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1"/>
        <w:spacing w:before="120" w:after="120" w:line="360" w:lineRule="auto"/>
        <w:jc w:val="center"/>
      </w:pPr>
      <w:bookmarkStart w:id="50" w:name="_GoBack"/>
      <w:r>
        <w:rPr>
          <w:rFonts w:ascii="宋体" w:hAnsi="Courier New" w:eastAsia="宋体" w:cs="Times New Roman"/>
          <w:kern w:val="0"/>
          <w:sz w:val="24"/>
          <w:szCs w:val="24"/>
          <w:lang w:val="en-US" w:eastAsia="zh-CN" w:bidi="ar-SA"/>
        </w:rPr>
        <w:pict>
          <v:shape id="图片 7" o:spid="_x0000_s1032" type="#_x0000_t75" style="height:625.15pt;width:453.3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bookmarkEnd w:id="50"/>
    </w:p>
    <w:p>
      <w:pPr>
        <w:pStyle w:val="31"/>
        <w:spacing w:before="120" w:after="120" w:line="360" w:lineRule="auto"/>
        <w:jc w:val="center"/>
      </w:pPr>
    </w:p>
    <w:p>
      <w:pPr>
        <w:pStyle w:val="31"/>
        <w:spacing w:before="120" w:after="120" w:line="360" w:lineRule="auto"/>
        <w:jc w:val="center"/>
      </w:pPr>
    </w:p>
    <w:p>
      <w:pPr>
        <w:pStyle w:val="31"/>
        <w:spacing w:before="120" w:after="120" w:line="360" w:lineRule="auto"/>
        <w:jc w:val="center"/>
        <w:rPr>
          <w:rFonts w:hAnsi="宋体"/>
          <w:b/>
          <w:sz w:val="36"/>
          <w:szCs w:val="36"/>
        </w:rPr>
      </w:pPr>
      <w:r>
        <w:rPr>
          <w:rFonts w:hint="eastAsia" w:hAnsi="宋体"/>
          <w:b/>
          <w:sz w:val="36"/>
          <w:szCs w:val="36"/>
        </w:rPr>
        <w:t>目    录</w:t>
      </w:r>
    </w:p>
    <w:p>
      <w:pPr>
        <w:pStyle w:val="41"/>
        <w:tabs>
          <w:tab w:val="right" w:leader="dot" w:pos="8504"/>
        </w:tabs>
        <w:rPr>
          <w:b/>
          <w:bCs/>
          <w:sz w:val="32"/>
          <w:szCs w:val="40"/>
        </w:rPr>
      </w:pPr>
      <w:r>
        <w:rPr>
          <w:rFonts w:ascii="宋体" w:hAnsi="宋体"/>
          <w:b/>
          <w:sz w:val="30"/>
          <w:szCs w:val="30"/>
        </w:rPr>
        <w:fldChar w:fldCharType="begin"/>
      </w:r>
      <w:r>
        <w:rPr>
          <w:rFonts w:ascii="宋体" w:hAnsi="宋体"/>
          <w:b/>
          <w:sz w:val="30"/>
          <w:szCs w:val="30"/>
        </w:rPr>
        <w:instrText xml:space="preserve"> </w:instrText>
      </w:r>
      <w:r>
        <w:rPr>
          <w:rFonts w:hint="eastAsia" w:ascii="宋体" w:hAnsi="宋体"/>
          <w:b/>
          <w:sz w:val="30"/>
          <w:szCs w:val="30"/>
        </w:rPr>
        <w:instrText xml:space="preserve">TOC \o "1-2" \h \z \u</w:instrText>
      </w:r>
      <w:r>
        <w:rPr>
          <w:rFonts w:ascii="宋体" w:hAnsi="宋体"/>
          <w:b/>
          <w:sz w:val="30"/>
          <w:szCs w:val="30"/>
        </w:rPr>
        <w:instrText xml:space="preserve"> </w:instrText>
      </w:r>
      <w:r>
        <w:rPr>
          <w:rFonts w:ascii="宋体" w:hAnsi="宋体"/>
          <w:b/>
          <w:sz w:val="30"/>
          <w:szCs w:val="30"/>
        </w:rPr>
        <w:fldChar w:fldCharType="separate"/>
      </w:r>
      <w:r>
        <w:rPr>
          <w:rFonts w:ascii="宋体" w:hAnsi="宋体"/>
          <w:b/>
          <w:bCs/>
          <w:sz w:val="32"/>
          <w:szCs w:val="44"/>
        </w:rPr>
        <w:fldChar w:fldCharType="begin"/>
      </w:r>
      <w:r>
        <w:rPr>
          <w:rFonts w:ascii="宋体" w:hAnsi="宋体"/>
          <w:b/>
          <w:bCs/>
          <w:sz w:val="32"/>
          <w:szCs w:val="44"/>
        </w:rPr>
        <w:instrText xml:space="preserve"> HYPERLINK \l _Toc30853 </w:instrText>
      </w:r>
      <w:r>
        <w:rPr>
          <w:rFonts w:ascii="宋体" w:hAnsi="宋体"/>
          <w:b/>
          <w:bCs/>
          <w:sz w:val="32"/>
          <w:szCs w:val="44"/>
        </w:rPr>
        <w:fldChar w:fldCharType="separate"/>
      </w:r>
      <w:r>
        <w:rPr>
          <w:rFonts w:hint="eastAsia" w:hAnsi="宋体"/>
          <w:b/>
          <w:bCs/>
          <w:sz w:val="32"/>
          <w:szCs w:val="48"/>
        </w:rPr>
        <w:t xml:space="preserve">第一章 </w:t>
      </w:r>
      <w:r>
        <w:rPr>
          <w:rFonts w:hint="eastAsia" w:hAnsi="宋体"/>
          <w:b/>
          <w:bCs/>
          <w:sz w:val="32"/>
          <w:szCs w:val="48"/>
          <w:lang w:val="en-US" w:eastAsia="zh-CN"/>
        </w:rPr>
        <w:t xml:space="preserve"> 竞争性磋商公告</w:t>
      </w:r>
      <w:r>
        <w:rPr>
          <w:b/>
          <w:bCs/>
          <w:sz w:val="32"/>
          <w:szCs w:val="40"/>
        </w:rPr>
        <w:tab/>
      </w:r>
      <w:r>
        <w:rPr>
          <w:b/>
          <w:bCs/>
          <w:sz w:val="32"/>
          <w:szCs w:val="40"/>
        </w:rPr>
        <w:fldChar w:fldCharType="begin"/>
      </w:r>
      <w:r>
        <w:rPr>
          <w:b/>
          <w:bCs/>
          <w:sz w:val="32"/>
          <w:szCs w:val="40"/>
        </w:rPr>
        <w:instrText xml:space="preserve"> PAGEREF _Toc30853 </w:instrText>
      </w:r>
      <w:r>
        <w:rPr>
          <w:b/>
          <w:bCs/>
          <w:sz w:val="32"/>
          <w:szCs w:val="40"/>
        </w:rPr>
        <w:fldChar w:fldCharType="separate"/>
      </w:r>
      <w:r>
        <w:rPr>
          <w:b/>
          <w:bCs/>
          <w:sz w:val="32"/>
          <w:szCs w:val="40"/>
        </w:rPr>
        <w:t>2</w:t>
      </w:r>
      <w:r>
        <w:rPr>
          <w:b/>
          <w:bCs/>
          <w:sz w:val="32"/>
          <w:szCs w:val="40"/>
        </w:rPr>
        <w:fldChar w:fldCharType="end"/>
      </w:r>
      <w:r>
        <w:rPr>
          <w:rFonts w:ascii="宋体" w:hAnsi="宋体"/>
          <w:b/>
          <w:bCs/>
          <w:sz w:val="32"/>
          <w:szCs w:val="44"/>
        </w:rPr>
        <w:fldChar w:fldCharType="end"/>
      </w:r>
    </w:p>
    <w:p>
      <w:pPr>
        <w:pStyle w:val="41"/>
        <w:tabs>
          <w:tab w:val="right" w:leader="dot" w:pos="8504"/>
        </w:tabs>
        <w:rPr>
          <w:b/>
          <w:bCs/>
          <w:sz w:val="32"/>
          <w:szCs w:val="40"/>
        </w:rPr>
      </w:pPr>
      <w:r>
        <w:rPr>
          <w:rFonts w:hAnsi="宋体"/>
          <w:b/>
          <w:bCs/>
          <w:sz w:val="32"/>
          <w:szCs w:val="44"/>
        </w:rPr>
        <w:fldChar w:fldCharType="begin"/>
      </w:r>
      <w:r>
        <w:rPr>
          <w:rFonts w:hAnsi="宋体"/>
          <w:b/>
          <w:bCs/>
          <w:sz w:val="32"/>
          <w:szCs w:val="44"/>
        </w:rPr>
        <w:instrText xml:space="preserve"> HYPERLINK \l _Toc17924 </w:instrText>
      </w:r>
      <w:r>
        <w:rPr>
          <w:rFonts w:hAnsi="宋体"/>
          <w:b/>
          <w:bCs/>
          <w:sz w:val="32"/>
          <w:szCs w:val="44"/>
        </w:rPr>
        <w:fldChar w:fldCharType="separate"/>
      </w:r>
      <w:r>
        <w:rPr>
          <w:rFonts w:hint="eastAsia" w:hAnsi="宋体"/>
          <w:b/>
          <w:bCs/>
          <w:sz w:val="32"/>
          <w:szCs w:val="48"/>
        </w:rPr>
        <w:t xml:space="preserve">第二章 </w:t>
      </w:r>
      <w:r>
        <w:rPr>
          <w:rFonts w:hint="eastAsia" w:hAnsi="宋体"/>
          <w:b/>
          <w:bCs/>
          <w:sz w:val="32"/>
          <w:szCs w:val="48"/>
          <w:lang w:val="en-US" w:eastAsia="zh-CN"/>
        </w:rPr>
        <w:t xml:space="preserve"> </w:t>
      </w:r>
      <w:r>
        <w:rPr>
          <w:rFonts w:hint="eastAsia" w:hAnsi="宋体"/>
          <w:b/>
          <w:bCs/>
          <w:sz w:val="32"/>
          <w:szCs w:val="48"/>
        </w:rPr>
        <w:t>供应商须知</w:t>
      </w:r>
      <w:r>
        <w:rPr>
          <w:b/>
          <w:bCs/>
          <w:sz w:val="32"/>
          <w:szCs w:val="40"/>
        </w:rPr>
        <w:tab/>
      </w:r>
      <w:r>
        <w:rPr>
          <w:b/>
          <w:bCs/>
          <w:sz w:val="32"/>
          <w:szCs w:val="40"/>
        </w:rPr>
        <w:fldChar w:fldCharType="begin"/>
      </w:r>
      <w:r>
        <w:rPr>
          <w:b/>
          <w:bCs/>
          <w:sz w:val="32"/>
          <w:szCs w:val="40"/>
        </w:rPr>
        <w:instrText xml:space="preserve"> PAGEREF _Toc17924 </w:instrText>
      </w:r>
      <w:r>
        <w:rPr>
          <w:b/>
          <w:bCs/>
          <w:sz w:val="32"/>
          <w:szCs w:val="40"/>
        </w:rPr>
        <w:fldChar w:fldCharType="separate"/>
      </w:r>
      <w:r>
        <w:rPr>
          <w:b/>
          <w:bCs/>
          <w:sz w:val="32"/>
          <w:szCs w:val="40"/>
        </w:rPr>
        <w:t>6</w:t>
      </w:r>
      <w:r>
        <w:rPr>
          <w:b/>
          <w:bCs/>
          <w:sz w:val="32"/>
          <w:szCs w:val="40"/>
        </w:rPr>
        <w:fldChar w:fldCharType="end"/>
      </w:r>
      <w:r>
        <w:rPr>
          <w:rFonts w:hAnsi="宋体"/>
          <w:b/>
          <w:bCs/>
          <w:sz w:val="32"/>
          <w:szCs w:val="44"/>
        </w:rPr>
        <w:fldChar w:fldCharType="end"/>
      </w:r>
    </w:p>
    <w:p>
      <w:pPr>
        <w:pStyle w:val="41"/>
        <w:tabs>
          <w:tab w:val="right" w:leader="dot" w:pos="8504"/>
        </w:tabs>
        <w:rPr>
          <w:b/>
          <w:bCs/>
          <w:sz w:val="32"/>
          <w:szCs w:val="40"/>
        </w:rPr>
      </w:pPr>
      <w:r>
        <w:rPr>
          <w:rFonts w:hAnsi="宋体"/>
          <w:b/>
          <w:bCs/>
          <w:sz w:val="32"/>
          <w:szCs w:val="44"/>
        </w:rPr>
        <w:fldChar w:fldCharType="begin"/>
      </w:r>
      <w:r>
        <w:rPr>
          <w:rFonts w:hAnsi="宋体"/>
          <w:b/>
          <w:bCs/>
          <w:sz w:val="32"/>
          <w:szCs w:val="44"/>
        </w:rPr>
        <w:instrText xml:space="preserve"> HYPERLINK \l _Toc9374 </w:instrText>
      </w:r>
      <w:r>
        <w:rPr>
          <w:rFonts w:hAnsi="宋体"/>
          <w:b/>
          <w:bCs/>
          <w:sz w:val="32"/>
          <w:szCs w:val="44"/>
        </w:rPr>
        <w:fldChar w:fldCharType="separate"/>
      </w:r>
      <w:r>
        <w:rPr>
          <w:rFonts w:hint="eastAsia" w:hAnsi="宋体"/>
          <w:b/>
          <w:bCs/>
          <w:sz w:val="32"/>
          <w:szCs w:val="48"/>
        </w:rPr>
        <w:t>第三章  评审办法</w:t>
      </w:r>
      <w:r>
        <w:rPr>
          <w:b/>
          <w:bCs/>
          <w:sz w:val="32"/>
          <w:szCs w:val="40"/>
        </w:rPr>
        <w:tab/>
      </w:r>
      <w:r>
        <w:rPr>
          <w:b/>
          <w:bCs/>
          <w:sz w:val="32"/>
          <w:szCs w:val="40"/>
        </w:rPr>
        <w:fldChar w:fldCharType="begin"/>
      </w:r>
      <w:r>
        <w:rPr>
          <w:b/>
          <w:bCs/>
          <w:sz w:val="32"/>
          <w:szCs w:val="40"/>
        </w:rPr>
        <w:instrText xml:space="preserve"> PAGEREF _Toc9374 </w:instrText>
      </w:r>
      <w:r>
        <w:rPr>
          <w:b/>
          <w:bCs/>
          <w:sz w:val="32"/>
          <w:szCs w:val="40"/>
        </w:rPr>
        <w:fldChar w:fldCharType="separate"/>
      </w:r>
      <w:r>
        <w:rPr>
          <w:b/>
          <w:bCs/>
          <w:sz w:val="32"/>
          <w:szCs w:val="40"/>
        </w:rPr>
        <w:t>20</w:t>
      </w:r>
      <w:r>
        <w:rPr>
          <w:b/>
          <w:bCs/>
          <w:sz w:val="32"/>
          <w:szCs w:val="40"/>
        </w:rPr>
        <w:fldChar w:fldCharType="end"/>
      </w:r>
      <w:r>
        <w:rPr>
          <w:rFonts w:hAnsi="宋体"/>
          <w:b/>
          <w:bCs/>
          <w:sz w:val="32"/>
          <w:szCs w:val="44"/>
        </w:rPr>
        <w:fldChar w:fldCharType="end"/>
      </w:r>
    </w:p>
    <w:p>
      <w:pPr>
        <w:pStyle w:val="41"/>
        <w:tabs>
          <w:tab w:val="right" w:leader="dot" w:pos="8504"/>
        </w:tabs>
        <w:rPr>
          <w:b/>
          <w:bCs/>
          <w:sz w:val="32"/>
          <w:szCs w:val="40"/>
          <w:highlight w:val="none"/>
        </w:rPr>
      </w:pPr>
      <w:r>
        <w:rPr>
          <w:rFonts w:hAnsi="宋体"/>
          <w:b/>
          <w:bCs/>
          <w:sz w:val="32"/>
          <w:szCs w:val="44"/>
          <w:highlight w:val="none"/>
        </w:rPr>
        <w:fldChar w:fldCharType="begin"/>
      </w:r>
      <w:r>
        <w:rPr>
          <w:rFonts w:hAnsi="宋体"/>
          <w:b/>
          <w:bCs/>
          <w:sz w:val="32"/>
          <w:szCs w:val="44"/>
          <w:highlight w:val="none"/>
        </w:rPr>
        <w:instrText xml:space="preserve"> HYPERLINK \l _Toc19628 </w:instrText>
      </w:r>
      <w:r>
        <w:rPr>
          <w:rFonts w:hAnsi="宋体"/>
          <w:b/>
          <w:bCs/>
          <w:sz w:val="32"/>
          <w:szCs w:val="44"/>
          <w:highlight w:val="none"/>
        </w:rPr>
        <w:fldChar w:fldCharType="separate"/>
      </w:r>
      <w:r>
        <w:rPr>
          <w:rFonts w:hint="eastAsia" w:ascii="宋体" w:hAnsi="宋体"/>
          <w:b/>
          <w:bCs/>
          <w:sz w:val="32"/>
          <w:szCs w:val="40"/>
          <w:highlight w:val="none"/>
        </w:rPr>
        <w:t>第四章  采购内容及需求</w:t>
      </w:r>
      <w:r>
        <w:rPr>
          <w:b/>
          <w:bCs/>
          <w:sz w:val="32"/>
          <w:szCs w:val="40"/>
          <w:highlight w:val="none"/>
        </w:rPr>
        <w:tab/>
      </w:r>
      <w:r>
        <w:rPr>
          <w:b/>
          <w:bCs/>
          <w:sz w:val="32"/>
          <w:szCs w:val="40"/>
          <w:highlight w:val="none"/>
        </w:rPr>
        <w:fldChar w:fldCharType="begin"/>
      </w:r>
      <w:r>
        <w:rPr>
          <w:b/>
          <w:bCs/>
          <w:sz w:val="32"/>
          <w:szCs w:val="40"/>
          <w:highlight w:val="none"/>
        </w:rPr>
        <w:instrText xml:space="preserve"> PAGEREF _Toc19628 </w:instrText>
      </w:r>
      <w:r>
        <w:rPr>
          <w:b/>
          <w:bCs/>
          <w:sz w:val="32"/>
          <w:szCs w:val="40"/>
          <w:highlight w:val="none"/>
        </w:rPr>
        <w:fldChar w:fldCharType="separate"/>
      </w:r>
      <w:r>
        <w:rPr>
          <w:b/>
          <w:bCs/>
          <w:sz w:val="32"/>
          <w:szCs w:val="40"/>
          <w:highlight w:val="none"/>
        </w:rPr>
        <w:t>25</w:t>
      </w:r>
      <w:r>
        <w:rPr>
          <w:b/>
          <w:bCs/>
          <w:sz w:val="32"/>
          <w:szCs w:val="40"/>
          <w:highlight w:val="none"/>
        </w:rPr>
        <w:fldChar w:fldCharType="end"/>
      </w:r>
      <w:r>
        <w:rPr>
          <w:rFonts w:hAnsi="宋体"/>
          <w:b/>
          <w:bCs/>
          <w:sz w:val="32"/>
          <w:szCs w:val="44"/>
          <w:highlight w:val="none"/>
        </w:rPr>
        <w:fldChar w:fldCharType="end"/>
      </w:r>
    </w:p>
    <w:p>
      <w:pPr>
        <w:pStyle w:val="41"/>
        <w:tabs>
          <w:tab w:val="right" w:leader="dot" w:pos="8504"/>
        </w:tabs>
      </w:pPr>
      <w:r>
        <w:rPr>
          <w:rFonts w:hAnsi="宋体"/>
          <w:b/>
          <w:bCs/>
          <w:sz w:val="32"/>
          <w:szCs w:val="44"/>
        </w:rPr>
        <w:fldChar w:fldCharType="begin"/>
      </w:r>
      <w:r>
        <w:rPr>
          <w:rFonts w:hAnsi="宋体"/>
          <w:b/>
          <w:bCs/>
          <w:sz w:val="32"/>
          <w:szCs w:val="44"/>
        </w:rPr>
        <w:instrText xml:space="preserve"> HYPERLINK \l _Toc18719 </w:instrText>
      </w:r>
      <w:r>
        <w:rPr>
          <w:rFonts w:hAnsi="宋体"/>
          <w:b/>
          <w:bCs/>
          <w:sz w:val="32"/>
          <w:szCs w:val="44"/>
        </w:rPr>
        <w:fldChar w:fldCharType="separate"/>
      </w:r>
      <w:r>
        <w:rPr>
          <w:rFonts w:hint="eastAsia" w:ascii="宋体" w:hAnsi="宋体"/>
          <w:b/>
          <w:bCs/>
          <w:sz w:val="32"/>
          <w:szCs w:val="40"/>
        </w:rPr>
        <w:t>第五章  合同主要条款</w:t>
      </w:r>
      <w:r>
        <w:rPr>
          <w:rFonts w:hint="eastAsia" w:ascii="宋体" w:hAnsi="宋体"/>
          <w:b/>
          <w:bCs/>
          <w:sz w:val="32"/>
          <w:szCs w:val="40"/>
          <w:lang w:eastAsia="zh-CN"/>
        </w:rPr>
        <w:t>（</w:t>
      </w:r>
      <w:r>
        <w:rPr>
          <w:rFonts w:hint="eastAsia" w:ascii="宋体" w:hAnsi="宋体"/>
          <w:b/>
          <w:bCs/>
          <w:sz w:val="32"/>
          <w:szCs w:val="40"/>
          <w:lang w:val="en-US" w:eastAsia="zh-CN"/>
        </w:rPr>
        <w:t>仅参考</w:t>
      </w:r>
      <w:r>
        <w:rPr>
          <w:rFonts w:hint="eastAsia" w:ascii="宋体" w:hAnsi="宋体"/>
          <w:b/>
          <w:bCs/>
          <w:sz w:val="32"/>
          <w:szCs w:val="40"/>
          <w:lang w:eastAsia="zh-CN"/>
        </w:rPr>
        <w:t>）</w:t>
      </w:r>
      <w:r>
        <w:rPr>
          <w:b/>
          <w:bCs/>
          <w:sz w:val="32"/>
          <w:szCs w:val="40"/>
        </w:rPr>
        <w:tab/>
      </w:r>
      <w:r>
        <w:rPr>
          <w:b/>
          <w:bCs/>
          <w:sz w:val="32"/>
          <w:szCs w:val="40"/>
        </w:rPr>
        <w:fldChar w:fldCharType="begin"/>
      </w:r>
      <w:r>
        <w:rPr>
          <w:b/>
          <w:bCs/>
          <w:sz w:val="32"/>
          <w:szCs w:val="40"/>
        </w:rPr>
        <w:instrText xml:space="preserve"> PAGEREF _Toc18719 </w:instrText>
      </w:r>
      <w:r>
        <w:rPr>
          <w:b/>
          <w:bCs/>
          <w:sz w:val="32"/>
          <w:szCs w:val="40"/>
        </w:rPr>
        <w:fldChar w:fldCharType="separate"/>
      </w:r>
      <w:r>
        <w:rPr>
          <w:b/>
          <w:bCs/>
          <w:sz w:val="32"/>
          <w:szCs w:val="40"/>
        </w:rPr>
        <w:t>38</w:t>
      </w:r>
      <w:r>
        <w:rPr>
          <w:b/>
          <w:bCs/>
          <w:sz w:val="32"/>
          <w:szCs w:val="40"/>
        </w:rPr>
        <w:fldChar w:fldCharType="end"/>
      </w:r>
      <w:r>
        <w:rPr>
          <w:rFonts w:hAnsi="宋体"/>
          <w:b/>
          <w:bCs/>
          <w:sz w:val="32"/>
          <w:szCs w:val="44"/>
        </w:rPr>
        <w:fldChar w:fldCharType="end"/>
      </w:r>
    </w:p>
    <w:p>
      <w:pPr>
        <w:pStyle w:val="31"/>
        <w:snapToGrid w:val="0"/>
        <w:spacing w:before="120" w:after="120" w:line="360" w:lineRule="auto"/>
        <w:jc w:val="center"/>
        <w:outlineLvl w:val="0"/>
        <w:rPr>
          <w:rFonts w:hAnsi="宋体"/>
          <w:b/>
          <w:sz w:val="30"/>
          <w:szCs w:val="30"/>
        </w:rPr>
        <w:sectPr>
          <w:headerReference r:id="rId4" w:type="default"/>
          <w:footerReference r:id="rId5" w:type="default"/>
          <w:pgSz w:w="11906" w:h="16838"/>
          <w:pgMar w:top="1418" w:right="1701" w:bottom="1418" w:left="1701" w:header="851" w:footer="851" w:gutter="0"/>
          <w:pgNumType w:fmt="decimal" w:start="1"/>
          <w:cols w:space="720" w:num="1"/>
          <w:docGrid w:linePitch="312" w:charSpace="0"/>
        </w:sectPr>
      </w:pPr>
      <w:r>
        <w:rPr>
          <w:rFonts w:hAnsi="宋体"/>
          <w:szCs w:val="30"/>
        </w:rPr>
        <w:fldChar w:fldCharType="end"/>
      </w:r>
    </w:p>
    <w:p>
      <w:pPr>
        <w:pStyle w:val="31"/>
        <w:snapToGrid w:val="0"/>
        <w:spacing w:before="120" w:after="120" w:line="360" w:lineRule="auto"/>
        <w:jc w:val="center"/>
        <w:outlineLvl w:val="0"/>
        <w:rPr>
          <w:rFonts w:hint="default" w:hAnsi="宋体" w:eastAsia="宋体"/>
          <w:b/>
          <w:sz w:val="32"/>
          <w:szCs w:val="32"/>
          <w:lang w:val="en-US" w:eastAsia="zh-CN"/>
        </w:rPr>
      </w:pPr>
      <w:bookmarkStart w:id="0" w:name="_Toc30853"/>
      <w:r>
        <w:rPr>
          <w:rFonts w:hint="eastAsia" w:hAnsi="宋体"/>
          <w:b/>
          <w:sz w:val="32"/>
          <w:szCs w:val="32"/>
        </w:rPr>
        <w:t xml:space="preserve">第一章 </w:t>
      </w:r>
      <w:r>
        <w:rPr>
          <w:rFonts w:hint="eastAsia" w:hAnsi="宋体"/>
          <w:b/>
          <w:sz w:val="32"/>
          <w:szCs w:val="32"/>
          <w:lang w:val="en-US" w:eastAsia="zh-CN"/>
        </w:rPr>
        <w:t>竞争性磋商公告</w:t>
      </w:r>
      <w:bookmarkEnd w:id="0"/>
    </w:p>
    <w:p>
      <w:pPr>
        <w:spacing w:before="120" w:beforeLines="50" w:line="360" w:lineRule="auto"/>
        <w:jc w:val="left"/>
        <w:rPr>
          <w:rFonts w:hAnsi="宋体" w:cs="宋体"/>
          <w:sz w:val="24"/>
          <w:szCs w:val="24"/>
        </w:rPr>
      </w:pPr>
      <w:r>
        <w:rPr>
          <w:rFonts w:hint="eastAsia" w:hAnsi="宋体" w:cs="宋体"/>
          <w:sz w:val="24"/>
          <w:szCs w:val="24"/>
          <w:lang w:val="en-US" w:eastAsia="zh-CN"/>
        </w:rPr>
        <w:t xml:space="preserve">    </w:t>
      </w:r>
      <w:r>
        <w:rPr>
          <w:rFonts w:hint="eastAsia" w:hAnsi="宋体" w:cs="宋体"/>
          <w:sz w:val="24"/>
          <w:szCs w:val="24"/>
        </w:rPr>
        <w:t>根据《中华人民共和国政府采购法》等有关规定，</w:t>
      </w:r>
      <w:r>
        <w:rPr>
          <w:rFonts w:hint="eastAsia" w:hAnsi="宋体" w:cs="宋体"/>
          <w:sz w:val="24"/>
          <w:szCs w:val="24"/>
          <w:lang w:eastAsia="zh-CN"/>
        </w:rPr>
        <w:t>华联世纪工程咨询股份有限公司</w:t>
      </w:r>
      <w:r>
        <w:rPr>
          <w:rFonts w:hint="eastAsia" w:hAnsi="宋体" w:cs="宋体"/>
          <w:sz w:val="24"/>
          <w:szCs w:val="24"/>
        </w:rPr>
        <w:t>受</w:t>
      </w:r>
      <w:r>
        <w:rPr>
          <w:rFonts w:hint="eastAsia" w:hAnsi="宋体" w:cs="宋体"/>
          <w:color w:val="auto"/>
          <w:sz w:val="24"/>
          <w:szCs w:val="24"/>
          <w:lang w:eastAsia="zh-CN"/>
        </w:rPr>
        <w:t>杭州市水库管理服务中心</w:t>
      </w:r>
      <w:r>
        <w:rPr>
          <w:rFonts w:hint="eastAsia" w:hAnsi="宋体" w:cs="宋体"/>
          <w:sz w:val="24"/>
          <w:szCs w:val="24"/>
        </w:rPr>
        <w:t>委托，就</w:t>
      </w:r>
      <w:r>
        <w:rPr>
          <w:rFonts w:hint="eastAsia" w:hAnsi="宋体" w:cs="宋体"/>
          <w:sz w:val="24"/>
          <w:szCs w:val="24"/>
          <w:u w:val="single" w:color="auto"/>
          <w:lang w:eastAsia="zh-CN"/>
        </w:rPr>
        <w:t>杭州市水库管理服务中心工程安全监测资料分析及自动化监测系统维护项目（2021年度）</w:t>
      </w:r>
      <w:r>
        <w:rPr>
          <w:rFonts w:hint="eastAsia" w:hAnsi="宋体" w:cs="宋体"/>
          <w:sz w:val="24"/>
          <w:szCs w:val="24"/>
        </w:rPr>
        <w:t>进行竞争性磋商采购，欢迎国内合格的供应商前来参加。</w:t>
      </w:r>
    </w:p>
    <w:p>
      <w:pPr>
        <w:pStyle w:val="24"/>
        <w:spacing w:line="360" w:lineRule="auto"/>
        <w:ind w:firstLine="464" w:firstLineChars="200"/>
        <w:rPr>
          <w:rFonts w:hint="eastAsia" w:hAnsi="宋体" w:eastAsia="宋体"/>
          <w:sz w:val="24"/>
          <w:szCs w:val="24"/>
          <w:lang w:eastAsia="zh-CN"/>
        </w:rPr>
      </w:pPr>
      <w:r>
        <w:rPr>
          <w:rFonts w:hint="eastAsia" w:hAnsi="宋体"/>
          <w:sz w:val="24"/>
          <w:szCs w:val="24"/>
        </w:rPr>
        <w:t>一</w:t>
      </w:r>
      <w:r>
        <w:rPr>
          <w:rFonts w:hAnsi="宋体"/>
          <w:sz w:val="24"/>
          <w:szCs w:val="24"/>
        </w:rPr>
        <w:t>.</w:t>
      </w:r>
      <w:r>
        <w:rPr>
          <w:rFonts w:hint="eastAsia" w:hAnsi="宋体"/>
          <w:sz w:val="24"/>
          <w:szCs w:val="24"/>
        </w:rPr>
        <w:t>项目编号：</w:t>
      </w:r>
      <w:r>
        <w:rPr>
          <w:rFonts w:hint="eastAsia" w:hAnsi="宋体"/>
          <w:sz w:val="24"/>
          <w:szCs w:val="24"/>
          <w:lang w:eastAsia="zh-CN"/>
        </w:rPr>
        <w:t>HLSJHZ-2021-00</w:t>
      </w:r>
      <w:r>
        <w:rPr>
          <w:rFonts w:hint="eastAsia" w:hAnsi="宋体"/>
          <w:sz w:val="24"/>
          <w:szCs w:val="24"/>
          <w:lang w:val="en-US" w:eastAsia="zh-CN"/>
        </w:rPr>
        <w:t>3</w:t>
      </w:r>
    </w:p>
    <w:p>
      <w:pPr>
        <w:pStyle w:val="24"/>
        <w:spacing w:line="360" w:lineRule="auto"/>
        <w:ind w:firstLine="464" w:firstLineChars="200"/>
        <w:rPr>
          <w:rFonts w:hAnsi="宋体"/>
          <w:sz w:val="24"/>
          <w:szCs w:val="24"/>
        </w:rPr>
      </w:pPr>
      <w:r>
        <w:rPr>
          <w:rFonts w:hint="eastAsia" w:hAnsi="宋体"/>
          <w:sz w:val="24"/>
          <w:szCs w:val="24"/>
        </w:rPr>
        <w:t>二</w:t>
      </w:r>
      <w:r>
        <w:rPr>
          <w:rFonts w:hAnsi="宋体"/>
          <w:sz w:val="24"/>
          <w:szCs w:val="24"/>
        </w:rPr>
        <w:t>.</w:t>
      </w:r>
      <w:r>
        <w:rPr>
          <w:rFonts w:hint="eastAsia" w:hAnsi="宋体"/>
          <w:sz w:val="24"/>
          <w:szCs w:val="24"/>
        </w:rPr>
        <w:t>采购组织类型：</w:t>
      </w:r>
      <w:bookmarkStart w:id="1" w:name="B09_采购组织类型"/>
      <w:r>
        <w:rPr>
          <w:rFonts w:hint="eastAsia" w:hAnsi="宋体"/>
          <w:sz w:val="24"/>
          <w:szCs w:val="24"/>
        </w:rPr>
        <w:t>分散采购委托代理</w:t>
      </w:r>
      <w:bookmarkEnd w:id="1"/>
    </w:p>
    <w:p>
      <w:pPr>
        <w:pStyle w:val="24"/>
        <w:spacing w:line="360" w:lineRule="auto"/>
        <w:ind w:firstLine="464" w:firstLineChars="200"/>
        <w:rPr>
          <w:rFonts w:hint="eastAsia" w:hAnsi="宋体"/>
          <w:sz w:val="24"/>
          <w:szCs w:val="24"/>
        </w:rPr>
      </w:pPr>
      <w:r>
        <w:rPr>
          <w:rFonts w:hint="eastAsia" w:hAnsi="宋体"/>
          <w:sz w:val="24"/>
          <w:szCs w:val="24"/>
        </w:rPr>
        <w:t>三.采购方式：竞争性磋商</w:t>
      </w:r>
    </w:p>
    <w:p>
      <w:pPr>
        <w:pStyle w:val="24"/>
        <w:spacing w:line="360" w:lineRule="auto"/>
        <w:ind w:firstLine="464" w:firstLineChars="200"/>
        <w:rPr>
          <w:rFonts w:hAnsi="宋体"/>
          <w:sz w:val="24"/>
          <w:szCs w:val="24"/>
        </w:rPr>
      </w:pPr>
      <w:r>
        <w:rPr>
          <w:rFonts w:hint="eastAsia" w:hAnsi="宋体"/>
          <w:sz w:val="24"/>
          <w:szCs w:val="24"/>
        </w:rPr>
        <w:t>四</w:t>
      </w:r>
      <w:r>
        <w:rPr>
          <w:rFonts w:hAnsi="宋体"/>
          <w:sz w:val="24"/>
          <w:szCs w:val="24"/>
        </w:rPr>
        <w:t>.</w:t>
      </w:r>
      <w:r>
        <w:rPr>
          <w:rFonts w:hint="eastAsia" w:hAnsi="宋体"/>
          <w:sz w:val="24"/>
          <w:szCs w:val="24"/>
        </w:rPr>
        <w:t>采购项目概况（内容、用途、数量、简要技术要求等）：</w:t>
      </w:r>
    </w:p>
    <w:tbl>
      <w:tblPr>
        <w:tblStyle w:val="65"/>
        <w:tblW w:w="8617"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2061"/>
        <w:gridCol w:w="600"/>
        <w:gridCol w:w="637"/>
        <w:gridCol w:w="950"/>
        <w:gridCol w:w="2592"/>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b/>
                <w:szCs w:val="21"/>
              </w:rPr>
            </w:pPr>
            <w:r>
              <w:rPr>
                <w:rFonts w:hint="eastAsia" w:ascii="宋体" w:hAnsi="宋体"/>
                <w:b/>
                <w:szCs w:val="21"/>
              </w:rPr>
              <w:t>序号</w:t>
            </w:r>
          </w:p>
        </w:tc>
        <w:tc>
          <w:tcPr>
            <w:tcW w:w="206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b/>
                <w:szCs w:val="21"/>
              </w:rPr>
            </w:pPr>
            <w:r>
              <w:rPr>
                <w:rFonts w:hint="eastAsia" w:ascii="宋体" w:hAnsi="宋体"/>
                <w:b/>
                <w:szCs w:val="21"/>
              </w:rPr>
              <w:t>项目名称</w:t>
            </w:r>
          </w:p>
        </w:tc>
        <w:tc>
          <w:tcPr>
            <w:tcW w:w="6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b/>
                <w:szCs w:val="21"/>
              </w:rPr>
            </w:pPr>
            <w:r>
              <w:rPr>
                <w:rFonts w:hint="eastAsia" w:ascii="宋体" w:hAnsi="宋体"/>
                <w:b/>
                <w:szCs w:val="21"/>
              </w:rPr>
              <w:t>数量</w:t>
            </w:r>
          </w:p>
        </w:tc>
        <w:tc>
          <w:tcPr>
            <w:tcW w:w="6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b/>
                <w:szCs w:val="21"/>
              </w:rPr>
            </w:pPr>
            <w:r>
              <w:rPr>
                <w:rFonts w:hint="eastAsia" w:ascii="宋体" w:hAnsi="宋体"/>
                <w:b/>
                <w:szCs w:val="21"/>
              </w:rPr>
              <w:t>单位</w:t>
            </w:r>
          </w:p>
        </w:tc>
        <w:tc>
          <w:tcPr>
            <w:tcW w:w="950" w:type="dxa"/>
            <w:tcBorders>
              <w:top w:val="single" w:color="000000" w:sz="4" w:space="0"/>
              <w:left w:val="single" w:color="000000" w:sz="4" w:space="0"/>
              <w:bottom w:val="single" w:color="000000" w:sz="4" w:space="0"/>
              <w:right w:val="single" w:color="auto" w:sz="4" w:space="0"/>
            </w:tcBorders>
            <w:vAlign w:val="center"/>
          </w:tcPr>
          <w:p>
            <w:pPr>
              <w:snapToGrid w:val="0"/>
              <w:spacing w:line="360" w:lineRule="auto"/>
              <w:jc w:val="center"/>
              <w:rPr>
                <w:rFonts w:ascii="宋体" w:hAnsi="宋体"/>
                <w:b/>
                <w:szCs w:val="21"/>
              </w:rPr>
            </w:pPr>
            <w:r>
              <w:rPr>
                <w:rFonts w:hint="eastAsia" w:ascii="宋体" w:hAnsi="宋体"/>
                <w:b/>
                <w:szCs w:val="21"/>
              </w:rPr>
              <w:t>预算金额</w:t>
            </w:r>
          </w:p>
          <w:p>
            <w:pPr>
              <w:snapToGrid w:val="0"/>
              <w:spacing w:line="360" w:lineRule="auto"/>
              <w:jc w:val="center"/>
              <w:rPr>
                <w:rFonts w:ascii="宋体" w:hAnsi="宋体"/>
                <w:b/>
                <w:szCs w:val="21"/>
              </w:rPr>
            </w:pPr>
            <w:r>
              <w:rPr>
                <w:rFonts w:hint="eastAsia" w:ascii="宋体" w:hAnsi="宋体"/>
                <w:b/>
                <w:szCs w:val="21"/>
              </w:rPr>
              <w:t>（万元）</w:t>
            </w:r>
          </w:p>
        </w:tc>
        <w:tc>
          <w:tcPr>
            <w:tcW w:w="25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ascii="宋体" w:hAnsi="宋体"/>
                <w:b/>
                <w:szCs w:val="21"/>
              </w:rPr>
            </w:pPr>
            <w:r>
              <w:rPr>
                <w:rFonts w:hint="eastAsia" w:ascii="宋体" w:hAnsi="宋体"/>
                <w:b/>
                <w:szCs w:val="21"/>
              </w:rPr>
              <w:t>简要技术描述或</w:t>
            </w:r>
          </w:p>
          <w:p>
            <w:pPr>
              <w:snapToGrid w:val="0"/>
              <w:spacing w:line="360" w:lineRule="auto"/>
              <w:jc w:val="center"/>
              <w:rPr>
                <w:rFonts w:ascii="宋体" w:hAnsi="宋体"/>
                <w:b/>
                <w:szCs w:val="21"/>
              </w:rPr>
            </w:pPr>
            <w:r>
              <w:rPr>
                <w:rFonts w:hint="eastAsia" w:ascii="宋体" w:hAnsi="宋体"/>
                <w:b/>
                <w:szCs w:val="21"/>
              </w:rPr>
              <w:t>基本概况介绍</w:t>
            </w:r>
          </w:p>
        </w:tc>
        <w:tc>
          <w:tcPr>
            <w:tcW w:w="1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ascii="宋体" w:hAnsi="宋体"/>
                <w:b/>
                <w:szCs w:val="21"/>
              </w:rPr>
            </w:pPr>
            <w:r>
              <w:rPr>
                <w:rFonts w:hint="eastAsia" w:ascii="宋体" w:hAnsi="宋体"/>
                <w:b/>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7"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ascii="宋体" w:hAnsi="宋体"/>
                <w:szCs w:val="21"/>
              </w:rPr>
              <w:t>1</w:t>
            </w:r>
          </w:p>
        </w:tc>
        <w:tc>
          <w:tcPr>
            <w:tcW w:w="206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eastAsia" w:hAnsi="宋体" w:eastAsia="宋体"/>
                <w:szCs w:val="21"/>
                <w:lang w:val="en-US" w:eastAsia="zh-CN"/>
              </w:rPr>
            </w:pPr>
            <w:r>
              <w:rPr>
                <w:rFonts w:hint="eastAsia" w:ascii="宋体" w:hAnsi="宋体" w:cs="宋体"/>
                <w:bCs/>
                <w:sz w:val="21"/>
                <w:szCs w:val="21"/>
                <w:lang w:eastAsia="zh-CN"/>
              </w:rPr>
              <w:t>杭州市水库管理服务中心工程安全监测资料分析及自动化监测系统维护项目（2021年度）</w:t>
            </w:r>
          </w:p>
        </w:tc>
        <w:tc>
          <w:tcPr>
            <w:tcW w:w="6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hAnsi="宋体"/>
                <w:szCs w:val="21"/>
                <w:lang w:val="en-US" w:eastAsia="zh-CN"/>
              </w:rPr>
            </w:pPr>
            <w:r>
              <w:rPr>
                <w:rFonts w:hint="eastAsia" w:hAnsi="宋体"/>
                <w:szCs w:val="21"/>
                <w:lang w:val="en-US" w:eastAsia="zh-CN"/>
              </w:rPr>
              <w:t>1</w:t>
            </w:r>
          </w:p>
        </w:tc>
        <w:tc>
          <w:tcPr>
            <w:tcW w:w="6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项</w:t>
            </w:r>
          </w:p>
        </w:tc>
        <w:tc>
          <w:tcPr>
            <w:tcW w:w="950" w:type="dxa"/>
            <w:tcBorders>
              <w:top w:val="single" w:color="000000" w:sz="4" w:space="0"/>
              <w:left w:val="single" w:color="000000" w:sz="4" w:space="0"/>
              <w:bottom w:val="single" w:color="000000" w:sz="4" w:space="0"/>
              <w:right w:val="single" w:color="auto" w:sz="4" w:space="0"/>
            </w:tcBorders>
            <w:vAlign w:val="center"/>
          </w:tcPr>
          <w:p>
            <w:pPr>
              <w:snapToGrid w:val="0"/>
              <w:spacing w:line="360" w:lineRule="auto"/>
              <w:jc w:val="center"/>
              <w:rPr>
                <w:rFonts w:hint="default" w:ascii="宋体" w:hAnsi="宋体" w:eastAsia="宋体"/>
                <w:color w:val="FF0000"/>
                <w:szCs w:val="21"/>
                <w:lang w:val="en-US" w:eastAsia="zh-CN"/>
              </w:rPr>
            </w:pPr>
            <w:r>
              <w:rPr>
                <w:rFonts w:hint="eastAsia" w:ascii="宋体" w:hAnsi="宋体"/>
                <w:b/>
                <w:bCs/>
                <w:color w:val="auto"/>
                <w:szCs w:val="21"/>
                <w:highlight w:val="none"/>
                <w:lang w:val="en-US" w:eastAsia="zh-CN"/>
              </w:rPr>
              <w:t>25</w:t>
            </w:r>
          </w:p>
        </w:tc>
        <w:tc>
          <w:tcPr>
            <w:tcW w:w="25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default" w:ascii="宋体" w:hAnsi="宋体"/>
                <w:szCs w:val="21"/>
                <w:lang w:val="en-US"/>
              </w:rPr>
            </w:pPr>
            <w:r>
              <w:rPr>
                <w:rFonts w:hint="eastAsia" w:hAnsi="宋体"/>
                <w:szCs w:val="21"/>
                <w:lang w:val="en-US" w:eastAsia="zh-CN"/>
              </w:rPr>
              <w:t>详见第四章采购内容及需求</w:t>
            </w:r>
          </w:p>
        </w:tc>
        <w:tc>
          <w:tcPr>
            <w:tcW w:w="1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ascii="宋体" w:hAnsi="宋体"/>
                <w:szCs w:val="21"/>
              </w:rPr>
            </w:pPr>
            <w:r>
              <w:rPr>
                <w:rFonts w:hint="eastAsia" w:ascii="宋体" w:hAnsi="宋体"/>
                <w:szCs w:val="21"/>
              </w:rPr>
              <w:t>最高限价为预算价</w:t>
            </w:r>
          </w:p>
        </w:tc>
      </w:tr>
    </w:tbl>
    <w:p>
      <w:pPr>
        <w:pStyle w:val="24"/>
        <w:spacing w:line="360" w:lineRule="auto"/>
        <w:ind w:firstLine="464" w:firstLineChars="200"/>
        <w:rPr>
          <w:rFonts w:hAnsi="宋体"/>
          <w:sz w:val="24"/>
          <w:szCs w:val="24"/>
        </w:rPr>
      </w:pPr>
      <w:r>
        <w:rPr>
          <w:rFonts w:hint="eastAsia" w:hAnsi="宋体"/>
          <w:sz w:val="24"/>
          <w:szCs w:val="24"/>
        </w:rPr>
        <w:t>五</w:t>
      </w:r>
      <w:r>
        <w:rPr>
          <w:rFonts w:hAnsi="宋体"/>
          <w:sz w:val="24"/>
          <w:szCs w:val="24"/>
        </w:rPr>
        <w:t>.</w:t>
      </w:r>
      <w:r>
        <w:rPr>
          <w:rFonts w:hint="eastAsia" w:hAnsi="宋体"/>
          <w:sz w:val="24"/>
          <w:szCs w:val="24"/>
        </w:rPr>
        <w:t>供应商资格条件：</w:t>
      </w:r>
    </w:p>
    <w:p>
      <w:pPr>
        <w:pStyle w:val="24"/>
        <w:spacing w:line="360" w:lineRule="auto"/>
        <w:ind w:firstLine="464" w:firstLineChars="200"/>
        <w:rPr>
          <w:rFonts w:hAnsi="宋体"/>
          <w:sz w:val="24"/>
          <w:szCs w:val="24"/>
        </w:rPr>
      </w:pPr>
      <w:r>
        <w:rPr>
          <w:rFonts w:hAnsi="宋体"/>
          <w:sz w:val="24"/>
          <w:szCs w:val="24"/>
        </w:rPr>
        <w:t>1</w:t>
      </w:r>
      <w:r>
        <w:rPr>
          <w:rFonts w:hint="eastAsia" w:hAnsi="宋体"/>
          <w:sz w:val="24"/>
          <w:szCs w:val="24"/>
        </w:rPr>
        <w:t>、符合《中华人民共和国政府采购法》第二十二条的规定：</w:t>
      </w:r>
    </w:p>
    <w:p>
      <w:pPr>
        <w:pStyle w:val="24"/>
        <w:spacing w:line="360" w:lineRule="auto"/>
        <w:ind w:firstLine="464" w:firstLineChars="200"/>
        <w:rPr>
          <w:rFonts w:hAnsi="宋体"/>
          <w:sz w:val="24"/>
          <w:szCs w:val="24"/>
        </w:rPr>
      </w:pPr>
      <w:r>
        <w:rPr>
          <w:rFonts w:hint="eastAsia" w:hAnsi="宋体"/>
          <w:sz w:val="24"/>
          <w:szCs w:val="24"/>
        </w:rPr>
        <w:t>（1）具有独立承担民事责任的能力；</w:t>
      </w:r>
    </w:p>
    <w:p>
      <w:pPr>
        <w:pStyle w:val="24"/>
        <w:spacing w:line="360" w:lineRule="auto"/>
        <w:ind w:firstLine="464" w:firstLineChars="200"/>
        <w:rPr>
          <w:rFonts w:hAnsi="宋体"/>
          <w:sz w:val="24"/>
          <w:szCs w:val="24"/>
        </w:rPr>
      </w:pPr>
      <w:r>
        <w:rPr>
          <w:rFonts w:hint="eastAsia" w:hAnsi="宋体"/>
          <w:sz w:val="24"/>
          <w:szCs w:val="24"/>
        </w:rPr>
        <w:t>（2）具有良好的商业信誉和健全的财务会计制度；</w:t>
      </w:r>
    </w:p>
    <w:p>
      <w:pPr>
        <w:pStyle w:val="24"/>
        <w:spacing w:line="360" w:lineRule="auto"/>
        <w:ind w:firstLine="464" w:firstLineChars="200"/>
        <w:rPr>
          <w:rFonts w:hAnsi="宋体"/>
          <w:sz w:val="24"/>
          <w:szCs w:val="24"/>
        </w:rPr>
      </w:pPr>
      <w:r>
        <w:rPr>
          <w:rFonts w:hint="eastAsia" w:hAnsi="宋体"/>
          <w:sz w:val="24"/>
          <w:szCs w:val="24"/>
        </w:rPr>
        <w:t>（3）具有履行合同所必需的设备和专业技术能力；</w:t>
      </w:r>
    </w:p>
    <w:p>
      <w:pPr>
        <w:pStyle w:val="24"/>
        <w:spacing w:line="360" w:lineRule="auto"/>
        <w:ind w:firstLine="464" w:firstLineChars="200"/>
        <w:rPr>
          <w:rFonts w:hAnsi="宋体"/>
          <w:sz w:val="24"/>
          <w:szCs w:val="24"/>
        </w:rPr>
      </w:pPr>
      <w:r>
        <w:rPr>
          <w:rFonts w:hint="eastAsia" w:hAnsi="宋体"/>
          <w:sz w:val="24"/>
          <w:szCs w:val="24"/>
        </w:rPr>
        <w:t>（4）有依法缴纳税收和社会保障资金的良好记录；</w:t>
      </w:r>
    </w:p>
    <w:p>
      <w:pPr>
        <w:pStyle w:val="24"/>
        <w:spacing w:line="360" w:lineRule="auto"/>
        <w:ind w:firstLine="464" w:firstLineChars="200"/>
        <w:rPr>
          <w:rFonts w:hAnsi="宋体"/>
          <w:sz w:val="24"/>
          <w:szCs w:val="24"/>
        </w:rPr>
      </w:pPr>
      <w:r>
        <w:rPr>
          <w:rFonts w:hint="eastAsia" w:hAnsi="宋体"/>
          <w:sz w:val="24"/>
          <w:szCs w:val="24"/>
        </w:rPr>
        <w:t>（5）参加政府采购活动前三年内，在经营活动中没有重大违法记录。</w:t>
      </w:r>
    </w:p>
    <w:p>
      <w:pPr>
        <w:pStyle w:val="24"/>
        <w:spacing w:line="360" w:lineRule="auto"/>
        <w:ind w:firstLine="464" w:firstLineChars="200"/>
        <w:rPr>
          <w:rFonts w:hAnsi="宋体"/>
          <w:sz w:val="24"/>
          <w:szCs w:val="24"/>
        </w:rPr>
      </w:pPr>
      <w:r>
        <w:rPr>
          <w:rFonts w:hint="eastAsia" w:hAnsi="宋体"/>
          <w:sz w:val="24"/>
          <w:szCs w:val="24"/>
        </w:rPr>
        <w:t>2、单位负责人为同一人或者存在直接控股、管理关系的不同供应商，不得同时参加同一合同项下的磋商。</w:t>
      </w:r>
    </w:p>
    <w:p>
      <w:pPr>
        <w:pStyle w:val="24"/>
        <w:spacing w:line="360" w:lineRule="auto"/>
        <w:ind w:firstLine="464" w:firstLineChars="200"/>
        <w:rPr>
          <w:rFonts w:hAnsi="宋体"/>
          <w:sz w:val="24"/>
          <w:szCs w:val="24"/>
        </w:rPr>
      </w:pPr>
      <w:r>
        <w:rPr>
          <w:rFonts w:hint="eastAsia" w:hAnsi="宋体"/>
          <w:sz w:val="24"/>
          <w:szCs w:val="24"/>
        </w:rPr>
        <w:t>3、为项目提供整体设计、规范编制或者项目管理、监理、检测等服务的供应商，不得再参加该采购项目的其他采购活动。</w:t>
      </w:r>
    </w:p>
    <w:p>
      <w:pPr>
        <w:pStyle w:val="24"/>
        <w:spacing w:line="360" w:lineRule="auto"/>
        <w:ind w:firstLine="464" w:firstLineChars="200"/>
        <w:rPr>
          <w:rFonts w:hAnsi="宋体"/>
          <w:sz w:val="24"/>
          <w:szCs w:val="24"/>
        </w:rPr>
      </w:pPr>
      <w:r>
        <w:rPr>
          <w:rFonts w:hint="eastAsia" w:hAnsi="宋体"/>
          <w:sz w:val="24"/>
          <w:szCs w:val="24"/>
        </w:rPr>
        <w:t>4、截至响应文件递交截止日前1日历天17:00（北京时间），供应商未被列入“信用中国”网(</w:t>
      </w:r>
      <w:r>
        <w:fldChar w:fldCharType="begin"/>
      </w:r>
      <w:r>
        <w:instrText xml:space="preserve"> HYPERLINK "http://www.creditchina.gov.cn" </w:instrText>
      </w:r>
      <w:r>
        <w:fldChar w:fldCharType="separate"/>
      </w:r>
      <w:r>
        <w:rPr>
          <w:rFonts w:hint="eastAsia" w:hAnsi="宋体"/>
          <w:sz w:val="24"/>
          <w:szCs w:val="24"/>
        </w:rPr>
        <w:t>www.creditchina.gov.cn</w:t>
      </w:r>
      <w:r>
        <w:rPr>
          <w:rFonts w:hint="eastAsia" w:hAnsi="宋体"/>
          <w:sz w:val="24"/>
          <w:szCs w:val="24"/>
        </w:rPr>
        <w:fldChar w:fldCharType="end"/>
      </w:r>
      <w:r>
        <w:rPr>
          <w:rFonts w:hint="eastAsia" w:hAnsi="宋体"/>
          <w:sz w:val="24"/>
          <w:szCs w:val="24"/>
        </w:rPr>
        <w:t>)失信被执行人、重大税收违法案件当事人名单、“中国政府采购网”（www.ccgp.gov.cn）政府采购严重违法失信行为记录名单且尚处于</w:t>
      </w:r>
      <w:r>
        <w:rPr>
          <w:rFonts w:hAnsi="宋体"/>
          <w:sz w:val="24"/>
          <w:szCs w:val="24"/>
        </w:rPr>
        <w:t>禁止参加政府采购活动</w:t>
      </w:r>
      <w:r>
        <w:rPr>
          <w:rFonts w:hint="eastAsia" w:hAnsi="宋体"/>
          <w:sz w:val="24"/>
          <w:szCs w:val="24"/>
        </w:rPr>
        <w:t>期内。联合体成员存在上述不良信用记录的，视同联合体存在不良信用记录。</w:t>
      </w:r>
    </w:p>
    <w:p>
      <w:pPr>
        <w:pStyle w:val="24"/>
        <w:spacing w:line="360" w:lineRule="auto"/>
        <w:ind w:firstLine="464" w:firstLineChars="200"/>
        <w:rPr>
          <w:rFonts w:hint="eastAsia" w:hAnsi="宋体"/>
          <w:sz w:val="24"/>
          <w:highlight w:val="none"/>
          <w:lang w:val="en-US" w:eastAsia="zh-CN"/>
        </w:rPr>
      </w:pPr>
      <w:r>
        <w:rPr>
          <w:rFonts w:hAnsi="宋体"/>
          <w:sz w:val="24"/>
          <w:highlight w:val="none"/>
        </w:rPr>
        <w:t>5、特定资格条件：</w:t>
      </w:r>
      <w:r>
        <w:rPr>
          <w:rFonts w:hint="eastAsia" w:hAnsi="宋体"/>
          <w:sz w:val="24"/>
          <w:highlight w:val="none"/>
          <w:lang w:val="en-US" w:eastAsia="zh-CN"/>
        </w:rPr>
        <w:t>无。</w:t>
      </w:r>
    </w:p>
    <w:p>
      <w:pPr>
        <w:pStyle w:val="24"/>
        <w:spacing w:line="360" w:lineRule="auto"/>
        <w:ind w:firstLine="464" w:firstLineChars="200"/>
        <w:rPr>
          <w:rFonts w:hint="eastAsia" w:hAnsi="宋体" w:eastAsia="宋体"/>
          <w:sz w:val="24"/>
          <w:szCs w:val="24"/>
          <w:highlight w:val="yellow"/>
          <w:lang w:val="en-US" w:eastAsia="zh-CN"/>
        </w:rPr>
      </w:pPr>
      <w:r>
        <w:rPr>
          <w:rFonts w:hint="eastAsia" w:hAnsi="宋体"/>
          <w:sz w:val="24"/>
          <w:szCs w:val="24"/>
          <w:highlight w:val="none"/>
          <w:lang w:val="en-US" w:eastAsia="zh-CN"/>
        </w:rPr>
        <w:t>6</w:t>
      </w:r>
      <w:r>
        <w:rPr>
          <w:rFonts w:hint="eastAsia" w:hAnsi="宋体"/>
          <w:sz w:val="24"/>
          <w:highlight w:val="none"/>
          <w:lang w:val="en-US" w:eastAsia="zh-CN"/>
        </w:rPr>
        <w:t>、合</w:t>
      </w:r>
      <w:r>
        <w:rPr>
          <w:rFonts w:hint="eastAsia" w:hAnsi="宋体"/>
          <w:sz w:val="24"/>
          <w:lang w:val="en-US" w:eastAsia="zh-CN"/>
        </w:rPr>
        <w:t>同履行期限：一年</w:t>
      </w:r>
    </w:p>
    <w:p>
      <w:pPr>
        <w:pStyle w:val="24"/>
        <w:spacing w:line="360" w:lineRule="auto"/>
        <w:ind w:firstLine="464" w:firstLineChars="200"/>
        <w:rPr>
          <w:rFonts w:hint="eastAsia" w:hAnsi="宋体" w:eastAsia="宋体"/>
          <w:sz w:val="24"/>
          <w:lang w:val="en-US" w:eastAsia="zh-CN"/>
        </w:rPr>
      </w:pPr>
      <w:r>
        <w:rPr>
          <w:rFonts w:hint="eastAsia" w:hAnsi="宋体"/>
          <w:sz w:val="24"/>
          <w:lang w:val="en-US" w:eastAsia="zh-CN"/>
        </w:rPr>
        <w:t>7、本项目不接受联合体响应。</w:t>
      </w:r>
    </w:p>
    <w:p>
      <w:pPr>
        <w:widowControl/>
        <w:spacing w:before="54" w:after="54" w:line="360" w:lineRule="auto"/>
        <w:ind w:left="54" w:right="57" w:firstLine="540"/>
        <w:jc w:val="left"/>
        <w:rPr>
          <w:rFonts w:hAnsi="宋体" w:cs="Arial"/>
          <w:kern w:val="0"/>
          <w:sz w:val="24"/>
        </w:rPr>
      </w:pPr>
      <w:r>
        <w:rPr>
          <w:rFonts w:hint="eastAsia" w:hAnsi="宋体" w:cs="Arial"/>
          <w:kern w:val="0"/>
          <w:sz w:val="24"/>
        </w:rPr>
        <w:t>六、</w:t>
      </w:r>
      <w:r>
        <w:rPr>
          <w:rFonts w:hAnsi="宋体" w:cs="Arial"/>
          <w:kern w:val="0"/>
          <w:sz w:val="24"/>
        </w:rPr>
        <w:t>获取</w:t>
      </w:r>
      <w:r>
        <w:rPr>
          <w:rFonts w:hint="eastAsia" w:hAnsi="宋体" w:cs="Arial"/>
          <w:kern w:val="0"/>
          <w:sz w:val="24"/>
        </w:rPr>
        <w:t>采购</w:t>
      </w:r>
      <w:r>
        <w:rPr>
          <w:rFonts w:hAnsi="宋体" w:cs="Arial"/>
          <w:kern w:val="0"/>
          <w:sz w:val="24"/>
        </w:rPr>
        <w:t>文件的期限</w:t>
      </w:r>
      <w:r>
        <w:rPr>
          <w:rFonts w:hint="eastAsia" w:hAnsi="宋体" w:cs="Arial"/>
          <w:kern w:val="0"/>
          <w:sz w:val="24"/>
        </w:rPr>
        <w:t>和</w:t>
      </w:r>
      <w:r>
        <w:rPr>
          <w:rFonts w:hAnsi="宋体" w:cs="Arial"/>
          <w:kern w:val="0"/>
          <w:sz w:val="24"/>
        </w:rPr>
        <w:t>方式</w:t>
      </w:r>
    </w:p>
    <w:p>
      <w:pPr>
        <w:widowControl/>
        <w:spacing w:before="54" w:after="54" w:line="360" w:lineRule="auto"/>
        <w:ind w:left="54" w:right="57" w:firstLine="540"/>
        <w:jc w:val="left"/>
        <w:rPr>
          <w:rFonts w:hAnsi="宋体"/>
          <w:sz w:val="24"/>
        </w:rPr>
      </w:pPr>
      <w:r>
        <w:rPr>
          <w:rFonts w:hint="eastAsia" w:hAnsi="宋体"/>
          <w:sz w:val="24"/>
        </w:rPr>
        <w:t>1、获取期限：自本公告发布之日起</w:t>
      </w:r>
      <w:bookmarkStart w:id="2" w:name="B20_招标文件发售截止日期"/>
      <w:bookmarkEnd w:id="2"/>
      <w:r>
        <w:rPr>
          <w:rFonts w:hint="eastAsia" w:hAnsi="宋体"/>
          <w:sz w:val="24"/>
          <w:lang w:val="en-US" w:eastAsia="zh-CN"/>
        </w:rPr>
        <w:t>5个工作日</w:t>
      </w:r>
      <w:r>
        <w:rPr>
          <w:rFonts w:hint="eastAsia" w:hAnsi="宋体"/>
          <w:sz w:val="24"/>
        </w:rPr>
        <w:t>。</w:t>
      </w:r>
    </w:p>
    <w:p>
      <w:pPr>
        <w:widowControl/>
        <w:spacing w:before="54" w:after="54" w:line="360" w:lineRule="auto"/>
        <w:ind w:left="54" w:right="57" w:firstLine="540"/>
        <w:jc w:val="left"/>
        <w:rPr>
          <w:rFonts w:hAnsi="宋体"/>
          <w:sz w:val="24"/>
        </w:rPr>
      </w:pPr>
      <w:r>
        <w:rPr>
          <w:rFonts w:hint="eastAsia" w:hAnsi="宋体"/>
          <w:sz w:val="24"/>
        </w:rPr>
        <w:t>2、获取方式：</w:t>
      </w:r>
    </w:p>
    <w:p>
      <w:pPr>
        <w:widowControl/>
        <w:spacing w:before="54" w:after="54" w:line="360" w:lineRule="auto"/>
        <w:ind w:left="54" w:right="57" w:firstLine="540"/>
        <w:jc w:val="left"/>
        <w:rPr>
          <w:rFonts w:hAnsi="宋体"/>
          <w:sz w:val="24"/>
        </w:rPr>
      </w:pPr>
      <w:r>
        <w:rPr>
          <w:rFonts w:hint="eastAsia" w:hAnsi="宋体"/>
          <w:sz w:val="24"/>
        </w:rPr>
        <w:t>（1）</w:t>
      </w:r>
      <w:r>
        <w:rPr>
          <w:rFonts w:hint="eastAsia" w:hAnsi="宋体"/>
          <w:sz w:val="24"/>
          <w:lang w:val="en-US" w:eastAsia="zh-CN"/>
        </w:rPr>
        <w:t>投标人至杭州市滨江区长河街道长河路351号拓森科技园3号楼B215室直接购买，或将以下资料扫描件发至邮箱（578558394@qq.com），并致电华联世纪工程咨询股份有限公司确认收到，联系人：褚工，15057194701</w:t>
      </w:r>
      <w:r>
        <w:rPr>
          <w:rFonts w:hint="eastAsia" w:hAnsi="宋体"/>
          <w:sz w:val="24"/>
        </w:rPr>
        <w:t>。</w:t>
      </w:r>
    </w:p>
    <w:p>
      <w:pPr>
        <w:widowControl/>
        <w:spacing w:before="54" w:after="54" w:line="360" w:lineRule="auto"/>
        <w:ind w:left="54" w:right="57" w:firstLine="540"/>
        <w:jc w:val="left"/>
        <w:rPr>
          <w:rFonts w:hint="eastAsia" w:ascii="Times New Roman" w:hAnsi="宋体" w:eastAsia="宋体" w:cs="Times New Roman"/>
          <w:sz w:val="24"/>
          <w:lang w:val="en-US" w:eastAsia="zh-CN"/>
        </w:rPr>
      </w:pPr>
      <w:r>
        <w:rPr>
          <w:rFonts w:hint="eastAsia" w:hAnsi="宋体"/>
          <w:sz w:val="24"/>
        </w:rPr>
        <w:t>（2）</w:t>
      </w:r>
      <w:r>
        <w:rPr>
          <w:rFonts w:hint="eastAsia" w:hAnsi="宋体"/>
          <w:sz w:val="24"/>
          <w:lang w:val="en-US" w:eastAsia="zh-CN"/>
        </w:rPr>
        <w:t>招标文件工本费：无。</w:t>
      </w:r>
    </w:p>
    <w:p>
      <w:pPr>
        <w:widowControl/>
        <w:spacing w:before="54" w:after="54" w:line="360" w:lineRule="auto"/>
        <w:ind w:left="54" w:right="57" w:firstLine="540"/>
        <w:jc w:val="left"/>
        <w:rPr>
          <w:rFonts w:hint="eastAsia" w:hAnsi="宋体"/>
          <w:sz w:val="24"/>
        </w:rPr>
      </w:pPr>
      <w:r>
        <w:rPr>
          <w:rFonts w:hint="eastAsia" w:hAnsi="宋体"/>
          <w:sz w:val="24"/>
        </w:rPr>
        <w:t>3、供应商获取采购文件时须提交的文件资料（复印件加盖企业公章，按顺序装订成册）：</w:t>
      </w:r>
      <w:r>
        <w:rPr>
          <w:rFonts w:hint="eastAsia" w:hAnsi="宋体"/>
          <w:sz w:val="24"/>
          <w:lang w:val="en-US" w:eastAsia="zh-CN"/>
        </w:rPr>
        <w:t>①营业执照复印件，②法定代表人授权委托书（附法定代表人身份证及委托代理人身份证）或介绍信</w:t>
      </w:r>
      <w:r>
        <w:rPr>
          <w:rFonts w:hint="eastAsia" w:hAnsi="宋体"/>
          <w:sz w:val="24"/>
        </w:rPr>
        <w:t>。</w:t>
      </w:r>
    </w:p>
    <w:p>
      <w:pPr>
        <w:widowControl/>
        <w:spacing w:before="54" w:after="54" w:line="360" w:lineRule="auto"/>
        <w:ind w:left="54" w:right="57" w:firstLine="540"/>
        <w:jc w:val="left"/>
        <w:rPr>
          <w:rFonts w:hint="eastAsia" w:hAnsi="宋体"/>
          <w:sz w:val="24"/>
          <w:lang w:val="en-US" w:eastAsia="zh-CN"/>
        </w:rPr>
      </w:pPr>
      <w:r>
        <w:rPr>
          <w:rFonts w:hint="eastAsia" w:hAnsi="宋体"/>
          <w:sz w:val="24"/>
          <w:lang w:val="en-US" w:eastAsia="zh-CN"/>
        </w:rPr>
        <w:t>4、提示：采购机构将拒绝接受非正常获取磋商文件的供应商的响应文件。</w:t>
      </w:r>
    </w:p>
    <w:p>
      <w:pPr>
        <w:pStyle w:val="24"/>
        <w:spacing w:line="360" w:lineRule="auto"/>
        <w:ind w:firstLine="464" w:firstLineChars="200"/>
        <w:rPr>
          <w:rFonts w:hAnsi="宋体"/>
          <w:sz w:val="24"/>
          <w:szCs w:val="24"/>
          <w:highlight w:val="none"/>
        </w:rPr>
      </w:pPr>
      <w:r>
        <w:rPr>
          <w:rFonts w:hint="eastAsia" w:hAnsi="宋体"/>
          <w:sz w:val="24"/>
          <w:szCs w:val="24"/>
        </w:rPr>
        <w:t>七</w:t>
      </w:r>
      <w:r>
        <w:rPr>
          <w:rFonts w:hAnsi="宋体"/>
          <w:sz w:val="24"/>
          <w:szCs w:val="24"/>
        </w:rPr>
        <w:t>.响应文件提交截止</w:t>
      </w:r>
      <w:r>
        <w:rPr>
          <w:rFonts w:hint="eastAsia" w:hAnsi="宋体"/>
          <w:sz w:val="24"/>
          <w:szCs w:val="24"/>
        </w:rPr>
        <w:t>时间：</w:t>
      </w:r>
      <w:bookmarkStart w:id="3" w:name="B22_谈判响应文件提交截止日期"/>
      <w:bookmarkEnd w:id="3"/>
      <w:r>
        <w:rPr>
          <w:rFonts w:hAnsi="宋体"/>
          <w:b/>
          <w:color w:val="auto"/>
          <w:sz w:val="24"/>
          <w:szCs w:val="24"/>
          <w:highlight w:val="none"/>
          <w:u w:val="single"/>
        </w:rPr>
        <w:t>202</w:t>
      </w:r>
      <w:r>
        <w:rPr>
          <w:rFonts w:hint="eastAsia" w:hAnsi="宋体"/>
          <w:b/>
          <w:color w:val="auto"/>
          <w:sz w:val="24"/>
          <w:szCs w:val="24"/>
          <w:highlight w:val="none"/>
          <w:u w:val="single"/>
          <w:lang w:val="en-US" w:eastAsia="zh-CN"/>
        </w:rPr>
        <w:t>1</w:t>
      </w:r>
      <w:r>
        <w:rPr>
          <w:rFonts w:hAnsi="宋体"/>
          <w:b/>
          <w:color w:val="auto"/>
          <w:sz w:val="24"/>
          <w:szCs w:val="24"/>
          <w:highlight w:val="none"/>
          <w:u w:val="single"/>
        </w:rPr>
        <w:t>年</w:t>
      </w:r>
      <w:r>
        <w:rPr>
          <w:rFonts w:hint="eastAsia" w:hAnsi="宋体"/>
          <w:b/>
          <w:color w:val="auto"/>
          <w:sz w:val="24"/>
          <w:szCs w:val="24"/>
          <w:highlight w:val="none"/>
          <w:u w:val="single"/>
          <w:lang w:val="en-US" w:eastAsia="zh-CN"/>
        </w:rPr>
        <w:t>4</w:t>
      </w:r>
      <w:r>
        <w:rPr>
          <w:rFonts w:hAnsi="宋体"/>
          <w:b/>
          <w:color w:val="auto"/>
          <w:sz w:val="24"/>
          <w:szCs w:val="24"/>
          <w:highlight w:val="none"/>
          <w:u w:val="single"/>
        </w:rPr>
        <w:t>月</w:t>
      </w:r>
      <w:r>
        <w:rPr>
          <w:rFonts w:hint="eastAsia" w:hAnsi="宋体"/>
          <w:b/>
          <w:color w:val="auto"/>
          <w:sz w:val="24"/>
          <w:szCs w:val="24"/>
          <w:highlight w:val="none"/>
          <w:u w:val="single"/>
          <w:lang w:val="en-US" w:eastAsia="zh-CN"/>
        </w:rPr>
        <w:t>13</w:t>
      </w:r>
      <w:r>
        <w:rPr>
          <w:rFonts w:hAnsi="宋体"/>
          <w:b/>
          <w:color w:val="auto"/>
          <w:sz w:val="24"/>
          <w:szCs w:val="24"/>
          <w:highlight w:val="none"/>
          <w:u w:val="single"/>
        </w:rPr>
        <w:t>日</w:t>
      </w:r>
      <w:r>
        <w:rPr>
          <w:rFonts w:hint="eastAsia" w:hAnsi="宋体"/>
          <w:b/>
          <w:color w:val="auto"/>
          <w:sz w:val="24"/>
          <w:szCs w:val="24"/>
          <w:highlight w:val="none"/>
          <w:u w:val="single"/>
          <w:lang w:val="en-US" w:eastAsia="zh-CN"/>
        </w:rPr>
        <w:t>14</w:t>
      </w:r>
      <w:r>
        <w:rPr>
          <w:rFonts w:hAnsi="宋体"/>
          <w:b/>
          <w:color w:val="auto"/>
          <w:sz w:val="24"/>
          <w:szCs w:val="24"/>
          <w:highlight w:val="none"/>
          <w:u w:val="single"/>
        </w:rPr>
        <w:t>时</w:t>
      </w:r>
      <w:r>
        <w:rPr>
          <w:rFonts w:hint="eastAsia" w:hAnsi="宋体"/>
          <w:b/>
          <w:color w:val="auto"/>
          <w:sz w:val="24"/>
          <w:szCs w:val="24"/>
          <w:highlight w:val="none"/>
          <w:u w:val="single"/>
          <w:lang w:val="en-US" w:eastAsia="zh-CN"/>
        </w:rPr>
        <w:t>00</w:t>
      </w:r>
      <w:r>
        <w:rPr>
          <w:rFonts w:hAnsi="宋体"/>
          <w:b/>
          <w:color w:val="auto"/>
          <w:sz w:val="24"/>
          <w:szCs w:val="24"/>
          <w:highlight w:val="none"/>
          <w:u w:val="single"/>
        </w:rPr>
        <w:t>分（北京时间）</w:t>
      </w:r>
    </w:p>
    <w:p>
      <w:pPr>
        <w:pStyle w:val="24"/>
        <w:spacing w:line="360" w:lineRule="auto"/>
        <w:ind w:firstLine="464" w:firstLineChars="200"/>
        <w:rPr>
          <w:rFonts w:hAnsi="宋体"/>
          <w:sz w:val="24"/>
          <w:highlight w:val="none"/>
        </w:rPr>
      </w:pPr>
      <w:r>
        <w:rPr>
          <w:rFonts w:hint="eastAsia" w:hAnsi="宋体"/>
          <w:sz w:val="24"/>
          <w:szCs w:val="24"/>
          <w:highlight w:val="none"/>
        </w:rPr>
        <w:t>八</w:t>
      </w:r>
      <w:r>
        <w:rPr>
          <w:rFonts w:hAnsi="宋体"/>
          <w:sz w:val="24"/>
          <w:szCs w:val="24"/>
          <w:highlight w:val="none"/>
        </w:rPr>
        <w:t>.响应文件提交</w:t>
      </w:r>
      <w:r>
        <w:rPr>
          <w:rFonts w:hint="eastAsia" w:hAnsi="宋体"/>
          <w:sz w:val="24"/>
          <w:szCs w:val="24"/>
          <w:highlight w:val="none"/>
        </w:rPr>
        <w:t>地址：</w:t>
      </w:r>
      <w:r>
        <w:rPr>
          <w:rFonts w:hint="eastAsia" w:hAnsi="宋体"/>
          <w:sz w:val="24"/>
          <w:highlight w:val="none"/>
        </w:rPr>
        <w:t>杭州市</w:t>
      </w:r>
      <w:r>
        <w:rPr>
          <w:rFonts w:hint="eastAsia" w:hAnsi="宋体"/>
          <w:sz w:val="24"/>
          <w:highlight w:val="none"/>
          <w:lang w:val="en-US" w:eastAsia="zh-CN"/>
        </w:rPr>
        <w:t>滨江区长河路351号3号楼B215室</w:t>
      </w:r>
    </w:p>
    <w:p>
      <w:pPr>
        <w:pStyle w:val="24"/>
        <w:spacing w:line="360" w:lineRule="auto"/>
        <w:ind w:firstLine="464" w:firstLineChars="200"/>
        <w:rPr>
          <w:rFonts w:hAnsi="宋体"/>
          <w:sz w:val="24"/>
          <w:szCs w:val="24"/>
          <w:highlight w:val="none"/>
        </w:rPr>
      </w:pPr>
      <w:r>
        <w:rPr>
          <w:rFonts w:hint="eastAsia" w:hAnsi="宋体"/>
          <w:sz w:val="24"/>
          <w:szCs w:val="24"/>
          <w:highlight w:val="none"/>
        </w:rPr>
        <w:t>九</w:t>
      </w:r>
      <w:r>
        <w:rPr>
          <w:rFonts w:hAnsi="宋体"/>
          <w:sz w:val="24"/>
          <w:szCs w:val="24"/>
          <w:highlight w:val="none"/>
        </w:rPr>
        <w:t>.</w:t>
      </w:r>
      <w:r>
        <w:rPr>
          <w:rFonts w:hint="eastAsia" w:hAnsi="宋体"/>
          <w:sz w:val="24"/>
          <w:szCs w:val="24"/>
          <w:highlight w:val="none"/>
        </w:rPr>
        <w:t>磋商时间：</w:t>
      </w:r>
      <w:bookmarkStart w:id="4" w:name="B25_谈判时间日期"/>
      <w:bookmarkEnd w:id="4"/>
      <w:r>
        <w:rPr>
          <w:rFonts w:hAnsi="宋体"/>
          <w:b/>
          <w:color w:val="auto"/>
          <w:sz w:val="24"/>
          <w:szCs w:val="24"/>
          <w:highlight w:val="none"/>
          <w:u w:val="single"/>
        </w:rPr>
        <w:t>202</w:t>
      </w:r>
      <w:r>
        <w:rPr>
          <w:rFonts w:hint="eastAsia" w:hAnsi="宋体"/>
          <w:b/>
          <w:color w:val="auto"/>
          <w:sz w:val="24"/>
          <w:szCs w:val="24"/>
          <w:highlight w:val="none"/>
          <w:u w:val="single"/>
          <w:lang w:val="en-US" w:eastAsia="zh-CN"/>
        </w:rPr>
        <w:t>1</w:t>
      </w:r>
      <w:r>
        <w:rPr>
          <w:rFonts w:hAnsi="宋体"/>
          <w:b/>
          <w:color w:val="auto"/>
          <w:sz w:val="24"/>
          <w:szCs w:val="24"/>
          <w:highlight w:val="none"/>
          <w:u w:val="single"/>
        </w:rPr>
        <w:t>年</w:t>
      </w:r>
      <w:r>
        <w:rPr>
          <w:rFonts w:hint="eastAsia" w:hAnsi="宋体"/>
          <w:b/>
          <w:color w:val="auto"/>
          <w:sz w:val="24"/>
          <w:szCs w:val="24"/>
          <w:highlight w:val="none"/>
          <w:u w:val="single"/>
          <w:lang w:val="en-US" w:eastAsia="zh-CN"/>
        </w:rPr>
        <w:t>4</w:t>
      </w:r>
      <w:r>
        <w:rPr>
          <w:rFonts w:hAnsi="宋体"/>
          <w:b/>
          <w:color w:val="auto"/>
          <w:sz w:val="24"/>
          <w:szCs w:val="24"/>
          <w:highlight w:val="none"/>
          <w:u w:val="single"/>
        </w:rPr>
        <w:t>月</w:t>
      </w:r>
      <w:r>
        <w:rPr>
          <w:rFonts w:hint="eastAsia" w:hAnsi="宋体"/>
          <w:b/>
          <w:color w:val="auto"/>
          <w:sz w:val="24"/>
          <w:szCs w:val="24"/>
          <w:highlight w:val="none"/>
          <w:u w:val="single"/>
          <w:lang w:val="en-US" w:eastAsia="zh-CN"/>
        </w:rPr>
        <w:t>13</w:t>
      </w:r>
      <w:r>
        <w:rPr>
          <w:rFonts w:hAnsi="宋体"/>
          <w:b/>
          <w:color w:val="auto"/>
          <w:sz w:val="24"/>
          <w:szCs w:val="24"/>
          <w:highlight w:val="none"/>
          <w:u w:val="single"/>
        </w:rPr>
        <w:t>日</w:t>
      </w:r>
      <w:r>
        <w:rPr>
          <w:rFonts w:hint="eastAsia" w:hAnsi="宋体"/>
          <w:b/>
          <w:color w:val="auto"/>
          <w:sz w:val="24"/>
          <w:szCs w:val="24"/>
          <w:highlight w:val="none"/>
          <w:u w:val="single"/>
          <w:lang w:val="en-US" w:eastAsia="zh-CN"/>
        </w:rPr>
        <w:t>14</w:t>
      </w:r>
      <w:r>
        <w:rPr>
          <w:rFonts w:hAnsi="宋体"/>
          <w:b/>
          <w:color w:val="auto"/>
          <w:sz w:val="24"/>
          <w:szCs w:val="24"/>
          <w:highlight w:val="none"/>
          <w:u w:val="single"/>
        </w:rPr>
        <w:t>时</w:t>
      </w:r>
      <w:r>
        <w:rPr>
          <w:rFonts w:hint="eastAsia" w:hAnsi="宋体"/>
          <w:b/>
          <w:color w:val="auto"/>
          <w:sz w:val="24"/>
          <w:szCs w:val="24"/>
          <w:highlight w:val="none"/>
          <w:u w:val="single"/>
          <w:lang w:val="en-US" w:eastAsia="zh-CN"/>
        </w:rPr>
        <w:t>00</w:t>
      </w:r>
      <w:r>
        <w:rPr>
          <w:rFonts w:hAnsi="宋体"/>
          <w:b/>
          <w:color w:val="auto"/>
          <w:sz w:val="24"/>
          <w:szCs w:val="24"/>
          <w:highlight w:val="none"/>
          <w:u w:val="single"/>
        </w:rPr>
        <w:t>分（北京时间）</w:t>
      </w:r>
    </w:p>
    <w:p>
      <w:pPr>
        <w:pStyle w:val="24"/>
        <w:spacing w:line="360" w:lineRule="auto"/>
        <w:ind w:firstLine="464" w:firstLineChars="200"/>
        <w:rPr>
          <w:rFonts w:ascii="Times New Roman" w:hAnsi="宋体"/>
          <w:spacing w:val="0"/>
          <w:sz w:val="24"/>
          <w:szCs w:val="24"/>
        </w:rPr>
      </w:pPr>
      <w:r>
        <w:rPr>
          <w:rFonts w:hint="eastAsia" w:hAnsi="宋体"/>
          <w:sz w:val="24"/>
          <w:szCs w:val="24"/>
        </w:rPr>
        <w:t>十</w:t>
      </w:r>
      <w:r>
        <w:rPr>
          <w:rFonts w:hAnsi="宋体"/>
          <w:sz w:val="24"/>
          <w:szCs w:val="24"/>
        </w:rPr>
        <w:t>.</w:t>
      </w:r>
      <w:r>
        <w:rPr>
          <w:rFonts w:hint="eastAsia" w:hAnsi="宋体"/>
          <w:sz w:val="24"/>
          <w:szCs w:val="24"/>
        </w:rPr>
        <w:t>磋商地址：</w:t>
      </w:r>
      <w:r>
        <w:rPr>
          <w:rFonts w:hint="eastAsia" w:ascii="Times New Roman" w:hAnsi="宋体"/>
          <w:spacing w:val="0"/>
          <w:sz w:val="24"/>
          <w:szCs w:val="24"/>
        </w:rPr>
        <w:t>杭州市滨江区长河路351号3号楼B215室。</w:t>
      </w:r>
    </w:p>
    <w:p>
      <w:pPr>
        <w:pStyle w:val="24"/>
        <w:spacing w:line="360" w:lineRule="auto"/>
        <w:ind w:firstLine="466" w:firstLineChars="200"/>
        <w:rPr>
          <w:rFonts w:hAnsi="宋体"/>
          <w:b/>
          <w:sz w:val="24"/>
          <w:szCs w:val="24"/>
        </w:rPr>
      </w:pPr>
      <w:r>
        <w:rPr>
          <w:rFonts w:hint="eastAsia" w:hAnsi="宋体"/>
          <w:b/>
          <w:sz w:val="24"/>
          <w:szCs w:val="24"/>
        </w:rPr>
        <w:t>十一</w:t>
      </w:r>
      <w:r>
        <w:rPr>
          <w:rFonts w:hAnsi="宋体"/>
          <w:b/>
          <w:sz w:val="24"/>
          <w:szCs w:val="24"/>
        </w:rPr>
        <w:t>.</w:t>
      </w:r>
      <w:r>
        <w:rPr>
          <w:rFonts w:hint="eastAsia" w:hAnsi="宋体"/>
          <w:b/>
          <w:sz w:val="24"/>
          <w:szCs w:val="24"/>
        </w:rPr>
        <w:t>磋商保证金：不收取</w:t>
      </w:r>
    </w:p>
    <w:p>
      <w:pPr>
        <w:pStyle w:val="24"/>
        <w:spacing w:line="360" w:lineRule="auto"/>
        <w:ind w:firstLine="466" w:firstLineChars="200"/>
        <w:rPr>
          <w:rFonts w:hAnsi="宋体"/>
          <w:b/>
          <w:sz w:val="24"/>
          <w:szCs w:val="24"/>
        </w:rPr>
      </w:pPr>
      <w:r>
        <w:rPr>
          <w:rFonts w:hint="eastAsia" w:hAnsi="宋体"/>
          <w:b/>
          <w:sz w:val="24"/>
          <w:szCs w:val="24"/>
        </w:rPr>
        <w:t>十二</w:t>
      </w:r>
      <w:r>
        <w:rPr>
          <w:rFonts w:hAnsi="宋体"/>
          <w:b/>
          <w:sz w:val="24"/>
          <w:szCs w:val="24"/>
        </w:rPr>
        <w:t>.</w:t>
      </w:r>
      <w:r>
        <w:rPr>
          <w:rFonts w:hint="eastAsia" w:hAnsi="宋体"/>
          <w:b/>
          <w:sz w:val="24"/>
          <w:szCs w:val="24"/>
          <w:highlight w:val="none"/>
        </w:rPr>
        <w:t>公告期限：</w:t>
      </w:r>
      <w:r>
        <w:rPr>
          <w:rFonts w:hint="eastAsia" w:hAnsi="宋体"/>
          <w:b/>
          <w:sz w:val="24"/>
          <w:szCs w:val="24"/>
          <w:highlight w:val="none"/>
          <w:lang w:val="en-US" w:eastAsia="zh-CN"/>
        </w:rPr>
        <w:t>5</w:t>
      </w:r>
      <w:r>
        <w:rPr>
          <w:rFonts w:hint="eastAsia" w:hAnsi="宋体"/>
          <w:b/>
          <w:sz w:val="24"/>
          <w:szCs w:val="24"/>
          <w:highlight w:val="none"/>
        </w:rPr>
        <w:t>个工作日</w:t>
      </w:r>
    </w:p>
    <w:p>
      <w:pPr>
        <w:pStyle w:val="24"/>
        <w:spacing w:line="360" w:lineRule="auto"/>
        <w:ind w:firstLine="464" w:firstLineChars="200"/>
        <w:rPr>
          <w:rFonts w:hAnsi="宋体"/>
          <w:sz w:val="24"/>
          <w:szCs w:val="24"/>
        </w:rPr>
      </w:pPr>
      <w:r>
        <w:rPr>
          <w:rFonts w:hint="eastAsia" w:hAnsi="宋体"/>
          <w:sz w:val="24"/>
          <w:szCs w:val="24"/>
        </w:rPr>
        <w:t>十三</w:t>
      </w:r>
      <w:r>
        <w:rPr>
          <w:rFonts w:hAnsi="宋体"/>
          <w:sz w:val="24"/>
          <w:szCs w:val="24"/>
        </w:rPr>
        <w:t>.</w:t>
      </w:r>
      <w:r>
        <w:rPr>
          <w:rFonts w:hint="eastAsia" w:hAnsi="宋体"/>
          <w:sz w:val="24"/>
          <w:szCs w:val="24"/>
        </w:rPr>
        <w:t>其他事项：</w:t>
      </w:r>
    </w:p>
    <w:p>
      <w:pPr>
        <w:pStyle w:val="24"/>
        <w:widowControl w:val="0"/>
        <w:wordWrap/>
        <w:adjustRightInd/>
        <w:spacing w:line="324" w:lineRule="auto"/>
        <w:ind w:right="0" w:firstLine="464" w:firstLineChars="200"/>
        <w:textAlignment w:val="auto"/>
        <w:outlineLvl w:val="9"/>
        <w:rPr>
          <w:rFonts w:hAnsi="宋体"/>
          <w:sz w:val="24"/>
          <w:szCs w:val="24"/>
        </w:rPr>
      </w:pPr>
      <w:r>
        <w:rPr>
          <w:rFonts w:hint="eastAsia" w:hAnsi="宋体"/>
          <w:sz w:val="24"/>
          <w:szCs w:val="24"/>
        </w:rPr>
        <w:t>1、</w:t>
      </w:r>
      <w:r>
        <w:rPr>
          <w:rFonts w:hAnsi="宋体"/>
          <w:sz w:val="24"/>
          <w:szCs w:val="24"/>
        </w:rPr>
        <w:t>供应商认为</w:t>
      </w:r>
      <w:r>
        <w:rPr>
          <w:rFonts w:hint="eastAsia" w:hAnsi="宋体"/>
          <w:sz w:val="24"/>
          <w:szCs w:val="24"/>
        </w:rPr>
        <w:t>采购</w:t>
      </w:r>
      <w:r>
        <w:rPr>
          <w:rFonts w:hAnsi="宋体"/>
          <w:sz w:val="24"/>
          <w:szCs w:val="24"/>
        </w:rPr>
        <w:t>文件、采购过程和</w:t>
      </w:r>
      <w:r>
        <w:rPr>
          <w:rFonts w:hint="eastAsia" w:hAnsi="宋体"/>
          <w:sz w:val="24"/>
          <w:szCs w:val="24"/>
        </w:rPr>
        <w:t>成交</w:t>
      </w:r>
      <w:r>
        <w:rPr>
          <w:rFonts w:hAnsi="宋体"/>
          <w:sz w:val="24"/>
          <w:szCs w:val="24"/>
        </w:rPr>
        <w:t>结果使自己的权益受到损</w:t>
      </w:r>
      <w:r>
        <w:rPr>
          <w:rFonts w:hint="eastAsia" w:hAnsi="宋体"/>
          <w:sz w:val="24"/>
          <w:szCs w:val="24"/>
        </w:rPr>
        <w:t>害</w:t>
      </w:r>
      <w:r>
        <w:rPr>
          <w:rFonts w:hAnsi="宋体"/>
          <w:sz w:val="24"/>
          <w:szCs w:val="24"/>
        </w:rPr>
        <w:t>的，可以在知道或者应知其权益受到损害之日起七个工作日内，以书面形式</w:t>
      </w:r>
      <w:r>
        <w:rPr>
          <w:rFonts w:hint="eastAsia" w:hAnsi="宋体"/>
          <w:sz w:val="24"/>
        </w:rPr>
        <w:t>（纸质）</w:t>
      </w:r>
      <w:r>
        <w:rPr>
          <w:rFonts w:hint="eastAsia" w:hAnsi="宋体"/>
          <w:sz w:val="24"/>
          <w:szCs w:val="24"/>
        </w:rPr>
        <w:t>一次性</w:t>
      </w:r>
      <w:r>
        <w:rPr>
          <w:rFonts w:hAnsi="宋体"/>
          <w:sz w:val="24"/>
          <w:szCs w:val="24"/>
        </w:rPr>
        <w:t>向采购</w:t>
      </w:r>
      <w:r>
        <w:rPr>
          <w:rFonts w:hint="eastAsia" w:hAnsi="宋体"/>
          <w:sz w:val="24"/>
          <w:szCs w:val="24"/>
        </w:rPr>
        <w:t>代理</w:t>
      </w:r>
      <w:r>
        <w:rPr>
          <w:rFonts w:hAnsi="宋体"/>
          <w:sz w:val="24"/>
          <w:szCs w:val="24"/>
        </w:rPr>
        <w:t>机构</w:t>
      </w:r>
      <w:r>
        <w:rPr>
          <w:rFonts w:hint="eastAsia" w:hAnsi="宋体"/>
          <w:sz w:val="24"/>
          <w:szCs w:val="24"/>
        </w:rPr>
        <w:t>或采购人</w:t>
      </w:r>
      <w:r>
        <w:rPr>
          <w:rFonts w:hAnsi="宋体"/>
          <w:sz w:val="24"/>
          <w:szCs w:val="24"/>
        </w:rPr>
        <w:t>提出质疑</w:t>
      </w:r>
      <w:r>
        <w:rPr>
          <w:rFonts w:hint="eastAsia" w:hAnsi="宋体"/>
          <w:sz w:val="24"/>
          <w:szCs w:val="24"/>
        </w:rPr>
        <w:t>。</w:t>
      </w:r>
      <w:r>
        <w:rPr>
          <w:rFonts w:hint="eastAsia" w:hAnsi="宋体"/>
          <w:sz w:val="24"/>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widowControl w:val="0"/>
        <w:wordWrap/>
        <w:adjustRightInd/>
        <w:spacing w:line="324" w:lineRule="auto"/>
        <w:ind w:right="0" w:firstLine="464" w:firstLineChars="200"/>
        <w:textAlignment w:val="auto"/>
        <w:outlineLvl w:val="9"/>
        <w:rPr>
          <w:rFonts w:hAnsi="宋体"/>
          <w:sz w:val="24"/>
          <w:szCs w:val="24"/>
        </w:rPr>
      </w:pPr>
      <w:r>
        <w:rPr>
          <w:rFonts w:hAnsi="宋体"/>
          <w:sz w:val="24"/>
          <w:szCs w:val="24"/>
        </w:rPr>
        <w:t>供应商应知其权益受到损害之日，是指：</w:t>
      </w:r>
    </w:p>
    <w:p>
      <w:pPr>
        <w:pStyle w:val="24"/>
        <w:widowControl w:val="0"/>
        <w:wordWrap/>
        <w:adjustRightInd/>
        <w:spacing w:line="324" w:lineRule="auto"/>
        <w:ind w:right="0" w:firstLine="464" w:firstLineChars="200"/>
        <w:textAlignment w:val="auto"/>
        <w:outlineLvl w:val="9"/>
        <w:rPr>
          <w:rFonts w:hAnsi="宋体"/>
          <w:sz w:val="24"/>
          <w:szCs w:val="24"/>
        </w:rPr>
      </w:pPr>
      <w:r>
        <w:rPr>
          <w:rFonts w:hAnsi="宋体"/>
          <w:sz w:val="24"/>
          <w:szCs w:val="24"/>
        </w:rPr>
        <w:t>（1）</w:t>
      </w:r>
      <w:r>
        <w:rPr>
          <w:rFonts w:hAnsi="宋体"/>
          <w:sz w:val="24"/>
        </w:rPr>
        <w:t>对</w:t>
      </w:r>
      <w:r>
        <w:rPr>
          <w:rFonts w:hint="eastAsia" w:hAnsi="宋体"/>
          <w:sz w:val="24"/>
        </w:rPr>
        <w:t>可以质疑的采购文件</w:t>
      </w:r>
      <w:r>
        <w:rPr>
          <w:rFonts w:hAnsi="宋体"/>
          <w:sz w:val="24"/>
        </w:rPr>
        <w:t>提出质疑的，</w:t>
      </w:r>
      <w:r>
        <w:rPr>
          <w:rFonts w:hint="eastAsia" w:hAnsi="宋体"/>
          <w:sz w:val="24"/>
        </w:rPr>
        <w:t>为获取采购文件之日（采购公告期限届满之日后获取采购文件的为采购公告期限届满之日）</w:t>
      </w:r>
      <w:r>
        <w:rPr>
          <w:rFonts w:hint="eastAsia" w:hAnsi="宋体"/>
          <w:sz w:val="24"/>
          <w:szCs w:val="24"/>
        </w:rPr>
        <w:t>。</w:t>
      </w:r>
    </w:p>
    <w:p>
      <w:pPr>
        <w:pStyle w:val="24"/>
        <w:widowControl w:val="0"/>
        <w:wordWrap/>
        <w:adjustRightInd/>
        <w:spacing w:line="324" w:lineRule="auto"/>
        <w:ind w:left="462" w:leftChars="220" w:right="0" w:firstLine="0"/>
        <w:textAlignment w:val="auto"/>
        <w:outlineLvl w:val="9"/>
        <w:rPr>
          <w:rFonts w:hAnsi="宋体"/>
          <w:sz w:val="24"/>
          <w:szCs w:val="24"/>
        </w:rPr>
      </w:pPr>
      <w:r>
        <w:rPr>
          <w:rFonts w:hAnsi="宋体"/>
          <w:sz w:val="24"/>
          <w:szCs w:val="24"/>
        </w:rPr>
        <w:t>（2）对采购过程提出质疑的，为各采购程序环节结束之日</w:t>
      </w:r>
      <w:r>
        <w:rPr>
          <w:rFonts w:hint="eastAsia" w:hAnsi="宋体"/>
          <w:sz w:val="24"/>
          <w:szCs w:val="24"/>
        </w:rPr>
        <w:t>。</w:t>
      </w:r>
    </w:p>
    <w:p>
      <w:pPr>
        <w:pStyle w:val="24"/>
        <w:widowControl w:val="0"/>
        <w:wordWrap/>
        <w:adjustRightInd/>
        <w:spacing w:line="324" w:lineRule="auto"/>
        <w:ind w:left="462" w:leftChars="220" w:right="0" w:firstLine="0"/>
        <w:textAlignment w:val="auto"/>
        <w:outlineLvl w:val="9"/>
        <w:rPr>
          <w:rFonts w:hAnsi="宋体"/>
          <w:sz w:val="24"/>
          <w:szCs w:val="24"/>
        </w:rPr>
      </w:pPr>
      <w:r>
        <w:rPr>
          <w:rFonts w:hAnsi="宋体"/>
          <w:sz w:val="24"/>
          <w:szCs w:val="24"/>
        </w:rPr>
        <w:t>（3）对</w:t>
      </w:r>
      <w:r>
        <w:rPr>
          <w:rFonts w:hint="eastAsia" w:hAnsi="宋体"/>
          <w:sz w:val="24"/>
          <w:szCs w:val="24"/>
        </w:rPr>
        <w:t>成交</w:t>
      </w:r>
      <w:r>
        <w:rPr>
          <w:rFonts w:hAnsi="宋体"/>
          <w:sz w:val="24"/>
          <w:szCs w:val="24"/>
        </w:rPr>
        <w:t>结果提出质疑的，为</w:t>
      </w:r>
      <w:r>
        <w:rPr>
          <w:rFonts w:hint="eastAsia" w:hAnsi="宋体"/>
          <w:sz w:val="24"/>
          <w:szCs w:val="24"/>
        </w:rPr>
        <w:t>成交</w:t>
      </w:r>
      <w:r>
        <w:rPr>
          <w:rFonts w:hAnsi="宋体"/>
          <w:sz w:val="24"/>
          <w:szCs w:val="24"/>
        </w:rPr>
        <w:t>结果公告期限届满之日</w:t>
      </w:r>
      <w:r>
        <w:rPr>
          <w:rFonts w:hint="eastAsia" w:hAnsi="宋体"/>
          <w:sz w:val="24"/>
          <w:szCs w:val="24"/>
        </w:rPr>
        <w:t>。</w:t>
      </w:r>
    </w:p>
    <w:p>
      <w:pPr>
        <w:pStyle w:val="24"/>
        <w:widowControl w:val="0"/>
        <w:wordWrap/>
        <w:adjustRightInd/>
        <w:spacing w:line="324" w:lineRule="auto"/>
        <w:ind w:left="115" w:leftChars="55" w:right="0" w:firstLine="348" w:firstLineChars="150"/>
        <w:textAlignment w:val="auto"/>
        <w:outlineLvl w:val="9"/>
        <w:rPr>
          <w:rFonts w:hAnsi="宋体"/>
          <w:sz w:val="24"/>
          <w:szCs w:val="24"/>
        </w:rPr>
      </w:pPr>
      <w:r>
        <w:rPr>
          <w:rFonts w:hint="eastAsia" w:hAnsi="宋体"/>
          <w:sz w:val="24"/>
          <w:szCs w:val="24"/>
        </w:rPr>
        <w:t>2、本项目执行促进中小企业发展</w:t>
      </w:r>
      <w:r>
        <w:rPr>
          <w:rFonts w:hint="eastAsia" w:hAnsi="宋体"/>
          <w:sz w:val="24"/>
        </w:rPr>
        <w:t>（</w:t>
      </w:r>
      <w:r>
        <w:rPr>
          <w:rFonts w:hint="eastAsia" w:hAnsi="宋体" w:cs="宋体"/>
          <w:sz w:val="24"/>
        </w:rPr>
        <w:t>监狱企业、</w:t>
      </w:r>
      <w:r>
        <w:rPr>
          <w:rFonts w:hAnsi="宋体"/>
          <w:sz w:val="24"/>
        </w:rPr>
        <w:t>残疾人福利性单位</w:t>
      </w:r>
      <w:r>
        <w:rPr>
          <w:rFonts w:hint="eastAsia" w:hAnsi="宋体" w:cs="宋体"/>
          <w:sz w:val="24"/>
        </w:rPr>
        <w:t>视同小型、微型企业</w:t>
      </w:r>
      <w:r>
        <w:rPr>
          <w:rFonts w:hint="eastAsia" w:hAnsi="宋体"/>
          <w:sz w:val="24"/>
        </w:rPr>
        <w:t>）政策、</w:t>
      </w:r>
      <w:r>
        <w:rPr>
          <w:rFonts w:hAnsi="宋体"/>
          <w:sz w:val="24"/>
        </w:rPr>
        <w:t>优先采购环境标志</w:t>
      </w:r>
      <w:r>
        <w:rPr>
          <w:rFonts w:hint="eastAsia" w:hAnsi="宋体"/>
          <w:sz w:val="24"/>
        </w:rPr>
        <w:t>产品政策、优先采购</w:t>
      </w:r>
      <w:r>
        <w:rPr>
          <w:rFonts w:hAnsi="宋体"/>
          <w:sz w:val="24"/>
        </w:rPr>
        <w:t>节能产品</w:t>
      </w:r>
      <w:r>
        <w:rPr>
          <w:rFonts w:hint="eastAsia" w:hAnsi="宋体"/>
          <w:sz w:val="24"/>
        </w:rPr>
        <w:t>政策。</w:t>
      </w:r>
    </w:p>
    <w:p>
      <w:pPr>
        <w:pStyle w:val="24"/>
        <w:widowControl w:val="0"/>
        <w:wordWrap/>
        <w:adjustRightInd/>
        <w:spacing w:line="324" w:lineRule="auto"/>
        <w:ind w:right="0" w:firstLine="464" w:firstLineChars="200"/>
        <w:textAlignment w:val="auto"/>
        <w:outlineLvl w:val="9"/>
        <w:rPr>
          <w:rFonts w:hAnsi="宋体"/>
          <w:sz w:val="24"/>
          <w:szCs w:val="24"/>
        </w:rPr>
      </w:pPr>
      <w:r>
        <w:rPr>
          <w:rFonts w:hint="eastAsia" w:hAnsi="宋体"/>
          <w:sz w:val="24"/>
          <w:szCs w:val="24"/>
        </w:rPr>
        <w:t>3、潜在供应商可在浙江政府采购网</w:t>
      </w:r>
      <w:r>
        <w:rPr>
          <w:rFonts w:hAnsi="宋体"/>
          <w:sz w:val="24"/>
          <w:szCs w:val="24"/>
        </w:rPr>
        <w:t>http</w:t>
      </w:r>
      <w:r>
        <w:rPr>
          <w:rFonts w:hint="eastAsia" w:hAnsi="宋体"/>
          <w:sz w:val="24"/>
          <w:szCs w:val="24"/>
        </w:rPr>
        <w:t>：</w:t>
      </w:r>
      <w:r>
        <w:rPr>
          <w:rFonts w:hAnsi="宋体"/>
          <w:sz w:val="24"/>
          <w:szCs w:val="24"/>
        </w:rPr>
        <w:t>//www.zjzfcg.gov.cn</w:t>
      </w:r>
      <w:r>
        <w:rPr>
          <w:rFonts w:hint="eastAsia" w:hAnsi="宋体"/>
          <w:sz w:val="24"/>
          <w:szCs w:val="24"/>
        </w:rPr>
        <w:t>进行免费注册，具体详见浙江政府采购网供应商注册要求（注：按同级财政部门的要求）；</w:t>
      </w:r>
    </w:p>
    <w:p>
      <w:pPr>
        <w:pStyle w:val="24"/>
        <w:widowControl w:val="0"/>
        <w:wordWrap/>
        <w:adjustRightInd/>
        <w:spacing w:line="324" w:lineRule="auto"/>
        <w:ind w:right="0" w:firstLine="464" w:firstLineChars="200"/>
        <w:textAlignment w:val="auto"/>
        <w:outlineLvl w:val="9"/>
        <w:rPr>
          <w:rFonts w:hAnsi="宋体"/>
          <w:sz w:val="24"/>
          <w:szCs w:val="24"/>
        </w:rPr>
      </w:pPr>
      <w:r>
        <w:rPr>
          <w:rFonts w:hint="eastAsia" w:hAnsi="宋体"/>
          <w:sz w:val="24"/>
          <w:szCs w:val="24"/>
        </w:rPr>
        <w:t>4、书面质疑受理地点：杭州市滨江区长河路351号3号楼B215室。</w:t>
      </w:r>
    </w:p>
    <w:p>
      <w:pPr>
        <w:pStyle w:val="24"/>
        <w:widowControl w:val="0"/>
        <w:wordWrap/>
        <w:adjustRightInd/>
        <w:spacing w:line="324" w:lineRule="auto"/>
        <w:ind w:right="0" w:firstLine="464" w:firstLineChars="200"/>
        <w:textAlignment w:val="auto"/>
        <w:outlineLvl w:val="9"/>
        <w:rPr>
          <w:rFonts w:hAnsi="宋体"/>
          <w:sz w:val="24"/>
        </w:rPr>
      </w:pPr>
      <w:r>
        <w:rPr>
          <w:rFonts w:hint="eastAsia" w:hAnsi="宋体"/>
          <w:sz w:val="24"/>
        </w:rPr>
        <w:t>联系人：</w:t>
      </w:r>
      <w:r>
        <w:rPr>
          <w:rFonts w:hint="eastAsia" w:hAnsi="宋体"/>
          <w:sz w:val="24"/>
          <w:lang w:val="en-US" w:eastAsia="zh-CN"/>
        </w:rPr>
        <w:t>褚先生</w:t>
      </w:r>
    </w:p>
    <w:p>
      <w:pPr>
        <w:pStyle w:val="24"/>
        <w:widowControl w:val="0"/>
        <w:wordWrap/>
        <w:adjustRightInd/>
        <w:spacing w:line="324" w:lineRule="auto"/>
        <w:ind w:right="0" w:firstLine="464" w:firstLineChars="200"/>
        <w:textAlignment w:val="auto"/>
        <w:outlineLvl w:val="9"/>
        <w:rPr>
          <w:rFonts w:hint="default" w:hAnsi="宋体" w:eastAsia="宋体"/>
          <w:sz w:val="24"/>
          <w:szCs w:val="24"/>
          <w:lang w:val="en-US" w:eastAsia="zh-CN"/>
        </w:rPr>
      </w:pPr>
      <w:r>
        <w:rPr>
          <w:rFonts w:hint="eastAsia" w:hAnsi="宋体"/>
          <w:sz w:val="24"/>
        </w:rPr>
        <w:t>联系电话：</w:t>
      </w:r>
      <w:r>
        <w:rPr>
          <w:rFonts w:hint="eastAsia" w:hAnsi="宋体"/>
          <w:sz w:val="24"/>
          <w:lang w:val="en-US" w:eastAsia="zh-CN"/>
        </w:rPr>
        <w:t>15057194701</w:t>
      </w:r>
    </w:p>
    <w:p>
      <w:pPr>
        <w:pStyle w:val="24"/>
        <w:widowControl w:val="0"/>
        <w:wordWrap/>
        <w:adjustRightInd/>
        <w:spacing w:line="324" w:lineRule="auto"/>
        <w:ind w:right="0" w:firstLine="464" w:firstLineChars="200"/>
        <w:textAlignment w:val="auto"/>
        <w:outlineLvl w:val="9"/>
        <w:rPr>
          <w:rFonts w:hAnsi="宋体"/>
          <w:sz w:val="24"/>
          <w:highlight w:val="none"/>
        </w:rPr>
      </w:pPr>
      <w:r>
        <w:rPr>
          <w:rFonts w:hint="eastAsia" w:hAnsi="宋体"/>
          <w:sz w:val="24"/>
          <w:szCs w:val="24"/>
          <w:highlight w:val="none"/>
        </w:rPr>
        <w:t>5、采购监管部门：</w:t>
      </w:r>
      <w:r>
        <w:rPr>
          <w:rFonts w:hint="eastAsia" w:hAnsi="宋体"/>
          <w:sz w:val="24"/>
          <w:szCs w:val="24"/>
          <w:highlight w:val="none"/>
          <w:lang w:val="en-US" w:eastAsia="zh-CN"/>
        </w:rPr>
        <w:t>杭州市林业水利局机关纪委</w:t>
      </w:r>
    </w:p>
    <w:p>
      <w:pPr>
        <w:pStyle w:val="24"/>
        <w:widowControl w:val="0"/>
        <w:wordWrap/>
        <w:adjustRightInd/>
        <w:spacing w:line="324" w:lineRule="auto"/>
        <w:ind w:right="0" w:firstLine="348" w:firstLineChars="150"/>
        <w:textAlignment w:val="auto"/>
        <w:outlineLvl w:val="9"/>
        <w:rPr>
          <w:rFonts w:hAnsi="宋体"/>
          <w:sz w:val="24"/>
          <w:highlight w:val="none"/>
        </w:rPr>
      </w:pPr>
      <w:r>
        <w:rPr>
          <w:rFonts w:hAnsi="宋体"/>
          <w:sz w:val="24"/>
          <w:highlight w:val="none"/>
        </w:rPr>
        <w:t>地点：</w:t>
      </w:r>
      <w:r>
        <w:rPr>
          <w:rFonts w:hint="eastAsia" w:hAnsi="宋体"/>
          <w:sz w:val="24"/>
          <w:highlight w:val="none"/>
          <w:lang w:eastAsia="zh-CN"/>
        </w:rPr>
        <w:t>杭州市民中心D座11层(解放东路18号)</w:t>
      </w:r>
    </w:p>
    <w:p>
      <w:pPr>
        <w:pStyle w:val="24"/>
        <w:widowControl w:val="0"/>
        <w:wordWrap/>
        <w:adjustRightInd/>
        <w:spacing w:line="324" w:lineRule="auto"/>
        <w:ind w:right="0" w:firstLine="348" w:firstLineChars="150"/>
        <w:textAlignment w:val="auto"/>
        <w:outlineLvl w:val="9"/>
        <w:rPr>
          <w:rFonts w:hAnsi="宋体"/>
          <w:sz w:val="24"/>
          <w:highlight w:val="none"/>
        </w:rPr>
      </w:pPr>
      <w:r>
        <w:rPr>
          <w:rFonts w:hAnsi="宋体"/>
          <w:sz w:val="24"/>
          <w:highlight w:val="none"/>
        </w:rPr>
        <w:t>投诉受理人：</w:t>
      </w:r>
      <w:r>
        <w:rPr>
          <w:rFonts w:hint="eastAsia" w:hAnsi="宋体"/>
          <w:sz w:val="24"/>
          <w:highlight w:val="none"/>
          <w:lang w:eastAsia="zh-CN"/>
        </w:rPr>
        <w:t>姜先生</w:t>
      </w:r>
    </w:p>
    <w:p>
      <w:pPr>
        <w:pStyle w:val="24"/>
        <w:widowControl w:val="0"/>
        <w:wordWrap/>
        <w:adjustRightInd/>
        <w:spacing w:line="324" w:lineRule="auto"/>
        <w:ind w:right="0" w:firstLine="348" w:firstLineChars="150"/>
        <w:textAlignment w:val="auto"/>
        <w:outlineLvl w:val="9"/>
        <w:rPr>
          <w:rFonts w:hAnsi="宋体"/>
          <w:sz w:val="24"/>
          <w:highlight w:val="none"/>
        </w:rPr>
      </w:pPr>
      <w:r>
        <w:rPr>
          <w:rFonts w:hint="eastAsia" w:hAnsi="宋体"/>
          <w:sz w:val="24"/>
          <w:highlight w:val="none"/>
        </w:rPr>
        <w:t>联系电话：</w:t>
      </w:r>
      <w:r>
        <w:rPr>
          <w:rFonts w:hint="eastAsia" w:hAnsi="宋体"/>
          <w:sz w:val="24"/>
          <w:highlight w:val="none"/>
          <w:lang w:val="en-US" w:eastAsia="zh-CN"/>
        </w:rPr>
        <w:t>0571-88390282</w:t>
      </w:r>
    </w:p>
    <w:p>
      <w:pPr>
        <w:pStyle w:val="24"/>
        <w:widowControl w:val="0"/>
        <w:wordWrap/>
        <w:adjustRightInd/>
        <w:spacing w:line="324" w:lineRule="auto"/>
        <w:ind w:right="0" w:firstLine="464" w:firstLineChars="200"/>
        <w:textAlignment w:val="auto"/>
        <w:outlineLvl w:val="9"/>
        <w:rPr>
          <w:rFonts w:hint="eastAsia" w:hAnsi="宋体"/>
          <w:color w:val="auto"/>
          <w:sz w:val="24"/>
          <w:szCs w:val="24"/>
          <w:highlight w:val="none"/>
          <w:lang w:val="en-US" w:eastAsia="zh-CN"/>
        </w:rPr>
      </w:pPr>
      <w:r>
        <w:rPr>
          <w:rFonts w:hint="eastAsia" w:hAnsi="宋体"/>
          <w:color w:val="auto"/>
          <w:sz w:val="24"/>
          <w:szCs w:val="24"/>
          <w:highlight w:val="none"/>
        </w:rPr>
        <w:t>6、采购人名称：</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 </w:t>
      </w:r>
      <w:r>
        <w:rPr>
          <w:rFonts w:hint="eastAsia" w:hAnsi="宋体"/>
          <w:color w:val="auto"/>
          <w:sz w:val="24"/>
          <w:szCs w:val="24"/>
          <w:highlight w:val="none"/>
          <w:lang w:val="en-US" w:eastAsia="zh-CN"/>
        </w:rPr>
        <w:t>杭州市水库管理服务中心</w:t>
      </w:r>
    </w:p>
    <w:p>
      <w:pPr>
        <w:widowControl w:val="0"/>
        <w:wordWrap/>
        <w:adjustRightInd/>
        <w:snapToGrid/>
        <w:spacing w:line="324" w:lineRule="auto"/>
        <w:ind w:leftChars="300" w:right="0"/>
        <w:jc w:val="left"/>
        <w:textAlignment w:val="auto"/>
        <w:outlineLvl w:val="9"/>
        <w:rPr>
          <w:rFonts w:ascii="宋体" w:hAnsi="宋体" w:cs="宋体"/>
          <w:color w:val="auto"/>
          <w:spacing w:val="-4"/>
          <w:sz w:val="24"/>
          <w:highlight w:val="none"/>
        </w:rPr>
      </w:pPr>
      <w:r>
        <w:rPr>
          <w:rFonts w:ascii="宋体" w:hAnsi="宋体" w:cs="宋体"/>
          <w:color w:val="auto"/>
          <w:spacing w:val="-4"/>
          <w:sz w:val="24"/>
          <w:highlight w:val="none"/>
        </w:rPr>
        <w:t>地址：</w:t>
      </w:r>
      <w:r>
        <w:rPr>
          <w:rFonts w:hint="eastAsia" w:ascii="宋体" w:hAnsi="宋体" w:cs="宋体"/>
          <w:color w:val="auto"/>
          <w:spacing w:val="-4"/>
          <w:sz w:val="24"/>
          <w:highlight w:val="none"/>
          <w:lang w:val="en-US" w:eastAsia="zh-CN"/>
        </w:rPr>
        <w:t xml:space="preserve"> </w:t>
      </w:r>
      <w:r>
        <w:rPr>
          <w:rFonts w:hint="eastAsia" w:ascii="宋体" w:hAnsi="宋体" w:eastAsia="宋体" w:cs="Times New Roman"/>
          <w:color w:val="auto"/>
          <w:spacing w:val="-4"/>
          <w:kern w:val="0"/>
          <w:sz w:val="24"/>
          <w:szCs w:val="24"/>
          <w:highlight w:val="none"/>
          <w:lang w:val="en-US" w:eastAsia="zh-CN" w:bidi="ar-SA"/>
        </w:rPr>
        <w:t xml:space="preserve"> 杭州市余杭区闲林街道源峰街218号</w:t>
      </w:r>
    </w:p>
    <w:p>
      <w:pPr>
        <w:widowControl w:val="0"/>
        <w:wordWrap/>
        <w:adjustRightInd/>
        <w:spacing w:line="324" w:lineRule="auto"/>
        <w:ind w:right="0" w:firstLine="464" w:firstLineChars="200"/>
        <w:textAlignment w:val="auto"/>
        <w:outlineLvl w:val="9"/>
        <w:rPr>
          <w:rFonts w:ascii="宋体" w:hAnsi="宋体" w:cs="宋体"/>
          <w:color w:val="auto"/>
          <w:spacing w:val="-4"/>
          <w:sz w:val="24"/>
          <w:highlight w:val="none"/>
        </w:rPr>
      </w:pPr>
      <w:r>
        <w:rPr>
          <w:rFonts w:ascii="宋体" w:hAnsi="宋体" w:cs="宋体"/>
          <w:color w:val="auto"/>
          <w:spacing w:val="-4"/>
          <w:sz w:val="24"/>
          <w:highlight w:val="none"/>
        </w:rPr>
        <w:t>联系人：</w:t>
      </w:r>
      <w:r>
        <w:rPr>
          <w:rFonts w:hint="eastAsia" w:ascii="宋体" w:hAnsi="宋体" w:cs="宋体"/>
          <w:color w:val="auto"/>
          <w:spacing w:val="-4"/>
          <w:sz w:val="24"/>
          <w:highlight w:val="none"/>
          <w:lang w:val="en-US" w:eastAsia="zh-CN"/>
        </w:rPr>
        <w:t xml:space="preserve"> 冯先生</w:t>
      </w:r>
    </w:p>
    <w:p>
      <w:pPr>
        <w:widowControl w:val="0"/>
        <w:wordWrap/>
        <w:adjustRightInd/>
        <w:spacing w:line="324" w:lineRule="auto"/>
        <w:ind w:right="0" w:firstLine="464" w:firstLineChars="200"/>
        <w:textAlignment w:val="auto"/>
        <w:outlineLvl w:val="9"/>
        <w:rPr>
          <w:rFonts w:hint="default" w:ascii="宋体" w:hAnsi="宋体"/>
          <w:color w:val="auto"/>
          <w:sz w:val="24"/>
          <w:highlight w:val="none"/>
          <w:lang w:val="en-US"/>
        </w:rPr>
      </w:pPr>
      <w:r>
        <w:rPr>
          <w:rFonts w:ascii="宋体" w:hAnsi="宋体" w:cs="宋体"/>
          <w:color w:val="auto"/>
          <w:spacing w:val="-4"/>
          <w:sz w:val="24"/>
          <w:highlight w:val="none"/>
        </w:rPr>
        <w:t>联系电话：</w:t>
      </w:r>
      <w:bookmarkStart w:id="5" w:name="B30_其他事项"/>
      <w:bookmarkEnd w:id="5"/>
      <w:r>
        <w:rPr>
          <w:rFonts w:hint="eastAsia" w:ascii="宋体" w:hAnsi="宋体" w:cs="宋体"/>
          <w:color w:val="auto"/>
          <w:spacing w:val="-4"/>
          <w:sz w:val="24"/>
          <w:highlight w:val="none"/>
          <w:lang w:val="en-US" w:eastAsia="zh-CN"/>
        </w:rPr>
        <w:t>0571- 89358810</w:t>
      </w:r>
    </w:p>
    <w:p>
      <w:pPr>
        <w:widowControl w:val="0"/>
        <w:wordWrap/>
        <w:adjustRightInd/>
        <w:spacing w:line="324" w:lineRule="auto"/>
        <w:ind w:right="0" w:firstLine="480" w:firstLineChars="200"/>
        <w:textAlignment w:val="auto"/>
        <w:outlineLvl w:val="9"/>
        <w:rPr>
          <w:rFonts w:hint="eastAsia" w:hAnsi="宋体" w:eastAsia="宋体"/>
          <w:sz w:val="24"/>
          <w:lang w:eastAsia="zh-CN"/>
        </w:rPr>
      </w:pPr>
      <w:r>
        <w:rPr>
          <w:rFonts w:hint="eastAsia" w:hAnsi="宋体"/>
          <w:sz w:val="24"/>
        </w:rPr>
        <w:t>7、采购代理机构名称：</w:t>
      </w:r>
      <w:r>
        <w:rPr>
          <w:rFonts w:hint="eastAsia" w:hAnsi="宋体"/>
          <w:sz w:val="24"/>
          <w:lang w:eastAsia="zh-CN"/>
        </w:rPr>
        <w:t>华联世纪工程咨询股份有限公司</w:t>
      </w:r>
    </w:p>
    <w:p>
      <w:pPr>
        <w:pStyle w:val="24"/>
        <w:widowControl w:val="0"/>
        <w:wordWrap/>
        <w:adjustRightInd/>
        <w:spacing w:line="324" w:lineRule="auto"/>
        <w:ind w:right="0" w:firstLine="464" w:firstLineChars="200"/>
        <w:textAlignment w:val="auto"/>
        <w:outlineLvl w:val="9"/>
        <w:rPr>
          <w:rFonts w:hAnsi="宋体"/>
          <w:sz w:val="24"/>
          <w:szCs w:val="24"/>
        </w:rPr>
      </w:pPr>
      <w:r>
        <w:rPr>
          <w:rFonts w:hint="eastAsia" w:hAnsi="宋体"/>
          <w:sz w:val="24"/>
          <w:szCs w:val="24"/>
        </w:rPr>
        <w:t>地址：杭州市滨江区长河路351号3号楼B215室</w:t>
      </w:r>
    </w:p>
    <w:p>
      <w:pPr>
        <w:pStyle w:val="24"/>
        <w:widowControl w:val="0"/>
        <w:wordWrap/>
        <w:adjustRightInd/>
        <w:spacing w:line="324" w:lineRule="auto"/>
        <w:ind w:right="0" w:firstLine="464" w:firstLineChars="200"/>
        <w:textAlignment w:val="auto"/>
        <w:outlineLvl w:val="9"/>
        <w:rPr>
          <w:rFonts w:hint="default" w:hAnsi="宋体" w:eastAsia="宋体"/>
          <w:sz w:val="24"/>
          <w:szCs w:val="24"/>
          <w:lang w:val="en-US" w:eastAsia="zh-CN"/>
        </w:rPr>
      </w:pPr>
      <w:r>
        <w:rPr>
          <w:rFonts w:hint="eastAsia" w:hAnsi="宋体"/>
          <w:sz w:val="24"/>
          <w:szCs w:val="24"/>
        </w:rPr>
        <w:t>联系人：</w:t>
      </w:r>
      <w:r>
        <w:rPr>
          <w:rFonts w:hint="eastAsia" w:hAnsi="宋体"/>
          <w:sz w:val="24"/>
          <w:szCs w:val="24"/>
          <w:lang w:val="en-US" w:eastAsia="zh-CN"/>
        </w:rPr>
        <w:t>褚工</w:t>
      </w:r>
    </w:p>
    <w:p>
      <w:pPr>
        <w:widowControl w:val="0"/>
        <w:wordWrap/>
        <w:adjustRightInd/>
        <w:spacing w:line="324" w:lineRule="auto"/>
        <w:ind w:right="0" w:firstLine="464" w:firstLineChars="200"/>
        <w:textAlignment w:val="auto"/>
        <w:outlineLvl w:val="9"/>
        <w:rPr>
          <w:rFonts w:hint="eastAsia" w:ascii="宋体" w:hAnsi="宋体" w:eastAsia="宋体" w:cs="宋体"/>
          <w:spacing w:val="-4"/>
          <w:sz w:val="24"/>
          <w:lang w:eastAsia="zh-CN"/>
        </w:rPr>
      </w:pPr>
      <w:r>
        <w:rPr>
          <w:rFonts w:ascii="宋体" w:hAnsi="宋体" w:cs="宋体"/>
          <w:spacing w:val="-4"/>
          <w:sz w:val="24"/>
        </w:rPr>
        <w:t>联系电话：</w:t>
      </w:r>
      <w:r>
        <w:rPr>
          <w:rFonts w:hint="eastAsia" w:ascii="宋体" w:hAnsi="宋体" w:cs="宋体"/>
          <w:spacing w:val="-4"/>
          <w:sz w:val="24"/>
          <w:lang w:eastAsia="zh-CN"/>
        </w:rPr>
        <w:t>15057194701</w:t>
      </w:r>
    </w:p>
    <w:p>
      <w:pPr>
        <w:widowControl w:val="0"/>
        <w:wordWrap/>
        <w:adjustRightInd/>
        <w:spacing w:line="324" w:lineRule="auto"/>
        <w:ind w:left="237" w:leftChars="113" w:right="0" w:firstLine="240" w:firstLineChars="100"/>
        <w:textAlignment w:val="auto"/>
        <w:outlineLvl w:val="9"/>
        <w:rPr>
          <w:rFonts w:ascii="宋体" w:hAnsi="宋体" w:cs="宋体"/>
          <w:sz w:val="24"/>
        </w:rPr>
      </w:pPr>
      <w:r>
        <w:rPr>
          <w:rFonts w:ascii="宋体" w:hAnsi="宋体" w:cs="宋体"/>
          <w:sz w:val="24"/>
        </w:rPr>
        <w:t>邮箱：</w:t>
      </w:r>
      <w:r>
        <w:rPr>
          <w:rFonts w:hint="eastAsia" w:ascii="宋体" w:hAnsi="宋体" w:cs="宋体"/>
          <w:color w:val="auto"/>
          <w:sz w:val="24"/>
          <w:u w:val="none"/>
          <w:lang w:val="en-US" w:eastAsia="zh-CN"/>
        </w:rPr>
        <w:t>578558394</w:t>
      </w:r>
      <w:r>
        <w:rPr>
          <w:rFonts w:ascii="宋体" w:hAnsi="宋体" w:cs="宋体"/>
          <w:color w:val="auto"/>
          <w:sz w:val="24"/>
          <w:u w:val="none"/>
        </w:rPr>
        <w:t>@qq.com</w:t>
      </w:r>
    </w:p>
    <w:p>
      <w:pPr>
        <w:pStyle w:val="24"/>
        <w:widowControl w:val="0"/>
        <w:wordWrap/>
        <w:adjustRightInd/>
        <w:spacing w:line="324" w:lineRule="auto"/>
        <w:ind w:left="0" w:leftChars="0" w:right="0" w:firstLine="0" w:firstLineChars="0"/>
        <w:textAlignment w:val="auto"/>
        <w:outlineLvl w:val="9"/>
        <w:rPr>
          <w:rFonts w:hAnsi="宋体"/>
          <w:sz w:val="24"/>
        </w:rPr>
      </w:pPr>
    </w:p>
    <w:p>
      <w:pPr>
        <w:widowControl w:val="0"/>
        <w:wordWrap/>
        <w:adjustRightInd/>
        <w:snapToGrid w:val="0"/>
        <w:spacing w:line="324" w:lineRule="auto"/>
        <w:ind w:left="238" w:right="0"/>
        <w:jc w:val="center"/>
        <w:textAlignment w:val="auto"/>
        <w:outlineLvl w:val="9"/>
        <w:rPr>
          <w:rFonts w:hint="eastAsia" w:ascii="宋体" w:hAnsi="宋体" w:eastAsia="宋体"/>
          <w:sz w:val="24"/>
          <w:lang w:eastAsia="zh-CN"/>
        </w:rPr>
      </w:pPr>
      <w:r>
        <w:rPr>
          <w:rFonts w:hint="eastAsia" w:ascii="宋体" w:hAnsi="宋体" w:cs="Arial"/>
          <w:sz w:val="24"/>
        </w:rPr>
        <w:t xml:space="preserve">                                     </w:t>
      </w:r>
      <w:r>
        <w:rPr>
          <w:rFonts w:hint="eastAsia" w:ascii="宋体" w:hAnsi="宋体" w:cs="Arial"/>
          <w:sz w:val="24"/>
          <w:lang w:eastAsia="zh-CN"/>
        </w:rPr>
        <w:t>华联世纪工程咨询股份有限公司</w:t>
      </w:r>
    </w:p>
    <w:p>
      <w:pPr>
        <w:widowControl w:val="0"/>
        <w:wordWrap/>
        <w:adjustRightInd/>
        <w:snapToGrid w:val="0"/>
        <w:spacing w:line="324" w:lineRule="auto"/>
        <w:ind w:left="238" w:right="0"/>
        <w:jc w:val="center"/>
        <w:textAlignment w:val="auto"/>
        <w:outlineLvl w:val="9"/>
        <w:rPr>
          <w:rFonts w:ascii="宋体" w:hAnsi="宋体"/>
          <w:color w:val="auto"/>
          <w:sz w:val="24"/>
          <w:highlight w:val="none"/>
        </w:rPr>
      </w:pPr>
      <w:r>
        <w:rPr>
          <w:rFonts w:ascii="宋体" w:hAnsi="宋体"/>
          <w:sz w:val="24"/>
        </w:rPr>
        <w:t xml:space="preserve">                                   </w:t>
      </w:r>
      <w:r>
        <w:rPr>
          <w:rFonts w:hint="eastAsia" w:ascii="宋体" w:hAnsi="宋体"/>
          <w:sz w:val="24"/>
        </w:rPr>
        <w:t xml:space="preserve">           </w:t>
      </w:r>
      <w:r>
        <w:rPr>
          <w:rFonts w:hint="eastAsia" w:ascii="宋体" w:hAnsi="宋体"/>
          <w:color w:val="auto"/>
          <w:sz w:val="24"/>
          <w:highlight w:val="none"/>
        </w:rPr>
        <w:t xml:space="preserve">    202</w:t>
      </w:r>
      <w:r>
        <w:rPr>
          <w:rFonts w:hint="eastAsia" w:ascii="宋体" w:hAnsi="宋体"/>
          <w:color w:val="auto"/>
          <w:sz w:val="24"/>
          <w:highlight w:val="none"/>
          <w:lang w:val="en-US" w:eastAsia="zh-CN"/>
        </w:rPr>
        <w:t>1</w:t>
      </w:r>
      <w:r>
        <w:rPr>
          <w:rFonts w:hint="eastAsia" w:ascii="宋体" w:hAnsi="宋体"/>
          <w:color w:val="auto"/>
          <w:sz w:val="24"/>
          <w:highlight w:val="none"/>
        </w:rPr>
        <w:t>年</w:t>
      </w:r>
      <w:r>
        <w:rPr>
          <w:rFonts w:hint="eastAsia" w:ascii="宋体" w:hAnsi="宋体"/>
          <w:color w:val="auto"/>
          <w:sz w:val="24"/>
          <w:highlight w:val="none"/>
          <w:lang w:val="en-US" w:eastAsia="zh-CN"/>
        </w:rPr>
        <w:t>4</w:t>
      </w:r>
      <w:r>
        <w:rPr>
          <w:rFonts w:hint="eastAsia" w:ascii="宋体" w:hAnsi="宋体"/>
          <w:color w:val="auto"/>
          <w:sz w:val="24"/>
          <w:highlight w:val="none"/>
        </w:rPr>
        <w:t>月</w:t>
      </w:r>
      <w:r>
        <w:rPr>
          <w:rFonts w:hint="eastAsia" w:ascii="宋体" w:hAnsi="宋体"/>
          <w:color w:val="auto"/>
          <w:sz w:val="24"/>
          <w:highlight w:val="none"/>
          <w:lang w:val="en-US" w:eastAsia="zh-CN"/>
        </w:rPr>
        <w:t>1</w:t>
      </w:r>
      <w:r>
        <w:rPr>
          <w:rFonts w:hint="eastAsia" w:ascii="宋体" w:hAnsi="宋体"/>
          <w:color w:val="auto"/>
          <w:sz w:val="24"/>
          <w:highlight w:val="none"/>
        </w:rPr>
        <w:t>日</w:t>
      </w:r>
    </w:p>
    <w:p>
      <w:pPr>
        <w:pStyle w:val="31"/>
        <w:snapToGrid w:val="0"/>
        <w:spacing w:before="120" w:after="120" w:line="360" w:lineRule="auto"/>
        <w:jc w:val="center"/>
        <w:outlineLvl w:val="0"/>
        <w:rPr>
          <w:rFonts w:hAnsi="宋体"/>
          <w:b/>
          <w:sz w:val="32"/>
          <w:szCs w:val="32"/>
        </w:rPr>
      </w:pPr>
      <w:r>
        <w:rPr>
          <w:rFonts w:hAnsi="宋体"/>
          <w:b/>
          <w:sz w:val="30"/>
          <w:szCs w:val="30"/>
        </w:rPr>
        <w:br w:type="page"/>
      </w:r>
      <w:bookmarkStart w:id="6" w:name="_Toc17924"/>
      <w:r>
        <w:rPr>
          <w:rFonts w:hint="eastAsia" w:hAnsi="宋体"/>
          <w:b/>
          <w:sz w:val="30"/>
          <w:szCs w:val="30"/>
          <w:lang w:val="en-US" w:eastAsia="zh-CN"/>
        </w:rPr>
        <w:t>·</w:t>
      </w:r>
      <w:r>
        <w:rPr>
          <w:rFonts w:hint="eastAsia" w:hAnsi="宋体"/>
          <w:b/>
          <w:sz w:val="32"/>
          <w:szCs w:val="32"/>
        </w:rPr>
        <w:t>第二章 供应商须知</w:t>
      </w:r>
      <w:bookmarkEnd w:id="6"/>
    </w:p>
    <w:p>
      <w:pPr>
        <w:spacing w:line="360" w:lineRule="auto"/>
        <w:jc w:val="center"/>
        <w:outlineLvl w:val="1"/>
        <w:rPr>
          <w:rFonts w:ascii="宋体" w:hAnsi="宋体" w:cs="宋体"/>
          <w:b/>
          <w:sz w:val="30"/>
        </w:rPr>
      </w:pPr>
      <w:bookmarkStart w:id="7" w:name="_Toc6608"/>
      <w:bookmarkStart w:id="8" w:name="_Toc27630"/>
      <w:r>
        <w:rPr>
          <w:rFonts w:ascii="宋体" w:hAnsi="宋体" w:cs="宋体"/>
          <w:b/>
          <w:sz w:val="30"/>
        </w:rPr>
        <w:t>前附表</w:t>
      </w:r>
      <w:bookmarkEnd w:id="7"/>
      <w:bookmarkEnd w:id="8"/>
    </w:p>
    <w:tbl>
      <w:tblPr>
        <w:tblStyle w:val="65"/>
        <w:tblW w:w="87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648"/>
        <w:gridCol w:w="2160"/>
        <w:gridCol w:w="5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67"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序号</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名  称</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49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1</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项目名称</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宋体" w:hAnsi="宋体" w:eastAsia="宋体" w:cs="宋体"/>
                <w:sz w:val="24"/>
                <w:lang w:eastAsia="zh-CN"/>
              </w:rPr>
            </w:pPr>
            <w:r>
              <w:rPr>
                <w:rFonts w:hint="eastAsia" w:ascii="宋体" w:hAnsi="宋体" w:cs="宋体"/>
                <w:bCs/>
                <w:sz w:val="24"/>
                <w:szCs w:val="24"/>
                <w:lang w:eastAsia="zh-CN"/>
              </w:rPr>
              <w:t>杭州市水库管理服务中心工程安全监测资料分析及自动化监测系统维护项目（2021年度）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03"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2</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采购内</w:t>
            </w:r>
          </w:p>
          <w:p>
            <w:pPr>
              <w:spacing w:line="360" w:lineRule="auto"/>
              <w:jc w:val="center"/>
              <w:rPr>
                <w:rFonts w:ascii="宋体" w:hAnsi="宋体" w:cs="宋体"/>
                <w:sz w:val="24"/>
              </w:rPr>
            </w:pPr>
            <w:r>
              <w:rPr>
                <w:rFonts w:hint="eastAsia" w:ascii="宋体" w:hAnsi="宋体" w:cs="宋体"/>
                <w:sz w:val="24"/>
              </w:rPr>
              <w:t>容及数量</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详见“采购邀请”中的“</w:t>
            </w:r>
            <w:r>
              <w:rPr>
                <w:rFonts w:hint="eastAsia" w:hAnsi="宋体"/>
                <w:sz w:val="24"/>
              </w:rPr>
              <w:t>采购项目概况（内容、用途、数量、简要技术要求等）</w:t>
            </w:r>
            <w:r>
              <w:rPr>
                <w:rFonts w:hint="eastAsia" w:ascii="宋体" w:hAnsi="宋体" w:cs="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03"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3</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预算金额</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b/>
                <w:color w:val="auto"/>
                <w:sz w:val="24"/>
              </w:rPr>
              <w:t>人民币</w:t>
            </w:r>
            <w:r>
              <w:rPr>
                <w:rFonts w:hint="eastAsia" w:ascii="宋体" w:hAnsi="宋体" w:cs="宋体"/>
                <w:b/>
                <w:bCs w:val="0"/>
                <w:color w:val="auto"/>
                <w:sz w:val="24"/>
                <w:lang w:val="en-US" w:eastAsia="zh-CN"/>
              </w:rPr>
              <w:t>25</w:t>
            </w:r>
            <w:r>
              <w:rPr>
                <w:rFonts w:hint="eastAsia" w:ascii="宋体" w:hAnsi="宋体" w:cs="宋体"/>
                <w:b/>
                <w:color w:val="auto"/>
                <w:sz w:val="24"/>
              </w:rPr>
              <w:t>万元</w:t>
            </w:r>
            <w:r>
              <w:rPr>
                <w:rFonts w:hint="eastAsia" w:ascii="宋体" w:hAnsi="宋体" w:cs="宋体"/>
                <w:b/>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466"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4</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磋商报价</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rPr>
            </w:pPr>
            <w:r>
              <w:rPr>
                <w:rFonts w:hint="eastAsia" w:ascii="宋体" w:hAnsi="宋体" w:cs="宋体"/>
                <w:b/>
                <w:sz w:val="24"/>
              </w:rPr>
              <w:t>1、本项目磋商报价应以人民币报价。</w:t>
            </w:r>
          </w:p>
          <w:p>
            <w:pPr>
              <w:spacing w:line="360" w:lineRule="auto"/>
              <w:rPr>
                <w:rFonts w:ascii="宋体" w:hAnsi="宋体" w:cs="宋体"/>
                <w:b/>
                <w:sz w:val="24"/>
              </w:rPr>
            </w:pPr>
            <w:r>
              <w:rPr>
                <w:rFonts w:ascii="宋体" w:hAnsi="宋体" w:cs="宋体"/>
                <w:b/>
                <w:sz w:val="24"/>
              </w:rPr>
              <w:t>2</w:t>
            </w:r>
            <w:r>
              <w:rPr>
                <w:rFonts w:hint="eastAsia" w:ascii="宋体" w:hAnsi="宋体" w:cs="宋体"/>
                <w:b/>
                <w:sz w:val="24"/>
              </w:rPr>
              <w:t>、不论采购结果如何，供应商均应自行承担所有与磋商有关的全部费用。</w:t>
            </w:r>
          </w:p>
          <w:p>
            <w:pPr>
              <w:spacing w:line="360" w:lineRule="auto"/>
              <w:rPr>
                <w:rFonts w:ascii="宋体" w:hAnsi="宋体" w:cs="宋体"/>
                <w:sz w:val="24"/>
              </w:rPr>
            </w:pPr>
            <w:r>
              <w:rPr>
                <w:rFonts w:hint="eastAsia" w:ascii="宋体" w:hAnsi="宋体" w:cs="宋体"/>
                <w:b/>
                <w:sz w:val="24"/>
              </w:rPr>
              <w:t>备注：本采购文件中除非有特别说明，所有的报价均指含税价。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86"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现场考察/标前答疑会</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不组织,如有需要，自行勘查了解。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08"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采购文件澄清</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80"/>
              <w:rPr>
                <w:rFonts w:ascii="宋体" w:hAnsi="宋体" w:cs="宋体"/>
                <w:sz w:val="24"/>
              </w:rPr>
            </w:pPr>
            <w:r>
              <w:rPr>
                <w:rFonts w:hint="eastAsia" w:ascii="宋体" w:hAnsi="宋体" w:cs="宋体"/>
                <w:sz w:val="24"/>
              </w:rPr>
              <w:t>供应商供应商如认为采购文件表述不清晰、存在前后矛盾等内容的，应当在磋商截止日</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天前以书面形式要求采购人作出澄清。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73"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7</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highlight w:val="none"/>
              </w:rPr>
            </w:pPr>
            <w:r>
              <w:rPr>
                <w:rFonts w:hint="eastAsia" w:ascii="宋体" w:hAnsi="宋体" w:cs="宋体"/>
                <w:sz w:val="24"/>
                <w:highlight w:val="none"/>
              </w:rPr>
              <w:t>响应文件组成</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highlight w:val="none"/>
              </w:rPr>
            </w:pPr>
            <w:r>
              <w:rPr>
                <w:rFonts w:hint="eastAsia" w:ascii="宋体" w:hAnsi="宋体" w:cs="宋体"/>
                <w:sz w:val="24"/>
                <w:highlight w:val="none"/>
              </w:rPr>
              <w:t>由</w:t>
            </w:r>
            <w:r>
              <w:rPr>
                <w:rFonts w:hint="eastAsia" w:ascii="宋体" w:hAnsi="宋体" w:cs="宋体"/>
                <w:sz w:val="24"/>
                <w:highlight w:val="none"/>
                <w:lang w:eastAsia="zh-CN"/>
              </w:rPr>
              <w:t>三</w:t>
            </w:r>
            <w:r>
              <w:rPr>
                <w:rFonts w:hint="eastAsia" w:ascii="宋体" w:hAnsi="宋体" w:cs="宋体"/>
                <w:sz w:val="24"/>
                <w:highlight w:val="none"/>
              </w:rPr>
              <w:t>部分组成：</w:t>
            </w:r>
          </w:p>
          <w:p>
            <w:pPr>
              <w:spacing w:line="360" w:lineRule="auto"/>
              <w:rPr>
                <w:rFonts w:hint="eastAsia" w:ascii="宋体" w:hAnsi="宋体" w:cs="宋体"/>
                <w:sz w:val="24"/>
                <w:highlight w:val="none"/>
              </w:rPr>
            </w:pPr>
            <w:r>
              <w:rPr>
                <w:rFonts w:hint="eastAsia" w:ascii="宋体" w:hAnsi="宋体" w:cs="宋体"/>
                <w:sz w:val="24"/>
                <w:highlight w:val="none"/>
              </w:rPr>
              <w:t>1、资格审查文件。</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2、商务技术文件。</w:t>
            </w:r>
          </w:p>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、报价文件。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响应文件份数</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jc w:val="left"/>
              <w:rPr>
                <w:rFonts w:ascii="宋体" w:hAnsi="宋体" w:cs="宋体"/>
                <w:sz w:val="24"/>
              </w:rPr>
            </w:pPr>
            <w:r>
              <w:rPr>
                <w:rFonts w:hint="eastAsia" w:ascii="宋体" w:hAnsi="宋体" w:cs="宋体"/>
                <w:sz w:val="24"/>
              </w:rPr>
              <w:t>资格审查文件、商务技术文件、报价文件各正本一份、副本</w:t>
            </w:r>
            <w:r>
              <w:rPr>
                <w:rFonts w:hint="eastAsia" w:ascii="宋体" w:hAnsi="宋体" w:cs="宋体"/>
                <w:sz w:val="24"/>
                <w:lang w:val="en-US" w:eastAsia="zh-CN"/>
              </w:rPr>
              <w:t>四</w:t>
            </w:r>
            <w:r>
              <w:rPr>
                <w:rFonts w:hint="eastAsia" w:ascii="宋体" w:hAnsi="宋体" w:cs="宋体"/>
                <w:sz w:val="24"/>
              </w:rPr>
              <w:t>份，</w:t>
            </w:r>
            <w:r>
              <w:rPr>
                <w:rFonts w:hint="eastAsia" w:ascii="宋体" w:hAnsi="宋体" w:cs="宋体"/>
                <w:sz w:val="24"/>
                <w:lang w:eastAsia="zh-CN"/>
              </w:rPr>
              <w:t>三</w:t>
            </w:r>
            <w:r>
              <w:rPr>
                <w:rFonts w:hint="eastAsia" w:ascii="宋体" w:hAnsi="宋体" w:cs="宋体"/>
                <w:sz w:val="24"/>
              </w:rPr>
              <w:t>部分文件应独立密封包装（注：各部分正本与副本包装在同一个密封袋内）。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响应文件的递交</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spacing w:line="360" w:lineRule="auto"/>
              <w:textAlignment w:val="bottom"/>
              <w:rPr>
                <w:rFonts w:hint="eastAsia" w:ascii="宋体" w:hAnsi="宋体" w:cs="宋体"/>
                <w:color w:val="auto"/>
                <w:sz w:val="24"/>
                <w:lang w:val="en-US" w:eastAsia="zh-CN"/>
              </w:rPr>
            </w:pPr>
            <w:r>
              <w:rPr>
                <w:rFonts w:hint="eastAsia" w:ascii="宋体" w:hAnsi="宋体" w:cs="宋体"/>
                <w:color w:val="auto"/>
                <w:sz w:val="24"/>
                <w:lang w:val="en-US" w:eastAsia="zh-CN"/>
              </w:rPr>
              <w:t xml:space="preserve">接收人：华联世纪工程咨询股份有限公司 </w:t>
            </w:r>
          </w:p>
          <w:p>
            <w:pPr>
              <w:autoSpaceDE w:val="0"/>
              <w:autoSpaceDN w:val="0"/>
              <w:spacing w:line="360" w:lineRule="auto"/>
              <w:textAlignment w:val="bottom"/>
              <w:rPr>
                <w:rFonts w:hint="eastAsia" w:ascii="宋体" w:hAnsi="宋体" w:cs="宋体"/>
                <w:color w:val="auto"/>
                <w:sz w:val="24"/>
              </w:rPr>
            </w:pPr>
            <w:r>
              <w:rPr>
                <w:rFonts w:hint="eastAsia" w:ascii="宋体" w:hAnsi="宋体" w:cs="宋体"/>
                <w:color w:val="auto"/>
                <w:sz w:val="24"/>
              </w:rPr>
              <w:t>响应文件提交截止时间（即磋商截止时间）：</w:t>
            </w:r>
            <w:r>
              <w:rPr>
                <w:rFonts w:hint="eastAsia" w:ascii="宋体" w:hAnsi="宋体" w:cs="宋体"/>
                <w:b/>
                <w:bCs/>
                <w:color w:val="auto"/>
                <w:sz w:val="24"/>
              </w:rPr>
              <w:t>202</w:t>
            </w:r>
            <w:r>
              <w:rPr>
                <w:rFonts w:hint="eastAsia" w:ascii="宋体" w:hAnsi="宋体" w:cs="宋体"/>
                <w:b/>
                <w:bCs/>
                <w:color w:val="auto"/>
                <w:sz w:val="24"/>
                <w:lang w:val="en-US" w:eastAsia="zh-CN"/>
              </w:rPr>
              <w:t>1</w:t>
            </w:r>
            <w:r>
              <w:rPr>
                <w:rFonts w:hint="eastAsia" w:ascii="宋体" w:hAnsi="宋体" w:cs="宋体"/>
                <w:b/>
                <w:bCs/>
                <w:color w:val="auto"/>
                <w:sz w:val="24"/>
              </w:rPr>
              <w:t>年</w:t>
            </w:r>
            <w:r>
              <w:rPr>
                <w:rFonts w:hint="eastAsia" w:ascii="宋体" w:hAnsi="宋体" w:cs="宋体"/>
                <w:b/>
                <w:bCs/>
                <w:color w:val="auto"/>
                <w:sz w:val="24"/>
                <w:lang w:val="en-US" w:eastAsia="zh-CN"/>
              </w:rPr>
              <w:t xml:space="preserve">   4</w:t>
            </w:r>
            <w:r>
              <w:rPr>
                <w:rFonts w:hint="eastAsia" w:ascii="宋体" w:hAnsi="宋体" w:cs="宋体"/>
                <w:b/>
                <w:bCs/>
                <w:color w:val="auto"/>
                <w:sz w:val="24"/>
              </w:rPr>
              <w:t>月</w:t>
            </w:r>
            <w:r>
              <w:rPr>
                <w:rFonts w:hint="eastAsia" w:ascii="宋体" w:hAnsi="宋体" w:cs="宋体"/>
                <w:b/>
                <w:bCs/>
                <w:color w:val="auto"/>
                <w:sz w:val="24"/>
                <w:lang w:val="en-US" w:eastAsia="zh-CN"/>
              </w:rPr>
              <w:t>13</w:t>
            </w:r>
            <w:r>
              <w:rPr>
                <w:rFonts w:hint="eastAsia" w:ascii="宋体" w:hAnsi="宋体" w:cs="宋体"/>
                <w:b/>
                <w:bCs/>
                <w:color w:val="auto"/>
                <w:sz w:val="24"/>
              </w:rPr>
              <w:t>日</w:t>
            </w:r>
            <w:r>
              <w:rPr>
                <w:rFonts w:hint="eastAsia" w:ascii="宋体" w:hAnsi="宋体" w:cs="宋体"/>
                <w:b/>
                <w:bCs/>
                <w:color w:val="auto"/>
                <w:sz w:val="24"/>
                <w:lang w:val="en-US" w:eastAsia="zh-CN"/>
              </w:rPr>
              <w:t>14</w:t>
            </w:r>
            <w:r>
              <w:rPr>
                <w:rFonts w:hint="eastAsia" w:ascii="宋体" w:hAnsi="宋体" w:cs="宋体"/>
                <w:b/>
                <w:bCs/>
                <w:color w:val="auto"/>
                <w:sz w:val="24"/>
              </w:rPr>
              <w:t>时</w:t>
            </w:r>
            <w:r>
              <w:rPr>
                <w:rFonts w:hint="eastAsia" w:ascii="宋体" w:hAnsi="宋体" w:cs="宋体"/>
                <w:b/>
                <w:bCs/>
                <w:color w:val="auto"/>
                <w:sz w:val="24"/>
                <w:lang w:val="en-US" w:eastAsia="zh-CN"/>
              </w:rPr>
              <w:t>00</w:t>
            </w:r>
            <w:r>
              <w:rPr>
                <w:rFonts w:hint="eastAsia" w:ascii="宋体" w:hAnsi="宋体" w:cs="宋体"/>
                <w:b/>
                <w:bCs/>
                <w:color w:val="auto"/>
                <w:sz w:val="24"/>
              </w:rPr>
              <w:t>分</w:t>
            </w:r>
            <w:r>
              <w:rPr>
                <w:rFonts w:hint="eastAsia" w:ascii="宋体" w:hAnsi="宋体" w:cs="宋体"/>
                <w:color w:val="auto"/>
                <w:sz w:val="24"/>
              </w:rPr>
              <w:t>（北京时间）</w:t>
            </w:r>
          </w:p>
          <w:p>
            <w:pPr>
              <w:autoSpaceDE w:val="0"/>
              <w:autoSpaceDN w:val="0"/>
              <w:spacing w:line="360" w:lineRule="auto"/>
              <w:textAlignment w:val="bottom"/>
              <w:rPr>
                <w:rFonts w:ascii="宋体" w:hAnsi="宋体" w:cs="宋体"/>
                <w:color w:val="auto"/>
                <w:sz w:val="24"/>
              </w:rPr>
            </w:pPr>
            <w:r>
              <w:rPr>
                <w:rFonts w:hint="eastAsia" w:ascii="宋体" w:hAnsi="宋体" w:cs="宋体"/>
                <w:color w:val="auto"/>
                <w:sz w:val="24"/>
              </w:rPr>
              <w:t>提交响应文件地点：杭州市滨江区长河路351号3号楼B215室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磋商时</w:t>
            </w:r>
          </w:p>
          <w:p>
            <w:pPr>
              <w:spacing w:line="360" w:lineRule="auto"/>
              <w:jc w:val="center"/>
              <w:rPr>
                <w:rFonts w:ascii="宋体" w:hAnsi="宋体" w:cs="宋体"/>
                <w:sz w:val="24"/>
              </w:rPr>
            </w:pPr>
            <w:r>
              <w:rPr>
                <w:rFonts w:hint="eastAsia" w:ascii="宋体" w:hAnsi="宋体" w:cs="宋体"/>
                <w:sz w:val="24"/>
              </w:rPr>
              <w:t>间和地点</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 w:val="24"/>
              </w:rPr>
            </w:pPr>
            <w:r>
              <w:rPr>
                <w:rFonts w:hint="eastAsia" w:ascii="宋体" w:hAnsi="宋体" w:cs="宋体"/>
                <w:color w:val="auto"/>
                <w:sz w:val="24"/>
              </w:rPr>
              <w:t>磋商时间：</w:t>
            </w:r>
            <w:r>
              <w:rPr>
                <w:rFonts w:hint="eastAsia" w:ascii="宋体" w:hAnsi="宋体" w:cs="宋体"/>
                <w:b/>
                <w:color w:val="auto"/>
                <w:sz w:val="24"/>
                <w:u w:val="single"/>
              </w:rPr>
              <w:t>202</w:t>
            </w:r>
            <w:r>
              <w:rPr>
                <w:rFonts w:hint="eastAsia" w:ascii="宋体" w:hAnsi="宋体" w:cs="宋体"/>
                <w:b/>
                <w:color w:val="auto"/>
                <w:sz w:val="24"/>
                <w:u w:val="single"/>
                <w:lang w:val="en-US" w:eastAsia="zh-CN"/>
              </w:rPr>
              <w:t>1</w:t>
            </w:r>
            <w:r>
              <w:rPr>
                <w:rFonts w:hint="eastAsia" w:ascii="宋体" w:hAnsi="宋体" w:cs="宋体"/>
                <w:b/>
                <w:color w:val="auto"/>
                <w:sz w:val="24"/>
                <w:u w:val="single"/>
              </w:rPr>
              <w:t>年</w:t>
            </w:r>
            <w:r>
              <w:rPr>
                <w:rFonts w:hint="eastAsia" w:ascii="宋体" w:hAnsi="宋体" w:cs="宋体"/>
                <w:b/>
                <w:color w:val="auto"/>
                <w:sz w:val="24"/>
                <w:u w:val="single"/>
                <w:lang w:val="en-US" w:eastAsia="zh-CN"/>
              </w:rPr>
              <w:t>4</w:t>
            </w:r>
            <w:r>
              <w:rPr>
                <w:rFonts w:hint="eastAsia" w:ascii="宋体" w:hAnsi="宋体" w:cs="宋体"/>
                <w:b/>
                <w:color w:val="auto"/>
                <w:sz w:val="24"/>
                <w:u w:val="single"/>
              </w:rPr>
              <w:t>月</w:t>
            </w:r>
            <w:r>
              <w:rPr>
                <w:rFonts w:hint="eastAsia" w:ascii="宋体" w:hAnsi="宋体" w:cs="宋体"/>
                <w:b/>
                <w:color w:val="auto"/>
                <w:sz w:val="24"/>
                <w:u w:val="single"/>
                <w:lang w:val="en-US" w:eastAsia="zh-CN"/>
              </w:rPr>
              <w:t>13</w:t>
            </w:r>
            <w:r>
              <w:rPr>
                <w:rFonts w:hint="eastAsia" w:ascii="宋体" w:hAnsi="宋体" w:cs="宋体"/>
                <w:b/>
                <w:color w:val="auto"/>
                <w:sz w:val="24"/>
                <w:u w:val="single"/>
              </w:rPr>
              <w:t>日</w:t>
            </w:r>
            <w:r>
              <w:rPr>
                <w:rFonts w:hint="eastAsia" w:ascii="宋体" w:hAnsi="宋体" w:cs="宋体"/>
                <w:b/>
                <w:color w:val="auto"/>
                <w:sz w:val="24"/>
                <w:u w:val="single"/>
                <w:lang w:val="en-US" w:eastAsia="zh-CN"/>
              </w:rPr>
              <w:t>14</w:t>
            </w:r>
            <w:r>
              <w:rPr>
                <w:rFonts w:hint="eastAsia" w:ascii="宋体" w:hAnsi="宋体" w:cs="宋体"/>
                <w:b/>
                <w:color w:val="auto"/>
                <w:sz w:val="24"/>
                <w:u w:val="single"/>
              </w:rPr>
              <w:t>时</w:t>
            </w:r>
            <w:r>
              <w:rPr>
                <w:rFonts w:hint="eastAsia" w:ascii="宋体" w:hAnsi="宋体" w:cs="宋体"/>
                <w:b/>
                <w:color w:val="auto"/>
                <w:sz w:val="24"/>
                <w:u w:val="single"/>
                <w:lang w:val="en-US" w:eastAsia="zh-CN"/>
              </w:rPr>
              <w:t>00</w:t>
            </w:r>
            <w:r>
              <w:rPr>
                <w:rFonts w:hint="eastAsia" w:ascii="宋体" w:hAnsi="宋体" w:cs="宋体"/>
                <w:b/>
                <w:color w:val="auto"/>
                <w:sz w:val="24"/>
                <w:u w:val="single"/>
              </w:rPr>
              <w:t>分</w:t>
            </w:r>
            <w:r>
              <w:rPr>
                <w:rFonts w:hint="eastAsia" w:ascii="宋体" w:hAnsi="宋体" w:cs="宋体"/>
                <w:color w:val="auto"/>
                <w:spacing w:val="-4"/>
                <w:sz w:val="24"/>
              </w:rPr>
              <w:t>（</w:t>
            </w:r>
            <w:r>
              <w:rPr>
                <w:rFonts w:hint="eastAsia" w:ascii="宋体" w:hAnsi="宋体" w:cs="宋体"/>
                <w:color w:val="auto"/>
                <w:sz w:val="24"/>
              </w:rPr>
              <w:t>（北京时间）</w:t>
            </w:r>
          </w:p>
          <w:p>
            <w:pPr>
              <w:spacing w:line="360" w:lineRule="auto"/>
              <w:rPr>
                <w:rFonts w:ascii="宋体" w:hAnsi="宋体" w:cs="宋体"/>
                <w:color w:val="auto"/>
                <w:sz w:val="24"/>
              </w:rPr>
            </w:pPr>
            <w:r>
              <w:rPr>
                <w:rFonts w:hint="eastAsia" w:ascii="宋体" w:hAnsi="宋体" w:cs="宋体"/>
                <w:color w:val="auto"/>
                <w:sz w:val="24"/>
              </w:rPr>
              <w:t>磋商地点：</w:t>
            </w:r>
            <w:r>
              <w:rPr>
                <w:rFonts w:hint="eastAsia" w:hAnsi="宋体"/>
                <w:color w:val="auto"/>
                <w:sz w:val="24"/>
                <w:lang w:eastAsia="zh-CN"/>
              </w:rPr>
              <w:t>杭州市滨江区长河路351号3号楼B215室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评审办法</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highlight w:val="none"/>
              </w:rPr>
            </w:pPr>
            <w:r>
              <w:rPr>
                <w:rFonts w:hint="eastAsia" w:ascii="宋体" w:hAnsi="宋体" w:cs="宋体"/>
                <w:sz w:val="24"/>
                <w:highlight w:val="none"/>
              </w:rPr>
              <w:t>公告媒体</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highlight w:val="none"/>
              </w:rPr>
            </w:pPr>
            <w:r>
              <w:rPr>
                <w:rFonts w:hint="eastAsia" w:ascii="宋体" w:hAnsi="宋体" w:eastAsia="宋体" w:cs="Times New Roman"/>
                <w:kern w:val="2"/>
                <w:sz w:val="24"/>
                <w:szCs w:val="24"/>
                <w:highlight w:val="none"/>
                <w:lang w:val="en-US" w:eastAsia="zh-CN" w:bidi="ar-SA"/>
              </w:rPr>
              <w:t>浙江政府采购网（http://zfcg.czt.zj.gov.cn/）、“杭州市林业水利局”官网（</w:t>
            </w:r>
            <w:r>
              <w:rPr>
                <w:rFonts w:hint="eastAsia" w:ascii="宋体" w:hAnsi="宋体" w:eastAsia="宋体" w:cs="Times New Roman"/>
                <w:kern w:val="2"/>
                <w:sz w:val="24"/>
                <w:szCs w:val="24"/>
                <w:highlight w:val="none"/>
                <w:lang w:val="en-US" w:eastAsia="zh-CN" w:bidi="ar-SA"/>
              </w:rPr>
              <w:fldChar w:fldCharType="begin"/>
            </w:r>
            <w:r>
              <w:rPr>
                <w:rFonts w:hint="eastAsia" w:ascii="宋体" w:hAnsi="宋体" w:eastAsia="宋体" w:cs="Times New Roman"/>
                <w:kern w:val="2"/>
                <w:sz w:val="24"/>
                <w:szCs w:val="24"/>
                <w:highlight w:val="none"/>
                <w:lang w:val="en-US" w:eastAsia="zh-CN" w:bidi="ar-SA"/>
              </w:rPr>
              <w:instrText xml:space="preserve"> HYPERLINK "http://ls.hangzhou.gov.cn/" </w:instrText>
            </w:r>
            <w:r>
              <w:rPr>
                <w:rFonts w:hint="eastAsia" w:ascii="宋体" w:hAnsi="宋体" w:eastAsia="宋体" w:cs="Times New Roman"/>
                <w:kern w:val="2"/>
                <w:sz w:val="24"/>
                <w:szCs w:val="24"/>
                <w:highlight w:val="none"/>
                <w:lang w:val="en-US" w:eastAsia="zh-CN" w:bidi="ar-SA"/>
              </w:rPr>
              <w:fldChar w:fldCharType="separate"/>
            </w:r>
            <w:r>
              <w:rPr>
                <w:rFonts w:hint="eastAsia" w:ascii="宋体" w:hAnsi="宋体" w:eastAsia="宋体" w:cs="Times New Roman"/>
                <w:kern w:val="2"/>
                <w:sz w:val="24"/>
                <w:szCs w:val="24"/>
                <w:highlight w:val="none"/>
                <w:lang w:val="en-US" w:eastAsia="zh-CN" w:bidi="ar-SA"/>
              </w:rPr>
              <w:t>http://ls.hangzhou.gov.cn/</w:t>
            </w:r>
            <w:r>
              <w:rPr>
                <w:rFonts w:hint="eastAsia" w:ascii="宋体" w:hAnsi="宋体" w:eastAsia="宋体" w:cs="Times New Roman"/>
                <w:kern w:val="2"/>
                <w:sz w:val="24"/>
                <w:szCs w:val="24"/>
                <w:highlight w:val="none"/>
                <w:lang w:val="en-US" w:eastAsia="zh-CN" w:bidi="ar-SA"/>
              </w:rPr>
              <w:fldChar w:fldCharType="end"/>
            </w:r>
            <w:r>
              <w:rPr>
                <w:rFonts w:hint="eastAsia" w:ascii="宋体" w:hAnsi="宋体" w:eastAsia="宋体" w:cs="Times New Roman"/>
                <w:kern w:val="2"/>
                <w:sz w:val="24"/>
                <w:szCs w:val="24"/>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响应文件有效期</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45"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是否进口</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85"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Ansi="宋体"/>
                <w:sz w:val="24"/>
              </w:rPr>
              <w:t>节能产品</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snapToGrid w:val="0"/>
              <w:spacing w:line="360" w:lineRule="auto"/>
              <w:textAlignment w:val="bottom"/>
              <w:rPr>
                <w:rFonts w:hAnsi="宋体"/>
                <w:sz w:val="24"/>
              </w:rPr>
            </w:pPr>
            <w:r>
              <w:rPr>
                <w:rFonts w:hAnsi="宋体"/>
                <w:sz w:val="24"/>
              </w:rPr>
              <w:t>□</w:t>
            </w:r>
            <w:r>
              <w:rPr>
                <w:rFonts w:hint="eastAsia" w:hAnsi="宋体"/>
                <w:sz w:val="24"/>
              </w:rPr>
              <w:t xml:space="preserve"> </w:t>
            </w:r>
            <w:r>
              <w:rPr>
                <w:rFonts w:hAnsi="宋体"/>
                <w:sz w:val="24"/>
              </w:rPr>
              <w:t>强制采购节能产品</w:t>
            </w:r>
          </w:p>
          <w:p>
            <w:pPr>
              <w:autoSpaceDE w:val="0"/>
              <w:autoSpaceDN w:val="0"/>
              <w:snapToGrid w:val="0"/>
              <w:spacing w:line="360" w:lineRule="auto"/>
              <w:textAlignment w:val="bottom"/>
              <w:rPr>
                <w:rFonts w:hAnsi="宋体"/>
                <w:sz w:val="24"/>
              </w:rPr>
            </w:pPr>
            <w:r>
              <w:rPr>
                <w:rFonts w:hint="eastAsia" w:ascii="宋体" w:hAnsi="宋体" w:cs="宋体"/>
                <w:sz w:val="24"/>
              </w:rPr>
              <w:t>■</w:t>
            </w:r>
            <w:r>
              <w:rPr>
                <w:rFonts w:hint="eastAsia" w:hAnsi="宋体"/>
                <w:sz w:val="24"/>
              </w:rPr>
              <w:t xml:space="preserve"> </w:t>
            </w:r>
            <w:r>
              <w:rPr>
                <w:rFonts w:hAnsi="宋体"/>
                <w:sz w:val="24"/>
              </w:rPr>
              <w:t>优先采购节能产品</w:t>
            </w:r>
          </w:p>
          <w:p>
            <w:pPr>
              <w:spacing w:line="360" w:lineRule="auto"/>
              <w:rPr>
                <w:rFonts w:ascii="宋体" w:hAnsi="宋体" w:cs="宋体"/>
                <w:sz w:val="24"/>
              </w:rPr>
            </w:pPr>
            <w:r>
              <w:rPr>
                <w:rFonts w:hAnsi="宋体"/>
                <w:sz w:val="24"/>
              </w:rPr>
              <w:t>□</w:t>
            </w:r>
            <w:r>
              <w:rPr>
                <w:rFonts w:hint="eastAsia" w:hAnsi="宋体"/>
                <w:sz w:val="24"/>
              </w:rPr>
              <w:t xml:space="preserve"> 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16</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spacing w:line="360" w:lineRule="auto"/>
              <w:jc w:val="center"/>
              <w:rPr>
                <w:rFonts w:hAnsi="宋体"/>
                <w:sz w:val="24"/>
              </w:rPr>
            </w:pPr>
            <w:r>
              <w:rPr>
                <w:rFonts w:hAnsi="宋体"/>
                <w:sz w:val="24"/>
              </w:rPr>
              <w:t>环境标</w:t>
            </w:r>
          </w:p>
          <w:p>
            <w:pPr>
              <w:spacing w:line="360" w:lineRule="auto"/>
              <w:jc w:val="center"/>
              <w:rPr>
                <w:rFonts w:ascii="宋体" w:hAnsi="宋体" w:cs="宋体"/>
                <w:sz w:val="24"/>
              </w:rPr>
            </w:pPr>
            <w:r>
              <w:rPr>
                <w:rFonts w:hAnsi="宋体"/>
                <w:sz w:val="24"/>
              </w:rPr>
              <w:t>志产品</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snapToGrid w:val="0"/>
              <w:spacing w:line="360" w:lineRule="auto"/>
              <w:textAlignment w:val="bottom"/>
              <w:rPr>
                <w:rFonts w:hAnsi="宋体"/>
                <w:sz w:val="24"/>
              </w:rPr>
            </w:pPr>
            <w:r>
              <w:rPr>
                <w:rFonts w:hint="eastAsia" w:ascii="宋体" w:hAnsi="宋体" w:cs="宋体"/>
                <w:sz w:val="24"/>
              </w:rPr>
              <w:t>■</w:t>
            </w:r>
            <w:r>
              <w:rPr>
                <w:rFonts w:hint="eastAsia" w:hAnsi="宋体"/>
                <w:sz w:val="24"/>
              </w:rPr>
              <w:t xml:space="preserve"> </w:t>
            </w:r>
            <w:r>
              <w:rPr>
                <w:rFonts w:hAnsi="宋体"/>
                <w:sz w:val="24"/>
              </w:rPr>
              <w:t>优先采购环境标志</w:t>
            </w:r>
            <w:r>
              <w:rPr>
                <w:rFonts w:hint="eastAsia" w:hAnsi="宋体"/>
                <w:sz w:val="24"/>
              </w:rPr>
              <w:t>产品</w:t>
            </w:r>
          </w:p>
          <w:p>
            <w:pPr>
              <w:spacing w:line="360" w:lineRule="auto"/>
              <w:rPr>
                <w:rFonts w:ascii="宋体" w:hAnsi="宋体" w:cs="宋体"/>
                <w:color w:val="FF0000"/>
                <w:sz w:val="24"/>
              </w:rPr>
            </w:pPr>
            <w:r>
              <w:rPr>
                <w:rFonts w:hAnsi="宋体"/>
                <w:sz w:val="24"/>
              </w:rPr>
              <w:t>□</w:t>
            </w:r>
            <w:r>
              <w:rPr>
                <w:rFonts w:hint="eastAsia" w:hAnsi="宋体"/>
                <w:sz w:val="24"/>
              </w:rPr>
              <w:t xml:space="preserve"> 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17</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spacing w:line="360" w:lineRule="auto"/>
              <w:jc w:val="center"/>
              <w:rPr>
                <w:rFonts w:hAnsi="宋体"/>
                <w:sz w:val="24"/>
              </w:rPr>
            </w:pPr>
            <w:r>
              <w:rPr>
                <w:rFonts w:hAnsi="宋体"/>
                <w:sz w:val="24"/>
              </w:rPr>
              <w:t>促进中小</w:t>
            </w:r>
          </w:p>
          <w:p>
            <w:pPr>
              <w:spacing w:line="360" w:lineRule="auto"/>
              <w:jc w:val="center"/>
              <w:rPr>
                <w:rFonts w:ascii="宋体" w:hAnsi="宋体" w:cs="宋体"/>
                <w:sz w:val="24"/>
              </w:rPr>
            </w:pPr>
            <w:r>
              <w:rPr>
                <w:rFonts w:hAnsi="宋体"/>
                <w:sz w:val="24"/>
              </w:rPr>
              <w:t>企业发展</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hAnsi="宋体"/>
                <w:sz w:val="24"/>
              </w:rPr>
              <w:t>本项目执行</w:t>
            </w:r>
            <w:r>
              <w:rPr>
                <w:rFonts w:hAnsi="宋体"/>
                <w:sz w:val="24"/>
              </w:rPr>
              <w:t>促进中小企业发展</w:t>
            </w:r>
            <w:r>
              <w:rPr>
                <w:rFonts w:hint="eastAsia" w:hAnsi="宋体"/>
                <w:sz w:val="24"/>
              </w:rPr>
              <w:t>政策，</w:t>
            </w:r>
            <w:r>
              <w:rPr>
                <w:rFonts w:hint="eastAsia" w:ascii="宋体" w:hAnsi="宋体" w:cs="宋体"/>
                <w:kern w:val="0"/>
                <w:sz w:val="24"/>
              </w:rPr>
              <w:t>监狱企业、</w:t>
            </w:r>
            <w:r>
              <w:rPr>
                <w:rFonts w:hAnsi="宋体"/>
                <w:sz w:val="24"/>
              </w:rPr>
              <w:t>残疾人福利性单位</w:t>
            </w:r>
            <w:r>
              <w:rPr>
                <w:rFonts w:hint="eastAsia" w:ascii="宋体" w:hAnsi="宋体" w:cs="宋体"/>
                <w:kern w:val="0"/>
                <w:sz w:val="24"/>
              </w:rPr>
              <w:t>视同小型、微型企业</w:t>
            </w:r>
            <w:r>
              <w:rPr>
                <w:rFonts w:hint="eastAsia" w:hAnsi="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18</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Ansi="宋体"/>
                <w:sz w:val="24"/>
              </w:rPr>
            </w:pPr>
            <w:r>
              <w:rPr>
                <w:rFonts w:hint="eastAsia" w:hAnsi="宋体"/>
                <w:sz w:val="24"/>
              </w:rPr>
              <w:t>代理服务费</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wordWrap/>
              <w:adjustRightInd/>
              <w:snapToGrid/>
              <w:spacing w:line="360" w:lineRule="auto"/>
              <w:textAlignment w:val="auto"/>
              <w:rPr>
                <w:rFonts w:hint="eastAsia" w:hAnsi="宋体" w:eastAsia="宋体"/>
                <w:sz w:val="24"/>
                <w:lang w:val="en-US" w:eastAsia="zh-CN"/>
              </w:rPr>
            </w:pPr>
            <w:r>
              <w:rPr>
                <w:rFonts w:hint="eastAsia" w:hAnsi="宋体"/>
                <w:sz w:val="24"/>
                <w:highlight w:val="none"/>
              </w:rPr>
              <w:t>1、</w:t>
            </w:r>
            <w:r>
              <w:rPr>
                <w:rFonts w:hint="eastAsia" w:hAnsi="宋体"/>
                <w:sz w:val="24"/>
                <w:highlight w:val="none"/>
                <w:lang w:eastAsia="zh-CN"/>
              </w:rPr>
              <w:t>本项目代理费由采购人支付。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19</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z w:val="24"/>
              </w:rPr>
            </w:pPr>
            <w:r>
              <w:rPr>
                <w:rFonts w:hint="eastAsia" w:ascii="宋体" w:hAnsi="宋体" w:cs="宋体"/>
                <w:sz w:val="24"/>
              </w:rPr>
              <w:t>解释权</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rPr>
            </w:pPr>
            <w:r>
              <w:rPr>
                <w:rFonts w:hint="eastAsia" w:ascii="宋体" w:hAnsi="宋体" w:cs="宋体"/>
                <w:sz w:val="24"/>
              </w:rPr>
              <w:t>本采购文件的解释权属于采购人和采购代理机构。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8"/>
              <w:spacing w:line="360" w:lineRule="auto"/>
              <w:ind w:firstLine="0"/>
              <w:jc w:val="center"/>
              <w:rPr>
                <w:rFonts w:ascii="宋体" w:hAnsi="宋体" w:cs="宋体"/>
                <w:sz w:val="24"/>
                <w:highlight w:val="none"/>
              </w:rPr>
            </w:pPr>
            <w:r>
              <w:rPr>
                <w:rFonts w:hint="eastAsia" w:ascii="宋体" w:hAnsi="宋体" w:cs="宋体"/>
                <w:sz w:val="24"/>
                <w:szCs w:val="24"/>
                <w:highlight w:val="none"/>
              </w:rPr>
              <w:t>履约保证金</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8"/>
              <w:spacing w:line="360" w:lineRule="auto"/>
              <w:ind w:firstLine="0"/>
              <w:rPr>
                <w:rFonts w:ascii="宋体" w:hAnsi="宋体" w:cs="宋体"/>
                <w:sz w:val="24"/>
                <w:highlight w:val="none"/>
              </w:rPr>
            </w:pPr>
            <w:r>
              <w:rPr>
                <w:rFonts w:hint="eastAsia" w:ascii="宋体" w:hAnsi="宋体" w:cs="宋体"/>
                <w:sz w:val="24"/>
                <w:szCs w:val="24"/>
                <w:highlight w:val="none"/>
                <w:lang w:eastAsia="zh-CN"/>
              </w:rPr>
              <w:t>无</w:t>
            </w:r>
            <w:r>
              <w:rPr>
                <w:rFonts w:hint="eastAsia" w:ascii="宋体" w:hAnsi="宋体" w:cs="宋体"/>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21</w:t>
            </w: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8"/>
              <w:spacing w:line="360" w:lineRule="auto"/>
              <w:ind w:firstLine="0"/>
              <w:jc w:val="center"/>
              <w:rPr>
                <w:rFonts w:hint="eastAsia" w:ascii="宋体" w:hAnsi="宋体" w:cs="宋体"/>
                <w:sz w:val="24"/>
                <w:szCs w:val="24"/>
              </w:rPr>
            </w:pPr>
            <w:r>
              <w:rPr>
                <w:rFonts w:hint="eastAsia" w:ascii="宋体" w:hAnsi="宋体" w:cs="宋体"/>
                <w:sz w:val="24"/>
                <w:szCs w:val="24"/>
              </w:rPr>
              <w:t>其他</w:t>
            </w:r>
          </w:p>
        </w:tc>
        <w:tc>
          <w:tcPr>
            <w:tcW w:w="59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8"/>
              <w:spacing w:line="360" w:lineRule="auto"/>
              <w:ind w:firstLine="0"/>
              <w:rPr>
                <w:rFonts w:hint="eastAsia" w:ascii="宋体" w:hAnsi="宋体" w:cs="宋体"/>
                <w:sz w:val="24"/>
                <w:szCs w:val="24"/>
              </w:rPr>
            </w:pPr>
            <w:r>
              <w:rPr>
                <w:rFonts w:hint="eastAsia" w:ascii="宋体" w:hAnsi="宋体" w:cs="宋体"/>
                <w:sz w:val="24"/>
                <w:szCs w:val="24"/>
              </w:rPr>
              <w:t>企业信用融资：</w:t>
            </w:r>
          </w:p>
          <w:p>
            <w:pPr>
              <w:pStyle w:val="18"/>
              <w:spacing w:line="360" w:lineRule="auto"/>
              <w:ind w:firstLine="0"/>
              <w:rPr>
                <w:rFonts w:hint="eastAsia" w:ascii="宋体" w:hAnsi="宋体" w:cs="宋体"/>
                <w:sz w:val="24"/>
                <w:szCs w:val="24"/>
              </w:rPr>
            </w:pPr>
            <w:r>
              <w:rPr>
                <w:rFonts w:hint="eastAsia" w:ascii="宋体" w:hAnsi="宋体" w:cs="宋体"/>
                <w:sz w:val="24"/>
                <w:szCs w:val="24"/>
              </w:rPr>
              <w:t>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陆杭州市政府采购网（</w:t>
            </w:r>
            <w:r>
              <w:rPr>
                <w:rFonts w:hint="eastAsia" w:ascii="宋体" w:hAnsi="宋体" w:cs="宋体"/>
                <w:sz w:val="24"/>
                <w:szCs w:val="24"/>
              </w:rPr>
              <w:fldChar w:fldCharType="begin"/>
            </w:r>
            <w:r>
              <w:rPr>
                <w:rFonts w:hint="eastAsia" w:ascii="宋体" w:hAnsi="宋体" w:cs="宋体"/>
                <w:sz w:val="24"/>
                <w:szCs w:val="24"/>
              </w:rPr>
              <w:instrText xml:space="preserve"> HYPERLINK "http://cg.hzft.gov.cn" </w:instrText>
            </w:r>
            <w:r>
              <w:rPr>
                <w:rFonts w:hint="eastAsia" w:ascii="宋体" w:hAnsi="宋体" w:cs="宋体"/>
                <w:sz w:val="24"/>
                <w:szCs w:val="24"/>
              </w:rPr>
              <w:fldChar w:fldCharType="separate"/>
            </w:r>
            <w:r>
              <w:rPr>
                <w:rFonts w:hint="eastAsia" w:ascii="宋体" w:hAnsi="宋体" w:cs="宋体"/>
                <w:sz w:val="24"/>
                <w:szCs w:val="24"/>
              </w:rPr>
              <w:t>http://cg.hzft.gov.cn</w:t>
            </w:r>
            <w:r>
              <w:rPr>
                <w:rFonts w:hint="eastAsia" w:ascii="宋体" w:hAnsi="宋体" w:cs="宋体"/>
                <w:sz w:val="24"/>
                <w:szCs w:val="24"/>
              </w:rPr>
              <w:fldChar w:fldCharType="end"/>
            </w:r>
            <w:r>
              <w:rPr>
                <w:rFonts w:hint="eastAsia" w:ascii="宋体" w:hAnsi="宋体" w:cs="宋体"/>
                <w:sz w:val="24"/>
                <w:szCs w:val="24"/>
              </w:rPr>
              <w:t>）“中小企业信用融资”专栏，查看信用融资政策文件及各相关银行服务方案。</w:t>
            </w:r>
          </w:p>
        </w:tc>
      </w:tr>
    </w:tbl>
    <w:p>
      <w:pPr>
        <w:snapToGrid w:val="0"/>
        <w:spacing w:line="360" w:lineRule="auto"/>
        <w:ind w:firstLine="630" w:firstLineChars="300"/>
        <w:jc w:val="left"/>
        <w:outlineLvl w:val="1"/>
        <w:rPr>
          <w:rFonts w:ascii="宋体" w:hAnsi="宋体"/>
          <w:b/>
          <w:sz w:val="24"/>
        </w:rPr>
      </w:pPr>
      <w:r>
        <w:rPr>
          <w:rFonts w:ascii="宋体" w:hAnsi="宋体"/>
        </w:rPr>
        <w:br w:type="page"/>
      </w:r>
      <w:bookmarkStart w:id="9" w:name="_Toc17006"/>
      <w:r>
        <w:rPr>
          <w:rFonts w:hint="eastAsia" w:ascii="宋体" w:hAnsi="宋体"/>
          <w:b/>
          <w:sz w:val="24"/>
        </w:rPr>
        <w:t>一、总  则</w:t>
      </w:r>
      <w:bookmarkEnd w:id="9"/>
    </w:p>
    <w:p>
      <w:pPr>
        <w:snapToGrid w:val="0"/>
        <w:spacing w:line="360" w:lineRule="auto"/>
        <w:ind w:firstLine="482" w:firstLineChars="200"/>
        <w:jc w:val="left"/>
        <w:rPr>
          <w:rFonts w:ascii="宋体" w:hAnsi="宋体"/>
          <w:b/>
          <w:sz w:val="24"/>
        </w:rPr>
      </w:pPr>
      <w:r>
        <w:rPr>
          <w:rFonts w:hint="eastAsia" w:ascii="宋体" w:hAnsi="宋体"/>
          <w:b/>
          <w:sz w:val="24"/>
        </w:rPr>
        <w:t>（一）</w:t>
      </w:r>
      <w:r>
        <w:rPr>
          <w:rFonts w:ascii="宋体" w:hAnsi="宋体"/>
          <w:b/>
          <w:sz w:val="24"/>
        </w:rPr>
        <w:t>适用范围</w:t>
      </w:r>
    </w:p>
    <w:p>
      <w:pPr>
        <w:snapToGrid w:val="0"/>
        <w:spacing w:line="360" w:lineRule="auto"/>
        <w:ind w:firstLine="480" w:firstLineChars="200"/>
        <w:jc w:val="left"/>
        <w:rPr>
          <w:rFonts w:ascii="宋体" w:hAnsi="宋体"/>
          <w:sz w:val="24"/>
        </w:rPr>
      </w:pPr>
      <w:r>
        <w:rPr>
          <w:rFonts w:hint="eastAsia" w:ascii="宋体" w:hAnsi="宋体"/>
          <w:sz w:val="24"/>
        </w:rPr>
        <w:t>本采购文件适用于本次采购项目的磋商、评审、合同履约、验收、付款等行为（法律、法规另有规定的，从其规定）。</w:t>
      </w:r>
    </w:p>
    <w:p>
      <w:pPr>
        <w:snapToGrid w:val="0"/>
        <w:spacing w:line="360" w:lineRule="auto"/>
        <w:ind w:firstLine="482" w:firstLineChars="200"/>
        <w:jc w:val="left"/>
        <w:rPr>
          <w:rFonts w:ascii="宋体" w:hAnsi="宋体"/>
          <w:b/>
          <w:sz w:val="24"/>
        </w:rPr>
      </w:pPr>
      <w:r>
        <w:rPr>
          <w:rFonts w:hint="eastAsia" w:ascii="宋体" w:hAnsi="宋体"/>
          <w:b/>
          <w:sz w:val="24"/>
        </w:rPr>
        <w:t>（二）定义</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采购单位</w:t>
      </w:r>
      <w:r>
        <w:rPr>
          <w:rFonts w:hint="eastAsia" w:ascii="宋体" w:hAnsi="宋体"/>
          <w:sz w:val="24"/>
        </w:rPr>
        <w:t>：</w:t>
      </w:r>
      <w:r>
        <w:rPr>
          <w:rFonts w:ascii="宋体" w:hAnsi="宋体"/>
          <w:sz w:val="24"/>
        </w:rPr>
        <w:t>系指组织本次</w:t>
      </w:r>
      <w:r>
        <w:rPr>
          <w:rFonts w:hint="eastAsia" w:ascii="宋体" w:hAnsi="宋体"/>
          <w:sz w:val="24"/>
        </w:rPr>
        <w:t>采购</w:t>
      </w:r>
      <w:r>
        <w:rPr>
          <w:rFonts w:ascii="宋体" w:hAnsi="宋体"/>
          <w:sz w:val="24"/>
        </w:rPr>
        <w:t>的代理机构和采购</w:t>
      </w:r>
      <w:r>
        <w:rPr>
          <w:rFonts w:hint="eastAsia" w:ascii="宋体" w:hAnsi="宋体"/>
          <w:sz w:val="24"/>
        </w:rPr>
        <w:t>人</w:t>
      </w:r>
      <w:r>
        <w:rPr>
          <w:rFonts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供应商</w:t>
      </w:r>
      <w:r>
        <w:rPr>
          <w:rFonts w:hint="eastAsia" w:ascii="宋体" w:hAnsi="宋体"/>
          <w:sz w:val="24"/>
          <w:lang w:eastAsia="zh-CN"/>
        </w:rPr>
        <w:t>：</w:t>
      </w:r>
      <w:r>
        <w:rPr>
          <w:rFonts w:ascii="宋体" w:hAnsi="宋体"/>
          <w:sz w:val="24"/>
        </w:rPr>
        <w:t>系指</w:t>
      </w:r>
      <w:r>
        <w:rPr>
          <w:rFonts w:hint="eastAsia" w:ascii="宋体" w:hAnsi="宋体"/>
          <w:sz w:val="24"/>
        </w:rPr>
        <w:t>按采购文件规定合法获取采购文件并</w:t>
      </w:r>
      <w:r>
        <w:rPr>
          <w:rFonts w:ascii="宋体" w:hAnsi="宋体"/>
          <w:sz w:val="24"/>
        </w:rPr>
        <w:t>向采购单位提交响应文件的单位或个人。</w:t>
      </w:r>
    </w:p>
    <w:p>
      <w:pPr>
        <w:snapToGrid w:val="0"/>
        <w:spacing w:line="360" w:lineRule="auto"/>
        <w:ind w:firstLine="480" w:firstLineChars="200"/>
        <w:jc w:val="left"/>
        <w:rPr>
          <w:rFonts w:ascii="宋体" w:hAnsi="宋体"/>
          <w:sz w:val="24"/>
        </w:rPr>
      </w:pPr>
      <w:r>
        <w:rPr>
          <w:rFonts w:hint="eastAsia" w:ascii="宋体" w:hAnsi="宋体"/>
          <w:sz w:val="24"/>
        </w:rPr>
        <w:t>3.供应商代表：是指参加本项目采购活动的供应商法定代表人或法定代表人授权代表。</w:t>
      </w:r>
    </w:p>
    <w:p>
      <w:pPr>
        <w:snapToGrid w:val="0"/>
        <w:spacing w:line="360" w:lineRule="auto"/>
        <w:ind w:firstLine="480" w:firstLineChars="200"/>
        <w:jc w:val="left"/>
        <w:rPr>
          <w:rFonts w:ascii="宋体" w:hAnsi="宋体"/>
          <w:sz w:val="24"/>
        </w:rPr>
      </w:pPr>
      <w:r>
        <w:rPr>
          <w:rFonts w:hint="eastAsia" w:ascii="宋体" w:hAnsi="宋体"/>
          <w:sz w:val="24"/>
        </w:rPr>
        <w:t>4.联合体：是指两个以上供应商组成联合体，以一个供应商的身份参加磋商。</w:t>
      </w:r>
    </w:p>
    <w:p>
      <w:pPr>
        <w:snapToGrid w:val="0"/>
        <w:spacing w:line="360" w:lineRule="auto"/>
        <w:ind w:firstLine="480" w:firstLineChars="200"/>
        <w:jc w:val="left"/>
        <w:rPr>
          <w:rFonts w:ascii="宋体" w:hAnsi="宋体"/>
          <w:sz w:val="24"/>
        </w:rPr>
      </w:pPr>
      <w:r>
        <w:rPr>
          <w:rFonts w:hint="eastAsia" w:ascii="宋体" w:hAnsi="宋体"/>
          <w:sz w:val="24"/>
        </w:rPr>
        <w:t>5.甲方：是指合同签订的一方，一般与采购人、用户相同。</w:t>
      </w:r>
    </w:p>
    <w:p>
      <w:pPr>
        <w:snapToGrid w:val="0"/>
        <w:spacing w:line="360" w:lineRule="auto"/>
        <w:ind w:firstLine="480" w:firstLineChars="200"/>
        <w:jc w:val="left"/>
        <w:rPr>
          <w:rFonts w:ascii="宋体" w:hAnsi="宋体"/>
          <w:sz w:val="24"/>
        </w:rPr>
      </w:pPr>
      <w:r>
        <w:rPr>
          <w:rFonts w:hint="eastAsia" w:ascii="宋体" w:hAnsi="宋体"/>
          <w:sz w:val="24"/>
        </w:rPr>
        <w:t>6.乙方：是指合同签订的另一方，与成交供应商相同。</w:t>
      </w:r>
    </w:p>
    <w:p>
      <w:pPr>
        <w:snapToGrid w:val="0"/>
        <w:spacing w:line="360" w:lineRule="auto"/>
        <w:ind w:firstLine="480" w:firstLineChars="200"/>
        <w:jc w:val="left"/>
        <w:rPr>
          <w:rFonts w:ascii="宋体" w:hAnsi="宋体"/>
          <w:sz w:val="24"/>
        </w:rPr>
      </w:pPr>
      <w:r>
        <w:rPr>
          <w:rFonts w:hint="eastAsia" w:ascii="宋体" w:hAnsi="宋体"/>
          <w:sz w:val="24"/>
        </w:rPr>
        <w:t>7.</w:t>
      </w:r>
      <w:r>
        <w:rPr>
          <w:rFonts w:ascii="宋体" w:hAnsi="宋体"/>
          <w:sz w:val="24"/>
        </w:rPr>
        <w:t>“产品”系指供方按</w:t>
      </w:r>
      <w:r>
        <w:rPr>
          <w:rFonts w:hint="eastAsia" w:ascii="宋体" w:hAnsi="宋体"/>
          <w:sz w:val="24"/>
        </w:rPr>
        <w:t>采购</w:t>
      </w:r>
      <w:r>
        <w:rPr>
          <w:rFonts w:ascii="宋体" w:hAnsi="宋体"/>
          <w:sz w:val="24"/>
        </w:rPr>
        <w:t>文件规定，须向采购人提供的一切设备、保险、税金、备品备件、工具、手册及其它有关技术资料和材料。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rPr>
      </w:pPr>
      <w:r>
        <w:rPr>
          <w:rFonts w:hint="eastAsia" w:ascii="宋体" w:hAnsi="宋体"/>
          <w:sz w:val="24"/>
        </w:rPr>
        <w:t>8.“服务”系指合同规定供应商须承担的合同约定的工作及与此相关的工作。</w:t>
      </w:r>
    </w:p>
    <w:p>
      <w:pPr>
        <w:snapToGrid w:val="0"/>
        <w:spacing w:line="360" w:lineRule="auto"/>
        <w:ind w:firstLine="480" w:firstLineChars="200"/>
        <w:jc w:val="left"/>
        <w:rPr>
          <w:rFonts w:ascii="宋体" w:hAnsi="宋体"/>
          <w:sz w:val="24"/>
        </w:rPr>
      </w:pPr>
      <w:r>
        <w:rPr>
          <w:rFonts w:hint="eastAsia" w:ascii="宋体" w:hAnsi="宋体"/>
          <w:sz w:val="24"/>
        </w:rPr>
        <w:t>9.</w:t>
      </w:r>
      <w:r>
        <w:rPr>
          <w:rFonts w:ascii="宋体" w:hAnsi="宋体"/>
          <w:sz w:val="24"/>
        </w:rPr>
        <w:t>“项目”系指供应商按</w:t>
      </w:r>
      <w:r>
        <w:rPr>
          <w:rFonts w:hint="eastAsia" w:ascii="宋体" w:hAnsi="宋体"/>
          <w:sz w:val="24"/>
        </w:rPr>
        <w:t>采购</w:t>
      </w:r>
      <w:r>
        <w:rPr>
          <w:rFonts w:ascii="宋体" w:hAnsi="宋体"/>
          <w:sz w:val="24"/>
        </w:rPr>
        <w:t>文件规定向采购人提供的产品和服务。</w:t>
      </w:r>
    </w:p>
    <w:p>
      <w:pPr>
        <w:snapToGrid w:val="0"/>
        <w:spacing w:line="360" w:lineRule="auto"/>
        <w:ind w:firstLine="480" w:firstLineChars="200"/>
        <w:jc w:val="left"/>
        <w:rPr>
          <w:rFonts w:ascii="宋体" w:hAnsi="宋体"/>
          <w:sz w:val="24"/>
        </w:rPr>
      </w:pPr>
      <w:r>
        <w:rPr>
          <w:rFonts w:hint="eastAsia" w:ascii="宋体" w:hAnsi="宋体"/>
          <w:sz w:val="24"/>
        </w:rPr>
        <w:t>10.</w:t>
      </w:r>
      <w:r>
        <w:rPr>
          <w:rFonts w:ascii="宋体" w:hAnsi="宋体"/>
          <w:sz w:val="24"/>
        </w:rPr>
        <w:t>“书面形式”包括信函、传真、电报等。</w:t>
      </w:r>
    </w:p>
    <w:p>
      <w:pPr>
        <w:snapToGrid w:val="0"/>
        <w:spacing w:line="360" w:lineRule="auto"/>
        <w:ind w:firstLine="480" w:firstLineChars="200"/>
        <w:jc w:val="left"/>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w:t>
      </w:r>
      <w:r>
        <w:rPr>
          <w:rFonts w:ascii="宋体" w:hAnsi="宋体"/>
          <w:sz w:val="24"/>
        </w:rPr>
        <w:t>”系指实质性要求条款。</w:t>
      </w:r>
    </w:p>
    <w:p>
      <w:pPr>
        <w:snapToGrid w:val="0"/>
        <w:spacing w:before="120" w:beforeLines="50" w:line="360" w:lineRule="auto"/>
        <w:ind w:firstLine="472" w:firstLineChars="196"/>
        <w:jc w:val="left"/>
        <w:rPr>
          <w:rFonts w:ascii="宋体" w:hAnsi="宋体"/>
          <w:b/>
          <w:sz w:val="24"/>
        </w:rPr>
      </w:pPr>
      <w:r>
        <w:rPr>
          <w:rFonts w:hint="eastAsia" w:ascii="宋体" w:hAnsi="宋体"/>
          <w:b/>
          <w:sz w:val="24"/>
        </w:rPr>
        <w:t>（三）磋商委托</w:t>
      </w:r>
    </w:p>
    <w:p>
      <w:pPr>
        <w:pStyle w:val="24"/>
        <w:snapToGrid w:val="0"/>
        <w:spacing w:line="360" w:lineRule="auto"/>
        <w:ind w:firstLine="464" w:firstLineChars="200"/>
        <w:jc w:val="left"/>
        <w:rPr>
          <w:rFonts w:hAnsi="宋体"/>
          <w:sz w:val="24"/>
          <w:szCs w:val="24"/>
        </w:rPr>
      </w:pPr>
      <w:r>
        <w:rPr>
          <w:rFonts w:hAnsi="宋体"/>
          <w:sz w:val="24"/>
          <w:szCs w:val="24"/>
        </w:rPr>
        <w:t>供应商代表</w:t>
      </w:r>
      <w:r>
        <w:rPr>
          <w:rFonts w:hAnsi="宋体" w:cs="Arial"/>
          <w:sz w:val="24"/>
          <w:szCs w:val="24"/>
        </w:rPr>
        <w:t>参加</w:t>
      </w:r>
      <w:r>
        <w:rPr>
          <w:rFonts w:hint="eastAsia" w:hAnsi="宋体" w:cs="Arial"/>
          <w:sz w:val="24"/>
          <w:szCs w:val="24"/>
        </w:rPr>
        <w:t>磋商时</w:t>
      </w:r>
      <w:r>
        <w:rPr>
          <w:rFonts w:hint="eastAsia" w:hAnsi="宋体"/>
          <w:sz w:val="24"/>
          <w:szCs w:val="24"/>
        </w:rPr>
        <w:t>应当</w:t>
      </w:r>
      <w:r>
        <w:rPr>
          <w:rFonts w:hAnsi="宋体"/>
          <w:sz w:val="24"/>
          <w:szCs w:val="24"/>
        </w:rPr>
        <w:t>携带</w:t>
      </w:r>
      <w:r>
        <w:rPr>
          <w:rFonts w:hint="eastAsia" w:hAnsi="宋体"/>
          <w:sz w:val="24"/>
          <w:szCs w:val="24"/>
        </w:rPr>
        <w:t>有效</w:t>
      </w:r>
      <w:r>
        <w:rPr>
          <w:rFonts w:hAnsi="宋体"/>
          <w:sz w:val="24"/>
          <w:szCs w:val="24"/>
        </w:rPr>
        <w:t>身份证</w:t>
      </w:r>
      <w:r>
        <w:rPr>
          <w:rFonts w:hint="eastAsia" w:hAnsi="宋体"/>
          <w:sz w:val="24"/>
          <w:szCs w:val="24"/>
        </w:rPr>
        <w:t>件</w:t>
      </w:r>
      <w:r>
        <w:rPr>
          <w:rFonts w:hAnsi="宋体"/>
          <w:sz w:val="24"/>
          <w:szCs w:val="24"/>
        </w:rPr>
        <w:t>。如供应商代表不是法定代表人，</w:t>
      </w:r>
      <w:r>
        <w:rPr>
          <w:rFonts w:hint="eastAsia" w:hAnsi="宋体"/>
          <w:sz w:val="24"/>
          <w:szCs w:val="24"/>
        </w:rPr>
        <w:t>响应文件应当提供</w:t>
      </w:r>
      <w:r>
        <w:rPr>
          <w:rFonts w:hAnsi="宋体"/>
          <w:sz w:val="24"/>
          <w:szCs w:val="24"/>
        </w:rPr>
        <w:t>法定代表人出具的授权委托书（正本用原件，副本用复印件，格式见第</w:t>
      </w:r>
      <w:r>
        <w:rPr>
          <w:rFonts w:hint="eastAsia" w:hAnsi="宋体"/>
          <w:sz w:val="24"/>
          <w:szCs w:val="24"/>
        </w:rPr>
        <w:t>六章</w:t>
      </w:r>
      <w:r>
        <w:rPr>
          <w:rFonts w:hAnsi="宋体"/>
          <w:sz w:val="24"/>
          <w:szCs w:val="24"/>
        </w:rPr>
        <w:t>）。</w:t>
      </w:r>
    </w:p>
    <w:p>
      <w:pPr>
        <w:snapToGrid w:val="0"/>
        <w:spacing w:before="120" w:beforeLines="50" w:line="360" w:lineRule="auto"/>
        <w:ind w:firstLine="472" w:firstLineChars="196"/>
        <w:jc w:val="left"/>
        <w:rPr>
          <w:rFonts w:ascii="宋体" w:hAnsi="宋体"/>
          <w:b/>
          <w:sz w:val="24"/>
        </w:rPr>
      </w:pPr>
      <w:r>
        <w:rPr>
          <w:rFonts w:hint="eastAsia" w:ascii="宋体" w:hAnsi="宋体"/>
          <w:b/>
          <w:sz w:val="24"/>
        </w:rPr>
        <w:t>（四）磋商费用</w:t>
      </w:r>
    </w:p>
    <w:p>
      <w:pPr>
        <w:snapToGrid w:val="0"/>
        <w:spacing w:line="360" w:lineRule="auto"/>
        <w:ind w:firstLine="480" w:firstLineChars="200"/>
        <w:jc w:val="left"/>
        <w:rPr>
          <w:rFonts w:ascii="宋体" w:hAnsi="宋体"/>
          <w:sz w:val="24"/>
        </w:rPr>
      </w:pPr>
      <w:r>
        <w:rPr>
          <w:rFonts w:hint="eastAsia" w:ascii="宋体" w:hAnsi="宋体"/>
          <w:sz w:val="24"/>
        </w:rPr>
        <w:t>不论采购结果如何，供应商均应自行承担所有与磋商有关的全部费用。</w:t>
      </w:r>
    </w:p>
    <w:p>
      <w:pPr>
        <w:snapToGrid w:val="0"/>
        <w:spacing w:before="120" w:beforeLines="50" w:line="360" w:lineRule="auto"/>
        <w:ind w:firstLine="472" w:firstLineChars="196"/>
        <w:jc w:val="left"/>
        <w:rPr>
          <w:rFonts w:ascii="宋体" w:hAnsi="宋体"/>
          <w:b/>
          <w:sz w:val="24"/>
        </w:rPr>
      </w:pPr>
      <w:r>
        <w:rPr>
          <w:rFonts w:hint="eastAsia" w:ascii="宋体" w:hAnsi="宋体"/>
          <w:b/>
          <w:sz w:val="24"/>
        </w:rPr>
        <w:t>（五）联合体参加磋商</w:t>
      </w:r>
    </w:p>
    <w:p>
      <w:pPr>
        <w:snapToGrid w:val="0"/>
        <w:spacing w:line="360" w:lineRule="auto"/>
        <w:ind w:firstLine="480" w:firstLineChars="200"/>
        <w:jc w:val="left"/>
        <w:rPr>
          <w:rFonts w:ascii="宋体" w:hAnsi="宋体" w:cs="宋体"/>
          <w:kern w:val="0"/>
          <w:sz w:val="24"/>
        </w:rPr>
      </w:pPr>
      <w:r>
        <w:rPr>
          <w:rFonts w:ascii="宋体" w:hAnsi="宋体" w:cs="宋体"/>
          <w:kern w:val="0"/>
          <w:sz w:val="24"/>
        </w:rPr>
        <w:t>以联合体形式进行</w:t>
      </w:r>
      <w:r>
        <w:rPr>
          <w:rFonts w:hint="eastAsia" w:ascii="宋体" w:hAnsi="宋体" w:cs="宋体"/>
          <w:kern w:val="0"/>
          <w:sz w:val="24"/>
        </w:rPr>
        <w:t>磋商</w:t>
      </w:r>
      <w:r>
        <w:rPr>
          <w:rFonts w:ascii="宋体" w:hAnsi="宋体" w:cs="宋体"/>
          <w:kern w:val="0"/>
          <w:sz w:val="24"/>
        </w:rPr>
        <w:t>的，参加联合体的供应商均应当具备</w:t>
      </w:r>
      <w:r>
        <w:rPr>
          <w:rFonts w:hint="eastAsia" w:ascii="宋体" w:hAnsi="宋体" w:cs="宋体"/>
          <w:kern w:val="0"/>
          <w:sz w:val="24"/>
        </w:rPr>
        <w:t>政府采购</w:t>
      </w:r>
      <w:r>
        <w:rPr>
          <w:rFonts w:ascii="宋体" w:hAnsi="宋体" w:cs="宋体"/>
          <w:kern w:val="0"/>
          <w:sz w:val="24"/>
        </w:rPr>
        <w:t>法第二十二条规定的条件，并应当</w:t>
      </w:r>
      <w:r>
        <w:rPr>
          <w:rFonts w:hint="eastAsia" w:ascii="宋体" w:hAnsi="宋体" w:cs="宋体"/>
          <w:kern w:val="0"/>
          <w:sz w:val="24"/>
        </w:rPr>
        <w:t>在响应文件中</w:t>
      </w:r>
      <w:r>
        <w:rPr>
          <w:rFonts w:ascii="宋体" w:hAnsi="宋体" w:cs="宋体"/>
          <w:kern w:val="0"/>
          <w:sz w:val="24"/>
        </w:rPr>
        <w:t>提交联合协议，载明联合体各方承担的工作和义务。联合体各方应当共同与采购人签订采购合同，就采购合同约定的事项对采购人承担连带责任。</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联合体中有同类资质的供应商按照联合体分工承担相同工作的，应当按照资质等级较低的供应商确定资质等级。</w:t>
      </w:r>
    </w:p>
    <w:p>
      <w:pPr>
        <w:snapToGrid w:val="0"/>
        <w:spacing w:line="360" w:lineRule="auto"/>
        <w:ind w:firstLine="480" w:firstLineChars="200"/>
        <w:jc w:val="left"/>
        <w:rPr>
          <w:rFonts w:ascii="宋体" w:hAnsi="宋体" w:cs="Arial"/>
          <w:i/>
          <w:sz w:val="24"/>
        </w:rPr>
      </w:pPr>
      <w:r>
        <w:rPr>
          <w:rFonts w:hint="eastAsia" w:ascii="宋体" w:hAnsi="宋体" w:cs="宋体"/>
          <w:kern w:val="0"/>
          <w:sz w:val="24"/>
        </w:rPr>
        <w:t>以联合体形式参加磋商的，联合体各方不得再单独参加或者与其他供应商另外组成联合体参加本项目的磋商。</w:t>
      </w:r>
    </w:p>
    <w:p>
      <w:pPr>
        <w:snapToGrid w:val="0"/>
        <w:spacing w:before="120" w:beforeLines="50" w:line="360" w:lineRule="auto"/>
        <w:ind w:firstLine="472" w:firstLineChars="196"/>
        <w:jc w:val="left"/>
        <w:rPr>
          <w:rFonts w:ascii="宋体" w:hAnsi="宋体" w:cs="宋体"/>
          <w:b/>
          <w:kern w:val="0"/>
          <w:sz w:val="24"/>
        </w:rPr>
      </w:pPr>
      <w:r>
        <w:rPr>
          <w:rFonts w:hint="eastAsia" w:ascii="宋体" w:hAnsi="宋体"/>
          <w:b/>
          <w:sz w:val="24"/>
        </w:rPr>
        <w:t>（六）</w:t>
      </w:r>
      <w:r>
        <w:rPr>
          <w:rFonts w:hint="eastAsia" w:ascii="宋体" w:hAnsi="宋体" w:cs="宋体"/>
          <w:b/>
          <w:kern w:val="0"/>
          <w:sz w:val="24"/>
        </w:rPr>
        <w:t>转包与分包</w:t>
      </w:r>
    </w:p>
    <w:p>
      <w:pPr>
        <w:widowControl/>
        <w:spacing w:line="360" w:lineRule="auto"/>
        <w:ind w:firstLine="480"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widowControl/>
        <w:spacing w:line="360" w:lineRule="auto"/>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本项目不可以分包</w:t>
      </w:r>
      <w:r>
        <w:rPr>
          <w:rFonts w:hint="eastAsia" w:ascii="宋体" w:hAnsi="宋体" w:cs="宋体"/>
          <w:kern w:val="0"/>
          <w:sz w:val="24"/>
        </w:rPr>
        <w:t>。</w:t>
      </w:r>
    </w:p>
    <w:p>
      <w:pPr>
        <w:snapToGrid w:val="0"/>
        <w:spacing w:before="120" w:beforeLines="50" w:line="360" w:lineRule="auto"/>
        <w:ind w:firstLine="472" w:firstLineChars="196"/>
        <w:jc w:val="left"/>
        <w:rPr>
          <w:rFonts w:ascii="宋体" w:hAnsi="宋体"/>
          <w:b/>
          <w:sz w:val="24"/>
        </w:rPr>
      </w:pPr>
      <w:r>
        <w:rPr>
          <w:rFonts w:hint="eastAsia" w:ascii="宋体" w:hAnsi="宋体"/>
          <w:b/>
          <w:sz w:val="24"/>
        </w:rPr>
        <w:t>（七）特别说明：</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sz w:val="24"/>
        </w:rPr>
        <w:t>采购文件中指出的工艺、材料、设备、服务等标准以及推荐、参照的品牌或型号仅起说明作用，并没有任何限制性。供应商在响应文件中可以选用替代标准、品牌或型号，但这些替代要实质上满足或超过采购文件的要求。</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.供应商参加磋商</w:t>
      </w:r>
      <w:r>
        <w:rPr>
          <w:rFonts w:ascii="宋体" w:hAnsi="宋体" w:cs="宋体"/>
          <w:kern w:val="0"/>
          <w:sz w:val="24"/>
        </w:rPr>
        <w:t>所使用的资格、信誉、荣誉、业绩与企业认证必须为</w:t>
      </w:r>
      <w:r>
        <w:rPr>
          <w:rFonts w:hint="eastAsia" w:ascii="宋体" w:hAnsi="宋体" w:cs="宋体"/>
          <w:kern w:val="0"/>
          <w:sz w:val="24"/>
        </w:rPr>
        <w:t>该供应商</w:t>
      </w:r>
      <w:r>
        <w:rPr>
          <w:rFonts w:ascii="宋体" w:hAnsi="宋体" w:cs="宋体"/>
          <w:kern w:val="0"/>
          <w:sz w:val="24"/>
        </w:rPr>
        <w:t>所拥有。</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.供应商</w:t>
      </w:r>
      <w:r>
        <w:rPr>
          <w:rFonts w:ascii="宋体" w:hAnsi="宋体" w:cs="宋体"/>
          <w:kern w:val="0"/>
          <w:sz w:val="24"/>
        </w:rPr>
        <w:t>应仔细阅读</w:t>
      </w:r>
      <w:r>
        <w:rPr>
          <w:rFonts w:hint="eastAsia" w:ascii="宋体" w:hAnsi="宋体" w:cs="宋体"/>
          <w:kern w:val="0"/>
          <w:sz w:val="24"/>
        </w:rPr>
        <w:t>采购</w:t>
      </w:r>
      <w:r>
        <w:rPr>
          <w:rFonts w:ascii="宋体" w:hAnsi="宋体" w:cs="宋体"/>
          <w:kern w:val="0"/>
          <w:sz w:val="24"/>
        </w:rPr>
        <w:t>文件的所有内容，按照</w:t>
      </w:r>
      <w:r>
        <w:rPr>
          <w:rFonts w:hint="eastAsia" w:ascii="宋体" w:hAnsi="宋体" w:cs="宋体"/>
          <w:kern w:val="0"/>
          <w:sz w:val="24"/>
        </w:rPr>
        <w:t>采购</w:t>
      </w:r>
      <w:r>
        <w:rPr>
          <w:rFonts w:ascii="宋体" w:hAnsi="宋体" w:cs="宋体"/>
          <w:kern w:val="0"/>
          <w:sz w:val="24"/>
        </w:rPr>
        <w:t>文件的要求提交</w:t>
      </w:r>
      <w:r>
        <w:rPr>
          <w:rFonts w:hint="eastAsia" w:ascii="宋体" w:hAnsi="宋体" w:cs="宋体"/>
          <w:kern w:val="0"/>
          <w:sz w:val="24"/>
        </w:rPr>
        <w:t>响应</w:t>
      </w:r>
      <w:r>
        <w:rPr>
          <w:rFonts w:ascii="宋体" w:hAnsi="宋体" w:cs="宋体"/>
          <w:kern w:val="0"/>
          <w:sz w:val="24"/>
        </w:rPr>
        <w:t>文件，并对所提供的全部资料的真实性承担法律责任。</w:t>
      </w:r>
    </w:p>
    <w:p>
      <w:pPr>
        <w:pStyle w:val="31"/>
        <w:snapToGrid w:val="0"/>
        <w:spacing w:beforeLines="0" w:afterLines="0" w:line="360" w:lineRule="auto"/>
        <w:ind w:firstLine="472" w:firstLineChars="196"/>
        <w:rPr>
          <w:rFonts w:hAnsi="宋体"/>
          <w:b/>
          <w:bCs/>
        </w:rPr>
      </w:pPr>
      <w:r>
        <w:rPr>
          <w:rFonts w:hAnsi="宋体"/>
          <w:b/>
          <w:bCs/>
        </w:rPr>
        <w:t>（</w:t>
      </w:r>
      <w:r>
        <w:rPr>
          <w:rFonts w:hint="eastAsia" w:hAnsi="宋体"/>
          <w:b/>
          <w:bCs/>
        </w:rPr>
        <w:t>八</w:t>
      </w:r>
      <w:r>
        <w:rPr>
          <w:rFonts w:hAnsi="宋体"/>
          <w:b/>
          <w:bCs/>
        </w:rPr>
        <w:t>）质疑和投诉</w:t>
      </w:r>
    </w:p>
    <w:p>
      <w:pPr>
        <w:pStyle w:val="31"/>
        <w:snapToGrid w:val="0"/>
        <w:spacing w:beforeLines="0" w:afterLines="0" w:line="360" w:lineRule="auto"/>
        <w:ind w:firstLine="480" w:firstLineChars="200"/>
        <w:rPr>
          <w:rFonts w:hAnsi="宋体"/>
        </w:rPr>
      </w:pPr>
      <w:r>
        <w:rPr>
          <w:rFonts w:hAnsi="宋体"/>
          <w:bCs/>
        </w:rPr>
        <w:t>1</w:t>
      </w:r>
      <w:r>
        <w:rPr>
          <w:rFonts w:hint="eastAsia" w:hAnsi="宋体"/>
          <w:bCs/>
        </w:rPr>
        <w:t>.</w:t>
      </w:r>
      <w:r>
        <w:rPr>
          <w:rFonts w:hAnsi="宋体"/>
          <w:bCs/>
        </w:rPr>
        <w:t>供应商认为采购文件、采购过程</w:t>
      </w:r>
      <w:r>
        <w:rPr>
          <w:rFonts w:hint="eastAsia" w:hAnsi="宋体"/>
          <w:bCs/>
        </w:rPr>
        <w:t>和成交</w:t>
      </w:r>
      <w:r>
        <w:rPr>
          <w:rFonts w:hAnsi="宋体"/>
          <w:bCs/>
        </w:rPr>
        <w:t>结果使自己的合法权益受到损害的，应当在知道或者应知其权益受到损害之日起七个工作日内，以书面形式</w:t>
      </w:r>
      <w:r>
        <w:rPr>
          <w:rFonts w:hint="eastAsia" w:hAnsi="宋体"/>
          <w:bCs/>
        </w:rPr>
        <w:t>（纸质）一次性</w:t>
      </w:r>
      <w:r>
        <w:rPr>
          <w:rFonts w:hAnsi="宋体"/>
          <w:bCs/>
        </w:rPr>
        <w:t>向采购人、采购代理机构提出质疑。</w:t>
      </w:r>
      <w:r>
        <w:rPr>
          <w:rFonts w:hAnsi="宋体"/>
        </w:rPr>
        <w:t>供应商对</w:t>
      </w:r>
      <w:r>
        <w:rPr>
          <w:rFonts w:hAnsi="宋体"/>
          <w:bCs/>
        </w:rPr>
        <w:t>采购人、采购代理机构</w:t>
      </w:r>
      <w:r>
        <w:rPr>
          <w:rFonts w:hAnsi="宋体"/>
        </w:rPr>
        <w:t>的质疑答复不满意或者</w:t>
      </w:r>
      <w:r>
        <w:rPr>
          <w:rFonts w:hAnsi="宋体"/>
          <w:bCs/>
        </w:rPr>
        <w:t>采购人、采购代理机构</w:t>
      </w:r>
      <w:r>
        <w:rPr>
          <w:rFonts w:hAnsi="宋体"/>
        </w:rPr>
        <w:t>未在规定时间内作出答复的，可以在答复期满后十五个工作日内向同级采购监管部门投诉。</w:t>
      </w:r>
    </w:p>
    <w:p>
      <w:pPr>
        <w:pStyle w:val="24"/>
        <w:spacing w:line="360" w:lineRule="auto"/>
        <w:ind w:left="359" w:leftChars="171" w:firstLine="0"/>
        <w:rPr>
          <w:rFonts w:hAnsi="宋体"/>
          <w:sz w:val="24"/>
          <w:szCs w:val="24"/>
        </w:rPr>
      </w:pPr>
      <w:r>
        <w:rPr>
          <w:rFonts w:hAnsi="宋体"/>
          <w:sz w:val="24"/>
          <w:szCs w:val="24"/>
        </w:rPr>
        <w:t>供应商应知其权益受到损害之日，是指：</w:t>
      </w:r>
    </w:p>
    <w:p>
      <w:pPr>
        <w:pStyle w:val="24"/>
        <w:spacing w:line="360" w:lineRule="auto"/>
        <w:ind w:left="935" w:leftChars="169" w:hanging="580" w:hangingChars="250"/>
        <w:rPr>
          <w:rFonts w:hAnsi="宋体"/>
          <w:sz w:val="24"/>
          <w:szCs w:val="24"/>
        </w:rPr>
      </w:pPr>
      <w:r>
        <w:rPr>
          <w:rFonts w:hAnsi="宋体"/>
          <w:sz w:val="24"/>
          <w:szCs w:val="24"/>
        </w:rPr>
        <w:t>（1）对</w:t>
      </w:r>
      <w:r>
        <w:rPr>
          <w:rFonts w:hint="eastAsia" w:hAnsi="宋体"/>
          <w:sz w:val="24"/>
          <w:szCs w:val="24"/>
        </w:rPr>
        <w:t>可以质疑的采购文件</w:t>
      </w:r>
      <w:r>
        <w:rPr>
          <w:rFonts w:hAnsi="宋体"/>
          <w:sz w:val="24"/>
          <w:szCs w:val="24"/>
        </w:rPr>
        <w:t>提出质疑的，</w:t>
      </w:r>
      <w:r>
        <w:rPr>
          <w:rFonts w:hint="eastAsia" w:hAnsi="宋体"/>
          <w:sz w:val="24"/>
          <w:szCs w:val="24"/>
        </w:rPr>
        <w:t>为获取采购文件之日（公告期限届满</w:t>
      </w:r>
    </w:p>
    <w:p>
      <w:pPr>
        <w:pStyle w:val="24"/>
        <w:spacing w:line="360" w:lineRule="auto"/>
        <w:ind w:firstLine="0"/>
        <w:rPr>
          <w:rFonts w:hAnsi="宋体"/>
          <w:sz w:val="24"/>
          <w:szCs w:val="24"/>
        </w:rPr>
      </w:pPr>
      <w:r>
        <w:rPr>
          <w:rFonts w:hint="eastAsia" w:hAnsi="宋体"/>
          <w:sz w:val="24"/>
          <w:szCs w:val="24"/>
        </w:rPr>
        <w:t>之日后获取采购文件的为采购公告期限届满之日）。</w:t>
      </w:r>
    </w:p>
    <w:p>
      <w:pPr>
        <w:pStyle w:val="24"/>
        <w:spacing w:line="360" w:lineRule="auto"/>
        <w:ind w:left="359" w:leftChars="171" w:firstLine="0"/>
        <w:rPr>
          <w:rFonts w:hAnsi="宋体"/>
          <w:sz w:val="24"/>
          <w:szCs w:val="24"/>
        </w:rPr>
      </w:pPr>
      <w:r>
        <w:rPr>
          <w:rFonts w:hAnsi="宋体"/>
          <w:sz w:val="24"/>
          <w:szCs w:val="24"/>
        </w:rPr>
        <w:t>（2）对采购过程提出质疑的，为各采购程序环节结束之日</w:t>
      </w:r>
      <w:r>
        <w:rPr>
          <w:rFonts w:hint="eastAsia" w:hAnsi="宋体"/>
          <w:sz w:val="24"/>
          <w:szCs w:val="24"/>
        </w:rPr>
        <w:t>。</w:t>
      </w:r>
      <w:r>
        <w:rPr>
          <w:rFonts w:hAnsi="宋体"/>
          <w:sz w:val="24"/>
          <w:szCs w:val="24"/>
        </w:rPr>
        <w:br/>
      </w:r>
      <w:r>
        <w:rPr>
          <w:rFonts w:hAnsi="宋体"/>
          <w:sz w:val="24"/>
          <w:szCs w:val="24"/>
        </w:rPr>
        <w:t>（3）对</w:t>
      </w:r>
      <w:r>
        <w:rPr>
          <w:rFonts w:hint="eastAsia" w:hAnsi="宋体"/>
          <w:sz w:val="24"/>
          <w:szCs w:val="24"/>
        </w:rPr>
        <w:t>成交</w:t>
      </w:r>
      <w:r>
        <w:rPr>
          <w:rFonts w:hAnsi="宋体"/>
          <w:sz w:val="24"/>
          <w:szCs w:val="24"/>
        </w:rPr>
        <w:t>结果提出质疑的，为</w:t>
      </w:r>
      <w:r>
        <w:rPr>
          <w:rFonts w:hint="eastAsia" w:hAnsi="宋体"/>
          <w:sz w:val="24"/>
          <w:szCs w:val="24"/>
        </w:rPr>
        <w:t>成交</w:t>
      </w:r>
      <w:r>
        <w:rPr>
          <w:rFonts w:hAnsi="宋体"/>
          <w:sz w:val="24"/>
          <w:szCs w:val="24"/>
        </w:rPr>
        <w:t>结果公告期限届满之日</w:t>
      </w:r>
      <w:r>
        <w:rPr>
          <w:rFonts w:hint="eastAsia" w:hAnsi="宋体"/>
          <w:sz w:val="24"/>
          <w:szCs w:val="24"/>
        </w:rPr>
        <w:t>。</w:t>
      </w:r>
    </w:p>
    <w:p>
      <w:pPr>
        <w:pStyle w:val="24"/>
        <w:spacing w:line="360" w:lineRule="auto"/>
        <w:ind w:firstLine="464" w:firstLineChars="200"/>
        <w:rPr>
          <w:rFonts w:hAnsi="宋体"/>
          <w:sz w:val="24"/>
          <w:szCs w:val="24"/>
        </w:rPr>
      </w:pPr>
      <w:r>
        <w:rPr>
          <w:rFonts w:hAnsi="宋体"/>
          <w:sz w:val="24"/>
          <w:szCs w:val="24"/>
        </w:rPr>
        <w:t>2</w:t>
      </w:r>
      <w:r>
        <w:rPr>
          <w:rFonts w:hint="eastAsia" w:hAnsi="宋体"/>
          <w:sz w:val="24"/>
          <w:szCs w:val="24"/>
        </w:rPr>
        <w:t>.</w:t>
      </w:r>
      <w:r>
        <w:rPr>
          <w:rFonts w:hAnsi="宋体"/>
          <w:sz w:val="24"/>
          <w:szCs w:val="24"/>
        </w:rPr>
        <w:t>质疑、投诉应当采用书面形式</w:t>
      </w:r>
      <w:r>
        <w:rPr>
          <w:rFonts w:hint="eastAsia" w:hAnsi="宋体"/>
          <w:sz w:val="24"/>
          <w:szCs w:val="24"/>
        </w:rPr>
        <w:t>（纸质）</w:t>
      </w:r>
      <w:r>
        <w:rPr>
          <w:rFonts w:hAnsi="宋体"/>
          <w:sz w:val="24"/>
          <w:szCs w:val="24"/>
        </w:rPr>
        <w:t>，质疑书、投诉书均应明确阐述采购文件、</w:t>
      </w:r>
      <w:r>
        <w:rPr>
          <w:rFonts w:hint="eastAsia" w:hAnsi="宋体"/>
          <w:sz w:val="24"/>
          <w:szCs w:val="24"/>
        </w:rPr>
        <w:t>采购</w:t>
      </w:r>
      <w:r>
        <w:rPr>
          <w:rFonts w:hAnsi="宋体"/>
          <w:sz w:val="24"/>
          <w:szCs w:val="24"/>
        </w:rPr>
        <w:t>过程</w:t>
      </w:r>
      <w:r>
        <w:rPr>
          <w:rFonts w:hint="eastAsia" w:hAnsi="宋体"/>
          <w:sz w:val="24"/>
          <w:szCs w:val="24"/>
        </w:rPr>
        <w:t>或成交</w:t>
      </w:r>
      <w:r>
        <w:rPr>
          <w:rFonts w:hAnsi="宋体"/>
          <w:sz w:val="24"/>
          <w:szCs w:val="24"/>
        </w:rPr>
        <w:t>结果中使自己合法权益受到损害的实质性内容，提供相关事实、依据和证据及其来源或线索，便于有关单位调查、答复和处理</w:t>
      </w:r>
      <w:r>
        <w:rPr>
          <w:rFonts w:hint="eastAsia" w:hAnsi="宋体"/>
          <w:sz w:val="24"/>
          <w:szCs w:val="24"/>
        </w:rPr>
        <w:t>。</w:t>
      </w:r>
    </w:p>
    <w:p>
      <w:pPr>
        <w:snapToGrid w:val="0"/>
        <w:spacing w:line="360" w:lineRule="auto"/>
        <w:ind w:firstLine="472" w:firstLineChars="196"/>
        <w:jc w:val="left"/>
        <w:outlineLvl w:val="1"/>
        <w:rPr>
          <w:rFonts w:ascii="宋体" w:hAnsi="宋体"/>
          <w:b/>
          <w:sz w:val="24"/>
        </w:rPr>
      </w:pPr>
      <w:bookmarkStart w:id="10" w:name="_Toc19428"/>
      <w:r>
        <w:rPr>
          <w:rFonts w:ascii="宋体" w:hAnsi="宋体"/>
          <w:b/>
          <w:sz w:val="24"/>
        </w:rPr>
        <w:t>二</w:t>
      </w:r>
      <w:r>
        <w:rPr>
          <w:rFonts w:hint="eastAsia" w:ascii="宋体" w:hAnsi="宋体"/>
          <w:b/>
          <w:sz w:val="24"/>
        </w:rPr>
        <w:t>、</w:t>
      </w:r>
      <w:r>
        <w:rPr>
          <w:rFonts w:ascii="宋体" w:hAnsi="宋体"/>
          <w:b/>
          <w:sz w:val="24"/>
        </w:rPr>
        <w:t>采购文件</w:t>
      </w:r>
      <w:bookmarkEnd w:id="10"/>
    </w:p>
    <w:p>
      <w:pPr>
        <w:snapToGrid w:val="0"/>
        <w:spacing w:line="360" w:lineRule="auto"/>
        <w:ind w:firstLine="472" w:firstLineChars="196"/>
        <w:jc w:val="left"/>
        <w:rPr>
          <w:rFonts w:ascii="宋体" w:hAnsi="宋体"/>
          <w:b/>
          <w:sz w:val="24"/>
        </w:rPr>
      </w:pPr>
      <w:r>
        <w:rPr>
          <w:rFonts w:hint="eastAsia" w:ascii="宋体" w:hAnsi="宋体"/>
          <w:b/>
          <w:sz w:val="24"/>
        </w:rPr>
        <w:t>（一）采购文件的构成。本采购文件由以下部份组成：</w:t>
      </w:r>
    </w:p>
    <w:p>
      <w:pPr>
        <w:snapToGrid w:val="0"/>
        <w:spacing w:line="360" w:lineRule="auto"/>
        <w:ind w:firstLine="480" w:firstLineChars="200"/>
        <w:jc w:val="left"/>
        <w:rPr>
          <w:rFonts w:hint="eastAsia" w:ascii="宋体" w:hAnsi="宋体" w:eastAsia="宋体"/>
          <w:sz w:val="24"/>
          <w:lang w:eastAsia="zh-CN"/>
        </w:rPr>
      </w:pPr>
      <w:r>
        <w:rPr>
          <w:rFonts w:ascii="宋体" w:hAnsi="宋体"/>
          <w:sz w:val="24"/>
        </w:rPr>
        <w:t>1</w:t>
      </w:r>
      <w:r>
        <w:rPr>
          <w:rFonts w:hint="eastAsia" w:ascii="宋体" w:hAnsi="宋体"/>
          <w:sz w:val="24"/>
        </w:rPr>
        <w:t>.</w:t>
      </w:r>
      <w:r>
        <w:rPr>
          <w:rFonts w:hint="eastAsia" w:ascii="宋体" w:hAnsi="宋体"/>
          <w:sz w:val="24"/>
          <w:lang w:val="en-US" w:eastAsia="zh-CN"/>
        </w:rPr>
        <w:t>竞争性磋商公告</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供应商须知</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评</w:t>
      </w:r>
      <w:r>
        <w:rPr>
          <w:rFonts w:hint="eastAsia" w:ascii="宋体" w:hAnsi="宋体"/>
          <w:sz w:val="24"/>
        </w:rPr>
        <w:t>审</w:t>
      </w:r>
      <w:r>
        <w:rPr>
          <w:rFonts w:ascii="宋体" w:hAnsi="宋体"/>
          <w:sz w:val="24"/>
        </w:rPr>
        <w:t>办法</w:t>
      </w:r>
    </w:p>
    <w:p>
      <w:pPr>
        <w:snapToGrid w:val="0"/>
        <w:spacing w:line="360" w:lineRule="auto"/>
        <w:ind w:firstLine="480" w:firstLineChars="200"/>
        <w:jc w:val="left"/>
        <w:rPr>
          <w:rFonts w:ascii="宋体" w:hAnsi="宋体"/>
          <w:sz w:val="24"/>
        </w:rPr>
      </w:pPr>
      <w:r>
        <w:rPr>
          <w:rFonts w:hint="eastAsia" w:ascii="宋体" w:hAnsi="宋体"/>
          <w:sz w:val="24"/>
        </w:rPr>
        <w:t>4.采购内容及需求</w:t>
      </w:r>
    </w:p>
    <w:p>
      <w:pPr>
        <w:snapToGrid w:val="0"/>
        <w:spacing w:line="360" w:lineRule="auto"/>
        <w:ind w:firstLine="480" w:firstLineChars="200"/>
        <w:jc w:val="left"/>
        <w:rPr>
          <w:rFonts w:ascii="宋体" w:hAnsi="宋体"/>
          <w:sz w:val="24"/>
        </w:rPr>
      </w:pPr>
      <w:r>
        <w:rPr>
          <w:rFonts w:hint="eastAsia" w:ascii="宋体" w:hAnsi="宋体"/>
          <w:sz w:val="24"/>
        </w:rPr>
        <w:t>5.合</w:t>
      </w:r>
      <w:r>
        <w:rPr>
          <w:rFonts w:ascii="宋体" w:hAnsi="宋体"/>
          <w:sz w:val="24"/>
        </w:rPr>
        <w:t>同主要条款</w:t>
      </w:r>
    </w:p>
    <w:p>
      <w:pPr>
        <w:snapToGrid w:val="0"/>
        <w:spacing w:line="360" w:lineRule="auto"/>
        <w:ind w:firstLine="480" w:firstLineChars="200"/>
        <w:jc w:val="left"/>
        <w:rPr>
          <w:rFonts w:ascii="宋体" w:hAnsi="宋体"/>
          <w:sz w:val="24"/>
        </w:rPr>
      </w:pPr>
      <w:r>
        <w:rPr>
          <w:rFonts w:hint="eastAsia" w:ascii="宋体" w:hAnsi="宋体"/>
          <w:sz w:val="24"/>
        </w:rPr>
        <w:t>6.响应</w:t>
      </w:r>
      <w:r>
        <w:rPr>
          <w:rFonts w:ascii="宋体" w:hAnsi="宋体"/>
          <w:sz w:val="24"/>
        </w:rPr>
        <w:t>文件格式</w:t>
      </w:r>
    </w:p>
    <w:p>
      <w:pPr>
        <w:snapToGrid w:val="0"/>
        <w:spacing w:line="360" w:lineRule="auto"/>
        <w:ind w:firstLine="480" w:firstLineChars="200"/>
        <w:jc w:val="left"/>
        <w:rPr>
          <w:rFonts w:ascii="宋体" w:hAnsi="宋体"/>
          <w:sz w:val="24"/>
        </w:rPr>
      </w:pPr>
      <w:r>
        <w:rPr>
          <w:rFonts w:hint="eastAsia" w:ascii="宋体" w:hAnsi="宋体"/>
          <w:sz w:val="24"/>
        </w:rPr>
        <w:t>7.本项目</w:t>
      </w:r>
      <w:r>
        <w:rPr>
          <w:rFonts w:ascii="宋体" w:hAnsi="宋体"/>
          <w:sz w:val="24"/>
        </w:rPr>
        <w:t>采购文件</w:t>
      </w:r>
      <w:r>
        <w:rPr>
          <w:rFonts w:hint="eastAsia" w:ascii="宋体" w:hAnsi="宋体"/>
          <w:sz w:val="24"/>
        </w:rPr>
        <w:t>的</w:t>
      </w:r>
      <w:r>
        <w:rPr>
          <w:rFonts w:ascii="宋体" w:hAnsi="宋体"/>
          <w:sz w:val="24"/>
        </w:rPr>
        <w:t>澄清、修改内容</w:t>
      </w:r>
      <w:r>
        <w:rPr>
          <w:rFonts w:hint="eastAsia" w:ascii="宋体" w:hAnsi="宋体"/>
          <w:sz w:val="24"/>
        </w:rPr>
        <w:t>（如有）</w:t>
      </w:r>
    </w:p>
    <w:p>
      <w:pPr>
        <w:pStyle w:val="17"/>
        <w:widowControl w:val="0"/>
        <w:numPr>
          <w:ilvl w:val="0"/>
          <w:numId w:val="0"/>
        </w:numPr>
        <w:snapToGrid w:val="0"/>
        <w:spacing w:before="120" w:beforeLines="50" w:afterLines="0" w:line="360" w:lineRule="auto"/>
        <w:ind w:firstLine="472" w:firstLineChars="196"/>
        <w:rPr>
          <w:rFonts w:ascii="宋体" w:hAnsi="宋体"/>
          <w:b/>
          <w:szCs w:val="24"/>
        </w:rPr>
      </w:pPr>
      <w:r>
        <w:rPr>
          <w:rFonts w:hint="eastAsia" w:ascii="宋体" w:hAnsi="宋体"/>
          <w:b/>
          <w:szCs w:val="24"/>
        </w:rPr>
        <w:t>（</w:t>
      </w:r>
      <w:r>
        <w:rPr>
          <w:rFonts w:hint="eastAsia" w:ascii="宋体" w:hAnsi="宋体"/>
          <w:b/>
          <w:szCs w:val="24"/>
          <w:lang w:val="en-US" w:eastAsia="zh-CN"/>
        </w:rPr>
        <w:t>二</w:t>
      </w:r>
      <w:r>
        <w:rPr>
          <w:rFonts w:hint="eastAsia" w:ascii="宋体" w:hAnsi="宋体"/>
          <w:b/>
          <w:szCs w:val="24"/>
        </w:rPr>
        <w:t>）采购文件的澄清与修改</w:t>
      </w:r>
      <w:r>
        <w:rPr>
          <w:rFonts w:ascii="宋体" w:hAnsi="宋体"/>
          <w:b/>
          <w:szCs w:val="24"/>
        </w:rPr>
        <w:t xml:space="preserve"> </w:t>
      </w:r>
    </w:p>
    <w:p>
      <w:pPr>
        <w:pStyle w:val="31"/>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bCs/>
        </w:rPr>
        <w:t>供应商应认真阅读本采购文件，发现其中有</w:t>
      </w:r>
      <w:r>
        <w:rPr>
          <w:rFonts w:hint="eastAsia" w:hAnsi="宋体"/>
        </w:rPr>
        <w:t>表述不清晰、前后矛盾等内容的</w:t>
      </w:r>
      <w:r>
        <w:rPr>
          <w:rFonts w:hAnsi="宋体"/>
          <w:bCs/>
        </w:rPr>
        <w:t>，供应商</w:t>
      </w:r>
      <w:r>
        <w:rPr>
          <w:rFonts w:hint="eastAsia" w:hAnsi="宋体"/>
          <w:bCs/>
        </w:rPr>
        <w:t>可以在</w:t>
      </w:r>
      <w:r>
        <w:rPr>
          <w:rFonts w:hint="eastAsia" w:hAnsi="宋体"/>
        </w:rPr>
        <w:t>响应文件递交截止日</w:t>
      </w:r>
      <w:r>
        <w:rPr>
          <w:rFonts w:hint="eastAsia" w:hAnsi="宋体"/>
          <w:u w:val="single"/>
        </w:rPr>
        <w:t xml:space="preserve"> </w:t>
      </w:r>
      <w:r>
        <w:rPr>
          <w:rFonts w:hint="eastAsia" w:hAnsi="宋体"/>
          <w:u w:val="single"/>
          <w:lang w:val="en-US" w:eastAsia="zh-CN"/>
        </w:rPr>
        <w:t>5</w:t>
      </w:r>
      <w:r>
        <w:rPr>
          <w:rFonts w:hint="eastAsia" w:hAnsi="宋体"/>
          <w:u w:val="single"/>
        </w:rPr>
        <w:t xml:space="preserve"> </w:t>
      </w:r>
      <w:r>
        <w:rPr>
          <w:rFonts w:hint="eastAsia" w:hAnsi="宋体"/>
        </w:rPr>
        <w:t>天前</w:t>
      </w:r>
      <w:r>
        <w:rPr>
          <w:rFonts w:hAnsi="宋体"/>
          <w:bCs/>
        </w:rPr>
        <w:t>以书面形式</w:t>
      </w:r>
      <w:r>
        <w:rPr>
          <w:rFonts w:hint="eastAsia" w:hAnsi="宋体"/>
        </w:rPr>
        <w:t>（纸质）</w:t>
      </w:r>
      <w:r>
        <w:rPr>
          <w:rFonts w:hAnsi="宋体"/>
          <w:bCs/>
        </w:rPr>
        <w:t>要求采购人、采购代理机构澄清</w:t>
      </w:r>
      <w:r>
        <w:rPr>
          <w:rFonts w:hAnsi="宋体"/>
        </w:rPr>
        <w:t>。</w:t>
      </w:r>
      <w:r>
        <w:rPr>
          <w:rFonts w:hAnsi="宋体"/>
          <w:bCs/>
        </w:rPr>
        <w:t>采购人、采购代理机构</w:t>
      </w:r>
      <w:r>
        <w:rPr>
          <w:rFonts w:hAnsi="宋体"/>
        </w:rPr>
        <w:t>对已发出的采购文件进行必要澄清、修改</w:t>
      </w:r>
      <w:r>
        <w:rPr>
          <w:rFonts w:hint="eastAsia" w:hAnsi="宋体" w:cs="Arial"/>
        </w:rPr>
        <w:t>的，</w:t>
      </w:r>
      <w:r>
        <w:rPr>
          <w:rFonts w:hAnsi="宋体"/>
        </w:rPr>
        <w:t>应当在</w:t>
      </w:r>
      <w:r>
        <w:rPr>
          <w:rFonts w:hint="eastAsia" w:hAnsi="宋体"/>
        </w:rPr>
        <w:t>响应</w:t>
      </w:r>
      <w:r>
        <w:rPr>
          <w:rFonts w:hAnsi="宋体"/>
        </w:rPr>
        <w:t>截止时间</w:t>
      </w:r>
      <w:r>
        <w:rPr>
          <w:rFonts w:hint="eastAsia" w:hAnsi="宋体"/>
          <w:u w:val="single"/>
          <w:lang w:val="en-US" w:eastAsia="zh-CN"/>
        </w:rPr>
        <w:t>5</w:t>
      </w:r>
      <w:r>
        <w:rPr>
          <w:rFonts w:hint="eastAsia" w:hAnsi="宋体"/>
        </w:rPr>
        <w:t>日</w:t>
      </w:r>
      <w:r>
        <w:rPr>
          <w:rFonts w:hAnsi="宋体"/>
        </w:rPr>
        <w:t>前，在财政部门指定的政府采购信息发布媒体上发布更正公告，并以书面形式</w:t>
      </w:r>
      <w:r>
        <w:rPr>
          <w:rFonts w:hint="eastAsia" w:hAnsi="宋体"/>
        </w:rPr>
        <w:t>（纸质）</w:t>
      </w:r>
      <w:r>
        <w:rPr>
          <w:rFonts w:hAnsi="宋体"/>
        </w:rPr>
        <w:t>通知所有采购文件收受人。</w:t>
      </w:r>
    </w:p>
    <w:p>
      <w:pPr>
        <w:pStyle w:val="31"/>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bCs/>
        </w:rPr>
        <w:t>采购人、采购代理机构</w:t>
      </w:r>
      <w:r>
        <w:rPr>
          <w:rFonts w:hAnsi="宋体"/>
        </w:rPr>
        <w:t>必须以书面形式</w:t>
      </w:r>
      <w:r>
        <w:rPr>
          <w:rFonts w:hint="eastAsia" w:hAnsi="宋体"/>
        </w:rPr>
        <w:t>（纸质）</w:t>
      </w:r>
      <w:r>
        <w:rPr>
          <w:rFonts w:hAnsi="宋体"/>
        </w:rPr>
        <w:t>答复供应商要求澄清的问题，并将不包含问题来源的答复书面</w:t>
      </w:r>
      <w:r>
        <w:rPr>
          <w:rFonts w:hint="eastAsia" w:hAnsi="宋体"/>
        </w:rPr>
        <w:t>（纸质）</w:t>
      </w:r>
      <w:r>
        <w:rPr>
          <w:rFonts w:hAnsi="宋体"/>
        </w:rPr>
        <w:t>通知所有</w:t>
      </w:r>
      <w:r>
        <w:rPr>
          <w:rFonts w:hint="eastAsia" w:hAnsi="宋体"/>
        </w:rPr>
        <w:t>合法获取了</w:t>
      </w:r>
      <w:r>
        <w:rPr>
          <w:rFonts w:hAnsi="宋体"/>
        </w:rPr>
        <w:t>购买采购文件的供应商；除书面</w:t>
      </w:r>
      <w:r>
        <w:rPr>
          <w:rFonts w:hint="eastAsia" w:hAnsi="宋体"/>
        </w:rPr>
        <w:t>（纸质）</w:t>
      </w:r>
      <w:r>
        <w:rPr>
          <w:rFonts w:hAnsi="宋体"/>
        </w:rPr>
        <w:t>答复以外的其他澄清方式及澄清内容均无效。</w:t>
      </w:r>
    </w:p>
    <w:p>
      <w:pPr>
        <w:pStyle w:val="31"/>
        <w:snapToGrid w:val="0"/>
        <w:spacing w:beforeLines="0" w:afterLines="0" w:line="360" w:lineRule="auto"/>
        <w:ind w:firstLine="480" w:firstLineChars="200"/>
        <w:rPr>
          <w:rFonts w:hAnsi="宋体"/>
        </w:rPr>
      </w:pPr>
      <w:r>
        <w:rPr>
          <w:rFonts w:hint="eastAsia" w:hAnsi="宋体"/>
        </w:rPr>
        <w:t>3.</w:t>
      </w:r>
      <w:r>
        <w:rPr>
          <w:rFonts w:hAnsi="宋体"/>
        </w:rPr>
        <w:t>采购文件澄清、修改的内容为采购文件的组成部分。当采购文件与采购文件的澄清、修改通知就同一内容的表述不一致时，以最后发出的书面</w:t>
      </w:r>
      <w:r>
        <w:rPr>
          <w:rFonts w:hint="eastAsia" w:hAnsi="宋体"/>
        </w:rPr>
        <w:t>（纸质）</w:t>
      </w:r>
      <w:r>
        <w:rPr>
          <w:rFonts w:hAnsi="宋体"/>
        </w:rPr>
        <w:t>文件为准。</w:t>
      </w:r>
    </w:p>
    <w:p>
      <w:pPr>
        <w:pStyle w:val="31"/>
        <w:snapToGrid w:val="0"/>
        <w:spacing w:beforeLines="0" w:afterLines="0" w:line="360" w:lineRule="auto"/>
        <w:ind w:firstLine="480" w:firstLineChars="200"/>
        <w:rPr>
          <w:rFonts w:hAnsi="宋体"/>
        </w:rPr>
      </w:pPr>
      <w:r>
        <w:rPr>
          <w:rFonts w:hint="eastAsia" w:hAnsi="宋体"/>
        </w:rPr>
        <w:t>4.</w:t>
      </w:r>
      <w:r>
        <w:rPr>
          <w:rFonts w:hAnsi="宋体"/>
        </w:rPr>
        <w:t>采购文件的澄清、修改都应该通过本代理机构发布。</w:t>
      </w:r>
    </w:p>
    <w:p>
      <w:pPr>
        <w:pStyle w:val="31"/>
        <w:snapToGrid w:val="0"/>
        <w:spacing w:beforeLines="0" w:afterLines="0" w:line="360" w:lineRule="auto"/>
        <w:ind w:firstLine="472" w:firstLineChars="196"/>
        <w:outlineLvl w:val="1"/>
        <w:rPr>
          <w:rFonts w:hAnsi="宋体"/>
          <w:b/>
        </w:rPr>
      </w:pPr>
      <w:bookmarkStart w:id="11" w:name="_Toc6030"/>
      <w:r>
        <w:rPr>
          <w:rFonts w:hAnsi="宋体"/>
          <w:b/>
        </w:rPr>
        <w:t>三、</w:t>
      </w:r>
      <w:r>
        <w:rPr>
          <w:rFonts w:hint="eastAsia" w:hAnsi="宋体"/>
          <w:b/>
        </w:rPr>
        <w:t>响应</w:t>
      </w:r>
      <w:r>
        <w:rPr>
          <w:rFonts w:hAnsi="宋体"/>
          <w:b/>
        </w:rPr>
        <w:t>文件的编制</w:t>
      </w:r>
      <w:bookmarkEnd w:id="11"/>
    </w:p>
    <w:p>
      <w:pPr>
        <w:snapToGrid w:val="0"/>
        <w:spacing w:line="360" w:lineRule="auto"/>
        <w:ind w:firstLine="472" w:firstLineChars="196"/>
        <w:jc w:val="left"/>
        <w:rPr>
          <w:rFonts w:ascii="宋体" w:hAnsi="宋体"/>
          <w:b/>
          <w:sz w:val="24"/>
        </w:rPr>
      </w:pPr>
      <w:r>
        <w:rPr>
          <w:rFonts w:hint="eastAsia" w:ascii="宋体" w:hAnsi="宋体"/>
          <w:b/>
          <w:sz w:val="24"/>
        </w:rPr>
        <w:t>（一）响应文件的组成</w:t>
      </w:r>
    </w:p>
    <w:p>
      <w:pPr>
        <w:snapToGrid w:val="0"/>
        <w:spacing w:line="360" w:lineRule="auto"/>
        <w:ind w:firstLine="470" w:firstLineChars="196"/>
        <w:jc w:val="left"/>
        <w:rPr>
          <w:rFonts w:ascii="宋体" w:hAnsi="宋体"/>
          <w:b/>
          <w:sz w:val="24"/>
        </w:rPr>
      </w:pPr>
      <w:r>
        <w:rPr>
          <w:rFonts w:hint="eastAsia" w:ascii="宋体" w:hAnsi="宋体"/>
          <w:sz w:val="24"/>
        </w:rPr>
        <w:t>响应文件由资格审查文件、商务资信文件、技术文件、报价文件</w:t>
      </w:r>
      <w:r>
        <w:rPr>
          <w:rFonts w:hint="eastAsia" w:ascii="宋体" w:hAnsi="宋体"/>
          <w:sz w:val="24"/>
          <w:lang w:val="en-US" w:eastAsia="zh-CN"/>
        </w:rPr>
        <w:t>四</w:t>
      </w:r>
      <w:r>
        <w:rPr>
          <w:rFonts w:hint="eastAsia" w:ascii="宋体" w:hAnsi="宋体"/>
          <w:sz w:val="24"/>
        </w:rPr>
        <w:t>部份组成</w:t>
      </w:r>
    </w:p>
    <w:p>
      <w:pPr>
        <w:numPr>
          <w:ilvl w:val="0"/>
          <w:numId w:val="8"/>
        </w:numPr>
        <w:snapToGrid w:val="0"/>
        <w:spacing w:line="360" w:lineRule="auto"/>
        <w:jc w:val="left"/>
        <w:rPr>
          <w:rFonts w:ascii="宋体" w:hAnsi="宋体"/>
          <w:b/>
          <w:sz w:val="24"/>
        </w:rPr>
      </w:pPr>
      <w:r>
        <w:rPr>
          <w:rFonts w:hint="eastAsia" w:ascii="宋体" w:hAnsi="宋体"/>
          <w:b/>
          <w:sz w:val="24"/>
        </w:rPr>
        <w:t>资格审查文件：</w:t>
      </w:r>
    </w:p>
    <w:p>
      <w:pPr>
        <w:snapToGrid w:val="0"/>
        <w:spacing w:line="360" w:lineRule="auto"/>
        <w:ind w:left="472"/>
        <w:jc w:val="left"/>
        <w:rPr>
          <w:rFonts w:ascii="宋体" w:hAnsi="宋体"/>
          <w:b/>
          <w:sz w:val="24"/>
        </w:rPr>
      </w:pPr>
      <w:r>
        <w:rPr>
          <w:rFonts w:hint="eastAsia" w:ascii="宋体" w:hAnsi="宋体"/>
          <w:b/>
          <w:sz w:val="24"/>
        </w:rPr>
        <w:t xml:space="preserve">▲资格审查材料： </w:t>
      </w:r>
    </w:p>
    <w:p>
      <w:pPr>
        <w:snapToGrid w:val="0"/>
        <w:spacing w:line="360" w:lineRule="auto"/>
        <w:ind w:firstLine="480" w:firstLineChars="200"/>
        <w:jc w:val="left"/>
        <w:rPr>
          <w:rFonts w:ascii="宋体" w:hAnsi="宋体"/>
          <w:bCs/>
          <w:sz w:val="24"/>
        </w:rPr>
      </w:pPr>
      <w:r>
        <w:rPr>
          <w:rFonts w:hint="eastAsia" w:ascii="宋体" w:hAnsi="宋体"/>
          <w:bCs/>
          <w:sz w:val="24"/>
        </w:rPr>
        <w:t>①法人或者其他组织的营业执照等证明文件，自然人的身份证明；</w:t>
      </w:r>
    </w:p>
    <w:p>
      <w:pPr>
        <w:snapToGrid w:val="0"/>
        <w:spacing w:line="360" w:lineRule="auto"/>
        <w:ind w:firstLine="480" w:firstLineChars="200"/>
        <w:jc w:val="left"/>
        <w:rPr>
          <w:rFonts w:ascii="宋体" w:hAnsi="宋体"/>
          <w:bCs/>
          <w:sz w:val="24"/>
        </w:rPr>
      </w:pPr>
      <w:r>
        <w:rPr>
          <w:rFonts w:hint="eastAsia" w:ascii="宋体" w:hAnsi="宋体"/>
          <w:bCs/>
          <w:sz w:val="24"/>
        </w:rPr>
        <w:t>②具有良好的商业信誉和健全的财务会计制度：提供近期的（201</w:t>
      </w:r>
      <w:r>
        <w:rPr>
          <w:rFonts w:hint="eastAsia" w:ascii="宋体" w:hAnsi="宋体"/>
          <w:bCs/>
          <w:sz w:val="24"/>
          <w:lang w:val="en-US" w:eastAsia="zh-CN"/>
        </w:rPr>
        <w:t>9</w:t>
      </w:r>
      <w:r>
        <w:rPr>
          <w:rFonts w:hint="eastAsia" w:ascii="宋体" w:hAnsi="宋体"/>
          <w:bCs/>
          <w:sz w:val="24"/>
        </w:rPr>
        <w:t>年度或20</w:t>
      </w:r>
      <w:r>
        <w:rPr>
          <w:rFonts w:hint="eastAsia" w:ascii="宋体" w:hAnsi="宋体"/>
          <w:bCs/>
          <w:sz w:val="24"/>
          <w:lang w:val="en-US" w:eastAsia="zh-CN"/>
        </w:rPr>
        <w:t>20</w:t>
      </w:r>
      <w:r>
        <w:rPr>
          <w:rFonts w:hint="eastAsia" w:ascii="宋体" w:hAnsi="宋体"/>
          <w:bCs/>
          <w:sz w:val="24"/>
        </w:rPr>
        <w:t>年度）财务报告或其基本开户银行出具的资信证明或财政部门认可的采购专业担保机构出具的担保函；</w:t>
      </w:r>
    </w:p>
    <w:p>
      <w:pPr>
        <w:snapToGrid w:val="0"/>
        <w:spacing w:line="360" w:lineRule="auto"/>
        <w:ind w:firstLine="480" w:firstLineChars="200"/>
        <w:jc w:val="left"/>
        <w:rPr>
          <w:rFonts w:ascii="宋体" w:hAnsi="宋体"/>
          <w:bCs/>
          <w:sz w:val="24"/>
        </w:rPr>
      </w:pPr>
      <w:r>
        <w:rPr>
          <w:rFonts w:hint="eastAsia" w:ascii="宋体" w:hAnsi="宋体"/>
          <w:bCs/>
          <w:sz w:val="24"/>
        </w:rPr>
        <w:t>③具备履行合同所必需的设备和专业技术能力的证明材料：提供相关证明（说明）材料</w:t>
      </w:r>
      <w:r>
        <w:rPr>
          <w:rFonts w:hint="eastAsia" w:ascii="宋体" w:hAnsi="宋体"/>
          <w:bCs/>
          <w:sz w:val="24"/>
          <w:lang w:val="en-US" w:eastAsia="zh-CN"/>
        </w:rPr>
        <w:t>或者承诺书</w:t>
      </w:r>
      <w:r>
        <w:rPr>
          <w:rFonts w:hint="eastAsia" w:ascii="宋体" w:hAnsi="宋体"/>
          <w:bCs/>
          <w:sz w:val="24"/>
        </w:rPr>
        <w:t>，内容自拟，证明材料可以是：资产或存款证明、采购设备发票、资质证书、以往同类项目实施案例、供应商为其缴纳社保的人员资质等；</w:t>
      </w:r>
    </w:p>
    <w:p>
      <w:pPr>
        <w:snapToGrid w:val="0"/>
        <w:spacing w:line="360" w:lineRule="auto"/>
        <w:ind w:firstLine="480" w:firstLineChars="200"/>
        <w:jc w:val="left"/>
        <w:rPr>
          <w:rFonts w:ascii="宋体" w:hAnsi="宋体"/>
          <w:bCs/>
          <w:sz w:val="24"/>
        </w:rPr>
      </w:pPr>
      <w:r>
        <w:rPr>
          <w:rFonts w:hint="eastAsia" w:ascii="宋体" w:hAnsi="宋体"/>
          <w:bCs/>
          <w:sz w:val="24"/>
        </w:rPr>
        <w:t>④依法缴纳税收和社会保障资金的相关材料：</w:t>
      </w:r>
    </w:p>
    <w:p>
      <w:pPr>
        <w:snapToGrid w:val="0"/>
        <w:spacing w:line="360" w:lineRule="auto"/>
        <w:ind w:firstLine="720" w:firstLineChars="300"/>
        <w:jc w:val="left"/>
        <w:rPr>
          <w:rFonts w:ascii="宋体" w:hAnsi="宋体"/>
          <w:bCs/>
          <w:sz w:val="24"/>
        </w:rPr>
      </w:pPr>
      <w:r>
        <w:rPr>
          <w:rFonts w:hint="eastAsia" w:ascii="宋体" w:hAnsi="宋体"/>
          <w:bCs/>
          <w:sz w:val="24"/>
        </w:rPr>
        <w:t xml:space="preserve">a 提供税务登记证（多证合一提供营业执照复印件即可）及响应文件提交截止时间前 6 个月内的依法缴纳税收的记录； </w:t>
      </w:r>
    </w:p>
    <w:p>
      <w:pPr>
        <w:snapToGrid w:val="0"/>
        <w:spacing w:line="360" w:lineRule="auto"/>
        <w:ind w:firstLine="720" w:firstLineChars="300"/>
        <w:jc w:val="left"/>
        <w:rPr>
          <w:rFonts w:ascii="宋体" w:hAnsi="宋体"/>
          <w:bCs/>
          <w:sz w:val="24"/>
        </w:rPr>
      </w:pPr>
      <w:r>
        <w:rPr>
          <w:rFonts w:hint="eastAsia" w:ascii="宋体" w:hAnsi="宋体"/>
          <w:bCs/>
          <w:sz w:val="24"/>
        </w:rPr>
        <w:t>b 提供社保登记证（多证合一提供营业执照复印件即可）及响应文件提交截止时间前6个月内的社会保险缴纳凭据（专用收据或社会保险缴纳清单）；</w:t>
      </w:r>
    </w:p>
    <w:p>
      <w:pPr>
        <w:snapToGrid w:val="0"/>
        <w:spacing w:line="360" w:lineRule="auto"/>
        <w:ind w:firstLine="720" w:firstLineChars="300"/>
        <w:jc w:val="left"/>
        <w:rPr>
          <w:rFonts w:hint="eastAsia" w:ascii="宋体" w:hAnsi="宋体"/>
          <w:bCs/>
          <w:sz w:val="24"/>
        </w:rPr>
      </w:pPr>
      <w:r>
        <w:rPr>
          <w:rFonts w:hint="eastAsia" w:ascii="宋体" w:hAnsi="宋体"/>
          <w:bCs/>
          <w:sz w:val="24"/>
        </w:rPr>
        <w:t>c新成立不满 6 个月的公司自成立之日起算。</w:t>
      </w:r>
    </w:p>
    <w:p>
      <w:pPr>
        <w:numPr>
          <w:ilvl w:val="0"/>
          <w:numId w:val="8"/>
        </w:numPr>
        <w:snapToGrid w:val="0"/>
        <w:spacing w:line="360" w:lineRule="auto"/>
        <w:jc w:val="left"/>
        <w:rPr>
          <w:rFonts w:ascii="宋体" w:hAnsi="宋体"/>
          <w:b/>
          <w:bCs/>
          <w:sz w:val="24"/>
          <w:highlight w:val="none"/>
        </w:rPr>
      </w:pPr>
      <w:r>
        <w:rPr>
          <w:rFonts w:hint="eastAsia" w:ascii="宋体" w:hAnsi="宋体"/>
          <w:b/>
          <w:bCs/>
          <w:sz w:val="24"/>
          <w:highlight w:val="none"/>
        </w:rPr>
        <w:t>商务</w:t>
      </w:r>
      <w:r>
        <w:rPr>
          <w:rFonts w:hint="eastAsia" w:ascii="宋体" w:hAnsi="宋体"/>
          <w:b/>
          <w:bCs/>
          <w:sz w:val="24"/>
          <w:highlight w:val="none"/>
          <w:lang w:eastAsia="zh-CN"/>
        </w:rPr>
        <w:t>技术</w:t>
      </w:r>
      <w:r>
        <w:rPr>
          <w:rFonts w:hint="eastAsia" w:ascii="宋体" w:hAnsi="宋体"/>
          <w:b/>
          <w:bCs/>
          <w:sz w:val="24"/>
          <w:highlight w:val="none"/>
        </w:rPr>
        <w:t>文件：</w:t>
      </w:r>
    </w:p>
    <w:p>
      <w:pPr>
        <w:widowControl w:val="0"/>
        <w:wordWrap/>
        <w:adjustRightInd/>
        <w:snapToGrid w:val="0"/>
        <w:spacing w:line="360" w:lineRule="auto"/>
        <w:ind w:firstLine="480" w:firstLineChars="200"/>
        <w:jc w:val="left"/>
        <w:textAlignment w:val="auto"/>
        <w:rPr>
          <w:rFonts w:hint="eastAsia" w:ascii="宋体" w:hAnsi="宋体" w:cs="Times New Roman"/>
          <w:bCs/>
          <w:sz w:val="24"/>
          <w:highlight w:val="none"/>
          <w:lang w:val="en-US" w:eastAsia="zh-CN"/>
        </w:rPr>
      </w:pPr>
      <w:r>
        <w:rPr>
          <w:rFonts w:hint="eastAsia" w:ascii="宋体" w:hAnsi="宋体" w:cs="Times New Roman"/>
          <w:bCs/>
          <w:sz w:val="24"/>
          <w:highlight w:val="none"/>
          <w:lang w:val="en-US" w:eastAsia="zh-CN"/>
        </w:rPr>
        <w:t>（1）磋商声明书（格式见第六章）；</w:t>
      </w:r>
    </w:p>
    <w:p>
      <w:pPr>
        <w:widowControl w:val="0"/>
        <w:wordWrap/>
        <w:adjustRightInd/>
        <w:snapToGrid w:val="0"/>
        <w:spacing w:line="360" w:lineRule="auto"/>
        <w:ind w:firstLine="480" w:firstLineChars="200"/>
        <w:jc w:val="left"/>
        <w:textAlignment w:val="auto"/>
        <w:rPr>
          <w:rFonts w:hint="eastAsia" w:ascii="宋体" w:hAnsi="宋体" w:cs="Times New Roman"/>
          <w:bCs/>
          <w:sz w:val="24"/>
          <w:highlight w:val="none"/>
          <w:lang w:val="en-US" w:eastAsia="zh-CN"/>
        </w:rPr>
      </w:pPr>
      <w:r>
        <w:rPr>
          <w:rFonts w:hint="eastAsia" w:ascii="宋体" w:hAnsi="宋体" w:cs="Times New Roman"/>
          <w:bCs/>
          <w:sz w:val="24"/>
          <w:highlight w:val="none"/>
          <w:lang w:val="en-US" w:eastAsia="zh-CN"/>
        </w:rPr>
        <w:t>（2）磋商响应函（格式见第六章）；</w:t>
      </w:r>
    </w:p>
    <w:p>
      <w:pPr>
        <w:snapToGrid w:val="0"/>
        <w:spacing w:line="360" w:lineRule="auto"/>
        <w:ind w:firstLine="480" w:firstLineChars="200"/>
        <w:jc w:val="left"/>
        <w:rPr>
          <w:rFonts w:hint="eastAsia"/>
          <w:highlight w:val="none"/>
          <w:lang w:val="en-US" w:eastAsia="zh-CN"/>
        </w:rPr>
      </w:pPr>
      <w:r>
        <w:rPr>
          <w:rFonts w:hint="eastAsia" w:ascii="宋体" w:hAnsi="宋体" w:cs="Times New Roman"/>
          <w:bCs/>
          <w:sz w:val="24"/>
          <w:highlight w:val="none"/>
          <w:lang w:val="en-US" w:eastAsia="zh-CN"/>
        </w:rPr>
        <w:t>（3）法定代表人资格证明书（格式见第六章）；</w:t>
      </w:r>
    </w:p>
    <w:p>
      <w:pPr>
        <w:widowControl w:val="0"/>
        <w:wordWrap/>
        <w:adjustRightInd/>
        <w:snapToGrid w:val="0"/>
        <w:spacing w:line="360" w:lineRule="auto"/>
        <w:ind w:firstLine="480" w:firstLineChars="200"/>
        <w:jc w:val="left"/>
        <w:textAlignment w:val="auto"/>
        <w:rPr>
          <w:rFonts w:hint="eastAsia" w:ascii="宋体" w:hAnsi="宋体" w:cs="Times New Roman"/>
          <w:bCs/>
          <w:sz w:val="24"/>
          <w:highlight w:val="none"/>
          <w:lang w:val="en-US" w:eastAsia="zh-CN"/>
        </w:rPr>
      </w:pPr>
      <w:r>
        <w:rPr>
          <w:rFonts w:hint="eastAsia" w:ascii="宋体" w:hAnsi="宋体" w:cs="Times New Roman"/>
          <w:bCs/>
          <w:sz w:val="24"/>
          <w:highlight w:val="none"/>
          <w:lang w:val="en-US" w:eastAsia="zh-CN"/>
        </w:rPr>
        <w:t>（4）法定代表人授权委托书(格式见第六章)；</w:t>
      </w:r>
    </w:p>
    <w:p>
      <w:pPr>
        <w:widowControl w:val="0"/>
        <w:wordWrap/>
        <w:adjustRightInd/>
        <w:snapToGrid w:val="0"/>
        <w:spacing w:line="360" w:lineRule="auto"/>
        <w:ind w:firstLine="480" w:firstLineChars="200"/>
        <w:jc w:val="left"/>
        <w:textAlignment w:val="auto"/>
        <w:rPr>
          <w:rFonts w:hint="eastAsia" w:ascii="宋体" w:hAnsi="宋体" w:cs="Times New Roman"/>
          <w:bCs/>
          <w:sz w:val="24"/>
          <w:highlight w:val="none"/>
          <w:lang w:val="en-US" w:eastAsia="zh-CN"/>
        </w:rPr>
      </w:pPr>
      <w:r>
        <w:rPr>
          <w:rFonts w:hint="eastAsia" w:ascii="宋体" w:hAnsi="宋体" w:cs="Times New Roman"/>
          <w:bCs/>
          <w:sz w:val="24"/>
          <w:highlight w:val="none"/>
          <w:lang w:val="en-US" w:eastAsia="zh-CN"/>
        </w:rPr>
        <w:t>（5）供应商磋商申请表(格式见第六章)；</w:t>
      </w:r>
    </w:p>
    <w:p>
      <w:pPr>
        <w:widowControl w:val="0"/>
        <w:wordWrap/>
        <w:adjustRightInd/>
        <w:snapToGrid w:val="0"/>
        <w:spacing w:line="360" w:lineRule="auto"/>
        <w:ind w:firstLine="480" w:firstLineChars="200"/>
        <w:jc w:val="left"/>
        <w:textAlignment w:val="auto"/>
        <w:rPr>
          <w:rFonts w:hint="eastAsia" w:ascii="宋体" w:hAnsi="宋体" w:cs="Times New Roman"/>
          <w:bCs/>
          <w:sz w:val="24"/>
          <w:highlight w:val="none"/>
          <w:lang w:val="en-US" w:eastAsia="zh-CN"/>
        </w:rPr>
      </w:pPr>
      <w:r>
        <w:rPr>
          <w:rFonts w:hint="eastAsia" w:ascii="宋体" w:hAnsi="宋体" w:cs="Times New Roman"/>
          <w:bCs/>
          <w:sz w:val="24"/>
          <w:highlight w:val="none"/>
          <w:lang w:val="en-US" w:eastAsia="zh-CN"/>
        </w:rPr>
        <w:t>（6）供应商情况介绍；</w:t>
      </w:r>
    </w:p>
    <w:p>
      <w:pPr>
        <w:widowControl w:val="0"/>
        <w:wordWrap/>
        <w:adjustRightInd/>
        <w:snapToGrid w:val="0"/>
        <w:spacing w:line="360" w:lineRule="auto"/>
        <w:ind w:firstLine="480" w:firstLineChars="200"/>
        <w:jc w:val="left"/>
        <w:textAlignment w:val="auto"/>
        <w:rPr>
          <w:rFonts w:hint="eastAsia" w:ascii="宋体" w:hAnsi="宋体" w:cs="Times New Roman"/>
          <w:bCs/>
          <w:sz w:val="24"/>
          <w:highlight w:val="none"/>
          <w:lang w:val="en-US" w:eastAsia="zh-CN"/>
        </w:rPr>
      </w:pPr>
      <w:r>
        <w:rPr>
          <w:rFonts w:hint="eastAsia" w:ascii="宋体" w:hAnsi="宋体" w:cs="Times New Roman"/>
          <w:bCs/>
          <w:sz w:val="24"/>
          <w:highlight w:val="none"/>
          <w:lang w:val="en-US" w:eastAsia="zh-CN"/>
        </w:rPr>
        <w:t>（7）评分资料（根据评标办法需提供的荣誉证书、体系证书、业绩证明材料及供应商认为可以证明其资信及商务方面的其他材料）</w:t>
      </w:r>
    </w:p>
    <w:p>
      <w:pPr>
        <w:widowControl w:val="0"/>
        <w:wordWrap/>
        <w:adjustRightInd/>
        <w:snapToGrid w:val="0"/>
        <w:spacing w:line="360" w:lineRule="auto"/>
        <w:ind w:firstLine="480" w:firstLineChars="200"/>
        <w:jc w:val="left"/>
        <w:textAlignment w:val="auto"/>
        <w:rPr>
          <w:rFonts w:hint="default" w:ascii="宋体" w:hAnsi="宋体" w:cs="Times New Roman"/>
          <w:bCs/>
          <w:sz w:val="24"/>
          <w:highlight w:val="none"/>
          <w:lang w:val="en-US" w:eastAsia="zh-CN"/>
        </w:rPr>
      </w:pPr>
      <w:r>
        <w:rPr>
          <w:rFonts w:hint="eastAsia" w:ascii="宋体" w:hAnsi="宋体" w:cs="Times New Roman"/>
          <w:bCs/>
          <w:sz w:val="24"/>
          <w:highlight w:val="none"/>
          <w:lang w:val="en-US" w:eastAsia="zh-CN"/>
        </w:rPr>
        <w:t>（8）技术部分由投标人根据自身条件及评审办法自行编制。</w:t>
      </w:r>
    </w:p>
    <w:p>
      <w:pPr>
        <w:numPr>
          <w:ilvl w:val="0"/>
          <w:numId w:val="8"/>
        </w:numPr>
        <w:snapToGrid w:val="0"/>
        <w:spacing w:line="360" w:lineRule="auto"/>
        <w:jc w:val="left"/>
        <w:rPr>
          <w:rFonts w:hAnsi="宋体"/>
          <w:b/>
        </w:rPr>
      </w:pPr>
      <w:r>
        <w:rPr>
          <w:rFonts w:ascii="宋体" w:hAnsi="宋体"/>
          <w:b/>
          <w:sz w:val="24"/>
        </w:rPr>
        <w:t>报价文件</w:t>
      </w:r>
      <w:r>
        <w:rPr>
          <w:rFonts w:hint="eastAsia" w:ascii="宋体" w:hAnsi="宋体"/>
          <w:b/>
          <w:sz w:val="24"/>
        </w:rPr>
        <w:t>：</w:t>
      </w:r>
    </w:p>
    <w:p>
      <w:pPr>
        <w:pStyle w:val="31"/>
        <w:snapToGrid w:val="0"/>
        <w:spacing w:beforeLines="0" w:afterLines="0" w:line="360" w:lineRule="auto"/>
        <w:ind w:firstLine="480" w:firstLineChars="200"/>
        <w:rPr>
          <w:rFonts w:hAnsi="宋体"/>
        </w:rPr>
      </w:pPr>
      <w:r>
        <w:rPr>
          <w:rFonts w:hint="eastAsia" w:hAnsi="宋体"/>
        </w:rPr>
        <w:t>（1</w:t>
      </w:r>
      <w:r>
        <w:rPr>
          <w:rFonts w:hAnsi="宋体"/>
        </w:rPr>
        <w:t>）</w:t>
      </w:r>
      <w:r>
        <w:rPr>
          <w:rFonts w:hint="eastAsia" w:hAnsi="宋体"/>
        </w:rPr>
        <w:t>报价</w:t>
      </w:r>
      <w:r>
        <w:rPr>
          <w:rFonts w:hAnsi="宋体"/>
        </w:rPr>
        <w:t>一览表（</w:t>
      </w:r>
      <w:r>
        <w:rPr>
          <w:rFonts w:hint="eastAsia" w:hAnsi="宋体"/>
        </w:rPr>
        <w:t>格式见第六章</w:t>
      </w:r>
      <w:r>
        <w:rPr>
          <w:rFonts w:hAnsi="宋体"/>
        </w:rPr>
        <w:t>）；</w:t>
      </w:r>
    </w:p>
    <w:p>
      <w:pPr>
        <w:pStyle w:val="31"/>
        <w:snapToGrid w:val="0"/>
        <w:spacing w:beforeLines="0" w:afterLines="0" w:line="360" w:lineRule="auto"/>
        <w:ind w:firstLine="480" w:firstLineChars="200"/>
        <w:rPr>
          <w:rFonts w:hAnsi="宋体"/>
        </w:rPr>
      </w:pPr>
      <w:r>
        <w:rPr>
          <w:rFonts w:hint="eastAsia" w:hAnsi="宋体"/>
        </w:rPr>
        <w:t>（2）</w:t>
      </w:r>
      <w:r>
        <w:rPr>
          <w:rFonts w:hAnsi="宋体"/>
        </w:rPr>
        <w:t>政府采购政策情况表(格式见</w:t>
      </w:r>
      <w:r>
        <w:rPr>
          <w:rFonts w:hint="eastAsia" w:hAnsi="宋体"/>
        </w:rPr>
        <w:t>第六章</w:t>
      </w:r>
      <w:r>
        <w:rPr>
          <w:rFonts w:hAnsi="宋体"/>
        </w:rPr>
        <w:t>)</w:t>
      </w:r>
      <w:r>
        <w:rPr>
          <w:rFonts w:hint="eastAsia" w:hAnsi="宋体"/>
        </w:rPr>
        <w:t>；</w:t>
      </w:r>
    </w:p>
    <w:p>
      <w:pPr>
        <w:pStyle w:val="31"/>
        <w:snapToGrid w:val="0"/>
        <w:spacing w:beforeLines="0" w:afterLines="0" w:line="360" w:lineRule="auto"/>
        <w:ind w:firstLine="480" w:firstLineChars="200"/>
        <w:jc w:val="left"/>
        <w:rPr>
          <w:rFonts w:hAnsi="宋体"/>
        </w:rPr>
      </w:pPr>
      <w:r>
        <w:rPr>
          <w:rFonts w:hint="eastAsia" w:hAnsi="宋体"/>
        </w:rPr>
        <w:t>（</w:t>
      </w:r>
      <w:r>
        <w:rPr>
          <w:rFonts w:hint="eastAsia" w:hAnsi="宋体"/>
          <w:lang w:val="en-US" w:eastAsia="zh-CN"/>
        </w:rPr>
        <w:t>3</w:t>
      </w:r>
      <w:r>
        <w:rPr>
          <w:rFonts w:hAnsi="宋体"/>
        </w:rPr>
        <w:t>）</w:t>
      </w:r>
      <w:r>
        <w:rPr>
          <w:rFonts w:hint="eastAsia" w:hAnsi="宋体"/>
        </w:rPr>
        <w:t>中小企业的相关证明材料（如供应商和报价产品生产企业为</w:t>
      </w:r>
      <w:r>
        <w:rPr>
          <w:rFonts w:hAnsi="宋体"/>
        </w:rPr>
        <w:t>小型</w:t>
      </w:r>
      <w:r>
        <w:rPr>
          <w:rFonts w:hint="eastAsia" w:hAnsi="宋体"/>
        </w:rPr>
        <w:t>或</w:t>
      </w:r>
      <w:r>
        <w:rPr>
          <w:rFonts w:hAnsi="宋体"/>
        </w:rPr>
        <w:t>微型企业</w:t>
      </w:r>
      <w:r>
        <w:rPr>
          <w:rFonts w:hint="eastAsia" w:hAnsi="宋体"/>
        </w:rPr>
        <w:t>）：</w:t>
      </w:r>
      <w:r>
        <w:rPr>
          <w:rFonts w:hAnsi="宋体"/>
        </w:rPr>
        <w:t>中小企业声明函(格式见</w:t>
      </w:r>
      <w:r>
        <w:rPr>
          <w:rFonts w:hint="eastAsia" w:hAnsi="宋体"/>
        </w:rPr>
        <w:t>第六章</w:t>
      </w:r>
      <w:r>
        <w:rPr>
          <w:rFonts w:hAnsi="宋体"/>
        </w:rPr>
        <w:t>)</w:t>
      </w:r>
      <w:r>
        <w:rPr>
          <w:rFonts w:hint="eastAsia" w:hAnsi="宋体"/>
        </w:rPr>
        <w:t>；</w:t>
      </w:r>
    </w:p>
    <w:p>
      <w:pPr>
        <w:pStyle w:val="31"/>
        <w:snapToGrid w:val="0"/>
        <w:spacing w:beforeLines="0" w:afterLines="0" w:line="360" w:lineRule="auto"/>
        <w:ind w:firstLine="480" w:firstLineChars="200"/>
        <w:rPr>
          <w:rFonts w:hAnsi="宋体"/>
        </w:rPr>
      </w:pPr>
      <w:r>
        <w:rPr>
          <w:rFonts w:hint="eastAsia" w:hAnsi="宋体"/>
        </w:rPr>
        <w:t>（</w:t>
      </w:r>
      <w:r>
        <w:rPr>
          <w:rFonts w:hint="eastAsia" w:hAnsi="宋体"/>
          <w:lang w:val="en-US" w:eastAsia="zh-CN"/>
        </w:rPr>
        <w:t>4</w:t>
      </w:r>
      <w:r>
        <w:rPr>
          <w:rFonts w:hAnsi="宋体"/>
        </w:rPr>
        <w:t>）</w:t>
      </w:r>
      <w:r>
        <w:rPr>
          <w:rFonts w:hint="eastAsia" w:hAnsi="宋体"/>
        </w:rPr>
        <w:t>残疾人福利性单位</w:t>
      </w:r>
      <w:r>
        <w:rPr>
          <w:rFonts w:hAnsi="宋体"/>
        </w:rPr>
        <w:t>声明函</w:t>
      </w:r>
      <w:r>
        <w:rPr>
          <w:rFonts w:hint="eastAsia" w:hAnsi="宋体"/>
        </w:rPr>
        <w:t>（如供应商为残疾人福利性单位，</w:t>
      </w:r>
      <w:r>
        <w:rPr>
          <w:rFonts w:hAnsi="宋体"/>
        </w:rPr>
        <w:t>格式见</w:t>
      </w:r>
      <w:r>
        <w:rPr>
          <w:rFonts w:hint="eastAsia" w:hAnsi="宋体"/>
        </w:rPr>
        <w:t>第六章）；</w:t>
      </w:r>
    </w:p>
    <w:p>
      <w:pPr>
        <w:pStyle w:val="31"/>
        <w:snapToGrid w:val="0"/>
        <w:spacing w:beforeLines="0" w:afterLines="0" w:line="360" w:lineRule="auto"/>
        <w:ind w:firstLine="480" w:firstLineChars="200"/>
        <w:rPr>
          <w:rFonts w:hAnsi="宋体"/>
        </w:rPr>
      </w:pPr>
      <w:r>
        <w:rPr>
          <w:rFonts w:hint="eastAsia" w:hAnsi="宋体"/>
        </w:rPr>
        <w:t>（</w:t>
      </w:r>
      <w:r>
        <w:rPr>
          <w:rFonts w:hint="eastAsia" w:hAnsi="宋体"/>
          <w:lang w:val="en-US" w:eastAsia="zh-CN"/>
        </w:rPr>
        <w:t>5</w:t>
      </w:r>
      <w:r>
        <w:rPr>
          <w:rFonts w:hint="eastAsia" w:hAnsi="宋体"/>
        </w:rPr>
        <w:t>）监狱企业的相关证明材料（如供应商为监狱企业）：</w:t>
      </w:r>
    </w:p>
    <w:p>
      <w:pPr>
        <w:pStyle w:val="31"/>
        <w:snapToGrid w:val="0"/>
        <w:spacing w:beforeLines="0" w:afterLines="0" w:line="360" w:lineRule="auto"/>
        <w:ind w:firstLine="480" w:firstLineChars="200"/>
        <w:rPr>
          <w:rFonts w:hAnsi="宋体"/>
        </w:rPr>
      </w:pPr>
      <w:r>
        <w:rPr>
          <w:rFonts w:hint="eastAsia" w:hAnsi="宋体"/>
        </w:rPr>
        <w:t>①由省级以上监狱管理局、戒毒管理局（含新疆生产建设兵团）出具的属于监狱企业的证明文件。</w:t>
      </w:r>
    </w:p>
    <w:p>
      <w:pPr>
        <w:pStyle w:val="31"/>
        <w:snapToGrid w:val="0"/>
        <w:spacing w:beforeLines="0" w:afterLines="0" w:line="360" w:lineRule="auto"/>
        <w:ind w:firstLine="480" w:firstLineChars="200"/>
        <w:rPr>
          <w:rFonts w:hAnsi="宋体"/>
        </w:rPr>
      </w:pPr>
      <w:r>
        <w:rPr>
          <w:rFonts w:hint="eastAsia" w:hAnsi="宋体"/>
        </w:rPr>
        <w:t>（</w:t>
      </w:r>
      <w:r>
        <w:rPr>
          <w:rFonts w:hint="eastAsia" w:hAnsi="宋体"/>
          <w:lang w:val="en-US" w:eastAsia="zh-CN"/>
        </w:rPr>
        <w:t>6</w:t>
      </w:r>
      <w:r>
        <w:rPr>
          <w:rFonts w:hint="eastAsia" w:hAnsi="宋体"/>
        </w:rPr>
        <w:t>）节能产品的相关证明材料：</w:t>
      </w:r>
    </w:p>
    <w:p>
      <w:pPr>
        <w:pStyle w:val="31"/>
        <w:snapToGrid w:val="0"/>
        <w:spacing w:beforeLines="0" w:afterLines="0" w:line="360" w:lineRule="auto"/>
        <w:ind w:firstLine="480" w:firstLineChars="200"/>
        <w:rPr>
          <w:rFonts w:hAnsi="宋体"/>
        </w:rPr>
      </w:pPr>
      <w:r>
        <w:rPr>
          <w:rFonts w:hint="eastAsia" w:hAnsi="宋体"/>
        </w:rPr>
        <w:t>报价产品列入财政部、发展改革委发布的节能产品品目清单的，提供国家市场监督管理总局公布的《参与实施政府采购节能产品认证机构名录》内的认证机构出具的、处于有效期之内的节能标志产品认证证书；</w:t>
      </w:r>
    </w:p>
    <w:p>
      <w:pPr>
        <w:pStyle w:val="31"/>
        <w:snapToGrid w:val="0"/>
        <w:spacing w:beforeLines="0" w:afterLines="0" w:line="360" w:lineRule="auto"/>
        <w:ind w:firstLine="480" w:firstLineChars="200"/>
        <w:rPr>
          <w:rFonts w:hAnsi="宋体"/>
        </w:rPr>
      </w:pPr>
      <w:r>
        <w:rPr>
          <w:rFonts w:hint="eastAsia" w:hAnsi="宋体"/>
        </w:rPr>
        <w:t>（</w:t>
      </w:r>
      <w:r>
        <w:rPr>
          <w:rFonts w:hint="eastAsia" w:hAnsi="宋体"/>
          <w:lang w:val="en-US" w:eastAsia="zh-CN"/>
        </w:rPr>
        <w:t>7</w:t>
      </w:r>
      <w:r>
        <w:rPr>
          <w:rFonts w:hint="eastAsia" w:hAnsi="宋体"/>
        </w:rPr>
        <w:t>）环境标志产品的相关证明材料：</w:t>
      </w:r>
    </w:p>
    <w:p>
      <w:pPr>
        <w:pStyle w:val="31"/>
        <w:snapToGrid w:val="0"/>
        <w:spacing w:beforeLines="0" w:afterLines="0" w:line="360" w:lineRule="auto"/>
        <w:ind w:firstLine="480" w:firstLineChars="200"/>
        <w:rPr>
          <w:rFonts w:hAnsi="宋体"/>
        </w:rPr>
      </w:pPr>
      <w:r>
        <w:rPr>
          <w:rFonts w:hint="eastAsia" w:hAnsi="宋体"/>
        </w:rPr>
        <w:t>报价产品列入财政部、生态环境部发布的环境标志产品品目清单的，提供国家市场监督管理总局公布的《参与实施政府采购环境标志产品认证机构名录》内的认证机构出具的、处于有效期之内的环境标志产品认证证书；</w:t>
      </w:r>
    </w:p>
    <w:p>
      <w:pPr>
        <w:spacing w:line="360" w:lineRule="auto"/>
        <w:ind w:firstLine="482" w:firstLineChars="200"/>
        <w:rPr>
          <w:rFonts w:ascii="宋体" w:hAnsi="宋体"/>
          <w:b/>
          <w:i/>
          <w:sz w:val="24"/>
        </w:rPr>
      </w:pPr>
      <w:r>
        <w:rPr>
          <w:rFonts w:hint="eastAsia" w:ascii="宋体" w:hAnsi="宋体"/>
          <w:b/>
          <w:i/>
          <w:sz w:val="24"/>
        </w:rPr>
        <w:t>备注：</w:t>
      </w:r>
      <w:r>
        <w:rPr>
          <w:rFonts w:ascii="宋体" w:hAnsi="宋体"/>
          <w:b/>
          <w:i/>
          <w:sz w:val="24"/>
        </w:rPr>
        <w:t>编制</w:t>
      </w:r>
      <w:r>
        <w:rPr>
          <w:rFonts w:hint="eastAsia" w:ascii="宋体" w:hAnsi="宋体"/>
          <w:b/>
          <w:i/>
          <w:sz w:val="24"/>
        </w:rPr>
        <w:t>在</w:t>
      </w:r>
      <w:r>
        <w:rPr>
          <w:rFonts w:ascii="宋体" w:hAnsi="宋体"/>
          <w:b/>
          <w:i/>
          <w:sz w:val="24"/>
        </w:rPr>
        <w:t>响应文件</w:t>
      </w:r>
      <w:r>
        <w:rPr>
          <w:rFonts w:hint="eastAsia" w:ascii="宋体" w:hAnsi="宋体"/>
          <w:b/>
          <w:i/>
          <w:sz w:val="24"/>
        </w:rPr>
        <w:t>中的</w:t>
      </w:r>
      <w:r>
        <w:rPr>
          <w:rFonts w:ascii="宋体" w:hAnsi="宋体"/>
          <w:b/>
          <w:i/>
          <w:sz w:val="24"/>
        </w:rPr>
        <w:t>以上所需的各种证书、证件、证明等若系复印件，须在复印件上加盖供应商单位公章</w:t>
      </w:r>
      <w:r>
        <w:rPr>
          <w:rFonts w:hint="eastAsia" w:ascii="宋体" w:hAnsi="宋体"/>
          <w:b/>
          <w:i/>
          <w:sz w:val="24"/>
        </w:rPr>
        <w:t>，原件不要求与响应文件一起递交，但在评审和合同签署期间，如磋商小组或采购人认为必要时，可要求供应商提供原件核对，供应商有义务配合提供，届时如无法按要求提供的，则所提供的复印件将被认定为无效。</w:t>
      </w:r>
    </w:p>
    <w:p>
      <w:pPr>
        <w:snapToGrid w:val="0"/>
        <w:spacing w:line="360" w:lineRule="auto"/>
        <w:ind w:firstLine="472" w:firstLineChars="196"/>
        <w:jc w:val="left"/>
        <w:rPr>
          <w:rFonts w:ascii="宋体" w:hAnsi="宋体"/>
          <w:b/>
          <w:sz w:val="24"/>
        </w:rPr>
      </w:pPr>
      <w:r>
        <w:rPr>
          <w:rFonts w:hint="eastAsia" w:ascii="宋体" w:hAnsi="宋体"/>
          <w:b/>
          <w:sz w:val="24"/>
        </w:rPr>
        <w:t>（二）响应文件的语言及计量</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.响应</w:t>
      </w:r>
      <w:r>
        <w:rPr>
          <w:rFonts w:ascii="宋体" w:hAnsi="宋体"/>
          <w:sz w:val="24"/>
        </w:rPr>
        <w:t>文件以及</w:t>
      </w:r>
      <w:r>
        <w:rPr>
          <w:rFonts w:hint="eastAsia" w:ascii="宋体" w:hAnsi="宋体"/>
          <w:sz w:val="24"/>
        </w:rPr>
        <w:t>供应商</w:t>
      </w:r>
      <w:r>
        <w:rPr>
          <w:rFonts w:ascii="宋体" w:hAnsi="宋体"/>
          <w:sz w:val="24"/>
        </w:rPr>
        <w:t>与</w:t>
      </w:r>
      <w:r>
        <w:rPr>
          <w:rFonts w:hint="eastAsia" w:ascii="宋体" w:hAnsi="宋体"/>
          <w:sz w:val="24"/>
        </w:rPr>
        <w:t>采购</w:t>
      </w:r>
      <w:r>
        <w:rPr>
          <w:rFonts w:ascii="宋体" w:hAnsi="宋体"/>
          <w:sz w:val="24"/>
        </w:rPr>
        <w:t>方就有关事宜的所有来往函电，均应以中文汉语书写。除签名、盖章、专用名称等特殊情形外，以中文汉语以外的文字表述的响应文件视同未提供。</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计量单位，采购文件已有明确规定的，使用采购文件规定的计量单位；采购文件没有规定的，应采用中华人民共和国法定计量单位（货币单位：人民币元），否则视同未响应。</w:t>
      </w:r>
    </w:p>
    <w:p>
      <w:pPr>
        <w:snapToGrid w:val="0"/>
        <w:spacing w:before="120" w:beforeLines="50" w:line="360" w:lineRule="auto"/>
        <w:ind w:firstLine="472" w:firstLineChars="196"/>
        <w:jc w:val="left"/>
        <w:rPr>
          <w:rFonts w:ascii="宋体" w:hAnsi="宋体"/>
          <w:b/>
          <w:sz w:val="24"/>
        </w:rPr>
      </w:pPr>
      <w:r>
        <w:rPr>
          <w:rFonts w:hint="eastAsia" w:ascii="宋体" w:hAnsi="宋体"/>
          <w:b/>
          <w:sz w:val="24"/>
        </w:rPr>
        <w:t>（三）磋商报价</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报价应按</w:t>
      </w:r>
      <w:r>
        <w:rPr>
          <w:rFonts w:hint="eastAsia" w:ascii="宋体" w:hAnsi="宋体"/>
          <w:sz w:val="24"/>
          <w:lang w:val="en-US" w:eastAsia="zh-CN"/>
        </w:rPr>
        <w:t>第六章</w:t>
      </w:r>
      <w:r>
        <w:rPr>
          <w:rFonts w:hint="eastAsia" w:ascii="宋体" w:hAnsi="宋体"/>
          <w:sz w:val="24"/>
        </w:rPr>
        <w:t>有关</w:t>
      </w:r>
      <w:r>
        <w:rPr>
          <w:rFonts w:ascii="宋体" w:hAnsi="宋体"/>
          <w:sz w:val="24"/>
        </w:rPr>
        <w:t>格式填写</w:t>
      </w:r>
      <w:r>
        <w:rPr>
          <w:rFonts w:hint="eastAsia" w:ascii="宋体" w:hAnsi="宋体"/>
          <w:sz w:val="24"/>
        </w:rPr>
        <w:t>；</w:t>
      </w:r>
    </w:p>
    <w:p>
      <w:pPr>
        <w:snapToGrid w:val="0"/>
        <w:spacing w:line="360" w:lineRule="auto"/>
        <w:ind w:firstLine="480" w:firstLineChars="200"/>
        <w:jc w:val="left"/>
        <w:rPr>
          <w:rFonts w:hint="eastAsia" w:ascii="宋体" w:hAnsi="宋体"/>
          <w:sz w:val="24"/>
        </w:rPr>
      </w:pPr>
      <w:r>
        <w:rPr>
          <w:rFonts w:ascii="宋体" w:hAnsi="宋体"/>
          <w:sz w:val="24"/>
        </w:rPr>
        <w:t>2</w:t>
      </w:r>
      <w:r>
        <w:rPr>
          <w:rFonts w:hint="eastAsia" w:ascii="宋体" w:hAnsi="宋体"/>
          <w:sz w:val="24"/>
        </w:rPr>
        <w:t>.报价详见供应商须知前附表；</w:t>
      </w:r>
    </w:p>
    <w:p>
      <w:pPr>
        <w:snapToGrid w:val="0"/>
        <w:spacing w:line="360" w:lineRule="auto"/>
        <w:ind w:firstLine="480" w:firstLineChars="200"/>
        <w:jc w:val="left"/>
        <w:rPr>
          <w:rFonts w:hint="eastAsia" w:ascii="宋体" w:hAnsi="宋体"/>
          <w:sz w:val="24"/>
        </w:rPr>
      </w:pPr>
      <w:r>
        <w:rPr>
          <w:rFonts w:hint="eastAsia" w:ascii="宋体" w:hAnsi="宋体"/>
          <w:sz w:val="24"/>
          <w:lang w:val="en-US" w:eastAsia="zh-CN"/>
        </w:rPr>
        <w:t>3.</w:t>
      </w:r>
      <w:r>
        <w:rPr>
          <w:rFonts w:hint="eastAsia" w:ascii="宋体" w:hAnsi="宋体"/>
          <w:sz w:val="24"/>
        </w:rPr>
        <w:t>▲所投标项最后一轮报价只允许有一个报价，不接受有选择报价的响应文件</w:t>
      </w:r>
    </w:p>
    <w:p>
      <w:pPr>
        <w:snapToGrid w:val="0"/>
        <w:spacing w:line="360" w:lineRule="auto"/>
        <w:ind w:firstLine="480" w:firstLineChars="200"/>
        <w:jc w:val="left"/>
        <w:rPr>
          <w:rFonts w:ascii="宋体" w:hAnsi="宋体"/>
          <w:sz w:val="24"/>
        </w:rPr>
      </w:pPr>
      <w:r>
        <w:rPr>
          <w:rFonts w:hint="eastAsia" w:ascii="宋体" w:hAnsi="宋体"/>
          <w:sz w:val="24"/>
          <w:lang w:val="en-US" w:eastAsia="zh-CN"/>
        </w:rPr>
        <w:t>4</w:t>
      </w:r>
      <w:r>
        <w:rPr>
          <w:rFonts w:hint="eastAsia" w:ascii="宋体" w:hAnsi="宋体"/>
          <w:sz w:val="24"/>
        </w:rPr>
        <w:t>.</w:t>
      </w:r>
      <w:r>
        <w:rPr>
          <w:rFonts w:ascii="宋体" w:hAnsi="宋体"/>
          <w:sz w:val="24"/>
        </w:rPr>
        <w:t>磋商结束后，所有继续参加磋商的供应商应当</w:t>
      </w:r>
      <w:r>
        <w:rPr>
          <w:rFonts w:hint="eastAsia" w:ascii="宋体" w:hAnsi="宋体"/>
          <w:sz w:val="24"/>
        </w:rPr>
        <w:t>按照</w:t>
      </w:r>
      <w:r>
        <w:rPr>
          <w:rFonts w:ascii="宋体" w:hAnsi="宋体"/>
          <w:sz w:val="24"/>
        </w:rPr>
        <w:t>磋商小组</w:t>
      </w:r>
      <w:r>
        <w:rPr>
          <w:rFonts w:hint="eastAsia" w:ascii="宋体" w:hAnsi="宋体"/>
          <w:sz w:val="24"/>
        </w:rPr>
        <w:t>的</w:t>
      </w:r>
      <w:r>
        <w:rPr>
          <w:rFonts w:ascii="宋体" w:hAnsi="宋体"/>
          <w:sz w:val="24"/>
        </w:rPr>
        <w:t>要求在规定时间内提交最后报价</w:t>
      </w:r>
      <w:r>
        <w:rPr>
          <w:rFonts w:hint="eastAsia" w:ascii="宋体" w:hAnsi="宋体"/>
          <w:sz w:val="24"/>
        </w:rPr>
        <w:t>。</w:t>
      </w:r>
    </w:p>
    <w:p>
      <w:pPr>
        <w:pStyle w:val="17"/>
        <w:widowControl w:val="0"/>
        <w:numPr>
          <w:ilvl w:val="0"/>
          <w:numId w:val="0"/>
        </w:numPr>
        <w:snapToGrid w:val="0"/>
        <w:spacing w:before="120" w:beforeLines="50" w:afterLines="0" w:line="360" w:lineRule="auto"/>
        <w:ind w:firstLine="472" w:firstLineChars="196"/>
        <w:rPr>
          <w:rFonts w:ascii="宋体" w:hAnsi="宋体"/>
          <w:b/>
          <w:szCs w:val="24"/>
        </w:rPr>
      </w:pPr>
      <w:r>
        <w:rPr>
          <w:rFonts w:hint="eastAsia" w:ascii="宋体" w:hAnsi="宋体"/>
          <w:b/>
          <w:szCs w:val="24"/>
        </w:rPr>
        <w:t>（四）响应文件的有效期</w:t>
      </w:r>
    </w:p>
    <w:p>
      <w:pPr>
        <w:pStyle w:val="17"/>
        <w:widowControl w:val="0"/>
        <w:numPr>
          <w:ilvl w:val="0"/>
          <w:numId w:val="0"/>
        </w:numPr>
        <w:snapToGrid w:val="0"/>
        <w:spacing w:afterLines="0" w:line="360" w:lineRule="auto"/>
        <w:ind w:firstLine="480" w:firstLineChars="200"/>
        <w:rPr>
          <w:rFonts w:ascii="宋体" w:hAnsi="宋体"/>
          <w:szCs w:val="24"/>
        </w:rPr>
      </w:pPr>
      <w:r>
        <w:rPr>
          <w:rFonts w:ascii="宋体" w:hAnsi="宋体"/>
          <w:szCs w:val="24"/>
        </w:rPr>
        <w:t>1</w:t>
      </w:r>
      <w:r>
        <w:rPr>
          <w:rFonts w:hint="eastAsia" w:ascii="宋体" w:hAnsi="宋体"/>
          <w:szCs w:val="24"/>
        </w:rPr>
        <w:t>.</w:t>
      </w:r>
      <w:r>
        <w:rPr>
          <w:rFonts w:ascii="宋体" w:hAnsi="宋体"/>
          <w:szCs w:val="24"/>
        </w:rPr>
        <w:t>自</w:t>
      </w:r>
      <w:r>
        <w:rPr>
          <w:rFonts w:hint="eastAsia" w:ascii="宋体" w:hAnsi="宋体"/>
          <w:szCs w:val="24"/>
        </w:rPr>
        <w:t>响应</w:t>
      </w:r>
      <w:r>
        <w:rPr>
          <w:rFonts w:ascii="宋体" w:hAnsi="宋体"/>
          <w:szCs w:val="24"/>
        </w:rPr>
        <w:t>截止日起</w:t>
      </w:r>
      <w:r>
        <w:rPr>
          <w:rFonts w:hint="eastAsia" w:ascii="宋体" w:hAnsi="宋体"/>
          <w:szCs w:val="24"/>
          <w:u w:val="single"/>
        </w:rPr>
        <w:t xml:space="preserve"> 90 </w:t>
      </w:r>
      <w:r>
        <w:rPr>
          <w:rFonts w:ascii="宋体" w:hAnsi="宋体"/>
          <w:szCs w:val="24"/>
        </w:rPr>
        <w:t>天</w:t>
      </w:r>
      <w:r>
        <w:rPr>
          <w:rFonts w:hint="eastAsia" w:ascii="宋体" w:hAnsi="宋体"/>
          <w:szCs w:val="24"/>
        </w:rPr>
        <w:t>响应文件</w:t>
      </w:r>
      <w:r>
        <w:rPr>
          <w:rFonts w:ascii="宋体" w:hAnsi="宋体"/>
          <w:szCs w:val="24"/>
        </w:rPr>
        <w:t>应保持有效。有效期</w:t>
      </w:r>
      <w:r>
        <w:rPr>
          <w:rFonts w:hint="eastAsia" w:ascii="宋体" w:hAnsi="宋体"/>
          <w:szCs w:val="24"/>
        </w:rPr>
        <w:t>不足</w:t>
      </w:r>
      <w:r>
        <w:rPr>
          <w:rFonts w:ascii="宋体" w:hAnsi="宋体"/>
          <w:szCs w:val="24"/>
        </w:rPr>
        <w:t>的</w:t>
      </w:r>
      <w:r>
        <w:rPr>
          <w:rFonts w:hint="eastAsia" w:ascii="宋体" w:hAnsi="宋体"/>
          <w:szCs w:val="24"/>
        </w:rPr>
        <w:t>响应文件</w:t>
      </w:r>
      <w:r>
        <w:rPr>
          <w:rFonts w:ascii="宋体" w:hAnsi="宋体"/>
          <w:szCs w:val="24"/>
        </w:rPr>
        <w:t>将被</w:t>
      </w:r>
      <w:r>
        <w:rPr>
          <w:rFonts w:hint="eastAsia" w:ascii="宋体" w:hAnsi="宋体"/>
          <w:szCs w:val="24"/>
        </w:rPr>
        <w:t>视为无效</w:t>
      </w:r>
      <w:r>
        <w:rPr>
          <w:rFonts w:ascii="宋体" w:hAnsi="宋体"/>
          <w:szCs w:val="24"/>
        </w:rPr>
        <w:t>。</w:t>
      </w:r>
    </w:p>
    <w:p>
      <w:pPr>
        <w:pStyle w:val="17"/>
        <w:widowControl w:val="0"/>
        <w:numPr>
          <w:ilvl w:val="0"/>
          <w:numId w:val="0"/>
        </w:numPr>
        <w:snapToGrid w:val="0"/>
        <w:spacing w:afterLines="0" w:line="360" w:lineRule="auto"/>
        <w:ind w:firstLine="480" w:firstLineChars="200"/>
        <w:rPr>
          <w:rFonts w:ascii="宋体" w:hAnsi="宋体"/>
          <w:szCs w:val="24"/>
        </w:rPr>
      </w:pPr>
      <w:r>
        <w:rPr>
          <w:rFonts w:ascii="宋体" w:hAnsi="宋体"/>
          <w:szCs w:val="24"/>
        </w:rPr>
        <w:t>2</w:t>
      </w:r>
      <w:r>
        <w:rPr>
          <w:rFonts w:hint="eastAsia" w:ascii="宋体" w:hAnsi="宋体"/>
          <w:szCs w:val="24"/>
        </w:rPr>
        <w:t>.</w:t>
      </w:r>
      <w:r>
        <w:rPr>
          <w:rFonts w:ascii="宋体" w:hAnsi="宋体"/>
          <w:szCs w:val="24"/>
        </w:rPr>
        <w:t>在特殊情况下，</w:t>
      </w:r>
      <w:r>
        <w:rPr>
          <w:rFonts w:hint="eastAsia" w:ascii="宋体" w:hAnsi="宋体"/>
          <w:szCs w:val="24"/>
        </w:rPr>
        <w:t>采购</w:t>
      </w:r>
      <w:r>
        <w:rPr>
          <w:rFonts w:ascii="宋体" w:hAnsi="宋体"/>
          <w:szCs w:val="24"/>
        </w:rPr>
        <w:t>人可与供应商协商延长</w:t>
      </w:r>
      <w:r>
        <w:rPr>
          <w:rFonts w:hint="eastAsia" w:ascii="宋体" w:hAnsi="宋体"/>
          <w:szCs w:val="24"/>
        </w:rPr>
        <w:t>响应文件</w:t>
      </w:r>
      <w:r>
        <w:rPr>
          <w:rFonts w:ascii="宋体" w:hAnsi="宋体"/>
          <w:szCs w:val="24"/>
        </w:rPr>
        <w:t>的有效期，这种要求和答复均以书面</w:t>
      </w:r>
      <w:r>
        <w:rPr>
          <w:rFonts w:hint="eastAsia" w:ascii="宋体" w:hAnsi="宋体"/>
          <w:szCs w:val="24"/>
        </w:rPr>
        <w:t>（纸质）</w:t>
      </w:r>
      <w:r>
        <w:rPr>
          <w:rFonts w:ascii="宋体" w:hAnsi="宋体"/>
          <w:szCs w:val="24"/>
        </w:rPr>
        <w:t>形式进行。</w:t>
      </w:r>
    </w:p>
    <w:p>
      <w:pPr>
        <w:pStyle w:val="17"/>
        <w:widowControl w:val="0"/>
        <w:numPr>
          <w:ilvl w:val="0"/>
          <w:numId w:val="0"/>
        </w:numPr>
        <w:snapToGrid w:val="0"/>
        <w:spacing w:afterLines="0" w:line="360" w:lineRule="auto"/>
        <w:ind w:firstLine="480" w:firstLineChars="200"/>
        <w:rPr>
          <w:rFonts w:ascii="宋体" w:hAnsi="宋体"/>
          <w:szCs w:val="24"/>
        </w:rPr>
      </w:pPr>
      <w:r>
        <w:rPr>
          <w:rFonts w:ascii="宋体" w:hAnsi="宋体"/>
          <w:szCs w:val="24"/>
        </w:rPr>
        <w:t>3</w:t>
      </w:r>
      <w:r>
        <w:rPr>
          <w:rFonts w:hint="eastAsia" w:ascii="宋体" w:hAnsi="宋体"/>
          <w:szCs w:val="24"/>
        </w:rPr>
        <w:t>.</w:t>
      </w:r>
      <w:r>
        <w:rPr>
          <w:rFonts w:ascii="宋体" w:hAnsi="宋体"/>
          <w:szCs w:val="24"/>
        </w:rPr>
        <w:t>供应商可拒绝接受延期要求。同意延长有效期的</w:t>
      </w:r>
      <w:r>
        <w:rPr>
          <w:rFonts w:hint="eastAsia" w:ascii="宋体" w:hAnsi="宋体"/>
          <w:szCs w:val="24"/>
        </w:rPr>
        <w:t>，供应商</w:t>
      </w:r>
      <w:r>
        <w:rPr>
          <w:rFonts w:ascii="宋体" w:hAnsi="宋体"/>
          <w:szCs w:val="24"/>
        </w:rPr>
        <w:t>不能修改</w:t>
      </w:r>
      <w:r>
        <w:rPr>
          <w:rFonts w:hint="eastAsia" w:ascii="宋体" w:hAnsi="宋体"/>
          <w:szCs w:val="24"/>
        </w:rPr>
        <w:t>其响应</w:t>
      </w:r>
      <w:r>
        <w:rPr>
          <w:rFonts w:ascii="宋体" w:hAnsi="宋体"/>
          <w:szCs w:val="24"/>
        </w:rPr>
        <w:t>文件。</w:t>
      </w:r>
    </w:p>
    <w:p>
      <w:pPr>
        <w:pStyle w:val="17"/>
        <w:widowControl w:val="0"/>
        <w:numPr>
          <w:ilvl w:val="0"/>
          <w:numId w:val="0"/>
        </w:numPr>
        <w:snapToGrid w:val="0"/>
        <w:spacing w:afterLines="0" w:line="360" w:lineRule="auto"/>
        <w:ind w:firstLine="480" w:firstLineChars="200"/>
        <w:rPr>
          <w:rFonts w:ascii="宋体" w:hAnsi="宋体"/>
          <w:szCs w:val="24"/>
        </w:rPr>
      </w:pPr>
      <w:r>
        <w:rPr>
          <w:rFonts w:ascii="宋体" w:hAnsi="宋体"/>
          <w:szCs w:val="24"/>
        </w:rPr>
        <w:t>4</w:t>
      </w:r>
      <w:r>
        <w:rPr>
          <w:rFonts w:hint="eastAsia" w:ascii="宋体" w:hAnsi="宋体"/>
          <w:szCs w:val="24"/>
        </w:rPr>
        <w:t>.成交供应商</w:t>
      </w:r>
      <w:r>
        <w:rPr>
          <w:rFonts w:ascii="宋体" w:hAnsi="宋体"/>
          <w:szCs w:val="24"/>
        </w:rPr>
        <w:t>的</w:t>
      </w:r>
      <w:r>
        <w:rPr>
          <w:rFonts w:hint="eastAsia" w:ascii="宋体" w:hAnsi="宋体"/>
          <w:szCs w:val="24"/>
        </w:rPr>
        <w:t>响应</w:t>
      </w:r>
      <w:r>
        <w:rPr>
          <w:rFonts w:ascii="宋体" w:hAnsi="宋体"/>
          <w:szCs w:val="24"/>
        </w:rPr>
        <w:t>文件自</w:t>
      </w:r>
      <w:r>
        <w:rPr>
          <w:rFonts w:hint="eastAsia" w:ascii="宋体" w:hAnsi="宋体"/>
          <w:szCs w:val="24"/>
        </w:rPr>
        <w:t>磋商</w:t>
      </w:r>
      <w:r>
        <w:rPr>
          <w:rFonts w:ascii="宋体" w:hAnsi="宋体"/>
          <w:szCs w:val="24"/>
        </w:rPr>
        <w:t>之日起至合同履行完毕止均应保持有效。</w:t>
      </w:r>
    </w:p>
    <w:p>
      <w:pPr>
        <w:snapToGrid w:val="0"/>
        <w:spacing w:before="120" w:beforeLines="50" w:line="360" w:lineRule="auto"/>
        <w:ind w:firstLine="472" w:firstLineChars="196"/>
        <w:jc w:val="left"/>
        <w:outlineLvl w:val="9"/>
        <w:rPr>
          <w:rFonts w:ascii="宋体" w:hAnsi="宋体"/>
          <w:b/>
          <w:sz w:val="24"/>
        </w:rPr>
      </w:pPr>
      <w:r>
        <w:rPr>
          <w:rFonts w:hint="eastAsia" w:ascii="宋体" w:hAnsi="宋体"/>
          <w:b/>
          <w:sz w:val="24"/>
        </w:rPr>
        <w:t>（五）响应文件的编制</w:t>
      </w:r>
    </w:p>
    <w:p>
      <w:pPr>
        <w:pStyle w:val="17"/>
        <w:numPr>
          <w:ilvl w:val="0"/>
          <w:numId w:val="0"/>
        </w:numPr>
        <w:snapToGrid w:val="0"/>
        <w:spacing w:afterLines="0" w:line="360" w:lineRule="auto"/>
        <w:ind w:firstLine="480" w:firstLineChars="200"/>
        <w:rPr>
          <w:rFonts w:hint="eastAsia" w:ascii="宋体" w:hAnsi="宋体" w:cs="Times New Roman"/>
          <w:sz w:val="24"/>
          <w:szCs w:val="24"/>
        </w:rPr>
      </w:pPr>
      <w:r>
        <w:rPr>
          <w:rFonts w:hint="eastAsia" w:ascii="宋体" w:hAnsi="宋体" w:cs="Times New Roman"/>
          <w:sz w:val="24"/>
          <w:szCs w:val="24"/>
          <w:lang w:val="en-US" w:eastAsia="zh-CN"/>
        </w:rPr>
        <w:t>1.</w:t>
      </w:r>
      <w:r>
        <w:rPr>
          <w:rFonts w:hint="eastAsia" w:ascii="宋体" w:hAnsi="宋体" w:cs="Times New Roman"/>
          <w:sz w:val="24"/>
          <w:szCs w:val="24"/>
        </w:rPr>
        <w:t>响应文件应按照本章</w:t>
      </w:r>
      <w:r>
        <w:rPr>
          <w:rFonts w:hint="eastAsia" w:ascii="宋体" w:hAnsi="宋体" w:cs="Times New Roman"/>
          <w:sz w:val="24"/>
          <w:szCs w:val="24"/>
          <w:lang w:eastAsia="zh-CN"/>
        </w:rPr>
        <w:t>“</w:t>
      </w:r>
      <w:r>
        <w:rPr>
          <w:rFonts w:hint="eastAsia" w:ascii="宋体" w:hAnsi="宋体" w:cs="Times New Roman"/>
          <w:sz w:val="24"/>
          <w:szCs w:val="24"/>
          <w:lang w:val="en-US" w:eastAsia="zh-CN"/>
        </w:rPr>
        <w:t>响应文件的组成</w:t>
      </w:r>
      <w:r>
        <w:rPr>
          <w:rFonts w:hint="eastAsia" w:ascii="宋体" w:hAnsi="宋体" w:cs="Times New Roman"/>
          <w:sz w:val="24"/>
          <w:szCs w:val="24"/>
          <w:lang w:eastAsia="zh-CN"/>
        </w:rPr>
        <w:t>”</w:t>
      </w:r>
      <w:r>
        <w:rPr>
          <w:rFonts w:hint="eastAsia" w:ascii="宋体" w:hAnsi="宋体" w:cs="Times New Roman"/>
          <w:sz w:val="24"/>
          <w:szCs w:val="24"/>
          <w:lang w:val="en-US" w:eastAsia="zh-CN"/>
        </w:rPr>
        <w:t>条</w:t>
      </w:r>
      <w:r>
        <w:rPr>
          <w:rFonts w:hint="eastAsia" w:ascii="宋体" w:hAnsi="宋体" w:cs="Times New Roman"/>
          <w:sz w:val="24"/>
          <w:szCs w:val="24"/>
        </w:rPr>
        <w:t>款中规定的顺序及采用“响应文件格式”中提供的格式进行编制。</w:t>
      </w:r>
    </w:p>
    <w:p>
      <w:pPr>
        <w:pStyle w:val="17"/>
        <w:numPr>
          <w:ilvl w:val="0"/>
          <w:numId w:val="0"/>
        </w:numPr>
        <w:snapToGrid w:val="0"/>
        <w:spacing w:afterLines="0" w:line="360" w:lineRule="auto"/>
        <w:ind w:firstLine="480" w:firstLineChars="200"/>
        <w:rPr>
          <w:rFonts w:hint="eastAsia" w:ascii="宋体" w:hAnsi="宋体" w:cs="Times New Roman"/>
          <w:sz w:val="24"/>
          <w:szCs w:val="24"/>
        </w:rPr>
      </w:pPr>
      <w:r>
        <w:rPr>
          <w:rFonts w:hint="eastAsia" w:ascii="宋体" w:hAnsi="宋体" w:cs="Times New Roman"/>
          <w:sz w:val="24"/>
          <w:szCs w:val="24"/>
          <w:lang w:val="en-US" w:eastAsia="zh-CN"/>
        </w:rPr>
        <w:t>2.</w:t>
      </w:r>
      <w:r>
        <w:rPr>
          <w:rFonts w:hint="eastAsia" w:ascii="宋体" w:hAnsi="宋体" w:cs="Times New Roman"/>
          <w:sz w:val="24"/>
          <w:szCs w:val="24"/>
        </w:rPr>
        <w:t xml:space="preserve">响应文件应当对竞争性磋商文件规定的内容进行明确，对竞争性磋商文件规定的实质性内容应当作出响应。 </w:t>
      </w:r>
    </w:p>
    <w:p>
      <w:pPr>
        <w:pStyle w:val="17"/>
        <w:numPr>
          <w:ilvl w:val="0"/>
          <w:numId w:val="0"/>
        </w:numPr>
        <w:snapToGrid w:val="0"/>
        <w:spacing w:afterLines="0" w:line="360" w:lineRule="auto"/>
        <w:ind w:firstLine="480" w:firstLineChars="200"/>
        <w:rPr>
          <w:rFonts w:hint="eastAsia" w:ascii="宋体" w:hAnsi="宋体" w:cs="Times New Roman"/>
          <w:sz w:val="24"/>
          <w:szCs w:val="24"/>
        </w:rPr>
      </w:pPr>
      <w:r>
        <w:rPr>
          <w:rFonts w:hint="eastAsia" w:ascii="宋体" w:hAnsi="宋体" w:cs="Times New Roman"/>
          <w:sz w:val="24"/>
          <w:szCs w:val="24"/>
          <w:lang w:val="en-US" w:eastAsia="zh-CN"/>
        </w:rPr>
        <w:t>3.</w:t>
      </w:r>
      <w:r>
        <w:rPr>
          <w:rFonts w:hint="eastAsia" w:ascii="宋体" w:hAnsi="宋体" w:cs="Times New Roman"/>
          <w:sz w:val="24"/>
          <w:szCs w:val="24"/>
        </w:rPr>
        <w:t>响应文件的正本需打印或用不退色的墨水填写，并注明“正本”字样。副本可以复印，并注明“副本”字样。当副本和正本不一致时，以正本为准。</w:t>
      </w:r>
    </w:p>
    <w:p>
      <w:pPr>
        <w:pStyle w:val="17"/>
        <w:numPr>
          <w:ilvl w:val="0"/>
          <w:numId w:val="0"/>
        </w:numPr>
        <w:snapToGrid w:val="0"/>
        <w:spacing w:afterLines="0" w:line="360" w:lineRule="auto"/>
        <w:ind w:firstLine="480" w:firstLineChars="200"/>
        <w:rPr>
          <w:rFonts w:hint="eastAsia" w:ascii="宋体" w:hAnsi="宋体" w:cs="Times New Roman"/>
          <w:sz w:val="24"/>
          <w:szCs w:val="24"/>
        </w:rPr>
      </w:pPr>
      <w:r>
        <w:rPr>
          <w:rFonts w:hint="eastAsia" w:ascii="宋体" w:hAnsi="宋体" w:cs="Times New Roman"/>
          <w:sz w:val="24"/>
          <w:szCs w:val="24"/>
          <w:lang w:val="en-US" w:eastAsia="zh-CN"/>
        </w:rPr>
        <w:t>4.</w:t>
      </w:r>
      <w:r>
        <w:rPr>
          <w:rFonts w:hint="eastAsia" w:ascii="宋体" w:hAnsi="宋体" w:cs="Times New Roman"/>
          <w:sz w:val="24"/>
          <w:szCs w:val="24"/>
        </w:rPr>
        <w:t>响应文件由供应商的法定代表人或其委托代理人签字（或盖章）、盖单位公章。响应文件应尽量避免涂改、行间插字或删除，如果出现上述情况，改动之处应加盖单位公章或由响应文件签署人签字（或盖章）确认。签字或盖章的具体要求见“供应商须知前附表”。</w:t>
      </w:r>
    </w:p>
    <w:p>
      <w:pPr>
        <w:pStyle w:val="17"/>
        <w:numPr>
          <w:ilvl w:val="0"/>
          <w:numId w:val="0"/>
        </w:numPr>
        <w:snapToGrid w:val="0"/>
        <w:spacing w:afterLines="0" w:line="360" w:lineRule="auto"/>
        <w:ind w:firstLine="480" w:firstLineChars="200"/>
        <w:rPr>
          <w:rFonts w:hint="eastAsia" w:ascii="宋体" w:hAnsi="宋体" w:cs="Times New Roman"/>
          <w:sz w:val="24"/>
          <w:szCs w:val="24"/>
        </w:rPr>
      </w:pPr>
      <w:r>
        <w:rPr>
          <w:rFonts w:hint="eastAsia" w:ascii="宋体" w:hAnsi="宋体" w:cs="Times New Roman"/>
          <w:sz w:val="24"/>
          <w:szCs w:val="24"/>
        </w:rPr>
        <w:t>5</w:t>
      </w:r>
      <w:r>
        <w:rPr>
          <w:rFonts w:hint="eastAsia" w:ascii="宋体" w:hAnsi="宋体" w:cs="Times New Roman"/>
          <w:sz w:val="24"/>
          <w:szCs w:val="24"/>
          <w:lang w:val="en-US" w:eastAsia="zh-CN"/>
        </w:rPr>
        <w:t>.</w:t>
      </w:r>
      <w:r>
        <w:rPr>
          <w:rFonts w:hint="eastAsia" w:ascii="宋体" w:hAnsi="宋体" w:cs="Times New Roman"/>
          <w:sz w:val="24"/>
          <w:szCs w:val="24"/>
        </w:rPr>
        <w:t>响应文件份数要求详见“供应商须知前附表”。</w:t>
      </w:r>
    </w:p>
    <w:p>
      <w:pPr>
        <w:pStyle w:val="17"/>
        <w:numPr>
          <w:ilvl w:val="0"/>
          <w:numId w:val="0"/>
        </w:numPr>
        <w:snapToGrid w:val="0"/>
        <w:spacing w:afterLines="0" w:line="360" w:lineRule="auto"/>
        <w:ind w:firstLine="480" w:firstLineChars="200"/>
        <w:rPr>
          <w:rFonts w:hint="eastAsia" w:ascii="宋体" w:hAnsi="宋体" w:cs="Times New Roman"/>
          <w:sz w:val="24"/>
          <w:szCs w:val="24"/>
        </w:rPr>
      </w:pPr>
      <w:r>
        <w:rPr>
          <w:rFonts w:hint="eastAsia" w:ascii="宋体" w:hAnsi="宋体" w:cs="Times New Roman"/>
          <w:sz w:val="24"/>
          <w:szCs w:val="24"/>
        </w:rPr>
        <w:t>6</w:t>
      </w:r>
      <w:r>
        <w:rPr>
          <w:rFonts w:hint="eastAsia" w:ascii="宋体" w:hAnsi="宋体" w:cs="Times New Roman"/>
          <w:sz w:val="24"/>
          <w:szCs w:val="24"/>
          <w:lang w:val="en-US" w:eastAsia="zh-CN"/>
        </w:rPr>
        <w:t>.</w:t>
      </w:r>
      <w:r>
        <w:rPr>
          <w:rFonts w:hint="eastAsia" w:ascii="宋体" w:hAnsi="宋体" w:cs="Times New Roman"/>
          <w:sz w:val="24"/>
          <w:szCs w:val="24"/>
        </w:rPr>
        <w:t>响应文件应编制目录，响应文件装订要求详见</w:t>
      </w:r>
      <w:r>
        <w:rPr>
          <w:rFonts w:hint="eastAsia" w:ascii="宋体" w:hAnsi="宋体" w:cs="Times New Roman"/>
          <w:sz w:val="24"/>
          <w:szCs w:val="24"/>
          <w:lang w:val="en-US" w:eastAsia="zh-CN"/>
        </w:rPr>
        <w:t>本</w:t>
      </w:r>
      <w:r>
        <w:rPr>
          <w:rFonts w:hint="eastAsia" w:ascii="宋体" w:hAnsi="宋体" w:cs="Times New Roman"/>
          <w:sz w:val="24"/>
          <w:szCs w:val="24"/>
        </w:rPr>
        <w:t>须知</w:t>
      </w:r>
      <w:r>
        <w:rPr>
          <w:rFonts w:hint="eastAsia" w:ascii="宋体" w:hAnsi="宋体" w:cs="Times New Roman"/>
          <w:sz w:val="24"/>
          <w:szCs w:val="24"/>
          <w:lang w:val="en-US" w:eastAsia="zh-CN"/>
        </w:rPr>
        <w:t>及</w:t>
      </w:r>
      <w:r>
        <w:rPr>
          <w:rFonts w:hint="eastAsia" w:ascii="宋体" w:hAnsi="宋体" w:cs="Times New Roman"/>
          <w:sz w:val="24"/>
          <w:szCs w:val="24"/>
        </w:rPr>
        <w:t>前附表。</w:t>
      </w:r>
    </w:p>
    <w:p>
      <w:pPr>
        <w:pStyle w:val="17"/>
        <w:numPr>
          <w:ilvl w:val="0"/>
          <w:numId w:val="0"/>
        </w:numPr>
        <w:snapToGrid w:val="0"/>
        <w:spacing w:afterLines="0"/>
        <w:ind w:firstLine="480" w:firstLineChars="200"/>
        <w:rPr>
          <w:rFonts w:hint="eastAsia" w:ascii="宋体" w:hAnsi="宋体" w:cs="Times New Roman"/>
          <w:sz w:val="24"/>
          <w:szCs w:val="24"/>
        </w:rPr>
      </w:pPr>
      <w:r>
        <w:rPr>
          <w:rFonts w:hint="eastAsia" w:ascii="宋体" w:hAnsi="宋体" w:cs="Times New Roman"/>
          <w:sz w:val="24"/>
          <w:szCs w:val="24"/>
        </w:rPr>
        <w:t>7</w:t>
      </w:r>
      <w:r>
        <w:rPr>
          <w:rFonts w:hint="eastAsia" w:ascii="宋体" w:hAnsi="宋体" w:cs="Times New Roman"/>
          <w:sz w:val="24"/>
          <w:szCs w:val="24"/>
          <w:lang w:val="en-US" w:eastAsia="zh-CN"/>
        </w:rPr>
        <w:t>.</w:t>
      </w:r>
      <w:r>
        <w:rPr>
          <w:rFonts w:hint="eastAsia" w:ascii="宋体" w:hAnsi="宋体" w:cs="Times New Roman"/>
          <w:sz w:val="24"/>
          <w:szCs w:val="24"/>
        </w:rPr>
        <w:t>由于字迹模糊或表达不清引起的后果由供应商负责。</w:t>
      </w:r>
    </w:p>
    <w:p>
      <w:pPr>
        <w:snapToGrid w:val="0"/>
        <w:spacing w:before="120" w:beforeLines="50" w:line="360" w:lineRule="auto"/>
        <w:ind w:firstLine="354" w:firstLineChars="147"/>
        <w:jc w:val="left"/>
        <w:rPr>
          <w:rFonts w:ascii="宋体" w:hAnsi="宋体"/>
          <w:b/>
          <w:sz w:val="24"/>
        </w:rPr>
      </w:pPr>
      <w:r>
        <w:rPr>
          <w:rFonts w:hint="eastAsia" w:ascii="宋体" w:hAnsi="宋体"/>
          <w:b/>
          <w:sz w:val="24"/>
        </w:rPr>
        <w:t>（六）响应文件的包装、密封和递交</w:t>
      </w:r>
    </w:p>
    <w:p>
      <w:pPr>
        <w:autoSpaceDE w:val="0"/>
        <w:autoSpaceDN w:val="0"/>
        <w:snapToGrid w:val="0"/>
        <w:spacing w:line="360" w:lineRule="auto"/>
        <w:ind w:firstLine="480" w:firstLineChars="200"/>
        <w:textAlignment w:val="bottom"/>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响应文件应按以下方法装袋密封</w:t>
      </w:r>
      <w:r>
        <w:rPr>
          <w:rFonts w:hint="eastAsia" w:ascii="宋体" w:hAnsi="宋体" w:cs="宋体"/>
          <w:sz w:val="24"/>
          <w:lang w:eastAsia="zh-CN"/>
        </w:rPr>
        <w:t>：</w:t>
      </w:r>
    </w:p>
    <w:p>
      <w:pPr>
        <w:autoSpaceDE w:val="0"/>
        <w:autoSpaceDN w:val="0"/>
        <w:snapToGrid w:val="0"/>
        <w:spacing w:line="360" w:lineRule="auto"/>
        <w:ind w:firstLine="480" w:firstLineChars="200"/>
        <w:textAlignment w:val="bottom"/>
        <w:rPr>
          <w:rFonts w:hint="eastAsia" w:ascii="宋体" w:hAnsi="宋体" w:cs="宋体"/>
          <w:sz w:val="24"/>
        </w:rPr>
      </w:pPr>
      <w:r>
        <w:rPr>
          <w:rFonts w:hint="eastAsia" w:ascii="宋体" w:hAnsi="宋体" w:cs="宋体"/>
          <w:sz w:val="24"/>
        </w:rPr>
        <w:t>资格审查文件、商务技术文件、报价文件各正本一份、副本</w:t>
      </w:r>
      <w:r>
        <w:rPr>
          <w:rFonts w:hint="eastAsia" w:ascii="宋体" w:hAnsi="宋体" w:cs="宋体"/>
          <w:sz w:val="24"/>
          <w:lang w:val="en-US" w:eastAsia="zh-CN"/>
        </w:rPr>
        <w:t>四</w:t>
      </w:r>
      <w:r>
        <w:rPr>
          <w:rFonts w:hint="eastAsia" w:ascii="宋体" w:hAnsi="宋体" w:cs="宋体"/>
          <w:sz w:val="24"/>
        </w:rPr>
        <w:t>份，</w:t>
      </w:r>
      <w:r>
        <w:rPr>
          <w:rFonts w:hint="eastAsia" w:ascii="宋体" w:hAnsi="宋体" w:cs="宋体"/>
          <w:sz w:val="24"/>
          <w:lang w:eastAsia="zh-CN"/>
        </w:rPr>
        <w:t>三</w:t>
      </w:r>
      <w:r>
        <w:rPr>
          <w:rFonts w:hint="eastAsia" w:ascii="宋体" w:hAnsi="宋体" w:cs="宋体"/>
          <w:sz w:val="24"/>
        </w:rPr>
        <w:t>部分文件应独立密封包装</w:t>
      </w:r>
      <w:r>
        <w:rPr>
          <w:rFonts w:hint="eastAsia" w:ascii="宋体" w:hAnsi="宋体" w:cs="宋体"/>
          <w:sz w:val="24"/>
          <w:lang w:eastAsia="zh-CN"/>
        </w:rPr>
        <w:t>，</w:t>
      </w:r>
      <w:r>
        <w:rPr>
          <w:rFonts w:hint="eastAsia" w:ascii="宋体" w:hAnsi="宋体" w:cs="宋体"/>
          <w:sz w:val="24"/>
          <w:lang w:val="en-US" w:eastAsia="zh-CN"/>
        </w:rPr>
        <w:t>并在封包上注明投标项目名称、项目编号、供应商全称</w:t>
      </w:r>
      <w:r>
        <w:rPr>
          <w:rFonts w:hint="eastAsia" w:ascii="宋体" w:hAnsi="宋体" w:cs="宋体"/>
          <w:sz w:val="24"/>
          <w:highlight w:val="none"/>
          <w:lang w:val="en-US" w:eastAsia="zh-CN"/>
        </w:rPr>
        <w:t>、“资格审查/商务技术/报价文件”及</w:t>
      </w:r>
      <w:r>
        <w:rPr>
          <w:rFonts w:hint="eastAsia" w:ascii="宋体" w:hAnsi="宋体" w:cs="宋体"/>
          <w:sz w:val="24"/>
          <w:lang w:val="en-US" w:eastAsia="zh-CN"/>
        </w:rPr>
        <w:t>“开标时启封”字样，并加盖供应商公章。</w:t>
      </w:r>
      <w:r>
        <w:rPr>
          <w:rFonts w:hint="eastAsia" w:ascii="宋体" w:hAnsi="宋体" w:cs="宋体"/>
          <w:sz w:val="24"/>
        </w:rPr>
        <w:t>（注：各部分正本与副本包装在同一个密封袋内）。</w:t>
      </w:r>
    </w:p>
    <w:p>
      <w:pPr>
        <w:spacing w:line="360" w:lineRule="auto"/>
        <w:ind w:firstLine="480" w:firstLineChars="200"/>
        <w:rPr>
          <w:rFonts w:hint="eastAsia" w:ascii="宋体" w:hAnsi="宋体" w:cs="宋体"/>
          <w:sz w:val="24"/>
          <w:lang w:eastAsia="zh-CN"/>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如果供应商未按上述要求加写标记，采购人对响应文件的误投和提前启封不负责任</w:t>
      </w:r>
      <w:r>
        <w:rPr>
          <w:rFonts w:hint="eastAsia" w:ascii="宋体" w:hAnsi="宋体" w:cs="宋体"/>
          <w:sz w:val="24"/>
          <w:lang w:eastAsia="zh-CN"/>
        </w:rPr>
        <w:t>。</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3.供应商应在“供应商须知前附表”规定响应文件提交的截止时间前提交响应文件。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4.供应商提交响应文件地点见“供应商须知前附表”。</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5.供应商提交的响应文件均不予退还。</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6.逾期送达的或者未送达指定地点的响应文件，采购人将不予受理。</w:t>
      </w:r>
    </w:p>
    <w:p>
      <w:pPr>
        <w:spacing w:line="360" w:lineRule="auto"/>
        <w:ind w:firstLine="480" w:firstLineChars="200"/>
        <w:rPr>
          <w:rFonts w:hint="default"/>
          <w:lang w:val="en-US" w:eastAsia="zh-CN"/>
        </w:rPr>
      </w:pPr>
      <w:r>
        <w:rPr>
          <w:rFonts w:hint="eastAsia" w:ascii="宋体" w:hAnsi="宋体" w:cs="宋体"/>
          <w:sz w:val="24"/>
          <w:lang w:val="en-US" w:eastAsia="zh-CN"/>
        </w:rPr>
        <w:t>7.未密封的响应文件，采购人将不予受理、</w:t>
      </w:r>
    </w:p>
    <w:p>
      <w:pPr>
        <w:snapToGrid/>
        <w:spacing w:before="0" w:beforeLines="0" w:line="360" w:lineRule="auto"/>
        <w:ind w:firstLine="480" w:firstLineChars="200"/>
        <w:jc w:val="left"/>
        <w:rPr>
          <w:rFonts w:hint="eastAsia" w:ascii="宋体" w:hAnsi="宋体" w:cs="宋体"/>
          <w:b w:val="0"/>
          <w:sz w:val="24"/>
        </w:rPr>
      </w:pPr>
      <w:r>
        <w:rPr>
          <w:rFonts w:hint="eastAsia" w:ascii="宋体" w:hAnsi="宋体" w:cs="宋体"/>
          <w:sz w:val="24"/>
          <w:lang w:val="en-US" w:eastAsia="zh-CN"/>
        </w:rPr>
        <w:t>8.采购人如因故推迟响应文件递交截止时间，应以书面形式通知所有供应商。在这种情况下，采购人和供应商的权利和义务将受到新的响应文件提交的截止时间的约束。</w:t>
      </w:r>
    </w:p>
    <w:p>
      <w:pPr>
        <w:snapToGrid w:val="0"/>
        <w:spacing w:before="120" w:beforeLines="50" w:line="360" w:lineRule="auto"/>
        <w:ind w:firstLine="354" w:firstLineChars="147"/>
        <w:jc w:val="left"/>
        <w:rPr>
          <w:rFonts w:ascii="宋体" w:hAnsi="宋体"/>
          <w:b/>
          <w:sz w:val="24"/>
        </w:rPr>
      </w:pPr>
      <w:r>
        <w:rPr>
          <w:rFonts w:hint="eastAsia" w:ascii="宋体" w:hAnsi="宋体"/>
          <w:b/>
          <w:sz w:val="24"/>
        </w:rPr>
        <w:t>（八）响应文件的修改和撤回</w:t>
      </w:r>
    </w:p>
    <w:p>
      <w:pPr>
        <w:snapToGrid/>
        <w:spacing w:line="360" w:lineRule="auto"/>
        <w:ind w:left="0" w:leftChars="0" w:firstLine="480" w:firstLineChars="2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供应商在递交响应文件以后如必须修改或撤回响应文件，必须在响应文件提交的截止时间以前将书面的磋商修改文件或撤标通知邮寄到达或送达采购代理机构。</w:t>
      </w:r>
    </w:p>
    <w:p>
      <w:pPr>
        <w:snapToGrid/>
        <w:spacing w:line="360" w:lineRule="auto"/>
        <w:ind w:firstLine="480" w:firstLineChars="200"/>
        <w:textAlignment w:val="auto"/>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补充或者修改响应文件的，应当先行撤回原响应文件，补充、修改后重新上传递交</w:t>
      </w:r>
      <w:r>
        <w:rPr>
          <w:rFonts w:hint="eastAsia" w:ascii="宋体" w:hAnsi="宋体" w:cs="宋体"/>
          <w:sz w:val="24"/>
          <w:lang w:eastAsia="zh-CN"/>
        </w:rPr>
        <w:t>，磋商修改文件必须密封，在密封袋上写明磋商项目编号、磋商项目名称、供应商名称、所响应标项名称，并注明“修改文件”、“磋商时启封”字样</w:t>
      </w:r>
      <w:r>
        <w:rPr>
          <w:rFonts w:hint="eastAsia" w:ascii="宋体" w:hAnsi="宋体" w:cs="宋体"/>
          <w:sz w:val="24"/>
        </w:rPr>
        <w:t>。</w:t>
      </w:r>
    </w:p>
    <w:p>
      <w:pPr>
        <w:ind w:firstLine="480" w:firstLineChars="200"/>
        <w:rPr>
          <w:rFonts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递交响应文件截止时间前未</w:t>
      </w:r>
      <w:r>
        <w:rPr>
          <w:rFonts w:hint="eastAsia" w:ascii="宋体" w:hAnsi="宋体" w:cs="宋体"/>
          <w:sz w:val="24"/>
          <w:szCs w:val="24"/>
          <w:lang w:val="en-US" w:eastAsia="zh-CN"/>
        </w:rPr>
        <w:t>重新递交修改后的响应文件</w:t>
      </w:r>
      <w:r>
        <w:rPr>
          <w:rFonts w:hint="eastAsia" w:ascii="宋体" w:hAnsi="宋体" w:cs="宋体"/>
          <w:sz w:val="24"/>
          <w:szCs w:val="24"/>
        </w:rPr>
        <w:t>的，视为撤回响应文件。</w:t>
      </w:r>
    </w:p>
    <w:p>
      <w:pPr>
        <w:pStyle w:val="17"/>
        <w:widowControl w:val="0"/>
        <w:numPr>
          <w:ilvl w:val="0"/>
          <w:numId w:val="0"/>
        </w:numPr>
        <w:snapToGrid w:val="0"/>
        <w:spacing w:before="120" w:beforeLines="50" w:afterLines="0" w:line="360" w:lineRule="auto"/>
        <w:ind w:firstLine="472" w:firstLineChars="196"/>
        <w:outlineLvl w:val="1"/>
        <w:rPr>
          <w:rFonts w:ascii="宋体" w:hAnsi="宋体"/>
          <w:b/>
          <w:szCs w:val="24"/>
        </w:rPr>
      </w:pPr>
      <w:bookmarkStart w:id="12" w:name="_Toc3998"/>
      <w:r>
        <w:rPr>
          <w:rFonts w:hint="eastAsia" w:ascii="宋体" w:hAnsi="宋体"/>
          <w:b/>
          <w:szCs w:val="24"/>
        </w:rPr>
        <w:t>四、磋商</w:t>
      </w:r>
      <w:bookmarkEnd w:id="12"/>
    </w:p>
    <w:p>
      <w:pPr>
        <w:snapToGrid w:val="0"/>
        <w:spacing w:line="360" w:lineRule="auto"/>
        <w:ind w:firstLine="482" w:firstLineChars="200"/>
        <w:jc w:val="left"/>
        <w:rPr>
          <w:rFonts w:ascii="宋体" w:hAnsi="宋体"/>
          <w:b/>
          <w:sz w:val="24"/>
        </w:rPr>
      </w:pPr>
      <w:r>
        <w:rPr>
          <w:rFonts w:ascii="宋体" w:hAnsi="宋体"/>
          <w:b/>
          <w:sz w:val="24"/>
        </w:rPr>
        <w:t>（一）</w:t>
      </w:r>
      <w:r>
        <w:rPr>
          <w:rFonts w:hint="eastAsia" w:ascii="宋体" w:hAnsi="宋体"/>
          <w:b/>
          <w:sz w:val="24"/>
        </w:rPr>
        <w:t>响应文件的开启</w:t>
      </w:r>
    </w:p>
    <w:p>
      <w:pPr>
        <w:pStyle w:val="31"/>
        <w:snapToGrid w:val="0"/>
        <w:spacing w:beforeLines="0" w:afterLines="0" w:line="360" w:lineRule="auto"/>
        <w:ind w:firstLine="480" w:firstLineChars="200"/>
        <w:rPr>
          <w:rFonts w:hAnsi="宋体"/>
        </w:rPr>
      </w:pPr>
      <w:r>
        <w:rPr>
          <w:rFonts w:hint="eastAsia" w:hAnsi="宋体"/>
        </w:rPr>
        <w:t>1.开启</w:t>
      </w:r>
    </w:p>
    <w:p>
      <w:pPr>
        <w:pStyle w:val="31"/>
        <w:snapToGrid w:val="0"/>
        <w:spacing w:beforeLines="0" w:afterLines="0" w:line="360" w:lineRule="auto"/>
        <w:ind w:firstLine="480" w:firstLineChars="200"/>
        <w:rPr>
          <w:rFonts w:hAnsi="宋体"/>
        </w:rPr>
      </w:pPr>
      <w:r>
        <w:rPr>
          <w:rFonts w:hint="eastAsia" w:hAnsi="宋体"/>
        </w:rPr>
        <w:t>1）采购人按“供应商须知前附表”规定的时间、地点公开开启响应文件，并邀请所有供应商代表准时参加。</w:t>
      </w:r>
    </w:p>
    <w:p>
      <w:pPr>
        <w:pStyle w:val="31"/>
        <w:snapToGrid w:val="0"/>
        <w:spacing w:beforeLines="0" w:afterLines="0" w:line="360" w:lineRule="auto"/>
        <w:ind w:firstLine="480" w:firstLineChars="200"/>
        <w:rPr>
          <w:rFonts w:hAnsi="宋体"/>
        </w:rPr>
      </w:pPr>
      <w:r>
        <w:rPr>
          <w:rFonts w:hint="eastAsia" w:hAnsi="宋体"/>
        </w:rPr>
        <w:t>2）投标人代表为法定代表人或其委托代理人，投标人代表必须出席开标大会，并签名报到，以证明其出席开标会议，且随身携带有效身份证原件（或采购人认可的其他身份证明原件）。</w:t>
      </w:r>
      <w:bookmarkStart w:id="13" w:name="OLE_LINK5"/>
      <w:r>
        <w:rPr>
          <w:rFonts w:hint="eastAsia" w:hAnsi="宋体"/>
        </w:rPr>
        <w:t>法定代表人须提供（现场出示或在投标文件中提供）法定代表人资格证明书，委托代理人须提供（现场出示或在投标文件中提供）附有法定代表人资格证明书的授权委托书。</w:t>
      </w:r>
      <w:bookmarkEnd w:id="13"/>
    </w:p>
    <w:p>
      <w:pPr>
        <w:pStyle w:val="31"/>
        <w:snapToGrid w:val="0"/>
        <w:spacing w:beforeLines="0" w:afterLines="0" w:line="360" w:lineRule="auto"/>
        <w:ind w:firstLine="480" w:firstLineChars="200"/>
        <w:rPr>
          <w:rFonts w:hAnsi="宋体"/>
        </w:rPr>
      </w:pPr>
      <w:r>
        <w:rPr>
          <w:rFonts w:hint="eastAsia" w:hAnsi="宋体"/>
        </w:rPr>
        <w:t>3）核验出席开标活动现场的各授权供应商代表及相关单位人员身份，并组织其登记、签到。</w:t>
      </w:r>
    </w:p>
    <w:p>
      <w:pPr>
        <w:pStyle w:val="31"/>
        <w:snapToGrid w:val="0"/>
        <w:spacing w:beforeLines="0" w:afterLines="0" w:line="360" w:lineRule="auto"/>
        <w:ind w:firstLine="480" w:firstLineChars="200"/>
        <w:rPr>
          <w:rFonts w:hAnsi="宋体"/>
        </w:rPr>
      </w:pPr>
      <w:r>
        <w:rPr>
          <w:rFonts w:hint="eastAsia" w:hAnsi="宋体"/>
        </w:rPr>
        <w:t>对现场接受采购响应文件的，由现场工作人员接收采购响应文件并登记，请供应商代表对采购响应文件的递交记录情况进行签字确认。</w:t>
      </w:r>
    </w:p>
    <w:p>
      <w:pPr>
        <w:pStyle w:val="31"/>
        <w:snapToGrid w:val="0"/>
        <w:spacing w:beforeLines="0" w:afterLines="0" w:line="360" w:lineRule="auto"/>
        <w:ind w:firstLine="480" w:firstLineChars="200"/>
        <w:rPr>
          <w:rFonts w:hAnsi="宋体"/>
        </w:rPr>
      </w:pPr>
      <w:r>
        <w:rPr>
          <w:rFonts w:hint="eastAsia" w:hAnsi="宋体"/>
        </w:rPr>
        <w:t>主持人宣布开标，介绍开标现场的人员情况，宣读递交采购响应文件的供应商名单、开标纪律、应当回避的情形等注意事项，组织供应商签署《政府采购活动现场确认声明书》。</w:t>
      </w:r>
    </w:p>
    <w:p>
      <w:pPr>
        <w:pStyle w:val="31"/>
        <w:snapToGrid w:val="0"/>
        <w:spacing w:beforeLines="0" w:afterLines="0" w:line="360" w:lineRule="auto"/>
        <w:ind w:firstLine="480" w:firstLineChars="200"/>
        <w:rPr>
          <w:rFonts w:hAnsi="宋体"/>
        </w:rPr>
      </w:pPr>
      <w:r>
        <w:rPr>
          <w:rFonts w:hint="eastAsia" w:hAnsi="宋体"/>
        </w:rPr>
        <w:t>提请供应商代表或公证人员查验采购响应文件密封情况。</w:t>
      </w:r>
    </w:p>
    <w:p>
      <w:pPr>
        <w:pStyle w:val="31"/>
        <w:snapToGrid w:val="0"/>
        <w:spacing w:beforeLines="0" w:afterLines="0" w:line="360" w:lineRule="auto"/>
        <w:ind w:firstLine="480" w:firstLineChars="200"/>
        <w:rPr>
          <w:rFonts w:hAnsi="宋体"/>
        </w:rPr>
      </w:pPr>
      <w:r>
        <w:rPr>
          <w:rFonts w:hint="eastAsia" w:hAnsi="宋体"/>
        </w:rPr>
        <w:t>按供应商提交投标文件的先后顺序当众拆封、清点投标文件（资格证明文件、商务技术文件）（包括正本、副本）数量，将报价文件现场集中封存保管等候拆封。</w:t>
      </w:r>
    </w:p>
    <w:p>
      <w:pPr>
        <w:pStyle w:val="31"/>
        <w:snapToGrid w:val="0"/>
        <w:spacing w:beforeLines="0" w:afterLines="0" w:line="360" w:lineRule="auto"/>
        <w:ind w:firstLine="480" w:firstLineChars="200"/>
        <w:rPr>
          <w:rFonts w:hAnsi="宋体"/>
        </w:rPr>
      </w:pPr>
      <w:r>
        <w:rPr>
          <w:rFonts w:hint="eastAsia" w:hAnsi="宋体"/>
        </w:rPr>
        <w:t>将拆封后的投标文件（资格证明文件、商务技术文件）由现场工作人员护送至指定的评审地点。同时告知供应商代表拆封报价文件的预计时间。对不符合装订要求的投标文件，由现场工作人员退还投标人代表。</w:t>
      </w:r>
    </w:p>
    <w:p>
      <w:pPr>
        <w:pStyle w:val="31"/>
        <w:snapToGrid w:val="0"/>
        <w:spacing w:beforeLines="0" w:afterLines="0" w:line="360" w:lineRule="auto"/>
        <w:ind w:firstLine="480" w:firstLineChars="200"/>
        <w:rPr>
          <w:rFonts w:hAnsi="宋体"/>
        </w:rPr>
      </w:pPr>
      <w:r>
        <w:rPr>
          <w:rFonts w:hint="eastAsia" w:hAnsi="宋体"/>
        </w:rPr>
        <w:t xml:space="preserve">资格证明、商务技术评审结束后，主持人宣告资格证明、商务技术评审无效供应商名称及理由，供应商代表可收回未拆封的报价文件并签字确认；公布经资格证明、商务技术评审符合采购需求的供应商名单及得分情况。 </w:t>
      </w:r>
    </w:p>
    <w:p>
      <w:pPr>
        <w:pStyle w:val="31"/>
        <w:snapToGrid w:val="0"/>
        <w:spacing w:beforeLines="0" w:afterLines="0" w:line="360" w:lineRule="auto"/>
        <w:ind w:firstLine="480" w:firstLineChars="200"/>
        <w:rPr>
          <w:rFonts w:hAnsi="宋体"/>
        </w:rPr>
      </w:pPr>
      <w:r>
        <w:rPr>
          <w:rFonts w:hint="eastAsia" w:hAnsi="宋体"/>
        </w:rPr>
        <w:t>拆封供应商报价文件（初次报价不宣布），清点投标文件（报价文件）（包括正本、副本）数量。现场工作人员将报价文件及开标记录表护送至指定评审地点，由评审小组对报价的合理性、准确性等进行审查。</w:t>
      </w:r>
    </w:p>
    <w:p>
      <w:pPr>
        <w:pStyle w:val="31"/>
        <w:snapToGrid w:val="0"/>
        <w:spacing w:beforeLines="0" w:afterLines="0" w:line="360" w:lineRule="auto"/>
        <w:ind w:firstLine="480" w:firstLineChars="200"/>
        <w:rPr>
          <w:rFonts w:hint="eastAsia" w:hAnsi="宋体"/>
        </w:rPr>
      </w:pPr>
      <w:r>
        <w:rPr>
          <w:rFonts w:hint="eastAsia" w:hAnsi="宋体"/>
        </w:rPr>
        <w:t>统一收取最终报价送至评审地点，由评审小组重新对报价的合理性、准确性等进行审查并计算出最终得分情况。</w:t>
      </w:r>
    </w:p>
    <w:p>
      <w:pPr>
        <w:pStyle w:val="31"/>
        <w:snapToGrid w:val="0"/>
        <w:spacing w:beforeLines="0" w:afterLines="0" w:line="360" w:lineRule="auto"/>
        <w:ind w:firstLine="480" w:firstLineChars="200"/>
        <w:rPr>
          <w:rFonts w:hint="eastAsia" w:hAnsi="宋体"/>
        </w:rPr>
      </w:pPr>
      <w:r>
        <w:rPr>
          <w:rFonts w:hint="eastAsia" w:hAnsi="宋体"/>
        </w:rPr>
        <w:t>评审结束后，主持人公布中标候选供应商名单，及采购人最终确定中标供应商名单的时间和公告方式等。</w:t>
      </w:r>
    </w:p>
    <w:p>
      <w:pPr>
        <w:pStyle w:val="31"/>
        <w:snapToGrid w:val="0"/>
        <w:spacing w:beforeLines="0" w:afterLines="0" w:line="360" w:lineRule="auto"/>
        <w:ind w:firstLine="480" w:firstLineChars="200"/>
        <w:rPr>
          <w:rFonts w:hint="eastAsia" w:hAnsi="宋体"/>
        </w:rPr>
      </w:pPr>
      <w:r>
        <w:rPr>
          <w:rFonts w:hint="eastAsia" w:hAnsi="宋体"/>
        </w:rPr>
        <w:t>4</w:t>
      </w:r>
      <w:r>
        <w:rPr>
          <w:rFonts w:hint="eastAsia" w:hAnsi="宋体"/>
          <w:lang w:eastAsia="zh-CN"/>
        </w:rPr>
        <w:t>）</w:t>
      </w:r>
      <w:r>
        <w:rPr>
          <w:rFonts w:hint="eastAsia" w:hAnsi="宋体"/>
        </w:rPr>
        <w:t>供应商在响应文件提交的截止时间前提交响应文件撤回函的，采购人将在开启时宣读撤回函，并将其响应文件及时退还供应商。</w:t>
      </w:r>
    </w:p>
    <w:p>
      <w:pPr>
        <w:pStyle w:val="31"/>
        <w:snapToGrid w:val="0"/>
        <w:spacing w:beforeLines="0" w:afterLines="0" w:line="360" w:lineRule="auto"/>
        <w:ind w:firstLine="480" w:firstLineChars="200"/>
        <w:rPr>
          <w:rFonts w:hint="eastAsia" w:hAnsi="宋体"/>
        </w:rPr>
      </w:pPr>
      <w:r>
        <w:rPr>
          <w:rFonts w:hint="eastAsia" w:hAnsi="宋体"/>
        </w:rPr>
        <w:t>5</w:t>
      </w:r>
      <w:r>
        <w:rPr>
          <w:rFonts w:hint="eastAsia" w:hAnsi="宋体"/>
          <w:lang w:eastAsia="zh-CN"/>
        </w:rPr>
        <w:t>）</w:t>
      </w:r>
      <w:r>
        <w:rPr>
          <w:rFonts w:hint="eastAsia" w:hAnsi="宋体"/>
        </w:rPr>
        <w:t>开启结束后，供应商代表应在开启记录上签字确认。唱标人、记录人、监督人均应在开启记录上签字。供应商代表未在开启记录上签字的，均视为对开启结果予以默认。</w:t>
      </w:r>
    </w:p>
    <w:p>
      <w:pPr>
        <w:pStyle w:val="31"/>
        <w:snapToGrid w:val="0"/>
        <w:spacing w:beforeLines="0" w:afterLines="0" w:line="360" w:lineRule="auto"/>
        <w:ind w:firstLine="480" w:firstLineChars="200"/>
        <w:rPr>
          <w:rFonts w:hint="eastAsia" w:hAnsi="宋体"/>
        </w:rPr>
      </w:pPr>
      <w:r>
        <w:rPr>
          <w:rFonts w:hint="eastAsia" w:hAnsi="宋体"/>
        </w:rPr>
        <w:t>6</w:t>
      </w:r>
      <w:r>
        <w:rPr>
          <w:rFonts w:hint="eastAsia" w:hAnsi="宋体"/>
          <w:lang w:eastAsia="zh-CN"/>
        </w:rPr>
        <w:t>）</w:t>
      </w:r>
      <w:r>
        <w:rPr>
          <w:rFonts w:hint="eastAsia" w:hAnsi="宋体"/>
        </w:rPr>
        <w:t>开启结束后，如发现开启结果与响应文件不一致者，除磋商小组认定的特殊情况应另行处理外，其开启结果不予纠正。</w:t>
      </w:r>
    </w:p>
    <w:p>
      <w:pPr>
        <w:snapToGrid w:val="0"/>
        <w:spacing w:line="360" w:lineRule="auto"/>
        <w:ind w:firstLine="482" w:firstLineChars="200"/>
        <w:jc w:val="left"/>
        <w:rPr>
          <w:rFonts w:ascii="宋体" w:hAnsi="宋体"/>
          <w:sz w:val="24"/>
        </w:rPr>
      </w:pPr>
      <w:r>
        <w:rPr>
          <w:rFonts w:ascii="宋体" w:hAnsi="宋体"/>
          <w:b/>
          <w:sz w:val="24"/>
        </w:rPr>
        <w:t>（</w:t>
      </w:r>
      <w:r>
        <w:rPr>
          <w:rFonts w:hint="eastAsia" w:ascii="宋体" w:hAnsi="宋体"/>
          <w:b/>
          <w:sz w:val="24"/>
        </w:rPr>
        <w:t>二</w:t>
      </w:r>
      <w:r>
        <w:rPr>
          <w:rFonts w:ascii="宋体" w:hAnsi="宋体"/>
          <w:b/>
          <w:sz w:val="24"/>
        </w:rPr>
        <w:t>）</w:t>
      </w:r>
      <w:r>
        <w:rPr>
          <w:rFonts w:hint="eastAsia" w:ascii="宋体" w:hAnsi="宋体"/>
          <w:b/>
          <w:sz w:val="24"/>
        </w:rPr>
        <w:t>磋商</w:t>
      </w:r>
      <w:r>
        <w:rPr>
          <w:rFonts w:ascii="宋体" w:hAnsi="宋体"/>
          <w:b/>
          <w:sz w:val="24"/>
        </w:rPr>
        <w:t>程序</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lang w:val="en-US" w:eastAsia="zh-CN"/>
        </w:rPr>
        <w:t>1.磋商准备</w:t>
      </w:r>
    </w:p>
    <w:p>
      <w:pPr>
        <w:snapToGrid w:val="0"/>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lang w:eastAsia="zh-CN"/>
        </w:rPr>
        <w:t>）</w:t>
      </w:r>
      <w:r>
        <w:rPr>
          <w:rFonts w:ascii="宋体" w:hAnsi="宋体"/>
          <w:sz w:val="24"/>
        </w:rPr>
        <w:t>在评审专家中推选评审小组组长。</w:t>
      </w:r>
    </w:p>
    <w:p>
      <w:pPr>
        <w:snapToGrid w:val="0"/>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lang w:eastAsia="zh-CN"/>
        </w:rPr>
        <w:t>）</w:t>
      </w:r>
      <w:r>
        <w:rPr>
          <w:rFonts w:ascii="宋体" w:hAnsi="宋体"/>
          <w:sz w:val="24"/>
        </w:rPr>
        <w:t>评审小组组长召集成员认真阅读</w:t>
      </w:r>
      <w:r>
        <w:rPr>
          <w:rFonts w:hint="eastAsia" w:ascii="宋体" w:hAnsi="宋体"/>
          <w:sz w:val="24"/>
        </w:rPr>
        <w:t>采购</w:t>
      </w:r>
      <w:r>
        <w:rPr>
          <w:rFonts w:ascii="宋体" w:hAnsi="宋体"/>
          <w:sz w:val="24"/>
        </w:rPr>
        <w:t>文件以及相关补充、质疑、答复文件、项目书面说明等材料，熟悉采购项目的基本概况，采购项目的质量要求、数量、主要技术标准或服务需求，采购合同主要条款，响应文件无效情形。</w:t>
      </w:r>
    </w:p>
    <w:p>
      <w:pPr>
        <w:snapToGrid w:val="0"/>
        <w:spacing w:line="360" w:lineRule="auto"/>
        <w:ind w:firstLine="480" w:firstLineChars="200"/>
        <w:rPr>
          <w:rFonts w:hint="default" w:ascii="宋体" w:hAnsi="宋体"/>
          <w:sz w:val="24"/>
          <w:lang w:val="en-US" w:eastAsia="zh-CN"/>
        </w:rPr>
      </w:pPr>
      <w:r>
        <w:rPr>
          <w:rFonts w:hint="eastAsia" w:ascii="宋体" w:hAnsi="宋体"/>
          <w:sz w:val="24"/>
          <w:lang w:val="en-US" w:eastAsia="zh-CN"/>
        </w:rPr>
        <w:t>2</w:t>
      </w:r>
      <w:r>
        <w:rPr>
          <w:rFonts w:hint="default" w:ascii="宋体" w:hAnsi="宋体"/>
          <w:sz w:val="24"/>
          <w:lang w:val="en-US" w:eastAsia="zh-CN"/>
        </w:rPr>
        <w:t>.初步评审</w:t>
      </w:r>
    </w:p>
    <w:p>
      <w:pPr>
        <w:snapToGrid w:val="0"/>
        <w:spacing w:line="360" w:lineRule="auto"/>
        <w:ind w:firstLine="480" w:firstLineChars="200"/>
        <w:rPr>
          <w:rFonts w:hint="default" w:ascii="宋体" w:hAnsi="宋体"/>
          <w:sz w:val="24"/>
          <w:lang w:val="en-US" w:eastAsia="zh-CN"/>
        </w:rPr>
      </w:pPr>
      <w:r>
        <w:rPr>
          <w:rFonts w:hint="default" w:ascii="宋体" w:hAnsi="宋体"/>
          <w:sz w:val="24"/>
          <w:lang w:val="en-US" w:eastAsia="zh-CN"/>
        </w:rPr>
        <w:t>1）资格评审</w:t>
      </w:r>
    </w:p>
    <w:p>
      <w:pPr>
        <w:snapToGrid w:val="0"/>
        <w:spacing w:line="360" w:lineRule="auto"/>
        <w:ind w:firstLine="480" w:firstLineChars="200"/>
        <w:rPr>
          <w:rFonts w:hint="default" w:ascii="宋体" w:hAnsi="宋体"/>
          <w:sz w:val="24"/>
          <w:lang w:val="en-US" w:eastAsia="zh-CN"/>
        </w:rPr>
      </w:pPr>
      <w:r>
        <w:rPr>
          <w:rFonts w:hint="default" w:ascii="宋体" w:hAnsi="宋体"/>
          <w:sz w:val="24"/>
          <w:lang w:val="en-US" w:eastAsia="zh-CN"/>
        </w:rPr>
        <w:t>磋商小组对供应商的资格进行审查，依据法律法规及竞争性磋商文件的规定，对响应文件中的提供的资格证明材料进行审查，以确定供应商是否具备磋商资格。</w:t>
      </w:r>
    </w:p>
    <w:p>
      <w:pPr>
        <w:snapToGrid w:val="0"/>
        <w:spacing w:line="360" w:lineRule="auto"/>
        <w:ind w:firstLine="480" w:firstLineChars="200"/>
        <w:rPr>
          <w:rFonts w:hint="default" w:ascii="宋体" w:hAnsi="宋体"/>
          <w:sz w:val="24"/>
          <w:lang w:val="en-US" w:eastAsia="zh-CN"/>
        </w:rPr>
      </w:pPr>
      <w:r>
        <w:rPr>
          <w:rFonts w:hint="default" w:ascii="宋体" w:hAnsi="宋体"/>
          <w:sz w:val="24"/>
          <w:lang w:val="en-US" w:eastAsia="zh-CN"/>
        </w:rPr>
        <w:t>2）符合性评审</w:t>
      </w:r>
    </w:p>
    <w:p>
      <w:pPr>
        <w:snapToGrid w:val="0"/>
        <w:spacing w:line="360" w:lineRule="auto"/>
        <w:ind w:firstLine="480" w:firstLineChars="200"/>
        <w:rPr>
          <w:rFonts w:hint="default" w:ascii="宋体" w:hAnsi="宋体"/>
          <w:sz w:val="24"/>
          <w:lang w:val="en-US" w:eastAsia="zh-CN"/>
        </w:rPr>
      </w:pPr>
      <w:r>
        <w:rPr>
          <w:rFonts w:hint="default" w:ascii="宋体" w:hAnsi="宋体"/>
          <w:sz w:val="24"/>
          <w:lang w:val="en-US" w:eastAsia="zh-CN"/>
        </w:rPr>
        <w:t>依据竞争性磋商文件的规定，从响应文件的有效性、完整性和对竞争性磋商文件的响应程度进行审查，以确定是否对竞争性磋商文件的实质性要求作出响应。</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3.磋商</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1）采购人将按相关规定组织磋商小组，对响应文件进行审查、比较和评价。</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2）评审原则</w:t>
      </w:r>
    </w:p>
    <w:p>
      <w:pPr>
        <w:snapToGrid w:val="0"/>
        <w:spacing w:line="360" w:lineRule="auto"/>
        <w:ind w:firstLine="480" w:firstLineChars="200"/>
        <w:rPr>
          <w:rFonts w:hint="eastAsia" w:ascii="宋体" w:hAnsi="宋体"/>
          <w:sz w:val="24"/>
          <w:lang w:val="en-US" w:eastAsia="zh-CN"/>
        </w:rPr>
      </w:pPr>
      <w:r>
        <w:rPr>
          <w:rFonts w:hint="default" w:ascii="宋体" w:hAnsi="宋体"/>
          <w:sz w:val="24"/>
          <w:lang w:val="en-US" w:eastAsia="zh-CN"/>
        </w:rPr>
        <w:t>本次评审采用综合评分法，在最大限度的满足竞争性磋商文件实质性要求的前提下，按竞争性磋商文件中规定各项评审因素进行综合评审后，以评审总得分最高的供应商作为成交候选供应商或成交供应商。采购人将把成交通知书授予最佳供应商，但最低报价不是成交的保证</w:t>
      </w:r>
      <w:r>
        <w:rPr>
          <w:rFonts w:hint="eastAsia" w:ascii="宋体" w:hAnsi="宋体"/>
          <w:sz w:val="24"/>
          <w:lang w:val="en-US" w:eastAsia="zh-CN"/>
        </w:rPr>
        <w:t>。</w:t>
      </w:r>
    </w:p>
    <w:p>
      <w:pPr>
        <w:snapToGrid w:val="0"/>
        <w:spacing w:line="360" w:lineRule="auto"/>
        <w:ind w:firstLine="480" w:firstLineChars="200"/>
        <w:rPr>
          <w:rFonts w:hint="default" w:ascii="宋体" w:hAnsi="宋体"/>
          <w:sz w:val="24"/>
          <w:lang w:val="en-US" w:eastAsia="zh-CN"/>
        </w:rPr>
      </w:pPr>
      <w:r>
        <w:rPr>
          <w:rFonts w:hint="eastAsia" w:ascii="宋体" w:hAnsi="宋体"/>
          <w:sz w:val="24"/>
          <w:lang w:val="en-US" w:eastAsia="zh-CN"/>
        </w:rPr>
        <w:t>3）评审办法详见第七章。</w:t>
      </w:r>
    </w:p>
    <w:p>
      <w:pPr>
        <w:snapToGrid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.磋商小组评审时如发现供应商的报价明显高于其市场报价或</w:t>
      </w:r>
      <w:r>
        <w:rPr>
          <w:rFonts w:ascii="宋体" w:hAnsi="宋体"/>
          <w:sz w:val="24"/>
        </w:rPr>
        <w:t>某些分项报价明显不合理或者低于成本，有可能影响</w:t>
      </w:r>
      <w:r>
        <w:rPr>
          <w:rFonts w:hint="eastAsia" w:ascii="宋体" w:hAnsi="宋体"/>
          <w:sz w:val="24"/>
        </w:rPr>
        <w:t>产品</w:t>
      </w:r>
      <w:r>
        <w:rPr>
          <w:rFonts w:hint="eastAsia" w:ascii="宋体" w:hAnsi="宋体"/>
          <w:sz w:val="24"/>
          <w:lang w:val="en-US" w:eastAsia="zh-CN"/>
        </w:rPr>
        <w:t>或服务</w:t>
      </w:r>
      <w:r>
        <w:rPr>
          <w:rFonts w:ascii="宋体" w:hAnsi="宋体"/>
          <w:sz w:val="24"/>
        </w:rPr>
        <w:t>质量和不能诚信履约的</w:t>
      </w:r>
      <w:r>
        <w:rPr>
          <w:rFonts w:hint="eastAsia" w:ascii="宋体" w:hAnsi="宋体"/>
          <w:sz w:val="24"/>
        </w:rPr>
        <w:t>，可要求该供应商在30分钟内书面说明并提供相关证明材料。该供应商不能合理说明原因并提供证明材料的，磋商小组应将该响应文件作无效处理</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.无效标</w:t>
      </w:r>
      <w:r>
        <w:rPr>
          <w:rFonts w:hint="eastAsia" w:ascii="宋体" w:hAnsi="宋体"/>
          <w:sz w:val="24"/>
          <w:lang w:val="en-US" w:eastAsia="zh-CN"/>
        </w:rPr>
        <w:t>的情形：详见“第三章 评审办法”</w:t>
      </w:r>
      <w:r>
        <w:rPr>
          <w:rFonts w:ascii="宋体" w:hAnsi="宋体"/>
          <w:sz w:val="24"/>
        </w:rPr>
        <w:t>。</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6.废标</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 xml:space="preserve">在采购采购中，出现下列情形之一的，应予废标： </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 xml:space="preserve">（1）出现影响采购公正的违法、违规行为的； </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（2）符合专业条件的供应商或者对采购文件作实质响应的供应商不足三家的；</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（3）供应商的报价均超过了采购预算，采购人不能支付的；或报价明显低于市场价格，由评审小组裁定。</w:t>
      </w:r>
    </w:p>
    <w:p>
      <w:pPr>
        <w:snapToGrid w:val="0"/>
        <w:spacing w:line="360" w:lineRule="auto"/>
        <w:ind w:firstLine="480" w:firstLineChars="200"/>
        <w:rPr>
          <w:rFonts w:hint="default" w:eastAsia="宋体"/>
          <w:lang w:val="en-US" w:eastAsia="zh-CN"/>
        </w:rPr>
      </w:pPr>
      <w:r>
        <w:rPr>
          <w:rFonts w:hint="eastAsia" w:ascii="宋体" w:hAnsi="宋体"/>
          <w:sz w:val="24"/>
          <w:lang w:val="en-US" w:eastAsia="zh-CN"/>
        </w:rPr>
        <w:t>（4）因重大变故，采购任务取消的</w:t>
      </w:r>
    </w:p>
    <w:p>
      <w:pPr>
        <w:snapToGrid w:val="0"/>
        <w:spacing w:line="360" w:lineRule="auto"/>
        <w:ind w:firstLine="482" w:firstLineChars="200"/>
        <w:jc w:val="left"/>
        <w:rPr>
          <w:rFonts w:ascii="宋体" w:hAnsi="宋体"/>
          <w:b/>
          <w:sz w:val="24"/>
        </w:rPr>
      </w:pPr>
      <w:r>
        <w:rPr>
          <w:rFonts w:hint="eastAsia" w:ascii="宋体" w:hAnsi="宋体"/>
          <w:b/>
          <w:sz w:val="24"/>
        </w:rPr>
        <w:t>（三）澄清问题的形式</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对响应文件中含义不明确、同类问题表述不一致或者有明显文字和计算错误的内容，评审小组可要求供应商作出必要的澄清、说明或者补正。评审小组的澄清内容及供应商的澄清、说明或者补正均通过</w:t>
      </w:r>
      <w:r>
        <w:rPr>
          <w:rFonts w:hint="eastAsia" w:ascii="宋体" w:hAnsi="宋体"/>
          <w:sz w:val="24"/>
          <w:lang w:val="en-US" w:eastAsia="zh-CN"/>
        </w:rPr>
        <w:t>书面形式形成</w:t>
      </w:r>
      <w:r>
        <w:rPr>
          <w:rFonts w:hint="eastAsia" w:ascii="宋体" w:hAnsi="宋体"/>
          <w:sz w:val="24"/>
        </w:rPr>
        <w:t xml:space="preserve">。  </w:t>
      </w:r>
    </w:p>
    <w:p>
      <w:pPr>
        <w:snapToGrid w:val="0"/>
        <w:spacing w:line="360" w:lineRule="auto"/>
        <w:ind w:firstLine="480" w:firstLineChars="200"/>
        <w:rPr>
          <w:rFonts w:ascii="宋体" w:hAnsi="宋体"/>
          <w:sz w:val="24"/>
        </w:rPr>
      </w:pPr>
      <w:r>
        <w:rPr>
          <w:rFonts w:hint="eastAsia" w:ascii="宋体" w:hAnsi="宋体"/>
          <w:sz w:val="24"/>
        </w:rPr>
        <w:t>评审小组发出澄清内容后，供应商应当在</w:t>
      </w:r>
      <w:r>
        <w:rPr>
          <w:rFonts w:hint="eastAsia" w:ascii="宋体" w:hAnsi="宋体"/>
          <w:i/>
          <w:sz w:val="24"/>
          <w:u w:val="single"/>
          <w:lang w:val="en-US" w:eastAsia="zh-CN"/>
        </w:rPr>
        <w:t>30分钟</w:t>
      </w:r>
      <w:r>
        <w:rPr>
          <w:rFonts w:hint="eastAsia" w:ascii="宋体" w:hAnsi="宋体"/>
          <w:sz w:val="24"/>
        </w:rPr>
        <w:t>内提交澄清说明或补正，否则视为供应商放弃答复，并</w:t>
      </w:r>
      <w:r>
        <w:rPr>
          <w:rFonts w:hint="eastAsia" w:ascii="宋体" w:hAnsi="宋体" w:cs="Arial"/>
          <w:kern w:val="0"/>
          <w:sz w:val="24"/>
        </w:rPr>
        <w:t>自行承担因此而产生的不利后果。</w:t>
      </w:r>
    </w:p>
    <w:p>
      <w:pPr>
        <w:snapToGrid w:val="0"/>
        <w:spacing w:line="360" w:lineRule="auto"/>
        <w:ind w:firstLine="482" w:firstLineChars="200"/>
        <w:jc w:val="left"/>
        <w:rPr>
          <w:rFonts w:ascii="宋体" w:hAnsi="宋体"/>
          <w:b/>
          <w:sz w:val="24"/>
        </w:rPr>
      </w:pPr>
      <w:r>
        <w:rPr>
          <w:rFonts w:ascii="宋体" w:hAnsi="宋体"/>
          <w:b/>
          <w:sz w:val="24"/>
        </w:rPr>
        <w:t>（</w:t>
      </w:r>
      <w:r>
        <w:rPr>
          <w:rFonts w:hint="eastAsia" w:ascii="宋体" w:hAnsi="宋体"/>
          <w:b/>
          <w:sz w:val="24"/>
        </w:rPr>
        <w:t>四</w:t>
      </w:r>
      <w:r>
        <w:rPr>
          <w:rFonts w:ascii="宋体" w:hAnsi="宋体"/>
          <w:b/>
          <w:sz w:val="24"/>
        </w:rPr>
        <w:t>）错误修正</w:t>
      </w:r>
    </w:p>
    <w:p>
      <w:pPr>
        <w:snapToGrid w:val="0"/>
        <w:spacing w:line="360" w:lineRule="auto"/>
        <w:ind w:firstLine="480" w:firstLineChars="200"/>
        <w:jc w:val="left"/>
        <w:rPr>
          <w:rFonts w:ascii="宋体" w:hAnsi="宋体"/>
          <w:sz w:val="24"/>
        </w:rPr>
      </w:pPr>
      <w:r>
        <w:rPr>
          <w:rFonts w:ascii="宋体" w:hAnsi="宋体"/>
          <w:sz w:val="24"/>
        </w:rPr>
        <w:t>响应文件如果出现计算或表达上的错误，修正错误的原则如下：</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.响应文件中报价一览表内容与响应文件中相应内容不一致的，以报价一览表为准；</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响应文件的大写金额和小写金额不一致的，以大写金额为准；</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.单价金额小数点或百分比有明显错位的，以总价为准，并修改单价；</w:t>
      </w:r>
    </w:p>
    <w:p>
      <w:pPr>
        <w:snapToGrid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w:t>
      </w:r>
      <w:r>
        <w:rPr>
          <w:rFonts w:ascii="宋体" w:hAnsi="宋体"/>
          <w:sz w:val="24"/>
        </w:rPr>
        <w:t>总价金额与按单价汇总金额不一致的，以单价金额计算结果为准</w:t>
      </w:r>
      <w:r>
        <w:rPr>
          <w:rFonts w:hint="eastAsia"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同时出现两种以上不一致的，按照前款规定的顺序修正。评审小组应当通过电子交易平台要求供应商对修正后的报价予以确认并对供应商产生约束力。供应商在</w:t>
      </w:r>
      <w:r>
        <w:rPr>
          <w:rFonts w:hint="eastAsia" w:ascii="宋体" w:hAnsi="宋体"/>
          <w:i/>
          <w:sz w:val="24"/>
          <w:u w:val="single"/>
        </w:rPr>
        <w:t>30分钟</w:t>
      </w:r>
      <w:r>
        <w:rPr>
          <w:rFonts w:hint="eastAsia" w:ascii="宋体" w:hAnsi="宋体"/>
          <w:sz w:val="24"/>
        </w:rPr>
        <w:t>内不予确认的，其响应无效。</w:t>
      </w:r>
    </w:p>
    <w:p>
      <w:pPr>
        <w:snapToGrid w:val="0"/>
        <w:spacing w:line="360" w:lineRule="auto"/>
        <w:ind w:firstLine="482" w:firstLineChars="200"/>
        <w:jc w:val="left"/>
        <w:rPr>
          <w:rFonts w:ascii="宋体" w:hAnsi="宋体"/>
          <w:b/>
          <w:sz w:val="24"/>
        </w:rPr>
      </w:pPr>
      <w:r>
        <w:rPr>
          <w:rFonts w:ascii="宋体" w:hAnsi="宋体"/>
          <w:b/>
          <w:sz w:val="24"/>
        </w:rPr>
        <w:t>（</w:t>
      </w:r>
      <w:r>
        <w:rPr>
          <w:rFonts w:hint="eastAsia" w:ascii="宋体" w:hAnsi="宋体"/>
          <w:b/>
          <w:sz w:val="24"/>
        </w:rPr>
        <w:t>五</w:t>
      </w:r>
      <w:r>
        <w:rPr>
          <w:rFonts w:ascii="宋体" w:hAnsi="宋体"/>
          <w:b/>
          <w:sz w:val="24"/>
        </w:rPr>
        <w:t>）评</w:t>
      </w:r>
      <w:r>
        <w:rPr>
          <w:rFonts w:hint="eastAsia" w:ascii="宋体" w:hAnsi="宋体"/>
          <w:b/>
          <w:sz w:val="24"/>
        </w:rPr>
        <w:t>审</w:t>
      </w:r>
      <w:r>
        <w:rPr>
          <w:rFonts w:ascii="宋体" w:hAnsi="宋体"/>
          <w:b/>
          <w:sz w:val="24"/>
        </w:rPr>
        <w:t>原则和评</w:t>
      </w:r>
      <w:r>
        <w:rPr>
          <w:rFonts w:hint="eastAsia" w:ascii="宋体" w:hAnsi="宋体"/>
          <w:b/>
          <w:sz w:val="24"/>
        </w:rPr>
        <w:t>审</w:t>
      </w:r>
      <w:r>
        <w:rPr>
          <w:rFonts w:ascii="宋体" w:hAnsi="宋体"/>
          <w:b/>
          <w:sz w:val="24"/>
        </w:rPr>
        <w:t>办法</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.评审小组</w:t>
      </w:r>
      <w:r>
        <w:rPr>
          <w:rFonts w:ascii="宋体" w:hAnsi="宋体"/>
          <w:sz w:val="24"/>
        </w:rPr>
        <w:t>必须公平、公正、客观，不带任何倾向性和启发性；不得向外界透露任何与评</w:t>
      </w:r>
      <w:r>
        <w:rPr>
          <w:rFonts w:hint="eastAsia" w:ascii="宋体" w:hAnsi="宋体"/>
          <w:sz w:val="24"/>
        </w:rPr>
        <w:t>审</w:t>
      </w:r>
      <w:r>
        <w:rPr>
          <w:rFonts w:ascii="宋体" w:hAnsi="宋体"/>
          <w:sz w:val="24"/>
        </w:rPr>
        <w:t>有关的内容；任何单位和个人不得干扰、影响</w:t>
      </w:r>
      <w:r>
        <w:rPr>
          <w:rFonts w:hint="eastAsia" w:ascii="宋体" w:hAnsi="宋体"/>
          <w:sz w:val="24"/>
        </w:rPr>
        <w:t>评审</w:t>
      </w:r>
      <w:r>
        <w:rPr>
          <w:rFonts w:ascii="宋体" w:hAnsi="宋体"/>
          <w:sz w:val="24"/>
        </w:rPr>
        <w:t>的正常进行；</w:t>
      </w:r>
      <w:r>
        <w:rPr>
          <w:rFonts w:hint="eastAsia" w:ascii="宋体" w:hAnsi="宋体"/>
          <w:sz w:val="24"/>
        </w:rPr>
        <w:t>评审小组</w:t>
      </w:r>
      <w:r>
        <w:rPr>
          <w:rFonts w:ascii="宋体" w:hAnsi="宋体"/>
          <w:sz w:val="24"/>
        </w:rPr>
        <w:t>及有关工作人员不得私下与</w:t>
      </w:r>
      <w:r>
        <w:rPr>
          <w:rFonts w:hint="eastAsia" w:ascii="宋体" w:hAnsi="宋体"/>
          <w:sz w:val="24"/>
        </w:rPr>
        <w:t>供应商</w:t>
      </w:r>
      <w:r>
        <w:rPr>
          <w:rFonts w:ascii="宋体" w:hAnsi="宋体"/>
          <w:sz w:val="24"/>
        </w:rPr>
        <w:t>人接触。</w:t>
      </w:r>
    </w:p>
    <w:p>
      <w:pPr>
        <w:snapToGrid w:val="0"/>
        <w:spacing w:line="360" w:lineRule="auto"/>
        <w:ind w:firstLine="480" w:firstLineChars="200"/>
        <w:jc w:val="left"/>
        <w:rPr>
          <w:rFonts w:ascii="宋体" w:hAnsi="宋体"/>
          <w:sz w:val="24"/>
        </w:rPr>
      </w:pPr>
      <w:r>
        <w:rPr>
          <w:rFonts w:hint="eastAsia" w:ascii="宋体" w:hAnsi="宋体"/>
          <w:sz w:val="24"/>
        </w:rPr>
        <w:t>2.提供相同品牌产品且通过资格审查、符合性审查的不同供应商参加同一合同项下磋商的，按一家供应商计算，评审后得分最高的同品牌供应商获得成交供应商推荐资格；评审得分相同的，采取随机抽取方式确定一个供应商获得成交候选人推荐资格，其他同品牌供应商不作为成交候选人。</w:t>
      </w:r>
    </w:p>
    <w:p>
      <w:pPr>
        <w:snapToGrid w:val="0"/>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本项目</w:t>
      </w:r>
      <w:r>
        <w:rPr>
          <w:rFonts w:hint="eastAsia" w:ascii="宋体" w:hAnsi="宋体"/>
          <w:sz w:val="24"/>
        </w:rPr>
        <w:t>评审</w:t>
      </w:r>
      <w:r>
        <w:rPr>
          <w:rFonts w:ascii="宋体" w:hAnsi="宋体"/>
          <w:sz w:val="24"/>
        </w:rPr>
        <w:t>办法是</w:t>
      </w:r>
      <w:r>
        <w:rPr>
          <w:rFonts w:hint="eastAsia" w:ascii="宋体" w:hAnsi="宋体"/>
          <w:sz w:val="24"/>
        </w:rPr>
        <w:t>综合评分法</w:t>
      </w:r>
      <w:r>
        <w:rPr>
          <w:rFonts w:ascii="宋体" w:hAnsi="宋体"/>
          <w:sz w:val="24"/>
        </w:rPr>
        <w:t>，具体评</w:t>
      </w:r>
      <w:r>
        <w:rPr>
          <w:rFonts w:hint="eastAsia" w:ascii="宋体" w:hAnsi="宋体"/>
          <w:sz w:val="24"/>
        </w:rPr>
        <w:t>审</w:t>
      </w:r>
      <w:r>
        <w:rPr>
          <w:rFonts w:ascii="宋体" w:hAnsi="宋体"/>
          <w:sz w:val="24"/>
        </w:rPr>
        <w:t>内容及评分标准等详见第</w:t>
      </w:r>
      <w:r>
        <w:rPr>
          <w:rFonts w:hint="eastAsia" w:ascii="宋体" w:hAnsi="宋体"/>
          <w:sz w:val="24"/>
        </w:rPr>
        <w:t>三</w:t>
      </w:r>
      <w:r>
        <w:rPr>
          <w:rFonts w:ascii="宋体" w:hAnsi="宋体"/>
          <w:sz w:val="24"/>
        </w:rPr>
        <w:t>章《评</w:t>
      </w:r>
      <w:r>
        <w:rPr>
          <w:rFonts w:hint="eastAsia" w:ascii="宋体" w:hAnsi="宋体"/>
          <w:sz w:val="24"/>
        </w:rPr>
        <w:t>审</w:t>
      </w:r>
      <w:r>
        <w:rPr>
          <w:rFonts w:ascii="宋体" w:hAnsi="宋体"/>
          <w:sz w:val="24"/>
        </w:rPr>
        <w:t>办法》。</w:t>
      </w:r>
    </w:p>
    <w:p>
      <w:pPr>
        <w:snapToGrid w:val="0"/>
        <w:spacing w:line="360" w:lineRule="auto"/>
        <w:ind w:firstLine="482" w:firstLineChars="200"/>
        <w:jc w:val="left"/>
        <w:rPr>
          <w:rFonts w:hint="eastAsia" w:ascii="宋体" w:hAnsi="宋体"/>
          <w:b/>
          <w:bCs/>
          <w:sz w:val="24"/>
          <w:lang w:val="en-US" w:eastAsia="zh-CN"/>
        </w:rPr>
      </w:pPr>
      <w:r>
        <w:rPr>
          <w:rFonts w:hint="eastAsia" w:ascii="宋体" w:hAnsi="宋体"/>
          <w:b/>
          <w:bCs/>
          <w:sz w:val="24"/>
          <w:lang w:eastAsia="zh-CN"/>
        </w:rPr>
        <w:t>（</w:t>
      </w:r>
      <w:r>
        <w:rPr>
          <w:rFonts w:hint="eastAsia" w:ascii="宋体" w:hAnsi="宋体"/>
          <w:b/>
          <w:bCs/>
          <w:sz w:val="24"/>
          <w:lang w:val="en-US" w:eastAsia="zh-CN"/>
        </w:rPr>
        <w:t>六</w:t>
      </w:r>
      <w:r>
        <w:rPr>
          <w:rFonts w:hint="eastAsia" w:ascii="宋体" w:hAnsi="宋体"/>
          <w:b/>
          <w:bCs/>
          <w:sz w:val="24"/>
          <w:lang w:eastAsia="zh-CN"/>
        </w:rPr>
        <w:t>）</w:t>
      </w:r>
      <w:r>
        <w:rPr>
          <w:rFonts w:hint="eastAsia" w:ascii="宋体" w:hAnsi="宋体"/>
          <w:b/>
          <w:bCs/>
          <w:sz w:val="24"/>
          <w:lang w:val="en-US" w:eastAsia="zh-CN"/>
        </w:rPr>
        <w:t>推荐成交候选人</w:t>
      </w:r>
    </w:p>
    <w:p>
      <w:pPr>
        <w:snapToGrid w:val="0"/>
        <w:spacing w:line="360" w:lineRule="auto"/>
        <w:ind w:firstLine="480" w:firstLineChars="200"/>
        <w:jc w:val="left"/>
        <w:rPr>
          <w:rFonts w:hint="default" w:ascii="宋体" w:hAnsi="宋体"/>
          <w:sz w:val="24"/>
          <w:lang w:val="en-US" w:eastAsia="zh-CN"/>
        </w:rPr>
      </w:pPr>
      <w:r>
        <w:rPr>
          <w:rFonts w:hint="eastAsia" w:ascii="宋体" w:hAnsi="宋体"/>
          <w:sz w:val="24"/>
          <w:lang w:val="en-US" w:eastAsia="zh-CN"/>
        </w:rPr>
        <w:t>评审小</w:t>
      </w:r>
      <w:r>
        <w:rPr>
          <w:rFonts w:hint="default" w:ascii="宋体" w:hAnsi="宋体"/>
          <w:sz w:val="24"/>
          <w:lang w:val="en-US" w:eastAsia="zh-CN"/>
        </w:rPr>
        <w:t>组根据评审办法提交评审报告并推荐</w:t>
      </w:r>
      <w:r>
        <w:rPr>
          <w:rFonts w:hint="eastAsia" w:ascii="宋体" w:hAnsi="宋体"/>
          <w:sz w:val="24"/>
          <w:lang w:val="en-US" w:eastAsia="zh-CN"/>
        </w:rPr>
        <w:t>成交</w:t>
      </w:r>
      <w:r>
        <w:rPr>
          <w:rFonts w:hint="default" w:ascii="宋体" w:hAnsi="宋体"/>
          <w:sz w:val="24"/>
          <w:lang w:val="en-US" w:eastAsia="zh-CN"/>
        </w:rPr>
        <w:t>候选人。</w:t>
      </w:r>
    </w:p>
    <w:p>
      <w:pPr>
        <w:snapToGrid w:val="0"/>
        <w:spacing w:line="360" w:lineRule="auto"/>
        <w:ind w:firstLine="482" w:firstLineChars="200"/>
        <w:jc w:val="left"/>
        <w:outlineLvl w:val="1"/>
        <w:rPr>
          <w:rFonts w:ascii="宋体" w:hAnsi="宋体"/>
          <w:b/>
          <w:sz w:val="24"/>
        </w:rPr>
      </w:pPr>
      <w:bookmarkStart w:id="14" w:name="_Toc7346"/>
      <w:r>
        <w:rPr>
          <w:rFonts w:hint="eastAsia" w:ascii="宋体" w:hAnsi="宋体"/>
          <w:b/>
          <w:sz w:val="24"/>
        </w:rPr>
        <w:t>五、确定成交供应商</w:t>
      </w:r>
      <w:bookmarkEnd w:id="14"/>
    </w:p>
    <w:p>
      <w:pPr>
        <w:snapToGrid w:val="0"/>
        <w:spacing w:line="360" w:lineRule="auto"/>
        <w:ind w:firstLine="482" w:firstLineChars="200"/>
        <w:jc w:val="left"/>
        <w:rPr>
          <w:rFonts w:ascii="宋体" w:hAnsi="宋体"/>
          <w:b/>
          <w:sz w:val="24"/>
        </w:rPr>
      </w:pPr>
      <w:r>
        <w:rPr>
          <w:rFonts w:hint="eastAsia" w:ascii="宋体" w:hAnsi="宋体"/>
          <w:b/>
          <w:sz w:val="24"/>
        </w:rPr>
        <w:t>（一）确定成交供应商</w:t>
      </w:r>
    </w:p>
    <w:p>
      <w:pPr>
        <w:snapToGrid w:val="0"/>
        <w:spacing w:line="360" w:lineRule="auto"/>
        <w:ind w:firstLine="480" w:firstLineChars="200"/>
        <w:jc w:val="left"/>
        <w:rPr>
          <w:rFonts w:hint="eastAsia" w:ascii="宋体" w:hAnsi="宋体"/>
          <w:sz w:val="24"/>
          <w:lang w:val="en-US" w:eastAsia="zh-CN"/>
        </w:rPr>
      </w:pPr>
      <w:r>
        <w:rPr>
          <w:rFonts w:hint="eastAsia" w:ascii="宋体" w:hAnsi="宋体"/>
          <w:sz w:val="24"/>
        </w:rPr>
        <w:t>1.采购人</w:t>
      </w:r>
      <w:r>
        <w:rPr>
          <w:rFonts w:hint="eastAsia" w:ascii="宋体" w:hAnsi="宋体"/>
          <w:sz w:val="24"/>
          <w:lang w:val="en-US" w:eastAsia="zh-CN"/>
        </w:rPr>
        <w:t>根据评审报告</w:t>
      </w:r>
      <w:r>
        <w:rPr>
          <w:rFonts w:hint="eastAsia" w:ascii="宋体" w:hAnsi="宋体"/>
          <w:sz w:val="24"/>
        </w:rPr>
        <w:t>依法确定成交供应商</w:t>
      </w:r>
      <w:r>
        <w:rPr>
          <w:rFonts w:hint="eastAsia" w:ascii="宋体" w:hAnsi="宋体"/>
          <w:sz w:val="24"/>
          <w:lang w:val="en-US" w:eastAsia="zh-CN"/>
        </w:rPr>
        <w:t>并按规定在浙江政府采购网公示1个工作日。</w:t>
      </w:r>
    </w:p>
    <w:p>
      <w:pPr>
        <w:snapToGrid w:val="0"/>
        <w:spacing w:line="360" w:lineRule="auto"/>
        <w:ind w:firstLine="480" w:firstLineChars="200"/>
        <w:jc w:val="left"/>
        <w:rPr>
          <w:rFonts w:ascii="宋体" w:hAnsi="宋体"/>
          <w:sz w:val="24"/>
        </w:rPr>
      </w:pPr>
      <w:r>
        <w:rPr>
          <w:rFonts w:hint="eastAsia" w:ascii="宋体" w:hAnsi="宋体"/>
          <w:sz w:val="24"/>
          <w:lang w:val="en-US" w:eastAsia="zh-CN"/>
        </w:rPr>
        <w:t>2.成交结果公示结束后</w:t>
      </w:r>
      <w:r>
        <w:rPr>
          <w:rFonts w:ascii="宋体" w:hAnsi="宋体"/>
          <w:sz w:val="24"/>
        </w:rPr>
        <w:t>，采购代理机构以书面形式</w:t>
      </w:r>
      <w:r>
        <w:rPr>
          <w:rFonts w:hint="eastAsia" w:ascii="宋体" w:hAnsi="宋体"/>
          <w:sz w:val="24"/>
        </w:rPr>
        <w:t>（纸质）</w:t>
      </w:r>
      <w:r>
        <w:rPr>
          <w:rFonts w:ascii="宋体" w:hAnsi="宋体"/>
          <w:sz w:val="24"/>
        </w:rPr>
        <w:t>发出《中标通知书》。</w:t>
      </w:r>
    </w:p>
    <w:p>
      <w:pPr>
        <w:snapToGrid w:val="0"/>
        <w:spacing w:line="360" w:lineRule="auto"/>
        <w:ind w:firstLine="482" w:firstLineChars="200"/>
        <w:jc w:val="left"/>
        <w:outlineLvl w:val="1"/>
        <w:rPr>
          <w:rFonts w:ascii="宋体" w:hAnsi="宋体"/>
          <w:b/>
          <w:sz w:val="24"/>
        </w:rPr>
      </w:pPr>
      <w:bookmarkStart w:id="15" w:name="_Toc16987"/>
      <w:r>
        <w:rPr>
          <w:rFonts w:hint="eastAsia" w:ascii="宋体" w:hAnsi="宋体"/>
          <w:b/>
          <w:sz w:val="24"/>
        </w:rPr>
        <w:t>六、合同授予</w:t>
      </w:r>
      <w:bookmarkEnd w:id="15"/>
    </w:p>
    <w:p>
      <w:pPr>
        <w:snapToGrid w:val="0"/>
        <w:spacing w:line="360" w:lineRule="auto"/>
        <w:ind w:firstLine="482" w:firstLineChars="200"/>
        <w:jc w:val="left"/>
        <w:rPr>
          <w:rFonts w:ascii="宋体" w:hAnsi="宋体"/>
          <w:b/>
          <w:sz w:val="24"/>
        </w:rPr>
      </w:pPr>
      <w:r>
        <w:rPr>
          <w:rFonts w:hint="eastAsia" w:ascii="宋体" w:hAnsi="宋体"/>
          <w:b/>
          <w:sz w:val="24"/>
        </w:rPr>
        <w:t>（一）签订合同</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.采购人与</w:t>
      </w:r>
      <w:r>
        <w:rPr>
          <w:rFonts w:ascii="宋体" w:hAnsi="宋体"/>
          <w:sz w:val="24"/>
        </w:rPr>
        <w:t>成交供应商应</w:t>
      </w:r>
      <w:r>
        <w:rPr>
          <w:rFonts w:hint="eastAsia" w:ascii="宋体" w:hAnsi="宋体"/>
          <w:sz w:val="24"/>
        </w:rPr>
        <w:t>当在《</w:t>
      </w:r>
      <w:r>
        <w:rPr>
          <w:rFonts w:ascii="宋体" w:hAnsi="宋体"/>
          <w:sz w:val="24"/>
        </w:rPr>
        <w:t>中标通知书</w:t>
      </w:r>
      <w:r>
        <w:rPr>
          <w:rFonts w:hint="eastAsia" w:ascii="宋体" w:hAnsi="宋体"/>
          <w:sz w:val="24"/>
        </w:rPr>
        <w:t>》发出之日起30日内签订政府采购合同。</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成交供应商拖延、拒签合同的,将被取消</w:t>
      </w:r>
      <w:r>
        <w:rPr>
          <w:rFonts w:hint="eastAsia" w:ascii="宋体" w:hAnsi="宋体"/>
          <w:sz w:val="24"/>
        </w:rPr>
        <w:t>成交</w:t>
      </w:r>
      <w:r>
        <w:rPr>
          <w:rFonts w:ascii="宋体" w:hAnsi="宋体"/>
          <w:sz w:val="24"/>
        </w:rPr>
        <w:t>资格。</w:t>
      </w:r>
    </w:p>
    <w:p>
      <w:pPr>
        <w:snapToGrid w:val="0"/>
        <w:spacing w:line="360" w:lineRule="auto"/>
        <w:ind w:firstLine="482" w:firstLineChars="200"/>
        <w:jc w:val="left"/>
        <w:rPr>
          <w:rFonts w:ascii="宋体" w:hAnsi="宋体"/>
          <w:b/>
          <w:sz w:val="24"/>
        </w:rPr>
      </w:pPr>
      <w:r>
        <w:rPr>
          <w:rFonts w:ascii="宋体" w:hAnsi="宋体"/>
          <w:b/>
          <w:sz w:val="24"/>
        </w:rPr>
        <w:t>（二）履约保证金</w:t>
      </w:r>
    </w:p>
    <w:p>
      <w:pPr>
        <w:pStyle w:val="31"/>
        <w:snapToGrid w:val="0"/>
        <w:spacing w:beforeLines="0" w:afterLines="0" w:line="360" w:lineRule="auto"/>
        <w:ind w:firstLine="480" w:firstLineChars="200"/>
        <w:rPr>
          <w:rFonts w:hint="eastAsia" w:hAnsi="宋体" w:eastAsia="宋体"/>
          <w:lang w:eastAsia="zh-CN"/>
        </w:rPr>
      </w:pPr>
      <w:r>
        <w:rPr>
          <w:rFonts w:hAnsi="宋体"/>
        </w:rPr>
        <w:t>1</w:t>
      </w:r>
      <w:r>
        <w:rPr>
          <w:rFonts w:hint="eastAsia" w:hAnsi="宋体"/>
        </w:rPr>
        <w:t>.</w:t>
      </w:r>
      <w:r>
        <w:rPr>
          <w:rFonts w:hint="eastAsia" w:hAnsi="宋体"/>
          <w:lang w:eastAsia="zh-CN"/>
        </w:rPr>
        <w:t>本项目不缴纳。</w:t>
      </w:r>
    </w:p>
    <w:p>
      <w:pPr>
        <w:pStyle w:val="31"/>
        <w:snapToGrid w:val="0"/>
        <w:spacing w:beforeLines="0" w:afterLines="0" w:line="360" w:lineRule="auto"/>
        <w:ind w:firstLine="480" w:firstLineChars="200"/>
        <w:rPr>
          <w:rFonts w:hAnsi="宋体"/>
        </w:rPr>
      </w:pPr>
    </w:p>
    <w:p>
      <w:pPr>
        <w:pStyle w:val="31"/>
        <w:snapToGrid w:val="0"/>
        <w:spacing w:before="120" w:after="120" w:line="360" w:lineRule="auto"/>
        <w:jc w:val="center"/>
        <w:outlineLvl w:val="9"/>
        <w:rPr>
          <w:rFonts w:hAnsi="宋体"/>
          <w:sz w:val="21"/>
        </w:rPr>
      </w:pPr>
    </w:p>
    <w:p>
      <w:pPr>
        <w:pStyle w:val="31"/>
        <w:snapToGrid w:val="0"/>
        <w:spacing w:before="120" w:after="120" w:line="360" w:lineRule="auto"/>
        <w:outlineLvl w:val="0"/>
        <w:rPr>
          <w:rFonts w:hAnsi="宋体"/>
          <w:sz w:val="21"/>
        </w:rPr>
        <w:sectPr>
          <w:footerReference r:id="rId6" w:type="default"/>
          <w:pgSz w:w="11906" w:h="16838"/>
          <w:pgMar w:top="1418" w:right="1701" w:bottom="1418" w:left="1701" w:header="851" w:footer="992" w:gutter="0"/>
          <w:pgNumType w:fmt="decimal"/>
          <w:cols w:space="720" w:num="1"/>
          <w:docGrid w:linePitch="312" w:charSpace="0"/>
        </w:sectPr>
      </w:pPr>
    </w:p>
    <w:p>
      <w:pPr>
        <w:pStyle w:val="31"/>
        <w:snapToGrid w:val="0"/>
        <w:spacing w:before="120" w:after="120" w:line="360" w:lineRule="auto"/>
        <w:jc w:val="center"/>
        <w:outlineLvl w:val="0"/>
        <w:rPr>
          <w:rFonts w:hAnsi="宋体"/>
          <w:b/>
          <w:sz w:val="32"/>
          <w:szCs w:val="32"/>
        </w:rPr>
      </w:pPr>
      <w:bookmarkStart w:id="16" w:name="_Toc9374"/>
      <w:r>
        <w:rPr>
          <w:rFonts w:hint="eastAsia" w:hAnsi="宋体"/>
          <w:b/>
          <w:sz w:val="32"/>
          <w:szCs w:val="32"/>
        </w:rPr>
        <w:t>第三章  评审办法</w:t>
      </w:r>
      <w:bookmarkEnd w:id="16"/>
    </w:p>
    <w:p>
      <w:pPr>
        <w:spacing w:before="120" w:beforeLines="50" w:after="120" w:afterLines="50" w:line="360" w:lineRule="auto"/>
        <w:ind w:firstLine="420"/>
        <w:rPr>
          <w:rFonts w:ascii="宋体" w:hAnsi="宋体"/>
          <w:sz w:val="24"/>
        </w:rPr>
      </w:pPr>
      <w:r>
        <w:rPr>
          <w:rFonts w:hint="eastAsia" w:ascii="宋体" w:hAnsi="宋体"/>
          <w:sz w:val="24"/>
        </w:rPr>
        <w:t>根据《中华人民共和国政府采购法》等有关法律法规的规定，并结合本项目的实际，制定本办法。</w:t>
      </w:r>
    </w:p>
    <w:p>
      <w:pPr>
        <w:spacing w:before="120" w:beforeLines="50" w:after="120" w:afterLines="50" w:line="360" w:lineRule="auto"/>
        <w:ind w:firstLine="420"/>
        <w:rPr>
          <w:rFonts w:hint="eastAsia" w:ascii="宋体" w:hAnsi="宋体"/>
          <w:sz w:val="24"/>
        </w:rPr>
      </w:pPr>
      <w:r>
        <w:rPr>
          <w:rFonts w:hint="eastAsia" w:ascii="宋体" w:hAnsi="宋体"/>
          <w:sz w:val="24"/>
        </w:rPr>
        <w:t>本办法适用于</w:t>
      </w:r>
      <w:r>
        <w:rPr>
          <w:rFonts w:hint="eastAsia" w:ascii="宋体" w:hAnsi="宋体"/>
          <w:sz w:val="24"/>
          <w:lang w:eastAsia="zh-CN"/>
        </w:rPr>
        <w:t>杭州市水库管理服务中心工程安全监测资料分析及自动化监测系统维护项目（2021年度）</w:t>
      </w:r>
      <w:r>
        <w:rPr>
          <w:rFonts w:hint="eastAsia" w:ascii="宋体" w:hAnsi="宋体"/>
          <w:sz w:val="24"/>
        </w:rPr>
        <w:t>的评审。</w:t>
      </w:r>
    </w:p>
    <w:p>
      <w:pPr>
        <w:spacing w:before="120" w:beforeLines="50" w:after="120" w:afterLines="50" w:line="360" w:lineRule="auto"/>
        <w:ind w:firstLine="472" w:firstLineChars="196"/>
        <w:outlineLvl w:val="1"/>
        <w:rPr>
          <w:rFonts w:ascii="宋体" w:hAnsi="宋体"/>
          <w:b/>
          <w:sz w:val="24"/>
        </w:rPr>
      </w:pPr>
      <w:bookmarkStart w:id="17" w:name="_Toc5705"/>
      <w:r>
        <w:rPr>
          <w:rFonts w:hint="eastAsia" w:ascii="宋体" w:hAnsi="宋体"/>
          <w:b/>
          <w:sz w:val="24"/>
        </w:rPr>
        <w:t>一、总则</w:t>
      </w:r>
      <w:bookmarkEnd w:id="17"/>
    </w:p>
    <w:p>
      <w:pPr>
        <w:snapToGrid w:val="0"/>
        <w:spacing w:before="120" w:after="120" w:line="360" w:lineRule="auto"/>
        <w:ind w:firstLine="480"/>
        <w:rPr>
          <w:rFonts w:ascii="宋体" w:hAnsi="宋体"/>
          <w:sz w:val="24"/>
          <w:highlight w:val="none"/>
        </w:rPr>
      </w:pPr>
      <w:r>
        <w:rPr>
          <w:rFonts w:hint="eastAsia" w:ascii="宋体" w:hAnsi="宋体"/>
          <w:b/>
          <w:sz w:val="24"/>
        </w:rPr>
        <w:t>本次评审采用综合评分法，总分为100分，其中价格分</w:t>
      </w:r>
      <w:r>
        <w:rPr>
          <w:rFonts w:hint="eastAsia" w:ascii="宋体" w:hAnsi="宋体"/>
          <w:b/>
          <w:sz w:val="24"/>
          <w:lang w:val="en-US" w:eastAsia="zh-CN"/>
        </w:rPr>
        <w:t>2</w:t>
      </w:r>
      <w:r>
        <w:rPr>
          <w:rFonts w:hint="eastAsia" w:ascii="宋体" w:hAnsi="宋体"/>
          <w:b/>
          <w:i w:val="0"/>
          <w:iCs w:val="0"/>
          <w:sz w:val="24"/>
          <w:u w:val="none"/>
          <w:lang w:val="en-US" w:eastAsia="zh-CN"/>
        </w:rPr>
        <w:t>0</w:t>
      </w:r>
      <w:r>
        <w:rPr>
          <w:rFonts w:hint="eastAsia" w:ascii="宋体" w:hAnsi="宋体"/>
          <w:b/>
          <w:sz w:val="24"/>
          <w:highlight w:val="none"/>
        </w:rPr>
        <w:t>分，商务技术分</w:t>
      </w:r>
      <w:r>
        <w:rPr>
          <w:rFonts w:hint="eastAsia" w:ascii="宋体" w:hAnsi="宋体"/>
          <w:b/>
          <w:sz w:val="24"/>
          <w:highlight w:val="none"/>
          <w:lang w:val="en-US" w:eastAsia="zh-CN"/>
        </w:rPr>
        <w:t>80</w:t>
      </w:r>
      <w:r>
        <w:rPr>
          <w:rFonts w:hint="eastAsia" w:ascii="宋体" w:hAnsi="宋体"/>
          <w:b/>
          <w:sz w:val="24"/>
          <w:highlight w:val="none"/>
        </w:rPr>
        <w:t>分。</w:t>
      </w:r>
      <w:r>
        <w:rPr>
          <w:rFonts w:hint="eastAsia" w:ascii="宋体" w:hAnsi="宋体"/>
          <w:sz w:val="24"/>
          <w:highlight w:val="none"/>
        </w:rPr>
        <w:t>递交了有效响应文件的供应商的评审得分为各项目汇总得分，成交候选资格按评审得分由高到低顺序排列，得分相同的，按最终报价由低到高顺序排列；得分且最终报价相同的，按技术得分由高到低顺序排列。评分过程中采用四舍五入法，并保留小数2位。</w:t>
      </w:r>
    </w:p>
    <w:p>
      <w:pPr>
        <w:snapToGrid w:val="0"/>
        <w:spacing w:before="120" w:after="120" w:line="360" w:lineRule="auto"/>
        <w:ind w:firstLine="480"/>
        <w:rPr>
          <w:rFonts w:ascii="宋体" w:hAnsi="宋体"/>
          <w:sz w:val="24"/>
          <w:highlight w:val="none"/>
        </w:rPr>
      </w:pPr>
      <w:r>
        <w:rPr>
          <w:rFonts w:hint="eastAsia" w:ascii="宋体" w:hAnsi="宋体"/>
          <w:sz w:val="24"/>
          <w:highlight w:val="none"/>
        </w:rPr>
        <w:t>商务技术分=评审小组所有成员评分的算术平均数</w:t>
      </w:r>
    </w:p>
    <w:p>
      <w:pPr>
        <w:spacing w:before="120" w:beforeLines="50" w:after="120" w:afterLines="50" w:line="360" w:lineRule="auto"/>
        <w:ind w:firstLine="480" w:firstLineChars="200"/>
        <w:rPr>
          <w:rFonts w:hint="eastAsia" w:ascii="宋体" w:hAnsi="宋体"/>
          <w:sz w:val="24"/>
          <w:highlight w:val="none"/>
        </w:rPr>
      </w:pPr>
      <w:r>
        <w:rPr>
          <w:rFonts w:hint="eastAsia" w:ascii="宋体" w:hAnsi="宋体"/>
          <w:sz w:val="24"/>
          <w:highlight w:val="none"/>
        </w:rPr>
        <w:t>供应商评审综合得分=价格分+商务技术分</w:t>
      </w:r>
    </w:p>
    <w:p>
      <w:pPr>
        <w:spacing w:before="120" w:beforeLines="50" w:afterLines="50" w:line="360" w:lineRule="auto"/>
        <w:ind w:firstLine="472" w:firstLineChars="196"/>
        <w:outlineLvl w:val="1"/>
        <w:rPr>
          <w:rFonts w:hint="eastAsia" w:ascii="宋体" w:hAnsi="宋体"/>
          <w:b/>
          <w:sz w:val="24"/>
          <w:highlight w:val="none"/>
          <w:lang w:val="en-US" w:eastAsia="zh-CN"/>
        </w:rPr>
      </w:pPr>
      <w:r>
        <w:rPr>
          <w:rFonts w:hint="eastAsia" w:ascii="宋体" w:hAnsi="宋体"/>
          <w:b/>
          <w:sz w:val="24"/>
          <w:highlight w:val="none"/>
          <w:lang w:val="en-US" w:eastAsia="zh-CN"/>
        </w:rPr>
        <w:t>二、评标组织</w:t>
      </w:r>
    </w:p>
    <w:p>
      <w:pPr>
        <w:snapToGrid w:val="0"/>
        <w:spacing w:line="360" w:lineRule="auto"/>
        <w:ind w:firstLine="480" w:firstLineChars="200"/>
        <w:rPr>
          <w:rFonts w:hint="eastAsia" w:ascii="宋体" w:hAnsi="宋体"/>
          <w:bCs/>
          <w:sz w:val="24"/>
          <w:highlight w:val="none"/>
          <w:lang w:val="en-US" w:eastAsia="zh-CN"/>
        </w:rPr>
      </w:pPr>
      <w:r>
        <w:rPr>
          <w:rFonts w:hint="eastAsia" w:ascii="宋体" w:hAnsi="宋体"/>
          <w:bCs/>
          <w:sz w:val="24"/>
          <w:highlight w:val="none"/>
          <w:lang w:val="en-US" w:eastAsia="zh-CN"/>
        </w:rPr>
        <w:t>评审工作由采购单位依法组建的磋商小组负责。磋商小组负责审标、询标、评审等工作，并向采购人提出评审意见和评审报告。</w:t>
      </w:r>
    </w:p>
    <w:p>
      <w:pPr>
        <w:snapToGrid w:val="0"/>
        <w:spacing w:before="120" w:beforeLines="50" w:line="360" w:lineRule="auto"/>
        <w:ind w:firstLine="472" w:firstLineChars="196"/>
        <w:outlineLvl w:val="1"/>
        <w:rPr>
          <w:rFonts w:ascii="宋体" w:hAnsi="宋体"/>
          <w:b/>
          <w:sz w:val="24"/>
        </w:rPr>
      </w:pPr>
      <w:bookmarkStart w:id="18" w:name="_Toc350"/>
      <w:r>
        <w:rPr>
          <w:rFonts w:hint="eastAsia" w:ascii="宋体" w:hAnsi="宋体"/>
          <w:b/>
          <w:sz w:val="24"/>
          <w:lang w:val="en-US" w:eastAsia="zh-CN"/>
        </w:rPr>
        <w:t>三</w:t>
      </w:r>
      <w:r>
        <w:rPr>
          <w:rFonts w:hint="eastAsia" w:ascii="宋体" w:hAnsi="宋体"/>
          <w:b/>
          <w:sz w:val="24"/>
        </w:rPr>
        <w:t>、响应无效的情形</w:t>
      </w:r>
      <w:bookmarkEnd w:id="18"/>
    </w:p>
    <w:p>
      <w:pPr>
        <w:snapToGrid w:val="0"/>
        <w:spacing w:line="360" w:lineRule="auto"/>
        <w:ind w:firstLine="480" w:firstLineChars="200"/>
        <w:rPr>
          <w:rFonts w:ascii="宋体" w:hAnsi="宋体"/>
          <w:bCs/>
          <w:sz w:val="24"/>
        </w:rPr>
      </w:pPr>
      <w:r>
        <w:rPr>
          <w:rFonts w:hint="eastAsia" w:ascii="宋体" w:hAnsi="宋体"/>
          <w:bCs/>
          <w:sz w:val="24"/>
        </w:rPr>
        <w:t>1、</w:t>
      </w:r>
      <w:r>
        <w:rPr>
          <w:rFonts w:ascii="宋体" w:hAnsi="宋体"/>
          <w:bCs/>
          <w:sz w:val="24"/>
        </w:rPr>
        <w:t>评审人员对各供应商</w:t>
      </w:r>
      <w:r>
        <w:rPr>
          <w:rFonts w:hint="eastAsia" w:ascii="宋体" w:hAnsi="宋体"/>
          <w:bCs/>
          <w:sz w:val="24"/>
        </w:rPr>
        <w:t>的资格条件、响应</w:t>
      </w:r>
      <w:r>
        <w:rPr>
          <w:rFonts w:ascii="宋体" w:hAnsi="宋体"/>
          <w:bCs/>
          <w:sz w:val="24"/>
        </w:rPr>
        <w:t>文件的</w:t>
      </w:r>
      <w:r>
        <w:rPr>
          <w:rFonts w:hint="eastAsia" w:ascii="宋体" w:hAnsi="宋体"/>
          <w:bCs/>
          <w:sz w:val="24"/>
        </w:rPr>
        <w:t>符合</w:t>
      </w:r>
      <w:r>
        <w:rPr>
          <w:rFonts w:ascii="宋体" w:hAnsi="宋体"/>
          <w:bCs/>
          <w:sz w:val="24"/>
        </w:rPr>
        <w:t>性进行审查，确定是否对</w:t>
      </w:r>
      <w:r>
        <w:rPr>
          <w:rFonts w:hint="eastAsia" w:ascii="宋体" w:hAnsi="宋体"/>
          <w:bCs/>
          <w:sz w:val="24"/>
        </w:rPr>
        <w:t>采购</w:t>
      </w:r>
      <w:r>
        <w:rPr>
          <w:rFonts w:ascii="宋体" w:hAnsi="宋体"/>
          <w:bCs/>
          <w:sz w:val="24"/>
        </w:rPr>
        <w:t>文件</w:t>
      </w:r>
      <w:r>
        <w:rPr>
          <w:rFonts w:hint="eastAsia" w:ascii="宋体" w:hAnsi="宋体"/>
          <w:bCs/>
          <w:sz w:val="24"/>
        </w:rPr>
        <w:t>作出了实质性响应</w:t>
      </w:r>
      <w:r>
        <w:rPr>
          <w:rFonts w:ascii="宋体" w:hAnsi="宋体"/>
          <w:bCs/>
          <w:sz w:val="24"/>
        </w:rPr>
        <w:t>。</w:t>
      </w:r>
      <w:r>
        <w:rPr>
          <w:rFonts w:hint="eastAsia" w:ascii="宋体" w:hAnsi="宋体"/>
          <w:bCs/>
          <w:sz w:val="24"/>
        </w:rPr>
        <w:t>实质上没有响应采购文件要求的响应无效。</w:t>
      </w:r>
      <w:r>
        <w:rPr>
          <w:rFonts w:ascii="宋体" w:hAnsi="宋体"/>
          <w:bCs/>
          <w:sz w:val="24"/>
        </w:rPr>
        <w:t>如发现下列情形之一的，</w:t>
      </w:r>
      <w:r>
        <w:rPr>
          <w:rFonts w:hint="eastAsia" w:ascii="宋体" w:hAnsi="宋体"/>
          <w:bCs/>
          <w:sz w:val="24"/>
        </w:rPr>
        <w:t>响应无效</w:t>
      </w:r>
      <w:r>
        <w:rPr>
          <w:rFonts w:ascii="宋体" w:hAnsi="宋体"/>
          <w:bCs/>
          <w:sz w:val="24"/>
        </w:rPr>
        <w:t>：</w:t>
      </w:r>
    </w:p>
    <w:p>
      <w:pPr>
        <w:snapToGrid w:val="0"/>
        <w:spacing w:line="360" w:lineRule="auto"/>
        <w:ind w:firstLine="480" w:firstLineChars="200"/>
        <w:rPr>
          <w:rFonts w:ascii="宋体" w:hAnsi="宋体"/>
          <w:bCs/>
          <w:sz w:val="24"/>
        </w:rPr>
      </w:pPr>
      <w:r>
        <w:rPr>
          <w:rFonts w:hint="eastAsia" w:ascii="宋体" w:hAnsi="宋体"/>
          <w:bCs/>
          <w:sz w:val="24"/>
        </w:rPr>
        <w:t>（1</w:t>
      </w:r>
      <w:r>
        <w:rPr>
          <w:rFonts w:ascii="宋体" w:hAnsi="宋体"/>
          <w:bCs/>
          <w:sz w:val="24"/>
        </w:rPr>
        <w:t>）资格证明文件不全，或者不符合</w:t>
      </w:r>
      <w:r>
        <w:rPr>
          <w:rFonts w:hint="eastAsia" w:ascii="宋体" w:hAnsi="宋体"/>
          <w:bCs/>
          <w:sz w:val="24"/>
        </w:rPr>
        <w:t>采购</w:t>
      </w:r>
      <w:r>
        <w:rPr>
          <w:rFonts w:ascii="宋体" w:hAnsi="宋体"/>
          <w:bCs/>
          <w:sz w:val="24"/>
        </w:rPr>
        <w:t>文件</w:t>
      </w:r>
      <w:r>
        <w:rPr>
          <w:rFonts w:hint="eastAsia" w:ascii="宋体" w:hAnsi="宋体"/>
          <w:bCs/>
          <w:sz w:val="24"/>
        </w:rPr>
        <w:t>中规定</w:t>
      </w:r>
      <w:r>
        <w:rPr>
          <w:rFonts w:ascii="宋体" w:hAnsi="宋体"/>
          <w:bCs/>
          <w:sz w:val="24"/>
        </w:rPr>
        <w:t>的资格</w:t>
      </w:r>
      <w:r>
        <w:rPr>
          <w:rFonts w:hint="eastAsia" w:ascii="宋体" w:hAnsi="宋体"/>
          <w:bCs/>
          <w:sz w:val="24"/>
        </w:rPr>
        <w:t>条件</w:t>
      </w:r>
      <w:r>
        <w:rPr>
          <w:rFonts w:ascii="宋体" w:hAnsi="宋体"/>
          <w:bCs/>
          <w:sz w:val="24"/>
        </w:rPr>
        <w:t>的</w:t>
      </w:r>
      <w:r>
        <w:rPr>
          <w:rFonts w:hint="eastAsia" w:ascii="宋体" w:hAnsi="宋体"/>
          <w:bCs/>
          <w:sz w:val="24"/>
        </w:rPr>
        <w:t>；</w:t>
      </w:r>
    </w:p>
    <w:p>
      <w:pPr>
        <w:snapToGrid w:val="0"/>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响应</w:t>
      </w:r>
      <w:r>
        <w:rPr>
          <w:rFonts w:ascii="宋体" w:hAnsi="宋体"/>
          <w:bCs/>
          <w:sz w:val="24"/>
        </w:rPr>
        <w:t>文件</w:t>
      </w:r>
      <w:r>
        <w:rPr>
          <w:rFonts w:hint="eastAsia" w:ascii="宋体" w:hAnsi="宋体"/>
          <w:bCs/>
          <w:sz w:val="24"/>
          <w:lang w:val="en-US" w:eastAsia="zh-CN"/>
        </w:rPr>
        <w:t>未按规定签字或盖章的</w:t>
      </w:r>
      <w:r>
        <w:rPr>
          <w:rFonts w:hint="eastAsia" w:ascii="宋体" w:hAnsi="宋体"/>
          <w:bCs/>
          <w:sz w:val="24"/>
        </w:rPr>
        <w:t>；</w:t>
      </w:r>
    </w:p>
    <w:p>
      <w:pPr>
        <w:snapToGrid w:val="0"/>
        <w:spacing w:line="360" w:lineRule="auto"/>
        <w:ind w:firstLine="480" w:firstLineChars="200"/>
        <w:rPr>
          <w:rFonts w:ascii="宋体" w:hAnsi="宋体"/>
          <w:bCs/>
          <w:sz w:val="24"/>
        </w:rPr>
      </w:pPr>
      <w:r>
        <w:rPr>
          <w:rFonts w:hint="eastAsia" w:ascii="宋体" w:hAnsi="宋体"/>
          <w:bCs/>
          <w:sz w:val="24"/>
        </w:rPr>
        <w:t>（3）</w:t>
      </w:r>
      <w:r>
        <w:rPr>
          <w:rFonts w:ascii="宋体" w:hAnsi="宋体"/>
          <w:bCs/>
          <w:sz w:val="24"/>
        </w:rPr>
        <w:t>未</w:t>
      </w:r>
      <w:r>
        <w:rPr>
          <w:rFonts w:hint="eastAsia" w:ascii="宋体" w:hAnsi="宋体"/>
          <w:bCs/>
          <w:sz w:val="24"/>
        </w:rPr>
        <w:t>提供法定代表人授权委托书（</w:t>
      </w:r>
      <w:r>
        <w:rPr>
          <w:rFonts w:ascii="宋体" w:hAnsi="宋体"/>
          <w:bCs/>
          <w:sz w:val="24"/>
        </w:rPr>
        <w:t>供应商代表不是法定代表人</w:t>
      </w:r>
      <w:r>
        <w:rPr>
          <w:rFonts w:hint="eastAsia" w:ascii="宋体" w:hAnsi="宋体"/>
          <w:bCs/>
          <w:sz w:val="24"/>
        </w:rPr>
        <w:t>）、磋商响应函</w:t>
      </w:r>
      <w:r>
        <w:rPr>
          <w:rFonts w:ascii="宋体" w:hAnsi="宋体"/>
          <w:bCs/>
          <w:sz w:val="24"/>
        </w:rPr>
        <w:t>或</w:t>
      </w:r>
      <w:r>
        <w:rPr>
          <w:rFonts w:hint="eastAsia" w:ascii="宋体" w:hAnsi="宋体"/>
          <w:bCs/>
          <w:sz w:val="24"/>
        </w:rPr>
        <w:t>填写项目不齐全的；</w:t>
      </w:r>
    </w:p>
    <w:p>
      <w:pPr>
        <w:snapToGrid w:val="0"/>
        <w:spacing w:line="360" w:lineRule="auto"/>
        <w:ind w:firstLine="480" w:firstLineChars="200"/>
        <w:rPr>
          <w:rFonts w:ascii="宋体" w:hAnsi="宋体"/>
          <w:bCs/>
          <w:sz w:val="24"/>
        </w:rPr>
      </w:pPr>
      <w:r>
        <w:rPr>
          <w:rFonts w:ascii="宋体" w:hAnsi="宋体"/>
          <w:bCs/>
          <w:sz w:val="24"/>
        </w:rPr>
        <w:t>（</w:t>
      </w:r>
      <w:r>
        <w:rPr>
          <w:rFonts w:hint="eastAsia" w:ascii="宋体" w:hAnsi="宋体"/>
          <w:bCs/>
          <w:sz w:val="24"/>
        </w:rPr>
        <w:t>4</w:t>
      </w:r>
      <w:r>
        <w:rPr>
          <w:rFonts w:ascii="宋体" w:hAnsi="宋体"/>
          <w:bCs/>
          <w:sz w:val="24"/>
        </w:rPr>
        <w:t>）</w:t>
      </w:r>
      <w:r>
        <w:rPr>
          <w:rFonts w:hint="eastAsia" w:ascii="宋体" w:hAnsi="宋体"/>
          <w:bCs/>
          <w:sz w:val="24"/>
        </w:rPr>
        <w:t>响应文件</w:t>
      </w:r>
      <w:r>
        <w:rPr>
          <w:rFonts w:ascii="宋体" w:hAnsi="宋体"/>
          <w:bCs/>
          <w:sz w:val="24"/>
        </w:rPr>
        <w:t>有效期不满足</w:t>
      </w:r>
      <w:r>
        <w:rPr>
          <w:rFonts w:hint="eastAsia" w:ascii="宋体" w:hAnsi="宋体"/>
          <w:bCs/>
          <w:sz w:val="24"/>
        </w:rPr>
        <w:t>采购</w:t>
      </w:r>
      <w:r>
        <w:rPr>
          <w:rFonts w:ascii="宋体" w:hAnsi="宋体"/>
          <w:bCs/>
          <w:sz w:val="24"/>
        </w:rPr>
        <w:t>文件要求的；</w:t>
      </w:r>
    </w:p>
    <w:p>
      <w:pPr>
        <w:snapToGrid w:val="0"/>
        <w:spacing w:line="360" w:lineRule="auto"/>
        <w:ind w:firstLine="470" w:firstLineChars="196"/>
        <w:rPr>
          <w:rFonts w:ascii="宋体" w:hAnsi="宋体"/>
          <w:snapToGrid w:val="0"/>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ascii="宋体" w:hAnsi="宋体"/>
          <w:sz w:val="24"/>
        </w:rPr>
        <w:t>未提供或未如实提供</w:t>
      </w:r>
      <w:r>
        <w:rPr>
          <w:rFonts w:hint="eastAsia" w:ascii="宋体" w:hAnsi="宋体"/>
          <w:sz w:val="24"/>
        </w:rPr>
        <w:t>报价</w:t>
      </w:r>
      <w:r>
        <w:rPr>
          <w:rFonts w:ascii="宋体" w:hAnsi="宋体"/>
          <w:sz w:val="24"/>
        </w:rPr>
        <w:t>货物的技术参数，或者</w:t>
      </w:r>
      <w:r>
        <w:rPr>
          <w:rFonts w:hint="eastAsia" w:ascii="宋体" w:hAnsi="宋体"/>
          <w:sz w:val="24"/>
        </w:rPr>
        <w:t>响应</w:t>
      </w:r>
      <w:r>
        <w:rPr>
          <w:rFonts w:ascii="宋体" w:hAnsi="宋体"/>
          <w:sz w:val="24"/>
        </w:rPr>
        <w:t>文件标明的</w:t>
      </w:r>
      <w:r>
        <w:rPr>
          <w:rFonts w:hint="eastAsia" w:ascii="宋体" w:hAnsi="宋体"/>
          <w:sz w:val="24"/>
        </w:rPr>
        <w:t>商务、技术</w:t>
      </w:r>
      <w:r>
        <w:rPr>
          <w:rFonts w:ascii="宋体" w:hAnsi="宋体"/>
          <w:sz w:val="24"/>
        </w:rPr>
        <w:t>响应与事实不符或虚假</w:t>
      </w:r>
      <w:r>
        <w:rPr>
          <w:rFonts w:hint="eastAsia" w:ascii="宋体" w:hAnsi="宋体"/>
          <w:sz w:val="24"/>
        </w:rPr>
        <w:t>响应</w:t>
      </w:r>
      <w:r>
        <w:rPr>
          <w:rFonts w:ascii="宋体" w:hAnsi="宋体"/>
          <w:sz w:val="24"/>
        </w:rPr>
        <w:t>的；</w:t>
      </w:r>
    </w:p>
    <w:p>
      <w:pPr>
        <w:pStyle w:val="24"/>
        <w:snapToGrid w:val="0"/>
        <w:spacing w:line="360" w:lineRule="auto"/>
        <w:ind w:firstLine="454" w:firstLineChars="196"/>
        <w:rPr>
          <w:rFonts w:hAnsi="宋体"/>
          <w:sz w:val="24"/>
          <w:szCs w:val="24"/>
        </w:rPr>
      </w:pPr>
      <w:r>
        <w:rPr>
          <w:rFonts w:hAnsi="宋体"/>
          <w:sz w:val="24"/>
          <w:szCs w:val="24"/>
        </w:rPr>
        <w:t>（</w:t>
      </w:r>
      <w:r>
        <w:rPr>
          <w:rFonts w:hint="eastAsia" w:hAnsi="宋体"/>
          <w:sz w:val="24"/>
          <w:szCs w:val="24"/>
          <w:lang w:val="en-US" w:eastAsia="zh-CN"/>
        </w:rPr>
        <w:t>6</w:t>
      </w:r>
      <w:r>
        <w:rPr>
          <w:rFonts w:hAnsi="宋体"/>
          <w:sz w:val="24"/>
          <w:szCs w:val="24"/>
        </w:rPr>
        <w:t>）</w:t>
      </w:r>
      <w:r>
        <w:rPr>
          <w:rFonts w:hint="eastAsia" w:hAnsi="宋体"/>
          <w:sz w:val="24"/>
          <w:szCs w:val="24"/>
        </w:rPr>
        <w:t>未</w:t>
      </w:r>
      <w:r>
        <w:rPr>
          <w:rFonts w:hAnsi="宋体"/>
          <w:sz w:val="24"/>
          <w:szCs w:val="24"/>
        </w:rPr>
        <w:t>响应</w:t>
      </w:r>
      <w:r>
        <w:rPr>
          <w:rFonts w:hint="eastAsia" w:hAnsi="宋体"/>
          <w:sz w:val="24"/>
          <w:szCs w:val="24"/>
        </w:rPr>
        <w:t>采购</w:t>
      </w:r>
      <w:r>
        <w:rPr>
          <w:rFonts w:hAnsi="宋体"/>
          <w:sz w:val="24"/>
          <w:szCs w:val="24"/>
        </w:rPr>
        <w:t>文件</w:t>
      </w:r>
      <w:r>
        <w:rPr>
          <w:rFonts w:hint="eastAsia" w:hAnsi="宋体"/>
          <w:sz w:val="24"/>
          <w:szCs w:val="24"/>
        </w:rPr>
        <w:t>标注</w:t>
      </w:r>
      <w:r>
        <w:rPr>
          <w:rFonts w:hAnsi="宋体"/>
          <w:sz w:val="24"/>
          <w:szCs w:val="24"/>
        </w:rPr>
        <w:t>“</w:t>
      </w:r>
      <w:r>
        <w:rPr>
          <w:rFonts w:hint="eastAsia" w:hAnsi="宋体"/>
          <w:sz w:val="24"/>
          <w:szCs w:val="24"/>
        </w:rPr>
        <w:t>▲</w:t>
      </w:r>
      <w:r>
        <w:rPr>
          <w:rFonts w:hAnsi="宋体"/>
          <w:sz w:val="24"/>
          <w:szCs w:val="24"/>
        </w:rPr>
        <w:t>”</w:t>
      </w:r>
      <w:r>
        <w:rPr>
          <w:rFonts w:hint="eastAsia" w:hAnsi="宋体"/>
          <w:sz w:val="24"/>
          <w:szCs w:val="24"/>
        </w:rPr>
        <w:t>的实质性</w:t>
      </w:r>
      <w:r>
        <w:rPr>
          <w:rFonts w:hAnsi="宋体"/>
          <w:sz w:val="24"/>
          <w:szCs w:val="24"/>
        </w:rPr>
        <w:t>要求的；</w:t>
      </w:r>
    </w:p>
    <w:p>
      <w:pPr>
        <w:pStyle w:val="24"/>
        <w:snapToGrid w:val="0"/>
        <w:spacing w:line="360" w:lineRule="auto"/>
        <w:ind w:firstLine="454" w:firstLineChars="196"/>
        <w:rPr>
          <w:rFonts w:hAnsi="宋体"/>
          <w:sz w:val="24"/>
          <w:szCs w:val="24"/>
        </w:rPr>
      </w:pPr>
      <w:r>
        <w:rPr>
          <w:rFonts w:hint="eastAsia" w:hAnsi="宋体"/>
          <w:sz w:val="24"/>
          <w:szCs w:val="24"/>
        </w:rPr>
        <w:t>（</w:t>
      </w:r>
      <w:r>
        <w:rPr>
          <w:rFonts w:hint="eastAsia" w:hAnsi="宋体"/>
          <w:sz w:val="24"/>
          <w:szCs w:val="24"/>
          <w:lang w:val="en-US" w:eastAsia="zh-CN"/>
        </w:rPr>
        <w:t>7</w:t>
      </w:r>
      <w:r>
        <w:rPr>
          <w:rFonts w:hint="eastAsia" w:hAnsi="宋体"/>
          <w:sz w:val="24"/>
          <w:szCs w:val="24"/>
        </w:rPr>
        <w:t>）响应文件组成漏项或未按规定的格式编制，内容不全或内容字迹严重模糊辨认不清；</w:t>
      </w:r>
    </w:p>
    <w:p>
      <w:pPr>
        <w:pStyle w:val="24"/>
        <w:snapToGrid w:val="0"/>
        <w:spacing w:line="360" w:lineRule="auto"/>
        <w:ind w:firstLine="454" w:firstLineChars="196"/>
        <w:rPr>
          <w:rFonts w:hAnsi="宋体"/>
          <w:sz w:val="24"/>
          <w:szCs w:val="24"/>
        </w:rPr>
      </w:pPr>
      <w:r>
        <w:rPr>
          <w:rFonts w:hAnsi="宋体"/>
          <w:sz w:val="24"/>
          <w:szCs w:val="24"/>
        </w:rPr>
        <w:t>（</w:t>
      </w:r>
      <w:r>
        <w:rPr>
          <w:rFonts w:hint="eastAsia" w:hAnsi="宋体"/>
          <w:sz w:val="24"/>
          <w:szCs w:val="24"/>
          <w:lang w:val="en-US" w:eastAsia="zh-CN"/>
        </w:rPr>
        <w:t>8</w:t>
      </w:r>
      <w:r>
        <w:rPr>
          <w:rFonts w:hAnsi="宋体"/>
          <w:sz w:val="24"/>
          <w:szCs w:val="24"/>
        </w:rPr>
        <w:t>）</w:t>
      </w:r>
      <w:r>
        <w:rPr>
          <w:rFonts w:hint="eastAsia" w:hAnsi="宋体"/>
          <w:sz w:val="24"/>
          <w:szCs w:val="24"/>
        </w:rPr>
        <w:t>供应商提交两份或两份以上内容不同的响应文件，未声明哪一份有效的</w:t>
      </w:r>
      <w:r>
        <w:rPr>
          <w:rFonts w:hAnsi="宋体"/>
          <w:sz w:val="24"/>
          <w:szCs w:val="24"/>
        </w:rPr>
        <w:t>；</w:t>
      </w:r>
    </w:p>
    <w:p>
      <w:pPr>
        <w:pStyle w:val="24"/>
        <w:snapToGrid w:val="0"/>
        <w:spacing w:line="360" w:lineRule="auto"/>
        <w:ind w:firstLine="454" w:firstLineChars="196"/>
        <w:rPr>
          <w:rFonts w:hAnsi="宋体"/>
          <w:sz w:val="24"/>
          <w:szCs w:val="24"/>
        </w:rPr>
      </w:pPr>
      <w:r>
        <w:rPr>
          <w:rFonts w:hAnsi="宋体"/>
          <w:sz w:val="24"/>
          <w:szCs w:val="24"/>
        </w:rPr>
        <w:t>（</w:t>
      </w:r>
      <w:r>
        <w:rPr>
          <w:rFonts w:hint="eastAsia" w:hAnsi="宋体"/>
          <w:sz w:val="24"/>
          <w:szCs w:val="24"/>
          <w:lang w:val="en-US" w:eastAsia="zh-CN"/>
        </w:rPr>
        <w:t>9</w:t>
      </w:r>
      <w:r>
        <w:rPr>
          <w:rFonts w:hAnsi="宋体"/>
          <w:sz w:val="24"/>
          <w:szCs w:val="24"/>
        </w:rPr>
        <w:t>）</w:t>
      </w:r>
      <w:r>
        <w:rPr>
          <w:rFonts w:hint="eastAsia" w:hAnsi="宋体"/>
          <w:sz w:val="24"/>
          <w:szCs w:val="24"/>
        </w:rPr>
        <w:t>响应文件含有采购人不能接受的附加条件的；</w:t>
      </w:r>
    </w:p>
    <w:p>
      <w:pPr>
        <w:pStyle w:val="24"/>
        <w:snapToGrid w:val="0"/>
        <w:spacing w:line="360" w:lineRule="auto"/>
        <w:ind w:firstLine="454" w:firstLineChars="196"/>
        <w:rPr>
          <w:rFonts w:hAnsi="宋体"/>
          <w:sz w:val="24"/>
          <w:szCs w:val="24"/>
        </w:rPr>
      </w:pPr>
      <w:r>
        <w:rPr>
          <w:rFonts w:hint="eastAsia" w:hAnsi="宋体"/>
          <w:sz w:val="24"/>
          <w:szCs w:val="24"/>
        </w:rPr>
        <w:t>（</w:t>
      </w:r>
      <w:r>
        <w:rPr>
          <w:rFonts w:hint="eastAsia" w:hAnsi="宋体"/>
          <w:sz w:val="24"/>
          <w:szCs w:val="24"/>
          <w:lang w:val="en-US" w:eastAsia="zh-CN"/>
        </w:rPr>
        <w:t>10</w:t>
      </w:r>
      <w:r>
        <w:rPr>
          <w:rFonts w:hint="eastAsia" w:hAnsi="宋体"/>
          <w:sz w:val="24"/>
          <w:szCs w:val="24"/>
        </w:rPr>
        <w:t>）</w:t>
      </w:r>
      <w:r>
        <w:rPr>
          <w:rFonts w:hAnsi="宋体"/>
          <w:sz w:val="24"/>
          <w:szCs w:val="24"/>
        </w:rPr>
        <w:t>报价超出</w:t>
      </w:r>
      <w:r>
        <w:rPr>
          <w:rFonts w:hint="eastAsia" w:hAnsi="宋体"/>
          <w:sz w:val="24"/>
          <w:szCs w:val="24"/>
        </w:rPr>
        <w:t>最高限价</w:t>
      </w:r>
      <w:r>
        <w:rPr>
          <w:rFonts w:hAnsi="宋体"/>
          <w:sz w:val="24"/>
          <w:szCs w:val="24"/>
        </w:rPr>
        <w:t>的</w:t>
      </w:r>
      <w:r>
        <w:rPr>
          <w:rFonts w:hint="eastAsia" w:hAnsi="宋体"/>
          <w:sz w:val="24"/>
          <w:szCs w:val="24"/>
        </w:rPr>
        <w:t>；</w:t>
      </w:r>
    </w:p>
    <w:p>
      <w:pPr>
        <w:pStyle w:val="24"/>
        <w:snapToGrid w:val="0"/>
        <w:spacing w:line="360" w:lineRule="auto"/>
        <w:ind w:firstLine="454" w:firstLineChars="196"/>
        <w:rPr>
          <w:rFonts w:hAnsi="宋体"/>
          <w:sz w:val="24"/>
          <w:szCs w:val="24"/>
        </w:rPr>
      </w:pPr>
      <w:r>
        <w:rPr>
          <w:rFonts w:hint="eastAsia" w:hAnsi="宋体"/>
          <w:sz w:val="24"/>
          <w:szCs w:val="24"/>
        </w:rPr>
        <w:t>（</w:t>
      </w:r>
      <w:r>
        <w:rPr>
          <w:rFonts w:hint="eastAsia" w:hAnsi="宋体"/>
          <w:sz w:val="24"/>
          <w:szCs w:val="24"/>
          <w:lang w:val="en-US" w:eastAsia="zh-CN"/>
        </w:rPr>
        <w:t>11</w:t>
      </w:r>
      <w:r>
        <w:rPr>
          <w:rFonts w:hint="eastAsia" w:hAnsi="宋体"/>
          <w:sz w:val="24"/>
          <w:szCs w:val="24"/>
        </w:rPr>
        <w:t>）报价具有选择性的；</w:t>
      </w:r>
    </w:p>
    <w:p>
      <w:pPr>
        <w:pStyle w:val="24"/>
        <w:snapToGrid w:val="0"/>
        <w:spacing w:line="360" w:lineRule="auto"/>
        <w:ind w:firstLine="454" w:firstLineChars="196"/>
        <w:rPr>
          <w:rFonts w:hint="eastAsia" w:hAnsi="宋体"/>
          <w:sz w:val="24"/>
          <w:szCs w:val="24"/>
        </w:rPr>
      </w:pPr>
      <w:r>
        <w:rPr>
          <w:rFonts w:hAnsi="宋体"/>
          <w:sz w:val="24"/>
          <w:szCs w:val="24"/>
        </w:rPr>
        <w:t>（</w:t>
      </w:r>
      <w:r>
        <w:rPr>
          <w:rFonts w:hint="eastAsia" w:hAnsi="宋体"/>
          <w:sz w:val="24"/>
          <w:szCs w:val="24"/>
        </w:rPr>
        <w:t>1</w:t>
      </w:r>
      <w:r>
        <w:rPr>
          <w:rFonts w:hint="eastAsia" w:hAnsi="宋体"/>
          <w:sz w:val="24"/>
          <w:szCs w:val="24"/>
          <w:lang w:val="en-US" w:eastAsia="zh-CN"/>
        </w:rPr>
        <w:t>2</w:t>
      </w:r>
      <w:r>
        <w:rPr>
          <w:rFonts w:hAnsi="宋体"/>
          <w:sz w:val="24"/>
          <w:szCs w:val="24"/>
        </w:rPr>
        <w:t>）不接受</w:t>
      </w:r>
      <w:r>
        <w:rPr>
          <w:rFonts w:hint="eastAsia" w:hAnsi="宋体"/>
          <w:sz w:val="24"/>
          <w:szCs w:val="24"/>
        </w:rPr>
        <w:t>按采购文件规定的</w:t>
      </w:r>
      <w:r>
        <w:rPr>
          <w:rFonts w:hAnsi="宋体"/>
          <w:sz w:val="24"/>
          <w:szCs w:val="24"/>
        </w:rPr>
        <w:t>修正错误原则修正后的报价</w:t>
      </w:r>
      <w:r>
        <w:rPr>
          <w:rFonts w:hint="eastAsia" w:hAnsi="宋体"/>
          <w:sz w:val="24"/>
          <w:szCs w:val="24"/>
        </w:rPr>
        <w:t>的；</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（13）经磋商小组评审，响应文件存在重大偏离的；</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（14）存在串标、抬标或弄虚作假情况的；</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（15）法律、法规和采购文件规定的其他无效情形。</w:t>
      </w:r>
    </w:p>
    <w:p>
      <w:pPr>
        <w:pStyle w:val="24"/>
        <w:snapToGrid w:val="0"/>
        <w:spacing w:line="360" w:lineRule="auto"/>
        <w:ind w:firstLine="454" w:firstLineChars="196"/>
        <w:rPr>
          <w:rFonts w:hint="default" w:hAnsi="宋体"/>
          <w:sz w:val="24"/>
          <w:szCs w:val="24"/>
          <w:lang w:val="en-US" w:eastAsia="zh-CN"/>
        </w:rPr>
      </w:pPr>
      <w:r>
        <w:rPr>
          <w:rFonts w:hint="default" w:hAnsi="宋体"/>
          <w:sz w:val="24"/>
          <w:szCs w:val="24"/>
          <w:lang w:val="en-US" w:eastAsia="zh-CN"/>
        </w:rPr>
        <w:t>重大偏离细微偏离由磋商小组界定。评审时如发现响应文件与竞争性磋商文件要求有重大偏离，其响应文件将被作无效标处理。供应商不得通过修正或撤消不符合竞争性磋商文件要求的重大偏离从而使其响应文件实质性响应竞争性磋商文件要求。但允许响应文件在实质性满足竞争性磋商文件要求的前提下出现的细微偏差，在详细评审时可按评审办法对细微偏差做出不利于该供应商的评审</w:t>
      </w:r>
    </w:p>
    <w:p>
      <w:pPr>
        <w:pStyle w:val="24"/>
        <w:snapToGrid w:val="0"/>
        <w:spacing w:line="360" w:lineRule="auto"/>
        <w:ind w:firstLine="457" w:firstLineChars="196"/>
        <w:outlineLvl w:val="1"/>
        <w:rPr>
          <w:rFonts w:hint="eastAsia" w:hAnsi="宋体"/>
          <w:b/>
          <w:bCs/>
          <w:sz w:val="24"/>
          <w:szCs w:val="24"/>
          <w:lang w:val="en-US" w:eastAsia="zh-CN"/>
        </w:rPr>
      </w:pPr>
      <w:r>
        <w:rPr>
          <w:rFonts w:hint="eastAsia" w:hAnsi="宋体"/>
          <w:b/>
          <w:bCs/>
          <w:sz w:val="24"/>
          <w:szCs w:val="24"/>
          <w:lang w:val="en-US" w:eastAsia="zh-CN"/>
        </w:rPr>
        <w:t>四、开标及评标程序</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本次开评标采用两阶段方式，资格审查、商务技术文件先开，报价文件后开，开评标程序如下：</w:t>
      </w:r>
    </w:p>
    <w:p>
      <w:pPr>
        <w:pStyle w:val="24"/>
        <w:snapToGrid w:val="0"/>
        <w:spacing w:line="360" w:lineRule="auto"/>
        <w:ind w:firstLine="454" w:firstLineChars="196"/>
        <w:rPr>
          <w:rFonts w:hint="eastAsia" w:hAnsi="宋体"/>
          <w:sz w:val="24"/>
          <w:szCs w:val="24"/>
          <w:highlight w:val="none"/>
          <w:lang w:val="en-US" w:eastAsia="zh-CN"/>
        </w:rPr>
      </w:pPr>
      <w:r>
        <w:rPr>
          <w:rFonts w:hint="eastAsia" w:hAnsi="宋体"/>
          <w:sz w:val="24"/>
          <w:szCs w:val="24"/>
          <w:lang w:val="en-US" w:eastAsia="zh-CN"/>
        </w:rPr>
        <w:t>第一步：首先开启资格</w:t>
      </w:r>
      <w:r>
        <w:rPr>
          <w:rFonts w:hint="eastAsia" w:hAnsi="宋体"/>
          <w:sz w:val="24"/>
          <w:szCs w:val="24"/>
          <w:highlight w:val="none"/>
          <w:lang w:val="en-US" w:eastAsia="zh-CN"/>
        </w:rPr>
        <w:t>审查、商务技术文件文件，将拆封后的投标文件由现场工作人员护送至指定的评审地点，磋商小组对投标人的响应文件进行初步审查。初步审查结束后，主持人将宣告资格评审和符合性评审不通过的供应商名称及理由。</w:t>
      </w:r>
    </w:p>
    <w:p>
      <w:pPr>
        <w:pStyle w:val="24"/>
        <w:snapToGrid w:val="0"/>
        <w:spacing w:line="360" w:lineRule="auto"/>
        <w:ind w:firstLine="454" w:firstLineChars="196"/>
        <w:rPr>
          <w:rFonts w:hint="eastAsia" w:hAnsi="宋体"/>
          <w:sz w:val="24"/>
          <w:szCs w:val="24"/>
          <w:highlight w:val="none"/>
          <w:lang w:val="en-US" w:eastAsia="zh-CN"/>
        </w:rPr>
      </w:pPr>
      <w:r>
        <w:rPr>
          <w:rFonts w:hint="eastAsia" w:hAnsi="宋体"/>
          <w:sz w:val="24"/>
          <w:szCs w:val="24"/>
          <w:highlight w:val="none"/>
          <w:lang w:val="en-US" w:eastAsia="zh-CN"/>
        </w:rPr>
        <w:t>磋商小组根据评审原则和评审办法，先对各投标人的商务技术文件进行评审、磋商并打分，商务技术文件经评审不合格的投标文件做无效标处理，不再进入价格标评审，并退还报价文件；</w:t>
      </w:r>
    </w:p>
    <w:p>
      <w:pPr>
        <w:pStyle w:val="24"/>
        <w:snapToGrid w:val="0"/>
        <w:spacing w:line="360" w:lineRule="auto"/>
        <w:ind w:firstLine="454" w:firstLineChars="196"/>
        <w:rPr>
          <w:rFonts w:hint="eastAsia" w:hAnsi="宋体"/>
          <w:sz w:val="24"/>
          <w:szCs w:val="24"/>
          <w:highlight w:val="none"/>
          <w:lang w:val="en-US" w:eastAsia="zh-CN"/>
        </w:rPr>
      </w:pPr>
      <w:r>
        <w:rPr>
          <w:rFonts w:hint="eastAsia" w:hAnsi="宋体"/>
          <w:sz w:val="24"/>
          <w:szCs w:val="24"/>
          <w:highlight w:val="none"/>
          <w:lang w:val="en-US" w:eastAsia="zh-CN"/>
        </w:rPr>
        <w:t>第二步：宣布商务技术文件无效标情况，并宣布商务技术通过的合格供应商的商务技术得分情况；</w:t>
      </w:r>
    </w:p>
    <w:p>
      <w:pPr>
        <w:pStyle w:val="24"/>
        <w:snapToGrid w:val="0"/>
        <w:spacing w:line="360" w:lineRule="auto"/>
        <w:ind w:firstLine="454" w:firstLineChars="196"/>
        <w:rPr>
          <w:rFonts w:hint="eastAsia" w:hAnsi="宋体"/>
          <w:sz w:val="24"/>
          <w:szCs w:val="24"/>
          <w:highlight w:val="none"/>
          <w:lang w:val="en-US" w:eastAsia="zh-CN"/>
        </w:rPr>
      </w:pPr>
      <w:r>
        <w:rPr>
          <w:rFonts w:hint="eastAsia" w:hAnsi="宋体"/>
          <w:sz w:val="24"/>
          <w:szCs w:val="24"/>
          <w:highlight w:val="none"/>
          <w:lang w:val="en-US" w:eastAsia="zh-CN"/>
        </w:rPr>
        <w:t>第三步：开启合格供应商的报价文件，并当场进行记录；</w:t>
      </w:r>
    </w:p>
    <w:p>
      <w:pPr>
        <w:pStyle w:val="24"/>
        <w:snapToGrid w:val="0"/>
        <w:spacing w:line="360" w:lineRule="auto"/>
        <w:ind w:firstLine="454" w:firstLineChars="196"/>
        <w:rPr>
          <w:rFonts w:hint="eastAsia" w:hAnsi="宋体"/>
          <w:sz w:val="24"/>
          <w:szCs w:val="24"/>
          <w:highlight w:val="none"/>
          <w:lang w:val="en-US" w:eastAsia="zh-CN"/>
        </w:rPr>
      </w:pPr>
      <w:r>
        <w:rPr>
          <w:rFonts w:hint="eastAsia" w:hAnsi="宋体"/>
          <w:sz w:val="24"/>
          <w:szCs w:val="24"/>
          <w:highlight w:val="none"/>
          <w:lang w:val="en-US" w:eastAsia="zh-CN"/>
        </w:rPr>
        <w:t>第四步：磋商小组对报价文件进行符合性审查，针对投标报价与各投标人进行磋商，确定最终报价，统一收取最终报价；</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highlight w:val="none"/>
          <w:lang w:val="en-US" w:eastAsia="zh-CN"/>
        </w:rPr>
        <w:t>第五步：磋商小组以商务技术和报价文件得分合计分值由高到低的顺序依次推荐得分第一名的为第一成交候选单位，推荐得分第二名的为第二成交候选单位，并提交书面评标报告。合计分值相同时以价格标得分高为先，合计分值、价格标得分均相同时由磋商小组全体成员记名投票按少数服从多数的</w:t>
      </w:r>
      <w:r>
        <w:rPr>
          <w:rFonts w:hint="eastAsia" w:hAnsi="宋体"/>
          <w:sz w:val="24"/>
          <w:szCs w:val="24"/>
          <w:lang w:val="en-US" w:eastAsia="zh-CN"/>
        </w:rPr>
        <w:t>原则确定成交候选顺序。</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第一成交候选人放弃中标，或者因不可抗力提出不能履行合同，或者《采购文件》规定应当提交履约保证金而在规定的期限内未能提交的，采购人可以取消其中标资格，并确定第二成交候选人为中标成交单位，新的中标人继续适用于本条款。如果替补的第二成交候选人同样存在不符合中标资格情况的，则本项目重新招标。</w:t>
      </w:r>
    </w:p>
    <w:p>
      <w:pPr>
        <w:pStyle w:val="24"/>
        <w:snapToGrid w:val="0"/>
        <w:spacing w:line="360" w:lineRule="auto"/>
        <w:ind w:firstLine="457" w:firstLineChars="196"/>
        <w:outlineLvl w:val="1"/>
        <w:rPr>
          <w:rFonts w:hint="eastAsia" w:hAnsi="宋体"/>
          <w:b/>
          <w:bCs/>
          <w:sz w:val="24"/>
          <w:szCs w:val="24"/>
          <w:lang w:val="en-US" w:eastAsia="zh-CN"/>
        </w:rPr>
      </w:pPr>
      <w:r>
        <w:rPr>
          <w:rFonts w:hint="eastAsia" w:hAnsi="宋体"/>
          <w:b/>
          <w:bCs/>
          <w:sz w:val="24"/>
          <w:szCs w:val="24"/>
          <w:lang w:val="en-US" w:eastAsia="zh-CN"/>
        </w:rPr>
        <w:t>五、磋商要求</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1、磋商小组将按竞争性磋商有关规定与供应商进行封闭式磋商，磋商的内容包括（但不限于）供应商的报价、合同条款响应情况、技术方案的可行性、承诺的后期服务等。供应商有义务对磋商小组就响应文件中不明确的条款进行澄清，供应商在磋商时可以对其响应文件进行补充或调整，在磋商结束前，供应商应对其澄清、补充、调整的相关内容以书面方式进行最终确认，形成最终承诺书。磋商小组对供应商的磋商最多不超过3轮。在磋商过程中，采购人及磋商小组有权变更相关要求，不对因此而受影响的供应商承担责任。磋商中如有实质性变动，磋商小组将用书面形式通知参加磋商的供应商。</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2、磋商小组将要求所有参加磋商的供应商按磋商小组提出的要求并在规定时间内分别进行最终报价，各供应商在规定时间之后的报价将被视为无效。</w:t>
      </w:r>
    </w:p>
    <w:p>
      <w:pPr>
        <w:pStyle w:val="24"/>
        <w:snapToGrid w:val="0"/>
        <w:spacing w:line="360" w:lineRule="auto"/>
        <w:ind w:firstLine="454" w:firstLineChars="196"/>
        <w:rPr>
          <w:rFonts w:hint="eastAsia" w:hAnsi="宋体"/>
          <w:sz w:val="24"/>
          <w:szCs w:val="24"/>
          <w:lang w:val="en-US" w:eastAsia="zh-CN"/>
        </w:rPr>
      </w:pPr>
      <w:r>
        <w:rPr>
          <w:rFonts w:hint="eastAsia" w:hAnsi="宋体"/>
          <w:sz w:val="24"/>
          <w:szCs w:val="24"/>
          <w:lang w:val="en-US" w:eastAsia="zh-CN"/>
        </w:rPr>
        <w:t>3、磋商结束后，磋商小组应当要求所有实质性响应的供应商在规定时间内提交最后报价，提交最后报价的供应商一般不得少于3家。</w:t>
      </w:r>
    </w:p>
    <w:p>
      <w:pPr>
        <w:spacing w:before="120" w:beforeLines="50" w:after="120" w:afterLines="50" w:line="360" w:lineRule="auto"/>
        <w:ind w:firstLine="480" w:firstLineChars="200"/>
        <w:outlineLvl w:val="1"/>
        <w:rPr>
          <w:rFonts w:hint="eastAsia" w:hAnsi="宋体"/>
          <w:sz w:val="24"/>
          <w:szCs w:val="24"/>
          <w:lang w:val="en-US" w:eastAsia="zh-CN"/>
        </w:rPr>
      </w:pPr>
      <w:r>
        <w:rPr>
          <w:rFonts w:hint="eastAsia" w:hAnsi="宋体"/>
          <w:sz w:val="24"/>
          <w:szCs w:val="24"/>
          <w:lang w:val="en-US" w:eastAsia="zh-CN"/>
        </w:rPr>
        <w:t>4、最后报价是供应商响应文件的有效组成部分。符合《财政部关于政府采购竞争性磋商采购方式管理暂行办法有关问题的补充通知》规定提交最后报价的供应商可以为2家。</w:t>
      </w:r>
      <w:bookmarkStart w:id="19" w:name="_Toc9104"/>
    </w:p>
    <w:p>
      <w:pPr>
        <w:spacing w:before="120" w:beforeLines="50" w:after="120" w:afterLines="50" w:line="360" w:lineRule="auto"/>
        <w:ind w:firstLine="480" w:firstLineChars="200"/>
        <w:outlineLvl w:val="1"/>
        <w:rPr>
          <w:rFonts w:hint="eastAsia" w:hAnsi="宋体"/>
          <w:sz w:val="24"/>
          <w:szCs w:val="24"/>
          <w:lang w:val="en-US" w:eastAsia="zh-CN"/>
        </w:rPr>
      </w:pPr>
    </w:p>
    <w:p>
      <w:pPr>
        <w:spacing w:before="120" w:beforeLines="50" w:after="120" w:afterLines="50" w:line="360" w:lineRule="auto"/>
        <w:ind w:firstLine="480" w:firstLineChars="200"/>
        <w:outlineLvl w:val="1"/>
        <w:rPr>
          <w:rFonts w:hint="eastAsia" w:hAnsi="宋体"/>
          <w:sz w:val="24"/>
          <w:szCs w:val="24"/>
          <w:lang w:val="en-US" w:eastAsia="zh-CN"/>
        </w:rPr>
      </w:pPr>
    </w:p>
    <w:p>
      <w:pPr>
        <w:numPr>
          <w:ilvl w:val="0"/>
          <w:numId w:val="9"/>
        </w:numPr>
        <w:spacing w:before="120" w:beforeLines="50" w:after="120" w:afterLines="50" w:line="360" w:lineRule="auto"/>
        <w:ind w:firstLine="482" w:firstLineChars="200"/>
        <w:outlineLvl w:val="1"/>
        <w:rPr>
          <w:rFonts w:hint="eastAsia" w:ascii="宋体" w:hAnsi="宋体"/>
          <w:b/>
          <w:sz w:val="24"/>
          <w:highlight w:val="none"/>
        </w:rPr>
      </w:pPr>
      <w:r>
        <w:rPr>
          <w:rFonts w:hint="eastAsia" w:ascii="宋体" w:hAnsi="宋体"/>
          <w:b/>
          <w:sz w:val="24"/>
          <w:highlight w:val="none"/>
        </w:rPr>
        <w:t>评审内容及标准</w:t>
      </w:r>
      <w:bookmarkEnd w:id="19"/>
    </w:p>
    <w:p>
      <w:pPr>
        <w:spacing w:before="120" w:beforeLines="50" w:after="120" w:afterLines="50" w:line="360" w:lineRule="auto"/>
        <w:ind w:firstLine="472" w:firstLineChars="196"/>
        <w:outlineLvl w:val="2"/>
        <w:rPr>
          <w:rFonts w:hint="eastAsia" w:ascii="宋体" w:hAnsi="宋体"/>
          <w:b/>
          <w:sz w:val="24"/>
          <w:highlight w:val="none"/>
        </w:rPr>
      </w:pPr>
      <w:bookmarkStart w:id="20" w:name="_Toc26520"/>
      <w:r>
        <w:rPr>
          <w:rFonts w:hint="eastAsia" w:ascii="宋体" w:hAnsi="宋体" w:cs="宋体"/>
          <w:b/>
          <w:bCs/>
          <w:sz w:val="24"/>
          <w:highlight w:val="none"/>
        </w:rPr>
        <w:t>（一）商务技术部分评审细则（</w:t>
      </w:r>
      <w:r>
        <w:rPr>
          <w:rFonts w:hint="eastAsia" w:ascii="宋体" w:hAnsi="宋体" w:cs="宋体"/>
          <w:b/>
          <w:bCs/>
          <w:sz w:val="24"/>
          <w:highlight w:val="none"/>
          <w:lang w:val="en-US" w:eastAsia="zh-CN"/>
        </w:rPr>
        <w:t>8</w:t>
      </w:r>
      <w:r>
        <w:rPr>
          <w:rFonts w:hint="eastAsia" w:ascii="宋体" w:hAnsi="宋体" w:cs="宋体"/>
          <w:b/>
          <w:bCs/>
          <w:sz w:val="24"/>
          <w:highlight w:val="none"/>
        </w:rPr>
        <w:t>0分）</w:t>
      </w:r>
      <w:bookmarkEnd w:id="20"/>
    </w:p>
    <w:tbl>
      <w:tblPr>
        <w:tblStyle w:val="65"/>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5"/>
        <w:gridCol w:w="1635"/>
        <w:gridCol w:w="546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SA"/>
              </w:rPr>
              <w:t>序号</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SA"/>
              </w:rPr>
              <w:t>评分内容</w:t>
            </w: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SA"/>
              </w:rPr>
              <w:t>评分标准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SA"/>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1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1、技术部分</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技术方案</w:t>
            </w: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总体监测技术方案的科学性与合理性。</w:t>
            </w:r>
            <w:r>
              <w:rPr>
                <w:rStyle w:val="767"/>
                <w:lang w:val="en-US" w:eastAsia="zh-CN" w:bidi="ar-SA"/>
              </w:rPr>
              <w:t>最高得6分，最低0分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对大坝相应的监测重点、难点理解。</w:t>
            </w:r>
            <w:r>
              <w:rPr>
                <w:rStyle w:val="767"/>
                <w:lang w:val="en-US" w:eastAsia="zh-CN" w:bidi="ar-SA"/>
              </w:rPr>
              <w:t>最高得6分，最低0分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测量方法及手段。</w:t>
            </w:r>
            <w:r>
              <w:rPr>
                <w:rStyle w:val="767"/>
                <w:lang w:val="en-US" w:eastAsia="zh-CN" w:bidi="ar-SA"/>
              </w:rPr>
              <w:t>最高得6分，最低0分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测量进度保证措施。</w:t>
            </w:r>
            <w:r>
              <w:rPr>
                <w:rStyle w:val="767"/>
                <w:lang w:val="en-US" w:eastAsia="zh-CN" w:bidi="ar-SA"/>
              </w:rPr>
              <w:t>最高得6分，最低0分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监测系统维护保证措施。</w:t>
            </w:r>
            <w:r>
              <w:rPr>
                <w:rStyle w:val="767"/>
                <w:lang w:val="en-US" w:eastAsia="zh-CN" w:bidi="ar-SA"/>
              </w:rPr>
              <w:t>最高得6分，最低0分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监测资料分析方法、深度的合理性。</w:t>
            </w:r>
            <w:r>
              <w:rPr>
                <w:rStyle w:val="767"/>
                <w:lang w:val="en-US" w:eastAsia="zh-CN" w:bidi="ar-SA"/>
              </w:rPr>
              <w:t>最高得6分，最低0分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售后服务</w:t>
            </w: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承诺1小时内响应</w:t>
            </w:r>
            <w:r>
              <w:rPr>
                <w:rFonts w:hint="eastAsia" w:ascii="宋体" w:hAnsi="宋体" w:cs="宋体"/>
                <w:i w:val="0"/>
                <w:color w:val="000000"/>
                <w:kern w:val="0"/>
                <w:sz w:val="20"/>
                <w:szCs w:val="20"/>
                <w:u w:val="none"/>
                <w:lang w:val="en-US" w:eastAsia="zh-CN" w:bidi="ar-SA"/>
              </w:rPr>
              <w:t>采购人</w:t>
            </w:r>
            <w:r>
              <w:rPr>
                <w:rFonts w:hint="eastAsia" w:ascii="宋体" w:hAnsi="宋体" w:eastAsia="宋体" w:cs="宋体"/>
                <w:i w:val="0"/>
                <w:color w:val="000000"/>
                <w:kern w:val="0"/>
                <w:sz w:val="20"/>
                <w:szCs w:val="20"/>
                <w:u w:val="none"/>
                <w:lang w:val="en-US" w:eastAsia="zh-CN" w:bidi="ar-SA"/>
              </w:rPr>
              <w:t>，24小时内到达现场，并提出合理的解决方案。</w:t>
            </w:r>
            <w:r>
              <w:rPr>
                <w:rStyle w:val="767"/>
                <w:lang w:val="en-US" w:eastAsia="zh-CN" w:bidi="ar-SA"/>
              </w:rPr>
              <w:t>承诺的得5分，不承诺的得0分。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提出的与本项目相适应的售后服务情况。</w:t>
            </w:r>
            <w:r>
              <w:rPr>
                <w:rStyle w:val="767"/>
                <w:lang w:val="en-US" w:eastAsia="zh-CN" w:bidi="ar-SA"/>
              </w:rPr>
              <w:t>最高得5分，最低0分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项目负责人技术水平</w:t>
            </w: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拟派项目负责人具有教授级高级工程师技术职称的得4分；高级工程师技术职称的得2分。最高得4分。</w:t>
            </w:r>
            <w:r>
              <w:rPr>
                <w:rFonts w:hint="eastAsia" w:ascii="宋体" w:hAnsi="宋体" w:eastAsia="宋体" w:cs="宋体"/>
                <w:i w:val="0"/>
                <w:color w:val="000000"/>
                <w:kern w:val="0"/>
                <w:sz w:val="20"/>
                <w:szCs w:val="20"/>
                <w:u w:val="none"/>
                <w:lang w:val="en-US" w:eastAsia="zh-CN" w:bidi="ar-SA"/>
              </w:rPr>
              <w:br/>
            </w:r>
            <w:r>
              <w:rPr>
                <w:rStyle w:val="767"/>
                <w:lang w:val="en-US" w:eastAsia="zh-CN" w:bidi="ar-SA"/>
              </w:rPr>
              <w:t>【证明材料：职称证书，原件备查】</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项目组成员配置</w:t>
            </w:r>
          </w:p>
        </w:tc>
        <w:tc>
          <w:tcPr>
            <w:tcW w:w="5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项目组成员配备水文、地质、水工、机电和电气等专业高级工程师的，每个专业得3分，最高得15分。</w:t>
            </w:r>
            <w:r>
              <w:rPr>
                <w:rFonts w:hint="eastAsia" w:ascii="宋体" w:hAnsi="宋体" w:eastAsia="宋体" w:cs="宋体"/>
                <w:i w:val="0"/>
                <w:color w:val="000000"/>
                <w:kern w:val="0"/>
                <w:sz w:val="20"/>
                <w:szCs w:val="20"/>
                <w:u w:val="none"/>
                <w:lang w:val="en-US" w:eastAsia="zh-CN" w:bidi="ar-SA"/>
              </w:rPr>
              <w:br/>
            </w:r>
            <w:r>
              <w:rPr>
                <w:rStyle w:val="767"/>
                <w:lang w:val="en-US" w:eastAsia="zh-CN" w:bidi="ar-SA"/>
              </w:rPr>
              <w:t>【证明材料：投标文件中须提供相关人员单位社保缴纳证明材料及技术人员职称证书（或职称文件）扫描件或复印件，两者缺一不可，否则不得分】</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4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2、商务部分</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投标人业绩</w:t>
            </w:r>
          </w:p>
        </w:tc>
        <w:tc>
          <w:tcPr>
            <w:tcW w:w="5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投标人自2016年1月1日至投标截止日承担过大型水库大坝安全监测或资料分析业绩的，每个合格业绩得2分，承担过中型水库大坝安全监测或资料分析业绩的，每个合格业绩得1分，最高得6分。</w:t>
            </w:r>
            <w:r>
              <w:rPr>
                <w:rFonts w:hint="eastAsia" w:ascii="宋体" w:hAnsi="宋体" w:eastAsia="宋体" w:cs="宋体"/>
                <w:i w:val="0"/>
                <w:color w:val="000000"/>
                <w:kern w:val="0"/>
                <w:sz w:val="20"/>
                <w:szCs w:val="20"/>
                <w:u w:val="none"/>
                <w:lang w:val="en-US" w:eastAsia="zh-CN" w:bidi="ar-SA"/>
              </w:rPr>
              <w:br/>
            </w:r>
            <w:r>
              <w:rPr>
                <w:rStyle w:val="767"/>
                <w:lang w:val="en-US" w:eastAsia="zh-CN" w:bidi="ar-SA"/>
              </w:rPr>
              <w:t>【证明材料：中标通知书或合同复印件，原件备查】</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54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项目负责人业绩</w:t>
            </w:r>
          </w:p>
        </w:tc>
        <w:tc>
          <w:tcPr>
            <w:tcW w:w="5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项目负责人自2016年1月1日至投标截止日以项目负责人身份承担过大型水库大坝安全监测或资料分析业绩的，每个合格业绩得2分，承担过中型水库大坝安全监测或资料分析业绩的，每个合格业绩得1分，最高得4分。</w:t>
            </w:r>
            <w:r>
              <w:rPr>
                <w:rFonts w:hint="eastAsia" w:ascii="宋体" w:hAnsi="宋体" w:eastAsia="宋体" w:cs="宋体"/>
                <w:i w:val="0"/>
                <w:color w:val="000000"/>
                <w:kern w:val="0"/>
                <w:sz w:val="20"/>
                <w:szCs w:val="20"/>
                <w:u w:val="none"/>
                <w:lang w:val="en-US" w:eastAsia="zh-CN" w:bidi="ar-SA"/>
              </w:rPr>
              <w:br/>
            </w:r>
            <w:r>
              <w:rPr>
                <w:rStyle w:val="767"/>
                <w:lang w:val="en-US" w:eastAsia="zh-CN" w:bidi="ar-SA"/>
              </w:rPr>
              <w:t>【证明材料：中标通知书或合同复印件，原件备查】</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54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投标人资质</w:t>
            </w:r>
          </w:p>
        </w:tc>
        <w:tc>
          <w:tcPr>
            <w:tcW w:w="5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投标人具有水利工程质量检测（量测类）甲级或工程勘察综合类甲级资质或工程勘察专业类（岩土工程）甲级资质的，得5分，具有相应乙级资质的，得3分。最高得5分。</w:t>
            </w:r>
            <w:r>
              <w:rPr>
                <w:rFonts w:hint="eastAsia" w:ascii="宋体" w:hAnsi="宋体" w:eastAsia="宋体" w:cs="宋体"/>
                <w:i w:val="0"/>
                <w:color w:val="000000"/>
                <w:kern w:val="0"/>
                <w:sz w:val="20"/>
                <w:szCs w:val="20"/>
                <w:u w:val="none"/>
                <w:lang w:val="en-US" w:eastAsia="zh-CN" w:bidi="ar-SA"/>
              </w:rPr>
              <w:br/>
            </w:r>
            <w:r>
              <w:rPr>
                <w:rStyle w:val="767"/>
                <w:lang w:val="en-US" w:eastAsia="zh-CN" w:bidi="ar-SA"/>
              </w:rPr>
              <w:t>【证明材料：资质证书复印件，原件备查】</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54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546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bl>
    <w:p>
      <w:pPr>
        <w:pStyle w:val="24"/>
        <w:snapToGrid w:val="0"/>
        <w:spacing w:line="360" w:lineRule="auto"/>
        <w:ind w:firstLine="454" w:firstLineChars="196"/>
        <w:rPr>
          <w:rFonts w:hint="default" w:hAnsi="宋体"/>
          <w:sz w:val="24"/>
          <w:szCs w:val="24"/>
          <w:lang w:val="en-US" w:eastAsia="zh-CN"/>
        </w:rPr>
      </w:pPr>
    </w:p>
    <w:p>
      <w:pPr>
        <w:spacing w:before="120" w:beforeLines="50" w:after="120" w:afterLines="50" w:line="360" w:lineRule="auto"/>
        <w:rPr>
          <w:rFonts w:ascii="宋体" w:hAnsi="宋体"/>
          <w:sz w:val="24"/>
        </w:rPr>
      </w:pPr>
    </w:p>
    <w:p>
      <w:pPr>
        <w:pStyle w:val="24"/>
        <w:spacing w:before="120" w:beforeLines="50" w:after="120" w:afterLines="50" w:line="360" w:lineRule="auto"/>
        <w:ind w:firstLine="466" w:firstLineChars="200"/>
        <w:outlineLvl w:val="2"/>
        <w:rPr>
          <w:rFonts w:hAnsi="宋体"/>
          <w:b/>
          <w:bCs/>
          <w:sz w:val="24"/>
          <w:szCs w:val="24"/>
        </w:rPr>
      </w:pPr>
      <w:r>
        <w:rPr>
          <w:rFonts w:hint="eastAsia" w:hAnsi="宋体"/>
          <w:b/>
          <w:bCs/>
          <w:sz w:val="24"/>
          <w:szCs w:val="24"/>
        </w:rPr>
        <w:t>（二）</w:t>
      </w:r>
      <w:r>
        <w:rPr>
          <w:rFonts w:hAnsi="宋体"/>
          <w:b/>
          <w:bCs/>
          <w:sz w:val="24"/>
          <w:szCs w:val="24"/>
        </w:rPr>
        <w:t>价格</w:t>
      </w:r>
      <w:r>
        <w:rPr>
          <w:rFonts w:hint="eastAsia" w:hAnsi="宋体"/>
          <w:b/>
          <w:bCs/>
          <w:sz w:val="24"/>
          <w:szCs w:val="24"/>
        </w:rPr>
        <w:t>部分</w:t>
      </w:r>
      <w:r>
        <w:rPr>
          <w:rFonts w:hAnsi="宋体"/>
          <w:b/>
          <w:bCs/>
          <w:sz w:val="24"/>
          <w:szCs w:val="24"/>
        </w:rPr>
        <w:t>（</w:t>
      </w:r>
      <w:r>
        <w:rPr>
          <w:rFonts w:hint="eastAsia" w:hAnsi="宋体"/>
          <w:b/>
          <w:bCs/>
          <w:sz w:val="24"/>
          <w:szCs w:val="24"/>
          <w:lang w:val="en-US" w:eastAsia="zh-CN"/>
        </w:rPr>
        <w:t>2</w:t>
      </w:r>
      <w:r>
        <w:rPr>
          <w:rFonts w:hint="eastAsia" w:hAnsi="宋体"/>
          <w:b/>
          <w:bCs/>
          <w:sz w:val="24"/>
          <w:szCs w:val="24"/>
          <w:u w:val="single"/>
        </w:rPr>
        <w:t>0</w:t>
      </w:r>
      <w:r>
        <w:rPr>
          <w:rFonts w:hAnsi="宋体"/>
          <w:b/>
          <w:bCs/>
          <w:sz w:val="24"/>
          <w:szCs w:val="24"/>
        </w:rPr>
        <w:t>分）</w:t>
      </w:r>
    </w:p>
    <w:p>
      <w:pPr>
        <w:snapToGrid w:val="0"/>
        <w:spacing w:before="120" w:after="120" w:line="360" w:lineRule="auto"/>
        <w:ind w:firstLine="464"/>
        <w:rPr>
          <w:rFonts w:ascii="宋体" w:hAnsi="宋体"/>
          <w:spacing w:val="-4"/>
          <w:sz w:val="24"/>
        </w:rPr>
      </w:pPr>
      <w:r>
        <w:rPr>
          <w:rFonts w:ascii="宋体" w:hAnsi="宋体"/>
          <w:spacing w:val="-4"/>
          <w:sz w:val="24"/>
        </w:rPr>
        <w:t>价格分采用低价优先法计算，即满足采购文件要求且报价最低的报价为评审基准价，其价格分为满分。其他供应商的价格分按照下列公式计算：</w:t>
      </w:r>
    </w:p>
    <w:p>
      <w:pPr>
        <w:pStyle w:val="31"/>
        <w:snapToGrid w:val="0"/>
        <w:spacing w:beforeLines="0" w:afterLines="0" w:line="360" w:lineRule="auto"/>
        <w:ind w:firstLine="464" w:firstLineChars="200"/>
        <w:rPr>
          <w:rFonts w:hAnsi="宋体"/>
        </w:rPr>
      </w:pPr>
      <w:r>
        <w:rPr>
          <w:rFonts w:hAnsi="宋体"/>
          <w:spacing w:val="-4"/>
        </w:rPr>
        <w:t>价格分=（评审基准价/报价）</w:t>
      </w:r>
      <w:r>
        <w:rPr>
          <w:rFonts w:hint="eastAsia" w:hAnsi="宋体"/>
          <w:spacing w:val="-4"/>
        </w:rPr>
        <w:t>×</w:t>
      </w:r>
      <w:r>
        <w:rPr>
          <w:rFonts w:hint="eastAsia" w:hAnsi="宋体"/>
          <w:spacing w:val="-4"/>
          <w:u w:val="single"/>
          <w:lang w:val="en-US" w:eastAsia="zh-CN"/>
        </w:rPr>
        <w:t>2</w:t>
      </w:r>
      <w:r>
        <w:rPr>
          <w:rFonts w:hint="eastAsia" w:hAnsi="宋体"/>
          <w:spacing w:val="-4"/>
          <w:u w:val="single"/>
        </w:rPr>
        <w:t>0</w:t>
      </w:r>
      <w:r>
        <w:rPr>
          <w:rFonts w:hAnsi="宋体"/>
          <w:spacing w:val="-4"/>
          <w:u w:val="single"/>
        </w:rPr>
        <w:t>%</w:t>
      </w:r>
      <w:r>
        <w:rPr>
          <w:rFonts w:hint="eastAsia" w:hAnsi="宋体"/>
          <w:spacing w:val="-4"/>
        </w:rPr>
        <w:t>×</w:t>
      </w:r>
      <w:r>
        <w:rPr>
          <w:rFonts w:hAnsi="宋体"/>
          <w:spacing w:val="-4"/>
        </w:rPr>
        <w:t>100</w:t>
      </w:r>
    </w:p>
    <w:p>
      <w:pPr>
        <w:adjustRightInd w:val="0"/>
        <w:snapToGrid w:val="0"/>
        <w:spacing w:line="360" w:lineRule="auto"/>
        <w:ind w:firstLine="482" w:firstLineChars="200"/>
        <w:rPr>
          <w:rFonts w:ascii="宋体" w:hAnsi="宋体"/>
          <w:b/>
          <w:sz w:val="24"/>
        </w:rPr>
      </w:pPr>
      <w:r>
        <w:rPr>
          <w:rFonts w:hint="eastAsia" w:ascii="宋体" w:hAnsi="宋体"/>
          <w:b/>
          <w:sz w:val="24"/>
        </w:rPr>
        <w:t>注：</w:t>
      </w:r>
      <w:r>
        <w:rPr>
          <w:rFonts w:hint="eastAsia" w:ascii="宋体" w:hAnsi="宋体"/>
          <w:sz w:val="24"/>
        </w:rPr>
        <w:t>●根据</w:t>
      </w:r>
      <w:r>
        <w:rPr>
          <w:rFonts w:ascii="宋体" w:hAnsi="宋体"/>
          <w:sz w:val="24"/>
        </w:rPr>
        <w:t>《政府采购促进中小企业发展暂行办法》</w:t>
      </w:r>
      <w:r>
        <w:rPr>
          <w:rFonts w:hint="eastAsia" w:ascii="宋体" w:hAnsi="宋体"/>
          <w:sz w:val="24"/>
        </w:rPr>
        <w:t>（</w:t>
      </w:r>
      <w:r>
        <w:rPr>
          <w:rFonts w:ascii="宋体" w:hAnsi="宋体"/>
          <w:sz w:val="24"/>
        </w:rPr>
        <w:t>财库[2011]181号</w:t>
      </w:r>
      <w:r>
        <w:rPr>
          <w:rFonts w:hint="eastAsia" w:ascii="宋体" w:hAnsi="宋体"/>
          <w:sz w:val="24"/>
        </w:rPr>
        <w:t>），对小型或微型企业参加本采购项目磋商，价格给予</w:t>
      </w:r>
      <w:r>
        <w:rPr>
          <w:rFonts w:hint="eastAsia" w:ascii="宋体" w:hAnsi="宋体"/>
          <w:i/>
          <w:sz w:val="24"/>
          <w:u w:val="single"/>
        </w:rPr>
        <w:t>6</w:t>
      </w:r>
      <w:r>
        <w:rPr>
          <w:rFonts w:hint="eastAsia" w:ascii="宋体" w:hAnsi="宋体"/>
          <w:sz w:val="24"/>
          <w:u w:val="single"/>
        </w:rPr>
        <w:t>%</w:t>
      </w:r>
      <w:r>
        <w:rPr>
          <w:rFonts w:hint="eastAsia" w:ascii="宋体" w:hAnsi="宋体"/>
          <w:sz w:val="24"/>
        </w:rPr>
        <w:t>的</w:t>
      </w:r>
      <w:r>
        <w:rPr>
          <w:rFonts w:ascii="宋体" w:hAnsi="宋体"/>
          <w:sz w:val="24"/>
        </w:rPr>
        <w:t>扣除，用扣除后的价格参与</w:t>
      </w:r>
      <w:r>
        <w:rPr>
          <w:rFonts w:hint="eastAsia" w:ascii="宋体" w:hAnsi="宋体"/>
          <w:sz w:val="24"/>
        </w:rPr>
        <w:t>价格</w:t>
      </w:r>
      <w:r>
        <w:rPr>
          <w:rFonts w:ascii="宋体" w:hAnsi="宋体"/>
          <w:sz w:val="24"/>
        </w:rPr>
        <w:t>评</w:t>
      </w:r>
      <w:r>
        <w:rPr>
          <w:rFonts w:hint="eastAsia" w:ascii="宋体" w:hAnsi="宋体"/>
          <w:sz w:val="24"/>
        </w:rPr>
        <w:t>分。</w:t>
      </w:r>
    </w:p>
    <w:p>
      <w:pPr>
        <w:adjustRightInd w:val="0"/>
        <w:snapToGrid w:val="0"/>
        <w:spacing w:line="360" w:lineRule="auto"/>
        <w:ind w:firstLine="480" w:firstLineChars="200"/>
        <w:rPr>
          <w:rFonts w:ascii="宋体" w:hAnsi="宋体"/>
          <w:sz w:val="24"/>
        </w:rPr>
      </w:pPr>
      <w:r>
        <w:rPr>
          <w:rFonts w:hint="eastAsia" w:ascii="宋体" w:hAnsi="宋体"/>
          <w:sz w:val="24"/>
        </w:rPr>
        <w:t>小型、微型企业以联合体参加磋商的，联合体协议中约定，小型、微型企业产品的协议合同金额占到联合体协议合同总金额30%以上的，报价给予</w:t>
      </w:r>
      <w:r>
        <w:rPr>
          <w:rFonts w:hint="eastAsia" w:ascii="宋体" w:hAnsi="宋体"/>
          <w:i/>
          <w:sz w:val="24"/>
          <w:u w:val="single"/>
        </w:rPr>
        <w:t>2</w:t>
      </w:r>
      <w:r>
        <w:rPr>
          <w:rFonts w:hint="eastAsia" w:ascii="宋体" w:hAnsi="宋体"/>
          <w:sz w:val="24"/>
          <w:u w:val="single"/>
        </w:rPr>
        <w:t>%</w:t>
      </w:r>
      <w:r>
        <w:rPr>
          <w:rFonts w:hint="eastAsia" w:ascii="宋体" w:hAnsi="宋体"/>
          <w:sz w:val="24"/>
        </w:rPr>
        <w:t>的扣除，并用扣除后的价格计算价格评分。组成联合体的大中型企业和其他自然人、法人或者其他组织，与小型、微型企业之间不得存在投资关系，否则不予价格扣除。</w:t>
      </w:r>
    </w:p>
    <w:p>
      <w:pPr>
        <w:tabs>
          <w:tab w:val="right" w:pos="8312"/>
        </w:tabs>
        <w:adjustRightInd w:val="0"/>
        <w:snapToGrid w:val="0"/>
        <w:spacing w:line="360" w:lineRule="auto"/>
        <w:ind w:firstLine="480" w:firstLineChars="200"/>
        <w:rPr>
          <w:rFonts w:ascii="宋体" w:hAnsi="宋体"/>
          <w:sz w:val="24"/>
        </w:rPr>
      </w:pPr>
      <w:r>
        <w:rPr>
          <w:rFonts w:hint="eastAsia" w:ascii="宋体" w:hAnsi="宋体"/>
          <w:sz w:val="24"/>
        </w:rPr>
        <w:t>采购响应文件中同时提供以下所有证明材料的供应商被认定为小型、微型企业：</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供应商及报价产品生产企业按照《关于印发中小企业划型标准规定的通知》（工信部联企业〔2011〕300号）的所属行业规定为小型、微型企业。响应文件中必须提供《中小企业声明函》；</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 残疾人福利性单位视同小微企业，其产品参加本磋商采购项目的，享受小微企业同等的价格扣除。</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残疾人福利性单位应当同时满足以下条件：</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① 安置的残疾人占本单位在职职工人数的比例不低于25%（含25%），并且安置的残疾人人数不少于10人（含10人）；</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② 依法与安置的每位残疾人签订了一年以上（含一年）的劳动合同或服务协议；</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③ 为安置的每位残疾人按月足额缴纳了基本养老保险、基本医疗保险、失业保险、工伤保险和生育保险等社会保险费；</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④ 通过银行等金融机构向安置的每位残疾人，按月支付了不低于单位所在区县适用的经省级人民政府批准的月最低工资标准的工资；</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⑤提供本单位制造的货物、承担的工程或者服务（以下简称产品），或者提供其他残疾人福利性单位制造的货物（不包括使用非残疾人福利性单位注册商标的货物）。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left="105" w:leftChars="50" w:firstLine="360" w:firstLineChars="150"/>
        <w:rPr>
          <w:rFonts w:ascii="宋体" w:hAnsi="宋体"/>
          <w:sz w:val="24"/>
        </w:rPr>
      </w:pPr>
      <w:r>
        <w:rPr>
          <w:rFonts w:hint="eastAsia" w:ascii="宋体" w:hAnsi="宋体"/>
          <w:sz w:val="24"/>
        </w:rPr>
        <w:t>提供《残疾人福利性单位</w:t>
      </w:r>
      <w:r>
        <w:rPr>
          <w:rFonts w:ascii="宋体" w:hAnsi="宋体"/>
          <w:sz w:val="24"/>
        </w:rPr>
        <w:t>声明函</w:t>
      </w:r>
      <w:r>
        <w:rPr>
          <w:rFonts w:hint="eastAsia" w:ascii="宋体" w:hAnsi="宋体"/>
          <w:sz w:val="24"/>
        </w:rPr>
        <w:t>》的供应商被认定为残疾人福利性单位：</w:t>
      </w:r>
    </w:p>
    <w:p>
      <w:pPr>
        <w:spacing w:before="120" w:beforeLines="50" w:after="120" w:afterLines="50" w:line="360" w:lineRule="auto"/>
        <w:ind w:firstLine="480" w:firstLineChars="200"/>
        <w:rPr>
          <w:rFonts w:ascii="宋体" w:hAnsi="宋体"/>
          <w:sz w:val="24"/>
        </w:rPr>
      </w:pPr>
      <w:r>
        <w:rPr>
          <w:rFonts w:hint="eastAsia" w:ascii="宋体" w:hAnsi="宋体"/>
          <w:sz w:val="24"/>
        </w:rPr>
        <w:t>●监狱企业视同小微企业，其产品参加本项目磋商的，享受小微企业同等的价格扣除。</w:t>
      </w:r>
    </w:p>
    <w:p>
      <w:pPr>
        <w:spacing w:before="120" w:beforeLines="50" w:after="120" w:afterLines="50" w:line="360" w:lineRule="auto"/>
        <w:ind w:firstLine="480" w:firstLineChars="200"/>
        <w:rPr>
          <w:rFonts w:ascii="宋体" w:hAnsi="宋体"/>
          <w:sz w:val="24"/>
        </w:rPr>
      </w:pPr>
      <w:r>
        <w:rPr>
          <w:rFonts w:hint="eastAsia" w:ascii="宋体" w:hAnsi="宋体"/>
          <w:sz w:val="24"/>
        </w:rPr>
        <w:t>提供以下证明材料的供应商被认定为监狱企业：</w:t>
      </w:r>
    </w:p>
    <w:p>
      <w:pPr>
        <w:pStyle w:val="31"/>
        <w:snapToGrid w:val="0"/>
        <w:spacing w:beforeLines="0" w:afterLines="0" w:line="360" w:lineRule="auto"/>
        <w:ind w:firstLine="480" w:firstLineChars="200"/>
        <w:rPr>
          <w:rFonts w:hAnsi="宋体"/>
          <w:sz w:val="21"/>
        </w:rPr>
        <w:sectPr>
          <w:pgSz w:w="11906" w:h="16838"/>
          <w:pgMar w:top="1418" w:right="1701" w:bottom="1418" w:left="1701" w:header="851" w:footer="992" w:gutter="0"/>
          <w:pgNumType w:fmt="decimal"/>
          <w:cols w:space="720" w:num="1"/>
          <w:docGrid w:linePitch="312" w:charSpace="0"/>
        </w:sectPr>
      </w:pPr>
      <w:r>
        <w:rPr>
          <w:rFonts w:hint="eastAsia" w:ascii="宋体" w:hAnsi="宋体" w:cs="宋体"/>
          <w:kern w:val="0"/>
          <w:sz w:val="24"/>
        </w:rPr>
        <w:t>省级以上监狱管理局、戒毒管理局（含新疆生产建设兵团）出具的属于监狱企业的证明文件。</w:t>
      </w:r>
    </w:p>
    <w:p>
      <w:pPr>
        <w:snapToGrid w:val="0"/>
        <w:spacing w:line="360" w:lineRule="auto"/>
        <w:ind w:left="238"/>
        <w:jc w:val="center"/>
        <w:outlineLvl w:val="0"/>
        <w:rPr>
          <w:rFonts w:ascii="宋体" w:hAnsi="宋体"/>
          <w:b/>
          <w:sz w:val="30"/>
          <w:highlight w:val="none"/>
        </w:rPr>
      </w:pPr>
      <w:bookmarkStart w:id="21" w:name="_Toc19628"/>
      <w:r>
        <w:rPr>
          <w:rFonts w:hint="eastAsia" w:ascii="宋体" w:hAnsi="宋体"/>
          <w:b/>
          <w:sz w:val="30"/>
          <w:highlight w:val="none"/>
        </w:rPr>
        <w:t>第四章  采购内容及需求</w:t>
      </w:r>
      <w:bookmarkEnd w:id="21"/>
    </w:p>
    <w:p>
      <w:pPr>
        <w:autoSpaceDE w:val="0"/>
        <w:autoSpaceDN w:val="0"/>
        <w:spacing w:line="500" w:lineRule="exact"/>
        <w:ind w:firstLine="562" w:firstLineChars="200"/>
        <w:rPr>
          <w:rFonts w:hint="default" w:ascii="宋体" w:hAnsi="宋体" w:eastAsia="宋体" w:cs="宋体"/>
          <w:b/>
          <w:bCs/>
          <w:sz w:val="28"/>
          <w:szCs w:val="28"/>
        </w:rPr>
      </w:pPr>
      <w:bookmarkStart w:id="22" w:name="page55"/>
      <w:bookmarkEnd w:id="22"/>
      <w:bookmarkStart w:id="23" w:name="page54"/>
      <w:bookmarkEnd w:id="23"/>
      <w:r>
        <w:rPr>
          <w:rFonts w:hint="eastAsia" w:ascii="宋体" w:hAnsi="宋体" w:eastAsia="宋体" w:cs="宋体"/>
          <w:b/>
          <w:bCs/>
          <w:sz w:val="28"/>
          <w:szCs w:val="28"/>
          <w:lang w:eastAsia="zh-CN"/>
        </w:rPr>
        <w:t>一、</w:t>
      </w:r>
      <w:r>
        <w:rPr>
          <w:rFonts w:hint="default" w:ascii="宋体" w:hAnsi="宋体" w:eastAsia="宋体" w:cs="宋体"/>
          <w:b/>
          <w:bCs/>
          <w:sz w:val="28"/>
          <w:szCs w:val="28"/>
        </w:rPr>
        <w:t>项目概况</w:t>
      </w:r>
    </w:p>
    <w:p>
      <w:pPr>
        <w:autoSpaceDE w:val="0"/>
        <w:autoSpaceDN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任务由来</w:t>
      </w:r>
    </w:p>
    <w:p>
      <w:pPr>
        <w:autoSpaceDE w:val="0"/>
        <w:autoSpaceDN w:val="0"/>
        <w:spacing w:line="500" w:lineRule="exact"/>
        <w:ind w:firstLine="420" w:firstLineChars="200"/>
        <w:rPr>
          <w:rFonts w:hint="eastAsia" w:ascii="宋体" w:hAnsi="宋体" w:eastAsia="宋体" w:cs="宋体"/>
          <w:sz w:val="21"/>
          <w:szCs w:val="21"/>
        </w:rPr>
      </w:pPr>
      <w:r>
        <w:rPr>
          <w:rFonts w:hint="eastAsia" w:ascii="宋体" w:hAnsi="宋体" w:cs="宋体"/>
          <w:sz w:val="21"/>
          <w:szCs w:val="21"/>
          <w:lang w:eastAsia="zh-CN"/>
        </w:rPr>
        <w:t>杭州市水库管理服务中心管辖的青山水库、闲林水库大坝安全监测服务及大刀沙泵站工程观测服务需委托有专业资质的单位进行20</w:t>
      </w:r>
      <w:r>
        <w:rPr>
          <w:rFonts w:hint="eastAsia" w:ascii="宋体" w:hAnsi="宋体" w:cs="宋体"/>
          <w:sz w:val="21"/>
          <w:szCs w:val="21"/>
          <w:lang w:val="en-US" w:eastAsia="zh-CN"/>
        </w:rPr>
        <w:t>21</w:t>
      </w:r>
      <w:r>
        <w:rPr>
          <w:rFonts w:hint="eastAsia" w:ascii="宋体" w:hAnsi="宋体" w:cs="宋体"/>
          <w:sz w:val="21"/>
          <w:szCs w:val="21"/>
          <w:lang w:eastAsia="zh-CN"/>
        </w:rPr>
        <w:t>年大坝安全监测设施维护、自动化监测系统维护及监测资料整编分析等内容。</w:t>
      </w:r>
    </w:p>
    <w:p>
      <w:pPr>
        <w:numPr>
          <w:ilvl w:val="0"/>
          <w:numId w:val="10"/>
        </w:numPr>
        <w:autoSpaceDE w:val="0"/>
        <w:autoSpaceDN w:val="0"/>
        <w:spacing w:line="5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eastAsia="zh-CN"/>
        </w:rPr>
        <w:t>根据《浙江省水利工程维修养护定额标准（2018年）》、《浙江省水利工程维修养护经费编制细则（2018年）》测算，结合杭州市水库管理服务中心实际，20</w:t>
      </w:r>
      <w:r>
        <w:rPr>
          <w:rFonts w:hint="eastAsia" w:ascii="宋体" w:hAnsi="宋体" w:cs="宋体"/>
          <w:sz w:val="21"/>
          <w:szCs w:val="21"/>
          <w:lang w:val="en-US" w:eastAsia="zh-CN"/>
        </w:rPr>
        <w:t>21</w:t>
      </w:r>
      <w:r>
        <w:rPr>
          <w:rFonts w:hint="eastAsia" w:ascii="宋体" w:hAnsi="宋体" w:cs="宋体"/>
          <w:sz w:val="21"/>
          <w:szCs w:val="21"/>
          <w:lang w:eastAsia="zh-CN"/>
        </w:rPr>
        <w:t>年度青山水库、闲林水库、大刀沙泵站安全监测资料分析及自动化监测系统维护项目预算费用为</w:t>
      </w:r>
      <w:r>
        <w:rPr>
          <w:rFonts w:hint="eastAsia" w:ascii="宋体" w:hAnsi="宋体" w:cs="宋体"/>
          <w:sz w:val="21"/>
          <w:szCs w:val="21"/>
          <w:lang w:val="en-US" w:eastAsia="zh-CN"/>
        </w:rPr>
        <w:t>25万元，采</w:t>
      </w:r>
      <w:r>
        <w:rPr>
          <w:rFonts w:hint="eastAsia" w:ascii="宋体" w:hAnsi="宋体" w:cs="宋体"/>
          <w:sz w:val="21"/>
          <w:szCs w:val="21"/>
          <w:lang w:eastAsia="zh-CN"/>
        </w:rPr>
        <w:t>购方式为竞争性磋商。</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2021年度</w:t>
      </w:r>
      <w:r>
        <w:rPr>
          <w:rFonts w:hint="eastAsia" w:ascii="宋体" w:hAnsi="宋体" w:cs="宋体"/>
          <w:sz w:val="21"/>
          <w:szCs w:val="21"/>
          <w:lang w:eastAsia="zh-CN"/>
        </w:rPr>
        <w:t>青山水库、闲林水库、大刀沙泵站安全监测资料分析及闲林水库自动化监测系统维护项目包括：</w:t>
      </w:r>
    </w:p>
    <w:p>
      <w:pPr>
        <w:autoSpaceDE w:val="0"/>
        <w:autoSpaceDN w:val="0"/>
        <w:spacing w:line="500" w:lineRule="exact"/>
        <w:ind w:firstLine="420" w:firstLineChars="200"/>
        <w:rPr>
          <w:rFonts w:hint="default" w:ascii="宋体" w:hAnsi="宋体" w:cs="宋体"/>
          <w:sz w:val="21"/>
          <w:szCs w:val="21"/>
          <w:lang w:val="en-US" w:eastAsia="zh-CN"/>
        </w:rPr>
      </w:pPr>
      <w:r>
        <w:rPr>
          <w:rFonts w:hint="eastAsia" w:ascii="宋体" w:hAnsi="宋体" w:cs="宋体"/>
          <w:sz w:val="21"/>
          <w:szCs w:val="21"/>
          <w:lang w:val="en-US" w:eastAsia="zh-CN"/>
        </w:rPr>
        <w:t>1、结合青山水库、闲林水库、大刀沙泵站现有的安全监测设备，编制水库大坝、泵站安全监测方案，及时组织人员完成表面变形监测(包括基点校核），自动化监测数据的人工比测，监测资料及时报备杭州市水库管理服务中心；</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2、负责完成闲林水库、大刀沙泵站安全监测设施及自动化监测系统的定期维护、检修及突发故障的排除，形成维养台账。（相关设备见表一、表二）；</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3、负责更换报价在1000元以内损坏的配件、维修监测系统硬件设施（维修材料费用在1000元以内），维修费用累计不超过合同价的3%。超过1000元的材料设备须经杭州市水库管理服务中心书面确认后按市场采购价另外计量支付；</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4、负责完成测量仪器的年检（青山水库：徕卡测量机器人（全站仪）、水准仪各一台；闲林水库：全站仪、电子水准仪各一台），并每2个月完成一次青山水库大坝、副坝（6个月），闲林水库大坝、副坝，大刀沙泵站的表面变形测量复核，负责量水堰设备设施精度校核、率定。如遇水位骤变、水库高水位(青山水库29.16米以上水位，闲林69.5米以上水位）等特殊情况增加观测频次；</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5、</w:t>
      </w:r>
      <w:r>
        <w:rPr>
          <w:rFonts w:hint="eastAsia" w:ascii="宋体" w:hAnsi="宋体" w:cs="宋体"/>
          <w:sz w:val="21"/>
          <w:szCs w:val="21"/>
          <w:lang w:eastAsia="zh-CN"/>
        </w:rPr>
        <w:t>负责对2021年度青山水库、闲林水库安全监测资料及大刀沙泵站的表面变形资料进行整编分析，形成每季度及年度观测资料分析报告，分别于2021年7月5日前、2021年10月5日前、2021年12月31日前提供二季度、三季度及年度大坝观测资料分析成果报告，并对一季度资料进行分析并形成报告，报告一式六份。报告中要求结合地质、蓄水运行等与安全监测相关内容，细化安全监测中的可疑数据分析，完善监测数据的特征值。并对接入大坝监测自动化系统的监测仪器的工作状态进行一次评价，对部分仪器监测数据异常的原因进行分析，年底完成监测仪器完好评价；</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6、如遇水库水位骤变，负责对骤变期间安全监测资料整编分析；</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7、负责运维期间自动化监测系统更新、升级工作；负责将青山水库、闲林水库安全监测数据上传至水管平台；</w:t>
      </w:r>
    </w:p>
    <w:p>
      <w:pPr>
        <w:spacing w:line="331" w:lineRule="auto"/>
        <w:ind w:firstLine="420" w:firstLineChars="200"/>
        <w:rPr>
          <w:rFonts w:hint="eastAsia" w:ascii="仿宋_GB2312" w:hAnsi="仿宋" w:eastAsia="仿宋_GB2312"/>
          <w:color w:val="000000"/>
          <w:kern w:val="0"/>
          <w:sz w:val="32"/>
          <w:szCs w:val="32"/>
          <w:highlight w:val="none"/>
          <w:lang w:val="en-US" w:eastAsia="zh-CN"/>
        </w:rPr>
      </w:pPr>
      <w:r>
        <w:rPr>
          <w:rFonts w:hint="eastAsia" w:ascii="宋体" w:hAnsi="宋体" w:cs="宋体"/>
          <w:sz w:val="21"/>
          <w:szCs w:val="21"/>
          <w:lang w:val="en-US" w:eastAsia="zh-CN"/>
        </w:rPr>
        <w:t>8、负责提出青山水库副坝监测方案。如遇中心管理范围内主要建筑物、设施、通道等出现较大变形，负责提出可行的监测方案，增设变形观测点并对数据进行分析，编入报告。</w:t>
      </w:r>
    </w:p>
    <w:p>
      <w:pPr>
        <w:autoSpaceDE w:val="0"/>
        <w:autoSpaceDN w:val="0"/>
        <w:spacing w:line="5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9、对杭州市水库管理服务中心工程管理人员进行有关大坝安全监测方面知识的培训，培训次数每年不少于一次。</w:t>
      </w:r>
    </w:p>
    <w:p>
      <w:pPr>
        <w:autoSpaceDE w:val="0"/>
        <w:autoSpaceDN w:val="0"/>
        <w:spacing w:line="500" w:lineRule="exact"/>
        <w:ind w:firstLine="420" w:firstLineChars="200"/>
        <w:rPr>
          <w:rFonts w:hint="eastAsia" w:ascii="宋体" w:hAnsi="宋体" w:eastAsia="宋体" w:cs="宋体"/>
          <w:sz w:val="21"/>
          <w:szCs w:val="21"/>
          <w:lang w:val="en-US" w:eastAsia="zh-CN"/>
        </w:rPr>
      </w:pPr>
    </w:p>
    <w:p>
      <w:pPr>
        <w:spacing w:line="360" w:lineRule="auto"/>
        <w:ind w:firstLine="480"/>
        <w:jc w:val="center"/>
        <w:rPr>
          <w:rFonts w:ascii="Times New Roman" w:hAnsi="Times New Roman" w:eastAsia="宋体" w:cs="Times New Roman"/>
          <w:b/>
          <w:snapToGrid w:val="0"/>
          <w:color w:val="000000"/>
          <w:kern w:val="0"/>
          <w:sz w:val="24"/>
          <w:szCs w:val="21"/>
        </w:rPr>
      </w:pPr>
      <w:r>
        <w:rPr>
          <w:rFonts w:ascii="Times New Roman" w:hAnsi="Times New Roman" w:eastAsia="宋体" w:cs="Times New Roman"/>
          <w:b/>
          <w:snapToGrid w:val="0"/>
          <w:color w:val="000000"/>
          <w:kern w:val="0"/>
          <w:sz w:val="24"/>
          <w:szCs w:val="21"/>
        </w:rPr>
        <w:t>表</w:t>
      </w:r>
      <w:r>
        <w:rPr>
          <w:rFonts w:hint="eastAsia" w:cs="Times New Roman"/>
          <w:b/>
          <w:snapToGrid w:val="0"/>
          <w:color w:val="000000"/>
          <w:kern w:val="0"/>
          <w:sz w:val="24"/>
          <w:szCs w:val="21"/>
          <w:lang w:eastAsia="zh-CN"/>
        </w:rPr>
        <w:t>一</w:t>
      </w:r>
      <w:r>
        <w:rPr>
          <w:rFonts w:ascii="Times New Roman" w:hAnsi="Times New Roman" w:eastAsia="宋体" w:cs="Times New Roman"/>
          <w:b/>
          <w:snapToGrid w:val="0"/>
          <w:color w:val="000000"/>
          <w:kern w:val="0"/>
          <w:sz w:val="24"/>
          <w:szCs w:val="21"/>
        </w:rPr>
        <w:t xml:space="preserve"> </w:t>
      </w:r>
      <w:r>
        <w:rPr>
          <w:rFonts w:hint="eastAsia" w:cs="Times New Roman"/>
          <w:b/>
          <w:snapToGrid w:val="0"/>
          <w:color w:val="000000"/>
          <w:kern w:val="0"/>
          <w:sz w:val="24"/>
          <w:szCs w:val="21"/>
          <w:lang w:eastAsia="zh-CN"/>
        </w:rPr>
        <w:t>青山水库</w:t>
      </w:r>
      <w:r>
        <w:rPr>
          <w:rFonts w:ascii="Times New Roman" w:hAnsi="Times New Roman" w:eastAsia="宋体" w:cs="Times New Roman"/>
          <w:b/>
          <w:snapToGrid w:val="0"/>
          <w:color w:val="000000"/>
          <w:kern w:val="0"/>
          <w:sz w:val="24"/>
          <w:szCs w:val="21"/>
        </w:rPr>
        <w:t>监测项目及观测频次汇总表</w:t>
      </w:r>
    </w:p>
    <w:tbl>
      <w:tblPr>
        <w:tblStyle w:val="65"/>
        <w:tblW w:w="8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2083"/>
        <w:gridCol w:w="1032"/>
        <w:gridCol w:w="1039"/>
        <w:gridCol w:w="1177"/>
        <w:gridCol w:w="1122"/>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blHeader/>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观测项目</w:t>
            </w:r>
          </w:p>
        </w:tc>
        <w:tc>
          <w:tcPr>
            <w:tcW w:w="20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观测仪器</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单位</w:t>
            </w:r>
          </w:p>
        </w:tc>
        <w:tc>
          <w:tcPr>
            <w:tcW w:w="103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安装数量</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b/>
                <w:bCs/>
                <w:color w:val="000000"/>
                <w:kern w:val="0"/>
                <w:szCs w:val="21"/>
                <w:lang w:eastAsia="zh-CN"/>
              </w:rPr>
            </w:pPr>
            <w:r>
              <w:rPr>
                <w:rFonts w:hint="eastAsia" w:cs="Times New Roman"/>
                <w:b/>
                <w:bCs/>
                <w:color w:val="000000"/>
                <w:kern w:val="0"/>
                <w:szCs w:val="21"/>
                <w:lang w:eastAsia="zh-CN"/>
              </w:rPr>
              <w:t>型号</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观测频次</w:t>
            </w:r>
          </w:p>
        </w:tc>
        <w:tc>
          <w:tcPr>
            <w:tcW w:w="8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大坝表面变形监测</w:t>
            </w: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坝体表面变形测点</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个</w:t>
            </w:r>
          </w:p>
        </w:tc>
        <w:tc>
          <w:tcPr>
            <w:tcW w:w="103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napToGrid w:val="0"/>
                <w:color w:val="000000"/>
                <w:kern w:val="0"/>
                <w:szCs w:val="21"/>
              </w:rPr>
              <w:t>24</w:t>
            </w:r>
          </w:p>
        </w:tc>
        <w:tc>
          <w:tcPr>
            <w:tcW w:w="11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12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cs="Times New Roman"/>
                <w:color w:val="000000"/>
                <w:kern w:val="0"/>
                <w:szCs w:val="21"/>
                <w:lang w:val="en-US" w:eastAsia="zh-CN"/>
              </w:rPr>
              <w:t>1次/月</w:t>
            </w: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泄洪闸基变形测点</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个</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6</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工作基点</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个</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4</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水准基点</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个</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2</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大坝渗流观测</w:t>
            </w: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坝体埋入式渗压计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32</w:t>
            </w:r>
          </w:p>
        </w:tc>
        <w:tc>
          <w:tcPr>
            <w:tcW w:w="11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napToGrid w:val="0"/>
                <w:color w:val="000000"/>
                <w:kern w:val="0"/>
                <w:sz w:val="24"/>
                <w:szCs w:val="24"/>
              </w:rPr>
              <w:t>GK4500S型</w:t>
            </w:r>
          </w:p>
        </w:tc>
        <w:tc>
          <w:tcPr>
            <w:tcW w:w="112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cs="Times New Roman"/>
                <w:color w:val="000000"/>
                <w:kern w:val="0"/>
                <w:szCs w:val="21"/>
                <w:lang w:eastAsia="zh-CN"/>
              </w:rPr>
              <w:t>次</w:t>
            </w:r>
            <w:r>
              <w:rPr>
                <w:rFonts w:hint="eastAsia" w:cs="Times New Roman"/>
                <w:color w:val="000000"/>
                <w:kern w:val="0"/>
                <w:szCs w:val="21"/>
                <w:lang w:val="en-US" w:eastAsia="zh-CN"/>
              </w:rPr>
              <w:t>/</w:t>
            </w:r>
            <w:r>
              <w:rPr>
                <w:rFonts w:hint="eastAsia" w:cs="Times New Roman"/>
                <w:color w:val="000000"/>
                <w:kern w:val="0"/>
                <w:szCs w:val="21"/>
                <w:lang w:eastAsia="zh-CN"/>
              </w:rPr>
              <w:t>日</w:t>
            </w: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绕坝埋入式渗压计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10</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snapToGrid w:val="0"/>
                <w:color w:val="000000"/>
                <w:kern w:val="0"/>
                <w:sz w:val="24"/>
                <w:szCs w:val="24"/>
              </w:rPr>
              <w:t>GK4500S型</w:t>
            </w: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泄洪闸基渗压计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7</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snapToGrid w:val="0"/>
                <w:color w:val="000000"/>
                <w:kern w:val="0"/>
                <w:sz w:val="24"/>
                <w:szCs w:val="24"/>
              </w:rPr>
              <w:t>GK4500S型</w:t>
            </w: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坝体测压管（+渗压计）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28</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snapToGrid w:val="0"/>
                <w:color w:val="000000"/>
                <w:kern w:val="0"/>
                <w:sz w:val="24"/>
                <w:szCs w:val="24"/>
              </w:rPr>
              <w:t>GK4500S型</w:t>
            </w: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坝后量水堰</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套</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1</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防渗墙内部观测</w:t>
            </w: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应变计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108</w:t>
            </w:r>
          </w:p>
        </w:tc>
        <w:tc>
          <w:tcPr>
            <w:tcW w:w="11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12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cs="Times New Roman"/>
                <w:color w:val="000000"/>
                <w:kern w:val="0"/>
                <w:szCs w:val="21"/>
                <w:lang w:eastAsia="zh-CN"/>
              </w:rPr>
              <w:t>次</w:t>
            </w:r>
            <w:r>
              <w:rPr>
                <w:rFonts w:hint="eastAsia" w:cs="Times New Roman"/>
                <w:color w:val="000000"/>
                <w:kern w:val="0"/>
                <w:szCs w:val="21"/>
                <w:lang w:val="en-US" w:eastAsia="zh-CN"/>
              </w:rPr>
              <w:t>/</w:t>
            </w:r>
            <w:r>
              <w:rPr>
                <w:rFonts w:hint="eastAsia" w:cs="Times New Roman"/>
                <w:color w:val="000000"/>
                <w:kern w:val="0"/>
                <w:szCs w:val="21"/>
                <w:lang w:eastAsia="zh-CN"/>
              </w:rPr>
              <w:t>日</w:t>
            </w: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无应力计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9</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渗压计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4</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snapToGrid w:val="0"/>
                <w:color w:val="000000"/>
                <w:kern w:val="0"/>
                <w:sz w:val="24"/>
                <w:szCs w:val="24"/>
              </w:rPr>
              <w:t>GK4500S型</w:t>
            </w: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测斜仪</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21</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环境量监测</w:t>
            </w: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气温计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1</w:t>
            </w:r>
          </w:p>
        </w:tc>
        <w:tc>
          <w:tcPr>
            <w:tcW w:w="11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12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cs="Times New Roman"/>
                <w:color w:val="000000"/>
                <w:kern w:val="0"/>
                <w:szCs w:val="21"/>
                <w:lang w:eastAsia="zh-CN"/>
              </w:rPr>
              <w:t>次</w:t>
            </w:r>
            <w:r>
              <w:rPr>
                <w:rFonts w:hint="eastAsia" w:cs="Times New Roman"/>
                <w:color w:val="000000"/>
                <w:kern w:val="0"/>
                <w:szCs w:val="21"/>
                <w:lang w:val="en-US" w:eastAsia="zh-CN"/>
              </w:rPr>
              <w:t>/</w:t>
            </w:r>
            <w:r>
              <w:rPr>
                <w:rFonts w:hint="eastAsia" w:cs="Times New Roman"/>
                <w:color w:val="000000"/>
                <w:kern w:val="0"/>
                <w:szCs w:val="21"/>
                <w:lang w:eastAsia="zh-CN"/>
              </w:rPr>
              <w:t>日</w:t>
            </w: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1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083"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大气压力计</w:t>
            </w:r>
          </w:p>
        </w:tc>
        <w:tc>
          <w:tcPr>
            <w:tcW w:w="1032"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支</w:t>
            </w:r>
          </w:p>
        </w:tc>
        <w:tc>
          <w:tcPr>
            <w:tcW w:w="1039"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napToGrid w:val="0"/>
                <w:color w:val="000000"/>
                <w:kern w:val="0"/>
                <w:szCs w:val="21"/>
              </w:rPr>
            </w:pPr>
            <w:r>
              <w:rPr>
                <w:rFonts w:ascii="Times New Roman" w:hAnsi="Times New Roman" w:eastAsia="宋体" w:cs="Times New Roman"/>
                <w:snapToGrid w:val="0"/>
                <w:color w:val="000000"/>
                <w:kern w:val="0"/>
                <w:szCs w:val="21"/>
              </w:rPr>
              <w:t>1</w:t>
            </w:r>
          </w:p>
        </w:tc>
        <w:tc>
          <w:tcPr>
            <w:tcW w:w="11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bl>
    <w:p>
      <w:pPr>
        <w:spacing w:line="360" w:lineRule="auto"/>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备注：</w:t>
      </w:r>
      <w:r>
        <w:rPr>
          <w:rFonts w:hint="eastAsia" w:ascii="Times New Roman" w:hAnsi="Times New Roman" w:eastAsia="仿宋_GB2312" w:cs="Times New Roman"/>
          <w:sz w:val="28"/>
          <w:szCs w:val="28"/>
          <w:lang w:val="en-US" w:eastAsia="zh-CN"/>
        </w:rPr>
        <w:t>自动化监测系统</w:t>
      </w:r>
      <w:r>
        <w:rPr>
          <w:rFonts w:hint="eastAsia" w:eastAsia="仿宋_GB2312" w:cs="Times New Roman"/>
          <w:sz w:val="28"/>
          <w:szCs w:val="28"/>
          <w:lang w:val="en-US" w:eastAsia="zh-CN"/>
        </w:rPr>
        <w:t>于2020年由浙江省水利水电勘测设计院</w:t>
      </w:r>
      <w:r>
        <w:rPr>
          <w:rFonts w:hint="eastAsia" w:ascii="Times New Roman" w:hAnsi="Times New Roman" w:eastAsia="仿宋_GB2312" w:cs="Times New Roman"/>
          <w:sz w:val="28"/>
          <w:szCs w:val="28"/>
          <w:lang w:val="en-US" w:eastAsia="zh-CN"/>
        </w:rPr>
        <w:t>开发</w:t>
      </w:r>
      <w:r>
        <w:rPr>
          <w:rFonts w:hint="eastAsia" w:eastAsia="仿宋_GB2312" w:cs="Times New Roman"/>
          <w:sz w:val="28"/>
          <w:szCs w:val="28"/>
          <w:lang w:val="en-US" w:eastAsia="zh-CN"/>
        </w:rPr>
        <w:t>。</w:t>
      </w:r>
    </w:p>
    <w:p>
      <w:pPr>
        <w:spacing w:line="360" w:lineRule="auto"/>
        <w:ind w:firstLine="480"/>
        <w:jc w:val="center"/>
        <w:rPr>
          <w:rFonts w:ascii="Times New Roman" w:hAnsi="Times New Roman" w:eastAsia="宋体" w:cs="Times New Roman"/>
          <w:b/>
          <w:snapToGrid w:val="0"/>
          <w:color w:val="000000"/>
          <w:kern w:val="0"/>
          <w:sz w:val="24"/>
          <w:szCs w:val="21"/>
        </w:rPr>
      </w:pPr>
      <w:r>
        <w:rPr>
          <w:rFonts w:ascii="Times New Roman" w:hAnsi="Times New Roman" w:eastAsia="宋体" w:cs="Times New Roman"/>
          <w:b/>
          <w:snapToGrid w:val="0"/>
          <w:color w:val="000000"/>
          <w:kern w:val="0"/>
          <w:sz w:val="24"/>
          <w:szCs w:val="21"/>
        </w:rPr>
        <w:t>表</w:t>
      </w:r>
      <w:r>
        <w:rPr>
          <w:rFonts w:hint="eastAsia" w:cs="Times New Roman"/>
          <w:b/>
          <w:snapToGrid w:val="0"/>
          <w:color w:val="000000"/>
          <w:kern w:val="0"/>
          <w:sz w:val="24"/>
          <w:szCs w:val="21"/>
          <w:lang w:eastAsia="zh-CN"/>
        </w:rPr>
        <w:t>二</w:t>
      </w:r>
      <w:r>
        <w:rPr>
          <w:rFonts w:ascii="Times New Roman" w:hAnsi="Times New Roman" w:eastAsia="宋体" w:cs="Times New Roman"/>
          <w:b/>
          <w:snapToGrid w:val="0"/>
          <w:color w:val="000000"/>
          <w:kern w:val="0"/>
          <w:sz w:val="24"/>
          <w:szCs w:val="21"/>
        </w:rPr>
        <w:t xml:space="preserve"> </w:t>
      </w:r>
      <w:r>
        <w:rPr>
          <w:rFonts w:hint="eastAsia" w:cs="Times New Roman"/>
          <w:b/>
          <w:snapToGrid w:val="0"/>
          <w:color w:val="000000"/>
          <w:kern w:val="0"/>
          <w:sz w:val="24"/>
          <w:szCs w:val="21"/>
          <w:lang w:eastAsia="zh-CN"/>
        </w:rPr>
        <w:t>闲林水库</w:t>
      </w:r>
      <w:r>
        <w:rPr>
          <w:rFonts w:ascii="Times New Roman" w:hAnsi="Times New Roman" w:eastAsia="宋体" w:cs="Times New Roman"/>
          <w:b/>
          <w:snapToGrid w:val="0"/>
          <w:color w:val="000000"/>
          <w:kern w:val="0"/>
          <w:sz w:val="24"/>
          <w:szCs w:val="21"/>
        </w:rPr>
        <w:t>监测项目及观测频次汇总表</w:t>
      </w:r>
    </w:p>
    <w:tbl>
      <w:tblPr>
        <w:tblStyle w:val="65"/>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562"/>
        <w:gridCol w:w="1622"/>
        <w:gridCol w:w="1016"/>
        <w:gridCol w:w="1050"/>
        <w:gridCol w:w="1167"/>
        <w:gridCol w:w="111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观测项目</w:t>
            </w:r>
          </w:p>
        </w:tc>
        <w:tc>
          <w:tcPr>
            <w:tcW w:w="2184" w:type="dxa"/>
            <w:gridSpan w:val="2"/>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观测仪器</w:t>
            </w:r>
          </w:p>
        </w:tc>
        <w:tc>
          <w:tcPr>
            <w:tcW w:w="1016"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单位</w:t>
            </w:r>
          </w:p>
        </w:tc>
        <w:tc>
          <w:tcPr>
            <w:tcW w:w="1050"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安装数量</w:t>
            </w:r>
          </w:p>
        </w:tc>
        <w:tc>
          <w:tcPr>
            <w:tcW w:w="1167"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型号</w:t>
            </w:r>
          </w:p>
        </w:tc>
        <w:tc>
          <w:tcPr>
            <w:tcW w:w="1117"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观测频次</w:t>
            </w:r>
          </w:p>
        </w:tc>
        <w:tc>
          <w:tcPr>
            <w:tcW w:w="90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restart"/>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坝体表面变形监测</w:t>
            </w:r>
          </w:p>
        </w:tc>
        <w:tc>
          <w:tcPr>
            <w:tcW w:w="562" w:type="dxa"/>
            <w:vMerge w:val="restart"/>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主坝</w:t>
            </w: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水平位移测点</w:t>
            </w:r>
          </w:p>
        </w:tc>
        <w:tc>
          <w:tcPr>
            <w:tcW w:w="1016"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10</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restart"/>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1</w:t>
            </w:r>
            <w:r>
              <w:rPr>
                <w:rFonts w:hint="eastAsia" w:cs="Times New Roman"/>
                <w:color w:val="000000"/>
                <w:kern w:val="0"/>
                <w:szCs w:val="21"/>
                <w:lang w:val="en-US" w:eastAsia="zh-CN"/>
              </w:rPr>
              <w:t>次</w:t>
            </w:r>
            <w:r>
              <w:rPr>
                <w:rFonts w:hint="eastAsia" w:ascii="Times New Roman" w:hAnsi="Times New Roman" w:eastAsia="宋体" w:cs="Times New Roman"/>
                <w:color w:val="000000"/>
                <w:kern w:val="0"/>
                <w:szCs w:val="21"/>
                <w:lang w:val="en-US" w:eastAsia="zh-CN"/>
              </w:rPr>
              <w:t>/</w:t>
            </w:r>
            <w:r>
              <w:rPr>
                <w:rFonts w:hint="eastAsia" w:cs="Times New Roman"/>
                <w:color w:val="000000"/>
                <w:kern w:val="0"/>
                <w:szCs w:val="21"/>
                <w:lang w:eastAsia="zh-CN"/>
              </w:rPr>
              <w:t>月</w:t>
            </w: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水平位移工作基点和校核基点</w:t>
            </w:r>
          </w:p>
        </w:tc>
        <w:tc>
          <w:tcPr>
            <w:tcW w:w="1016"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8</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ascii="Times New Roman" w:hAnsi="Times New Roman" w:eastAsia="宋体" w:cs="Times New Roman"/>
                <w:color w:val="000000"/>
                <w:kern w:val="0"/>
                <w:szCs w:val="21"/>
              </w:rPr>
            </w:pP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垂直位移测点</w:t>
            </w:r>
          </w:p>
        </w:tc>
        <w:tc>
          <w:tcPr>
            <w:tcW w:w="1016"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18</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水准工作基点</w:t>
            </w:r>
          </w:p>
        </w:tc>
        <w:tc>
          <w:tcPr>
            <w:tcW w:w="1016"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4</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水准基准点</w:t>
            </w:r>
          </w:p>
        </w:tc>
        <w:tc>
          <w:tcPr>
            <w:tcW w:w="1016"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restart"/>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副坝</w:t>
            </w: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水平位移测点</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水平位移工作基点和校核基点</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4</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垂直位移测点</w:t>
            </w:r>
          </w:p>
        </w:tc>
        <w:tc>
          <w:tcPr>
            <w:tcW w:w="1016" w:type="dxa"/>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ascii="Times New Roman" w:hAnsi="Times New Roman" w:eastAsia="宋体" w:cs="Times New Roman"/>
                <w:color w:val="000000"/>
                <w:kern w:val="0"/>
                <w:szCs w:val="21"/>
              </w:rPr>
              <w:t>2</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562" w:type="dxa"/>
            <w:vMerge w:val="continue"/>
            <w:tcBorders>
              <w:right w:val="single" w:color="000000" w:sz="2" w:space="0"/>
            </w:tcBorders>
            <w:vAlign w:val="center"/>
          </w:tcPr>
          <w:p>
            <w:pPr>
              <w:widowControl/>
              <w:jc w:val="center"/>
              <w:rPr>
                <w:rFonts w:hint="eastAsia" w:ascii="Times New Roman" w:hAnsi="Times New Roman" w:eastAsia="宋体" w:cs="Times New Roman"/>
                <w:color w:val="000000"/>
                <w:kern w:val="0"/>
                <w:szCs w:val="21"/>
              </w:rPr>
            </w:pPr>
          </w:p>
        </w:tc>
        <w:tc>
          <w:tcPr>
            <w:tcW w:w="1622" w:type="dxa"/>
            <w:tcBorders>
              <w:left w:val="single" w:color="000000" w:sz="2" w:space="0"/>
            </w:tcBorders>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垂直位移工作基点和水准基点</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4</w:t>
            </w:r>
          </w:p>
        </w:tc>
        <w:tc>
          <w:tcPr>
            <w:tcW w:w="1167" w:type="dxa"/>
            <w:vAlign w:val="center"/>
          </w:tcPr>
          <w:p>
            <w:pPr>
              <w:widowControl/>
              <w:jc w:val="center"/>
              <w:rPr>
                <w:rFonts w:hint="eastAsia" w:ascii="Times New Roman" w:hAnsi="Times New Roman" w:eastAsia="宋体" w:cs="Times New Roman"/>
                <w:color w:val="000000"/>
                <w:kern w:val="0"/>
                <w:szCs w:val="21"/>
              </w:rPr>
            </w:pPr>
          </w:p>
        </w:tc>
        <w:tc>
          <w:tcPr>
            <w:tcW w:w="1117" w:type="dxa"/>
            <w:vMerge w:val="continue"/>
            <w:vAlign w:val="center"/>
          </w:tcPr>
          <w:p>
            <w:pPr>
              <w:widowControl/>
              <w:jc w:val="center"/>
              <w:rPr>
                <w:rFonts w:ascii="Times New Roman" w:hAnsi="Times New Roman" w:eastAsia="宋体" w:cs="Times New Roman"/>
                <w:color w:val="000000"/>
                <w:kern w:val="0"/>
                <w:szCs w:val="21"/>
              </w:rPr>
            </w:pP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restart"/>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面板接缝变形监测</w:t>
            </w: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单向测缝计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组</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10</w:t>
            </w:r>
          </w:p>
        </w:tc>
        <w:tc>
          <w:tcPr>
            <w:tcW w:w="1167"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TSJ型</w:t>
            </w:r>
          </w:p>
        </w:tc>
        <w:tc>
          <w:tcPr>
            <w:tcW w:w="1117" w:type="dxa"/>
            <w:vMerge w:val="restart"/>
            <w:vAlign w:val="center"/>
          </w:tcPr>
          <w:p>
            <w:pPr>
              <w:widowControl/>
              <w:jc w:val="center"/>
              <w:rPr>
                <w:rFonts w:hint="eastAsia" w:ascii="Times New Roman" w:hAnsi="Times New Roman" w:eastAsia="宋体" w:cs="Times New Roman"/>
                <w:color w:val="000000"/>
                <w:kern w:val="0"/>
                <w:szCs w:val="21"/>
                <w:lang w:eastAsia="zh-CN"/>
              </w:rPr>
            </w:pPr>
            <w:r>
              <w:rPr>
                <w:rFonts w:hint="eastAsia" w:cs="Times New Roman"/>
                <w:color w:val="000000"/>
                <w:kern w:val="0"/>
                <w:szCs w:val="21"/>
                <w:lang w:val="en-US" w:eastAsia="zh-CN"/>
              </w:rPr>
              <w:t>2次</w:t>
            </w:r>
            <w:r>
              <w:rPr>
                <w:rFonts w:hint="eastAsia" w:ascii="Times New Roman" w:hAnsi="Times New Roman" w:eastAsia="宋体" w:cs="Times New Roman"/>
                <w:color w:val="000000"/>
                <w:kern w:val="0"/>
                <w:szCs w:val="21"/>
              </w:rPr>
              <w:t>/</w:t>
            </w:r>
            <w:r>
              <w:rPr>
                <w:rFonts w:hint="eastAsia" w:cs="Times New Roman"/>
                <w:color w:val="000000"/>
                <w:kern w:val="0"/>
                <w:szCs w:val="21"/>
                <w:lang w:eastAsia="zh-CN"/>
              </w:rPr>
              <w:t>日</w:t>
            </w: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zh-CN"/>
              </w:rPr>
              <w:t>二向测缝计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组</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TSJ型</w:t>
            </w: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zh-CN"/>
              </w:rPr>
              <w:t>三向测缝计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组</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zh-CN"/>
              </w:rPr>
              <w:t>4</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TSJ型</w:t>
            </w: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eastAsia="zh-CN"/>
              </w:rPr>
              <w:t>混凝土裂缝</w:t>
            </w:r>
            <w:r>
              <w:rPr>
                <w:rFonts w:hint="eastAsia" w:ascii="Times New Roman" w:hAnsi="Times New Roman" w:eastAsia="宋体" w:cs="Times New Roman"/>
                <w:color w:val="000000"/>
                <w:kern w:val="0"/>
                <w:szCs w:val="21"/>
              </w:rPr>
              <w:t>监测</w:t>
            </w:r>
          </w:p>
        </w:tc>
        <w:tc>
          <w:tcPr>
            <w:tcW w:w="2184" w:type="dxa"/>
            <w:gridSpan w:val="2"/>
            <w:vAlign w:val="center"/>
          </w:tcPr>
          <w:p>
            <w:pPr>
              <w:widowControl/>
              <w:jc w:val="center"/>
              <w:rPr>
                <w:rFonts w:hint="eastAsia" w:ascii="Times New Roman" w:hAnsi="Times New Roman" w:eastAsia="宋体" w:cs="Times New Roman"/>
                <w:color w:val="000000"/>
                <w:kern w:val="0"/>
                <w:szCs w:val="21"/>
                <w:lang w:val="zh-CN"/>
              </w:rPr>
            </w:pPr>
            <w:r>
              <w:rPr>
                <w:rFonts w:hint="eastAsia" w:ascii="Times New Roman" w:hAnsi="Times New Roman" w:eastAsia="宋体" w:cs="Times New Roman"/>
                <w:color w:val="000000"/>
                <w:kern w:val="0"/>
                <w:szCs w:val="21"/>
              </w:rPr>
              <w:t>单向测缝计</w:t>
            </w:r>
          </w:p>
        </w:tc>
        <w:tc>
          <w:tcPr>
            <w:tcW w:w="1016"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支</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11</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TSJ型</w:t>
            </w:r>
          </w:p>
        </w:tc>
        <w:tc>
          <w:tcPr>
            <w:tcW w:w="1117" w:type="dxa"/>
            <w:vAlign w:val="center"/>
          </w:tcPr>
          <w:p>
            <w:pPr>
              <w:widowControl/>
              <w:jc w:val="center"/>
              <w:rPr>
                <w:rFonts w:hint="eastAsia" w:ascii="Times New Roman" w:hAnsi="Times New Roman" w:eastAsia="宋体" w:cs="Times New Roman"/>
                <w:color w:val="000000"/>
                <w:kern w:val="0"/>
                <w:szCs w:val="21"/>
              </w:rPr>
            </w:pPr>
            <w:r>
              <w:rPr>
                <w:rFonts w:hint="eastAsia" w:cs="Times New Roman"/>
                <w:color w:val="000000"/>
                <w:kern w:val="0"/>
                <w:szCs w:val="21"/>
                <w:lang w:val="en-US" w:eastAsia="zh-CN"/>
              </w:rPr>
              <w:t>2次</w:t>
            </w:r>
            <w:r>
              <w:rPr>
                <w:rFonts w:hint="eastAsia" w:ascii="Times New Roman" w:hAnsi="Times New Roman" w:eastAsia="宋体" w:cs="Times New Roman"/>
                <w:color w:val="000000"/>
                <w:kern w:val="0"/>
                <w:szCs w:val="21"/>
              </w:rPr>
              <w:t>/</w:t>
            </w:r>
            <w:r>
              <w:rPr>
                <w:rFonts w:hint="eastAsia" w:cs="Times New Roman"/>
                <w:color w:val="000000"/>
                <w:kern w:val="0"/>
                <w:szCs w:val="21"/>
                <w:lang w:eastAsia="zh-CN"/>
              </w:rPr>
              <w:t>日</w:t>
            </w: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restart"/>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面板应力变形监测</w:t>
            </w: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钢筋计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支</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5</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振捣式</w:t>
            </w:r>
          </w:p>
        </w:tc>
        <w:tc>
          <w:tcPr>
            <w:tcW w:w="1117" w:type="dxa"/>
            <w:vMerge w:val="restart"/>
            <w:vAlign w:val="center"/>
          </w:tcPr>
          <w:p>
            <w:pPr>
              <w:widowControl/>
              <w:jc w:val="center"/>
              <w:rPr>
                <w:rFonts w:ascii="Times New Roman" w:hAnsi="Times New Roman" w:eastAsia="宋体" w:cs="Times New Roman"/>
                <w:color w:val="000000"/>
                <w:kern w:val="0"/>
                <w:szCs w:val="21"/>
              </w:rPr>
            </w:pPr>
            <w:r>
              <w:rPr>
                <w:rFonts w:hint="eastAsia" w:cs="Times New Roman"/>
                <w:color w:val="000000"/>
                <w:kern w:val="0"/>
                <w:szCs w:val="21"/>
                <w:lang w:val="en-US" w:eastAsia="zh-CN"/>
              </w:rPr>
              <w:t>2次</w:t>
            </w:r>
            <w:r>
              <w:rPr>
                <w:rFonts w:hint="eastAsia" w:ascii="Times New Roman" w:hAnsi="Times New Roman" w:eastAsia="宋体" w:cs="Times New Roman"/>
                <w:color w:val="000000"/>
                <w:kern w:val="0"/>
                <w:szCs w:val="21"/>
              </w:rPr>
              <w:t>/</w:t>
            </w:r>
            <w:r>
              <w:rPr>
                <w:rFonts w:hint="eastAsia" w:cs="Times New Roman"/>
                <w:color w:val="000000"/>
                <w:kern w:val="0"/>
                <w:szCs w:val="21"/>
                <w:lang w:eastAsia="zh-CN"/>
              </w:rPr>
              <w:t>日</w:t>
            </w: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二向应变计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组</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TSJ型</w:t>
            </w: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三向应变计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组</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1</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TSJ型</w:t>
            </w: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无应力计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支</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3</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振捣式</w:t>
            </w:r>
          </w:p>
        </w:tc>
        <w:tc>
          <w:tcPr>
            <w:tcW w:w="1117" w:type="dxa"/>
            <w:vMerge w:val="continue"/>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restart"/>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渗流监测</w:t>
            </w: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渗压计</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支</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23</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钢弦式</w:t>
            </w:r>
          </w:p>
        </w:tc>
        <w:tc>
          <w:tcPr>
            <w:tcW w:w="1117" w:type="dxa"/>
            <w:vAlign w:val="center"/>
          </w:tcPr>
          <w:p>
            <w:pPr>
              <w:widowControl/>
              <w:jc w:val="center"/>
              <w:rPr>
                <w:rFonts w:ascii="Times New Roman" w:hAnsi="Times New Roman" w:eastAsia="宋体" w:cs="Times New Roman"/>
                <w:color w:val="000000"/>
                <w:kern w:val="0"/>
                <w:szCs w:val="21"/>
              </w:rPr>
            </w:pPr>
            <w:r>
              <w:rPr>
                <w:rFonts w:hint="eastAsia" w:cs="Times New Roman"/>
                <w:color w:val="000000"/>
                <w:kern w:val="0"/>
                <w:szCs w:val="21"/>
                <w:lang w:val="en-US" w:eastAsia="zh-CN"/>
              </w:rPr>
              <w:t>2次</w:t>
            </w:r>
            <w:r>
              <w:rPr>
                <w:rFonts w:hint="eastAsia" w:ascii="Times New Roman" w:hAnsi="Times New Roman" w:eastAsia="宋体" w:cs="Times New Roman"/>
                <w:color w:val="000000"/>
                <w:kern w:val="0"/>
                <w:szCs w:val="21"/>
              </w:rPr>
              <w:t>/</w:t>
            </w:r>
            <w:r>
              <w:rPr>
                <w:rFonts w:hint="eastAsia" w:cs="Times New Roman"/>
                <w:color w:val="000000"/>
                <w:kern w:val="0"/>
                <w:szCs w:val="21"/>
                <w:lang w:eastAsia="zh-CN"/>
              </w:rPr>
              <w:t>日</w:t>
            </w: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量水堰</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座</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1</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p>
        </w:tc>
        <w:tc>
          <w:tcPr>
            <w:tcW w:w="1117"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w:t>
            </w:r>
            <w:r>
              <w:rPr>
                <w:rFonts w:hint="eastAsia" w:cs="Times New Roman"/>
                <w:color w:val="000000"/>
                <w:kern w:val="0"/>
                <w:szCs w:val="21"/>
                <w:lang w:val="en-US" w:eastAsia="zh-CN"/>
              </w:rPr>
              <w:t>次</w:t>
            </w:r>
            <w:r>
              <w:rPr>
                <w:rFonts w:hint="eastAsia" w:ascii="Times New Roman" w:hAnsi="Times New Roman" w:eastAsia="宋体" w:cs="Times New Roman"/>
                <w:color w:val="000000"/>
                <w:kern w:val="0"/>
                <w:szCs w:val="21"/>
                <w:lang w:val="en-US" w:eastAsia="zh-CN"/>
              </w:rPr>
              <w:t>/</w:t>
            </w:r>
            <w:r>
              <w:rPr>
                <w:rFonts w:hint="eastAsia" w:cs="Times New Roman"/>
                <w:color w:val="000000"/>
                <w:kern w:val="0"/>
                <w:szCs w:val="21"/>
                <w:lang w:val="en-US" w:eastAsia="zh-CN"/>
              </w:rPr>
              <w:t>小时</w:t>
            </w: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restart"/>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环境量监测</w:t>
            </w: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雨量站</w:t>
            </w:r>
          </w:p>
        </w:tc>
        <w:tc>
          <w:tcPr>
            <w:tcW w:w="1016" w:type="dxa"/>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座</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5</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p>
        </w:tc>
        <w:tc>
          <w:tcPr>
            <w:tcW w:w="1117" w:type="dxa"/>
            <w:vAlign w:val="center"/>
          </w:tcPr>
          <w:p>
            <w:pPr>
              <w:widowControl/>
              <w:jc w:val="center"/>
              <w:rPr>
                <w:rFonts w:ascii="Times New Roman" w:hAnsi="Times New Roman" w:eastAsia="宋体" w:cs="Times New Roman"/>
                <w:color w:val="000000"/>
                <w:kern w:val="0"/>
                <w:szCs w:val="21"/>
              </w:rPr>
            </w:pPr>
          </w:p>
        </w:tc>
        <w:tc>
          <w:tcPr>
            <w:tcW w:w="900" w:type="dxa"/>
            <w:vAlign w:val="center"/>
          </w:tcPr>
          <w:p>
            <w:pPr>
              <w:widowControl/>
              <w:jc w:val="center"/>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水位计</w:t>
            </w:r>
          </w:p>
        </w:tc>
        <w:tc>
          <w:tcPr>
            <w:tcW w:w="1016"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套</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3</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p>
        </w:tc>
        <w:tc>
          <w:tcPr>
            <w:tcW w:w="1117" w:type="dxa"/>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水位观测墩</w:t>
            </w:r>
          </w:p>
        </w:tc>
        <w:tc>
          <w:tcPr>
            <w:tcW w:w="1016"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个</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24</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p>
        </w:tc>
        <w:tc>
          <w:tcPr>
            <w:tcW w:w="1117"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下游计划建设的未列入</w:t>
            </w:r>
          </w:p>
        </w:tc>
        <w:tc>
          <w:tcPr>
            <w:tcW w:w="900" w:type="dxa"/>
            <w:vAlign w:val="center"/>
          </w:tcPr>
          <w:p>
            <w:pPr>
              <w:widowControl/>
              <w:jc w:val="center"/>
              <w:rPr>
                <w:rFonts w:hint="eastAsia" w:ascii="Times New Roman" w:hAnsi="Times New Roman" w:eastAsia="宋体" w:cs="Times New Roman"/>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4" w:type="dxa"/>
            <w:vMerge w:val="continue"/>
            <w:vAlign w:val="center"/>
          </w:tcPr>
          <w:p>
            <w:pPr>
              <w:widowControl/>
              <w:jc w:val="center"/>
              <w:rPr>
                <w:rFonts w:hint="eastAsia" w:ascii="Times New Roman" w:hAnsi="Times New Roman" w:eastAsia="宋体" w:cs="Times New Roman"/>
                <w:color w:val="000000"/>
                <w:kern w:val="0"/>
                <w:szCs w:val="21"/>
              </w:rPr>
            </w:pPr>
          </w:p>
        </w:tc>
        <w:tc>
          <w:tcPr>
            <w:tcW w:w="2184" w:type="dxa"/>
            <w:gridSpan w:val="2"/>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温度计</w:t>
            </w:r>
          </w:p>
        </w:tc>
        <w:tc>
          <w:tcPr>
            <w:tcW w:w="1016" w:type="dxa"/>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eastAsia="zh-CN"/>
              </w:rPr>
              <w:t>支</w:t>
            </w:r>
          </w:p>
        </w:tc>
        <w:tc>
          <w:tcPr>
            <w:tcW w:w="1050"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5</w:t>
            </w:r>
          </w:p>
        </w:tc>
        <w:tc>
          <w:tcPr>
            <w:tcW w:w="1167"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振捣式</w:t>
            </w:r>
          </w:p>
        </w:tc>
        <w:tc>
          <w:tcPr>
            <w:tcW w:w="1117" w:type="dxa"/>
            <w:vAlign w:val="center"/>
          </w:tcPr>
          <w:p>
            <w:pPr>
              <w:widowControl/>
              <w:jc w:val="center"/>
              <w:rPr>
                <w:rFonts w:hint="eastAsia" w:ascii="Times New Roman" w:hAnsi="Times New Roman" w:eastAsia="宋体" w:cs="Times New Roman"/>
                <w:color w:val="000000"/>
                <w:kern w:val="0"/>
                <w:szCs w:val="21"/>
              </w:rPr>
            </w:pPr>
          </w:p>
        </w:tc>
        <w:tc>
          <w:tcPr>
            <w:tcW w:w="900" w:type="dxa"/>
            <w:vAlign w:val="center"/>
          </w:tcPr>
          <w:p>
            <w:pPr>
              <w:widowControl/>
              <w:jc w:val="center"/>
              <w:rPr>
                <w:rFonts w:hint="eastAsia" w:ascii="Times New Roman" w:hAnsi="Times New Roman" w:eastAsia="宋体" w:cs="Times New Roman"/>
                <w:color w:val="000000"/>
                <w:kern w:val="0"/>
                <w:szCs w:val="21"/>
              </w:rPr>
            </w:pPr>
          </w:p>
        </w:tc>
      </w:tr>
    </w:tbl>
    <w:p>
      <w:pPr>
        <w:spacing w:line="360" w:lineRule="auto"/>
        <w:ind w:firstLine="480" w:firstLineChars="200"/>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eastAsia="zh-CN"/>
        </w:rPr>
        <w:t>备注：</w:t>
      </w:r>
      <w:r>
        <w:rPr>
          <w:rFonts w:hint="eastAsia" w:ascii="Times New Roman" w:hAnsi="Times New Roman" w:eastAsia="仿宋_GB2312" w:cs="Times New Roman"/>
          <w:sz w:val="24"/>
          <w:szCs w:val="24"/>
          <w:highlight w:val="none"/>
          <w:lang w:val="en-US" w:eastAsia="zh-CN"/>
        </w:rPr>
        <w:t>自动化监测系统由</w:t>
      </w:r>
      <w:r>
        <w:rPr>
          <w:rFonts w:hint="eastAsia" w:eastAsia="仿宋_GB2312" w:cs="Times New Roman"/>
          <w:sz w:val="24"/>
          <w:szCs w:val="24"/>
          <w:highlight w:val="none"/>
          <w:lang w:val="en-US" w:eastAsia="zh-CN"/>
        </w:rPr>
        <w:t>水</w:t>
      </w:r>
      <w:r>
        <w:rPr>
          <w:rFonts w:hint="eastAsia" w:ascii="Times New Roman" w:hAnsi="Times New Roman" w:eastAsia="仿宋_GB2312" w:cs="Times New Roman"/>
          <w:sz w:val="24"/>
          <w:szCs w:val="24"/>
          <w:highlight w:val="none"/>
        </w:rPr>
        <w:t>利部交通运输部国家能源局南京水利科学研究院</w:t>
      </w:r>
      <w:r>
        <w:rPr>
          <w:rFonts w:hint="eastAsia" w:ascii="Times New Roman" w:hAnsi="Times New Roman" w:eastAsia="仿宋_GB2312" w:cs="Times New Roman"/>
          <w:sz w:val="24"/>
          <w:szCs w:val="24"/>
          <w:highlight w:val="none"/>
          <w:lang w:val="en-US" w:eastAsia="zh-CN"/>
        </w:rPr>
        <w:t>开发</w:t>
      </w:r>
      <w:r>
        <w:rPr>
          <w:rFonts w:hint="eastAsia" w:eastAsia="仿宋_GB2312" w:cs="Times New Roman"/>
          <w:sz w:val="24"/>
          <w:szCs w:val="24"/>
          <w:highlight w:val="none"/>
          <w:lang w:val="en-US" w:eastAsia="zh-CN"/>
        </w:rPr>
        <w:t>。</w:t>
      </w:r>
    </w:p>
    <w:p>
      <w:pPr>
        <w:adjustRightInd w:val="0"/>
        <w:snapToGrid w:val="0"/>
        <w:spacing w:line="360" w:lineRule="auto"/>
        <w:ind w:firstLine="482" w:firstLineChars="200"/>
        <w:outlineLvl w:val="1"/>
        <w:rPr>
          <w:rFonts w:ascii="宋体" w:hAnsi="宋体"/>
          <w:b/>
          <w:bCs/>
          <w:sz w:val="24"/>
          <w:highlight w:val="none"/>
          <w:shd w:val="clear" w:color="auto" w:fill="FFFFFF"/>
        </w:rPr>
      </w:pPr>
      <w:bookmarkStart w:id="24" w:name="_Toc3036"/>
      <w:r>
        <w:rPr>
          <w:rFonts w:hint="eastAsia" w:ascii="宋体" w:hAnsi="宋体"/>
          <w:b/>
          <w:bCs/>
          <w:sz w:val="24"/>
          <w:highlight w:val="none"/>
          <w:shd w:val="clear" w:color="auto" w:fill="FFFFFF"/>
          <w:lang w:eastAsia="zh-CN"/>
        </w:rPr>
        <w:t>二</w:t>
      </w:r>
      <w:r>
        <w:rPr>
          <w:rFonts w:ascii="宋体" w:hAnsi="宋体"/>
          <w:b/>
          <w:bCs/>
          <w:sz w:val="24"/>
          <w:highlight w:val="none"/>
          <w:shd w:val="clear" w:color="auto" w:fill="FFFFFF"/>
        </w:rPr>
        <w:t>、</w:t>
      </w:r>
      <w:r>
        <w:rPr>
          <w:rFonts w:hint="eastAsia" w:ascii="宋体" w:hAnsi="宋体"/>
          <w:b/>
          <w:bCs/>
          <w:sz w:val="24"/>
          <w:highlight w:val="none"/>
          <w:shd w:val="clear" w:color="auto" w:fill="FFFFFF"/>
          <w:lang w:val="en-US" w:eastAsia="zh-CN"/>
        </w:rPr>
        <w:t>报价要求</w:t>
      </w:r>
      <w:bookmarkEnd w:id="24"/>
    </w:p>
    <w:p>
      <w:pPr>
        <w:spacing w:line="360" w:lineRule="auto"/>
        <w:ind w:firstLine="480"/>
        <w:rPr>
          <w:rFonts w:ascii="宋体" w:hAnsi="宋体"/>
          <w:bCs/>
          <w:sz w:val="24"/>
          <w:highlight w:val="none"/>
          <w:shd w:val="clear" w:color="auto" w:fill="FFFFFF"/>
        </w:rPr>
      </w:pPr>
      <w:r>
        <w:rPr>
          <w:rFonts w:hint="eastAsia" w:ascii="宋体" w:hAnsi="宋体"/>
          <w:sz w:val="24"/>
          <w:highlight w:val="none"/>
          <w:lang w:val="en-US" w:eastAsia="zh-CN"/>
        </w:rPr>
        <w:t>投标人报价应包含人员、材料、设备、资料费、管理费、保险、利润、税金等一切费用，投标人不因任何原因额外支付费用</w:t>
      </w:r>
      <w:r>
        <w:rPr>
          <w:rFonts w:hint="eastAsia" w:ascii="宋体" w:hAnsi="宋体"/>
          <w:bCs/>
          <w:sz w:val="24"/>
          <w:highlight w:val="none"/>
          <w:shd w:val="clear" w:color="auto" w:fill="FFFFFF"/>
        </w:rPr>
        <w:t>。</w:t>
      </w:r>
    </w:p>
    <w:p>
      <w:pPr>
        <w:widowControl w:val="0"/>
        <w:tabs>
          <w:tab w:val="left" w:pos="5949"/>
        </w:tabs>
        <w:wordWrap/>
        <w:adjustRightInd/>
        <w:snapToGrid w:val="0"/>
        <w:spacing w:line="360" w:lineRule="auto"/>
        <w:ind w:firstLine="482" w:firstLineChars="200"/>
        <w:textAlignment w:val="auto"/>
        <w:outlineLvl w:val="1"/>
        <w:rPr>
          <w:rFonts w:hint="default" w:ascii="宋体" w:hAnsi="宋体"/>
          <w:b/>
          <w:bCs w:val="0"/>
          <w:sz w:val="24"/>
          <w:szCs w:val="24"/>
          <w:highlight w:val="none"/>
          <w:lang w:val="en-US" w:eastAsia="zh-CN"/>
        </w:rPr>
      </w:pPr>
      <w:bookmarkStart w:id="25" w:name="_Toc19532"/>
      <w:r>
        <w:rPr>
          <w:rFonts w:hint="eastAsia" w:ascii="宋体" w:hAnsi="宋体"/>
          <w:b/>
          <w:bCs w:val="0"/>
          <w:sz w:val="24"/>
          <w:szCs w:val="24"/>
          <w:highlight w:val="none"/>
          <w:lang w:val="en-US" w:eastAsia="zh-CN"/>
        </w:rPr>
        <w:t>三</w:t>
      </w:r>
      <w:r>
        <w:rPr>
          <w:rFonts w:hint="default" w:ascii="宋体" w:hAnsi="宋体"/>
          <w:b/>
          <w:bCs w:val="0"/>
          <w:sz w:val="24"/>
          <w:szCs w:val="24"/>
          <w:highlight w:val="none"/>
          <w:lang w:val="en-US" w:eastAsia="zh-CN"/>
        </w:rPr>
        <w:t>、档案资料</w:t>
      </w:r>
      <w:bookmarkEnd w:id="25"/>
      <w:r>
        <w:rPr>
          <w:rFonts w:hint="eastAsia" w:ascii="宋体" w:hAnsi="宋体"/>
          <w:b/>
          <w:bCs w:val="0"/>
          <w:sz w:val="24"/>
          <w:szCs w:val="24"/>
          <w:highlight w:val="none"/>
          <w:lang w:val="en-US" w:eastAsia="zh-CN"/>
        </w:rPr>
        <w:tab/>
      </w:r>
    </w:p>
    <w:p>
      <w:pPr>
        <w:widowControl w:val="0"/>
        <w:wordWrap/>
        <w:adjustRightInd/>
        <w:snapToGrid w:val="0"/>
        <w:spacing w:line="360" w:lineRule="auto"/>
        <w:ind w:firstLine="480" w:firstLineChars="200"/>
        <w:textAlignment w:val="auto"/>
        <w:outlineLvl w:val="9"/>
        <w:rPr>
          <w:rFonts w:hint="default" w:ascii="宋体" w:hAnsi="宋体"/>
          <w:b w:val="0"/>
          <w:bCs/>
          <w:sz w:val="24"/>
          <w:szCs w:val="24"/>
          <w:highlight w:val="none"/>
          <w:lang w:val="en-US" w:eastAsia="zh-CN"/>
        </w:rPr>
      </w:pPr>
      <w:r>
        <w:rPr>
          <w:rFonts w:hint="default" w:ascii="宋体" w:hAnsi="宋体"/>
          <w:b w:val="0"/>
          <w:bCs/>
          <w:sz w:val="24"/>
          <w:szCs w:val="24"/>
          <w:highlight w:val="none"/>
          <w:lang w:val="en-US" w:eastAsia="zh-CN"/>
        </w:rPr>
        <w:t>项目实施完成后</w:t>
      </w:r>
      <w:r>
        <w:rPr>
          <w:rFonts w:hint="eastAsia" w:ascii="宋体" w:hAnsi="宋体"/>
          <w:b w:val="0"/>
          <w:bCs/>
          <w:sz w:val="24"/>
          <w:szCs w:val="24"/>
          <w:highlight w:val="none"/>
          <w:lang w:val="en-US" w:eastAsia="zh-CN"/>
        </w:rPr>
        <w:t>30</w:t>
      </w:r>
      <w:r>
        <w:rPr>
          <w:rFonts w:hint="default" w:ascii="宋体" w:hAnsi="宋体"/>
          <w:b w:val="0"/>
          <w:bCs/>
          <w:sz w:val="24"/>
          <w:szCs w:val="24"/>
          <w:highlight w:val="none"/>
          <w:lang w:val="en-US" w:eastAsia="zh-CN"/>
        </w:rPr>
        <w:t>个工作日内，承包人须将所有资料按档案要求整理成册提交给采购人。</w:t>
      </w:r>
    </w:p>
    <w:p>
      <w:pPr>
        <w:widowControl w:val="0"/>
        <w:wordWrap/>
        <w:adjustRightInd/>
        <w:snapToGrid w:val="0"/>
        <w:spacing w:line="360" w:lineRule="auto"/>
        <w:ind w:firstLine="482" w:firstLineChars="200"/>
        <w:textAlignment w:val="auto"/>
        <w:outlineLvl w:val="1"/>
        <w:rPr>
          <w:rFonts w:hint="default" w:ascii="宋体" w:hAnsi="宋体"/>
          <w:b/>
          <w:bCs w:val="0"/>
          <w:sz w:val="24"/>
          <w:szCs w:val="24"/>
          <w:highlight w:val="none"/>
          <w:lang w:val="en-US" w:eastAsia="zh-CN"/>
        </w:rPr>
      </w:pPr>
      <w:bookmarkStart w:id="26" w:name="_Toc7764"/>
      <w:r>
        <w:rPr>
          <w:rFonts w:hint="eastAsia" w:ascii="宋体" w:hAnsi="宋体"/>
          <w:b/>
          <w:bCs w:val="0"/>
          <w:sz w:val="24"/>
          <w:szCs w:val="24"/>
          <w:highlight w:val="none"/>
          <w:lang w:val="en-US" w:eastAsia="zh-CN"/>
        </w:rPr>
        <w:t>四、保密</w:t>
      </w:r>
      <w:bookmarkEnd w:id="26"/>
    </w:p>
    <w:p>
      <w:pPr>
        <w:widowControl w:val="0"/>
        <w:wordWrap/>
        <w:adjustRightInd/>
        <w:snapToGrid w:val="0"/>
        <w:spacing w:line="360" w:lineRule="auto"/>
        <w:ind w:firstLine="480" w:firstLineChars="200"/>
        <w:textAlignment w:val="auto"/>
        <w:outlineLvl w:val="9"/>
        <w:rPr>
          <w:rFonts w:hint="default" w:ascii="宋体" w:hAnsi="宋体"/>
          <w:b w:val="0"/>
          <w:bCs/>
          <w:sz w:val="24"/>
          <w:szCs w:val="24"/>
          <w:highlight w:val="none"/>
          <w:lang w:val="en-US" w:eastAsia="zh-CN"/>
        </w:rPr>
      </w:pPr>
      <w:r>
        <w:rPr>
          <w:rFonts w:hint="default" w:ascii="宋体" w:hAnsi="宋体"/>
          <w:b w:val="0"/>
          <w:bCs/>
          <w:sz w:val="24"/>
          <w:szCs w:val="24"/>
          <w:highlight w:val="none"/>
          <w:lang w:val="en-US" w:eastAsia="zh-CN"/>
        </w:rPr>
        <w:t>双方应分别为对方在响应文件和</w:t>
      </w:r>
      <w:r>
        <w:rPr>
          <w:rFonts w:hint="eastAsia" w:ascii="宋体" w:hAnsi="宋体"/>
          <w:b w:val="0"/>
          <w:bCs/>
          <w:sz w:val="24"/>
          <w:szCs w:val="24"/>
          <w:highlight w:val="none"/>
          <w:lang w:val="en-US" w:eastAsia="zh-CN"/>
        </w:rPr>
        <w:t>磋商</w:t>
      </w:r>
      <w:r>
        <w:rPr>
          <w:rFonts w:hint="default" w:ascii="宋体" w:hAnsi="宋体"/>
          <w:b w:val="0"/>
          <w:bCs/>
          <w:sz w:val="24"/>
          <w:szCs w:val="24"/>
          <w:highlight w:val="none"/>
          <w:lang w:val="en-US" w:eastAsia="zh-CN"/>
        </w:rPr>
        <w:t>文件中涉及的商业和技术等秘密保密，违者应对由此造成的后果承担责任。</w:t>
      </w:r>
    </w:p>
    <w:p>
      <w:pPr>
        <w:pStyle w:val="2"/>
        <w:rPr>
          <w:rFonts w:hint="default" w:ascii="宋体" w:hAnsi="宋体"/>
          <w:sz w:val="24"/>
          <w:highlight w:val="none"/>
          <w:lang w:val="en-US" w:eastAsia="zh-CN"/>
        </w:rPr>
      </w:pPr>
    </w:p>
    <w:p>
      <w:pPr>
        <w:snapToGrid w:val="0"/>
        <w:spacing w:line="360" w:lineRule="auto"/>
        <w:ind w:left="238"/>
        <w:jc w:val="center"/>
        <w:outlineLvl w:val="0"/>
        <w:rPr>
          <w:rFonts w:hint="eastAsia" w:ascii="宋体" w:hAnsi="宋体" w:eastAsia="宋体"/>
          <w:b/>
          <w:sz w:val="30"/>
          <w:lang w:eastAsia="zh-CN"/>
        </w:rPr>
      </w:pPr>
      <w:r>
        <w:rPr>
          <w:rFonts w:ascii="宋体" w:hAnsi="宋体"/>
          <w:b/>
          <w:sz w:val="30"/>
        </w:rPr>
        <w:br w:type="page"/>
      </w:r>
      <w:bookmarkStart w:id="27" w:name="_Toc18719"/>
      <w:r>
        <w:rPr>
          <w:rFonts w:hint="eastAsia" w:ascii="宋体" w:hAnsi="宋体"/>
          <w:b/>
          <w:sz w:val="30"/>
        </w:rPr>
        <w:t>第五章  合同主要条款</w:t>
      </w:r>
      <w:bookmarkEnd w:id="27"/>
    </w:p>
    <w:p>
      <w:pPr>
        <w:wordWrap/>
        <w:snapToGrid/>
        <w:spacing w:line="360" w:lineRule="auto"/>
        <w:ind w:firstLine="48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说明：合同将由</w:t>
      </w:r>
      <w:r>
        <w:rPr>
          <w:rFonts w:hint="eastAsia" w:ascii="宋体" w:hAnsi="宋体" w:eastAsia="宋体" w:cs="宋体"/>
          <w:i w:val="0"/>
          <w:iCs w:val="0"/>
          <w:color w:val="auto"/>
          <w:sz w:val="21"/>
          <w:szCs w:val="21"/>
          <w:highlight w:val="none"/>
          <w:lang w:eastAsia="zh-CN"/>
        </w:rPr>
        <w:t>杭州市水库管理服务中心</w:t>
      </w:r>
      <w:r>
        <w:rPr>
          <w:rFonts w:hint="eastAsia" w:ascii="宋体" w:hAnsi="宋体" w:eastAsia="宋体" w:cs="宋体"/>
          <w:i w:val="0"/>
          <w:iCs w:val="0"/>
          <w:color w:val="auto"/>
          <w:sz w:val="21"/>
          <w:szCs w:val="21"/>
          <w:highlight w:val="none"/>
        </w:rPr>
        <w:t>（以下简称甲方）与经评审最终确定的中标人（以下简称乙方）结合本项目具体情况协商后签订。</w:t>
      </w:r>
    </w:p>
    <w:p>
      <w:pPr>
        <w:wordWrap/>
        <w:snapToGrid/>
        <w:spacing w:line="360" w:lineRule="auto"/>
        <w:ind w:firstLine="480"/>
        <w:rPr>
          <w:rFonts w:hint="eastAsia" w:ascii="宋体" w:hAnsi="宋体" w:eastAsia="宋体" w:cs="宋体"/>
          <w:i w:val="0"/>
          <w:iCs w:val="0"/>
          <w:color w:val="auto"/>
          <w:sz w:val="21"/>
          <w:szCs w:val="21"/>
          <w:highlight w:val="none"/>
        </w:rPr>
      </w:pPr>
    </w:p>
    <w:p>
      <w:pPr>
        <w:spacing w:before="120" w:beforeLines="50" w:line="360" w:lineRule="auto"/>
        <w:jc w:val="center"/>
        <w:rPr>
          <w:rFonts w:hint="eastAsia" w:ascii="宋体" w:hAnsi="宋体" w:eastAsia="宋体" w:cs="宋体"/>
          <w:b/>
          <w:bCs w:val="0"/>
          <w:i w:val="0"/>
          <w:iCs w:val="0"/>
          <w:color w:val="auto"/>
          <w:sz w:val="28"/>
          <w:szCs w:val="28"/>
          <w:highlight w:val="none"/>
          <w:lang w:eastAsia="zh-CN"/>
        </w:rPr>
      </w:pPr>
      <w:r>
        <w:rPr>
          <w:rFonts w:hint="eastAsia" w:ascii="宋体" w:hAnsi="宋体" w:cs="宋体"/>
          <w:b/>
          <w:bCs w:val="0"/>
          <w:sz w:val="28"/>
          <w:szCs w:val="28"/>
          <w:lang w:eastAsia="zh-CN"/>
        </w:rPr>
        <w:t>杭州市水库管理服务中心工程安全监测资料分析及自动化监测系统维护项目（2021年度）</w:t>
      </w:r>
    </w:p>
    <w:p>
      <w:pPr>
        <w:widowControl w:val="0"/>
        <w:wordWrap/>
        <w:snapToGrid/>
        <w:spacing w:line="360" w:lineRule="auto"/>
        <w:ind w:right="0"/>
        <w:jc w:val="center"/>
        <w:textAlignment w:val="auto"/>
        <w:outlineLvl w:val="9"/>
        <w:rPr>
          <w:rFonts w:hint="eastAsia" w:ascii="宋体" w:hAnsi="宋体" w:eastAsia="宋体" w:cs="宋体"/>
          <w:b/>
          <w:i w:val="0"/>
          <w:iCs w:val="0"/>
          <w:color w:val="auto"/>
          <w:sz w:val="30"/>
          <w:szCs w:val="30"/>
          <w:highlight w:val="none"/>
          <w:u w:val="none"/>
          <w:lang w:eastAsia="zh-CN"/>
        </w:rPr>
      </w:pPr>
      <w:r>
        <w:rPr>
          <w:rFonts w:hint="eastAsia" w:ascii="宋体" w:hAnsi="宋体" w:eastAsia="宋体" w:cs="宋体"/>
          <w:b/>
          <w:i w:val="0"/>
          <w:iCs w:val="0"/>
          <w:color w:val="auto"/>
          <w:sz w:val="30"/>
          <w:szCs w:val="30"/>
          <w:highlight w:val="none"/>
          <w:u w:val="none"/>
        </w:rPr>
        <w:t>采购合同</w:t>
      </w:r>
    </w:p>
    <w:p>
      <w:pPr>
        <w:widowControl w:val="0"/>
        <w:wordWrap/>
        <w:snapToGrid/>
        <w:spacing w:line="360" w:lineRule="auto"/>
        <w:ind w:right="0" w:firstLine="480" w:firstLineChars="200"/>
        <w:jc w:val="center"/>
        <w:textAlignment w:val="auto"/>
        <w:outlineLvl w:val="9"/>
        <w:rPr>
          <w:rFonts w:hint="eastAsia" w:ascii="宋体" w:hAnsi="宋体" w:eastAsia="宋体" w:cs="宋体"/>
          <w:i w:val="0"/>
          <w:iCs w:val="0"/>
          <w:color w:val="auto"/>
          <w:sz w:val="24"/>
          <w:szCs w:val="24"/>
          <w:highlight w:val="none"/>
        </w:rPr>
      </w:pPr>
    </w:p>
    <w:p>
      <w:pPr>
        <w:widowControl w:val="0"/>
        <w:wordWrap/>
        <w:snapToGrid/>
        <w:spacing w:line="360" w:lineRule="auto"/>
        <w:ind w:right="0" w:firstLine="420" w:firstLineChars="200"/>
        <w:jc w:val="center"/>
        <w:textAlignment w:val="auto"/>
        <w:outlineLvl w:val="9"/>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 xml:space="preserve">                                </w:t>
      </w: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 xml:space="preserve">    采购编号：</w:t>
      </w:r>
      <w:r>
        <w:rPr>
          <w:rFonts w:hint="eastAsia" w:ascii="宋体" w:hAnsi="宋体" w:eastAsia="宋体" w:cs="宋体"/>
          <w:i w:val="0"/>
          <w:iCs w:val="0"/>
          <w:color w:val="auto"/>
          <w:sz w:val="21"/>
          <w:szCs w:val="21"/>
          <w:highlight w:val="none"/>
          <w:u w:val="single"/>
        </w:rPr>
        <w:t xml:space="preserve">             </w:t>
      </w:r>
    </w:p>
    <w:p>
      <w:pPr>
        <w:widowControl w:val="0"/>
        <w:wordWrap/>
        <w:snapToGrid/>
        <w:spacing w:line="360" w:lineRule="auto"/>
        <w:ind w:right="0" w:firstLine="420" w:firstLineChars="200"/>
        <w:jc w:val="left"/>
        <w:textAlignment w:val="auto"/>
        <w:outlineLvl w:val="9"/>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                                          </w:t>
      </w: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 xml:space="preserve">         合同编号：</w:t>
      </w:r>
      <w:r>
        <w:rPr>
          <w:rFonts w:hint="eastAsia" w:ascii="宋体" w:hAnsi="宋体" w:eastAsia="宋体" w:cs="宋体"/>
          <w:i w:val="0"/>
          <w:iCs w:val="0"/>
          <w:color w:val="auto"/>
          <w:sz w:val="21"/>
          <w:szCs w:val="21"/>
          <w:highlight w:val="none"/>
          <w:u w:val="single"/>
        </w:rPr>
        <w:t xml:space="preserve">             </w:t>
      </w:r>
    </w:p>
    <w:p>
      <w:pPr>
        <w:widowControl w:val="0"/>
        <w:wordWrap/>
        <w:snapToGrid/>
        <w:spacing w:line="360" w:lineRule="auto"/>
        <w:ind w:right="0" w:firstLine="420" w:firstLineChars="200"/>
        <w:jc w:val="left"/>
        <w:textAlignment w:val="auto"/>
        <w:outlineLvl w:val="9"/>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                                           </w:t>
      </w: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 xml:space="preserve">        签订地点：</w:t>
      </w:r>
      <w:r>
        <w:rPr>
          <w:rFonts w:hint="eastAsia" w:ascii="宋体" w:hAnsi="宋体" w:eastAsia="宋体" w:cs="宋体"/>
          <w:i w:val="0"/>
          <w:iCs w:val="0"/>
          <w:color w:val="auto"/>
          <w:sz w:val="21"/>
          <w:szCs w:val="21"/>
          <w:highlight w:val="none"/>
          <w:u w:val="single"/>
        </w:rPr>
        <w:t xml:space="preserve">杭州         </w:t>
      </w:r>
    </w:p>
    <w:p>
      <w:pPr>
        <w:wordWrap/>
        <w:snapToGrid/>
        <w:spacing w:line="360" w:lineRule="auto"/>
        <w:ind w:firstLine="420" w:firstLineChars="200"/>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甲方：</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eastAsia="zh-CN"/>
        </w:rPr>
        <w:t>杭州市水库管理服务中心</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eastAsia="宋体" w:cs="宋体"/>
          <w:i w:val="0"/>
          <w:iCs w:val="0"/>
          <w:color w:val="auto"/>
          <w:sz w:val="21"/>
          <w:szCs w:val="21"/>
          <w:highlight w:val="none"/>
          <w:u w:val="single"/>
        </w:rPr>
        <w:t xml:space="preserve"> </w:t>
      </w:r>
    </w:p>
    <w:p>
      <w:pPr>
        <w:wordWrap/>
        <w:snapToGrid/>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乙方：</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val="en-US" w:eastAsia="zh-CN"/>
        </w:rPr>
        <w:t xml:space="preserve"> </w:t>
      </w:r>
    </w:p>
    <w:p>
      <w:pPr>
        <w:spacing w:before="120" w:beforeLines="50" w:line="360" w:lineRule="auto"/>
        <w:jc w:val="left"/>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甲方通过</w:t>
      </w:r>
      <w:r>
        <w:rPr>
          <w:rFonts w:hint="eastAsia" w:ascii="宋体" w:hAnsi="宋体" w:eastAsia="宋体" w:cs="宋体"/>
          <w:i w:val="0"/>
          <w:iCs w:val="0"/>
          <w:color w:val="auto"/>
          <w:sz w:val="21"/>
          <w:szCs w:val="21"/>
          <w:highlight w:val="none"/>
          <w:u w:val="single" w:color="auto"/>
          <w:lang w:val="en-US" w:eastAsia="zh-CN"/>
        </w:rPr>
        <w:t xml:space="preserve">           </w:t>
      </w:r>
      <w:r>
        <w:rPr>
          <w:rFonts w:hint="eastAsia" w:ascii="宋体" w:hAnsi="宋体" w:eastAsia="宋体" w:cs="宋体"/>
          <w:i w:val="0"/>
          <w:iCs w:val="0"/>
          <w:color w:val="auto"/>
          <w:sz w:val="21"/>
          <w:szCs w:val="21"/>
          <w:highlight w:val="none"/>
        </w:rPr>
        <w:t>方式，向乙方采购关于</w:t>
      </w:r>
      <w:r>
        <w:rPr>
          <w:rFonts w:hint="eastAsia" w:ascii="宋体" w:hAnsi="宋体" w:cs="宋体"/>
          <w:i w:val="0"/>
          <w:iCs w:val="0"/>
          <w:color w:val="auto"/>
          <w:sz w:val="21"/>
          <w:szCs w:val="21"/>
          <w:highlight w:val="none"/>
          <w:u w:val="single" w:color="auto"/>
          <w:lang w:eastAsia="zh-CN"/>
        </w:rPr>
        <w:t>杭州市水库管理服务中心工程安全监测资料分析及自动化监测系统维护项目（2021年度）</w:t>
      </w:r>
      <w:r>
        <w:rPr>
          <w:rFonts w:hint="eastAsia" w:ascii="宋体" w:hAnsi="宋体" w:eastAsia="宋体" w:cs="宋体"/>
          <w:i w:val="0"/>
          <w:iCs w:val="0"/>
          <w:color w:val="auto"/>
          <w:sz w:val="21"/>
          <w:szCs w:val="21"/>
          <w:highlight w:val="none"/>
        </w:rPr>
        <w:t>的相关服务，为明确双方权利义务，依据《中华人民共和国合同法》等有关法律规定，经甲、乙双方友好协商，签订本合同并遵照执行。</w:t>
      </w:r>
    </w:p>
    <w:p>
      <w:pPr>
        <w:spacing w:line="360" w:lineRule="auto"/>
        <w:ind w:firstLine="420" w:firstLineChars="200"/>
        <w:rPr>
          <w:rFonts w:hint="eastAsia" w:ascii="宋体" w:hAnsi="宋体" w:eastAsia="宋体" w:cs="宋体"/>
          <w:i w:val="0"/>
          <w:iCs w:val="0"/>
          <w:color w:val="auto"/>
          <w:sz w:val="21"/>
          <w:szCs w:val="21"/>
          <w:highlight w:val="none"/>
        </w:rPr>
      </w:pPr>
    </w:p>
    <w:p>
      <w:pPr>
        <w:spacing w:line="360" w:lineRule="auto"/>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lang w:val="en-US" w:eastAsia="zh-CN"/>
        </w:rPr>
        <w:t>1、</w:t>
      </w:r>
      <w:r>
        <w:rPr>
          <w:rFonts w:hint="eastAsia" w:ascii="宋体" w:hAnsi="宋体" w:eastAsia="宋体" w:cs="宋体"/>
          <w:b/>
          <w:i w:val="0"/>
          <w:iCs w:val="0"/>
          <w:color w:val="auto"/>
          <w:sz w:val="21"/>
          <w:szCs w:val="21"/>
          <w:highlight w:val="none"/>
        </w:rPr>
        <w:t>定义</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在本合同中，除非上下文另有说明，下列词语分别具有本条所指含义：</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1.1</w:t>
      </w:r>
      <w:r>
        <w:rPr>
          <w:rFonts w:hint="eastAsia" w:ascii="宋体" w:hAnsi="宋体" w:eastAsia="宋体" w:cs="宋体"/>
          <w:i w:val="0"/>
          <w:iCs w:val="0"/>
          <w:color w:val="auto"/>
          <w:sz w:val="21"/>
          <w:szCs w:val="21"/>
          <w:highlight w:val="none"/>
        </w:rPr>
        <w:t>. “工作日”，指中国法定节假日之外的日期。</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 “年”，指日历年；一年按36</w:t>
      </w: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天计算。</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1.3</w:t>
      </w:r>
      <w:r>
        <w:rPr>
          <w:rFonts w:hint="eastAsia" w:ascii="宋体" w:hAnsi="宋体" w:eastAsia="宋体" w:cs="宋体"/>
          <w:i w:val="0"/>
          <w:iCs w:val="0"/>
          <w:color w:val="auto"/>
          <w:sz w:val="21"/>
          <w:szCs w:val="21"/>
          <w:highlight w:val="none"/>
        </w:rPr>
        <w:t>. “元”，指中国法定货币人民币元。</w:t>
      </w:r>
    </w:p>
    <w:p>
      <w:pPr>
        <w:spacing w:line="360" w:lineRule="auto"/>
        <w:rPr>
          <w:rFonts w:hint="eastAsia" w:ascii="宋体" w:hAnsi="宋体" w:eastAsia="宋体" w:cs="宋体"/>
          <w:i w:val="0"/>
          <w:iCs w:val="0"/>
          <w:color w:val="auto"/>
          <w:sz w:val="21"/>
          <w:szCs w:val="21"/>
          <w:highlight w:val="none"/>
        </w:rPr>
      </w:pPr>
      <w:r>
        <w:rPr>
          <w:rFonts w:hint="eastAsia" w:ascii="宋体" w:hAnsi="宋体" w:eastAsia="宋体" w:cs="宋体"/>
          <w:b/>
          <w:i w:val="0"/>
          <w:iCs w:val="0"/>
          <w:color w:val="auto"/>
          <w:sz w:val="21"/>
          <w:szCs w:val="21"/>
          <w:highlight w:val="none"/>
          <w:lang w:val="en-US" w:eastAsia="zh-CN"/>
        </w:rPr>
        <w:t>2、</w:t>
      </w:r>
      <w:r>
        <w:rPr>
          <w:rFonts w:hint="eastAsia" w:ascii="宋体" w:hAnsi="宋体" w:eastAsia="宋体" w:cs="宋体"/>
          <w:b/>
          <w:i w:val="0"/>
          <w:iCs w:val="0"/>
          <w:color w:val="auto"/>
          <w:sz w:val="21"/>
          <w:szCs w:val="21"/>
          <w:highlight w:val="none"/>
        </w:rPr>
        <w:t>服务内容</w:t>
      </w:r>
      <w:r>
        <w:rPr>
          <w:rFonts w:hint="eastAsia" w:ascii="宋体" w:hAnsi="宋体" w:eastAsia="宋体" w:cs="宋体"/>
          <w:b/>
          <w:i w:val="0"/>
          <w:iCs w:val="0"/>
          <w:color w:val="auto"/>
          <w:sz w:val="21"/>
          <w:szCs w:val="21"/>
          <w:highlight w:val="none"/>
          <w:lang w:eastAsia="zh-CN"/>
        </w:rPr>
        <w:t>与期限</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服务内容</w:t>
      </w:r>
      <w:r>
        <w:rPr>
          <w:rFonts w:hint="eastAsia" w:ascii="宋体" w:hAnsi="宋体" w:cs="宋体"/>
          <w:i w:val="0"/>
          <w:iCs w:val="0"/>
          <w:color w:val="auto"/>
          <w:sz w:val="21"/>
          <w:szCs w:val="21"/>
          <w:highlight w:val="none"/>
          <w:lang w:val="en-US" w:eastAsia="zh-CN"/>
        </w:rPr>
        <w:t>：</w:t>
      </w:r>
      <w:r>
        <w:rPr>
          <w:rFonts w:hint="eastAsia" w:ascii="宋体" w:hAnsi="宋体" w:eastAsia="宋体" w:cs="宋体"/>
          <w:i w:val="0"/>
          <w:iCs w:val="0"/>
          <w:color w:val="auto"/>
          <w:sz w:val="21"/>
          <w:szCs w:val="21"/>
          <w:highlight w:val="none"/>
          <w:lang w:val="en-US" w:eastAsia="zh-CN"/>
        </w:rPr>
        <w:t>2021年度青山水库、闲林水库、大刀沙泵站安全监测资料分析及闲林水库自动化监测系统维护</w:t>
      </w:r>
    </w:p>
    <w:p>
      <w:pPr>
        <w:spacing w:line="360" w:lineRule="auto"/>
        <w:ind w:firstLine="420" w:firstLineChars="200"/>
        <w:rPr>
          <w:rFonts w:hint="eastAsia" w:ascii="宋体" w:hAnsi="宋体" w:eastAsia="宋体" w:cs="宋体"/>
          <w:b w:val="0"/>
          <w:bCs/>
          <w:i w:val="0"/>
          <w:iCs w:val="0"/>
          <w:color w:val="auto"/>
          <w:sz w:val="21"/>
          <w:szCs w:val="21"/>
          <w:highlight w:val="none"/>
          <w:lang w:val="en-US"/>
        </w:rPr>
      </w:pPr>
      <w:r>
        <w:rPr>
          <w:rFonts w:hint="eastAsia" w:ascii="宋体" w:hAnsi="宋体" w:eastAsia="宋体" w:cs="宋体"/>
          <w:b w:val="0"/>
          <w:bCs/>
          <w:i w:val="0"/>
          <w:iCs w:val="0"/>
          <w:color w:val="auto"/>
          <w:sz w:val="21"/>
          <w:szCs w:val="21"/>
          <w:highlight w:val="none"/>
          <w:lang w:val="en-US" w:eastAsia="zh-CN"/>
        </w:rPr>
        <w:t>2.2</w:t>
      </w:r>
      <w:r>
        <w:rPr>
          <w:rFonts w:hint="eastAsia" w:ascii="宋体" w:hAnsi="宋体" w:eastAsia="宋体" w:cs="宋体"/>
          <w:b w:val="0"/>
          <w:bCs/>
          <w:i w:val="0"/>
          <w:iCs w:val="0"/>
          <w:color w:val="auto"/>
          <w:sz w:val="21"/>
          <w:szCs w:val="21"/>
          <w:highlight w:val="none"/>
        </w:rPr>
        <w:t>服务期限：</w:t>
      </w:r>
      <w:r>
        <w:rPr>
          <w:rFonts w:hint="eastAsia" w:ascii="宋体" w:hAnsi="宋体" w:eastAsia="宋体" w:cs="宋体"/>
          <w:b w:val="0"/>
          <w:bCs/>
          <w:i w:val="0"/>
          <w:iCs w:val="0"/>
          <w:color w:val="auto"/>
          <w:sz w:val="21"/>
          <w:szCs w:val="21"/>
          <w:highlight w:val="none"/>
          <w:u w:val="single"/>
          <w:lang w:val="en-US"/>
        </w:rPr>
        <w:t xml:space="preserve">                                </w:t>
      </w:r>
      <w:r>
        <w:rPr>
          <w:rFonts w:hint="eastAsia" w:ascii="宋体" w:hAnsi="宋体" w:eastAsia="宋体" w:cs="宋体"/>
          <w:b w:val="0"/>
          <w:bCs/>
          <w:i w:val="0"/>
          <w:iCs w:val="0"/>
          <w:color w:val="auto"/>
          <w:sz w:val="21"/>
          <w:szCs w:val="21"/>
          <w:highlight w:val="none"/>
        </w:rPr>
        <w:t>。</w:t>
      </w:r>
      <w:r>
        <w:rPr>
          <w:rFonts w:hint="eastAsia" w:ascii="宋体" w:hAnsi="宋体" w:eastAsia="宋体" w:cs="宋体"/>
          <w:bCs/>
          <w:i w:val="0"/>
          <w:iCs w:val="0"/>
          <w:color w:val="auto"/>
          <w:sz w:val="21"/>
          <w:szCs w:val="21"/>
          <w:highlight w:val="none"/>
        </w:rPr>
        <w:t>（具体以双方约定为准）</w:t>
      </w:r>
    </w:p>
    <w:p>
      <w:pPr>
        <w:tabs>
          <w:tab w:val="left" w:pos="567"/>
        </w:tabs>
        <w:spacing w:line="360" w:lineRule="auto"/>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lang w:val="en-US" w:eastAsia="zh-CN"/>
        </w:rPr>
        <w:t>3、</w:t>
      </w:r>
      <w:r>
        <w:rPr>
          <w:rFonts w:hint="eastAsia" w:ascii="宋体" w:hAnsi="宋体" w:eastAsia="宋体" w:cs="宋体"/>
          <w:b/>
          <w:i w:val="0"/>
          <w:iCs w:val="0"/>
          <w:color w:val="auto"/>
          <w:sz w:val="21"/>
          <w:szCs w:val="21"/>
          <w:highlight w:val="none"/>
        </w:rPr>
        <w:t>合同金额</w:t>
      </w:r>
      <w:r>
        <w:rPr>
          <w:rFonts w:hint="eastAsia" w:ascii="宋体" w:hAnsi="宋体" w:eastAsia="宋体" w:cs="宋体"/>
          <w:b/>
          <w:i w:val="0"/>
          <w:iCs w:val="0"/>
          <w:color w:val="auto"/>
          <w:sz w:val="21"/>
          <w:szCs w:val="21"/>
          <w:highlight w:val="none"/>
          <w:lang w:eastAsia="zh-CN"/>
        </w:rPr>
        <w:t>及保证金</w:t>
      </w:r>
      <w:r>
        <w:rPr>
          <w:rFonts w:hint="eastAsia" w:ascii="宋体" w:hAnsi="宋体" w:eastAsia="宋体" w:cs="宋体"/>
          <w:b/>
          <w:i w:val="0"/>
          <w:iCs w:val="0"/>
          <w:color w:val="auto"/>
          <w:sz w:val="21"/>
          <w:szCs w:val="21"/>
          <w:highlight w:val="none"/>
        </w:rPr>
        <w:t>：（以最终</w:t>
      </w:r>
      <w:r>
        <w:rPr>
          <w:rFonts w:hint="eastAsia" w:ascii="宋体" w:hAnsi="宋体" w:eastAsia="宋体" w:cs="宋体"/>
          <w:b/>
          <w:i w:val="0"/>
          <w:iCs w:val="0"/>
          <w:color w:val="auto"/>
          <w:sz w:val="21"/>
          <w:szCs w:val="21"/>
          <w:highlight w:val="none"/>
          <w:lang w:eastAsia="zh-CN"/>
        </w:rPr>
        <w:t>中标人中标</w:t>
      </w:r>
      <w:r>
        <w:rPr>
          <w:rFonts w:hint="eastAsia" w:ascii="宋体" w:hAnsi="宋体" w:eastAsia="宋体" w:cs="宋体"/>
          <w:b/>
          <w:i w:val="0"/>
          <w:iCs w:val="0"/>
          <w:color w:val="auto"/>
          <w:sz w:val="21"/>
          <w:szCs w:val="21"/>
          <w:highlight w:val="none"/>
        </w:rPr>
        <w:t>价格为准）</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 xml:space="preserve">3.1 </w:t>
      </w:r>
      <w:r>
        <w:rPr>
          <w:rFonts w:hint="eastAsia" w:ascii="宋体" w:hAnsi="宋体" w:eastAsia="宋体" w:cs="宋体"/>
          <w:i w:val="0"/>
          <w:iCs w:val="0"/>
          <w:color w:val="auto"/>
          <w:sz w:val="21"/>
          <w:szCs w:val="21"/>
          <w:highlight w:val="none"/>
          <w:lang w:val="en-US"/>
        </w:rPr>
        <w:t>合同总金额（大写）:       　　      　　元（￥          元）人民币。</w:t>
      </w:r>
    </w:p>
    <w:p>
      <w:pPr>
        <w:tabs>
          <w:tab w:val="left" w:pos="567"/>
        </w:tabs>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 xml:space="preserve">3.2 </w:t>
      </w:r>
      <w:r>
        <w:rPr>
          <w:rFonts w:hint="eastAsia" w:ascii="宋体" w:hAnsi="宋体" w:eastAsia="宋体" w:cs="宋体"/>
          <w:i w:val="0"/>
          <w:iCs w:val="0"/>
          <w:color w:val="auto"/>
          <w:sz w:val="21"/>
          <w:szCs w:val="21"/>
          <w:highlight w:val="none"/>
          <w:lang w:val="en-US"/>
        </w:rPr>
        <w:t>本合同项下的费用为固定总价，除另有约定，甲方不再向乙方支付</w:t>
      </w:r>
      <w:r>
        <w:rPr>
          <w:rFonts w:hint="eastAsia" w:ascii="宋体" w:hAnsi="宋体" w:eastAsia="宋体" w:cs="宋体"/>
          <w:i w:val="0"/>
          <w:iCs w:val="0"/>
          <w:color w:val="auto"/>
          <w:sz w:val="21"/>
          <w:szCs w:val="21"/>
          <w:highlight w:val="none"/>
          <w:lang w:val="en-US" w:eastAsia="zh-CN"/>
        </w:rPr>
        <w:t>其他</w:t>
      </w:r>
      <w:r>
        <w:rPr>
          <w:rFonts w:hint="eastAsia" w:ascii="宋体" w:hAnsi="宋体" w:eastAsia="宋体" w:cs="宋体"/>
          <w:i w:val="0"/>
          <w:iCs w:val="0"/>
          <w:color w:val="auto"/>
          <w:sz w:val="21"/>
          <w:szCs w:val="21"/>
          <w:highlight w:val="none"/>
          <w:lang w:val="en-US"/>
        </w:rPr>
        <w:t>任何费用。</w:t>
      </w:r>
    </w:p>
    <w:p>
      <w:pPr>
        <w:tabs>
          <w:tab w:val="left" w:pos="567"/>
        </w:tabs>
        <w:spacing w:line="360" w:lineRule="auto"/>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lang w:val="en-US" w:eastAsia="zh-CN"/>
        </w:rPr>
        <w:t>4、</w:t>
      </w:r>
      <w:r>
        <w:rPr>
          <w:rFonts w:hint="eastAsia" w:ascii="宋体" w:hAnsi="宋体" w:eastAsia="宋体" w:cs="宋体"/>
          <w:b/>
          <w:i w:val="0"/>
          <w:iCs w:val="0"/>
          <w:color w:val="auto"/>
          <w:sz w:val="21"/>
          <w:szCs w:val="21"/>
          <w:highlight w:val="none"/>
        </w:rPr>
        <w:t>税费</w:t>
      </w:r>
    </w:p>
    <w:p>
      <w:pPr>
        <w:tabs>
          <w:tab w:val="left" w:pos="567"/>
        </w:tabs>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本合同执行中相关的一切税费均由乙方承担。</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eastAsia="zh-CN"/>
        </w:rPr>
        <w:t>5、</w:t>
      </w:r>
      <w:r>
        <w:rPr>
          <w:rFonts w:hint="eastAsia" w:ascii="宋体" w:hAnsi="宋体" w:eastAsia="宋体" w:cs="宋体"/>
          <w:b/>
          <w:i w:val="0"/>
          <w:iCs w:val="0"/>
          <w:color w:val="auto"/>
          <w:sz w:val="21"/>
          <w:szCs w:val="21"/>
          <w:highlight w:val="none"/>
          <w:lang w:val="en-US"/>
        </w:rPr>
        <w:t>乙方的责任与义务</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.1 根据</w:t>
      </w:r>
      <w:r>
        <w:rPr>
          <w:rFonts w:hint="eastAsia" w:ascii="宋体" w:hAnsi="宋体" w:eastAsia="宋体" w:cs="宋体"/>
          <w:i w:val="0"/>
          <w:iCs w:val="0"/>
          <w:color w:val="auto"/>
          <w:sz w:val="21"/>
          <w:szCs w:val="21"/>
          <w:highlight w:val="none"/>
          <w:lang w:val="en-US" w:eastAsia="zh-CN"/>
        </w:rPr>
        <w:t>投标文件</w:t>
      </w:r>
      <w:r>
        <w:rPr>
          <w:rFonts w:hint="eastAsia" w:ascii="宋体" w:hAnsi="宋体" w:eastAsia="宋体" w:cs="宋体"/>
          <w:i w:val="0"/>
          <w:iCs w:val="0"/>
          <w:color w:val="auto"/>
          <w:sz w:val="21"/>
          <w:szCs w:val="21"/>
          <w:highlight w:val="none"/>
          <w:lang w:val="en-US"/>
        </w:rPr>
        <w:t>的承诺，乙方向甲方委派项目组人员，人员应当固定。乙方更换人员必须经甲方书面同意，否则甲方有权解除本合同。</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.2 在履行本合同期间，应运用合理的技能，认真、勤奋的工作。</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.3乙方针对该项目出具的工作方案，均须事先经甲方书面确认后方可实施。乙方应当负责本项目的所有外部关系联系与协调。</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.4 乙方应指派一名授权项目代表，负责与甲方的联络。代表更换应至少提前两天通知甲方。</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eastAsia="zh-CN"/>
        </w:rPr>
        <w:t>6、</w:t>
      </w:r>
      <w:r>
        <w:rPr>
          <w:rFonts w:hint="eastAsia" w:ascii="宋体" w:hAnsi="宋体" w:eastAsia="宋体" w:cs="宋体"/>
          <w:b/>
          <w:i w:val="0"/>
          <w:iCs w:val="0"/>
          <w:color w:val="auto"/>
          <w:sz w:val="21"/>
          <w:szCs w:val="21"/>
          <w:highlight w:val="none"/>
          <w:lang w:val="en-US"/>
        </w:rPr>
        <w:t>甲方的责任与义务</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.1为乙方工作提供良好的外部条件，并按照合同约定支付款项。</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.2 甲方按双方约定的内容和时间，向乙方提供与项目有关的可以提供的资料。</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.3 甲方授权一名熟悉本项目情况的代表，负责与乙方联系，更换代表前将提前通知乙方。</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.4 甲方对乙方提供的项目工作方案具有审定权、修改权，并有权要求乙方按甲方的要求修改方案,乙方不得以此为由要求增加任何费用。</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.5 根据实际情况，甲方有权要求乙方对已经确认的方案进行修改、变通，乙方应当配合执行，以保证项目顺利进行。</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eastAsia="zh-CN"/>
        </w:rPr>
        <w:t>7、</w:t>
      </w:r>
      <w:r>
        <w:rPr>
          <w:rFonts w:hint="eastAsia" w:ascii="宋体" w:hAnsi="宋体" w:eastAsia="宋体" w:cs="宋体"/>
          <w:b/>
          <w:i w:val="0"/>
          <w:iCs w:val="0"/>
          <w:color w:val="auto"/>
          <w:sz w:val="21"/>
          <w:szCs w:val="21"/>
          <w:highlight w:val="none"/>
          <w:lang w:val="en-US"/>
        </w:rPr>
        <w:t>验收</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lang w:val="en-US" w:eastAsia="zh-CN"/>
        </w:rPr>
        <w:t>7.1 验收方式：</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cs="宋体"/>
          <w:i w:val="0"/>
          <w:iCs w:val="0"/>
          <w:color w:val="auto"/>
          <w:sz w:val="21"/>
          <w:szCs w:val="21"/>
          <w:highlight w:val="none"/>
          <w:u w:val="single"/>
          <w:lang w:val="en-US" w:eastAsia="zh-CN"/>
        </w:rPr>
        <w:t>考核</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eastAsia="宋体" w:cs="宋体"/>
          <w:i w:val="0"/>
          <w:iCs w:val="0"/>
          <w:color w:val="auto"/>
          <w:sz w:val="21"/>
          <w:szCs w:val="21"/>
          <w:highlight w:val="none"/>
          <w:u w:val="none"/>
          <w:lang w:val="en-US" w:eastAsia="zh-CN"/>
        </w:rPr>
        <w:t xml:space="preserve"> 。</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7</w:t>
      </w:r>
      <w:r>
        <w:rPr>
          <w:rFonts w:hint="eastAsia" w:ascii="宋体" w:hAnsi="宋体" w:eastAsia="宋体" w:cs="宋体"/>
          <w:i w:val="0"/>
          <w:iCs w:val="0"/>
          <w:color w:val="auto"/>
          <w:sz w:val="21"/>
          <w:szCs w:val="21"/>
          <w:highlight w:val="none"/>
          <w:lang w:val="en-US"/>
        </w:rPr>
        <w:t>.2甲方在乙方提供服务的过程中，有权不定期对服务内容和质量进行考核。乙方应当配合进行。</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7.3 乙方在项目完成后，应当及时向甲方发出验收申请，内容包括</w:t>
      </w:r>
      <w:r>
        <w:rPr>
          <w:rFonts w:hint="eastAsia" w:ascii="宋体" w:hAnsi="宋体" w:eastAsia="宋体" w:cs="宋体"/>
          <w:i w:val="0"/>
          <w:iCs w:val="0"/>
          <w:color w:val="auto"/>
          <w:sz w:val="21"/>
          <w:szCs w:val="21"/>
          <w:highlight w:val="none"/>
          <w:lang w:val="en-US"/>
        </w:rPr>
        <w:t>书面</w:t>
      </w:r>
      <w:r>
        <w:rPr>
          <w:rFonts w:hint="eastAsia" w:ascii="宋体" w:hAnsi="宋体" w:eastAsia="宋体" w:cs="宋体"/>
          <w:i w:val="0"/>
          <w:iCs w:val="0"/>
          <w:color w:val="auto"/>
          <w:sz w:val="21"/>
          <w:szCs w:val="21"/>
          <w:highlight w:val="none"/>
          <w:lang w:val="en-US" w:eastAsia="zh-CN"/>
        </w:rPr>
        <w:t>验收申请</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相关说明、</w:t>
      </w:r>
      <w:r>
        <w:rPr>
          <w:rFonts w:hint="eastAsia" w:ascii="宋体" w:hAnsi="宋体" w:eastAsia="宋体" w:cs="宋体"/>
          <w:i w:val="0"/>
          <w:iCs w:val="0"/>
          <w:color w:val="auto"/>
          <w:sz w:val="21"/>
          <w:szCs w:val="21"/>
          <w:highlight w:val="none"/>
          <w:lang w:val="en-US"/>
        </w:rPr>
        <w:t>报告</w:t>
      </w:r>
      <w:r>
        <w:rPr>
          <w:rFonts w:hint="eastAsia" w:ascii="宋体" w:hAnsi="宋体" w:eastAsia="宋体" w:cs="宋体"/>
          <w:i w:val="0"/>
          <w:iCs w:val="0"/>
          <w:color w:val="auto"/>
          <w:sz w:val="21"/>
          <w:szCs w:val="21"/>
          <w:highlight w:val="none"/>
          <w:lang w:val="en-US" w:eastAsia="zh-CN"/>
        </w:rPr>
        <w:t>等，</w:t>
      </w:r>
      <w:r>
        <w:rPr>
          <w:rFonts w:hint="eastAsia" w:ascii="宋体" w:hAnsi="宋体" w:eastAsia="宋体" w:cs="宋体"/>
          <w:i w:val="0"/>
          <w:iCs w:val="0"/>
          <w:color w:val="auto"/>
          <w:sz w:val="21"/>
          <w:szCs w:val="21"/>
          <w:highlight w:val="none"/>
          <w:lang w:val="en-US"/>
        </w:rPr>
        <w:t>甲方</w:t>
      </w:r>
      <w:r>
        <w:rPr>
          <w:rFonts w:hint="eastAsia" w:ascii="宋体" w:hAnsi="宋体" w:eastAsia="宋体" w:cs="宋体"/>
          <w:i w:val="0"/>
          <w:iCs w:val="0"/>
          <w:color w:val="auto"/>
          <w:sz w:val="21"/>
          <w:szCs w:val="21"/>
          <w:highlight w:val="none"/>
          <w:lang w:val="en-US" w:eastAsia="zh-CN"/>
        </w:rPr>
        <w:t>收到乙方申请后，组织</w:t>
      </w:r>
      <w:r>
        <w:rPr>
          <w:rFonts w:hint="eastAsia" w:ascii="宋体" w:hAnsi="宋体" w:eastAsia="宋体" w:cs="宋体"/>
          <w:i w:val="0"/>
          <w:iCs w:val="0"/>
          <w:color w:val="auto"/>
          <w:sz w:val="21"/>
          <w:szCs w:val="21"/>
          <w:highlight w:val="none"/>
          <w:lang w:val="en-US"/>
        </w:rPr>
        <w:t>进行验收考核，乙方</w:t>
      </w:r>
      <w:r>
        <w:rPr>
          <w:rFonts w:hint="eastAsia" w:ascii="宋体" w:hAnsi="宋体" w:eastAsia="宋体" w:cs="宋体"/>
          <w:i w:val="0"/>
          <w:iCs w:val="0"/>
          <w:color w:val="auto"/>
          <w:sz w:val="21"/>
          <w:szCs w:val="21"/>
          <w:highlight w:val="none"/>
          <w:lang w:val="en-US" w:eastAsia="zh-CN"/>
        </w:rPr>
        <w:t>应当</w:t>
      </w:r>
      <w:r>
        <w:rPr>
          <w:rFonts w:hint="eastAsia" w:ascii="宋体" w:hAnsi="宋体" w:eastAsia="宋体" w:cs="宋体"/>
          <w:i w:val="0"/>
          <w:iCs w:val="0"/>
          <w:color w:val="auto"/>
          <w:sz w:val="21"/>
          <w:szCs w:val="21"/>
          <w:highlight w:val="none"/>
          <w:lang w:val="en-US"/>
        </w:rPr>
        <w:t>协助</w:t>
      </w:r>
      <w:r>
        <w:rPr>
          <w:rFonts w:hint="eastAsia" w:ascii="宋体" w:hAnsi="宋体" w:eastAsia="宋体" w:cs="宋体"/>
          <w:i w:val="0"/>
          <w:iCs w:val="0"/>
          <w:color w:val="auto"/>
          <w:sz w:val="21"/>
          <w:szCs w:val="21"/>
          <w:highlight w:val="none"/>
          <w:lang w:val="en-US" w:eastAsia="zh-CN"/>
        </w:rPr>
        <w:t>进行</w:t>
      </w:r>
      <w:r>
        <w:rPr>
          <w:rFonts w:hint="eastAsia" w:ascii="宋体" w:hAnsi="宋体" w:eastAsia="宋体" w:cs="宋体"/>
          <w:i w:val="0"/>
          <w:iCs w:val="0"/>
          <w:color w:val="auto"/>
          <w:sz w:val="21"/>
          <w:szCs w:val="21"/>
          <w:highlight w:val="none"/>
          <w:lang w:val="en-US"/>
        </w:rPr>
        <w:t>。验收结果可以作为甲方付款的考虑依据。</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7</w:t>
      </w:r>
      <w:r>
        <w:rPr>
          <w:rFonts w:hint="eastAsia" w:ascii="宋体" w:hAnsi="宋体" w:eastAsia="宋体" w:cs="宋体"/>
          <w:i w:val="0"/>
          <w:iCs w:val="0"/>
          <w:color w:val="auto"/>
          <w:sz w:val="21"/>
          <w:szCs w:val="21"/>
          <w:highlight w:val="none"/>
          <w:lang w:val="en-US"/>
        </w:rPr>
        <w:t>.4乙方在提供服务过程中如存在违反合同相关约定情况的，甲方有权要求乙方立即整改，乙方未按甲方要求整改的，甲方有权拒绝验收，并可中止合同履行，乙方承担因此发生的一切损失、费用及延误责任。</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7</w:t>
      </w:r>
      <w:r>
        <w:rPr>
          <w:rFonts w:hint="eastAsia" w:ascii="宋体" w:hAnsi="宋体" w:eastAsia="宋体" w:cs="宋体"/>
          <w:i w:val="0"/>
          <w:iCs w:val="0"/>
          <w:color w:val="auto"/>
          <w:sz w:val="21"/>
          <w:szCs w:val="21"/>
          <w:highlight w:val="none"/>
          <w:lang w:val="en-US"/>
        </w:rPr>
        <w:t>.5 经验收后，乙方服务成果不合格的（或未通过评审的），甲方有权要求乙方进行整改，相关费用由乙方承担；如整改后仍不合格的，甲方有权解除合同，并可以拒绝支付未支付的款项，乙方已经收取的款项应退还给甲方。</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eastAsia="zh-CN"/>
        </w:rPr>
        <w:t>8、</w:t>
      </w:r>
      <w:r>
        <w:rPr>
          <w:rFonts w:hint="eastAsia" w:ascii="宋体" w:hAnsi="宋体" w:eastAsia="宋体" w:cs="宋体"/>
          <w:b/>
          <w:i w:val="0"/>
          <w:iCs w:val="0"/>
          <w:color w:val="auto"/>
          <w:sz w:val="21"/>
          <w:szCs w:val="21"/>
          <w:highlight w:val="none"/>
          <w:lang w:val="en-US"/>
        </w:rPr>
        <w:t>结算原则</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招标文件</w:t>
      </w:r>
      <w:r>
        <w:rPr>
          <w:rFonts w:hint="eastAsia" w:ascii="宋体" w:hAnsi="宋体" w:eastAsia="宋体" w:cs="宋体"/>
          <w:i w:val="0"/>
          <w:iCs w:val="0"/>
          <w:color w:val="auto"/>
          <w:sz w:val="21"/>
          <w:szCs w:val="21"/>
          <w:highlight w:val="none"/>
          <w:lang w:val="en-US"/>
        </w:rPr>
        <w:t>及其补充文件、</w:t>
      </w:r>
      <w:r>
        <w:rPr>
          <w:rFonts w:hint="eastAsia" w:ascii="宋体" w:hAnsi="宋体" w:eastAsia="宋体" w:cs="宋体"/>
          <w:i w:val="0"/>
          <w:iCs w:val="0"/>
          <w:color w:val="auto"/>
          <w:sz w:val="21"/>
          <w:szCs w:val="21"/>
          <w:highlight w:val="none"/>
          <w:lang w:val="en-US" w:eastAsia="zh-CN"/>
        </w:rPr>
        <w:t>投标文件</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中标</w:t>
      </w:r>
      <w:r>
        <w:rPr>
          <w:rFonts w:hint="eastAsia" w:ascii="宋体" w:hAnsi="宋体" w:eastAsia="宋体" w:cs="宋体"/>
          <w:i w:val="0"/>
          <w:iCs w:val="0"/>
          <w:color w:val="auto"/>
          <w:sz w:val="21"/>
          <w:szCs w:val="21"/>
          <w:highlight w:val="none"/>
          <w:lang w:val="en-US"/>
        </w:rPr>
        <w:t>通知书、</w:t>
      </w:r>
      <w:r>
        <w:rPr>
          <w:rFonts w:hint="eastAsia" w:ascii="宋体" w:hAnsi="宋体" w:eastAsia="宋体" w:cs="宋体"/>
          <w:i w:val="0"/>
          <w:iCs w:val="0"/>
          <w:color w:val="auto"/>
          <w:sz w:val="21"/>
          <w:szCs w:val="21"/>
          <w:highlight w:val="none"/>
          <w:lang w:val="en-US" w:eastAsia="zh-CN"/>
        </w:rPr>
        <w:t>采购</w:t>
      </w:r>
      <w:r>
        <w:rPr>
          <w:rFonts w:hint="eastAsia" w:ascii="宋体" w:hAnsi="宋体" w:eastAsia="宋体" w:cs="宋体"/>
          <w:i w:val="0"/>
          <w:iCs w:val="0"/>
          <w:color w:val="auto"/>
          <w:sz w:val="21"/>
          <w:szCs w:val="21"/>
          <w:highlight w:val="none"/>
          <w:lang w:val="en-US"/>
        </w:rPr>
        <w:t>合同等作为结算依据；</w:t>
      </w:r>
    </w:p>
    <w:p>
      <w:pPr>
        <w:tabs>
          <w:tab w:val="left" w:pos="567"/>
        </w:tabs>
        <w:spacing w:line="360" w:lineRule="auto"/>
        <w:rPr>
          <w:rFonts w:hint="eastAsia" w:ascii="宋体" w:hAnsi="宋体" w:eastAsia="宋体" w:cs="宋体"/>
          <w:b/>
          <w:i w:val="0"/>
          <w:iCs w:val="0"/>
          <w:color w:val="auto"/>
          <w:sz w:val="21"/>
          <w:szCs w:val="21"/>
          <w:highlight w:val="none"/>
          <w:lang w:val="en-US" w:eastAsia="zh-CN"/>
        </w:rPr>
      </w:pPr>
      <w:r>
        <w:rPr>
          <w:rFonts w:hint="eastAsia" w:ascii="宋体" w:hAnsi="宋体" w:eastAsia="宋体" w:cs="宋体"/>
          <w:b/>
          <w:i w:val="0"/>
          <w:iCs w:val="0"/>
          <w:color w:val="auto"/>
          <w:sz w:val="21"/>
          <w:szCs w:val="21"/>
          <w:highlight w:val="none"/>
          <w:lang w:val="en-US" w:eastAsia="zh-CN"/>
        </w:rPr>
        <w:t>9、</w:t>
      </w:r>
      <w:r>
        <w:rPr>
          <w:rFonts w:hint="eastAsia" w:ascii="宋体" w:hAnsi="宋体" w:eastAsia="宋体" w:cs="宋体"/>
          <w:b/>
          <w:i w:val="0"/>
          <w:iCs w:val="0"/>
          <w:color w:val="auto"/>
          <w:sz w:val="21"/>
          <w:szCs w:val="21"/>
          <w:highlight w:val="none"/>
          <w:lang w:val="en-US"/>
        </w:rPr>
        <w:t>付款方式</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9.1本合同项下的合同价款</w:t>
      </w:r>
      <w:r>
        <w:rPr>
          <w:rFonts w:hint="eastAsia" w:ascii="宋体" w:hAnsi="宋体" w:cs="宋体"/>
          <w:i w:val="0"/>
          <w:iCs w:val="0"/>
          <w:color w:val="auto"/>
          <w:sz w:val="21"/>
          <w:szCs w:val="21"/>
          <w:highlight w:val="none"/>
          <w:lang w:val="en-US" w:eastAsia="zh-CN"/>
        </w:rPr>
        <w:t>的</w:t>
      </w:r>
      <w:r>
        <w:rPr>
          <w:rFonts w:hint="eastAsia" w:ascii="宋体" w:hAnsi="宋体" w:eastAsia="宋体" w:cs="宋体"/>
          <w:i w:val="0"/>
          <w:iCs w:val="0"/>
          <w:color w:val="auto"/>
          <w:sz w:val="21"/>
          <w:szCs w:val="21"/>
          <w:highlight w:val="none"/>
          <w:lang w:val="en-US"/>
        </w:rPr>
        <w:t>支付：</w:t>
      </w:r>
    </w:p>
    <w:p>
      <w:pPr>
        <w:spacing w:line="360" w:lineRule="auto"/>
        <w:ind w:firstLine="420" w:firstLineChars="200"/>
        <w:rPr>
          <w:rFonts w:hint="eastAsia" w:ascii="宋体" w:hAnsi="宋体" w:eastAsia="宋体" w:cs="宋体"/>
          <w:b w:val="0"/>
          <w:bCs w:val="0"/>
          <w:i w:val="0"/>
          <w:iCs w:val="0"/>
          <w:color w:val="auto"/>
          <w:sz w:val="21"/>
          <w:szCs w:val="21"/>
          <w:highlight w:val="none"/>
          <w:lang w:val="en-US"/>
        </w:rPr>
      </w:pPr>
      <w:r>
        <w:rPr>
          <w:rFonts w:hint="eastAsia" w:ascii="宋体" w:hAnsi="宋体" w:eastAsia="宋体" w:cs="宋体"/>
          <w:b w:val="0"/>
          <w:bCs w:val="0"/>
          <w:i w:val="0"/>
          <w:iCs w:val="0"/>
          <w:color w:val="auto"/>
          <w:sz w:val="21"/>
          <w:szCs w:val="21"/>
          <w:highlight w:val="none"/>
          <w:lang w:eastAsia="zh-CN"/>
        </w:rPr>
        <w:t>按季度支付，每季度报告提交经甲方确认后10个工作日内支付合同金额的25%。</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9.2付款方式为【银行转账】，乙方银行账户信息：</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开户银行：</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开 户 名：</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账    号：</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9.3财政政策：</w:t>
      </w:r>
    </w:p>
    <w:p>
      <w:pPr>
        <w:widowControl w:val="0"/>
        <w:wordWrap/>
        <w:adjustRightInd/>
        <w:snapToGrid/>
        <w:spacing w:line="360" w:lineRule="auto"/>
        <w:ind w:firstLine="420" w:firstLineChars="200"/>
        <w:jc w:val="both"/>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付款按财政政策执行，因</w:t>
      </w:r>
      <w:r>
        <w:rPr>
          <w:rFonts w:hint="eastAsia" w:ascii="宋体" w:hAnsi="宋体" w:eastAsia="宋体" w:cs="宋体"/>
          <w:i w:val="0"/>
          <w:iCs w:val="0"/>
          <w:color w:val="auto"/>
          <w:sz w:val="21"/>
          <w:szCs w:val="21"/>
          <w:highlight w:val="none"/>
          <w:lang w:val="en-US" w:eastAsia="zh-CN"/>
        </w:rPr>
        <w:t>乙方</w:t>
      </w:r>
      <w:r>
        <w:rPr>
          <w:rFonts w:hint="eastAsia" w:ascii="宋体" w:hAnsi="宋体" w:eastAsia="宋体" w:cs="宋体"/>
          <w:i w:val="0"/>
          <w:iCs w:val="0"/>
          <w:color w:val="auto"/>
          <w:sz w:val="21"/>
          <w:szCs w:val="21"/>
          <w:highlight w:val="none"/>
          <w:lang w:val="en-US"/>
        </w:rPr>
        <w:t>迟延</w:t>
      </w:r>
      <w:r>
        <w:rPr>
          <w:rFonts w:hint="eastAsia" w:ascii="宋体" w:hAnsi="宋体" w:eastAsia="宋体" w:cs="宋体"/>
          <w:i w:val="0"/>
          <w:iCs w:val="0"/>
          <w:color w:val="auto"/>
          <w:sz w:val="21"/>
          <w:szCs w:val="21"/>
          <w:highlight w:val="none"/>
          <w:lang w:val="en-US" w:eastAsia="zh-CN"/>
        </w:rPr>
        <w:t>履行</w:t>
      </w:r>
      <w:r>
        <w:rPr>
          <w:rFonts w:hint="eastAsia" w:ascii="宋体" w:hAnsi="宋体" w:eastAsia="宋体" w:cs="宋体"/>
          <w:i w:val="0"/>
          <w:iCs w:val="0"/>
          <w:color w:val="auto"/>
          <w:sz w:val="21"/>
          <w:szCs w:val="21"/>
          <w:highlight w:val="none"/>
          <w:lang w:val="en-US"/>
        </w:rPr>
        <w:t>以及不符合财政资金支付时间要求等原因造成不能及时支付款的，甲方不承担责任。</w:t>
      </w:r>
    </w:p>
    <w:p>
      <w:pPr>
        <w:spacing w:after="0" w:line="360" w:lineRule="auto"/>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lang w:val="en-US" w:eastAsia="zh-CN"/>
        </w:rPr>
        <w:t>10、</w:t>
      </w:r>
      <w:r>
        <w:rPr>
          <w:rFonts w:hint="eastAsia" w:ascii="宋体" w:hAnsi="宋体" w:eastAsia="宋体" w:cs="宋体"/>
          <w:b/>
          <w:i w:val="0"/>
          <w:iCs w:val="0"/>
          <w:color w:val="auto"/>
          <w:sz w:val="21"/>
          <w:szCs w:val="21"/>
          <w:highlight w:val="none"/>
        </w:rPr>
        <w:t>无市场开发权</w:t>
      </w:r>
    </w:p>
    <w:p>
      <w:pPr>
        <w:spacing w:after="0"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10.</w:t>
      </w:r>
      <w:r>
        <w:rPr>
          <w:rFonts w:hint="eastAsia" w:ascii="宋体" w:hAnsi="宋体" w:eastAsia="宋体" w:cs="宋体"/>
          <w:i w:val="0"/>
          <w:iCs w:val="0"/>
          <w:color w:val="auto"/>
          <w:sz w:val="21"/>
          <w:szCs w:val="21"/>
          <w:highlight w:val="none"/>
        </w:rPr>
        <w:t>1 乙方知晓并完全理解，隐性营销是指由自然人、法人和非法人组织所进行的可能明示或暗示其与</w:t>
      </w:r>
      <w:r>
        <w:rPr>
          <w:rFonts w:hint="eastAsia" w:ascii="宋体" w:hAnsi="宋体" w:eastAsia="宋体" w:cs="宋体"/>
          <w:i w:val="0"/>
          <w:iCs w:val="0"/>
          <w:color w:val="auto"/>
          <w:sz w:val="21"/>
          <w:szCs w:val="21"/>
          <w:highlight w:val="none"/>
          <w:lang w:eastAsia="zh-CN"/>
        </w:rPr>
        <w:t>甲方</w:t>
      </w:r>
      <w:r>
        <w:rPr>
          <w:rFonts w:hint="eastAsia" w:ascii="宋体" w:hAnsi="宋体" w:eastAsia="宋体" w:cs="宋体"/>
          <w:i w:val="0"/>
          <w:iCs w:val="0"/>
          <w:color w:val="auto"/>
          <w:sz w:val="21"/>
          <w:szCs w:val="21"/>
          <w:highlight w:val="none"/>
        </w:rPr>
        <w:t>之间的任何活动之间具有事实上并不存在的商业关联，或虽具有一定的关联但未经</w:t>
      </w:r>
      <w:r>
        <w:rPr>
          <w:rFonts w:hint="eastAsia" w:ascii="宋体" w:hAnsi="宋体" w:eastAsia="宋体" w:cs="宋体"/>
          <w:i w:val="0"/>
          <w:iCs w:val="0"/>
          <w:color w:val="auto"/>
          <w:sz w:val="21"/>
          <w:szCs w:val="21"/>
          <w:highlight w:val="none"/>
          <w:lang w:eastAsia="zh-CN"/>
        </w:rPr>
        <w:t>甲方</w:t>
      </w:r>
      <w:r>
        <w:rPr>
          <w:rFonts w:hint="eastAsia" w:ascii="宋体" w:hAnsi="宋体" w:eastAsia="宋体" w:cs="宋体"/>
          <w:i w:val="0"/>
          <w:iCs w:val="0"/>
          <w:color w:val="auto"/>
          <w:sz w:val="21"/>
          <w:szCs w:val="21"/>
          <w:highlight w:val="none"/>
        </w:rPr>
        <w:t>授权进行广告、宣传、商业识别或其他市场开发活动。</w:t>
      </w:r>
    </w:p>
    <w:p>
      <w:pPr>
        <w:spacing w:after="0"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10.2</w:t>
      </w:r>
      <w:r>
        <w:rPr>
          <w:rFonts w:hint="eastAsia" w:ascii="宋体" w:hAnsi="宋体" w:eastAsia="宋体" w:cs="宋体"/>
          <w:i w:val="0"/>
          <w:iCs w:val="0"/>
          <w:color w:val="auto"/>
          <w:sz w:val="21"/>
          <w:szCs w:val="21"/>
          <w:highlight w:val="none"/>
        </w:rPr>
        <w:t xml:space="preserve"> 乙方承诺，将严格遵守</w:t>
      </w:r>
      <w:r>
        <w:rPr>
          <w:rFonts w:hint="eastAsia" w:ascii="宋体" w:hAnsi="宋体" w:eastAsia="宋体" w:cs="宋体"/>
          <w:i w:val="0"/>
          <w:iCs w:val="0"/>
          <w:color w:val="auto"/>
          <w:sz w:val="21"/>
          <w:szCs w:val="21"/>
          <w:highlight w:val="none"/>
          <w:lang w:eastAsia="zh-CN"/>
        </w:rPr>
        <w:t>甲方</w:t>
      </w:r>
      <w:r>
        <w:rPr>
          <w:rFonts w:hint="eastAsia" w:ascii="宋体" w:hAnsi="宋体" w:eastAsia="宋体" w:cs="宋体"/>
          <w:i w:val="0"/>
          <w:iCs w:val="0"/>
          <w:color w:val="auto"/>
          <w:sz w:val="21"/>
          <w:szCs w:val="21"/>
          <w:highlight w:val="none"/>
        </w:rPr>
        <w:t>知识产权保护等方面的法律法规和市场开发的相关规则，坚持依法诚信经营，全面履行合同义务；未经权利人许可，不得从事市场开发</w:t>
      </w:r>
      <w:r>
        <w:rPr>
          <w:rFonts w:hint="eastAsia" w:ascii="宋体" w:hAnsi="宋体" w:eastAsia="宋体" w:cs="宋体"/>
          <w:i w:val="0"/>
          <w:iCs w:val="0"/>
          <w:color w:val="auto"/>
          <w:sz w:val="21"/>
          <w:szCs w:val="21"/>
          <w:highlight w:val="none"/>
          <w:lang w:eastAsia="zh-CN"/>
        </w:rPr>
        <w:t>活动。</w:t>
      </w:r>
    </w:p>
    <w:p>
      <w:pPr>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eastAsia="zh-CN"/>
        </w:rPr>
        <w:t>11</w:t>
      </w:r>
      <w:r>
        <w:rPr>
          <w:rFonts w:hint="eastAsia" w:ascii="宋体" w:hAnsi="宋体" w:eastAsia="宋体" w:cs="宋体"/>
          <w:b/>
          <w:i w:val="0"/>
          <w:iCs w:val="0"/>
          <w:color w:val="auto"/>
          <w:sz w:val="21"/>
          <w:szCs w:val="21"/>
          <w:highlight w:val="none"/>
          <w:lang w:val="en-US"/>
        </w:rPr>
        <w:t>、保密义务</w:t>
      </w:r>
    </w:p>
    <w:p>
      <w:pPr>
        <w:spacing w:line="360" w:lineRule="auto"/>
        <w:ind w:firstLine="420" w:firstLineChars="200"/>
        <w:rPr>
          <w:rFonts w:hint="eastAsia" w:ascii="宋体" w:hAnsi="宋体" w:eastAsia="宋体" w:cs="宋体"/>
          <w:b w:val="0"/>
          <w:bCs/>
          <w:i w:val="0"/>
          <w:iCs w:val="0"/>
          <w:color w:val="auto"/>
          <w:sz w:val="21"/>
          <w:szCs w:val="21"/>
          <w:highlight w:val="none"/>
          <w:lang w:val="en-US"/>
        </w:rPr>
      </w:pPr>
      <w:r>
        <w:rPr>
          <w:rFonts w:hint="eastAsia" w:ascii="宋体" w:hAnsi="宋体" w:eastAsia="宋体" w:cs="宋体"/>
          <w:b w:val="0"/>
          <w:bCs/>
          <w:i w:val="0"/>
          <w:iCs w:val="0"/>
          <w:color w:val="auto"/>
          <w:sz w:val="21"/>
          <w:szCs w:val="21"/>
          <w:highlight w:val="none"/>
          <w:lang w:val="en-US" w:eastAsia="zh-CN"/>
        </w:rPr>
        <w:t>11.</w:t>
      </w:r>
      <w:r>
        <w:rPr>
          <w:rFonts w:hint="eastAsia" w:ascii="宋体" w:hAnsi="宋体" w:eastAsia="宋体" w:cs="宋体"/>
          <w:b w:val="0"/>
          <w:bCs/>
          <w:i w:val="0"/>
          <w:iCs w:val="0"/>
          <w:color w:val="auto"/>
          <w:sz w:val="21"/>
          <w:szCs w:val="21"/>
          <w:highlight w:val="none"/>
          <w:lang w:val="en-US"/>
        </w:rPr>
        <w:t>1 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w:t>
      </w:r>
    </w:p>
    <w:p>
      <w:pPr>
        <w:spacing w:line="360" w:lineRule="auto"/>
        <w:ind w:firstLine="420" w:firstLineChars="200"/>
        <w:rPr>
          <w:rFonts w:hint="eastAsia" w:ascii="宋体" w:hAnsi="宋体" w:eastAsia="宋体" w:cs="宋体"/>
          <w:b w:val="0"/>
          <w:bCs/>
          <w:i w:val="0"/>
          <w:iCs w:val="0"/>
          <w:color w:val="auto"/>
          <w:sz w:val="21"/>
          <w:szCs w:val="21"/>
          <w:highlight w:val="none"/>
          <w:lang w:val="en-US"/>
        </w:rPr>
      </w:pPr>
      <w:r>
        <w:rPr>
          <w:rFonts w:hint="eastAsia" w:ascii="宋体" w:hAnsi="宋体" w:eastAsia="宋体" w:cs="宋体"/>
          <w:b w:val="0"/>
          <w:bCs/>
          <w:i w:val="0"/>
          <w:iCs w:val="0"/>
          <w:color w:val="auto"/>
          <w:sz w:val="21"/>
          <w:szCs w:val="21"/>
          <w:highlight w:val="none"/>
          <w:lang w:val="en-US" w:eastAsia="zh-CN"/>
        </w:rPr>
        <w:t>11.</w:t>
      </w:r>
      <w:r>
        <w:rPr>
          <w:rFonts w:hint="eastAsia" w:ascii="宋体" w:hAnsi="宋体" w:eastAsia="宋体" w:cs="宋体"/>
          <w:b w:val="0"/>
          <w:bCs/>
          <w:i w:val="0"/>
          <w:iCs w:val="0"/>
          <w:color w:val="auto"/>
          <w:sz w:val="21"/>
          <w:szCs w:val="21"/>
          <w:highlight w:val="none"/>
          <w:lang w:val="en-US"/>
        </w:rPr>
        <w:t>2 乙方可仅为本合同目的向其确有知悉必要的员工披露甲方提供的保密资料，但同时须指示其员工遵守本条规定的保密及不披露义务。乙方应仅为本合同目的而复制和使用保密资料。</w:t>
      </w:r>
    </w:p>
    <w:p>
      <w:pPr>
        <w:spacing w:line="360" w:lineRule="auto"/>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lang w:val="en-US" w:eastAsia="zh-CN"/>
        </w:rPr>
        <w:t>12、</w:t>
      </w:r>
      <w:r>
        <w:rPr>
          <w:rFonts w:hint="eastAsia" w:ascii="宋体" w:hAnsi="宋体" w:eastAsia="宋体" w:cs="宋体"/>
          <w:b/>
          <w:i w:val="0"/>
          <w:iCs w:val="0"/>
          <w:color w:val="auto"/>
          <w:sz w:val="21"/>
          <w:szCs w:val="21"/>
          <w:highlight w:val="none"/>
        </w:rPr>
        <w:t>知识产权</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lang w:val="en-US"/>
        </w:rPr>
        <w:t>.1 双方确认，对所有保密信息、标志和</w:t>
      </w:r>
      <w:r>
        <w:rPr>
          <w:rFonts w:hint="eastAsia" w:ascii="宋体" w:hAnsi="宋体" w:eastAsia="宋体" w:cs="宋体"/>
          <w:i w:val="0"/>
          <w:iCs w:val="0"/>
          <w:color w:val="auto"/>
          <w:sz w:val="21"/>
          <w:szCs w:val="21"/>
          <w:highlight w:val="none"/>
          <w:lang w:val="en-US" w:eastAsia="zh-CN"/>
        </w:rPr>
        <w:t>授权</w:t>
      </w:r>
      <w:r>
        <w:rPr>
          <w:rFonts w:hint="eastAsia" w:ascii="宋体" w:hAnsi="宋体" w:eastAsia="宋体" w:cs="宋体"/>
          <w:i w:val="0"/>
          <w:iCs w:val="0"/>
          <w:color w:val="auto"/>
          <w:sz w:val="21"/>
          <w:szCs w:val="21"/>
          <w:highlight w:val="none"/>
          <w:lang w:val="en-US"/>
        </w:rPr>
        <w:t>称谓</w:t>
      </w:r>
      <w:r>
        <w:rPr>
          <w:rFonts w:hint="eastAsia" w:ascii="宋体" w:hAnsi="宋体" w:eastAsia="宋体" w:cs="宋体"/>
          <w:i w:val="0"/>
          <w:iCs w:val="0"/>
          <w:color w:val="auto"/>
          <w:sz w:val="21"/>
          <w:szCs w:val="21"/>
          <w:highlight w:val="none"/>
          <w:lang w:val="en-US" w:eastAsia="zh-CN"/>
        </w:rPr>
        <w:t>，</w:t>
      </w:r>
      <w:r>
        <w:rPr>
          <w:rFonts w:hint="eastAsia" w:ascii="宋体" w:hAnsi="宋体" w:eastAsia="宋体" w:cs="宋体"/>
          <w:i w:val="0"/>
          <w:iCs w:val="0"/>
          <w:color w:val="auto"/>
          <w:sz w:val="21"/>
          <w:szCs w:val="21"/>
          <w:highlight w:val="none"/>
          <w:lang w:val="en-US"/>
        </w:rPr>
        <w:t>以及由保密信息、标志和授权称谓衍生的、以其为基础或含有其部分内容的所有信息和材料的所有权利、利益均属于甲方。本合同的签署和履行不应被理解为甲方通过明示、暗示或</w:t>
      </w:r>
      <w:r>
        <w:rPr>
          <w:rFonts w:hint="eastAsia" w:ascii="宋体" w:hAnsi="宋体" w:eastAsia="宋体" w:cs="宋体"/>
          <w:i w:val="0"/>
          <w:iCs w:val="0"/>
          <w:color w:val="auto"/>
          <w:sz w:val="21"/>
          <w:szCs w:val="21"/>
          <w:highlight w:val="none"/>
          <w:lang w:val="en-US" w:eastAsia="zh-CN"/>
        </w:rPr>
        <w:t>其他</w:t>
      </w:r>
      <w:r>
        <w:rPr>
          <w:rFonts w:hint="eastAsia" w:ascii="宋体" w:hAnsi="宋体" w:eastAsia="宋体" w:cs="宋体"/>
          <w:i w:val="0"/>
          <w:iCs w:val="0"/>
          <w:color w:val="auto"/>
          <w:sz w:val="21"/>
          <w:szCs w:val="21"/>
          <w:highlight w:val="none"/>
          <w:lang w:val="en-US"/>
        </w:rPr>
        <w:t>方式许可乙方对甲方在现阶段或将来拥有或持有的知识产权享有任何利益。</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lang w:val="en-US"/>
        </w:rPr>
        <w:t>.2 本合同所产生技术成果的全部知识产权，包括但不限于著作权、专利权、专利申请权、技术秘密、商标权等，全部归甲方所有，未经甲方事先书面许可，乙方及乙方技术服务人员不得实施、使用该项技术成果，也不得将该项技术成果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lang w:val="en-US"/>
        </w:rPr>
        <w:t>.3 乙方保证乙方交付的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识产权或其他合法权益的，还应及时公开澄清相关事实，使甲方声誉免受损害。</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lang w:val="en-US"/>
        </w:rPr>
        <w:t>.4 如乙方发现任何交付成果的知识产权可能有瑕疵，应立即书面通知甲方，并立即采取一切必要措施使交付成果合法化。</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lang w:val="en-US"/>
        </w:rPr>
        <w:t>.5</w:t>
      </w: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lang w:val="en-US"/>
        </w:rPr>
        <w:t>本条规定自本合同生效之日起即应履行，长期有效，并且不受本合同届满、提前终止或本合同中其他条款的无效或履行完毕等情形的影响。</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rPr>
        <w:t>1</w:t>
      </w:r>
      <w:r>
        <w:rPr>
          <w:rFonts w:hint="eastAsia" w:ascii="宋体" w:hAnsi="宋体" w:eastAsia="宋体" w:cs="宋体"/>
          <w:b/>
          <w:i w:val="0"/>
          <w:iCs w:val="0"/>
          <w:color w:val="auto"/>
          <w:sz w:val="21"/>
          <w:szCs w:val="21"/>
          <w:highlight w:val="none"/>
          <w:lang w:val="en-US" w:eastAsia="zh-CN"/>
        </w:rPr>
        <w:t>3、</w:t>
      </w:r>
      <w:r>
        <w:rPr>
          <w:rFonts w:hint="eastAsia" w:ascii="宋体" w:hAnsi="宋体" w:eastAsia="宋体" w:cs="宋体"/>
          <w:b/>
          <w:i w:val="0"/>
          <w:iCs w:val="0"/>
          <w:color w:val="auto"/>
          <w:sz w:val="21"/>
          <w:szCs w:val="21"/>
          <w:highlight w:val="none"/>
          <w:lang w:val="en-US"/>
        </w:rPr>
        <w:t>合同的转让、变更及解除</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.1 未经甲方事先书面同意，乙方不得将本合同的权利或义务全部或部分转移给第三人。</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.2 经审批，且双方协商一致，可以变更、解除本合同。任何一方欲变更、解除本合同，必须提前15日以书面形式提出，双方协商一致后签署补充合同。</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.3 一方有下列情形之一的，另一方可以解除本合同：</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.3.1因不可抗力致使不能实现本合同的目的。</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.3.2在履行期限届满之前，一方明确表示或者以自己的行为表明不履行主要</w:t>
      </w:r>
      <w:r>
        <w:rPr>
          <w:rFonts w:hint="eastAsia" w:ascii="宋体" w:hAnsi="宋体" w:eastAsia="宋体" w:cs="宋体"/>
          <w:i w:val="0"/>
          <w:iCs w:val="0"/>
          <w:color w:val="auto"/>
          <w:sz w:val="21"/>
          <w:szCs w:val="21"/>
          <w:highlight w:val="none"/>
          <w:lang w:val="en-US" w:eastAsia="zh-CN"/>
        </w:rPr>
        <w:t>义务</w:t>
      </w:r>
      <w:r>
        <w:rPr>
          <w:rFonts w:hint="eastAsia" w:ascii="宋体" w:hAnsi="宋体" w:eastAsia="宋体" w:cs="宋体"/>
          <w:i w:val="0"/>
          <w:iCs w:val="0"/>
          <w:color w:val="auto"/>
          <w:sz w:val="21"/>
          <w:szCs w:val="21"/>
          <w:highlight w:val="none"/>
          <w:lang w:val="en-US"/>
        </w:rPr>
        <w:t>。</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.3.3一方迟延履行主要义务，经催告后在合理期限内【15日】仍未履行。</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.3.4一方迟延履行义务或者有其他违约行为致使不能实现合同目的。</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val="en-US"/>
        </w:rPr>
        <w:t>.3.5法律规定或本合同约定的其他情形。</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13</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lang w:val="en-US"/>
        </w:rPr>
        <w:t xml:space="preserve"> 采购合同履行中，甲方需追加与合同标的相同的货物或者服务的，在不改变合同其他条款的前提下，可以与乙方协商签订补充合同，但所有补充合同的采购金额不得超过原合同采购金额的百分之十。当变更只是采购量增减时，按</w:t>
      </w:r>
      <w:r>
        <w:rPr>
          <w:rFonts w:hint="eastAsia" w:ascii="宋体" w:hAnsi="宋体" w:eastAsia="宋体" w:cs="宋体"/>
          <w:i w:val="0"/>
          <w:iCs w:val="0"/>
          <w:color w:val="auto"/>
          <w:sz w:val="21"/>
          <w:szCs w:val="21"/>
          <w:highlight w:val="none"/>
          <w:lang w:val="en-US" w:eastAsia="zh-CN"/>
        </w:rPr>
        <w:t>最后</w:t>
      </w:r>
      <w:r>
        <w:rPr>
          <w:rFonts w:hint="eastAsia" w:ascii="宋体" w:hAnsi="宋体" w:eastAsia="宋体" w:cs="宋体"/>
          <w:i w:val="0"/>
          <w:iCs w:val="0"/>
          <w:color w:val="auto"/>
          <w:sz w:val="21"/>
          <w:szCs w:val="21"/>
          <w:highlight w:val="none"/>
          <w:lang w:val="en-US"/>
        </w:rPr>
        <w:t>报价明细单中的单价进行结算。</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rPr>
        <w:t>1</w:t>
      </w:r>
      <w:r>
        <w:rPr>
          <w:rFonts w:hint="eastAsia" w:ascii="宋体" w:hAnsi="宋体" w:eastAsia="宋体" w:cs="宋体"/>
          <w:b/>
          <w:i w:val="0"/>
          <w:iCs w:val="0"/>
          <w:color w:val="auto"/>
          <w:sz w:val="21"/>
          <w:szCs w:val="21"/>
          <w:highlight w:val="none"/>
          <w:lang w:val="en-US" w:eastAsia="zh-CN"/>
        </w:rPr>
        <w:t>4、</w:t>
      </w:r>
      <w:r>
        <w:rPr>
          <w:rFonts w:hint="eastAsia" w:ascii="宋体" w:hAnsi="宋体" w:eastAsia="宋体" w:cs="宋体"/>
          <w:b/>
          <w:i w:val="0"/>
          <w:iCs w:val="0"/>
          <w:color w:val="auto"/>
          <w:sz w:val="21"/>
          <w:szCs w:val="21"/>
          <w:highlight w:val="none"/>
          <w:lang w:val="en-US"/>
        </w:rPr>
        <w:t>违约责任</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lang w:val="en-US"/>
        </w:rPr>
        <w:t xml:space="preserve"> 本合同签订后，任何一方不履行或不完全履行本合同约定条款的，即构成违约。任何一方违约时，守约方有权要求违约方继续履行本合同，同时有权要求违约方支付违约金。</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lang w:val="en-US"/>
        </w:rPr>
        <w:t xml:space="preserve"> 如果甲方未按照合同约定支付价款，乙方有权要求其承担应付未付金额【10%】的违约金。</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14.3 如因乙方原因造成项目不能如期实施，则每延迟一日，乙方应向甲方支付合同总额【千分之一】的违约金，同时应将延迟期间的费用退还甲方，延期超过【15】日，甲方有权选择解除本合同或要求延长项目实施期限。</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14.4 若乙方工作成果未通过甲方验收的，甲方有权拒绝支付该工作成果的服务费用，乙方应向甲方支付合同综合【10%】的违约金，甲方有权解除本合同。</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 xml:space="preserve"> 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w:t>
      </w:r>
      <w:r>
        <w:rPr>
          <w:rFonts w:hint="eastAsia" w:ascii="宋体" w:hAnsi="宋体" w:eastAsia="宋体" w:cs="宋体"/>
          <w:i w:val="0"/>
          <w:iCs w:val="0"/>
          <w:color w:val="auto"/>
          <w:sz w:val="21"/>
          <w:szCs w:val="21"/>
          <w:highlight w:val="none"/>
          <w:lang w:val="en-US" w:eastAsia="zh-CN"/>
        </w:rPr>
        <w:t>其他</w:t>
      </w:r>
      <w:r>
        <w:rPr>
          <w:rFonts w:hint="eastAsia" w:ascii="宋体" w:hAnsi="宋体" w:eastAsia="宋体" w:cs="宋体"/>
          <w:i w:val="0"/>
          <w:iCs w:val="0"/>
          <w:color w:val="auto"/>
          <w:sz w:val="21"/>
          <w:szCs w:val="21"/>
          <w:highlight w:val="none"/>
          <w:lang w:val="en-US"/>
        </w:rPr>
        <w:t>可预见的间接经济损失。</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 xml:space="preserve"> 乙方应当根据合同约定的履约时间以支票、汇票、本票或者金融机构、担保机构出具的保函（见索即付保函）等非现金形式提交履约保证金，数额为合同总金额的</w:t>
      </w: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w:t>
      </w:r>
      <w:r>
        <w:rPr>
          <w:rFonts w:hint="eastAsia" w:ascii="宋体" w:hAnsi="宋体" w:eastAsia="宋体" w:cs="宋体"/>
          <w:i w:val="0"/>
          <w:iCs w:val="0"/>
          <w:color w:val="auto"/>
          <w:sz w:val="21"/>
          <w:szCs w:val="21"/>
          <w:highlight w:val="none"/>
          <w:lang w:val="en-US" w:eastAsia="zh-CN"/>
        </w:rPr>
        <w:t>】</w:t>
      </w:r>
      <w:r>
        <w:rPr>
          <w:rFonts w:hint="eastAsia" w:ascii="宋体" w:hAnsi="宋体" w:eastAsia="宋体" w:cs="宋体"/>
          <w:i w:val="0"/>
          <w:iCs w:val="0"/>
          <w:color w:val="auto"/>
          <w:sz w:val="21"/>
          <w:szCs w:val="21"/>
          <w:highlight w:val="none"/>
          <w:lang w:val="en-US"/>
        </w:rPr>
        <w:t>。</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若乙方违约，且其提交的履约担保为支票、汇票或本票的，甲方有权在该票据的付款期限届满前以提示付款、背书等方式使用或处置该票据，无须向乙方返还票据或该票据项下款项；若乙方违约，且其提交的履约担保为保函的，则甲方有权凭该保函原件直接向保函出具机构请求支付保函项下全部担保金额的款项。</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rPr>
        <w:t>1</w:t>
      </w:r>
      <w:r>
        <w:rPr>
          <w:rFonts w:hint="eastAsia" w:ascii="宋体" w:hAnsi="宋体" w:eastAsia="宋体" w:cs="宋体"/>
          <w:b/>
          <w:i w:val="0"/>
          <w:iCs w:val="0"/>
          <w:color w:val="auto"/>
          <w:sz w:val="21"/>
          <w:szCs w:val="21"/>
          <w:highlight w:val="none"/>
          <w:lang w:val="en-US" w:eastAsia="zh-CN"/>
        </w:rPr>
        <w:t>5、</w:t>
      </w:r>
      <w:r>
        <w:rPr>
          <w:rFonts w:hint="eastAsia" w:ascii="宋体" w:hAnsi="宋体" w:eastAsia="宋体" w:cs="宋体"/>
          <w:b/>
          <w:i w:val="0"/>
          <w:iCs w:val="0"/>
          <w:color w:val="auto"/>
          <w:sz w:val="21"/>
          <w:szCs w:val="21"/>
          <w:highlight w:val="none"/>
          <w:lang w:val="en-US"/>
        </w:rPr>
        <w:t>争议解决</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15</w:t>
      </w:r>
      <w:r>
        <w:rPr>
          <w:rFonts w:hint="eastAsia" w:ascii="宋体" w:hAnsi="宋体" w:eastAsia="宋体" w:cs="宋体"/>
          <w:i w:val="0"/>
          <w:iCs w:val="0"/>
          <w:color w:val="auto"/>
          <w:sz w:val="21"/>
          <w:szCs w:val="21"/>
          <w:highlight w:val="none"/>
          <w:lang w:val="en-US"/>
        </w:rPr>
        <w:t>.1 本合同应适用中国法律并应根据中国法律解释。</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rPr>
        <w:t>.2 因本合同引起的或与本合同有关的任何争议，双方应当协商解决。经双方协商不能解决的，均提请杭州仲裁委员会,按照其仲裁规则进行仲裁。仲裁裁决是终局的，对双方均有约束力。</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rPr>
        <w:t>1</w:t>
      </w:r>
      <w:r>
        <w:rPr>
          <w:rFonts w:hint="eastAsia" w:ascii="宋体" w:hAnsi="宋体" w:eastAsia="宋体" w:cs="宋体"/>
          <w:b/>
          <w:i w:val="0"/>
          <w:iCs w:val="0"/>
          <w:color w:val="auto"/>
          <w:sz w:val="21"/>
          <w:szCs w:val="21"/>
          <w:highlight w:val="none"/>
          <w:lang w:val="en-US" w:eastAsia="zh-CN"/>
        </w:rPr>
        <w:t>6、</w:t>
      </w:r>
      <w:r>
        <w:rPr>
          <w:rFonts w:hint="eastAsia" w:ascii="宋体" w:hAnsi="宋体" w:eastAsia="宋体" w:cs="宋体"/>
          <w:b/>
          <w:i w:val="0"/>
          <w:iCs w:val="0"/>
          <w:color w:val="auto"/>
          <w:sz w:val="21"/>
          <w:szCs w:val="21"/>
          <w:highlight w:val="none"/>
          <w:lang w:val="en-US"/>
        </w:rPr>
        <w:t>不可抗力</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.1 不可抗力是指因无法预见、无法避免且无法克服之原因发生的事项，包括但不限于地震、台风、海啸、瘟疫、火灾、洪水、重大疫情、政府行为、战争、恐怖袭击、蓄意破坏等客观情况。</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.2 本合同项下任何一方对于因不可抗力致使本合同不能履行或不能全部履行而给对方造成的任何损失不承担违约责任。</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.3 如果发生不可抗力事件，则受影响的一方应采取积极有效的措施以减少因本合同不能履行或不能全部履行而给对方造成的损失，并应在不可抗力事件发生后【3】个工作日内通知对方，并在14个工作日内出具官方证明文件。</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.4 不可抗力影响因素消失以后，双方应协商是否继续履行合同。如果不可抗力因素对合同一方的义务产生实质性、无法补救的影响，导致合同已无法履行，双方应通过书面形式终止本合同。</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rPr>
        <w:t>.5 如果因本条第2款和/或第4款所述原因导致本合同被提前终止，则任何一方均无需继续履行其在本合同项下的义务，也无需为此向另一方承担任何责任；但双方应根据诚实信用原则，合理确定本合同终止前甲方为乙方提供的服务所应支付的费用，并进行相应的结算。但一方延迟履行后发生不可抗力的，不能免除该方的责任。</w:t>
      </w:r>
    </w:p>
    <w:p>
      <w:pPr>
        <w:tabs>
          <w:tab w:val="left" w:pos="567"/>
        </w:tabs>
        <w:spacing w:line="360" w:lineRule="auto"/>
        <w:rPr>
          <w:rFonts w:hint="eastAsia" w:ascii="宋体" w:hAnsi="宋体" w:eastAsia="宋体" w:cs="宋体"/>
          <w:b/>
          <w:i w:val="0"/>
          <w:iCs w:val="0"/>
          <w:color w:val="auto"/>
          <w:sz w:val="21"/>
          <w:szCs w:val="21"/>
          <w:highlight w:val="none"/>
          <w:lang w:val="en-US"/>
        </w:rPr>
      </w:pPr>
      <w:r>
        <w:rPr>
          <w:rFonts w:hint="eastAsia" w:ascii="宋体" w:hAnsi="宋体" w:eastAsia="宋体" w:cs="宋体"/>
          <w:b/>
          <w:i w:val="0"/>
          <w:iCs w:val="0"/>
          <w:color w:val="auto"/>
          <w:sz w:val="21"/>
          <w:szCs w:val="21"/>
          <w:highlight w:val="none"/>
          <w:lang w:val="en-US" w:eastAsia="zh-CN"/>
        </w:rPr>
        <w:t>17、</w:t>
      </w:r>
      <w:r>
        <w:rPr>
          <w:rFonts w:hint="eastAsia" w:ascii="宋体" w:hAnsi="宋体" w:eastAsia="宋体" w:cs="宋体"/>
          <w:b/>
          <w:i w:val="0"/>
          <w:iCs w:val="0"/>
          <w:color w:val="auto"/>
          <w:sz w:val="21"/>
          <w:szCs w:val="21"/>
          <w:highlight w:val="none"/>
          <w:lang w:val="en-US"/>
        </w:rPr>
        <w:t>其他</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lang w:val="en-US"/>
        </w:rPr>
        <w:t>.1 本合同由甲乙双方签署之日起生效。</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lang w:val="en-US"/>
        </w:rPr>
        <w:t>.2 对本合同的任何修改和补充均应以补充合同的形式作出，由双方签署后生效。本合同的附件、补充合同与本合同具有同等法律效力。</w:t>
      </w:r>
    </w:p>
    <w:p>
      <w:pPr>
        <w:spacing w:line="360" w:lineRule="auto"/>
        <w:ind w:firstLine="420" w:firstLineChars="200"/>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lang w:val="en-US"/>
        </w:rPr>
        <w:t>.3 本合同一式</w:t>
      </w:r>
      <w:r>
        <w:rPr>
          <w:rFonts w:hint="eastAsia" w:ascii="宋体" w:hAnsi="宋体" w:cs="宋体"/>
          <w:i w:val="0"/>
          <w:iCs w:val="0"/>
          <w:color w:val="auto"/>
          <w:sz w:val="21"/>
          <w:szCs w:val="21"/>
          <w:highlight w:val="none"/>
          <w:lang w:val="en-US" w:eastAsia="zh-CN"/>
        </w:rPr>
        <w:t>拾</w:t>
      </w:r>
      <w:r>
        <w:rPr>
          <w:rFonts w:hint="eastAsia" w:ascii="宋体" w:hAnsi="宋体" w:eastAsia="宋体" w:cs="宋体"/>
          <w:i w:val="0"/>
          <w:iCs w:val="0"/>
          <w:color w:val="auto"/>
          <w:sz w:val="21"/>
          <w:szCs w:val="21"/>
          <w:highlight w:val="none"/>
          <w:lang w:val="en-US"/>
        </w:rPr>
        <w:t>份，甲方执</w:t>
      </w:r>
      <w:r>
        <w:rPr>
          <w:rFonts w:hint="eastAsia" w:ascii="宋体" w:hAnsi="宋体" w:cs="宋体"/>
          <w:i w:val="0"/>
          <w:iCs w:val="0"/>
          <w:color w:val="auto"/>
          <w:sz w:val="21"/>
          <w:szCs w:val="21"/>
          <w:highlight w:val="none"/>
          <w:lang w:val="en-US" w:eastAsia="zh-CN"/>
        </w:rPr>
        <w:t>陆</w:t>
      </w:r>
      <w:r>
        <w:rPr>
          <w:rFonts w:hint="eastAsia" w:ascii="宋体" w:hAnsi="宋体" w:eastAsia="宋体" w:cs="宋体"/>
          <w:i w:val="0"/>
          <w:iCs w:val="0"/>
          <w:color w:val="auto"/>
          <w:sz w:val="21"/>
          <w:szCs w:val="21"/>
          <w:highlight w:val="none"/>
          <w:lang w:val="en-US"/>
        </w:rPr>
        <w:t>份，乙方执</w:t>
      </w:r>
      <w:r>
        <w:rPr>
          <w:rFonts w:hint="eastAsia" w:ascii="宋体" w:hAnsi="宋体" w:cs="宋体"/>
          <w:i w:val="0"/>
          <w:iCs w:val="0"/>
          <w:color w:val="auto"/>
          <w:sz w:val="21"/>
          <w:szCs w:val="21"/>
          <w:highlight w:val="none"/>
          <w:lang w:val="en-US" w:eastAsia="zh-CN"/>
        </w:rPr>
        <w:t>肆</w:t>
      </w:r>
      <w:r>
        <w:rPr>
          <w:rFonts w:hint="eastAsia" w:ascii="宋体" w:hAnsi="宋体" w:eastAsia="宋体" w:cs="宋体"/>
          <w:i w:val="0"/>
          <w:iCs w:val="0"/>
          <w:color w:val="auto"/>
          <w:sz w:val="21"/>
          <w:szCs w:val="21"/>
          <w:highlight w:val="none"/>
          <w:lang w:val="en-US"/>
        </w:rPr>
        <w:t>份，各份具有同等法律效力。</w:t>
      </w:r>
    </w:p>
    <w:p>
      <w:pPr>
        <w:widowControl w:val="0"/>
        <w:wordWrap/>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lang w:val="en-US"/>
        </w:rPr>
        <w:t>1</w:t>
      </w:r>
      <w:r>
        <w:rPr>
          <w:rFonts w:hint="eastAsia" w:ascii="宋体" w:hAnsi="宋体" w:eastAsia="宋体" w:cs="宋体"/>
          <w:i w:val="0"/>
          <w:iCs w:val="0"/>
          <w:color w:val="auto"/>
          <w:sz w:val="21"/>
          <w:szCs w:val="21"/>
          <w:highlight w:val="none"/>
          <w:lang w:val="en-US" w:eastAsia="zh-CN"/>
        </w:rPr>
        <w:t>7</w:t>
      </w:r>
      <w:r>
        <w:rPr>
          <w:rFonts w:hint="eastAsia" w:ascii="宋体" w:hAnsi="宋体" w:eastAsia="宋体" w:cs="宋体"/>
          <w:i w:val="0"/>
          <w:iCs w:val="0"/>
          <w:color w:val="auto"/>
          <w:sz w:val="21"/>
          <w:szCs w:val="21"/>
          <w:highlight w:val="none"/>
          <w:lang w:val="en-US"/>
        </w:rPr>
        <w:t>.4 本合同文件、</w:t>
      </w:r>
      <w:r>
        <w:rPr>
          <w:rFonts w:hint="eastAsia" w:ascii="宋体" w:hAnsi="宋体" w:eastAsia="宋体" w:cs="宋体"/>
          <w:i w:val="0"/>
          <w:iCs w:val="0"/>
          <w:color w:val="auto"/>
          <w:sz w:val="21"/>
          <w:szCs w:val="21"/>
          <w:highlight w:val="none"/>
          <w:lang w:val="en-US" w:eastAsia="zh-CN"/>
        </w:rPr>
        <w:t>中标</w:t>
      </w:r>
      <w:r>
        <w:rPr>
          <w:rFonts w:hint="eastAsia" w:ascii="宋体" w:hAnsi="宋体" w:eastAsia="宋体" w:cs="宋体"/>
          <w:i w:val="0"/>
          <w:iCs w:val="0"/>
          <w:color w:val="auto"/>
          <w:sz w:val="21"/>
          <w:szCs w:val="21"/>
          <w:highlight w:val="none"/>
          <w:lang w:val="en-US"/>
        </w:rPr>
        <w:t>通知书、</w:t>
      </w:r>
      <w:r>
        <w:rPr>
          <w:rFonts w:hint="eastAsia" w:ascii="宋体" w:hAnsi="宋体" w:eastAsia="宋体" w:cs="宋体"/>
          <w:i w:val="0"/>
          <w:iCs w:val="0"/>
          <w:color w:val="auto"/>
          <w:sz w:val="21"/>
          <w:szCs w:val="21"/>
          <w:highlight w:val="none"/>
          <w:lang w:val="en-US" w:eastAsia="zh-CN"/>
        </w:rPr>
        <w:t>招标</w:t>
      </w:r>
      <w:r>
        <w:rPr>
          <w:rFonts w:hint="eastAsia" w:ascii="宋体" w:hAnsi="宋体" w:eastAsia="宋体" w:cs="宋体"/>
          <w:i w:val="0"/>
          <w:iCs w:val="0"/>
          <w:color w:val="auto"/>
          <w:sz w:val="21"/>
          <w:szCs w:val="21"/>
          <w:highlight w:val="none"/>
          <w:lang w:val="en-US"/>
        </w:rPr>
        <w:t>文件及其补充文件、</w:t>
      </w:r>
      <w:r>
        <w:rPr>
          <w:rFonts w:hint="eastAsia" w:ascii="宋体" w:hAnsi="宋体" w:eastAsia="宋体" w:cs="宋体"/>
          <w:i w:val="0"/>
          <w:iCs w:val="0"/>
          <w:color w:val="auto"/>
          <w:sz w:val="21"/>
          <w:szCs w:val="21"/>
          <w:highlight w:val="none"/>
          <w:lang w:val="en-US" w:eastAsia="zh-CN"/>
        </w:rPr>
        <w:t>投标</w:t>
      </w:r>
      <w:r>
        <w:rPr>
          <w:rFonts w:hint="eastAsia" w:ascii="宋体" w:hAnsi="宋体" w:eastAsia="宋体" w:cs="宋体"/>
          <w:i w:val="0"/>
          <w:iCs w:val="0"/>
          <w:color w:val="auto"/>
          <w:sz w:val="21"/>
          <w:szCs w:val="21"/>
          <w:highlight w:val="none"/>
          <w:lang w:val="en-US"/>
        </w:rPr>
        <w:t>文件、技术标准和要求、合同补充条款或说明（如有）构成本合同的组成部分。</w:t>
      </w:r>
    </w:p>
    <w:p>
      <w:pPr>
        <w:rPr>
          <w:rFonts w:hint="default" w:ascii="Times New Roman" w:hAnsi="Times New Roman" w:eastAsia="宋体" w:cs="Times New Roman"/>
          <w:szCs w:val="22"/>
        </w:rPr>
      </w:pPr>
      <w:r>
        <w:rPr>
          <w:rFonts w:hint="eastAsia" w:ascii="宋体" w:hAnsi="宋体" w:eastAsia="宋体" w:cs="宋体"/>
          <w:i w:val="0"/>
          <w:iCs w:val="0"/>
          <w:color w:val="auto"/>
          <w:sz w:val="21"/>
          <w:szCs w:val="21"/>
          <w:highlight w:val="none"/>
          <w:lang w:val="en-US" w:eastAsia="zh-CN"/>
        </w:rPr>
        <w:t>（以下无正文）</w:t>
      </w:r>
    </w:p>
    <w:p>
      <w:pPr>
        <w:pStyle w:val="15"/>
        <w:ind w:firstLine="210"/>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（本页无正文，为本合同签署页）</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甲方（盖章）：                           乙方（盖章）：</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auto"/>
          <w:sz w:val="24"/>
          <w:szCs w:val="24"/>
          <w:highlight w:val="none"/>
        </w:rPr>
        <w:t xml:space="preserve">                   </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或受委托人（签字）：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或受委托人（签字）：                  </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联系人：                                 联系人：</w:t>
      </w:r>
    </w:p>
    <w:p>
      <w:pPr>
        <w:spacing w:line="360" w:lineRule="auto"/>
        <w:ind w:left="5760" w:hanging="5760" w:hangingChars="2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w:t>
      </w:r>
      <w:r>
        <w:rPr>
          <w:rFonts w:hint="eastAsia" w:ascii="仿宋_GB2312" w:hAnsi="仿宋_GB2312" w:eastAsia="仿宋_GB2312" w:cs="仿宋_GB2312"/>
          <w:color w:val="auto"/>
          <w:sz w:val="24"/>
          <w:szCs w:val="24"/>
          <w:highlight w:val="none"/>
          <w:lang w:eastAsia="zh-CN"/>
        </w:rPr>
        <w:t>杭州市余杭区闲林街道源峰街</w:t>
      </w:r>
      <w:r>
        <w:rPr>
          <w:rFonts w:hint="eastAsia" w:ascii="仿宋_GB2312" w:hAnsi="仿宋_GB2312" w:eastAsia="仿宋_GB2312" w:cs="仿宋_GB2312"/>
          <w:color w:val="auto"/>
          <w:sz w:val="24"/>
          <w:szCs w:val="24"/>
          <w:highlight w:val="none"/>
          <w:lang w:val="en-US" w:eastAsia="zh-CN"/>
        </w:rPr>
        <w:t>218号</w:t>
      </w:r>
      <w:r>
        <w:rPr>
          <w:rFonts w:hint="eastAsia" w:ascii="仿宋_GB2312" w:hAnsi="仿宋_GB2312" w:eastAsia="仿宋_GB2312" w:cs="仿宋_GB2312"/>
          <w:color w:val="auto"/>
          <w:sz w:val="24"/>
          <w:szCs w:val="24"/>
          <w:highlight w:val="none"/>
        </w:rPr>
        <w:t xml:space="preserve">  地址：</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电话：</w:t>
      </w:r>
      <w:r>
        <w:rPr>
          <w:rFonts w:hint="eastAsia" w:ascii="仿宋_GB2312" w:hAnsi="仿宋_GB2312" w:eastAsia="仿宋_GB2312" w:cs="仿宋_GB2312"/>
          <w:color w:val="auto"/>
          <w:sz w:val="24"/>
          <w:szCs w:val="24"/>
          <w:highlight w:val="none"/>
          <w:lang w:val="en-US" w:eastAsia="zh-CN"/>
        </w:rPr>
        <w:t>0571 89358810</w:t>
      </w:r>
      <w:r>
        <w:rPr>
          <w:rFonts w:hint="eastAsia" w:ascii="仿宋_GB2312" w:hAnsi="仿宋_GB2312" w:eastAsia="仿宋_GB2312" w:cs="仿宋_GB2312"/>
          <w:color w:val="auto"/>
          <w:sz w:val="24"/>
          <w:szCs w:val="24"/>
          <w:highlight w:val="none"/>
        </w:rPr>
        <w:t xml:space="preserve">                      电话：</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传真：                                   传真：</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开户银行：                               开户银行：</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帐号：                                   帐号：</w:t>
      </w:r>
    </w:p>
    <w:p>
      <w:pPr>
        <w:pStyle w:val="320"/>
        <w:spacing w:line="360" w:lineRule="auto"/>
        <w:rPr>
          <w:rFonts w:hint="eastAsia" w:ascii="仿宋_GB2312" w:hAnsi="仿宋_GB2312" w:eastAsia="仿宋_GB2312" w:cs="仿宋_GB2312"/>
          <w:color w:val="auto"/>
          <w:sz w:val="24"/>
          <w:szCs w:val="24"/>
          <w:highlight w:val="none"/>
          <w:lang w:val="zh-TW"/>
        </w:rPr>
      </w:pPr>
      <w:r>
        <w:rPr>
          <w:rFonts w:hint="eastAsia" w:ascii="仿宋_GB2312" w:hAnsi="仿宋_GB2312" w:eastAsia="仿宋_GB2312" w:cs="仿宋_GB2312"/>
          <w:color w:val="auto"/>
          <w:sz w:val="24"/>
          <w:szCs w:val="24"/>
          <w:highlight w:val="none"/>
          <w:lang w:val="zh-TW"/>
        </w:rPr>
        <w:t>合同鉴证方（盖章）：</w:t>
      </w:r>
      <w:r>
        <w:rPr>
          <w:rFonts w:hint="eastAsia" w:ascii="仿宋_GB2312" w:hAnsi="仿宋_GB2312" w:eastAsia="仿宋_GB2312" w:cs="仿宋_GB2312"/>
          <w:color w:val="auto"/>
          <w:sz w:val="24"/>
          <w:szCs w:val="24"/>
          <w:highlight w:val="none"/>
          <w:lang w:val="zh-TW" w:eastAsia="zh-CN"/>
        </w:rPr>
        <w:t>华联世纪工程咨询股份有限公司</w:t>
      </w:r>
    </w:p>
    <w:p>
      <w:pPr>
        <w:pStyle w:val="320"/>
        <w:spacing w:line="360" w:lineRule="auto"/>
        <w:rPr>
          <w:rFonts w:hint="eastAsia" w:ascii="仿宋_GB2312" w:hAnsi="仿宋_GB2312" w:eastAsia="仿宋_GB2312" w:cs="仿宋_GB2312"/>
          <w:color w:val="auto"/>
          <w:sz w:val="24"/>
          <w:szCs w:val="24"/>
          <w:highlight w:val="none"/>
          <w:lang w:val="zh-TW"/>
        </w:rPr>
      </w:pPr>
      <w:r>
        <w:rPr>
          <w:rFonts w:hint="eastAsia" w:ascii="仿宋_GB2312" w:hAnsi="仿宋_GB2312" w:eastAsia="仿宋_GB2312" w:cs="仿宋_GB2312"/>
          <w:color w:val="auto"/>
          <w:sz w:val="24"/>
          <w:szCs w:val="24"/>
          <w:highlight w:val="none"/>
          <w:lang w:val="zh-TW"/>
        </w:rPr>
        <w:t>经办人（签字）：</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签约日期：      年   月    日</w:t>
      </w:r>
    </w:p>
    <w:p>
      <w:pPr>
        <w:spacing w:line="360" w:lineRule="auto"/>
        <w:ind w:firstLine="720" w:firstLineChars="300"/>
        <w:rPr>
          <w:rFonts w:ascii="宋体" w:hAnsi="宋体"/>
          <w:sz w:val="24"/>
        </w:rPr>
        <w:sectPr>
          <w:pgSz w:w="11906" w:h="16838"/>
          <w:pgMar w:top="1418" w:right="1701" w:bottom="1418" w:left="1701" w:header="851" w:footer="992" w:gutter="0"/>
          <w:pgNumType w:fmt="decimal"/>
          <w:cols w:space="720" w:num="1"/>
          <w:docGrid w:linePitch="312" w:charSpace="0"/>
        </w:sectPr>
      </w:pPr>
    </w:p>
    <w:p>
      <w:pPr>
        <w:snapToGrid w:val="0"/>
        <w:spacing w:line="360" w:lineRule="auto"/>
        <w:ind w:left="238"/>
        <w:jc w:val="center"/>
        <w:outlineLvl w:val="0"/>
        <w:rPr>
          <w:rFonts w:ascii="宋体" w:hAnsi="宋体"/>
          <w:b/>
          <w:sz w:val="30"/>
        </w:rPr>
      </w:pPr>
      <w:bookmarkStart w:id="28" w:name="_Toc1755"/>
      <w:r>
        <w:rPr>
          <w:rFonts w:hint="eastAsia" w:ascii="宋体" w:hAnsi="宋体"/>
          <w:b/>
          <w:sz w:val="30"/>
        </w:rPr>
        <w:t>第六章  响应文件格式</w:t>
      </w:r>
      <w:bookmarkEnd w:id="28"/>
    </w:p>
    <w:p>
      <w:pPr>
        <w:snapToGrid w:val="0"/>
        <w:spacing w:before="120" w:beforeLines="50" w:after="50" w:line="360" w:lineRule="auto"/>
        <w:outlineLvl w:val="1"/>
        <w:rPr>
          <w:rFonts w:ascii="宋体" w:hAnsi="宋体"/>
          <w:b/>
          <w:sz w:val="24"/>
          <w:szCs w:val="20"/>
        </w:rPr>
      </w:pPr>
      <w:bookmarkStart w:id="29" w:name="_Toc27237"/>
      <w:r>
        <w:rPr>
          <w:rFonts w:hint="eastAsia" w:ascii="宋体" w:hAnsi="宋体"/>
          <w:b/>
          <w:sz w:val="24"/>
        </w:rPr>
        <w:t>附件：封面格式</w:t>
      </w:r>
      <w:bookmarkEnd w:id="29"/>
    </w:p>
    <w:p>
      <w:pPr>
        <w:snapToGrid w:val="0"/>
        <w:spacing w:before="120" w:beforeLines="50" w:after="50" w:line="360" w:lineRule="auto"/>
        <w:rPr>
          <w:rFonts w:ascii="宋体" w:hAnsi="宋体"/>
          <w:b/>
          <w:bCs/>
          <w:sz w:val="32"/>
          <w:szCs w:val="20"/>
        </w:rPr>
      </w:pPr>
      <w:r>
        <w:rPr>
          <w:rFonts w:ascii="宋体" w:hAnsi="宋体"/>
          <w:sz w:val="24"/>
        </w:rPr>
        <w:t xml:space="preserve">                                                    </w:t>
      </w:r>
      <w:r>
        <w:rPr>
          <w:rFonts w:hint="eastAsia" w:ascii="宋体" w:hAnsi="宋体"/>
          <w:b/>
          <w:bCs/>
        </w:rPr>
        <w:t>正本</w:t>
      </w:r>
      <w:r>
        <w:rPr>
          <w:rFonts w:ascii="宋体" w:hAnsi="宋体"/>
          <w:b/>
          <w:bCs/>
        </w:rPr>
        <w:t>/</w:t>
      </w:r>
      <w:r>
        <w:rPr>
          <w:rFonts w:hint="eastAsia" w:ascii="宋体" w:hAnsi="宋体"/>
          <w:b/>
          <w:bCs/>
        </w:rPr>
        <w:t>副本</w:t>
      </w:r>
    </w:p>
    <w:p>
      <w:pPr>
        <w:snapToGrid w:val="0"/>
        <w:spacing w:before="120" w:beforeLines="50" w:after="50" w:line="360" w:lineRule="auto"/>
        <w:jc w:val="center"/>
        <w:rPr>
          <w:rFonts w:ascii="宋体" w:hAnsi="宋体"/>
          <w:bCs/>
          <w:sz w:val="24"/>
          <w:szCs w:val="20"/>
        </w:rPr>
      </w:pPr>
    </w:p>
    <w:p>
      <w:pPr>
        <w:snapToGrid w:val="0"/>
        <w:spacing w:before="120" w:beforeLines="50" w:after="50" w:line="360" w:lineRule="auto"/>
        <w:jc w:val="center"/>
        <w:rPr>
          <w:rFonts w:ascii="宋体" w:hAnsi="宋体"/>
          <w:bCs/>
          <w:sz w:val="24"/>
          <w:szCs w:val="20"/>
        </w:rPr>
      </w:pPr>
      <w:r>
        <w:rPr>
          <w:rFonts w:hint="eastAsia" w:ascii="宋体" w:hAnsi="宋体"/>
          <w:b/>
          <w:bCs/>
          <w:sz w:val="52"/>
          <w:szCs w:val="52"/>
        </w:rPr>
        <w:t>资格审查/商务技术/报价文件</w:t>
      </w:r>
    </w:p>
    <w:p>
      <w:pPr>
        <w:snapToGrid w:val="0"/>
        <w:spacing w:before="120" w:beforeLines="50" w:after="50" w:line="360" w:lineRule="auto"/>
        <w:ind w:firstLine="1246" w:firstLineChars="445"/>
        <w:rPr>
          <w:rFonts w:ascii="宋体" w:hAnsi="宋体"/>
          <w:bCs/>
          <w:sz w:val="28"/>
          <w:szCs w:val="28"/>
        </w:rPr>
      </w:pPr>
      <w:r>
        <w:rPr>
          <w:rFonts w:hint="eastAsia" w:ascii="宋体" w:hAnsi="宋体"/>
          <w:bCs/>
          <w:sz w:val="28"/>
          <w:szCs w:val="28"/>
        </w:rPr>
        <w:t>项目名称：</w:t>
      </w:r>
      <w:r>
        <w:rPr>
          <w:rFonts w:ascii="宋体" w:hAnsi="宋体"/>
          <w:bCs/>
          <w:sz w:val="28"/>
          <w:szCs w:val="28"/>
        </w:rPr>
        <w:t xml:space="preserve"> </w:t>
      </w:r>
    </w:p>
    <w:p>
      <w:pPr>
        <w:snapToGrid w:val="0"/>
        <w:spacing w:before="120" w:beforeLines="50" w:after="50" w:line="360" w:lineRule="auto"/>
        <w:ind w:firstLine="560" w:firstLineChars="200"/>
        <w:rPr>
          <w:rFonts w:hint="eastAsia" w:ascii="宋体" w:hAnsi="宋体" w:eastAsia="宋体"/>
          <w:bCs/>
          <w:sz w:val="28"/>
          <w:szCs w:val="28"/>
          <w:lang w:eastAsia="zh-CN"/>
        </w:rPr>
      </w:pPr>
      <w:r>
        <w:rPr>
          <w:rFonts w:ascii="宋体" w:hAnsi="宋体"/>
          <w:bCs/>
          <w:sz w:val="28"/>
          <w:szCs w:val="28"/>
        </w:rPr>
        <w:t xml:space="preserve">     </w:t>
      </w:r>
      <w:r>
        <w:rPr>
          <w:rFonts w:hint="eastAsia" w:ascii="宋体" w:hAnsi="宋体"/>
          <w:bCs/>
          <w:sz w:val="28"/>
          <w:szCs w:val="28"/>
        </w:rPr>
        <w:t>项目编号：</w:t>
      </w:r>
      <w:r>
        <w:rPr>
          <w:rFonts w:ascii="宋体" w:hAnsi="宋体"/>
          <w:bCs/>
          <w:sz w:val="28"/>
          <w:szCs w:val="28"/>
        </w:rPr>
        <w:t xml:space="preserve"> </w:t>
      </w:r>
    </w:p>
    <w:p>
      <w:pPr>
        <w:pStyle w:val="18"/>
        <w:snapToGrid w:val="0"/>
        <w:spacing w:before="50" w:after="50" w:line="360" w:lineRule="auto"/>
        <w:ind w:firstLine="1260" w:firstLineChars="450"/>
        <w:rPr>
          <w:rFonts w:ascii="宋体" w:hAnsi="宋体"/>
          <w:bCs/>
          <w:sz w:val="28"/>
          <w:szCs w:val="28"/>
        </w:rPr>
      </w:pPr>
      <w:r>
        <w:rPr>
          <w:rFonts w:ascii="宋体" w:hAnsi="宋体"/>
          <w:bCs/>
          <w:sz w:val="28"/>
          <w:szCs w:val="28"/>
        </w:rPr>
        <w:t xml:space="preserve">   </w:t>
      </w:r>
    </w:p>
    <w:p>
      <w:pPr>
        <w:pStyle w:val="18"/>
        <w:snapToGrid w:val="0"/>
        <w:spacing w:before="50" w:after="50" w:line="360" w:lineRule="auto"/>
        <w:ind w:firstLine="1260" w:firstLineChars="450"/>
        <w:rPr>
          <w:rFonts w:ascii="宋体" w:hAnsi="宋体"/>
          <w:bCs/>
          <w:sz w:val="28"/>
          <w:szCs w:val="28"/>
        </w:rPr>
      </w:pPr>
    </w:p>
    <w:p>
      <w:pPr>
        <w:pStyle w:val="18"/>
        <w:snapToGrid w:val="0"/>
        <w:spacing w:before="50" w:after="50" w:line="360" w:lineRule="auto"/>
        <w:ind w:firstLine="1260" w:firstLineChars="450"/>
        <w:rPr>
          <w:rFonts w:ascii="宋体" w:hAnsi="宋体"/>
          <w:bCs/>
          <w:sz w:val="28"/>
          <w:szCs w:val="28"/>
        </w:rPr>
      </w:pPr>
    </w:p>
    <w:p>
      <w:pPr>
        <w:pStyle w:val="18"/>
        <w:snapToGrid w:val="0"/>
        <w:spacing w:before="50" w:after="50" w:line="360" w:lineRule="auto"/>
        <w:ind w:firstLine="1260" w:firstLineChars="450"/>
        <w:rPr>
          <w:rFonts w:ascii="宋体" w:hAnsi="宋体"/>
          <w:bCs/>
          <w:sz w:val="28"/>
          <w:szCs w:val="28"/>
        </w:rPr>
      </w:pPr>
    </w:p>
    <w:p>
      <w:pPr>
        <w:pStyle w:val="18"/>
        <w:snapToGrid w:val="0"/>
        <w:spacing w:before="50" w:after="50" w:line="360" w:lineRule="auto"/>
        <w:ind w:firstLine="1260" w:firstLineChars="450"/>
        <w:rPr>
          <w:rFonts w:ascii="宋体" w:hAnsi="宋体"/>
          <w:bCs/>
          <w:sz w:val="28"/>
          <w:szCs w:val="28"/>
        </w:rPr>
      </w:pPr>
    </w:p>
    <w:p>
      <w:pPr>
        <w:pStyle w:val="18"/>
        <w:snapToGrid w:val="0"/>
        <w:spacing w:before="50" w:after="50" w:line="360" w:lineRule="auto"/>
        <w:ind w:firstLine="1260" w:firstLineChars="450"/>
        <w:rPr>
          <w:rFonts w:ascii="宋体" w:hAnsi="宋体"/>
          <w:bCs/>
          <w:sz w:val="28"/>
          <w:szCs w:val="28"/>
        </w:rPr>
      </w:pPr>
    </w:p>
    <w:p>
      <w:pPr>
        <w:pStyle w:val="18"/>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供应商名称：（盖章）</w:t>
      </w:r>
    </w:p>
    <w:p>
      <w:pPr>
        <w:pStyle w:val="18"/>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供应商地址：</w:t>
      </w:r>
    </w:p>
    <w:p>
      <w:pPr>
        <w:snapToGrid w:val="0"/>
        <w:spacing w:before="120" w:beforeLines="50" w:after="50" w:line="360" w:lineRule="auto"/>
        <w:ind w:firstLine="645"/>
        <w:jc w:val="center"/>
        <w:rPr>
          <w:rFonts w:ascii="宋体" w:hAnsi="宋体"/>
          <w:sz w:val="28"/>
          <w:szCs w:val="28"/>
        </w:rPr>
      </w:pPr>
      <w:r>
        <w:rPr>
          <w:rFonts w:ascii="宋体" w:hAnsi="宋体"/>
          <w:sz w:val="28"/>
          <w:szCs w:val="28"/>
        </w:rPr>
        <w:t xml:space="preserve">                        </w:t>
      </w:r>
    </w:p>
    <w:p>
      <w:pPr>
        <w:snapToGrid w:val="0"/>
        <w:spacing w:before="120" w:beforeLines="50" w:after="50" w:line="360" w:lineRule="auto"/>
        <w:ind w:firstLine="645"/>
        <w:jc w:val="center"/>
        <w:rPr>
          <w:rFonts w:ascii="宋体" w:hAnsi="宋体"/>
          <w:sz w:val="24"/>
          <w:szCs w:val="20"/>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after="50" w:line="360" w:lineRule="auto"/>
        <w:outlineLvl w:val="1"/>
        <w:rPr>
          <w:rFonts w:ascii="宋体" w:hAnsi="宋体"/>
          <w:b/>
          <w:sz w:val="24"/>
        </w:rPr>
      </w:pPr>
      <w:r>
        <w:rPr>
          <w:rFonts w:ascii="宋体" w:hAnsi="宋体"/>
        </w:rPr>
        <w:br w:type="page"/>
      </w:r>
      <w:bookmarkStart w:id="30" w:name="_Toc12326"/>
      <w:r>
        <w:rPr>
          <w:rFonts w:hint="eastAsia" w:ascii="宋体" w:hAnsi="宋体"/>
          <w:b/>
          <w:sz w:val="24"/>
        </w:rPr>
        <w:t>附件：</w:t>
      </w:r>
      <w:r>
        <w:rPr>
          <w:rFonts w:hint="eastAsia" w:ascii="宋体" w:hAnsi="宋体"/>
          <w:b/>
          <w:bCs/>
          <w:sz w:val="24"/>
        </w:rPr>
        <w:t>响应文件目录</w:t>
      </w:r>
      <w:bookmarkEnd w:id="30"/>
    </w:p>
    <w:p>
      <w:pPr>
        <w:snapToGrid w:val="0"/>
        <w:spacing w:before="50" w:after="120" w:afterLines="50" w:line="360" w:lineRule="auto"/>
        <w:jc w:val="left"/>
        <w:outlineLvl w:val="9"/>
        <w:rPr>
          <w:rFonts w:hint="eastAsia" w:ascii="宋体" w:hAnsi="宋体"/>
          <w:b/>
          <w:sz w:val="24"/>
        </w:rPr>
        <w:sectPr>
          <w:headerReference r:id="rId7" w:type="first"/>
          <w:footerReference r:id="rId9" w:type="first"/>
          <w:footerReference r:id="rId8" w:type="even"/>
          <w:pgSz w:w="11906" w:h="16838"/>
          <w:pgMar w:top="1418" w:right="1701" w:bottom="1418" w:left="1701" w:header="851" w:footer="851" w:gutter="0"/>
          <w:pgNumType w:fmt="decimal"/>
          <w:cols w:space="720" w:num="1"/>
          <w:docGrid w:linePitch="312" w:charSpace="0"/>
        </w:sectPr>
      </w:pPr>
      <w:r>
        <w:rPr>
          <w:rFonts w:hint="eastAsia" w:ascii="宋体" w:hAnsi="宋体"/>
          <w:b/>
          <w:sz w:val="24"/>
        </w:rPr>
        <w:t>见“第二章 供应商须知”。</w:t>
      </w:r>
    </w:p>
    <w:p>
      <w:pPr>
        <w:snapToGrid w:val="0"/>
        <w:spacing w:before="50" w:after="120" w:afterLines="50" w:line="360" w:lineRule="auto"/>
        <w:jc w:val="left"/>
        <w:outlineLvl w:val="1"/>
        <w:rPr>
          <w:rFonts w:ascii="宋体" w:hAnsi="宋体"/>
          <w:b/>
          <w:sz w:val="24"/>
          <w:szCs w:val="20"/>
        </w:rPr>
      </w:pPr>
      <w:bookmarkStart w:id="31" w:name="_Toc824"/>
      <w:r>
        <w:rPr>
          <w:rFonts w:hint="eastAsia" w:ascii="宋体" w:hAnsi="宋体"/>
          <w:b/>
          <w:sz w:val="24"/>
        </w:rPr>
        <w:t>附件：磋商声明书格式</w:t>
      </w:r>
      <w:bookmarkEnd w:id="31"/>
    </w:p>
    <w:p>
      <w:pPr>
        <w:snapToGrid w:val="0"/>
        <w:spacing w:before="120" w:beforeLines="50" w:after="50" w:line="360" w:lineRule="auto"/>
        <w:jc w:val="center"/>
        <w:rPr>
          <w:rFonts w:ascii="宋体" w:hAnsi="宋体"/>
          <w:b/>
          <w:sz w:val="24"/>
          <w:szCs w:val="20"/>
        </w:rPr>
      </w:pPr>
      <w:r>
        <w:rPr>
          <w:rFonts w:hint="eastAsia" w:ascii="宋体" w:hAnsi="宋体"/>
          <w:b/>
          <w:sz w:val="30"/>
        </w:rPr>
        <w:t>磋商声明书</w:t>
      </w:r>
    </w:p>
    <w:p>
      <w:pPr>
        <w:snapToGrid w:val="0"/>
        <w:spacing w:before="120" w:beforeLines="50" w:after="50" w:line="360" w:lineRule="auto"/>
        <w:rPr>
          <w:rFonts w:ascii="宋体" w:hAnsi="宋体"/>
          <w:sz w:val="24"/>
          <w:szCs w:val="20"/>
        </w:rPr>
      </w:pPr>
      <w:r>
        <w:rPr>
          <w:rFonts w:hint="eastAsia" w:ascii="宋体" w:hAnsi="宋体"/>
          <w:sz w:val="24"/>
        </w:rPr>
        <w:t>致</w:t>
      </w:r>
      <w:r>
        <w:rPr>
          <w:rFonts w:hint="eastAsia" w:ascii="宋体" w:hAnsi="宋体"/>
          <w:sz w:val="24"/>
          <w:lang w:eastAsia="zh-CN"/>
        </w:rPr>
        <w:t>：</w:t>
      </w:r>
      <w:r>
        <w:rPr>
          <w:rFonts w:hint="eastAsia" w:ascii="宋体" w:hAnsi="宋体"/>
          <w:sz w:val="24"/>
          <w:u w:val="single"/>
          <w:lang w:val="en-US" w:eastAsia="zh-CN"/>
        </w:rPr>
        <w:t xml:space="preserve">             （采购人单位名称）</w:t>
      </w:r>
      <w:r>
        <w:rPr>
          <w:rFonts w:hint="eastAsia" w:ascii="宋体" w:hAnsi="宋体"/>
          <w:sz w:val="24"/>
        </w:rPr>
        <w:t>：</w:t>
      </w:r>
    </w:p>
    <w:p>
      <w:pPr>
        <w:snapToGrid w:val="0"/>
        <w:spacing w:before="120" w:beforeLines="50" w:after="50" w:line="360" w:lineRule="auto"/>
        <w:ind w:firstLine="720" w:firstLineChars="300"/>
        <w:rPr>
          <w:rFonts w:ascii="宋体" w:hAnsi="宋体"/>
          <w:sz w:val="24"/>
          <w:szCs w:val="20"/>
        </w:rPr>
      </w:pP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（供应商名称）系中华人民共和国合法企业，经营地址</w:t>
      </w:r>
      <w:r>
        <w:rPr>
          <w:rFonts w:ascii="宋体" w:hAnsi="宋体"/>
          <w:sz w:val="24"/>
          <w:u w:val="single"/>
        </w:rPr>
        <w:t xml:space="preserve">                               </w:t>
      </w:r>
      <w:r>
        <w:rPr>
          <w:rFonts w:hint="eastAsia" w:ascii="宋体" w:hAnsi="宋体"/>
          <w:sz w:val="24"/>
        </w:rPr>
        <w:t>。</w:t>
      </w:r>
    </w:p>
    <w:p>
      <w:pPr>
        <w:snapToGrid w:val="0"/>
        <w:spacing w:before="120" w:beforeLines="50" w:after="50" w:line="360" w:lineRule="auto"/>
        <w:ind w:firstLine="645"/>
        <w:rPr>
          <w:rFonts w:ascii="宋体" w:hAnsi="宋体"/>
          <w:sz w:val="24"/>
          <w:szCs w:val="20"/>
        </w:rPr>
      </w:pPr>
      <w:r>
        <w:rPr>
          <w:rFonts w:hint="eastAsia" w:ascii="宋体" w:hAnsi="宋体"/>
          <w:sz w:val="24"/>
        </w:rPr>
        <w:t>我</w:t>
      </w:r>
      <w:r>
        <w:rPr>
          <w:rFonts w:hint="eastAsia" w:ascii="宋体" w:hAnsi="宋体"/>
          <w:sz w:val="24"/>
          <w:u w:val="single"/>
          <w:lang w:val="en-US" w:eastAsia="zh-CN"/>
        </w:rPr>
        <w:t xml:space="preserve">           </w:t>
      </w:r>
      <w:r>
        <w:rPr>
          <w:rFonts w:hint="eastAsia" w:ascii="宋体" w:hAnsi="宋体"/>
          <w:sz w:val="24"/>
        </w:rPr>
        <w:t>（姓名）系</w:t>
      </w:r>
      <w:r>
        <w:rPr>
          <w:rFonts w:hint="eastAsia" w:ascii="宋体" w:hAnsi="宋体"/>
          <w:sz w:val="24"/>
          <w:u w:val="single"/>
          <w:lang w:val="en-US" w:eastAsia="zh-CN"/>
        </w:rPr>
        <w:t xml:space="preserve">             </w:t>
      </w:r>
      <w:r>
        <w:rPr>
          <w:rFonts w:hint="eastAsia" w:ascii="宋体" w:hAnsi="宋体"/>
          <w:sz w:val="24"/>
        </w:rPr>
        <w:t>（供应商名称）的法定代表人，我方愿意参加贵方组织的</w:t>
      </w:r>
      <w:r>
        <w:rPr>
          <w:rFonts w:hint="eastAsia" w:ascii="宋体" w:hAnsi="宋体"/>
          <w:sz w:val="24"/>
          <w:u w:val="single"/>
          <w:lang w:val="en-US" w:eastAsia="zh-CN"/>
        </w:rPr>
        <w:t xml:space="preserve">                        </w:t>
      </w:r>
      <w:r>
        <w:rPr>
          <w:rFonts w:hint="eastAsia" w:ascii="宋体" w:hAnsi="宋体"/>
          <w:sz w:val="24"/>
        </w:rPr>
        <w:t>项目的磋商采购，为便于贵方公正、择优地确定成交供应商及其提供的产品和服务，我方就参加本次磋商有关事项郑重声明如下：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.本响应文件有效期自响应文件递交截止日起</w:t>
      </w:r>
      <w:r>
        <w:rPr>
          <w:rFonts w:hint="eastAsia" w:ascii="宋体" w:hAnsi="宋体"/>
          <w:sz w:val="24"/>
          <w:u w:val="single"/>
          <w:lang w:val="en-US" w:eastAsia="zh-CN"/>
        </w:rPr>
        <w:t xml:space="preserve">       </w:t>
      </w:r>
      <w:r>
        <w:rPr>
          <w:rFonts w:hint="eastAsia" w:ascii="宋体" w:hAnsi="宋体"/>
          <w:sz w:val="24"/>
        </w:rPr>
        <w:t>日。</w:t>
      </w:r>
    </w:p>
    <w:p>
      <w:pPr>
        <w:snapToGrid w:val="0"/>
        <w:spacing w:line="360" w:lineRule="auto"/>
        <w:ind w:firstLine="480" w:firstLineChars="200"/>
        <w:rPr>
          <w:rFonts w:ascii="宋体" w:hAnsi="宋体"/>
          <w:sz w:val="24"/>
          <w:szCs w:val="20"/>
        </w:rPr>
      </w:pPr>
      <w:r>
        <w:rPr>
          <w:rFonts w:hint="eastAsia" w:ascii="宋体" w:hAnsi="宋体"/>
          <w:sz w:val="24"/>
        </w:rPr>
        <w:t>2.</w:t>
      </w:r>
      <w:r>
        <w:rPr>
          <w:rFonts w:ascii="宋体" w:hAnsi="宋体"/>
          <w:sz w:val="24"/>
        </w:rPr>
        <w:t>我方向贵方提交的所有</w:t>
      </w:r>
      <w:r>
        <w:rPr>
          <w:rFonts w:hint="eastAsia" w:ascii="宋体" w:hAnsi="宋体"/>
          <w:sz w:val="24"/>
        </w:rPr>
        <w:t>响应</w:t>
      </w:r>
      <w:r>
        <w:rPr>
          <w:rFonts w:ascii="宋体" w:hAnsi="宋体"/>
          <w:sz w:val="24"/>
        </w:rPr>
        <w:t>文件、资料都是准确的和真实的</w:t>
      </w:r>
      <w:r>
        <w:rPr>
          <w:rFonts w:hint="eastAsia" w:ascii="宋体" w:hAnsi="宋体"/>
          <w:sz w:val="24"/>
        </w:rPr>
        <w:t>。</w:t>
      </w:r>
    </w:p>
    <w:p>
      <w:pPr>
        <w:snapToGrid w:val="0"/>
        <w:spacing w:before="120" w:beforeLines="50" w:line="360" w:lineRule="auto"/>
        <w:ind w:firstLine="480" w:firstLineChars="200"/>
        <w:rPr>
          <w:rFonts w:ascii="宋体" w:hAnsi="宋体"/>
          <w:sz w:val="24"/>
        </w:rPr>
      </w:pPr>
      <w:r>
        <w:rPr>
          <w:rFonts w:hint="eastAsia" w:ascii="宋体" w:hAnsi="宋体"/>
          <w:sz w:val="24"/>
        </w:rPr>
        <w:t>3.</w:t>
      </w:r>
      <w:r>
        <w:rPr>
          <w:rFonts w:ascii="宋体" w:hAnsi="宋体"/>
          <w:sz w:val="24"/>
        </w:rPr>
        <w:t>我方</w:t>
      </w:r>
      <w:r>
        <w:rPr>
          <w:rFonts w:hint="eastAsia" w:ascii="宋体" w:hAnsi="宋体"/>
          <w:sz w:val="24"/>
        </w:rPr>
        <w:t>参加本采购项目的整体设计、规范编制或者项目管理、监理、检测等服务情况：</w:t>
      </w:r>
      <w:r>
        <w:rPr>
          <w:rFonts w:hint="eastAsia" w:ascii="宋体" w:hAnsi="宋体"/>
          <w:sz w:val="24"/>
          <w:u w:val="single"/>
        </w:rPr>
        <w:t>　　　　　　　　　　　　　　　　　　　　　　　　　　　</w:t>
      </w:r>
    </w:p>
    <w:p>
      <w:pPr>
        <w:snapToGrid w:val="0"/>
        <w:spacing w:before="120" w:beforeLines="50" w:line="360" w:lineRule="auto"/>
        <w:ind w:firstLine="480" w:firstLineChars="200"/>
        <w:rPr>
          <w:rFonts w:ascii="宋体" w:hAnsi="宋体"/>
          <w:sz w:val="24"/>
        </w:rPr>
      </w:pPr>
      <w:r>
        <w:rPr>
          <w:rFonts w:hint="eastAsia" w:ascii="宋体" w:hAnsi="宋体"/>
          <w:sz w:val="24"/>
        </w:rPr>
        <w:t>4.我</w:t>
      </w:r>
      <w:r>
        <w:rPr>
          <w:rFonts w:hint="eastAsia" w:ascii="宋体" w:hAnsi="宋体" w:cs="宋体"/>
          <w:kern w:val="0"/>
          <w:sz w:val="24"/>
        </w:rPr>
        <w:t>方单位负责人同时为下列单位的负责人：</w:t>
      </w:r>
      <w:r>
        <w:rPr>
          <w:rFonts w:hint="eastAsia" w:ascii="宋体" w:hAnsi="宋体"/>
          <w:sz w:val="24"/>
        </w:rPr>
        <w:t xml:space="preserve"> </w:t>
      </w:r>
    </w:p>
    <w:p>
      <w:pPr>
        <w:snapToGrid w:val="0"/>
        <w:spacing w:before="120" w:beforeLines="50"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before="120" w:beforeLines="50" w:line="360" w:lineRule="auto"/>
        <w:ind w:firstLine="480" w:firstLineChars="200"/>
        <w:rPr>
          <w:rFonts w:ascii="宋体" w:hAnsi="宋体"/>
          <w:sz w:val="24"/>
          <w:szCs w:val="20"/>
        </w:rPr>
      </w:pPr>
      <w:r>
        <w:rPr>
          <w:rFonts w:hint="eastAsia" w:ascii="宋体" w:hAnsi="宋体"/>
          <w:sz w:val="24"/>
          <w:u w:val="single"/>
        </w:rPr>
        <w:t>　　　　　　　　　　　　　　　　　　　　　　　　　　　</w:t>
      </w:r>
    </w:p>
    <w:p>
      <w:pPr>
        <w:snapToGrid w:val="0"/>
        <w:spacing w:before="120" w:beforeLines="50" w:line="360" w:lineRule="auto"/>
        <w:ind w:firstLine="480" w:firstLineChars="200"/>
        <w:rPr>
          <w:rFonts w:ascii="宋体" w:hAnsi="宋体"/>
          <w:sz w:val="24"/>
        </w:rPr>
      </w:pPr>
      <w:r>
        <w:rPr>
          <w:rFonts w:hint="eastAsia" w:ascii="宋体" w:hAnsi="宋体" w:cs="宋体"/>
          <w:kern w:val="0"/>
          <w:sz w:val="24"/>
        </w:rPr>
        <w:t>5</w:t>
      </w:r>
      <w:r>
        <w:rPr>
          <w:rFonts w:hint="eastAsia" w:ascii="宋体" w:hAnsi="宋体"/>
          <w:sz w:val="24"/>
        </w:rPr>
        <w:t>.</w:t>
      </w:r>
      <w:r>
        <w:rPr>
          <w:rFonts w:hint="eastAsia" w:ascii="宋体" w:hAnsi="宋体" w:cs="宋体"/>
          <w:kern w:val="0"/>
          <w:sz w:val="24"/>
        </w:rPr>
        <w:t>我方直接控股的单位、由我方管理的单位，没有同时参加本</w:t>
      </w:r>
      <w:r>
        <w:rPr>
          <w:rFonts w:hint="eastAsia" w:ascii="宋体" w:hAnsi="宋体"/>
          <w:sz w:val="24"/>
        </w:rPr>
        <w:t>合同项下</w:t>
      </w:r>
      <w:r>
        <w:rPr>
          <w:rFonts w:hint="eastAsia" w:ascii="宋体" w:hAnsi="宋体" w:cs="宋体"/>
          <w:kern w:val="0"/>
          <w:sz w:val="24"/>
        </w:rPr>
        <w:t>的磋商。</w:t>
      </w:r>
    </w:p>
    <w:p>
      <w:pPr>
        <w:snapToGrid w:val="0"/>
        <w:spacing w:before="120" w:beforeLines="50" w:line="360" w:lineRule="auto"/>
        <w:ind w:firstLine="480" w:firstLineChars="200"/>
        <w:rPr>
          <w:rFonts w:ascii="宋体" w:hAnsi="宋体"/>
          <w:sz w:val="24"/>
          <w:szCs w:val="20"/>
        </w:rPr>
      </w:pPr>
      <w:r>
        <w:rPr>
          <w:rFonts w:hint="eastAsia" w:ascii="宋体" w:hAnsi="宋体"/>
          <w:sz w:val="24"/>
        </w:rPr>
        <w:t>6.我方委托授权人</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（姓名）为我单位的正式在职职工，以我方的名义参加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本项目的磋商采购活动，</w:t>
      </w:r>
    </w:p>
    <w:p>
      <w:pPr>
        <w:snapToGrid w:val="0"/>
        <w:spacing w:before="120" w:beforeLines="50" w:line="360" w:lineRule="auto"/>
        <w:ind w:firstLine="480" w:firstLineChars="200"/>
        <w:rPr>
          <w:rFonts w:ascii="宋体" w:hAnsi="宋体"/>
          <w:sz w:val="24"/>
          <w:szCs w:val="20"/>
        </w:rPr>
      </w:pPr>
      <w:r>
        <w:rPr>
          <w:rFonts w:hint="eastAsia" w:ascii="宋体" w:hAnsi="宋体"/>
          <w:sz w:val="24"/>
        </w:rPr>
        <w:t>7.</w:t>
      </w:r>
      <w:r>
        <w:rPr>
          <w:rFonts w:ascii="宋体" w:hAnsi="宋体"/>
          <w:sz w:val="24"/>
        </w:rPr>
        <w:t>我方此次向贵方提供的产品名称为：</w:t>
      </w:r>
      <w:r>
        <w:rPr>
          <w:rFonts w:ascii="宋体" w:hAnsi="宋体"/>
          <w:sz w:val="24"/>
          <w:u w:val="single"/>
        </w:rPr>
        <w:t xml:space="preserve">                              </w:t>
      </w:r>
      <w:r>
        <w:rPr>
          <w:rFonts w:hint="eastAsia" w:ascii="宋体" w:hAnsi="宋体"/>
          <w:sz w:val="24"/>
        </w:rPr>
        <w:t>；规格型号：</w:t>
      </w:r>
      <w:r>
        <w:rPr>
          <w:rFonts w:ascii="宋体" w:hAnsi="宋体"/>
          <w:sz w:val="24"/>
          <w:u w:val="single"/>
        </w:rPr>
        <w:t xml:space="preserve">                           </w:t>
      </w:r>
      <w:r>
        <w:rPr>
          <w:rFonts w:hint="eastAsia" w:ascii="宋体" w:hAnsi="宋体"/>
          <w:sz w:val="24"/>
        </w:rPr>
        <w:t>。</w:t>
      </w:r>
    </w:p>
    <w:p>
      <w:pPr>
        <w:snapToGrid w:val="0"/>
        <w:spacing w:before="120" w:beforeLines="50" w:line="360" w:lineRule="auto"/>
        <w:ind w:firstLine="480" w:firstLineChars="200"/>
        <w:rPr>
          <w:rFonts w:ascii="宋体" w:hAnsi="宋体"/>
          <w:sz w:val="24"/>
          <w:szCs w:val="20"/>
        </w:rPr>
      </w:pPr>
      <w:r>
        <w:rPr>
          <w:rFonts w:hint="eastAsia" w:ascii="宋体" w:hAnsi="宋体"/>
          <w:sz w:val="24"/>
        </w:rPr>
        <w:t>8.</w:t>
      </w:r>
      <w:r>
        <w:rPr>
          <w:rFonts w:ascii="宋体" w:hAnsi="宋体"/>
          <w:sz w:val="24"/>
        </w:rPr>
        <w:t>我方</w:t>
      </w:r>
      <w:r>
        <w:rPr>
          <w:rFonts w:ascii="宋体" w:hAnsi="宋体" w:cs="宋体"/>
          <w:kern w:val="0"/>
          <w:sz w:val="24"/>
        </w:rPr>
        <w:t>参加</w:t>
      </w:r>
      <w:r>
        <w:rPr>
          <w:rFonts w:hint="eastAsia" w:ascii="宋体" w:hAnsi="宋体" w:cs="宋体"/>
          <w:kern w:val="0"/>
          <w:sz w:val="24"/>
        </w:rPr>
        <w:t>本次</w:t>
      </w:r>
      <w:r>
        <w:rPr>
          <w:rFonts w:ascii="宋体" w:hAnsi="宋体" w:cs="宋体"/>
          <w:kern w:val="0"/>
          <w:sz w:val="24"/>
        </w:rPr>
        <w:t>政府采购活动前三年内，在经营活动中</w:t>
      </w:r>
      <w:r>
        <w:rPr>
          <w:rFonts w:hint="eastAsia" w:ascii="宋体" w:hAnsi="宋体" w:cs="宋体"/>
          <w:kern w:val="0"/>
          <w:sz w:val="24"/>
        </w:rPr>
        <w:t>的</w:t>
      </w:r>
      <w:r>
        <w:rPr>
          <w:rFonts w:ascii="宋体" w:hAnsi="宋体" w:cs="宋体"/>
          <w:kern w:val="0"/>
          <w:sz w:val="24"/>
        </w:rPr>
        <w:t>重大违法记录</w:t>
      </w:r>
      <w:r>
        <w:rPr>
          <w:rFonts w:hint="eastAsia" w:ascii="宋体" w:hAnsi="宋体"/>
          <w:sz w:val="24"/>
        </w:rPr>
        <w:t>有：</w:t>
      </w:r>
    </w:p>
    <w:p>
      <w:pPr>
        <w:snapToGrid w:val="0"/>
        <w:spacing w:before="120" w:beforeLines="50"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before="120" w:beforeLines="50" w:line="360" w:lineRule="auto"/>
        <w:ind w:firstLine="480" w:firstLineChars="200"/>
        <w:rPr>
          <w:rFonts w:ascii="宋体" w:hAnsi="宋体"/>
          <w:sz w:val="24"/>
          <w:szCs w:val="20"/>
        </w:rPr>
      </w:pPr>
      <w:r>
        <w:rPr>
          <w:rFonts w:hint="eastAsia" w:ascii="宋体" w:hAnsi="宋体"/>
          <w:sz w:val="24"/>
          <w:u w:val="single"/>
        </w:rPr>
        <w:t>　　　　　　　　　　　　　　　　　　　　　　　　　　　</w:t>
      </w:r>
    </w:p>
    <w:p>
      <w:pPr>
        <w:snapToGrid w:val="0"/>
        <w:spacing w:line="360" w:lineRule="auto"/>
        <w:ind w:firstLine="480" w:firstLineChars="200"/>
        <w:rPr>
          <w:rFonts w:ascii="宋体" w:hAnsi="宋体"/>
          <w:sz w:val="24"/>
          <w:szCs w:val="20"/>
        </w:rPr>
      </w:pPr>
      <w:r>
        <w:rPr>
          <w:rFonts w:hint="eastAsia" w:ascii="宋体" w:hAnsi="宋体"/>
          <w:sz w:val="24"/>
        </w:rPr>
        <w:t>9.以上事项如有虚假或隐瞒，我方愿意承担一切后果，并不再寻求任何旨在减轻或免除法律责任的辩解。</w:t>
      </w:r>
    </w:p>
    <w:p>
      <w:pPr>
        <w:pStyle w:val="26"/>
        <w:tabs>
          <w:tab w:val="left" w:pos="939"/>
        </w:tabs>
        <w:snapToGrid w:val="0"/>
        <w:spacing w:line="360" w:lineRule="auto"/>
        <w:ind w:left="773" w:leftChars="150" w:hanging="458" w:hangingChars="191"/>
        <w:rPr>
          <w:rFonts w:ascii="宋体" w:hAnsi="宋体"/>
          <w:sz w:val="24"/>
        </w:rPr>
      </w:pPr>
    </w:p>
    <w:p>
      <w:pPr>
        <w:pStyle w:val="432"/>
        <w:snapToGrid w:val="0"/>
        <w:spacing w:before="120" w:beforeLines="50" w:line="360" w:lineRule="auto"/>
        <w:ind w:firstLine="200"/>
        <w:rPr>
          <w:rFonts w:ascii="宋体" w:hAnsi="宋体"/>
        </w:rPr>
      </w:pPr>
    </w:p>
    <w:p>
      <w:pPr>
        <w:snapToGrid w:val="0"/>
        <w:spacing w:before="120" w:beforeLines="50" w:line="360" w:lineRule="auto"/>
        <w:ind w:firstLine="200"/>
        <w:rPr>
          <w:rFonts w:ascii="宋体" w:hAnsi="宋体"/>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z w:val="24"/>
        </w:rPr>
        <w:t>：</w:t>
      </w:r>
      <w:r>
        <w:rPr>
          <w:rFonts w:ascii="宋体" w:hAnsi="宋体"/>
          <w:sz w:val="24"/>
          <w:u w:val="single"/>
        </w:rPr>
        <w:t xml:space="preserve">     </w:t>
      </w:r>
      <w:r>
        <w:rPr>
          <w:rFonts w:hint="eastAsia" w:ascii="宋体" w:hAnsi="宋体"/>
          <w:sz w:val="24"/>
          <w:u w:val="single"/>
        </w:rPr>
        <w:t>（签字或盖章）</w:t>
      </w:r>
      <w:r>
        <w:rPr>
          <w:rFonts w:ascii="宋体" w:hAnsi="宋体"/>
          <w:sz w:val="24"/>
          <w:u w:val="single"/>
        </w:rPr>
        <w:t xml:space="preserve"> </w:t>
      </w:r>
    </w:p>
    <w:p>
      <w:pPr>
        <w:snapToGrid w:val="0"/>
        <w:spacing w:line="360" w:lineRule="auto"/>
        <w:ind w:firstLine="120" w:firstLineChars="50"/>
        <w:jc w:val="left"/>
        <w:rPr>
          <w:rFonts w:ascii="宋体" w:hAnsi="宋体"/>
          <w:sz w:val="24"/>
        </w:rPr>
      </w:pPr>
    </w:p>
    <w:p>
      <w:pPr>
        <w:snapToGrid w:val="0"/>
        <w:spacing w:line="360" w:lineRule="auto"/>
        <w:ind w:firstLine="240" w:firstLineChars="100"/>
        <w:jc w:val="left"/>
        <w:rPr>
          <w:rFonts w:ascii="宋体" w:hAnsi="宋体"/>
          <w:sz w:val="24"/>
        </w:rPr>
      </w:pPr>
      <w:r>
        <w:rPr>
          <w:rFonts w:hint="eastAsia" w:ascii="宋体" w:hAnsi="宋体"/>
          <w:sz w:val="24"/>
        </w:rPr>
        <w:t>供应商名称：</w:t>
      </w:r>
      <w:r>
        <w:rPr>
          <w:rFonts w:ascii="宋体" w:hAnsi="宋体"/>
          <w:sz w:val="24"/>
          <w:u w:val="single"/>
        </w:rPr>
        <w:t xml:space="preserve">       </w:t>
      </w:r>
      <w:r>
        <w:rPr>
          <w:rFonts w:hint="eastAsia" w:ascii="宋体" w:hAnsi="宋体"/>
          <w:sz w:val="24"/>
          <w:u w:val="single"/>
        </w:rPr>
        <w:t>（盖章）</w:t>
      </w:r>
      <w:r>
        <w:rPr>
          <w:rFonts w:ascii="宋体" w:hAnsi="宋体"/>
          <w:sz w:val="24"/>
          <w:u w:val="single"/>
        </w:rPr>
        <w:t xml:space="preserve">        </w:t>
      </w:r>
      <w:r>
        <w:rPr>
          <w:rFonts w:ascii="宋体" w:hAnsi="宋体"/>
          <w:sz w:val="24"/>
        </w:rPr>
        <w:t xml:space="preserve">                年    月    日</w:t>
      </w:r>
    </w:p>
    <w:p>
      <w:pPr>
        <w:snapToGrid w:val="0"/>
        <w:spacing w:line="360" w:lineRule="auto"/>
        <w:jc w:val="left"/>
        <w:outlineLvl w:val="1"/>
        <w:rPr>
          <w:rFonts w:ascii="宋体" w:hAnsi="宋体"/>
          <w:b/>
          <w:sz w:val="24"/>
          <w:szCs w:val="20"/>
        </w:rPr>
      </w:pPr>
      <w:r>
        <w:rPr>
          <w:rFonts w:ascii="宋体" w:hAnsi="宋体"/>
        </w:rPr>
        <w:br w:type="page"/>
      </w:r>
      <w:bookmarkStart w:id="32" w:name="_Toc31926"/>
      <w:r>
        <w:rPr>
          <w:rFonts w:hint="eastAsia" w:ascii="宋体" w:hAnsi="宋体"/>
          <w:b/>
          <w:sz w:val="24"/>
        </w:rPr>
        <w:t>附件：磋商响应函格式：</w:t>
      </w:r>
      <w:bookmarkEnd w:id="32"/>
    </w:p>
    <w:p>
      <w:pPr>
        <w:snapToGrid w:val="0"/>
        <w:spacing w:before="120" w:beforeLines="50" w:after="50" w:line="360" w:lineRule="auto"/>
        <w:jc w:val="center"/>
        <w:rPr>
          <w:rFonts w:ascii="宋体" w:hAnsi="宋体"/>
          <w:b/>
          <w:sz w:val="32"/>
          <w:szCs w:val="32"/>
        </w:rPr>
      </w:pPr>
      <w:r>
        <w:rPr>
          <w:rFonts w:hint="eastAsia" w:ascii="宋体" w:hAnsi="宋体"/>
          <w:b/>
          <w:sz w:val="32"/>
          <w:szCs w:val="32"/>
        </w:rPr>
        <w:t>磋 商 响 应</w:t>
      </w:r>
      <w:r>
        <w:rPr>
          <w:rFonts w:ascii="宋体" w:hAnsi="宋体"/>
          <w:b/>
          <w:sz w:val="32"/>
          <w:szCs w:val="32"/>
        </w:rPr>
        <w:t xml:space="preserve"> </w:t>
      </w:r>
      <w:r>
        <w:rPr>
          <w:rFonts w:hint="eastAsia" w:ascii="宋体" w:hAnsi="宋体"/>
          <w:b/>
          <w:sz w:val="32"/>
          <w:szCs w:val="32"/>
        </w:rPr>
        <w:t>函</w:t>
      </w:r>
    </w:p>
    <w:p>
      <w:pPr>
        <w:snapToGrid w:val="0"/>
        <w:spacing w:line="360" w:lineRule="auto"/>
        <w:rPr>
          <w:rFonts w:ascii="宋体" w:hAnsi="宋体"/>
          <w:sz w:val="24"/>
        </w:rPr>
      </w:pPr>
      <w:r>
        <w:rPr>
          <w:rFonts w:hint="eastAsia" w:ascii="宋体" w:hAnsi="宋体"/>
          <w:b/>
          <w:sz w:val="24"/>
        </w:rPr>
        <w:t>致：</w:t>
      </w:r>
      <w:r>
        <w:rPr>
          <w:rFonts w:hint="eastAsia" w:ascii="宋体" w:hAnsi="宋体"/>
          <w:b/>
          <w:sz w:val="24"/>
          <w:u w:val="single"/>
          <w:lang w:val="en-US" w:eastAsia="zh-CN"/>
        </w:rPr>
        <w:t xml:space="preserve">             （采购人单位名称）</w:t>
      </w:r>
      <w:r>
        <w:rPr>
          <w:rFonts w:hint="eastAsia" w:ascii="宋体" w:hAnsi="宋体"/>
          <w:b/>
          <w:sz w:val="24"/>
        </w:rPr>
        <w:t>：</w:t>
      </w:r>
    </w:p>
    <w:p>
      <w:pPr>
        <w:snapToGrid w:val="0"/>
        <w:spacing w:line="360" w:lineRule="auto"/>
        <w:ind w:firstLine="480"/>
        <w:rPr>
          <w:rFonts w:ascii="宋体" w:hAnsi="宋体"/>
          <w:sz w:val="24"/>
          <w:szCs w:val="20"/>
        </w:rPr>
      </w:pPr>
      <w:r>
        <w:rPr>
          <w:rFonts w:hint="eastAsia" w:ascii="宋体" w:hAnsi="宋体"/>
          <w:sz w:val="24"/>
        </w:rPr>
        <w:t>根据贵方为</w:t>
      </w:r>
      <w:r>
        <w:rPr>
          <w:rFonts w:hint="eastAsia" w:ascii="宋体" w:hAnsi="宋体"/>
          <w:sz w:val="24"/>
          <w:u w:val="single"/>
          <w:lang w:val="en-US" w:eastAsia="zh-CN"/>
        </w:rPr>
        <w:t xml:space="preserve">                            </w:t>
      </w:r>
      <w:r>
        <w:rPr>
          <w:rFonts w:hint="eastAsia" w:ascii="宋体" w:hAnsi="宋体"/>
          <w:sz w:val="24"/>
        </w:rPr>
        <w:t>项目的采购邀请（项目编号：</w:t>
      </w:r>
      <w:r>
        <w:rPr>
          <w:rFonts w:hint="eastAsia" w:ascii="宋体" w:hAnsi="宋体"/>
          <w:sz w:val="24"/>
          <w:u w:val="single"/>
          <w:lang w:val="en-US" w:eastAsia="zh-CN"/>
        </w:rPr>
        <w:t xml:space="preserve">                   </w:t>
      </w:r>
      <w:r>
        <w:rPr>
          <w:rFonts w:hint="eastAsia" w:ascii="宋体" w:hAnsi="宋体"/>
          <w:sz w:val="24"/>
        </w:rPr>
        <w:t>），签字代表</w:t>
      </w:r>
      <w:r>
        <w:rPr>
          <w:rFonts w:hint="eastAsia" w:ascii="宋体" w:hAnsi="宋体"/>
          <w:sz w:val="24"/>
          <w:u w:val="single"/>
          <w:lang w:val="en-US" w:eastAsia="zh-CN"/>
        </w:rPr>
        <w:t xml:space="preserve">           （</w:t>
      </w:r>
      <w:r>
        <w:rPr>
          <w:rFonts w:hint="eastAsia" w:ascii="宋体" w:hAnsi="宋体"/>
          <w:sz w:val="24"/>
        </w:rPr>
        <w:t>全名）经正式授权并代表供应商</w:t>
      </w:r>
      <w:r>
        <w:rPr>
          <w:rFonts w:hint="eastAsia" w:ascii="宋体" w:hAnsi="宋体"/>
          <w:sz w:val="24"/>
          <w:u w:val="single"/>
          <w:lang w:val="en-US" w:eastAsia="zh-CN"/>
        </w:rPr>
        <w:t xml:space="preserve">              </w:t>
      </w:r>
      <w:r>
        <w:rPr>
          <w:rFonts w:hint="eastAsia" w:ascii="宋体" w:hAnsi="宋体"/>
          <w:sz w:val="24"/>
        </w:rPr>
        <w:t>（供应商名称）提交竞争性磋商采购响应文件。</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.供应商已详细审查全部“采购文件”，包括修改文件、澄清（如有）以及全部参考资料和有关附件，已经了解我方对于采购文件、采购过程、采购结果有依法进行询问、质疑、投诉的权利及相关渠道和要求。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.供应商在参加磋商之前已经与贵方进行了充分的沟通，完全理解并接受采购文件的各项规定和要求，对采购文件的合理性、合法性不再有异议。</w:t>
      </w:r>
    </w:p>
    <w:p>
      <w:pPr>
        <w:snapToGrid w:val="0"/>
        <w:spacing w:line="360" w:lineRule="auto"/>
        <w:ind w:firstLine="482" w:firstLineChars="200"/>
        <w:rPr>
          <w:rFonts w:ascii="宋体" w:hAnsi="宋体"/>
          <w:b/>
          <w:sz w:val="24"/>
        </w:rPr>
      </w:pPr>
      <w:r>
        <w:rPr>
          <w:rFonts w:hint="eastAsia" w:ascii="宋体" w:hAnsi="宋体"/>
          <w:b/>
          <w:sz w:val="24"/>
        </w:rPr>
        <w:t>磋商报价按报价文件资料。</w:t>
      </w:r>
    </w:p>
    <w:p>
      <w:pPr>
        <w:snapToGrid w:val="0"/>
        <w:spacing w:line="360" w:lineRule="auto"/>
        <w:ind w:firstLine="482" w:firstLineChars="200"/>
        <w:rPr>
          <w:rFonts w:ascii="宋体" w:hAnsi="宋体"/>
          <w:b/>
          <w:sz w:val="24"/>
        </w:rPr>
      </w:pPr>
      <w:r>
        <w:rPr>
          <w:rFonts w:hint="eastAsia" w:ascii="宋体" w:hAnsi="宋体"/>
          <w:b/>
          <w:sz w:val="24"/>
        </w:rPr>
        <w:t>承诺：</w:t>
      </w:r>
      <w:r>
        <w:rPr>
          <w:rFonts w:ascii="宋体" w:hAnsi="宋体"/>
          <w:b/>
          <w:sz w:val="24"/>
        </w:rPr>
        <w:t>工程</w:t>
      </w:r>
      <w:r>
        <w:rPr>
          <w:rFonts w:hint="eastAsia" w:ascii="宋体" w:hAnsi="宋体"/>
          <w:b/>
          <w:sz w:val="24"/>
          <w:lang w:val="en-US" w:eastAsia="zh-CN"/>
        </w:rPr>
        <w:t>或服务</w:t>
      </w:r>
      <w:r>
        <w:rPr>
          <w:rFonts w:ascii="宋体" w:hAnsi="宋体"/>
          <w:b/>
          <w:sz w:val="24"/>
        </w:rPr>
        <w:t>质量达到国家规定的验收合格标准</w:t>
      </w:r>
      <w:r>
        <w:rPr>
          <w:rFonts w:hint="eastAsia" w:ascii="宋体" w:hAnsi="宋体"/>
          <w:b/>
          <w:sz w:val="24"/>
        </w:rPr>
        <w:t>，符合国家技术规范和质量标准，满足采购人的使用需求。</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.本响应文件有效期自响应文件递交截止时间起</w:t>
      </w:r>
      <w:r>
        <w:rPr>
          <w:rFonts w:hint="eastAsia" w:ascii="宋体" w:hAnsi="宋体"/>
          <w:sz w:val="24"/>
          <w:u w:val="single"/>
        </w:rPr>
        <w:t>90</w:t>
      </w:r>
      <w:r>
        <w:rPr>
          <w:rFonts w:hint="eastAsia" w:ascii="宋体" w:hAnsi="宋体"/>
          <w:sz w:val="24"/>
        </w:rPr>
        <w:t>天。</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.如成交，本响应文件至本项目合同履行完毕止均保持有效，本供应商将按“采购文件”及政府采购法律、法规的规定履行合同责任和义务。</w:t>
      </w:r>
    </w:p>
    <w:p>
      <w:pPr>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.供应商同意按照贵方要求提供与磋商有关的一切数据或资料。</w:t>
      </w:r>
    </w:p>
    <w:p>
      <w:pPr>
        <w:snapToGrid w:val="0"/>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.与本此采购有关的一切正式往来信函请寄：</w:t>
      </w:r>
    </w:p>
    <w:p>
      <w:pPr>
        <w:snapToGrid w:val="0"/>
        <w:spacing w:line="360" w:lineRule="auto"/>
        <w:rPr>
          <w:rFonts w:hint="default" w:ascii="宋体" w:hAnsi="宋体" w:eastAsia="宋体"/>
          <w:sz w:val="24"/>
          <w:szCs w:val="20"/>
          <w:lang w:val="en-US" w:eastAsia="zh-CN"/>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邮编：</w:t>
      </w:r>
      <w:r>
        <w:rPr>
          <w:rFonts w:hint="eastAsia" w:ascii="宋体" w:hAnsi="宋体"/>
          <w:sz w:val="24"/>
          <w:u w:val="single"/>
          <w:lang w:val="en-US" w:eastAsia="zh-CN"/>
        </w:rPr>
        <w:t xml:space="preserve">                  </w:t>
      </w:r>
      <w:r>
        <w:rPr>
          <w:rFonts w:hint="eastAsia" w:ascii="宋体" w:hAnsi="宋体"/>
          <w:sz w:val="24"/>
        </w:rPr>
        <w:t>电话：</w:t>
      </w:r>
      <w:r>
        <w:rPr>
          <w:rFonts w:hint="eastAsia" w:ascii="宋体" w:hAnsi="宋体"/>
          <w:sz w:val="24"/>
          <w:u w:val="single"/>
          <w:lang w:val="en-US" w:eastAsia="zh-CN"/>
        </w:rPr>
        <w:t xml:space="preserve">              </w:t>
      </w:r>
    </w:p>
    <w:p>
      <w:pPr>
        <w:snapToGrid w:val="0"/>
        <w:spacing w:line="360" w:lineRule="auto"/>
        <w:rPr>
          <w:rFonts w:hint="default" w:ascii="宋体" w:hAnsi="宋体" w:eastAsia="宋体"/>
          <w:sz w:val="24"/>
          <w:szCs w:val="20"/>
          <w:lang w:val="en-US" w:eastAsia="zh-CN"/>
        </w:rPr>
      </w:pPr>
      <w:r>
        <w:rPr>
          <w:rFonts w:hint="eastAsia" w:ascii="宋体" w:hAnsi="宋体"/>
          <w:sz w:val="24"/>
        </w:rPr>
        <w:t>传真：</w:t>
      </w:r>
      <w:r>
        <w:rPr>
          <w:rFonts w:hint="eastAsia" w:ascii="宋体" w:hAnsi="宋体"/>
          <w:sz w:val="24"/>
          <w:u w:val="single"/>
          <w:lang w:val="en-US" w:eastAsia="zh-CN"/>
        </w:rPr>
        <w:t xml:space="preserve">              </w:t>
      </w:r>
      <w:r>
        <w:rPr>
          <w:rFonts w:hint="eastAsia" w:ascii="宋体" w:hAnsi="宋体"/>
          <w:sz w:val="24"/>
        </w:rPr>
        <w:t>供应商代表姓名</w:t>
      </w:r>
      <w:r>
        <w:rPr>
          <w:rFonts w:hint="eastAsia" w:ascii="宋体" w:hAnsi="宋体"/>
          <w:sz w:val="24"/>
          <w:lang w:eastAsia="zh-CN"/>
        </w:rPr>
        <w:t>：</w:t>
      </w:r>
      <w:r>
        <w:rPr>
          <w:rFonts w:hint="eastAsia" w:ascii="宋体" w:hAnsi="宋体"/>
          <w:sz w:val="24"/>
          <w:u w:val="single"/>
          <w:lang w:val="en-US" w:eastAsia="zh-CN"/>
        </w:rPr>
        <w:t xml:space="preserve">           </w:t>
      </w:r>
      <w:r>
        <w:rPr>
          <w:rFonts w:hint="eastAsia" w:ascii="宋体" w:hAnsi="宋体"/>
          <w:sz w:val="24"/>
        </w:rPr>
        <w:t>职务：</w:t>
      </w:r>
      <w:r>
        <w:rPr>
          <w:rFonts w:hint="eastAsia" w:ascii="宋体" w:hAnsi="宋体"/>
          <w:sz w:val="24"/>
          <w:u w:val="single"/>
          <w:lang w:val="en-US" w:eastAsia="zh-CN"/>
        </w:rPr>
        <w:t xml:space="preserve">          </w:t>
      </w:r>
    </w:p>
    <w:p>
      <w:pPr>
        <w:snapToGrid w:val="0"/>
        <w:spacing w:line="360" w:lineRule="auto"/>
        <w:rPr>
          <w:rFonts w:hint="default" w:ascii="宋体" w:hAnsi="宋体" w:eastAsia="宋体"/>
          <w:sz w:val="24"/>
          <w:szCs w:val="20"/>
          <w:lang w:val="en-US" w:eastAsia="zh-CN"/>
        </w:rPr>
      </w:pPr>
      <w:r>
        <w:rPr>
          <w:rFonts w:hint="eastAsia" w:ascii="宋体" w:hAnsi="宋体"/>
          <w:sz w:val="24"/>
        </w:rPr>
        <w:t>供应商名称</w:t>
      </w:r>
      <w:r>
        <w:rPr>
          <w:rFonts w:ascii="宋体" w:hAnsi="宋体"/>
          <w:sz w:val="24"/>
        </w:rPr>
        <w:t>:</w:t>
      </w:r>
      <w:r>
        <w:rPr>
          <w:rFonts w:hint="eastAsia" w:ascii="宋体" w:hAnsi="宋体"/>
          <w:sz w:val="24"/>
          <w:u w:val="single"/>
          <w:lang w:val="en-US" w:eastAsia="zh-CN"/>
        </w:rPr>
        <w:t xml:space="preserve">                        （盖章）</w:t>
      </w:r>
    </w:p>
    <w:p>
      <w:pPr>
        <w:snapToGrid w:val="0"/>
        <w:spacing w:line="360" w:lineRule="auto"/>
        <w:rPr>
          <w:rFonts w:hint="default" w:ascii="宋体" w:hAnsi="宋体" w:eastAsia="宋体"/>
          <w:sz w:val="24"/>
          <w:szCs w:val="20"/>
          <w:lang w:val="en-US" w:eastAsia="zh-CN"/>
        </w:rPr>
      </w:pPr>
      <w:r>
        <w:rPr>
          <w:rFonts w:hint="eastAsia" w:ascii="宋体" w:hAnsi="宋体"/>
          <w:sz w:val="24"/>
        </w:rPr>
        <w:t>开户银行：</w:t>
      </w:r>
      <w:r>
        <w:rPr>
          <w:rFonts w:hint="eastAsia" w:ascii="宋体" w:hAnsi="宋体"/>
          <w:sz w:val="24"/>
          <w:u w:val="single"/>
          <w:lang w:val="en-US" w:eastAsia="zh-CN"/>
        </w:rPr>
        <w:t xml:space="preserve">                         </w:t>
      </w:r>
      <w:r>
        <w:rPr>
          <w:rFonts w:ascii="宋体" w:hAnsi="宋体"/>
          <w:sz w:val="24"/>
        </w:rPr>
        <w:t xml:space="preserve"> </w:t>
      </w:r>
      <w:r>
        <w:rPr>
          <w:rFonts w:hint="eastAsia" w:ascii="宋体" w:hAnsi="宋体"/>
          <w:sz w:val="24"/>
        </w:rPr>
        <w:t>银行帐号：</w:t>
      </w:r>
      <w:r>
        <w:rPr>
          <w:rFonts w:hint="eastAsia" w:ascii="宋体" w:hAnsi="宋体"/>
          <w:sz w:val="24"/>
          <w:u w:val="single"/>
          <w:lang w:val="en-US" w:eastAsia="zh-CN"/>
        </w:rPr>
        <w:t xml:space="preserve">                       </w:t>
      </w:r>
    </w:p>
    <w:p>
      <w:pPr>
        <w:snapToGrid w:val="0"/>
        <w:spacing w:line="360" w:lineRule="auto"/>
        <w:rPr>
          <w:rFonts w:hint="default" w:ascii="宋体" w:hAnsi="宋体" w:eastAsia="宋体"/>
          <w:sz w:val="24"/>
          <w:lang w:val="en-US" w:eastAsia="zh-CN"/>
        </w:rPr>
      </w:pPr>
      <w:r>
        <w:rPr>
          <w:rFonts w:hint="eastAsia" w:ascii="宋体" w:hAnsi="宋体"/>
          <w:sz w:val="24"/>
        </w:rPr>
        <w:t>法定代表人</w:t>
      </w:r>
      <w:r>
        <w:rPr>
          <w:rFonts w:ascii="宋体" w:hAnsi="宋体"/>
          <w:sz w:val="24"/>
        </w:rPr>
        <w:t>或授权委托人:</w:t>
      </w:r>
      <w:r>
        <w:rPr>
          <w:rFonts w:hint="eastAsia" w:ascii="宋体" w:hAnsi="宋体"/>
          <w:sz w:val="24"/>
          <w:u w:val="single"/>
          <w:lang w:val="en-US" w:eastAsia="zh-CN"/>
        </w:rPr>
        <w:t xml:space="preserve">                （盖章或签字）</w:t>
      </w:r>
    </w:p>
    <w:p>
      <w:pPr>
        <w:snapToGrid w:val="0"/>
        <w:spacing w:line="360" w:lineRule="auto"/>
        <w:rPr>
          <w:rFonts w:ascii="宋体" w:hAnsi="宋体"/>
          <w:sz w:val="30"/>
          <w:szCs w:val="20"/>
        </w:rPr>
      </w:pPr>
      <w:r>
        <w:rPr>
          <w:rFonts w:hint="eastAsia" w:ascii="宋体" w:hAnsi="宋体"/>
          <w:sz w:val="24"/>
        </w:rPr>
        <w:t>日期</w:t>
      </w:r>
      <w:r>
        <w:rPr>
          <w:rFonts w:ascii="宋体" w:hAnsi="宋体"/>
          <w:sz w:val="24"/>
        </w:rPr>
        <w:t>:</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lang w:val="en-US" w:eastAsia="zh-CN"/>
        </w:rPr>
        <w:t xml:space="preserve">    </w:t>
      </w:r>
      <w:r>
        <w:rPr>
          <w:rFonts w:hint="eastAsia" w:ascii="宋体" w:hAnsi="宋体"/>
          <w:sz w:val="24"/>
        </w:rPr>
        <w:t>日</w:t>
      </w:r>
    </w:p>
    <w:p>
      <w:pPr>
        <w:snapToGrid w:val="0"/>
        <w:spacing w:before="120" w:beforeLines="50" w:after="50" w:line="360" w:lineRule="auto"/>
        <w:outlineLvl w:val="1"/>
        <w:rPr>
          <w:rFonts w:ascii="宋体" w:hAnsi="宋体"/>
          <w:b/>
          <w:bCs/>
          <w:sz w:val="24"/>
          <w:szCs w:val="32"/>
        </w:rPr>
      </w:pPr>
      <w:r>
        <w:rPr>
          <w:rFonts w:ascii="宋体" w:hAnsi="宋体"/>
        </w:rPr>
        <w:br w:type="page"/>
      </w:r>
      <w:r>
        <w:rPr>
          <w:rFonts w:hint="eastAsia" w:ascii="宋体" w:hAnsi="宋体"/>
          <w:b/>
          <w:bCs/>
          <w:sz w:val="24"/>
          <w:szCs w:val="32"/>
        </w:rPr>
        <w:t>附件：</w:t>
      </w:r>
      <w:r>
        <w:rPr>
          <w:rFonts w:ascii="宋体" w:hAnsi="宋体"/>
          <w:b/>
          <w:bCs/>
          <w:sz w:val="24"/>
          <w:szCs w:val="32"/>
        </w:rPr>
        <w:t>法定代表人资格证明书及授权书委托格式</w:t>
      </w:r>
    </w:p>
    <w:p>
      <w:pPr>
        <w:pStyle w:val="15"/>
      </w:pPr>
    </w:p>
    <w:p>
      <w:pPr>
        <w:snapToGrid w:val="0"/>
        <w:spacing w:before="120" w:beforeLines="50" w:after="50" w:line="360" w:lineRule="auto"/>
        <w:jc w:val="center"/>
        <w:outlineLvl w:val="9"/>
        <w:rPr>
          <w:rFonts w:hint="eastAsia" w:ascii="宋体" w:hAnsi="宋体"/>
          <w:b/>
          <w:sz w:val="32"/>
          <w:szCs w:val="32"/>
        </w:rPr>
      </w:pPr>
      <w:r>
        <w:rPr>
          <w:rFonts w:hint="eastAsia" w:ascii="宋体" w:hAnsi="宋体"/>
          <w:b/>
          <w:sz w:val="32"/>
          <w:szCs w:val="32"/>
        </w:rPr>
        <w:t>法定代表人资格证明书</w:t>
      </w:r>
    </w:p>
    <w:p>
      <w:pPr>
        <w:snapToGrid w:val="0"/>
        <w:spacing w:before="120" w:beforeLines="50" w:after="50" w:line="360" w:lineRule="auto"/>
        <w:outlineLvl w:val="9"/>
        <w:rPr>
          <w:rFonts w:hint="eastAsia" w:ascii="宋体" w:hAnsi="宋体"/>
          <w:b/>
          <w:sz w:val="24"/>
          <w:u w:val="single"/>
        </w:rPr>
      </w:pPr>
      <w:r>
        <w:rPr>
          <w:rFonts w:hint="eastAsia" w:ascii="宋体" w:hAnsi="宋体"/>
          <w:b/>
          <w:sz w:val="24"/>
          <w:u w:val="single"/>
        </w:rPr>
        <w:t xml:space="preserve">（采购人单位名称）：         </w:t>
      </w:r>
    </w:p>
    <w:p>
      <w:pPr>
        <w:snapToGrid w:val="0"/>
        <w:spacing w:before="120" w:beforeLines="50" w:after="50" w:line="360" w:lineRule="auto"/>
        <w:outlineLvl w:val="9"/>
        <w:rPr>
          <w:rFonts w:ascii="宋体" w:hAnsi="宋体"/>
        </w:rPr>
      </w:pPr>
    </w:p>
    <w:p>
      <w:pPr>
        <w:snapToGrid w:val="0"/>
        <w:spacing w:before="120" w:beforeLines="50" w:after="50" w:line="360" w:lineRule="auto"/>
        <w:ind w:firstLine="720" w:firstLineChars="300"/>
        <w:outlineLvl w:val="9"/>
        <w:rPr>
          <w:rFonts w:hint="eastAsia" w:ascii="宋体" w:hAnsi="宋体"/>
          <w:sz w:val="24"/>
          <w:u w:val="single"/>
        </w:rPr>
      </w:pPr>
      <w:r>
        <w:rPr>
          <w:rFonts w:hint="eastAsia" w:ascii="宋体" w:hAnsi="宋体"/>
          <w:sz w:val="24"/>
          <w:u w:val="single"/>
        </w:rPr>
        <w:t xml:space="preserve">     （姓名）    系  （单位名称）  的法定代表人，   （身份证号）     。</w:t>
      </w:r>
    </w:p>
    <w:p>
      <w:pPr>
        <w:snapToGrid w:val="0"/>
        <w:spacing w:before="120" w:beforeLines="50" w:after="50" w:line="360" w:lineRule="auto"/>
        <w:ind w:firstLine="720" w:firstLineChars="300"/>
        <w:outlineLvl w:val="9"/>
        <w:rPr>
          <w:rFonts w:hint="eastAsia" w:ascii="宋体" w:hAnsi="宋体"/>
          <w:sz w:val="24"/>
          <w:u w:val="single"/>
        </w:rPr>
      </w:pPr>
      <w:r>
        <w:rPr>
          <w:rFonts w:hint="eastAsia" w:ascii="宋体" w:hAnsi="宋体"/>
          <w:sz w:val="24"/>
          <w:u w:val="single"/>
        </w:rPr>
        <w:t>特此证明。</w:t>
      </w:r>
    </w:p>
    <w:p>
      <w:pPr>
        <w:snapToGrid w:val="0"/>
        <w:spacing w:before="120" w:beforeLines="50" w:after="50" w:line="360" w:lineRule="auto"/>
        <w:ind w:firstLine="720" w:firstLineChars="300"/>
        <w:outlineLvl w:val="9"/>
        <w:rPr>
          <w:rFonts w:hint="eastAsia" w:ascii="宋体" w:hAnsi="宋体"/>
          <w:sz w:val="24"/>
          <w:u w:val="single"/>
        </w:rPr>
      </w:pPr>
    </w:p>
    <w:p>
      <w:pPr>
        <w:snapToGrid w:val="0"/>
        <w:spacing w:before="120" w:beforeLines="50" w:after="50" w:line="360" w:lineRule="auto"/>
        <w:ind w:firstLine="720" w:firstLineChars="300"/>
        <w:jc w:val="right"/>
        <w:outlineLvl w:val="9"/>
        <w:rPr>
          <w:rFonts w:hint="eastAsia" w:ascii="宋体" w:hAnsi="宋体"/>
          <w:sz w:val="24"/>
          <w:u w:val="single"/>
        </w:rPr>
      </w:pPr>
      <w:r>
        <w:rPr>
          <w:rFonts w:hint="eastAsia" w:ascii="宋体" w:hAnsi="宋体"/>
          <w:sz w:val="24"/>
          <w:u w:val="single"/>
        </w:rPr>
        <w:t>供应商：（盖单位公章）</w:t>
      </w:r>
    </w:p>
    <w:p>
      <w:pPr>
        <w:snapToGrid w:val="0"/>
        <w:spacing w:before="120" w:beforeLines="50" w:after="50" w:line="360" w:lineRule="auto"/>
        <w:ind w:firstLine="720" w:firstLineChars="300"/>
        <w:jc w:val="right"/>
        <w:outlineLvl w:val="9"/>
        <w:rPr>
          <w:rFonts w:hint="eastAsia" w:ascii="宋体" w:hAnsi="宋体"/>
          <w:sz w:val="24"/>
          <w:u w:val="single"/>
        </w:rPr>
      </w:pPr>
      <w:r>
        <w:rPr>
          <w:rFonts w:hint="eastAsia" w:ascii="宋体" w:hAnsi="宋体"/>
          <w:sz w:val="24"/>
          <w:u w:val="single"/>
        </w:rPr>
        <w:t>日期：      年    月     日</w:t>
      </w:r>
    </w:p>
    <w:p>
      <w:pPr>
        <w:snapToGrid w:val="0"/>
        <w:spacing w:before="120" w:beforeLines="50" w:after="50" w:line="360" w:lineRule="auto"/>
        <w:ind w:firstLine="720" w:firstLineChars="300"/>
        <w:outlineLvl w:val="9"/>
        <w:rPr>
          <w:rFonts w:hint="eastAsia" w:ascii="宋体" w:hAnsi="宋体" w:eastAsia="宋体"/>
          <w:sz w:val="24"/>
          <w:u w:val="single"/>
          <w:lang w:eastAsia="zh-CN"/>
        </w:rPr>
      </w:pPr>
      <w:r>
        <w:rPr>
          <w:rFonts w:hint="eastAsia" w:ascii="宋体" w:hAnsi="宋体"/>
          <w:sz w:val="24"/>
          <w:u w:val="single"/>
          <w:lang w:eastAsia="zh-CN"/>
        </w:rPr>
        <w:t>（</w:t>
      </w:r>
      <w:r>
        <w:rPr>
          <w:rFonts w:hint="eastAsia" w:ascii="宋体" w:hAnsi="宋体"/>
          <w:sz w:val="24"/>
          <w:u w:val="single"/>
        </w:rPr>
        <w:t>附法定代表人联系方式及身份证复印件</w:t>
      </w:r>
      <w:r>
        <w:rPr>
          <w:rFonts w:hint="eastAsia" w:ascii="宋体" w:hAnsi="宋体"/>
          <w:sz w:val="24"/>
          <w:u w:val="single"/>
          <w:lang w:eastAsia="zh-CN"/>
        </w:rPr>
        <w:t>）</w:t>
      </w:r>
    </w:p>
    <w:p>
      <w:pPr>
        <w:snapToGrid w:val="0"/>
        <w:spacing w:before="120" w:beforeLines="50" w:after="50" w:line="360" w:lineRule="auto"/>
        <w:ind w:firstLine="0" w:firstLineChars="0"/>
        <w:outlineLvl w:val="9"/>
        <w:rPr>
          <w:rFonts w:hint="eastAsia" w:ascii="宋体" w:hAnsi="宋体"/>
          <w:b/>
          <w:bCs/>
          <w:sz w:val="21"/>
          <w:szCs w:val="21"/>
          <w:u w:val="single"/>
        </w:rPr>
      </w:pPr>
      <w:r>
        <w:rPr>
          <w:rFonts w:hint="eastAsia" w:ascii="宋体" w:hAnsi="宋体"/>
          <w:b/>
          <w:bCs/>
          <w:sz w:val="21"/>
          <w:szCs w:val="21"/>
          <w:u w:val="single"/>
        </w:rPr>
        <w:t>注：法定代表人直接签署投标文件并参加投标的，在投标文件中出具此资格证明书及身份证复印件。</w:t>
      </w:r>
    </w:p>
    <w:p>
      <w:pPr>
        <w:snapToGrid w:val="0"/>
        <w:spacing w:before="120" w:beforeLines="50" w:after="50" w:line="360" w:lineRule="auto"/>
        <w:outlineLvl w:val="1"/>
        <w:rPr>
          <w:rFonts w:ascii="宋体" w:hAnsi="宋体"/>
          <w:b/>
          <w:sz w:val="24"/>
          <w:szCs w:val="20"/>
        </w:rPr>
      </w:pPr>
      <w:r>
        <w:rPr>
          <w:rFonts w:ascii="宋体" w:hAnsi="宋体"/>
        </w:rPr>
        <w:br w:type="page"/>
      </w:r>
      <w:bookmarkStart w:id="33" w:name="_Toc22801"/>
      <w:r>
        <w:rPr>
          <w:rFonts w:hint="eastAsia" w:ascii="宋体" w:hAnsi="宋体"/>
          <w:b/>
          <w:sz w:val="24"/>
        </w:rPr>
        <w:t>附件：法定代表人授权委托书格式：</w:t>
      </w:r>
      <w:bookmarkEnd w:id="33"/>
    </w:p>
    <w:p>
      <w:pPr>
        <w:snapToGrid w:val="0"/>
        <w:spacing w:before="120" w:beforeLines="50" w:after="50" w:line="360" w:lineRule="auto"/>
        <w:jc w:val="center"/>
        <w:rPr>
          <w:rFonts w:ascii="宋体" w:hAnsi="宋体"/>
          <w:sz w:val="30"/>
          <w:szCs w:val="20"/>
        </w:rPr>
      </w:pPr>
    </w:p>
    <w:p>
      <w:pPr>
        <w:snapToGrid w:val="0"/>
        <w:spacing w:before="120" w:beforeLines="50" w:after="50" w:line="360" w:lineRule="auto"/>
        <w:jc w:val="center"/>
        <w:rPr>
          <w:rFonts w:ascii="宋体" w:hAnsi="宋体"/>
          <w:b/>
          <w:sz w:val="32"/>
          <w:szCs w:val="32"/>
        </w:rPr>
      </w:pPr>
      <w:r>
        <w:rPr>
          <w:rFonts w:hint="eastAsia" w:ascii="宋体" w:hAnsi="宋体"/>
          <w:b/>
          <w:sz w:val="32"/>
          <w:szCs w:val="32"/>
        </w:rPr>
        <w:t>法定代表人授权委托书</w:t>
      </w:r>
    </w:p>
    <w:p>
      <w:pPr>
        <w:snapToGrid w:val="0"/>
        <w:spacing w:before="120" w:beforeLines="50" w:after="50" w:line="360" w:lineRule="auto"/>
        <w:rPr>
          <w:rFonts w:ascii="宋体" w:hAnsi="宋体"/>
          <w:b/>
          <w:bCs/>
          <w:sz w:val="24"/>
          <w:szCs w:val="20"/>
        </w:rPr>
      </w:pPr>
      <w:r>
        <w:rPr>
          <w:rFonts w:hint="eastAsia" w:ascii="宋体" w:hAnsi="宋体"/>
          <w:b/>
          <w:bCs/>
          <w:sz w:val="24"/>
        </w:rPr>
        <w:t>致：</w:t>
      </w:r>
      <w:r>
        <w:rPr>
          <w:rFonts w:hint="eastAsia" w:ascii="宋体" w:hAnsi="宋体"/>
          <w:b/>
          <w:sz w:val="24"/>
          <w:u w:val="single"/>
          <w:lang w:val="en-US" w:eastAsia="zh-CN"/>
        </w:rPr>
        <w:t xml:space="preserve">            </w:t>
      </w:r>
      <w:r>
        <w:rPr>
          <w:rFonts w:hint="eastAsia" w:ascii="宋体" w:hAnsi="宋体"/>
          <w:b/>
          <w:sz w:val="24"/>
        </w:rPr>
        <w:t>（采购人单位名称）</w:t>
      </w:r>
      <w:r>
        <w:rPr>
          <w:rFonts w:ascii="宋体" w:hAnsi="宋体"/>
          <w:b/>
          <w:bCs/>
          <w:sz w:val="24"/>
        </w:rPr>
        <w:t xml:space="preserve"> </w:t>
      </w:r>
      <w:r>
        <w:rPr>
          <w:rFonts w:hint="eastAsia" w:ascii="宋体" w:hAnsi="宋体"/>
          <w:b/>
          <w:sz w:val="24"/>
        </w:rPr>
        <w:t>：</w:t>
      </w:r>
    </w:p>
    <w:p>
      <w:pPr>
        <w:snapToGrid w:val="0"/>
        <w:spacing w:before="120" w:beforeLines="50" w:after="50" w:line="360" w:lineRule="auto"/>
        <w:ind w:firstLine="720" w:firstLineChars="300"/>
        <w:rPr>
          <w:rFonts w:ascii="宋体" w:hAnsi="宋体"/>
          <w:sz w:val="24"/>
        </w:rPr>
      </w:pPr>
    </w:p>
    <w:p>
      <w:pPr>
        <w:snapToGrid w:val="0"/>
        <w:spacing w:before="120" w:beforeLines="50" w:after="50" w:line="360" w:lineRule="auto"/>
        <w:ind w:firstLine="720" w:firstLineChars="300"/>
        <w:rPr>
          <w:rFonts w:ascii="宋体" w:hAnsi="宋体"/>
          <w:sz w:val="24"/>
          <w:szCs w:val="20"/>
        </w:rPr>
      </w:pPr>
      <w:r>
        <w:rPr>
          <w:rFonts w:hint="eastAsia" w:ascii="宋体" w:hAnsi="宋体"/>
          <w:sz w:val="24"/>
        </w:rPr>
        <w:t>我</w:t>
      </w:r>
      <w:r>
        <w:rPr>
          <w:rFonts w:hint="eastAsia" w:ascii="宋体" w:hAnsi="宋体"/>
          <w:sz w:val="24"/>
          <w:u w:val="single"/>
          <w:lang w:val="en-US" w:eastAsia="zh-CN"/>
        </w:rPr>
        <w:t xml:space="preserve">      </w:t>
      </w:r>
      <w:r>
        <w:rPr>
          <w:rFonts w:hint="eastAsia" w:ascii="宋体" w:hAnsi="宋体"/>
          <w:sz w:val="24"/>
          <w:u w:val="single"/>
        </w:rPr>
        <w:t>（姓名）</w:t>
      </w:r>
      <w:r>
        <w:rPr>
          <w:rFonts w:hint="eastAsia" w:ascii="宋体" w:hAnsi="宋体"/>
          <w:sz w:val="24"/>
          <w:u w:val="single"/>
          <w:lang w:val="en-US" w:eastAsia="zh-CN"/>
        </w:rPr>
        <w:t xml:space="preserve">      </w:t>
      </w:r>
      <w:r>
        <w:rPr>
          <w:rFonts w:hint="eastAsia" w:ascii="宋体" w:hAnsi="宋体"/>
          <w:sz w:val="24"/>
        </w:rPr>
        <w:t>系</w:t>
      </w:r>
      <w:r>
        <w:rPr>
          <w:rFonts w:hint="eastAsia" w:ascii="宋体" w:hAnsi="宋体"/>
          <w:sz w:val="24"/>
          <w:u w:val="single"/>
          <w:lang w:val="en-US" w:eastAsia="zh-CN"/>
        </w:rPr>
        <w:t xml:space="preserve">       </w:t>
      </w:r>
      <w:r>
        <w:rPr>
          <w:rFonts w:hint="eastAsia" w:ascii="宋体" w:hAnsi="宋体"/>
          <w:sz w:val="24"/>
          <w:u w:val="single"/>
        </w:rPr>
        <w:t>（供应商名称）</w:t>
      </w:r>
      <w:r>
        <w:rPr>
          <w:rFonts w:hint="eastAsia" w:ascii="宋体" w:hAnsi="宋体"/>
          <w:sz w:val="24"/>
          <w:u w:val="single"/>
          <w:lang w:val="en-US" w:eastAsia="zh-CN"/>
        </w:rPr>
        <w:t xml:space="preserve">       </w:t>
      </w:r>
      <w:r>
        <w:rPr>
          <w:rFonts w:hint="eastAsia" w:ascii="宋体" w:hAnsi="宋体"/>
          <w:sz w:val="24"/>
        </w:rPr>
        <w:t>的法定代表人，现授权委托本单位在职职工</w:t>
      </w:r>
      <w:r>
        <w:rPr>
          <w:rFonts w:hint="eastAsia" w:ascii="宋体" w:hAnsi="宋体"/>
          <w:sz w:val="24"/>
          <w:u w:val="single"/>
          <w:lang w:val="en-US" w:eastAsia="zh-CN"/>
        </w:rPr>
        <w:t xml:space="preserve">          </w:t>
      </w:r>
      <w:r>
        <w:rPr>
          <w:rFonts w:hint="eastAsia" w:ascii="宋体" w:hAnsi="宋体"/>
          <w:sz w:val="24"/>
          <w:u w:val="single"/>
        </w:rPr>
        <w:t>（姓名）</w:t>
      </w:r>
      <w:r>
        <w:rPr>
          <w:rFonts w:hint="eastAsia" w:ascii="宋体" w:hAnsi="宋体"/>
          <w:sz w:val="24"/>
          <w:u w:val="single"/>
          <w:lang w:val="en-US" w:eastAsia="zh-CN"/>
        </w:rPr>
        <w:t xml:space="preserve">              </w:t>
      </w:r>
      <w:r>
        <w:rPr>
          <w:rFonts w:hint="eastAsia" w:ascii="宋体" w:hAnsi="宋体"/>
          <w:sz w:val="24"/>
        </w:rPr>
        <w:t>以我方的名义参加</w:t>
      </w:r>
      <w:r>
        <w:rPr>
          <w:rFonts w:hint="eastAsia" w:ascii="宋体" w:hAnsi="宋体"/>
          <w:sz w:val="24"/>
          <w:u w:val="single"/>
          <w:lang w:val="en-US" w:eastAsia="zh-CN"/>
        </w:rPr>
        <w:t xml:space="preserve">                      </w:t>
      </w:r>
      <w:r>
        <w:rPr>
          <w:rFonts w:hint="eastAsia" w:ascii="宋体" w:hAnsi="宋体"/>
          <w:sz w:val="24"/>
        </w:rPr>
        <w:t>项目的磋商活动，并代表我方全权办理针对上述项目的磋商、签约等具体事务和签署相关文件。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120" w:beforeLines="50" w:after="50" w:line="360" w:lineRule="auto"/>
        <w:ind w:firstLine="480"/>
        <w:rPr>
          <w:rFonts w:ascii="宋体" w:hAnsi="宋体"/>
          <w:sz w:val="24"/>
          <w:szCs w:val="20"/>
        </w:rPr>
      </w:pPr>
    </w:p>
    <w:p>
      <w:pPr>
        <w:snapToGrid w:val="0"/>
        <w:spacing w:before="120"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szCs w:val="20"/>
          <w:u w:val="single"/>
        </w:rPr>
      </w:pPr>
      <w:r>
        <w:rPr>
          <w:rFonts w:hint="eastAsia" w:ascii="宋体" w:hAnsi="宋体"/>
          <w:sz w:val="24"/>
        </w:rPr>
        <w:t>被授权人：</w:t>
      </w:r>
      <w:r>
        <w:rPr>
          <w:rFonts w:ascii="宋体" w:hAnsi="宋体"/>
          <w:sz w:val="24"/>
          <w:u w:val="single"/>
        </w:rPr>
        <w:t xml:space="preserve">  </w:t>
      </w:r>
      <w:r>
        <w:rPr>
          <w:rFonts w:hint="eastAsia" w:ascii="宋体" w:hAnsi="宋体"/>
          <w:spacing w:val="20"/>
          <w:sz w:val="24"/>
          <w:u w:val="single"/>
        </w:rPr>
        <w:t>（签字或盖章）</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r>
        <w:rPr>
          <w:rFonts w:hint="eastAsia" w:ascii="宋体" w:hAnsi="宋体"/>
          <w:spacing w:val="20"/>
          <w:sz w:val="24"/>
          <w:u w:val="single"/>
        </w:rPr>
        <w:t>（签字或盖章）</w:t>
      </w:r>
      <w:r>
        <w:rPr>
          <w:rFonts w:ascii="宋体" w:hAnsi="宋体"/>
          <w:sz w:val="24"/>
          <w:u w:val="single"/>
        </w:rPr>
        <w:t xml:space="preserve">     </w:t>
      </w:r>
    </w:p>
    <w:p>
      <w:pPr>
        <w:snapToGrid w:val="0"/>
        <w:spacing w:before="120" w:beforeLines="50" w:after="50" w:line="360" w:lineRule="auto"/>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120" w:beforeLines="50" w:after="50" w:line="360" w:lineRule="auto"/>
        <w:rPr>
          <w:rFonts w:ascii="宋体" w:hAnsi="宋体"/>
          <w:sz w:val="24"/>
          <w:szCs w:val="20"/>
        </w:rPr>
      </w:pPr>
      <w:r>
        <w:rPr>
          <w:rFonts w:hint="eastAsia" w:ascii="宋体" w:hAnsi="宋体"/>
          <w:sz w:val="24"/>
        </w:rPr>
        <w:t>（附被授权人身份证正反双面复印件）</w:t>
      </w:r>
    </w:p>
    <w:p>
      <w:pPr>
        <w:snapToGrid w:val="0"/>
        <w:spacing w:before="120" w:beforeLines="50" w:after="50" w:line="360" w:lineRule="auto"/>
        <w:rPr>
          <w:rFonts w:ascii="宋体" w:hAnsi="宋体"/>
          <w:sz w:val="24"/>
          <w:szCs w:val="20"/>
          <w:u w:val="single"/>
        </w:rPr>
      </w:pPr>
      <w:r>
        <w:rPr>
          <w:rFonts w:ascii="宋体" w:hAnsi="宋体"/>
          <w:sz w:val="24"/>
        </w:rPr>
        <w:t xml:space="preserve">                                     </w:t>
      </w:r>
      <w:r>
        <w:rPr>
          <w:rFonts w:hint="eastAsia" w:ascii="宋体" w:hAnsi="宋体"/>
          <w:sz w:val="24"/>
        </w:rPr>
        <w:t>供应商名称：</w:t>
      </w:r>
      <w:r>
        <w:rPr>
          <w:rFonts w:hint="eastAsia" w:ascii="宋体" w:hAnsi="宋体"/>
          <w:sz w:val="24"/>
          <w:u w:val="single"/>
        </w:rPr>
        <w:t xml:space="preserve">      （盖章）    </w:t>
      </w:r>
    </w:p>
    <w:p>
      <w:pPr>
        <w:snapToGrid w:val="0"/>
        <w:spacing w:before="120" w:beforeLines="50" w:after="50" w:line="360" w:lineRule="auto"/>
        <w:jc w:val="center"/>
        <w:rPr>
          <w:rFonts w:hint="eastAsia"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15"/>
        <w:rPr>
          <w:rFonts w:hint="eastAsia"/>
        </w:rPr>
      </w:pPr>
      <w:r>
        <w:rPr>
          <w:rFonts w:hint="eastAsia"/>
          <w:b/>
          <w:bCs/>
        </w:rPr>
        <w:t>注：法定代表人授权</w:t>
      </w:r>
      <w:r>
        <w:rPr>
          <w:rFonts w:hint="eastAsia"/>
          <w:b/>
          <w:bCs/>
          <w:lang w:val="en-US" w:eastAsia="zh-CN"/>
        </w:rPr>
        <w:t>他人</w:t>
      </w:r>
      <w:r>
        <w:rPr>
          <w:rFonts w:hint="eastAsia"/>
          <w:b/>
          <w:bCs/>
        </w:rPr>
        <w:t>参加投标的，在投标文件中同时出具法定代表人资格证明书及此授权书，并附身份证复印件</w:t>
      </w:r>
    </w:p>
    <w:p>
      <w:pPr>
        <w:snapToGrid w:val="0"/>
        <w:spacing w:before="120" w:beforeLines="50" w:after="50" w:line="360" w:lineRule="auto"/>
        <w:jc w:val="both"/>
        <w:outlineLvl w:val="1"/>
        <w:rPr>
          <w:rFonts w:hint="eastAsia" w:ascii="宋体" w:hAnsi="宋体" w:cs="Times New Roman"/>
          <w:b/>
          <w:sz w:val="24"/>
          <w:lang w:val="en-US" w:eastAsia="zh-CN"/>
        </w:rPr>
      </w:pPr>
      <w:r>
        <w:rPr>
          <w:rFonts w:hint="eastAsia" w:ascii="宋体" w:hAnsi="宋体"/>
          <w:sz w:val="24"/>
        </w:rPr>
        <w:br w:type="page"/>
      </w:r>
      <w:r>
        <w:rPr>
          <w:rFonts w:hint="eastAsia" w:ascii="宋体" w:hAnsi="宋体" w:cs="Times New Roman"/>
          <w:b/>
          <w:sz w:val="24"/>
          <w:lang w:val="en-US" w:eastAsia="zh-CN"/>
        </w:rPr>
        <w:t>附件：供应商磋商申请表</w:t>
      </w:r>
    </w:p>
    <w:p>
      <w:pPr>
        <w:snapToGrid w:val="0"/>
        <w:spacing w:before="120" w:beforeLines="50" w:after="50" w:line="360" w:lineRule="auto"/>
        <w:jc w:val="center"/>
        <w:rPr>
          <w:rFonts w:hint="eastAsia" w:ascii="宋体" w:hAnsi="宋体"/>
          <w:sz w:val="24"/>
        </w:rPr>
      </w:pPr>
      <w:r>
        <w:rPr>
          <w:rFonts w:hint="eastAsia" w:ascii="宋体" w:hAnsi="宋体"/>
          <w:b/>
          <w:bCs/>
          <w:sz w:val="32"/>
          <w:szCs w:val="32"/>
        </w:rPr>
        <w:t>供应商磋商申请表</w:t>
      </w:r>
    </w:p>
    <w:tbl>
      <w:tblPr>
        <w:tblStyle w:val="65"/>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798"/>
        <w:gridCol w:w="135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统一社会</w:t>
            </w:r>
          </w:p>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信用代码</w:t>
            </w:r>
          </w:p>
        </w:tc>
        <w:tc>
          <w:tcPr>
            <w:tcW w:w="2977" w:type="dxa"/>
            <w:gridSpan w:val="3"/>
            <w:vMerge w:val="restart"/>
            <w:tcBorders>
              <w:top w:val="single" w:color="auto" w:sz="4" w:space="0"/>
              <w:left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供应商名称</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vMerge w:val="continue"/>
            <w:tcBorders>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977" w:type="dxa"/>
            <w:gridSpan w:val="3"/>
            <w:vMerge w:val="continue"/>
            <w:tcBorders>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供应商地址</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注册日期</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注册资金</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供应商网址</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E-mail</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负责人</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联系电话：</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联系人</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联系电话：</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主营项目</w:t>
            </w:r>
          </w:p>
        </w:tc>
        <w:tc>
          <w:tcPr>
            <w:tcW w:w="7448"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兼营项目</w:t>
            </w:r>
          </w:p>
        </w:tc>
        <w:tc>
          <w:tcPr>
            <w:tcW w:w="7448"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991" w:type="dxa"/>
            <w:gridSpan w:val="7"/>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本单位申请参加下列采购项目的磋商：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采购编号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项目名称</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1</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2</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3</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r>
              <w:rPr>
                <w:rFonts w:hint="eastAsia" w:ascii="宋体" w:hAnsi="宋体"/>
                <w:sz w:val="24"/>
              </w:rPr>
              <w:t>4</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69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c>
          <w:tcPr>
            <w:tcW w:w="2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120" w:beforeLines="50" w:after="50" w:line="240" w:lineRule="auto"/>
              <w:jc w:val="center"/>
              <w:textAlignment w:val="auto"/>
              <w:rPr>
                <w:rFonts w:hint="eastAsia" w:ascii="宋体" w:hAnsi="宋体"/>
                <w:sz w:val="24"/>
              </w:rPr>
            </w:pPr>
          </w:p>
        </w:tc>
      </w:tr>
    </w:tbl>
    <w:p>
      <w:pPr>
        <w:snapToGrid w:val="0"/>
        <w:spacing w:before="120" w:beforeLines="50" w:after="50" w:line="360" w:lineRule="auto"/>
        <w:jc w:val="both"/>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法定代表人或授权委托</w:t>
      </w:r>
      <w:r>
        <w:rPr>
          <w:rFonts w:hint="eastAsia" w:ascii="宋体" w:hAnsi="宋体"/>
          <w:sz w:val="24"/>
          <w:lang w:eastAsia="zh-CN"/>
        </w:rPr>
        <w:t>：</w:t>
      </w:r>
      <w:r>
        <w:rPr>
          <w:rFonts w:hint="eastAsia" w:ascii="宋体" w:hAnsi="宋体"/>
          <w:sz w:val="24"/>
          <w:u w:val="single"/>
        </w:rPr>
        <w:t xml:space="preserve">   （签字或盖章）          </w:t>
      </w:r>
    </w:p>
    <w:p>
      <w:pPr>
        <w:snapToGrid w:val="0"/>
        <w:spacing w:before="120" w:beforeLines="50" w:after="50" w:line="360" w:lineRule="auto"/>
        <w:jc w:val="center"/>
        <w:rPr>
          <w:rFonts w:hint="eastAsia" w:ascii="宋体" w:hAnsi="宋体"/>
          <w:sz w:val="24"/>
        </w:rPr>
      </w:pPr>
      <w:r>
        <w:rPr>
          <w:rFonts w:hint="eastAsia" w:ascii="宋体" w:hAnsi="宋体"/>
          <w:sz w:val="24"/>
        </w:rPr>
        <w:t>供应商名称：</w:t>
      </w:r>
      <w:r>
        <w:rPr>
          <w:rFonts w:hint="eastAsia" w:ascii="宋体" w:hAnsi="宋体"/>
          <w:sz w:val="24"/>
          <w:u w:val="single"/>
        </w:rPr>
        <w:t xml:space="preserve">  （盖章）  </w:t>
      </w:r>
      <w:r>
        <w:rPr>
          <w:rFonts w:ascii="宋体" w:hAnsi="宋体"/>
          <w:sz w:val="24"/>
          <w:u w:val="single"/>
        </w:rPr>
        <w:t xml:space="preserve">  </w:t>
      </w:r>
    </w:p>
    <w:p>
      <w:pPr>
        <w:snapToGrid w:val="0"/>
        <w:spacing w:before="120" w:beforeLines="50" w:after="50" w:line="360" w:lineRule="auto"/>
        <w:jc w:val="center"/>
        <w:rPr>
          <w:rFonts w:hint="eastAsia" w:ascii="宋体" w:hAnsi="宋体"/>
          <w:sz w:val="24"/>
        </w:rPr>
      </w:pPr>
      <w:r>
        <w:rPr>
          <w:rFonts w:hint="eastAsia" w:ascii="宋体" w:hAnsi="宋体"/>
          <w:sz w:val="24"/>
        </w:rPr>
        <w:t>日期：    年   月  日</w:t>
      </w:r>
    </w:p>
    <w:p>
      <w:pPr>
        <w:snapToGrid w:val="0"/>
        <w:spacing w:before="120" w:beforeLines="50" w:after="50" w:line="360" w:lineRule="auto"/>
        <w:jc w:val="center"/>
        <w:rPr>
          <w:rFonts w:ascii="宋体" w:hAnsi="宋体"/>
          <w:sz w:val="24"/>
        </w:rPr>
        <w:sectPr>
          <w:pgSz w:w="11906" w:h="16838"/>
          <w:pgMar w:top="1418" w:right="1701" w:bottom="1418" w:left="1701" w:header="851" w:footer="851" w:gutter="0"/>
          <w:pgNumType w:fmt="decimal"/>
          <w:cols w:space="720" w:num="1"/>
          <w:docGrid w:linePitch="312" w:charSpace="0"/>
        </w:sectPr>
      </w:pPr>
    </w:p>
    <w:p>
      <w:pPr>
        <w:snapToGrid w:val="0"/>
        <w:spacing w:before="50" w:after="50" w:line="360" w:lineRule="auto"/>
        <w:outlineLvl w:val="1"/>
        <w:rPr>
          <w:rFonts w:ascii="宋体" w:hAnsi="宋体"/>
          <w:b/>
          <w:sz w:val="24"/>
          <w:szCs w:val="20"/>
        </w:rPr>
      </w:pPr>
      <w:bookmarkStart w:id="34" w:name="_Toc18096"/>
      <w:r>
        <w:rPr>
          <w:rFonts w:hint="eastAsia" w:ascii="宋体" w:hAnsi="宋体"/>
          <w:b/>
          <w:sz w:val="24"/>
        </w:rPr>
        <w:t>附件：报价一览表</w:t>
      </w:r>
      <w:bookmarkEnd w:id="34"/>
    </w:p>
    <w:p>
      <w:pPr>
        <w:snapToGrid w:val="0"/>
        <w:spacing w:before="50" w:after="50" w:line="360" w:lineRule="auto"/>
        <w:jc w:val="center"/>
        <w:rPr>
          <w:rFonts w:ascii="宋体" w:hAnsi="宋体"/>
          <w:b/>
          <w:sz w:val="32"/>
          <w:szCs w:val="32"/>
        </w:rPr>
      </w:pPr>
      <w:r>
        <w:rPr>
          <w:rFonts w:hint="eastAsia" w:ascii="宋体" w:hAnsi="宋体"/>
          <w:b/>
          <w:sz w:val="32"/>
          <w:szCs w:val="32"/>
        </w:rPr>
        <w:t>报价一览表</w:t>
      </w:r>
    </w:p>
    <w:p>
      <w:pPr>
        <w:snapToGrid w:val="0"/>
        <w:spacing w:before="50" w:after="50" w:line="360" w:lineRule="auto"/>
        <w:ind w:firstLine="360" w:firstLineChars="150"/>
        <w:rPr>
          <w:rFonts w:ascii="宋体" w:hAnsi="宋体"/>
          <w:sz w:val="24"/>
          <w:szCs w:val="20"/>
        </w:rPr>
      </w:pPr>
      <w:r>
        <w:rPr>
          <w:rFonts w:hint="eastAsia" w:ascii="宋体" w:hAnsi="宋体"/>
          <w:sz w:val="24"/>
        </w:rPr>
        <w:t>项目编号：</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单位：元</w:t>
      </w:r>
    </w:p>
    <w:tbl>
      <w:tblPr>
        <w:tblStyle w:val="65"/>
        <w:tblW w:w="95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6"/>
        <w:gridCol w:w="3030"/>
        <w:gridCol w:w="1125"/>
        <w:gridCol w:w="3417"/>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jc w:val="center"/>
        </w:trPr>
        <w:tc>
          <w:tcPr>
            <w:tcW w:w="8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default" w:ascii="宋体" w:hAnsi="宋体" w:eastAsia="宋体"/>
                <w:b/>
                <w:sz w:val="24"/>
                <w:lang w:val="en-US" w:eastAsia="zh-CN"/>
              </w:rPr>
            </w:pPr>
            <w:r>
              <w:rPr>
                <w:rFonts w:hint="eastAsia" w:ascii="宋体" w:hAnsi="宋体"/>
                <w:b/>
                <w:sz w:val="24"/>
                <w:lang w:val="en-US" w:eastAsia="zh-CN"/>
              </w:rPr>
              <w:t>序号</w:t>
            </w: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default" w:ascii="宋体" w:hAnsi="宋体" w:eastAsia="宋体"/>
                <w:b/>
                <w:sz w:val="24"/>
                <w:lang w:val="en-US" w:eastAsia="zh-CN"/>
              </w:rPr>
            </w:pPr>
            <w:r>
              <w:rPr>
                <w:rFonts w:hint="eastAsia" w:ascii="宋体" w:hAnsi="宋体"/>
                <w:b/>
                <w:sz w:val="24"/>
                <w:lang w:val="en-US" w:eastAsia="zh-CN"/>
              </w:rPr>
              <w:t>采购内容</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eastAsia" w:ascii="宋体" w:hAnsi="宋体" w:eastAsia="宋体"/>
                <w:b/>
                <w:sz w:val="24"/>
                <w:lang w:val="en-US" w:eastAsia="zh-CN"/>
              </w:rPr>
            </w:pPr>
            <w:r>
              <w:rPr>
                <w:rFonts w:hint="eastAsia" w:ascii="宋体" w:hAnsi="宋体"/>
                <w:b/>
                <w:sz w:val="24"/>
                <w:lang w:val="en-US" w:eastAsia="zh-CN"/>
              </w:rPr>
              <w:t>数量</w:t>
            </w:r>
          </w:p>
        </w:tc>
        <w:tc>
          <w:tcPr>
            <w:tcW w:w="3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default" w:ascii="宋体" w:hAnsi="宋体" w:eastAsia="宋体"/>
                <w:b/>
                <w:sz w:val="24"/>
                <w:lang w:val="en-US" w:eastAsia="zh-CN"/>
              </w:rPr>
            </w:pPr>
            <w:r>
              <w:rPr>
                <w:rFonts w:hint="eastAsia" w:ascii="宋体" w:hAnsi="宋体"/>
                <w:b/>
                <w:sz w:val="24"/>
                <w:lang w:val="en-US" w:eastAsia="zh-CN"/>
              </w:rPr>
              <w:t>项目负责人</w:t>
            </w:r>
          </w:p>
        </w:tc>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both"/>
              <w:rPr>
                <w:rFonts w:hint="default" w:ascii="宋体" w:hAnsi="宋体"/>
                <w:b/>
                <w:sz w:val="24"/>
                <w:lang w:val="en-US" w:eastAsia="zh-CN"/>
              </w:rPr>
            </w:pPr>
            <w:r>
              <w:rPr>
                <w:rFonts w:hint="eastAsia" w:ascii="宋体" w:hAnsi="宋体"/>
                <w:b/>
                <w:sz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6" w:hRule="atLeast"/>
          <w:jc w:val="center"/>
        </w:trPr>
        <w:tc>
          <w:tcPr>
            <w:tcW w:w="8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eastAsia" w:ascii="宋体" w:hAnsi="宋体" w:eastAsia="宋体"/>
                <w:sz w:val="24"/>
                <w:lang w:val="en-US" w:eastAsia="zh-CN"/>
              </w:rPr>
            </w:pPr>
            <w:r>
              <w:rPr>
                <w:rFonts w:hint="eastAsia" w:ascii="宋体" w:hAnsi="宋体"/>
                <w:sz w:val="24"/>
                <w:lang w:val="en-US" w:eastAsia="zh-CN"/>
              </w:rPr>
              <w:t>1</w:t>
            </w: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eastAsia" w:ascii="宋体" w:hAnsi="宋体" w:eastAsia="宋体"/>
                <w:sz w:val="24"/>
                <w:lang w:eastAsia="zh-CN"/>
              </w:rPr>
            </w:pPr>
            <w:r>
              <w:rPr>
                <w:rFonts w:hint="eastAsia" w:ascii="宋体" w:hAnsi="宋体" w:cs="宋体"/>
                <w:bCs/>
                <w:sz w:val="24"/>
                <w:szCs w:val="24"/>
                <w:lang w:eastAsia="zh-CN"/>
              </w:rPr>
              <w:t>杭州市水库管理服务中心工程安全监测资料分析及自动化监测系统维护项目（2021年度）</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1项</w:t>
            </w:r>
          </w:p>
        </w:tc>
        <w:tc>
          <w:tcPr>
            <w:tcW w:w="34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both"/>
              <w:rPr>
                <w:rFonts w:hint="default" w:ascii="宋体" w:hAnsi="宋体"/>
                <w:sz w:val="24"/>
                <w:lang w:val="en-US" w:eastAsia="zh-CN"/>
              </w:rPr>
            </w:pPr>
          </w:p>
        </w:tc>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6" w:hRule="atLeast"/>
          <w:jc w:val="center"/>
        </w:trPr>
        <w:tc>
          <w:tcPr>
            <w:tcW w:w="955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ascii="宋体" w:hAnsi="宋体"/>
                <w:sz w:val="24"/>
              </w:rPr>
            </w:pPr>
            <w:r>
              <w:rPr>
                <w:rFonts w:hint="eastAsia" w:ascii="宋体" w:hAnsi="宋体"/>
                <w:sz w:val="24"/>
              </w:rPr>
              <w:t>合计报价大写：</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napToGrid w:val="0"/>
              <w:spacing w:line="360" w:lineRule="auto"/>
              <w:jc w:val="left"/>
              <w:rPr>
                <w:rFonts w:hint="eastAsia" w:ascii="宋体" w:hAnsi="宋体"/>
                <w:sz w:val="24"/>
              </w:rPr>
            </w:pPr>
            <w:r>
              <w:rPr>
                <w:rFonts w:hint="eastAsia" w:ascii="宋体" w:hAnsi="宋体"/>
                <w:sz w:val="24"/>
              </w:rPr>
              <w:t>￥</w:t>
            </w:r>
            <w:r>
              <w:rPr>
                <w:rFonts w:ascii="宋体" w:hAnsi="宋体"/>
                <w:sz w:val="24"/>
                <w:u w:val="single"/>
              </w:rPr>
              <w:t xml:space="preserve">            </w:t>
            </w:r>
          </w:p>
        </w:tc>
      </w:tr>
    </w:tbl>
    <w:p>
      <w:pPr>
        <w:snapToGrid w:val="0"/>
        <w:spacing w:before="50" w:after="50" w:line="360" w:lineRule="auto"/>
        <w:ind w:firstLine="315" w:firstLineChars="150"/>
        <w:rPr>
          <w:rFonts w:ascii="宋体" w:hAnsi="宋体"/>
          <w:sz w:val="24"/>
        </w:rPr>
      </w:pPr>
      <w:r>
        <w:rPr>
          <w:rFonts w:hint="eastAsia" w:ascii="Arial" w:hAnsi="宋体"/>
        </w:rPr>
        <w:t>注：1、大写金额与小写金额不一致时，以大写金额为准。</w:t>
      </w:r>
    </w:p>
    <w:p>
      <w:pPr>
        <w:snapToGrid w:val="0"/>
        <w:spacing w:before="50" w:after="50" w:line="360" w:lineRule="auto"/>
        <w:ind w:firstLine="360" w:firstLineChars="150"/>
        <w:rPr>
          <w:rFonts w:ascii="宋体" w:hAnsi="宋体"/>
          <w:sz w:val="24"/>
        </w:rPr>
      </w:pPr>
    </w:p>
    <w:p>
      <w:pPr>
        <w:snapToGrid w:val="0"/>
        <w:spacing w:before="50" w:after="50" w:line="360" w:lineRule="auto"/>
        <w:ind w:firstLine="360" w:firstLineChars="150"/>
        <w:rPr>
          <w:rFonts w:ascii="宋体" w:hAnsi="宋体"/>
          <w:sz w:val="24"/>
        </w:rPr>
      </w:pPr>
    </w:p>
    <w:p>
      <w:pPr>
        <w:snapToGrid w:val="0"/>
        <w:spacing w:before="50" w:after="50" w:line="360" w:lineRule="auto"/>
        <w:ind w:firstLine="360" w:firstLineChars="150"/>
        <w:rPr>
          <w:rFonts w:ascii="宋体" w:hAnsi="宋体"/>
          <w:sz w:val="24"/>
        </w:rPr>
      </w:pPr>
    </w:p>
    <w:p>
      <w:pPr>
        <w:snapToGrid w:val="0"/>
        <w:spacing w:before="50" w:after="50" w:line="360" w:lineRule="auto"/>
        <w:ind w:firstLine="360" w:firstLineChars="150"/>
        <w:rPr>
          <w:rFonts w:ascii="宋体" w:hAnsi="宋体"/>
          <w:sz w:val="24"/>
        </w:rPr>
      </w:pPr>
      <w:r>
        <w:rPr>
          <w:rFonts w:hint="eastAsia" w:ascii="宋体" w:hAnsi="宋体"/>
          <w:sz w:val="24"/>
        </w:rPr>
        <w:t>法定代表人</w:t>
      </w:r>
      <w:r>
        <w:rPr>
          <w:rFonts w:ascii="宋体" w:hAnsi="宋体"/>
          <w:sz w:val="24"/>
        </w:rPr>
        <w:t>或授权委托</w:t>
      </w:r>
      <w:r>
        <w:rPr>
          <w:rFonts w:hint="eastAsia" w:ascii="宋体" w:hAnsi="宋体"/>
          <w:sz w:val="24"/>
        </w:rPr>
        <w:t>：</w:t>
      </w:r>
      <w:r>
        <w:rPr>
          <w:rFonts w:ascii="宋体" w:hAnsi="宋体"/>
          <w:sz w:val="24"/>
          <w:u w:val="single"/>
        </w:rPr>
        <w:t xml:space="preserve">   </w:t>
      </w:r>
      <w:r>
        <w:rPr>
          <w:rFonts w:hint="eastAsia" w:ascii="宋体" w:hAnsi="宋体"/>
          <w:sz w:val="24"/>
          <w:u w:val="single"/>
        </w:rPr>
        <w:t>（签字或盖章）</w:t>
      </w:r>
      <w:r>
        <w:rPr>
          <w:rFonts w:ascii="宋体" w:hAnsi="宋体"/>
          <w:sz w:val="24"/>
          <w:u w:val="single"/>
        </w:rPr>
        <w:t xml:space="preserve">          </w:t>
      </w:r>
    </w:p>
    <w:p>
      <w:pPr>
        <w:snapToGrid w:val="0"/>
        <w:spacing w:before="50" w:after="50" w:line="360" w:lineRule="auto"/>
        <w:ind w:firstLine="360" w:firstLineChars="150"/>
        <w:rPr>
          <w:rFonts w:ascii="宋体" w:hAnsi="宋体"/>
          <w:sz w:val="24"/>
          <w:u w:val="single"/>
        </w:rPr>
      </w:pPr>
      <w:r>
        <w:rPr>
          <w:rFonts w:hint="eastAsia" w:ascii="宋体" w:hAnsi="宋体"/>
          <w:sz w:val="24"/>
        </w:rPr>
        <w:t>供应商名称：</w:t>
      </w:r>
      <w:r>
        <w:rPr>
          <w:rFonts w:hint="eastAsia" w:ascii="宋体" w:hAnsi="宋体"/>
          <w:sz w:val="24"/>
          <w:u w:val="single"/>
        </w:rPr>
        <w:t xml:space="preserve">  （盖章）  </w:t>
      </w:r>
      <w:r>
        <w:rPr>
          <w:rFonts w:ascii="宋体" w:hAnsi="宋体"/>
          <w:sz w:val="24"/>
          <w:u w:val="single"/>
        </w:rPr>
        <w:t xml:space="preserve">  </w:t>
      </w:r>
    </w:p>
    <w:p>
      <w:pPr>
        <w:snapToGrid w:val="0"/>
        <w:spacing w:before="50" w:after="50" w:line="360" w:lineRule="auto"/>
        <w:ind w:firstLine="360" w:firstLineChars="150"/>
        <w:rPr>
          <w:rFonts w:ascii="宋体" w:hAnsi="宋体"/>
          <w:sz w:val="24"/>
        </w:rPr>
        <w:sectPr>
          <w:footerReference r:id="rId10" w:type="default"/>
          <w:footerReference r:id="rId11" w:type="even"/>
          <w:pgSz w:w="11906" w:h="16838"/>
          <w:pgMar w:top="1418" w:right="1701" w:bottom="1418" w:left="1701" w:header="851" w:footer="992" w:gutter="0"/>
          <w:pgNumType w:fmt="decimal"/>
          <w:cols w:space="720" w:num="1"/>
          <w:docGrid w:linePitch="602" w:charSpace="-1675"/>
        </w:sect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31"/>
        <w:spacing w:before="120" w:after="120" w:line="360" w:lineRule="auto"/>
        <w:outlineLvl w:val="1"/>
        <w:rPr>
          <w:rFonts w:hAnsi="宋体"/>
          <w:spacing w:val="20"/>
          <w:u w:val="single"/>
        </w:rPr>
      </w:pPr>
      <w:bookmarkStart w:id="35" w:name="_Toc7733"/>
      <w:r>
        <w:rPr>
          <w:rFonts w:hint="eastAsia" w:hAnsi="宋体"/>
          <w:b/>
        </w:rPr>
        <w:t>附件：</w:t>
      </w:r>
      <w:r>
        <w:rPr>
          <w:rFonts w:hAnsi="宋体"/>
          <w:b/>
          <w:bCs/>
        </w:rPr>
        <w:t>政府采购政策情况表</w:t>
      </w:r>
      <w:bookmarkEnd w:id="35"/>
    </w:p>
    <w:p>
      <w:pPr>
        <w:pStyle w:val="31"/>
        <w:spacing w:before="120" w:after="120" w:line="360" w:lineRule="auto"/>
        <w:jc w:val="center"/>
        <w:rPr>
          <w:rFonts w:hAnsi="宋体"/>
          <w:b/>
          <w:bCs/>
          <w:sz w:val="30"/>
          <w:szCs w:val="30"/>
        </w:rPr>
      </w:pPr>
      <w:r>
        <w:rPr>
          <w:rFonts w:hAnsi="宋体"/>
          <w:b/>
          <w:bCs/>
          <w:sz w:val="30"/>
          <w:szCs w:val="30"/>
        </w:rPr>
        <w:t>政府采购政策情况表</w:t>
      </w:r>
    </w:p>
    <w:p>
      <w:pPr>
        <w:pStyle w:val="31"/>
        <w:spacing w:before="120" w:after="120" w:line="360" w:lineRule="auto"/>
        <w:rPr>
          <w:rFonts w:hAnsi="宋体"/>
          <w:b/>
          <w:sz w:val="28"/>
          <w:szCs w:val="28"/>
        </w:rPr>
      </w:pPr>
      <w:r>
        <w:rPr>
          <w:rFonts w:hAnsi="宋体"/>
          <w:b/>
          <w:bCs/>
        </w:rPr>
        <w:t>项目</w:t>
      </w:r>
      <w:r>
        <w:rPr>
          <w:rFonts w:hint="eastAsia" w:hAnsi="宋体"/>
          <w:b/>
          <w:bCs/>
        </w:rPr>
        <w:t>编号</w:t>
      </w:r>
      <w:r>
        <w:rPr>
          <w:rFonts w:hAnsi="宋体"/>
          <w:b/>
          <w:bCs/>
        </w:rPr>
        <w:t xml:space="preserve">：                                               </w:t>
      </w:r>
    </w:p>
    <w:tbl>
      <w:tblPr>
        <w:tblStyle w:val="6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05"/>
        <w:gridCol w:w="70"/>
        <w:gridCol w:w="190"/>
        <w:gridCol w:w="1294"/>
        <w:gridCol w:w="44"/>
        <w:gridCol w:w="24"/>
        <w:gridCol w:w="99"/>
        <w:gridCol w:w="1212"/>
        <w:gridCol w:w="68"/>
        <w:gridCol w:w="85"/>
        <w:gridCol w:w="159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402" w:type="dxa"/>
            <w:vMerge w:val="restart"/>
            <w:vAlign w:val="center"/>
          </w:tcPr>
          <w:p>
            <w:pPr>
              <w:pStyle w:val="347"/>
              <w:tabs>
                <w:tab w:val="left" w:pos="1260"/>
              </w:tabs>
              <w:snapToGrid w:val="0"/>
              <w:spacing w:line="360" w:lineRule="auto"/>
              <w:jc w:val="center"/>
              <w:rPr>
                <w:rFonts w:ascii="宋体" w:hAnsi="宋体"/>
                <w:szCs w:val="21"/>
              </w:rPr>
            </w:pPr>
            <w:r>
              <w:rPr>
                <w:rFonts w:ascii="宋体" w:hAnsi="宋体"/>
                <w:szCs w:val="21"/>
              </w:rPr>
              <w:t>小型、微型企业产品</w:t>
            </w:r>
          </w:p>
        </w:tc>
        <w:tc>
          <w:tcPr>
            <w:tcW w:w="1205"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产品名称</w:t>
            </w:r>
          </w:p>
        </w:tc>
        <w:tc>
          <w:tcPr>
            <w:tcW w:w="1598" w:type="dxa"/>
            <w:gridSpan w:val="4"/>
            <w:vAlign w:val="center"/>
          </w:tcPr>
          <w:p>
            <w:pPr>
              <w:pStyle w:val="347"/>
              <w:tabs>
                <w:tab w:val="left" w:pos="1260"/>
              </w:tabs>
              <w:snapToGrid w:val="0"/>
              <w:spacing w:line="360" w:lineRule="auto"/>
              <w:jc w:val="center"/>
              <w:rPr>
                <w:rFonts w:ascii="宋体" w:hAnsi="宋体"/>
                <w:szCs w:val="21"/>
              </w:rPr>
            </w:pPr>
            <w:r>
              <w:rPr>
                <w:rFonts w:ascii="宋体" w:hAnsi="宋体"/>
                <w:szCs w:val="21"/>
              </w:rPr>
              <w:t>品牌型号</w:t>
            </w:r>
          </w:p>
        </w:tc>
        <w:tc>
          <w:tcPr>
            <w:tcW w:w="1335"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tc>
        <w:tc>
          <w:tcPr>
            <w:tcW w:w="1751"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小型</w:t>
            </w:r>
            <w:r>
              <w:rPr>
                <w:rFonts w:hint="eastAsia" w:ascii="宋体" w:hAnsi="宋体"/>
                <w:szCs w:val="21"/>
              </w:rPr>
              <w:t>/</w:t>
            </w:r>
            <w:r>
              <w:rPr>
                <w:rFonts w:ascii="宋体" w:hAnsi="宋体"/>
                <w:szCs w:val="21"/>
              </w:rPr>
              <w:t>微型企业</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05" w:type="dxa"/>
            <w:vAlign w:val="center"/>
          </w:tcPr>
          <w:p>
            <w:pPr>
              <w:pStyle w:val="347"/>
              <w:tabs>
                <w:tab w:val="left" w:pos="1260"/>
              </w:tabs>
              <w:snapToGrid w:val="0"/>
              <w:spacing w:line="360" w:lineRule="auto"/>
              <w:jc w:val="center"/>
              <w:rPr>
                <w:rFonts w:ascii="宋体" w:hAnsi="宋体"/>
                <w:szCs w:val="21"/>
              </w:rPr>
            </w:pPr>
          </w:p>
        </w:tc>
        <w:tc>
          <w:tcPr>
            <w:tcW w:w="1598" w:type="dxa"/>
            <w:gridSpan w:val="4"/>
            <w:vAlign w:val="center"/>
          </w:tcPr>
          <w:p>
            <w:pPr>
              <w:pStyle w:val="347"/>
              <w:tabs>
                <w:tab w:val="left" w:pos="1260"/>
              </w:tabs>
              <w:snapToGrid w:val="0"/>
              <w:spacing w:line="360" w:lineRule="auto"/>
              <w:jc w:val="center"/>
              <w:rPr>
                <w:rFonts w:ascii="宋体" w:hAnsi="宋体"/>
                <w:szCs w:val="21"/>
              </w:rPr>
            </w:pPr>
          </w:p>
        </w:tc>
        <w:tc>
          <w:tcPr>
            <w:tcW w:w="1335" w:type="dxa"/>
            <w:gridSpan w:val="3"/>
            <w:vAlign w:val="center"/>
          </w:tcPr>
          <w:p>
            <w:pPr>
              <w:pStyle w:val="347"/>
              <w:tabs>
                <w:tab w:val="left" w:pos="1260"/>
              </w:tabs>
              <w:snapToGrid w:val="0"/>
              <w:spacing w:line="360" w:lineRule="auto"/>
              <w:jc w:val="center"/>
              <w:rPr>
                <w:rFonts w:ascii="宋体" w:hAnsi="宋体"/>
                <w:szCs w:val="21"/>
              </w:rPr>
            </w:pPr>
          </w:p>
        </w:tc>
        <w:tc>
          <w:tcPr>
            <w:tcW w:w="1751" w:type="dxa"/>
            <w:gridSpan w:val="3"/>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05" w:type="dxa"/>
            <w:vAlign w:val="center"/>
          </w:tcPr>
          <w:p>
            <w:pPr>
              <w:pStyle w:val="347"/>
              <w:tabs>
                <w:tab w:val="left" w:pos="1260"/>
              </w:tabs>
              <w:snapToGrid w:val="0"/>
              <w:spacing w:line="360" w:lineRule="auto"/>
              <w:jc w:val="center"/>
              <w:rPr>
                <w:rFonts w:ascii="宋体" w:hAnsi="宋体"/>
                <w:szCs w:val="21"/>
              </w:rPr>
            </w:pPr>
          </w:p>
        </w:tc>
        <w:tc>
          <w:tcPr>
            <w:tcW w:w="1598" w:type="dxa"/>
            <w:gridSpan w:val="4"/>
            <w:vAlign w:val="center"/>
          </w:tcPr>
          <w:p>
            <w:pPr>
              <w:pStyle w:val="347"/>
              <w:tabs>
                <w:tab w:val="left" w:pos="1260"/>
              </w:tabs>
              <w:snapToGrid w:val="0"/>
              <w:spacing w:line="360" w:lineRule="auto"/>
              <w:jc w:val="center"/>
              <w:rPr>
                <w:rFonts w:ascii="宋体" w:hAnsi="宋体"/>
                <w:szCs w:val="21"/>
              </w:rPr>
            </w:pPr>
          </w:p>
        </w:tc>
        <w:tc>
          <w:tcPr>
            <w:tcW w:w="1335" w:type="dxa"/>
            <w:gridSpan w:val="3"/>
            <w:vAlign w:val="center"/>
          </w:tcPr>
          <w:p>
            <w:pPr>
              <w:pStyle w:val="347"/>
              <w:tabs>
                <w:tab w:val="left" w:pos="1260"/>
              </w:tabs>
              <w:snapToGrid w:val="0"/>
              <w:spacing w:line="360" w:lineRule="auto"/>
              <w:jc w:val="center"/>
              <w:rPr>
                <w:rFonts w:ascii="宋体" w:hAnsi="宋体"/>
                <w:szCs w:val="21"/>
              </w:rPr>
            </w:pPr>
          </w:p>
        </w:tc>
        <w:tc>
          <w:tcPr>
            <w:tcW w:w="1751" w:type="dxa"/>
            <w:gridSpan w:val="3"/>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小型、微型企业产品金额合计</w:t>
            </w: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比重（小型、微型企业产品金额/总</w:t>
            </w:r>
            <w:r>
              <w:rPr>
                <w:rFonts w:hint="eastAsia" w:ascii="宋体" w:hAnsi="宋体"/>
                <w:szCs w:val="21"/>
              </w:rPr>
              <w:t>报</w:t>
            </w:r>
            <w:r>
              <w:rPr>
                <w:rFonts w:ascii="宋体" w:hAnsi="宋体"/>
                <w:szCs w:val="21"/>
              </w:rPr>
              <w:t>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7318" w:type="dxa"/>
            <w:gridSpan w:val="12"/>
            <w:vAlign w:val="center"/>
          </w:tcPr>
          <w:p>
            <w:pPr>
              <w:pStyle w:val="347"/>
              <w:tabs>
                <w:tab w:val="left" w:pos="1260"/>
              </w:tabs>
              <w:snapToGrid w:val="0"/>
              <w:spacing w:line="360" w:lineRule="auto"/>
              <w:jc w:val="center"/>
              <w:rPr>
                <w:rFonts w:ascii="宋体" w:hAnsi="宋体"/>
                <w:szCs w:val="21"/>
              </w:rPr>
            </w:pPr>
            <w:r>
              <w:rPr>
                <w:rFonts w:ascii="宋体" w:hAnsi="宋体"/>
                <w:szCs w:val="21"/>
              </w:rPr>
              <w:t>小型、微型企业证明材料见</w:t>
            </w:r>
            <w:r>
              <w:rPr>
                <w:rFonts w:hint="eastAsia" w:ascii="宋体" w:hAnsi="宋体"/>
                <w:szCs w:val="21"/>
              </w:rPr>
              <w:t>响应</w:t>
            </w:r>
            <w:r>
              <w:rPr>
                <w:rFonts w:ascii="宋体" w:hAnsi="宋体"/>
                <w:szCs w:val="21"/>
              </w:rPr>
              <w:t>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02" w:type="dxa"/>
            <w:vMerge w:val="restart"/>
            <w:vAlign w:val="center"/>
          </w:tcPr>
          <w:p>
            <w:pPr>
              <w:pStyle w:val="347"/>
              <w:tabs>
                <w:tab w:val="left" w:pos="1260"/>
              </w:tabs>
              <w:snapToGrid w:val="0"/>
              <w:spacing w:line="360" w:lineRule="auto"/>
              <w:jc w:val="center"/>
              <w:rPr>
                <w:rFonts w:ascii="宋体" w:hAnsi="宋体"/>
                <w:szCs w:val="21"/>
              </w:rPr>
            </w:pPr>
            <w:r>
              <w:rPr>
                <w:rFonts w:hint="eastAsia" w:ascii="宋体" w:hAnsi="宋体"/>
                <w:szCs w:val="21"/>
              </w:rPr>
              <w:t>监狱企</w:t>
            </w:r>
          </w:p>
          <w:p>
            <w:pPr>
              <w:pStyle w:val="347"/>
              <w:tabs>
                <w:tab w:val="left" w:pos="1260"/>
              </w:tabs>
              <w:snapToGrid w:val="0"/>
              <w:spacing w:line="360" w:lineRule="auto"/>
              <w:jc w:val="center"/>
              <w:rPr>
                <w:rFonts w:ascii="宋体" w:hAnsi="宋体"/>
                <w:szCs w:val="21"/>
              </w:rPr>
            </w:pPr>
            <w:r>
              <w:rPr>
                <w:rFonts w:hint="eastAsia" w:ascii="宋体" w:hAnsi="宋体"/>
                <w:szCs w:val="21"/>
              </w:rPr>
              <w:t>业产品</w:t>
            </w:r>
          </w:p>
        </w:tc>
        <w:tc>
          <w:tcPr>
            <w:tcW w:w="1275" w:type="dxa"/>
            <w:gridSpan w:val="2"/>
            <w:vAlign w:val="center"/>
          </w:tcPr>
          <w:p>
            <w:pPr>
              <w:pStyle w:val="347"/>
              <w:tabs>
                <w:tab w:val="left" w:pos="1260"/>
              </w:tabs>
              <w:snapToGrid w:val="0"/>
              <w:spacing w:line="360" w:lineRule="auto"/>
              <w:jc w:val="center"/>
              <w:rPr>
                <w:rFonts w:ascii="宋体" w:hAnsi="宋体"/>
                <w:szCs w:val="21"/>
              </w:rPr>
            </w:pPr>
            <w:r>
              <w:rPr>
                <w:rFonts w:ascii="宋体" w:hAnsi="宋体"/>
                <w:szCs w:val="21"/>
              </w:rPr>
              <w:t>产品名称</w:t>
            </w:r>
          </w:p>
        </w:tc>
        <w:tc>
          <w:tcPr>
            <w:tcW w:w="1552" w:type="dxa"/>
            <w:gridSpan w:val="4"/>
            <w:vAlign w:val="center"/>
          </w:tcPr>
          <w:p>
            <w:pPr>
              <w:pStyle w:val="347"/>
              <w:tabs>
                <w:tab w:val="left" w:pos="1260"/>
              </w:tabs>
              <w:snapToGrid w:val="0"/>
              <w:spacing w:line="360" w:lineRule="auto"/>
              <w:jc w:val="center"/>
              <w:rPr>
                <w:rFonts w:ascii="宋体" w:hAnsi="宋体"/>
                <w:szCs w:val="21"/>
              </w:rPr>
            </w:pPr>
            <w:r>
              <w:rPr>
                <w:rFonts w:ascii="宋体" w:hAnsi="宋体"/>
                <w:szCs w:val="21"/>
              </w:rPr>
              <w:t>品牌型号</w:t>
            </w:r>
          </w:p>
        </w:tc>
        <w:tc>
          <w:tcPr>
            <w:tcW w:w="1379"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tc>
        <w:tc>
          <w:tcPr>
            <w:tcW w:w="1683" w:type="dxa"/>
            <w:gridSpan w:val="2"/>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p>
            <w:pPr>
              <w:pStyle w:val="347"/>
              <w:tabs>
                <w:tab w:val="left" w:pos="1260"/>
              </w:tabs>
              <w:snapToGrid w:val="0"/>
              <w:spacing w:line="360" w:lineRule="auto"/>
              <w:jc w:val="center"/>
              <w:rPr>
                <w:rFonts w:ascii="宋体" w:hAnsi="宋体"/>
                <w:szCs w:val="21"/>
              </w:rPr>
            </w:pPr>
            <w:r>
              <w:rPr>
                <w:rFonts w:ascii="宋体" w:hAnsi="宋体"/>
                <w:szCs w:val="21"/>
              </w:rPr>
              <w:t>企业类型</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75" w:type="dxa"/>
            <w:gridSpan w:val="2"/>
            <w:vAlign w:val="center"/>
          </w:tcPr>
          <w:p>
            <w:pPr>
              <w:pStyle w:val="347"/>
              <w:tabs>
                <w:tab w:val="left" w:pos="1260"/>
              </w:tabs>
              <w:snapToGrid w:val="0"/>
              <w:spacing w:line="360" w:lineRule="auto"/>
              <w:jc w:val="center"/>
              <w:rPr>
                <w:rFonts w:ascii="宋体" w:hAnsi="宋体"/>
                <w:szCs w:val="21"/>
              </w:rPr>
            </w:pPr>
          </w:p>
        </w:tc>
        <w:tc>
          <w:tcPr>
            <w:tcW w:w="1552" w:type="dxa"/>
            <w:gridSpan w:val="4"/>
            <w:vAlign w:val="center"/>
          </w:tcPr>
          <w:p>
            <w:pPr>
              <w:pStyle w:val="347"/>
              <w:tabs>
                <w:tab w:val="left" w:pos="1260"/>
              </w:tabs>
              <w:snapToGrid w:val="0"/>
              <w:spacing w:line="360" w:lineRule="auto"/>
              <w:jc w:val="center"/>
              <w:rPr>
                <w:rFonts w:ascii="宋体" w:hAnsi="宋体"/>
                <w:szCs w:val="21"/>
              </w:rPr>
            </w:pPr>
          </w:p>
        </w:tc>
        <w:tc>
          <w:tcPr>
            <w:tcW w:w="1379" w:type="dxa"/>
            <w:gridSpan w:val="3"/>
            <w:vAlign w:val="center"/>
          </w:tcPr>
          <w:p>
            <w:pPr>
              <w:pStyle w:val="347"/>
              <w:tabs>
                <w:tab w:val="left" w:pos="1260"/>
              </w:tabs>
              <w:snapToGrid w:val="0"/>
              <w:spacing w:line="360" w:lineRule="auto"/>
              <w:jc w:val="center"/>
              <w:rPr>
                <w:rFonts w:ascii="宋体" w:hAnsi="宋体"/>
                <w:szCs w:val="21"/>
              </w:rPr>
            </w:pPr>
          </w:p>
        </w:tc>
        <w:tc>
          <w:tcPr>
            <w:tcW w:w="1683" w:type="dxa"/>
            <w:gridSpan w:val="2"/>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75" w:type="dxa"/>
            <w:gridSpan w:val="2"/>
            <w:vAlign w:val="center"/>
          </w:tcPr>
          <w:p>
            <w:pPr>
              <w:pStyle w:val="347"/>
              <w:tabs>
                <w:tab w:val="left" w:pos="1260"/>
              </w:tabs>
              <w:snapToGrid w:val="0"/>
              <w:spacing w:line="360" w:lineRule="auto"/>
              <w:jc w:val="center"/>
              <w:rPr>
                <w:rFonts w:ascii="宋体" w:hAnsi="宋体"/>
                <w:szCs w:val="21"/>
              </w:rPr>
            </w:pPr>
          </w:p>
        </w:tc>
        <w:tc>
          <w:tcPr>
            <w:tcW w:w="1552" w:type="dxa"/>
            <w:gridSpan w:val="4"/>
            <w:vAlign w:val="center"/>
          </w:tcPr>
          <w:p>
            <w:pPr>
              <w:pStyle w:val="347"/>
              <w:tabs>
                <w:tab w:val="left" w:pos="1260"/>
              </w:tabs>
              <w:snapToGrid w:val="0"/>
              <w:spacing w:line="360" w:lineRule="auto"/>
              <w:jc w:val="center"/>
              <w:rPr>
                <w:rFonts w:ascii="宋体" w:hAnsi="宋体"/>
                <w:szCs w:val="21"/>
              </w:rPr>
            </w:pPr>
          </w:p>
        </w:tc>
        <w:tc>
          <w:tcPr>
            <w:tcW w:w="1379" w:type="dxa"/>
            <w:gridSpan w:val="3"/>
            <w:vAlign w:val="center"/>
          </w:tcPr>
          <w:p>
            <w:pPr>
              <w:pStyle w:val="347"/>
              <w:tabs>
                <w:tab w:val="left" w:pos="1260"/>
              </w:tabs>
              <w:snapToGrid w:val="0"/>
              <w:spacing w:line="360" w:lineRule="auto"/>
              <w:jc w:val="center"/>
              <w:rPr>
                <w:rFonts w:ascii="宋体" w:hAnsi="宋体"/>
                <w:szCs w:val="21"/>
              </w:rPr>
            </w:pPr>
          </w:p>
        </w:tc>
        <w:tc>
          <w:tcPr>
            <w:tcW w:w="1683" w:type="dxa"/>
            <w:gridSpan w:val="2"/>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hint="eastAsia" w:ascii="宋体" w:hAnsi="宋体"/>
                <w:szCs w:val="21"/>
              </w:rPr>
              <w:t>监狱企</w:t>
            </w:r>
            <w:r>
              <w:rPr>
                <w:rFonts w:ascii="宋体" w:hAnsi="宋体"/>
                <w:szCs w:val="21"/>
              </w:rPr>
              <w:t>业产品金额合计</w:t>
            </w: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比重（</w:t>
            </w:r>
            <w:r>
              <w:rPr>
                <w:rFonts w:hint="eastAsia" w:ascii="宋体" w:hAnsi="宋体"/>
                <w:szCs w:val="21"/>
              </w:rPr>
              <w:t>监狱企</w:t>
            </w:r>
            <w:r>
              <w:rPr>
                <w:rFonts w:ascii="宋体" w:hAnsi="宋体"/>
                <w:szCs w:val="21"/>
              </w:rPr>
              <w:t>业产品金额/总</w:t>
            </w:r>
            <w:r>
              <w:rPr>
                <w:rFonts w:hint="eastAsia" w:ascii="宋体" w:hAnsi="宋体"/>
                <w:szCs w:val="21"/>
              </w:rPr>
              <w:t>报</w:t>
            </w:r>
            <w:r>
              <w:rPr>
                <w:rFonts w:ascii="宋体" w:hAnsi="宋体"/>
                <w:szCs w:val="21"/>
              </w:rPr>
              <w:t>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7318" w:type="dxa"/>
            <w:gridSpan w:val="12"/>
            <w:vAlign w:val="center"/>
          </w:tcPr>
          <w:p>
            <w:pPr>
              <w:pStyle w:val="347"/>
              <w:tabs>
                <w:tab w:val="left" w:pos="1260"/>
              </w:tabs>
              <w:snapToGrid w:val="0"/>
              <w:spacing w:line="360" w:lineRule="auto"/>
              <w:jc w:val="center"/>
              <w:rPr>
                <w:rFonts w:ascii="宋体" w:hAnsi="宋体"/>
                <w:szCs w:val="21"/>
              </w:rPr>
            </w:pPr>
            <w:r>
              <w:rPr>
                <w:rFonts w:hint="eastAsia" w:ascii="宋体" w:hAnsi="宋体"/>
                <w:szCs w:val="21"/>
              </w:rPr>
              <w:t>监狱企</w:t>
            </w:r>
            <w:r>
              <w:rPr>
                <w:rFonts w:ascii="宋体" w:hAnsi="宋体"/>
                <w:szCs w:val="21"/>
              </w:rPr>
              <w:t>业证明材料见</w:t>
            </w:r>
            <w:r>
              <w:rPr>
                <w:rFonts w:hint="eastAsia" w:ascii="宋体" w:hAnsi="宋体"/>
                <w:szCs w:val="21"/>
              </w:rPr>
              <w:t>响应</w:t>
            </w:r>
            <w:r>
              <w:rPr>
                <w:rFonts w:ascii="宋体" w:hAnsi="宋体"/>
                <w:szCs w:val="21"/>
              </w:rPr>
              <w:t>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restart"/>
            <w:vAlign w:val="center"/>
          </w:tcPr>
          <w:p>
            <w:pPr>
              <w:pStyle w:val="347"/>
              <w:tabs>
                <w:tab w:val="left" w:pos="1260"/>
              </w:tabs>
              <w:snapToGrid w:val="0"/>
              <w:spacing w:line="360" w:lineRule="auto"/>
              <w:jc w:val="center"/>
              <w:rPr>
                <w:rFonts w:ascii="宋体" w:hAnsi="宋体"/>
                <w:szCs w:val="21"/>
              </w:rPr>
            </w:pPr>
            <w:r>
              <w:rPr>
                <w:rFonts w:hint="eastAsia" w:ascii="宋体" w:hAnsi="宋体"/>
                <w:szCs w:val="21"/>
              </w:rPr>
              <w:t>残疾人福利性单位产品</w:t>
            </w:r>
          </w:p>
        </w:tc>
        <w:tc>
          <w:tcPr>
            <w:tcW w:w="1465"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产品名称</w:t>
            </w:r>
          </w:p>
        </w:tc>
        <w:tc>
          <w:tcPr>
            <w:tcW w:w="1461" w:type="dxa"/>
            <w:gridSpan w:val="4"/>
            <w:vAlign w:val="center"/>
          </w:tcPr>
          <w:p>
            <w:pPr>
              <w:pStyle w:val="347"/>
              <w:tabs>
                <w:tab w:val="left" w:pos="1260"/>
              </w:tabs>
              <w:snapToGrid w:val="0"/>
              <w:spacing w:line="360" w:lineRule="auto"/>
              <w:jc w:val="center"/>
              <w:rPr>
                <w:rFonts w:ascii="宋体" w:hAnsi="宋体"/>
                <w:szCs w:val="21"/>
              </w:rPr>
            </w:pPr>
            <w:r>
              <w:rPr>
                <w:rFonts w:ascii="宋体" w:hAnsi="宋体"/>
                <w:szCs w:val="21"/>
              </w:rPr>
              <w:t>品牌型号</w:t>
            </w:r>
          </w:p>
        </w:tc>
        <w:tc>
          <w:tcPr>
            <w:tcW w:w="1365"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tc>
        <w:tc>
          <w:tcPr>
            <w:tcW w:w="1598"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p>
            <w:pPr>
              <w:pStyle w:val="347"/>
              <w:tabs>
                <w:tab w:val="left" w:pos="1260"/>
              </w:tabs>
              <w:snapToGrid w:val="0"/>
              <w:spacing w:line="360" w:lineRule="auto"/>
              <w:jc w:val="center"/>
              <w:rPr>
                <w:rFonts w:ascii="宋体" w:hAnsi="宋体"/>
                <w:szCs w:val="21"/>
              </w:rPr>
            </w:pPr>
            <w:r>
              <w:rPr>
                <w:rFonts w:ascii="宋体" w:hAnsi="宋体"/>
                <w:szCs w:val="21"/>
              </w:rPr>
              <w:t>企业类型</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465" w:type="dxa"/>
            <w:gridSpan w:val="3"/>
            <w:vAlign w:val="center"/>
          </w:tcPr>
          <w:p>
            <w:pPr>
              <w:pStyle w:val="347"/>
              <w:tabs>
                <w:tab w:val="left" w:pos="1260"/>
              </w:tabs>
              <w:snapToGrid w:val="0"/>
              <w:spacing w:line="360" w:lineRule="auto"/>
              <w:jc w:val="center"/>
              <w:rPr>
                <w:rFonts w:ascii="宋体" w:hAnsi="宋体"/>
                <w:szCs w:val="21"/>
              </w:rPr>
            </w:pPr>
          </w:p>
        </w:tc>
        <w:tc>
          <w:tcPr>
            <w:tcW w:w="1461" w:type="dxa"/>
            <w:gridSpan w:val="4"/>
            <w:vAlign w:val="center"/>
          </w:tcPr>
          <w:p>
            <w:pPr>
              <w:pStyle w:val="347"/>
              <w:tabs>
                <w:tab w:val="left" w:pos="1260"/>
              </w:tabs>
              <w:snapToGrid w:val="0"/>
              <w:spacing w:line="360" w:lineRule="auto"/>
              <w:jc w:val="center"/>
              <w:rPr>
                <w:rFonts w:ascii="宋体" w:hAnsi="宋体"/>
                <w:szCs w:val="21"/>
              </w:rPr>
            </w:pPr>
          </w:p>
        </w:tc>
        <w:tc>
          <w:tcPr>
            <w:tcW w:w="1365" w:type="dxa"/>
            <w:gridSpan w:val="3"/>
            <w:vAlign w:val="center"/>
          </w:tcPr>
          <w:p>
            <w:pPr>
              <w:pStyle w:val="347"/>
              <w:tabs>
                <w:tab w:val="left" w:pos="1260"/>
              </w:tabs>
              <w:snapToGrid w:val="0"/>
              <w:spacing w:line="360" w:lineRule="auto"/>
              <w:jc w:val="center"/>
              <w:rPr>
                <w:rFonts w:ascii="宋体" w:hAnsi="宋体"/>
                <w:szCs w:val="21"/>
              </w:rPr>
            </w:pPr>
          </w:p>
        </w:tc>
        <w:tc>
          <w:tcPr>
            <w:tcW w:w="1598" w:type="dxa"/>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465" w:type="dxa"/>
            <w:gridSpan w:val="3"/>
            <w:vAlign w:val="center"/>
          </w:tcPr>
          <w:p>
            <w:pPr>
              <w:pStyle w:val="347"/>
              <w:tabs>
                <w:tab w:val="left" w:pos="1260"/>
              </w:tabs>
              <w:snapToGrid w:val="0"/>
              <w:spacing w:line="360" w:lineRule="auto"/>
              <w:jc w:val="center"/>
              <w:rPr>
                <w:rFonts w:ascii="宋体" w:hAnsi="宋体"/>
                <w:szCs w:val="21"/>
              </w:rPr>
            </w:pPr>
          </w:p>
        </w:tc>
        <w:tc>
          <w:tcPr>
            <w:tcW w:w="1461" w:type="dxa"/>
            <w:gridSpan w:val="4"/>
            <w:vAlign w:val="center"/>
          </w:tcPr>
          <w:p>
            <w:pPr>
              <w:pStyle w:val="347"/>
              <w:tabs>
                <w:tab w:val="left" w:pos="1260"/>
              </w:tabs>
              <w:snapToGrid w:val="0"/>
              <w:spacing w:line="360" w:lineRule="auto"/>
              <w:jc w:val="center"/>
              <w:rPr>
                <w:rFonts w:ascii="宋体" w:hAnsi="宋体"/>
                <w:szCs w:val="21"/>
              </w:rPr>
            </w:pPr>
          </w:p>
        </w:tc>
        <w:tc>
          <w:tcPr>
            <w:tcW w:w="1365" w:type="dxa"/>
            <w:gridSpan w:val="3"/>
            <w:vAlign w:val="center"/>
          </w:tcPr>
          <w:p>
            <w:pPr>
              <w:pStyle w:val="347"/>
              <w:tabs>
                <w:tab w:val="left" w:pos="1260"/>
              </w:tabs>
              <w:snapToGrid w:val="0"/>
              <w:spacing w:line="360" w:lineRule="auto"/>
              <w:jc w:val="center"/>
              <w:rPr>
                <w:rFonts w:ascii="宋体" w:hAnsi="宋体"/>
                <w:szCs w:val="21"/>
              </w:rPr>
            </w:pPr>
          </w:p>
        </w:tc>
        <w:tc>
          <w:tcPr>
            <w:tcW w:w="1598" w:type="dxa"/>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hint="eastAsia" w:ascii="宋体" w:hAnsi="宋体"/>
                <w:szCs w:val="21"/>
              </w:rPr>
              <w:t>残疾人福利性单位</w:t>
            </w:r>
            <w:r>
              <w:rPr>
                <w:rFonts w:ascii="宋体" w:hAnsi="宋体"/>
                <w:szCs w:val="21"/>
              </w:rPr>
              <w:t>产品金额合计</w:t>
            </w: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比重（</w:t>
            </w:r>
            <w:r>
              <w:rPr>
                <w:rFonts w:hint="eastAsia" w:ascii="宋体" w:hAnsi="宋体"/>
                <w:szCs w:val="21"/>
              </w:rPr>
              <w:t>残疾人福利性单位企</w:t>
            </w:r>
            <w:r>
              <w:rPr>
                <w:rFonts w:ascii="宋体" w:hAnsi="宋体"/>
                <w:szCs w:val="21"/>
              </w:rPr>
              <w:t>业产品金额/总</w:t>
            </w:r>
            <w:r>
              <w:rPr>
                <w:rFonts w:hint="eastAsia" w:ascii="宋体" w:hAnsi="宋体"/>
                <w:szCs w:val="21"/>
              </w:rPr>
              <w:t>报</w:t>
            </w:r>
            <w:r>
              <w:rPr>
                <w:rFonts w:ascii="宋体" w:hAnsi="宋体"/>
                <w:szCs w:val="21"/>
              </w:rPr>
              <w:t>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7318" w:type="dxa"/>
            <w:gridSpan w:val="12"/>
            <w:vAlign w:val="center"/>
          </w:tcPr>
          <w:p>
            <w:pPr>
              <w:pStyle w:val="347"/>
              <w:tabs>
                <w:tab w:val="left" w:pos="1260"/>
              </w:tabs>
              <w:snapToGrid w:val="0"/>
              <w:spacing w:line="360" w:lineRule="auto"/>
              <w:jc w:val="center"/>
              <w:rPr>
                <w:rFonts w:ascii="宋体" w:hAnsi="宋体"/>
                <w:szCs w:val="21"/>
              </w:rPr>
            </w:pPr>
            <w:r>
              <w:rPr>
                <w:rFonts w:hint="eastAsia" w:ascii="宋体" w:hAnsi="宋体"/>
                <w:szCs w:val="21"/>
              </w:rPr>
              <w:t>残疾人福利性单位</w:t>
            </w:r>
            <w:r>
              <w:rPr>
                <w:rFonts w:ascii="宋体" w:hAnsi="宋体"/>
                <w:szCs w:val="21"/>
              </w:rPr>
              <w:t>证明材料见</w:t>
            </w:r>
            <w:r>
              <w:rPr>
                <w:rFonts w:hint="eastAsia" w:ascii="宋体" w:hAnsi="宋体"/>
                <w:szCs w:val="21"/>
              </w:rPr>
              <w:t>响应</w:t>
            </w:r>
            <w:r>
              <w:rPr>
                <w:rFonts w:ascii="宋体" w:hAnsi="宋体"/>
                <w:szCs w:val="21"/>
              </w:rPr>
              <w:t>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402" w:type="dxa"/>
            <w:vMerge w:val="restart"/>
            <w:vAlign w:val="center"/>
          </w:tcPr>
          <w:p>
            <w:pPr>
              <w:pStyle w:val="347"/>
              <w:tabs>
                <w:tab w:val="left" w:pos="1260"/>
              </w:tabs>
              <w:snapToGrid w:val="0"/>
              <w:spacing w:line="360" w:lineRule="auto"/>
              <w:jc w:val="center"/>
              <w:rPr>
                <w:rFonts w:ascii="宋体" w:hAnsi="宋体"/>
                <w:szCs w:val="21"/>
              </w:rPr>
            </w:pPr>
            <w:r>
              <w:rPr>
                <w:rFonts w:ascii="宋体" w:hAnsi="宋体"/>
                <w:szCs w:val="21"/>
              </w:rPr>
              <w:t>节能产品</w:t>
            </w:r>
          </w:p>
        </w:tc>
        <w:tc>
          <w:tcPr>
            <w:tcW w:w="1205"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产品名称</w:t>
            </w:r>
          </w:p>
        </w:tc>
        <w:tc>
          <w:tcPr>
            <w:tcW w:w="1598" w:type="dxa"/>
            <w:gridSpan w:val="4"/>
            <w:vAlign w:val="center"/>
          </w:tcPr>
          <w:p>
            <w:pPr>
              <w:pStyle w:val="347"/>
              <w:tabs>
                <w:tab w:val="left" w:pos="1260"/>
              </w:tabs>
              <w:snapToGrid w:val="0"/>
              <w:spacing w:line="360" w:lineRule="auto"/>
              <w:jc w:val="center"/>
              <w:rPr>
                <w:rFonts w:ascii="宋体" w:hAnsi="宋体"/>
                <w:szCs w:val="21"/>
              </w:rPr>
            </w:pPr>
            <w:r>
              <w:rPr>
                <w:rFonts w:ascii="宋体" w:hAnsi="宋体"/>
                <w:szCs w:val="21"/>
              </w:rPr>
              <w:t>品牌型号</w:t>
            </w:r>
          </w:p>
        </w:tc>
        <w:tc>
          <w:tcPr>
            <w:tcW w:w="1335"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tc>
        <w:tc>
          <w:tcPr>
            <w:tcW w:w="1751"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节能认证</w:t>
            </w:r>
          </w:p>
          <w:p>
            <w:pPr>
              <w:pStyle w:val="347"/>
              <w:tabs>
                <w:tab w:val="left" w:pos="1260"/>
              </w:tabs>
              <w:snapToGrid w:val="0"/>
              <w:spacing w:line="360" w:lineRule="auto"/>
              <w:jc w:val="center"/>
              <w:rPr>
                <w:rFonts w:ascii="宋体" w:hAnsi="宋体"/>
                <w:szCs w:val="21"/>
              </w:rPr>
            </w:pPr>
            <w:r>
              <w:rPr>
                <w:rFonts w:ascii="宋体" w:hAnsi="宋体"/>
                <w:szCs w:val="21"/>
              </w:rPr>
              <w:t>证书编号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05" w:type="dxa"/>
            <w:vAlign w:val="center"/>
          </w:tcPr>
          <w:p>
            <w:pPr>
              <w:pStyle w:val="347"/>
              <w:tabs>
                <w:tab w:val="left" w:pos="1260"/>
              </w:tabs>
              <w:snapToGrid w:val="0"/>
              <w:spacing w:line="360" w:lineRule="auto"/>
              <w:jc w:val="center"/>
              <w:rPr>
                <w:rFonts w:ascii="宋体" w:hAnsi="宋体"/>
                <w:szCs w:val="21"/>
              </w:rPr>
            </w:pPr>
          </w:p>
        </w:tc>
        <w:tc>
          <w:tcPr>
            <w:tcW w:w="1598" w:type="dxa"/>
            <w:gridSpan w:val="4"/>
            <w:vAlign w:val="center"/>
          </w:tcPr>
          <w:p>
            <w:pPr>
              <w:pStyle w:val="347"/>
              <w:tabs>
                <w:tab w:val="left" w:pos="1260"/>
              </w:tabs>
              <w:snapToGrid w:val="0"/>
              <w:spacing w:line="360" w:lineRule="auto"/>
              <w:jc w:val="center"/>
              <w:rPr>
                <w:rFonts w:ascii="宋体" w:hAnsi="宋体"/>
                <w:szCs w:val="21"/>
              </w:rPr>
            </w:pPr>
          </w:p>
        </w:tc>
        <w:tc>
          <w:tcPr>
            <w:tcW w:w="1335" w:type="dxa"/>
            <w:gridSpan w:val="3"/>
            <w:vAlign w:val="center"/>
          </w:tcPr>
          <w:p>
            <w:pPr>
              <w:pStyle w:val="347"/>
              <w:tabs>
                <w:tab w:val="left" w:pos="1260"/>
              </w:tabs>
              <w:snapToGrid w:val="0"/>
              <w:spacing w:line="360" w:lineRule="auto"/>
              <w:jc w:val="center"/>
              <w:rPr>
                <w:rFonts w:ascii="宋体" w:hAnsi="宋体"/>
                <w:szCs w:val="21"/>
              </w:rPr>
            </w:pPr>
          </w:p>
        </w:tc>
        <w:tc>
          <w:tcPr>
            <w:tcW w:w="1751" w:type="dxa"/>
            <w:gridSpan w:val="3"/>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05" w:type="dxa"/>
            <w:vAlign w:val="center"/>
          </w:tcPr>
          <w:p>
            <w:pPr>
              <w:pStyle w:val="347"/>
              <w:tabs>
                <w:tab w:val="left" w:pos="1260"/>
              </w:tabs>
              <w:snapToGrid w:val="0"/>
              <w:spacing w:line="360" w:lineRule="auto"/>
              <w:jc w:val="center"/>
              <w:rPr>
                <w:rFonts w:ascii="宋体" w:hAnsi="宋体"/>
                <w:szCs w:val="21"/>
              </w:rPr>
            </w:pPr>
          </w:p>
        </w:tc>
        <w:tc>
          <w:tcPr>
            <w:tcW w:w="1598" w:type="dxa"/>
            <w:gridSpan w:val="4"/>
            <w:vAlign w:val="center"/>
          </w:tcPr>
          <w:p>
            <w:pPr>
              <w:pStyle w:val="347"/>
              <w:tabs>
                <w:tab w:val="left" w:pos="1260"/>
              </w:tabs>
              <w:snapToGrid w:val="0"/>
              <w:spacing w:line="360" w:lineRule="auto"/>
              <w:jc w:val="center"/>
              <w:rPr>
                <w:rFonts w:ascii="宋体" w:hAnsi="宋体"/>
                <w:szCs w:val="21"/>
              </w:rPr>
            </w:pPr>
          </w:p>
        </w:tc>
        <w:tc>
          <w:tcPr>
            <w:tcW w:w="1335" w:type="dxa"/>
            <w:gridSpan w:val="3"/>
            <w:vAlign w:val="center"/>
          </w:tcPr>
          <w:p>
            <w:pPr>
              <w:pStyle w:val="347"/>
              <w:tabs>
                <w:tab w:val="left" w:pos="1260"/>
              </w:tabs>
              <w:snapToGrid w:val="0"/>
              <w:spacing w:line="360" w:lineRule="auto"/>
              <w:jc w:val="center"/>
              <w:rPr>
                <w:rFonts w:ascii="宋体" w:hAnsi="宋体"/>
                <w:szCs w:val="21"/>
              </w:rPr>
            </w:pPr>
          </w:p>
        </w:tc>
        <w:tc>
          <w:tcPr>
            <w:tcW w:w="1751" w:type="dxa"/>
            <w:gridSpan w:val="3"/>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节能产品（不包括强制节能产品）金额合计</w:t>
            </w: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比重（节能产品金额/总</w:t>
            </w:r>
            <w:r>
              <w:rPr>
                <w:rFonts w:hint="eastAsia" w:ascii="宋体" w:hAnsi="宋体"/>
                <w:szCs w:val="21"/>
              </w:rPr>
              <w:t>报</w:t>
            </w:r>
            <w:r>
              <w:rPr>
                <w:rFonts w:ascii="宋体" w:hAnsi="宋体"/>
                <w:szCs w:val="21"/>
              </w:rPr>
              <w:t>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7318" w:type="dxa"/>
            <w:gridSpan w:val="12"/>
            <w:vAlign w:val="center"/>
          </w:tcPr>
          <w:p>
            <w:pPr>
              <w:pStyle w:val="347"/>
              <w:tabs>
                <w:tab w:val="left" w:pos="1260"/>
              </w:tabs>
              <w:snapToGrid w:val="0"/>
              <w:spacing w:line="360" w:lineRule="auto"/>
              <w:jc w:val="center"/>
              <w:rPr>
                <w:rFonts w:ascii="宋体" w:hAnsi="宋体"/>
                <w:szCs w:val="21"/>
              </w:rPr>
            </w:pPr>
            <w:r>
              <w:rPr>
                <w:rFonts w:ascii="宋体" w:hAnsi="宋体"/>
                <w:szCs w:val="21"/>
              </w:rPr>
              <w:t>节能产品证明材料见</w:t>
            </w:r>
            <w:r>
              <w:rPr>
                <w:rFonts w:hint="eastAsia" w:ascii="宋体" w:hAnsi="宋体"/>
                <w:szCs w:val="21"/>
              </w:rPr>
              <w:t>响应</w:t>
            </w:r>
            <w:r>
              <w:rPr>
                <w:rFonts w:ascii="宋体" w:hAnsi="宋体"/>
                <w:szCs w:val="21"/>
              </w:rPr>
              <w:t>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402" w:type="dxa"/>
            <w:vMerge w:val="restart"/>
            <w:vAlign w:val="center"/>
          </w:tcPr>
          <w:p>
            <w:pPr>
              <w:pStyle w:val="347"/>
              <w:tabs>
                <w:tab w:val="left" w:pos="1260"/>
              </w:tabs>
              <w:snapToGrid w:val="0"/>
              <w:spacing w:line="360" w:lineRule="auto"/>
              <w:jc w:val="center"/>
              <w:rPr>
                <w:rFonts w:ascii="宋体" w:hAnsi="宋体"/>
                <w:szCs w:val="21"/>
              </w:rPr>
            </w:pPr>
            <w:r>
              <w:rPr>
                <w:rFonts w:ascii="宋体" w:hAnsi="宋体"/>
                <w:szCs w:val="21"/>
              </w:rPr>
              <w:t>环境标</w:t>
            </w:r>
          </w:p>
          <w:p>
            <w:pPr>
              <w:pStyle w:val="347"/>
              <w:tabs>
                <w:tab w:val="left" w:pos="1260"/>
              </w:tabs>
              <w:snapToGrid w:val="0"/>
              <w:spacing w:line="360" w:lineRule="auto"/>
              <w:jc w:val="center"/>
              <w:rPr>
                <w:rFonts w:ascii="宋体" w:hAnsi="宋体"/>
                <w:szCs w:val="21"/>
              </w:rPr>
            </w:pPr>
            <w:r>
              <w:rPr>
                <w:rFonts w:ascii="宋体" w:hAnsi="宋体"/>
                <w:szCs w:val="21"/>
              </w:rPr>
              <w:t>志产品</w:t>
            </w:r>
          </w:p>
        </w:tc>
        <w:tc>
          <w:tcPr>
            <w:tcW w:w="1205"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产品名称</w:t>
            </w:r>
          </w:p>
        </w:tc>
        <w:tc>
          <w:tcPr>
            <w:tcW w:w="1554"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品牌型号</w:t>
            </w:r>
          </w:p>
        </w:tc>
        <w:tc>
          <w:tcPr>
            <w:tcW w:w="1379" w:type="dxa"/>
            <w:gridSpan w:val="4"/>
            <w:vAlign w:val="center"/>
          </w:tcPr>
          <w:p>
            <w:pPr>
              <w:pStyle w:val="347"/>
              <w:tabs>
                <w:tab w:val="left" w:pos="1260"/>
              </w:tabs>
              <w:snapToGrid w:val="0"/>
              <w:spacing w:line="360" w:lineRule="auto"/>
              <w:jc w:val="center"/>
              <w:rPr>
                <w:rFonts w:ascii="宋体" w:hAnsi="宋体"/>
                <w:szCs w:val="21"/>
              </w:rPr>
            </w:pPr>
            <w:r>
              <w:rPr>
                <w:rFonts w:ascii="宋体" w:hAnsi="宋体"/>
                <w:szCs w:val="21"/>
              </w:rPr>
              <w:t>制造商</w:t>
            </w:r>
          </w:p>
        </w:tc>
        <w:tc>
          <w:tcPr>
            <w:tcW w:w="1751" w:type="dxa"/>
            <w:gridSpan w:val="3"/>
            <w:vAlign w:val="center"/>
          </w:tcPr>
          <w:p>
            <w:pPr>
              <w:pStyle w:val="347"/>
              <w:tabs>
                <w:tab w:val="left" w:pos="1260"/>
              </w:tabs>
              <w:snapToGrid w:val="0"/>
              <w:spacing w:line="360" w:lineRule="auto"/>
              <w:jc w:val="center"/>
              <w:rPr>
                <w:rFonts w:ascii="宋体" w:hAnsi="宋体"/>
                <w:szCs w:val="21"/>
              </w:rPr>
            </w:pPr>
            <w:r>
              <w:rPr>
                <w:rFonts w:ascii="宋体" w:hAnsi="宋体"/>
                <w:szCs w:val="21"/>
              </w:rPr>
              <w:t>环境标志认</w:t>
            </w:r>
          </w:p>
          <w:p>
            <w:pPr>
              <w:pStyle w:val="347"/>
              <w:tabs>
                <w:tab w:val="left" w:pos="1260"/>
              </w:tabs>
              <w:snapToGrid w:val="0"/>
              <w:spacing w:line="360" w:lineRule="auto"/>
              <w:jc w:val="center"/>
              <w:rPr>
                <w:rFonts w:ascii="宋体" w:hAnsi="宋体"/>
                <w:szCs w:val="21"/>
              </w:rPr>
            </w:pPr>
            <w:r>
              <w:rPr>
                <w:rFonts w:ascii="宋体" w:hAnsi="宋体"/>
                <w:szCs w:val="21"/>
              </w:rPr>
              <w:t>证证书编号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05" w:type="dxa"/>
            <w:vAlign w:val="center"/>
          </w:tcPr>
          <w:p>
            <w:pPr>
              <w:pStyle w:val="347"/>
              <w:tabs>
                <w:tab w:val="left" w:pos="1260"/>
              </w:tabs>
              <w:snapToGrid w:val="0"/>
              <w:spacing w:line="360" w:lineRule="auto"/>
              <w:jc w:val="center"/>
              <w:rPr>
                <w:rFonts w:ascii="宋体" w:hAnsi="宋体"/>
                <w:szCs w:val="21"/>
              </w:rPr>
            </w:pPr>
          </w:p>
        </w:tc>
        <w:tc>
          <w:tcPr>
            <w:tcW w:w="1554" w:type="dxa"/>
            <w:gridSpan w:val="3"/>
            <w:vAlign w:val="center"/>
          </w:tcPr>
          <w:p>
            <w:pPr>
              <w:pStyle w:val="347"/>
              <w:tabs>
                <w:tab w:val="left" w:pos="1260"/>
              </w:tabs>
              <w:snapToGrid w:val="0"/>
              <w:spacing w:line="360" w:lineRule="auto"/>
              <w:jc w:val="center"/>
              <w:rPr>
                <w:rFonts w:ascii="宋体" w:hAnsi="宋体"/>
                <w:szCs w:val="21"/>
              </w:rPr>
            </w:pPr>
          </w:p>
        </w:tc>
        <w:tc>
          <w:tcPr>
            <w:tcW w:w="1379" w:type="dxa"/>
            <w:gridSpan w:val="4"/>
            <w:vAlign w:val="center"/>
          </w:tcPr>
          <w:p>
            <w:pPr>
              <w:pStyle w:val="347"/>
              <w:tabs>
                <w:tab w:val="left" w:pos="1260"/>
              </w:tabs>
              <w:snapToGrid w:val="0"/>
              <w:spacing w:line="360" w:lineRule="auto"/>
              <w:jc w:val="center"/>
              <w:rPr>
                <w:rFonts w:ascii="宋体" w:hAnsi="宋体"/>
                <w:szCs w:val="21"/>
              </w:rPr>
            </w:pPr>
          </w:p>
        </w:tc>
        <w:tc>
          <w:tcPr>
            <w:tcW w:w="1751" w:type="dxa"/>
            <w:gridSpan w:val="3"/>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1205" w:type="dxa"/>
            <w:vAlign w:val="center"/>
          </w:tcPr>
          <w:p>
            <w:pPr>
              <w:pStyle w:val="347"/>
              <w:tabs>
                <w:tab w:val="left" w:pos="1260"/>
              </w:tabs>
              <w:snapToGrid w:val="0"/>
              <w:spacing w:line="360" w:lineRule="auto"/>
              <w:jc w:val="center"/>
              <w:rPr>
                <w:rFonts w:ascii="宋体" w:hAnsi="宋体"/>
                <w:szCs w:val="21"/>
              </w:rPr>
            </w:pPr>
          </w:p>
        </w:tc>
        <w:tc>
          <w:tcPr>
            <w:tcW w:w="1554" w:type="dxa"/>
            <w:gridSpan w:val="3"/>
            <w:vAlign w:val="center"/>
          </w:tcPr>
          <w:p>
            <w:pPr>
              <w:pStyle w:val="347"/>
              <w:tabs>
                <w:tab w:val="left" w:pos="1260"/>
              </w:tabs>
              <w:snapToGrid w:val="0"/>
              <w:spacing w:line="360" w:lineRule="auto"/>
              <w:jc w:val="center"/>
              <w:rPr>
                <w:rFonts w:ascii="宋体" w:hAnsi="宋体"/>
                <w:szCs w:val="21"/>
              </w:rPr>
            </w:pPr>
          </w:p>
        </w:tc>
        <w:tc>
          <w:tcPr>
            <w:tcW w:w="1379" w:type="dxa"/>
            <w:gridSpan w:val="4"/>
            <w:vAlign w:val="center"/>
          </w:tcPr>
          <w:p>
            <w:pPr>
              <w:pStyle w:val="347"/>
              <w:tabs>
                <w:tab w:val="left" w:pos="1260"/>
              </w:tabs>
              <w:snapToGrid w:val="0"/>
              <w:spacing w:line="360" w:lineRule="auto"/>
              <w:jc w:val="center"/>
              <w:rPr>
                <w:rFonts w:ascii="宋体" w:hAnsi="宋体"/>
                <w:szCs w:val="21"/>
              </w:rPr>
            </w:pPr>
          </w:p>
        </w:tc>
        <w:tc>
          <w:tcPr>
            <w:tcW w:w="1751" w:type="dxa"/>
            <w:gridSpan w:val="3"/>
            <w:vAlign w:val="center"/>
          </w:tcPr>
          <w:p>
            <w:pPr>
              <w:pStyle w:val="347"/>
              <w:tabs>
                <w:tab w:val="left" w:pos="1260"/>
              </w:tabs>
              <w:snapToGrid w:val="0"/>
              <w:spacing w:line="360" w:lineRule="auto"/>
              <w:jc w:val="center"/>
              <w:rPr>
                <w:rFonts w:ascii="宋体" w:hAnsi="宋体"/>
                <w:szCs w:val="21"/>
              </w:rPr>
            </w:pP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环境标志产品金额合计</w:t>
            </w:r>
          </w:p>
        </w:tc>
        <w:tc>
          <w:tcPr>
            <w:tcW w:w="1429" w:type="dxa"/>
            <w:vAlign w:val="center"/>
          </w:tcPr>
          <w:p>
            <w:pPr>
              <w:pStyle w:val="347"/>
              <w:tabs>
                <w:tab w:val="left" w:pos="126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5889" w:type="dxa"/>
            <w:gridSpan w:val="11"/>
            <w:vAlign w:val="center"/>
          </w:tcPr>
          <w:p>
            <w:pPr>
              <w:pStyle w:val="347"/>
              <w:tabs>
                <w:tab w:val="left" w:pos="1260"/>
              </w:tabs>
              <w:snapToGrid w:val="0"/>
              <w:spacing w:line="360" w:lineRule="auto"/>
              <w:jc w:val="center"/>
              <w:rPr>
                <w:rFonts w:ascii="宋体" w:hAnsi="宋体"/>
                <w:szCs w:val="21"/>
              </w:rPr>
            </w:pPr>
            <w:r>
              <w:rPr>
                <w:rFonts w:ascii="宋体" w:hAnsi="宋体"/>
                <w:szCs w:val="21"/>
              </w:rPr>
              <w:t>比重（环境标志产品金额/总</w:t>
            </w:r>
            <w:r>
              <w:rPr>
                <w:rFonts w:hint="eastAsia" w:ascii="宋体" w:hAnsi="宋体"/>
                <w:szCs w:val="21"/>
              </w:rPr>
              <w:t>报</w:t>
            </w:r>
            <w:r>
              <w:rPr>
                <w:rFonts w:ascii="宋体" w:hAnsi="宋体"/>
                <w:szCs w:val="21"/>
              </w:rPr>
              <w:t>价）</w:t>
            </w:r>
          </w:p>
        </w:tc>
        <w:tc>
          <w:tcPr>
            <w:tcW w:w="1429" w:type="dxa"/>
            <w:vAlign w:val="center"/>
          </w:tcPr>
          <w:p>
            <w:pPr>
              <w:pStyle w:val="347"/>
              <w:tabs>
                <w:tab w:val="left" w:pos="1260"/>
              </w:tabs>
              <w:snapToGrid w:val="0"/>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402" w:type="dxa"/>
            <w:vMerge w:val="continue"/>
            <w:vAlign w:val="center"/>
          </w:tcPr>
          <w:p>
            <w:pPr>
              <w:pStyle w:val="347"/>
              <w:tabs>
                <w:tab w:val="left" w:pos="1260"/>
              </w:tabs>
              <w:snapToGrid w:val="0"/>
              <w:spacing w:line="360" w:lineRule="auto"/>
              <w:jc w:val="center"/>
              <w:rPr>
                <w:rFonts w:ascii="宋体" w:hAnsi="宋体"/>
                <w:szCs w:val="21"/>
              </w:rPr>
            </w:pPr>
          </w:p>
        </w:tc>
        <w:tc>
          <w:tcPr>
            <w:tcW w:w="7318" w:type="dxa"/>
            <w:gridSpan w:val="12"/>
            <w:vAlign w:val="center"/>
          </w:tcPr>
          <w:p>
            <w:pPr>
              <w:pStyle w:val="347"/>
              <w:tabs>
                <w:tab w:val="left" w:pos="1260"/>
              </w:tabs>
              <w:snapToGrid w:val="0"/>
              <w:spacing w:line="360" w:lineRule="auto"/>
              <w:jc w:val="center"/>
              <w:rPr>
                <w:rFonts w:ascii="宋体" w:hAnsi="宋体"/>
                <w:szCs w:val="21"/>
              </w:rPr>
            </w:pPr>
            <w:r>
              <w:rPr>
                <w:rFonts w:ascii="宋体" w:hAnsi="宋体"/>
                <w:szCs w:val="21"/>
              </w:rPr>
              <w:t>环境标志产品证明材料见</w:t>
            </w:r>
            <w:r>
              <w:rPr>
                <w:rFonts w:hint="eastAsia" w:ascii="宋体" w:hAnsi="宋体"/>
                <w:szCs w:val="21"/>
              </w:rPr>
              <w:t>响应</w:t>
            </w:r>
            <w:r>
              <w:rPr>
                <w:rFonts w:ascii="宋体" w:hAnsi="宋体"/>
                <w:szCs w:val="21"/>
              </w:rPr>
              <w:t>文件第</w:t>
            </w:r>
            <w:r>
              <w:rPr>
                <w:rFonts w:ascii="宋体" w:hAnsi="宋体"/>
                <w:szCs w:val="21"/>
                <w:u w:val="single"/>
              </w:rPr>
              <w:t xml:space="preserve">   </w:t>
            </w:r>
            <w:r>
              <w:rPr>
                <w:rFonts w:ascii="宋体" w:hAnsi="宋体"/>
                <w:szCs w:val="21"/>
              </w:rPr>
              <w:t>至</w:t>
            </w:r>
            <w:r>
              <w:rPr>
                <w:rFonts w:ascii="宋体" w:hAnsi="宋体"/>
                <w:szCs w:val="21"/>
                <w:u w:val="single"/>
              </w:rPr>
              <w:t xml:space="preserve">   </w:t>
            </w:r>
            <w:r>
              <w:rPr>
                <w:rFonts w:ascii="宋体" w:hAnsi="宋体"/>
                <w:szCs w:val="21"/>
              </w:rPr>
              <w:t>页。</w:t>
            </w:r>
          </w:p>
        </w:tc>
      </w:tr>
    </w:tbl>
    <w:p>
      <w:pPr>
        <w:spacing w:line="360" w:lineRule="auto"/>
        <w:ind w:firstLine="420" w:firstLineChars="200"/>
        <w:rPr>
          <w:rFonts w:ascii="宋体" w:hAnsi="宋体"/>
          <w:szCs w:val="21"/>
        </w:rPr>
      </w:pPr>
      <w:r>
        <w:rPr>
          <w:rFonts w:ascii="宋体" w:hAnsi="宋体"/>
          <w:szCs w:val="21"/>
        </w:rPr>
        <w:t>填报要求：</w:t>
      </w:r>
    </w:p>
    <w:p>
      <w:pPr>
        <w:spacing w:line="360" w:lineRule="auto"/>
        <w:ind w:firstLine="420" w:firstLineChars="200"/>
        <w:rPr>
          <w:rFonts w:ascii="宋体" w:hAnsi="宋体"/>
          <w:szCs w:val="21"/>
        </w:rPr>
      </w:pPr>
      <w:r>
        <w:rPr>
          <w:rFonts w:ascii="宋体" w:hAnsi="宋体"/>
          <w:szCs w:val="21"/>
        </w:rPr>
        <w:t>1. 本表的产品名称、品牌型号、金额应与《</w:t>
      </w:r>
      <w:r>
        <w:rPr>
          <w:rFonts w:hint="eastAsia" w:ascii="宋体" w:hAnsi="宋体"/>
          <w:szCs w:val="21"/>
        </w:rPr>
        <w:t>报价组成明细表</w:t>
      </w:r>
      <w:r>
        <w:rPr>
          <w:rFonts w:ascii="宋体" w:hAnsi="宋体"/>
          <w:szCs w:val="21"/>
        </w:rPr>
        <w:t>》一致。</w:t>
      </w:r>
    </w:p>
    <w:p>
      <w:pPr>
        <w:spacing w:line="360" w:lineRule="auto"/>
        <w:ind w:firstLine="420" w:firstLineChars="200"/>
        <w:rPr>
          <w:rFonts w:ascii="宋体" w:hAnsi="宋体"/>
          <w:szCs w:val="21"/>
        </w:rPr>
      </w:pPr>
      <w:r>
        <w:rPr>
          <w:rFonts w:ascii="宋体" w:hAnsi="宋体"/>
          <w:szCs w:val="21"/>
        </w:rPr>
        <w:t>2. 制造商为小型或微型企业时才需要填“制造商企业类型”栏，填写内容为“小型”或“微型”。</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 xml:space="preserve"> 制造商为</w:t>
      </w:r>
      <w:r>
        <w:rPr>
          <w:rFonts w:hint="eastAsia" w:ascii="宋体" w:hAnsi="宋体"/>
          <w:szCs w:val="21"/>
        </w:rPr>
        <w:t>监狱</w:t>
      </w:r>
      <w:r>
        <w:rPr>
          <w:rFonts w:ascii="宋体" w:hAnsi="宋体"/>
          <w:szCs w:val="21"/>
        </w:rPr>
        <w:t>企业时才需要填“制造商企业类型”栏。</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.节能产品是指</w:t>
      </w:r>
      <w:r>
        <w:rPr>
          <w:rFonts w:hint="eastAsia" w:ascii="宋体" w:hAnsi="宋体"/>
          <w:szCs w:val="21"/>
        </w:rPr>
        <w:t>被列入财政部、发展改革委发布的节能产品品目清单的产品。</w:t>
      </w:r>
      <w:r>
        <w:rPr>
          <w:rFonts w:ascii="宋体" w:hAnsi="宋体"/>
          <w:szCs w:val="21"/>
        </w:rPr>
        <w:t>提供</w:t>
      </w:r>
      <w:r>
        <w:rPr>
          <w:rFonts w:hint="eastAsia" w:ascii="宋体" w:hAnsi="宋体"/>
          <w:szCs w:val="21"/>
        </w:rPr>
        <w:t>国家市场监督管理总局公布的《参与实施政府采购节能产品认证机构名录》内的认证机构出具的、处于有效期之内的节能标志产品认证证书</w:t>
      </w:r>
      <w:r>
        <w:rPr>
          <w:rFonts w:ascii="宋体" w:hAnsi="宋体"/>
          <w:szCs w:val="21"/>
        </w:rPr>
        <w:t>。</w:t>
      </w:r>
    </w:p>
    <w:p>
      <w:pPr>
        <w:spacing w:line="360" w:lineRule="auto"/>
        <w:ind w:firstLine="420" w:firstLineChars="200"/>
        <w:rPr>
          <w:rFonts w:ascii="宋体" w:hAnsi="宋体"/>
          <w:szCs w:val="21"/>
        </w:rPr>
      </w:pPr>
      <w:r>
        <w:rPr>
          <w:rFonts w:ascii="宋体" w:hAnsi="宋体"/>
          <w:szCs w:val="21"/>
        </w:rPr>
        <w:t>环境标志</w:t>
      </w:r>
      <w:r>
        <w:rPr>
          <w:rFonts w:hint="eastAsia" w:ascii="宋体" w:hAnsi="宋体"/>
          <w:szCs w:val="21"/>
        </w:rPr>
        <w:t>产品是指被列入财政部、生态环境部发布的环境标志产品品目清单的产品</w:t>
      </w:r>
      <w:r>
        <w:rPr>
          <w:rFonts w:ascii="宋体" w:hAnsi="宋体"/>
          <w:szCs w:val="21"/>
        </w:rPr>
        <w:t>。</w:t>
      </w:r>
      <w:r>
        <w:rPr>
          <w:rFonts w:hint="eastAsia" w:ascii="宋体" w:hAnsi="宋体"/>
          <w:szCs w:val="21"/>
        </w:rPr>
        <w:t>提供国家市场监督管理总局公布的《参与实施政府采购环境标志产品认证机构名录》内的认证机构出具的、处于有效期之内的环境标志产品认证证书</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 请</w:t>
      </w:r>
      <w:r>
        <w:rPr>
          <w:rFonts w:hint="eastAsia" w:ascii="宋体" w:hAnsi="宋体"/>
          <w:szCs w:val="21"/>
        </w:rPr>
        <w:t>供应商</w:t>
      </w:r>
      <w:r>
        <w:rPr>
          <w:rFonts w:ascii="宋体" w:hAnsi="宋体"/>
          <w:szCs w:val="21"/>
        </w:rPr>
        <w:t>正确填写本表，所填内容将作为评分的依据。其内容或数据应与对应的证明资料相符，如果填写不完整或有误，不再享受上述政策优惠。</w:t>
      </w:r>
    </w:p>
    <w:p>
      <w:pPr>
        <w:pStyle w:val="31"/>
        <w:spacing w:before="120" w:after="120" w:line="360" w:lineRule="auto"/>
        <w:rPr>
          <w:rFonts w:hAnsi="宋体"/>
          <w:b/>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w:t>
      </w:r>
      <w:r>
        <w:rPr>
          <w:rFonts w:ascii="宋体" w:hAnsi="宋体"/>
          <w:spacing w:val="20"/>
          <w:sz w:val="24"/>
          <w:u w:val="single"/>
        </w:rPr>
        <w:t xml:space="preserve">  </w:t>
      </w:r>
      <w:r>
        <w:rPr>
          <w:rFonts w:hint="eastAsia" w:ascii="宋体" w:hAnsi="宋体"/>
          <w:spacing w:val="20"/>
          <w:sz w:val="24"/>
          <w:u w:val="single"/>
        </w:rPr>
        <w:t>（签字或盖章）</w:t>
      </w:r>
      <w:r>
        <w:rPr>
          <w:rFonts w:ascii="宋体" w:hAnsi="宋体"/>
          <w:spacing w:val="20"/>
          <w:sz w:val="24"/>
          <w:u w:val="single"/>
        </w:rPr>
        <w:t xml:space="preserve">  </w:t>
      </w:r>
    </w:p>
    <w:p>
      <w:pPr>
        <w:snapToGrid w:val="0"/>
        <w:spacing w:before="50" w:after="50" w:line="360" w:lineRule="auto"/>
        <w:rPr>
          <w:rFonts w:ascii="宋体" w:hAnsi="宋体"/>
          <w:sz w:val="24"/>
          <w:szCs w:val="20"/>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after="50" w:line="360" w:lineRule="auto"/>
        <w:rPr>
          <w:rFonts w:ascii="宋体" w:hAnsi="宋体"/>
        </w:rPr>
        <w:sectPr>
          <w:footerReference r:id="rId12" w:type="default"/>
          <w:footerReference r:id="rId13" w:type="even"/>
          <w:pgSz w:w="11906" w:h="16838"/>
          <w:pgMar w:top="1418" w:right="1701" w:bottom="1418" w:left="1701" w:header="851" w:footer="851" w:gutter="0"/>
          <w:pgNumType w:fmt="decimal"/>
          <w:cols w:space="720" w:num="1"/>
          <w:docGrid w:linePitch="312" w:charSpace="0"/>
        </w:sectPr>
      </w:pPr>
    </w:p>
    <w:p>
      <w:pPr>
        <w:snapToGrid w:val="0"/>
        <w:spacing w:before="50" w:after="50" w:line="360" w:lineRule="auto"/>
        <w:outlineLvl w:val="1"/>
        <w:rPr>
          <w:rFonts w:ascii="宋体" w:hAnsi="宋体"/>
          <w:b/>
          <w:sz w:val="24"/>
        </w:rPr>
      </w:pPr>
      <w:bookmarkStart w:id="36" w:name="_Toc32048"/>
      <w:r>
        <w:rPr>
          <w:rFonts w:hint="eastAsia" w:ascii="宋体" w:hAnsi="宋体"/>
          <w:b/>
          <w:sz w:val="24"/>
        </w:rPr>
        <w:t>附件：</w:t>
      </w:r>
      <w:r>
        <w:rPr>
          <w:rFonts w:ascii="宋体" w:hAnsi="宋体"/>
          <w:b/>
          <w:sz w:val="24"/>
        </w:rPr>
        <w:t>中小企业声明函</w:t>
      </w:r>
      <w:bookmarkEnd w:id="36"/>
    </w:p>
    <w:p>
      <w:pPr>
        <w:snapToGrid w:val="0"/>
        <w:spacing w:before="50" w:after="50" w:line="360" w:lineRule="auto"/>
        <w:jc w:val="center"/>
        <w:rPr>
          <w:rFonts w:ascii="宋体" w:hAnsi="宋体"/>
          <w:b/>
          <w:sz w:val="30"/>
          <w:szCs w:val="30"/>
        </w:rPr>
      </w:pPr>
      <w:r>
        <w:rPr>
          <w:rFonts w:ascii="宋体" w:hAnsi="宋体"/>
          <w:b/>
          <w:sz w:val="30"/>
          <w:szCs w:val="30"/>
        </w:rPr>
        <w:t>中小企业声明函</w:t>
      </w:r>
    </w:p>
    <w:p>
      <w:pPr>
        <w:snapToGrid w:val="0"/>
        <w:spacing w:before="50" w:after="50" w:line="360" w:lineRule="auto"/>
        <w:rPr>
          <w:rFonts w:ascii="宋体" w:hAnsi="宋体"/>
          <w:sz w:val="24"/>
        </w:rPr>
      </w:pPr>
    </w:p>
    <w:p>
      <w:pPr>
        <w:snapToGrid w:val="0"/>
        <w:spacing w:before="50" w:after="50" w:line="360" w:lineRule="auto"/>
        <w:ind w:firstLine="480" w:firstLineChars="200"/>
        <w:rPr>
          <w:rFonts w:ascii="宋体" w:hAnsi="宋体"/>
          <w:sz w:val="24"/>
        </w:rPr>
      </w:pPr>
      <w:r>
        <w:rPr>
          <w:rFonts w:ascii="宋体" w:hAnsi="宋体"/>
          <w:sz w:val="24"/>
        </w:rPr>
        <w:t>本公司郑重声明，根据《政府采购促进中小企业发展暂行办法》（财库[2011]181号）的规定，本公司为______（请填写：中型、小型、微型）企业。即，本公司同时满足以下条件：</w:t>
      </w:r>
      <w:r>
        <w:rPr>
          <w:rFonts w:ascii="宋体" w:hAnsi="宋体"/>
          <w:sz w:val="24"/>
        </w:rPr>
        <w:br/>
      </w:r>
      <w:r>
        <w:rPr>
          <w:rFonts w:ascii="宋体" w:hAnsi="宋体"/>
          <w:sz w:val="24"/>
        </w:rPr>
        <w:t>  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sz w:val="24"/>
        </w:rPr>
        <w:br/>
      </w:r>
      <w:r>
        <w:rPr>
          <w:rFonts w:ascii="宋体" w:hAnsi="宋体"/>
          <w:sz w:val="24"/>
        </w:rPr>
        <w:t> </w:t>
      </w:r>
      <w:r>
        <w:rPr>
          <w:rFonts w:hint="eastAsia" w:ascii="宋体" w:hAnsi="宋体"/>
          <w:sz w:val="24"/>
        </w:rPr>
        <w:t xml:space="preserve"> </w:t>
      </w:r>
      <w:r>
        <w:rPr>
          <w:rFonts w:ascii="宋体" w:hAnsi="宋体"/>
          <w:sz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hAnsi="宋体"/>
          <w:sz w:val="24"/>
        </w:rPr>
        <w:br/>
      </w:r>
    </w:p>
    <w:p>
      <w:pPr>
        <w:snapToGrid w:val="0"/>
        <w:spacing w:before="50" w:after="50" w:line="360" w:lineRule="auto"/>
        <w:ind w:firstLine="480" w:firstLineChars="200"/>
        <w:rPr>
          <w:rFonts w:ascii="宋体" w:hAnsi="宋体"/>
          <w:sz w:val="24"/>
        </w:rPr>
      </w:pPr>
      <w:r>
        <w:rPr>
          <w:rFonts w:ascii="宋体" w:hAnsi="宋体"/>
          <w:sz w:val="24"/>
        </w:rPr>
        <w:t>本公司对上述声明的真实性负责。如有虚假，将依法承担相应责任。</w:t>
      </w:r>
    </w:p>
    <w:p>
      <w:pPr>
        <w:snapToGrid w:val="0"/>
        <w:spacing w:before="50" w:after="50" w:line="360" w:lineRule="auto"/>
        <w:rPr>
          <w:rFonts w:ascii="宋体" w:hAnsi="宋体"/>
          <w:sz w:val="24"/>
        </w:rPr>
      </w:pPr>
    </w:p>
    <w:p>
      <w:pPr>
        <w:snapToGrid w:val="0"/>
        <w:spacing w:before="50" w:after="50" w:line="360" w:lineRule="auto"/>
        <w:rPr>
          <w:rFonts w:ascii="宋体" w:hAnsi="宋体"/>
          <w:sz w:val="24"/>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w:t>
      </w:r>
      <w:r>
        <w:rPr>
          <w:rFonts w:ascii="宋体" w:hAnsi="宋体"/>
          <w:spacing w:val="20"/>
          <w:sz w:val="24"/>
          <w:u w:val="single"/>
        </w:rPr>
        <w:t xml:space="preserve">  </w:t>
      </w:r>
      <w:r>
        <w:rPr>
          <w:rFonts w:hint="eastAsia" w:ascii="宋体" w:hAnsi="宋体"/>
          <w:spacing w:val="20"/>
          <w:sz w:val="24"/>
          <w:u w:val="single"/>
        </w:rPr>
        <w:t>（签字或盖章）</w:t>
      </w:r>
      <w:r>
        <w:rPr>
          <w:rFonts w:ascii="宋体" w:hAnsi="宋体"/>
          <w:spacing w:val="20"/>
          <w:sz w:val="24"/>
          <w:u w:val="single"/>
        </w:rPr>
        <w:t xml:space="preserve">  </w:t>
      </w:r>
    </w:p>
    <w:p>
      <w:pPr>
        <w:spacing w:line="360" w:lineRule="auto"/>
        <w:rPr>
          <w:rFonts w:ascii="宋体" w:hAnsi="宋体"/>
          <w:spacing w:val="20"/>
          <w:sz w:val="24"/>
          <w:u w:val="single"/>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after="50" w:line="360" w:lineRule="auto"/>
        <w:outlineLvl w:val="1"/>
        <w:rPr>
          <w:rFonts w:ascii="宋体" w:hAnsi="宋体"/>
          <w:b/>
          <w:sz w:val="24"/>
        </w:rPr>
      </w:pPr>
      <w:r>
        <w:rPr>
          <w:rFonts w:ascii="宋体" w:hAnsi="宋体"/>
          <w:spacing w:val="20"/>
          <w:sz w:val="24"/>
          <w:u w:val="single"/>
        </w:rPr>
        <w:br w:type="page"/>
      </w:r>
      <w:bookmarkStart w:id="37" w:name="_Toc7056"/>
      <w:r>
        <w:rPr>
          <w:rFonts w:hint="eastAsia" w:ascii="宋体" w:hAnsi="宋体"/>
          <w:b/>
          <w:sz w:val="24"/>
        </w:rPr>
        <w:t>附件：</w:t>
      </w:r>
      <w:r>
        <w:rPr>
          <w:rFonts w:hint="eastAsia" w:ascii="宋体" w:hAnsi="宋体"/>
          <w:b/>
          <w:spacing w:val="20"/>
          <w:sz w:val="24"/>
        </w:rPr>
        <w:t>残疾人福利性单位声明函</w:t>
      </w:r>
      <w:bookmarkEnd w:id="37"/>
    </w:p>
    <w:p>
      <w:pPr>
        <w:spacing w:line="360" w:lineRule="auto"/>
        <w:jc w:val="center"/>
        <w:rPr>
          <w:rFonts w:ascii="宋体" w:hAnsi="宋体"/>
          <w:b/>
          <w:spacing w:val="6"/>
          <w:sz w:val="30"/>
          <w:szCs w:val="30"/>
        </w:rPr>
      </w:pPr>
      <w:r>
        <w:rPr>
          <w:rFonts w:hint="eastAsia" w:ascii="宋体" w:hAnsi="宋体"/>
          <w:b/>
          <w:spacing w:val="6"/>
          <w:sz w:val="30"/>
          <w:szCs w:val="30"/>
        </w:rPr>
        <w:t>残疾人福利性单位声明函</w:t>
      </w:r>
    </w:p>
    <w:p>
      <w:pPr>
        <w:spacing w:line="360" w:lineRule="auto"/>
        <w:rPr>
          <w:rFonts w:ascii="宋体" w:hAnsi="宋体"/>
          <w:b/>
          <w:spacing w:val="6"/>
          <w:sz w:val="30"/>
          <w:szCs w:val="30"/>
        </w:rPr>
      </w:pP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504" w:firstLineChars="200"/>
        <w:rPr>
          <w:rFonts w:ascii="宋体" w:hAnsi="宋体"/>
          <w:spacing w:val="6"/>
          <w:sz w:val="24"/>
        </w:rPr>
      </w:pPr>
    </w:p>
    <w:p>
      <w:pPr>
        <w:spacing w:line="360" w:lineRule="auto"/>
        <w:ind w:firstLine="504" w:firstLineChars="200"/>
        <w:rPr>
          <w:rFonts w:ascii="宋体" w:hAnsi="宋体"/>
          <w:spacing w:val="6"/>
          <w:sz w:val="24"/>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w:t>
      </w:r>
      <w:r>
        <w:rPr>
          <w:rFonts w:ascii="宋体" w:hAnsi="宋体"/>
          <w:spacing w:val="20"/>
          <w:sz w:val="24"/>
          <w:u w:val="single"/>
        </w:rPr>
        <w:t xml:space="preserve">  </w:t>
      </w:r>
      <w:r>
        <w:rPr>
          <w:rFonts w:hint="eastAsia" w:ascii="宋体" w:hAnsi="宋体"/>
          <w:spacing w:val="20"/>
          <w:sz w:val="24"/>
          <w:u w:val="single"/>
        </w:rPr>
        <w:t>（签字或盖章）</w:t>
      </w:r>
      <w:r>
        <w:rPr>
          <w:rFonts w:ascii="宋体" w:hAnsi="宋体"/>
          <w:spacing w:val="20"/>
          <w:sz w:val="24"/>
          <w:u w:val="single"/>
        </w:rPr>
        <w:t xml:space="preserve">  </w:t>
      </w:r>
    </w:p>
    <w:p>
      <w:pPr>
        <w:spacing w:line="360" w:lineRule="auto"/>
        <w:rPr>
          <w:rFonts w:ascii="宋体" w:hAnsi="宋体"/>
          <w:spacing w:val="20"/>
          <w:sz w:val="24"/>
        </w:rPr>
      </w:pPr>
    </w:p>
    <w:p>
      <w:pPr>
        <w:snapToGrid w:val="0"/>
        <w:spacing w:before="120" w:beforeLines="50" w:after="50" w:line="360" w:lineRule="auto"/>
        <w:outlineLvl w:val="9"/>
        <w:rPr>
          <w:rFonts w:ascii="宋体" w:hAnsi="宋体"/>
          <w:spacing w:val="20"/>
          <w:sz w:val="24"/>
          <w:u w:val="single"/>
        </w:rPr>
        <w:sectPr>
          <w:headerReference r:id="rId14" w:type="default"/>
          <w:pgSz w:w="11906" w:h="16838"/>
          <w:pgMar w:top="1418" w:right="1701" w:bottom="1418" w:left="1701" w:header="851" w:footer="992" w:gutter="0"/>
          <w:pgNumType w:fmt="decimal"/>
          <w:cols w:space="720" w:num="1"/>
          <w:docGrid w:linePitch="312" w:charSpace="0"/>
        </w:sect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pStyle w:val="15"/>
        <w:jc w:val="center"/>
        <w:outlineLvl w:val="0"/>
        <w:rPr>
          <w:sz w:val="36"/>
          <w:szCs w:val="44"/>
        </w:rPr>
      </w:pPr>
      <w:r>
        <w:rPr>
          <w:sz w:val="36"/>
          <w:szCs w:val="44"/>
        </w:rPr>
        <w:t>政府采购支持中小企业信用融资相关事项通知</w:t>
      </w:r>
    </w:p>
    <w:p>
      <w:pPr>
        <w:pStyle w:val="15"/>
        <w:rPr>
          <w:rFonts w:hint="eastAsia"/>
        </w:rPr>
      </w:pPr>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政府采购支持中小企业信用融资相关事项通知</w:t>
      </w:r>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widowControl w:val="0"/>
        <w:wordWrap/>
        <w:adjustRightInd/>
        <w:snapToGrid/>
        <w:spacing w:line="360" w:lineRule="auto"/>
        <w:ind w:firstLine="480" w:firstLineChars="200"/>
        <w:textAlignment w:val="auto"/>
        <w:rPr>
          <w:rFonts w:hint="eastAsia" w:ascii="宋体" w:hAnsi="宋体"/>
          <w:spacing w:val="0"/>
          <w:sz w:val="24"/>
        </w:rPr>
      </w:pPr>
      <w:bookmarkStart w:id="38" w:name="_Toc12119_WPSOffice_Level2"/>
      <w:bookmarkStart w:id="39" w:name="_Toc22322_WPSOffice_Level1"/>
      <w:bookmarkStart w:id="40" w:name="_Toc26505_WPSOffice_Level1"/>
      <w:r>
        <w:rPr>
          <w:rFonts w:hint="eastAsia" w:ascii="宋体" w:hAnsi="宋体"/>
          <w:spacing w:val="0"/>
          <w:sz w:val="24"/>
        </w:rPr>
        <w:t>一、适用对象</w:t>
      </w:r>
      <w:bookmarkEnd w:id="38"/>
      <w:bookmarkEnd w:id="39"/>
      <w:bookmarkEnd w:id="40"/>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在杭州市政府采购网上注册入库，并取得杭州市政府采购合同的杭州市内中小企业供应商。</w:t>
      </w:r>
    </w:p>
    <w:p>
      <w:pPr>
        <w:widowControl w:val="0"/>
        <w:wordWrap/>
        <w:adjustRightInd/>
        <w:snapToGrid/>
        <w:spacing w:line="360" w:lineRule="auto"/>
        <w:ind w:firstLine="480" w:firstLineChars="200"/>
        <w:textAlignment w:val="auto"/>
        <w:rPr>
          <w:rFonts w:hint="eastAsia" w:ascii="宋体" w:hAnsi="宋体"/>
          <w:spacing w:val="0"/>
          <w:sz w:val="24"/>
        </w:rPr>
      </w:pPr>
      <w:bookmarkStart w:id="41" w:name="_Toc5789_WPSOffice_Level1"/>
      <w:bookmarkStart w:id="42" w:name="_Toc17520_WPSOffice_Level1"/>
      <w:bookmarkStart w:id="43" w:name="_Toc16702_WPSOffice_Level2"/>
      <w:r>
        <w:rPr>
          <w:rFonts w:hint="eastAsia" w:ascii="宋体" w:hAnsi="宋体"/>
          <w:spacing w:val="0"/>
          <w:sz w:val="24"/>
        </w:rPr>
        <w:t>二、相关信息获取方式</w:t>
      </w:r>
      <w:bookmarkEnd w:id="41"/>
      <w:bookmarkEnd w:id="42"/>
      <w:bookmarkEnd w:id="43"/>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请登陆杭州市政府采购网（</w:t>
      </w:r>
      <w:r>
        <w:rPr>
          <w:rFonts w:hint="eastAsia" w:ascii="宋体" w:hAnsi="宋体"/>
          <w:spacing w:val="0"/>
          <w:sz w:val="24"/>
        </w:rPr>
        <w:fldChar w:fldCharType="begin"/>
      </w:r>
      <w:r>
        <w:rPr>
          <w:rFonts w:hint="eastAsia" w:ascii="宋体" w:hAnsi="宋体"/>
          <w:spacing w:val="0"/>
          <w:sz w:val="24"/>
        </w:rPr>
        <w:instrText xml:space="preserve"> HYPERLINK "http://cg.hzft.gov.cn" </w:instrText>
      </w:r>
      <w:r>
        <w:rPr>
          <w:rFonts w:hint="eastAsia" w:ascii="宋体" w:hAnsi="宋体"/>
          <w:spacing w:val="0"/>
          <w:sz w:val="24"/>
        </w:rPr>
        <w:fldChar w:fldCharType="separate"/>
      </w:r>
      <w:r>
        <w:rPr>
          <w:rFonts w:hint="eastAsia" w:ascii="宋体" w:hAnsi="宋体"/>
          <w:spacing w:val="0"/>
          <w:sz w:val="24"/>
        </w:rPr>
        <w:t>http://cg.hzft.gov.cn</w:t>
      </w:r>
      <w:r>
        <w:rPr>
          <w:rFonts w:hint="eastAsia" w:ascii="宋体" w:hAnsi="宋体"/>
          <w:spacing w:val="0"/>
          <w:sz w:val="24"/>
        </w:rPr>
        <w:fldChar w:fldCharType="end"/>
      </w:r>
      <w:r>
        <w:rPr>
          <w:rFonts w:hint="eastAsia" w:ascii="宋体" w:hAnsi="宋体"/>
          <w:spacing w:val="0"/>
          <w:sz w:val="24"/>
        </w:rPr>
        <w:t>）“中小企业信用融资”专栏，可查看信用融资政策文件及各相关银行服务方案。</w:t>
      </w:r>
    </w:p>
    <w:p>
      <w:pPr>
        <w:widowControl w:val="0"/>
        <w:wordWrap/>
        <w:adjustRightInd/>
        <w:snapToGrid/>
        <w:spacing w:line="360" w:lineRule="auto"/>
        <w:ind w:firstLine="480" w:firstLineChars="200"/>
        <w:textAlignment w:val="auto"/>
        <w:rPr>
          <w:rFonts w:hint="eastAsia" w:ascii="宋体" w:hAnsi="宋体"/>
          <w:spacing w:val="0"/>
          <w:sz w:val="24"/>
        </w:rPr>
      </w:pPr>
      <w:bookmarkStart w:id="44" w:name="_Toc30187_WPSOffice_Level1"/>
      <w:bookmarkStart w:id="45" w:name="_Toc3281_WPSOffice_Level2"/>
      <w:bookmarkStart w:id="46" w:name="_Toc17368_WPSOffice_Level1"/>
      <w:r>
        <w:rPr>
          <w:rFonts w:hint="eastAsia" w:ascii="宋体" w:hAnsi="宋体"/>
          <w:spacing w:val="0"/>
          <w:sz w:val="24"/>
        </w:rPr>
        <w:t>三、申请方式和步骤</w:t>
      </w:r>
      <w:bookmarkEnd w:id="44"/>
      <w:bookmarkEnd w:id="45"/>
      <w:bookmarkEnd w:id="46"/>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1、供应商若有融资意向，需先与六家合作银行对接，办理相关融资前期手续；</w:t>
      </w:r>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2、中标后，供应商应与采购单位或者招标代理机构及时联系，告知融资需求；</w:t>
      </w:r>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3、采购单位或者招标代理机构在政府采购信息系统录入中标合同信息时，须在合同备案页“是否为可融资合同”前打勾，并选择相应的信用融资合作银行，录入账号信息；</w:t>
      </w:r>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4、相关信息录入后，相关合作银行将在政府采购信息系统查询到合同备案信息，经审核，与供应商联系并办理相关融资事宜。</w:t>
      </w:r>
    </w:p>
    <w:p>
      <w:pPr>
        <w:widowControl w:val="0"/>
        <w:wordWrap/>
        <w:adjustRightInd/>
        <w:snapToGrid/>
        <w:spacing w:line="360" w:lineRule="auto"/>
        <w:ind w:firstLine="480" w:firstLineChars="200"/>
        <w:textAlignment w:val="auto"/>
        <w:rPr>
          <w:rFonts w:hint="eastAsia" w:ascii="宋体" w:hAnsi="宋体"/>
          <w:spacing w:val="0"/>
          <w:sz w:val="24"/>
        </w:rPr>
      </w:pPr>
      <w:bookmarkStart w:id="47" w:name="_Toc21299_WPSOffice_Level2"/>
      <w:bookmarkStart w:id="48" w:name="_Toc28387_WPSOffice_Level1"/>
      <w:bookmarkStart w:id="49" w:name="_Toc24023_WPSOffice_Level1"/>
      <w:r>
        <w:rPr>
          <w:rFonts w:hint="eastAsia" w:ascii="宋体" w:hAnsi="宋体"/>
          <w:spacing w:val="0"/>
          <w:sz w:val="24"/>
        </w:rPr>
        <w:t>四、注意事项</w:t>
      </w:r>
      <w:bookmarkEnd w:id="47"/>
      <w:bookmarkEnd w:id="48"/>
      <w:bookmarkEnd w:id="49"/>
    </w:p>
    <w:p>
      <w:pPr>
        <w:widowControl w:val="0"/>
        <w:wordWrap/>
        <w:adjustRightInd/>
        <w:snapToGrid/>
        <w:spacing w:line="360" w:lineRule="auto"/>
        <w:ind w:firstLine="480" w:firstLineChars="200"/>
        <w:textAlignment w:val="auto"/>
        <w:rPr>
          <w:rFonts w:hint="eastAsia" w:ascii="宋体" w:hAnsi="宋体"/>
          <w:spacing w:val="0"/>
          <w:sz w:val="24"/>
        </w:rPr>
      </w:pPr>
      <w:r>
        <w:rPr>
          <w:rFonts w:hint="eastAsia" w:ascii="宋体" w:hAnsi="宋体"/>
          <w:spacing w:val="0"/>
          <w:sz w:val="24"/>
        </w:rPr>
        <w:t>请各采购单位和招标代理机构积极支持和配合政府采购信用融资工作，在合同备案环节务必请仔细核对收款银行、账号信息等内容，一旦录入将无法修改。</w:t>
      </w:r>
    </w:p>
    <w:p>
      <w:pPr>
        <w:pStyle w:val="15"/>
      </w:pPr>
    </w:p>
    <w:p>
      <w:pPr>
        <w:snapToGrid w:val="0"/>
        <w:spacing w:before="50" w:after="50" w:line="360" w:lineRule="auto"/>
      </w:pPr>
    </w:p>
    <w:sectPr>
      <w:pgSz w:w="11906" w:h="16838"/>
      <w:pgMar w:top="1418" w:right="1701" w:bottom="1418" w:left="1701"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微软雅黑"/>
    <w:panose1 w:val="02010609030101010101"/>
    <w:charset w:val="86"/>
    <w:family w:val="auto"/>
    <w:pitch w:val="default"/>
    <w:sig w:usb0="00000001" w:usb1="080E0000" w:usb2="00000000" w:usb3="00000000" w:csb0="00040000" w:csb1="00000000"/>
  </w:font>
  <w:font w:name="楷体_GB2312">
    <w:altName w:val="微软雅黑"/>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ヒラギノ角ゴ Pro W3">
    <w:altName w:val="MS Gothic"/>
    <w:panose1 w:val="00000000000000000000"/>
    <w:charset w:val="80"/>
    <w:family w:val="auto"/>
    <w:pitch w:val="default"/>
    <w:sig w:usb0="00000000" w:usb1="00000000" w:usb2="00000012" w:usb3="00000000" w:csb0="0002000D" w:csb1="00000000"/>
  </w:font>
  <w:font w:name="..ì.">
    <w:altName w:val="宋体"/>
    <w:panose1 w:val="00000000000000000000"/>
    <w:charset w:val="86"/>
    <w:family w:val="auto"/>
    <w:pitch w:val="default"/>
    <w:sig w:usb0="00000000" w:usb1="00000000" w:usb2="00000000" w:usb3="00000000" w:csb0="00040001" w:csb1="00000000"/>
  </w:font>
  <w:font w:name="???|CS?o｡ﾀ?">
    <w:altName w:val="MS PGothic"/>
    <w:panose1 w:val="00000000000000000000"/>
    <w:charset w:val="80"/>
    <w:family w:val="auto"/>
    <w:pitch w:val="default"/>
    <w:sig w:usb0="00000000" w:usb1="00000000" w:usb2="00000010" w:usb3="00000000" w:csb0="0002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Calibri Bold">
    <w:altName w:val="Calibri"/>
    <w:panose1 w:val="020F0702030404030204"/>
    <w:charset w:val="00"/>
    <w:family w:val="auto"/>
    <w:pitch w:val="default"/>
    <w:sig w:usb0="00000000" w:usb1="00000000" w:usb2="00000000"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
    <w:altName w:val="Times New Roman"/>
    <w:panose1 w:val="00000000000000000000"/>
    <w:charset w:val="00"/>
    <w:family w:val="auto"/>
    <w:pitch w:val="default"/>
    <w:sig w:usb0="00000000" w:usb1="00000000" w:usb2="00000000" w:usb3="00000000" w:csb0="00000001" w:csb1="00000000"/>
  </w:font>
  <w:font w:name="Cambria Bold">
    <w:altName w:val="Cambria"/>
    <w:panose1 w:val="02040803050406030204"/>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长城仿宋">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altName w:val="SJQY"/>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ind w:right="360" w:firstLine="360"/>
    </w:pPr>
    <w:r>
      <w:rPr>
        <w:rFonts w:ascii="Times New Roman" w:hAnsi="Times New Roman" w:eastAsia="黑体" w:cs="Times New Roman"/>
        <w:snapToGrid w:val="0"/>
        <w:kern w:val="0"/>
        <w:sz w:val="18"/>
        <w:szCs w:val="18"/>
        <w:lang w:val="en-US" w:eastAsia="zh-CN" w:bidi="ar-SA"/>
      </w:rPr>
      <w:pict>
        <v:rect id="文本框 8"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pPr>
    <w:r>
      <w:rPr>
        <w:rFonts w:ascii="Times New Roman" w:hAnsi="Times New Roman" w:eastAsia="黑体" w:cs="Times New Roman"/>
        <w:snapToGrid w:val="0"/>
        <w:kern w:val="0"/>
        <w:sz w:val="18"/>
        <w:szCs w:val="18"/>
        <w:lang w:val="en-US" w:eastAsia="zh-CN" w:bidi="ar-SA"/>
      </w:rPr>
      <w:pict>
        <v:rect id="文本框 9" o:spid="_x0000_s1027"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framePr w:wrap="around" w:vAnchor="text" w:hAnchor="margin" w:xAlign="outside" w:y="1"/>
      <w:rPr>
        <w:rStyle w:val="59"/>
      </w:rPr>
    </w:pPr>
    <w:r>
      <w:fldChar w:fldCharType="begin"/>
    </w:r>
    <w:r>
      <w:rPr>
        <w:rStyle w:val="59"/>
      </w:rPr>
      <w:instrText xml:space="preserve">PAGE  </w:instrText>
    </w:r>
    <w:r>
      <w:fldChar w:fldCharType="end"/>
    </w:r>
  </w:p>
  <w:p>
    <w:pPr>
      <w:pStyle w:val="3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jc w:val="cente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ind w:right="360"/>
    </w:pPr>
    <w:r>
      <w:rPr>
        <w:rFonts w:ascii="Times New Roman" w:hAnsi="Times New Roman" w:eastAsia="黑体" w:cs="Times New Roman"/>
        <w:snapToGrid w:val="0"/>
        <w:kern w:val="0"/>
        <w:sz w:val="18"/>
        <w:szCs w:val="18"/>
        <w:lang w:val="en-US" w:eastAsia="zh-CN" w:bidi="ar-SA"/>
      </w:rPr>
      <w:pict>
        <v:rect id="文本框 10" o:spid="_x0000_s1028"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90</w:t>
                </w:r>
                <w:r>
                  <w:rPr>
                    <w:rFonts w:hint="eastAsia"/>
                    <w:sz w:val="18"/>
                    <w:lang w:eastAsia="zh-CN"/>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framePr w:wrap="around" w:vAnchor="text" w:hAnchor="margin" w:xAlign="outside" w:y="1"/>
      <w:rPr>
        <w:rStyle w:val="59"/>
      </w:rPr>
    </w:pPr>
    <w:r>
      <w:fldChar w:fldCharType="begin"/>
    </w:r>
    <w:r>
      <w:rPr>
        <w:rStyle w:val="59"/>
      </w:rPr>
      <w:instrText xml:space="preserve">PAGE  </w:instrText>
    </w:r>
    <w:r>
      <w:fldChar w:fldCharType="separate"/>
    </w:r>
    <w:r>
      <w:rPr>
        <w:rStyle w:val="59"/>
      </w:rPr>
      <w:t>55</w:t>
    </w:r>
    <w:r>
      <w:fldChar w:fldCharType="end"/>
    </w:r>
  </w:p>
  <w:p>
    <w:pPr>
      <w:pStyle w:val="3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pPr>
    <w:r>
      <w:rPr>
        <w:rFonts w:ascii="Times New Roman" w:hAnsi="Times New Roman" w:eastAsia="黑体" w:cs="Times New Roman"/>
        <w:snapToGrid w:val="0"/>
        <w:kern w:val="0"/>
        <w:sz w:val="18"/>
        <w:szCs w:val="18"/>
        <w:lang w:val="en-US" w:eastAsia="zh-CN" w:bidi="ar-SA"/>
      </w:rPr>
      <w:pict>
        <v:rect id="文本框 11" o:spid="_x0000_s1029"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48</w:t>
                </w:r>
                <w:r>
                  <w:rPr>
                    <w:rFonts w:hint="eastAsia"/>
                    <w:sz w:val="18"/>
                    <w:lang w:eastAsia="zh-CN"/>
                  </w:rPr>
                  <w:fldChar w:fldCharType="end"/>
                </w:r>
              </w:p>
            </w:txbxContent>
          </v:textbox>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framePr w:wrap="around" w:vAnchor="text" w:hAnchor="margin" w:xAlign="center" w:y="1"/>
      <w:rPr>
        <w:rStyle w:val="59"/>
      </w:rPr>
    </w:pPr>
    <w:r>
      <w:rPr>
        <w:rStyle w:val="59"/>
      </w:rPr>
      <w:fldChar w:fldCharType="begin"/>
    </w:r>
    <w:r>
      <w:rPr>
        <w:rStyle w:val="59"/>
      </w:rPr>
      <w:instrText xml:space="preserve">PAGE  </w:instrText>
    </w:r>
    <w:r>
      <w:rPr>
        <w:rStyle w:val="59"/>
      </w:rPr>
      <w:fldChar w:fldCharType="separate"/>
    </w:r>
    <w:r>
      <w:rPr>
        <w:rStyle w:val="59"/>
      </w:rPr>
      <w:t>- 40 -</w:t>
    </w:r>
    <w:r>
      <w:rPr>
        <w:rStyle w:val="59"/>
      </w:rPr>
      <w:fldChar w:fldCharType="end"/>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700" w:lineRule="exact"/>
      <w:jc w:val="both"/>
      <w:outlineLvl w:val="0"/>
      <w:rPr>
        <w:rFonts w:hint="eastAsia" w:ascii="Times New Roman" w:hAnsi="Times New Roman" w:eastAsia="方正小标宋简体" w:cs="Times New Roman"/>
        <w:sz w:val="15"/>
        <w:szCs w:val="15"/>
      </w:rPr>
    </w:pPr>
    <w:r>
      <w:rPr>
        <w:rFonts w:hint="eastAsia" w:eastAsia="方正小标宋简体" w:cs="Times New Roman"/>
        <w:sz w:val="15"/>
        <w:szCs w:val="15"/>
        <w:lang w:eastAsia="zh-CN"/>
      </w:rPr>
      <w:t>杭州市水库管理服务中心工程安全监测资料分析及自动化监测系统维护项目（2021年度）</w:t>
    </w:r>
    <w:r>
      <w:rPr>
        <w:rFonts w:hint="eastAsia" w:eastAsia="方正小标宋简体" w:cs="Times New Roman"/>
        <w:sz w:val="15"/>
        <w:szCs w:val="15"/>
        <w:lang w:val="en-US" w:eastAsia="zh-CN"/>
      </w:rPr>
      <w:t xml:space="preserve">           </w:t>
    </w:r>
    <w:r>
      <w:rPr>
        <w:rFonts w:hint="eastAsia" w:ascii="Times New Roman" w:hAnsi="Times New Roman" w:eastAsia="方正小标宋简体" w:cs="Times New Roman"/>
        <w:sz w:val="15"/>
        <w:szCs w:val="15"/>
      </w:rPr>
      <w:t>竞争性磋商采购文件</w:t>
    </w:r>
  </w:p>
  <w:p>
    <w:pPr>
      <w:pStyle w:val="39"/>
      <w:tabs>
        <w:tab w:val="center" w:pos="4252"/>
        <w:tab w:val="clear" w:pos="4153"/>
      </w:tabs>
      <w:jc w:val="both"/>
    </w:pPr>
    <w:r>
      <w:rPr>
        <w:rFonts w:ascii="Times New Roman" w:hAnsi="Times New Roman" w:eastAsia="仿宋_GB2312" w:cs="Times New Roman"/>
        <w:kern w:val="0"/>
        <w:sz w:val="18"/>
        <w:szCs w:val="20"/>
        <w:lang w:val="en-US" w:eastAsia="zh-CN" w:bidi="ar-SA"/>
      </w:rPr>
      <w:pict>
        <v:rect id="文本框 12" o:spid="_x0000_s1025" style="position:absolute;left:0;margin-top:0pt;height:144pt;width:144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pBdr>
        <w:bottom w:val="none" w:color="auto" w:sz="0" w:space="0"/>
      </w:pBdr>
      <w:jc w:val="both"/>
      <w:rPr>
        <w:sz w:val="18"/>
        <w:szCs w:val="32"/>
        <w:u w:val="single"/>
      </w:rPr>
    </w:pPr>
    <w:r>
      <w:rPr>
        <w:rFonts w:ascii="Times New Roman" w:hAnsi="Times New Roman" w:eastAsia="仿宋_GB2312" w:cs="Times New Roman"/>
        <w:kern w:val="0"/>
        <w:sz w:val="18"/>
        <w:szCs w:val="20"/>
        <w:lang w:val="en-US" w:eastAsia="zh-CN" w:bidi="ar-SA"/>
      </w:rPr>
      <w:pict>
        <v:rect id="文本框 13" o:spid="_x0000_s1030" style="position:absolute;left:0;margin-top:0pt;height:144pt;width:144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48</w:t>
                </w:r>
                <w:r>
                  <w:rPr>
                    <w:rFonts w:hint="eastAsia"/>
                    <w:sz w:val="18"/>
                    <w:lang w:eastAsia="zh-CN"/>
                  </w:rPr>
                  <w:fldChar w:fldCharType="end"/>
                </w:r>
              </w:p>
            </w:txbxContent>
          </v:textbox>
        </v:rect>
      </w:pict>
    </w:r>
    <w:r>
      <w:rPr>
        <w:rFonts w:hint="eastAsia" w:ascii="宋体" w:cs="宋体"/>
        <w:sz w:val="18"/>
        <w:szCs w:val="32"/>
        <w:u w:val="single"/>
        <w:lang w:eastAsia="zh-CN"/>
      </w:rPr>
      <w:t>杭州市闲林水库办公、视频等设备及机房驻场运行维护和网络安全维护项目</w:t>
    </w:r>
    <w:r>
      <w:rPr>
        <w:rFonts w:hint="eastAsia" w:ascii="宋体" w:cs="宋体"/>
        <w:sz w:val="18"/>
        <w:szCs w:val="32"/>
        <w:u w:val="single"/>
        <w:lang w:val="en-US" w:eastAsia="zh-CN"/>
      </w:rPr>
      <w:t xml:space="preserve">         </w:t>
    </w:r>
    <w:r>
      <w:rPr>
        <w:rFonts w:hint="eastAsia" w:ascii="宋体" w:cs="宋体"/>
        <w:sz w:val="18"/>
        <w:szCs w:val="32"/>
        <w:u w:val="single"/>
      </w:rPr>
      <w:t>竞争性磋商采购文件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6">
    <w:nsid w:val="FFFFFF7E"/>
    <w:multiLevelType w:val="singleLevel"/>
    <w:tmpl w:val="FFFFFF7E"/>
    <w:lvl w:ilvl="0" w:tentative="1">
      <w:start w:val="1"/>
      <w:numFmt w:val="decimal"/>
      <w:pStyle w:val="25"/>
      <w:lvlText w:val="%1."/>
      <w:lvlJc w:val="left"/>
      <w:pPr>
        <w:tabs>
          <w:tab w:val="left" w:pos="1200"/>
        </w:tabs>
        <w:ind w:left="1200" w:hanging="360"/>
      </w:pPr>
    </w:lvl>
  </w:abstractNum>
  <w:abstractNum w:abstractNumId="159976396">
    <w:nsid w:val="09890BCC"/>
    <w:multiLevelType w:val="multilevel"/>
    <w:tmpl w:val="09890BCC"/>
    <w:lvl w:ilvl="0" w:tentative="1">
      <w:start w:val="1"/>
      <w:numFmt w:val="decimal"/>
      <w:pStyle w:val="17"/>
      <w:lvlText w:val="%1．"/>
      <w:lvlJc w:val="left"/>
      <w:pPr>
        <w:tabs>
          <w:tab w:val="left" w:pos="900"/>
        </w:tabs>
        <w:ind w:left="900" w:hanging="720"/>
      </w:pPr>
      <w:rPr>
        <w:rFonts w:hint="eastAsia"/>
      </w:rPr>
    </w:lvl>
    <w:lvl w:ilvl="1" w:tentative="1">
      <w:start w:val="1"/>
      <w:numFmt w:val="lowerLetter"/>
      <w:lvlText w:val="%2)"/>
      <w:lvlJc w:val="left"/>
      <w:pPr>
        <w:tabs>
          <w:tab w:val="left" w:pos="1020"/>
        </w:tabs>
        <w:ind w:left="1020" w:hanging="420"/>
      </w:pPr>
    </w:lvl>
    <w:lvl w:ilvl="2" w:tentative="1">
      <w:start w:val="1"/>
      <w:numFmt w:val="lowerRoman"/>
      <w:lvlText w:val="%3."/>
      <w:lvlJc w:val="right"/>
      <w:pPr>
        <w:tabs>
          <w:tab w:val="left" w:pos="1440"/>
        </w:tabs>
        <w:ind w:left="1440" w:hanging="420"/>
      </w:pPr>
    </w:lvl>
    <w:lvl w:ilvl="3" w:tentative="1">
      <w:start w:val="1"/>
      <w:numFmt w:val="decimal"/>
      <w:lvlText w:val="%4."/>
      <w:lvlJc w:val="left"/>
      <w:pPr>
        <w:tabs>
          <w:tab w:val="left" w:pos="1860"/>
        </w:tabs>
        <w:ind w:left="1860" w:hanging="420"/>
      </w:pPr>
    </w:lvl>
    <w:lvl w:ilvl="4" w:tentative="1">
      <w:start w:val="1"/>
      <w:numFmt w:val="lowerLetter"/>
      <w:lvlText w:val="%5)"/>
      <w:lvlJc w:val="left"/>
      <w:pPr>
        <w:tabs>
          <w:tab w:val="left" w:pos="2280"/>
        </w:tabs>
        <w:ind w:left="2280" w:hanging="420"/>
      </w:pPr>
    </w:lvl>
    <w:lvl w:ilvl="5" w:tentative="1">
      <w:start w:val="1"/>
      <w:numFmt w:val="lowerRoman"/>
      <w:lvlText w:val="%6."/>
      <w:lvlJc w:val="right"/>
      <w:pPr>
        <w:tabs>
          <w:tab w:val="left" w:pos="2700"/>
        </w:tabs>
        <w:ind w:left="2700" w:hanging="420"/>
      </w:pPr>
    </w:lvl>
    <w:lvl w:ilvl="6" w:tentative="1">
      <w:start w:val="1"/>
      <w:numFmt w:val="decimal"/>
      <w:lvlText w:val="%7."/>
      <w:lvlJc w:val="left"/>
      <w:pPr>
        <w:tabs>
          <w:tab w:val="left" w:pos="3120"/>
        </w:tabs>
        <w:ind w:left="3120" w:hanging="420"/>
      </w:pPr>
    </w:lvl>
    <w:lvl w:ilvl="7" w:tentative="1">
      <w:start w:val="1"/>
      <w:numFmt w:val="lowerLetter"/>
      <w:lvlText w:val="%8)"/>
      <w:lvlJc w:val="left"/>
      <w:pPr>
        <w:tabs>
          <w:tab w:val="left" w:pos="3540"/>
        </w:tabs>
        <w:ind w:left="3540" w:hanging="420"/>
      </w:pPr>
    </w:lvl>
    <w:lvl w:ilvl="8" w:tentative="1">
      <w:start w:val="1"/>
      <w:numFmt w:val="lowerRoman"/>
      <w:lvlText w:val="%9."/>
      <w:lvlJc w:val="right"/>
      <w:pPr>
        <w:tabs>
          <w:tab w:val="left" w:pos="3960"/>
        </w:tabs>
        <w:ind w:left="3960" w:hanging="420"/>
      </w:pPr>
    </w:lvl>
  </w:abstractNum>
  <w:abstractNum w:abstractNumId="1738094636">
    <w:nsid w:val="6799382C"/>
    <w:multiLevelType w:val="multilevel"/>
    <w:tmpl w:val="6799382C"/>
    <w:lvl w:ilvl="0" w:tentative="1">
      <w:start w:val="1"/>
      <w:numFmt w:val="decimal"/>
      <w:pStyle w:val="219"/>
      <w:lvlText w:val="%1）"/>
      <w:lvlJc w:val="left"/>
      <w:pPr>
        <w:tabs>
          <w:tab w:val="left" w:pos="1244"/>
        </w:tabs>
        <w:ind w:left="1244" w:hanging="360"/>
      </w:pPr>
      <w:rPr>
        <w:rFonts w:hint="default" w:ascii="Times New Roman" w:hAnsi="Times New Roman" w:cs="Times New Roman"/>
        <w:sz w:val="21"/>
      </w:rPr>
    </w:lvl>
    <w:lvl w:ilvl="1" w:tentative="1">
      <w:start w:val="1"/>
      <w:numFmt w:val="lowerLetter"/>
      <w:lvlText w:val="%2)"/>
      <w:lvlJc w:val="left"/>
      <w:pPr>
        <w:tabs>
          <w:tab w:val="left" w:pos="1724"/>
        </w:tabs>
        <w:ind w:left="1724" w:hanging="420"/>
      </w:pPr>
    </w:lvl>
    <w:lvl w:ilvl="2" w:tentative="1">
      <w:start w:val="1"/>
      <w:numFmt w:val="lowerRoman"/>
      <w:lvlText w:val="%3."/>
      <w:lvlJc w:val="right"/>
      <w:pPr>
        <w:tabs>
          <w:tab w:val="left" w:pos="2144"/>
        </w:tabs>
        <w:ind w:left="2144" w:hanging="420"/>
      </w:pPr>
    </w:lvl>
    <w:lvl w:ilvl="3" w:tentative="1">
      <w:start w:val="1"/>
      <w:numFmt w:val="decimal"/>
      <w:lvlText w:val="%4."/>
      <w:lvlJc w:val="left"/>
      <w:pPr>
        <w:tabs>
          <w:tab w:val="left" w:pos="2564"/>
        </w:tabs>
        <w:ind w:left="2564" w:hanging="420"/>
      </w:pPr>
    </w:lvl>
    <w:lvl w:ilvl="4" w:tentative="1">
      <w:start w:val="1"/>
      <w:numFmt w:val="lowerLetter"/>
      <w:lvlText w:val="%5)"/>
      <w:lvlJc w:val="left"/>
      <w:pPr>
        <w:tabs>
          <w:tab w:val="left" w:pos="2984"/>
        </w:tabs>
        <w:ind w:left="2984" w:hanging="420"/>
      </w:pPr>
    </w:lvl>
    <w:lvl w:ilvl="5" w:tentative="1">
      <w:start w:val="1"/>
      <w:numFmt w:val="lowerRoman"/>
      <w:lvlText w:val="%6."/>
      <w:lvlJc w:val="right"/>
      <w:pPr>
        <w:tabs>
          <w:tab w:val="left" w:pos="3404"/>
        </w:tabs>
        <w:ind w:left="3404" w:hanging="420"/>
      </w:pPr>
    </w:lvl>
    <w:lvl w:ilvl="6" w:tentative="1">
      <w:start w:val="1"/>
      <w:numFmt w:val="decimal"/>
      <w:lvlText w:val="%7."/>
      <w:lvlJc w:val="left"/>
      <w:pPr>
        <w:tabs>
          <w:tab w:val="left" w:pos="3824"/>
        </w:tabs>
        <w:ind w:left="3824" w:hanging="420"/>
      </w:pPr>
    </w:lvl>
    <w:lvl w:ilvl="7" w:tentative="1">
      <w:start w:val="1"/>
      <w:numFmt w:val="lowerLetter"/>
      <w:lvlText w:val="%8)"/>
      <w:lvlJc w:val="left"/>
      <w:pPr>
        <w:tabs>
          <w:tab w:val="left" w:pos="4244"/>
        </w:tabs>
        <w:ind w:left="4244" w:hanging="420"/>
      </w:pPr>
    </w:lvl>
    <w:lvl w:ilvl="8" w:tentative="1">
      <w:start w:val="1"/>
      <w:numFmt w:val="lowerRoman"/>
      <w:lvlText w:val="%9."/>
      <w:lvlJc w:val="right"/>
      <w:pPr>
        <w:tabs>
          <w:tab w:val="left" w:pos="4664"/>
        </w:tabs>
        <w:ind w:left="4664" w:hanging="420"/>
      </w:pPr>
    </w:lvl>
  </w:abstractNum>
  <w:abstractNum w:abstractNumId="767041746">
    <w:nsid w:val="2DB820D2"/>
    <w:multiLevelType w:val="multilevel"/>
    <w:tmpl w:val="2DB820D2"/>
    <w:lvl w:ilvl="0" w:tentative="1">
      <w:start w:val="1"/>
      <w:numFmt w:val="decimal"/>
      <w:lvlText w:val="%1、"/>
      <w:lvlJc w:val="left"/>
      <w:pPr>
        <w:ind w:left="1192" w:hanging="720"/>
      </w:pPr>
      <w:rPr>
        <w:rFonts w:hint="default"/>
      </w:rPr>
    </w:lvl>
    <w:lvl w:ilvl="1" w:tentative="1">
      <w:start w:val="1"/>
      <w:numFmt w:val="lowerLetter"/>
      <w:lvlText w:val="%2)"/>
      <w:lvlJc w:val="left"/>
      <w:pPr>
        <w:ind w:left="1312" w:hanging="420"/>
      </w:pPr>
    </w:lvl>
    <w:lvl w:ilvl="2" w:tentative="1">
      <w:start w:val="1"/>
      <w:numFmt w:val="lowerRoman"/>
      <w:lvlText w:val="%3."/>
      <w:lvlJc w:val="right"/>
      <w:pPr>
        <w:ind w:left="1732" w:hanging="420"/>
      </w:pPr>
    </w:lvl>
    <w:lvl w:ilvl="3" w:tentative="1">
      <w:start w:val="1"/>
      <w:numFmt w:val="decimal"/>
      <w:lvlText w:val="%4."/>
      <w:lvlJc w:val="left"/>
      <w:pPr>
        <w:ind w:left="2152" w:hanging="420"/>
      </w:pPr>
    </w:lvl>
    <w:lvl w:ilvl="4" w:tentative="1">
      <w:start w:val="1"/>
      <w:numFmt w:val="lowerLetter"/>
      <w:lvlText w:val="%5)"/>
      <w:lvlJc w:val="left"/>
      <w:pPr>
        <w:ind w:left="2572" w:hanging="420"/>
      </w:pPr>
    </w:lvl>
    <w:lvl w:ilvl="5" w:tentative="1">
      <w:start w:val="1"/>
      <w:numFmt w:val="lowerRoman"/>
      <w:lvlText w:val="%6."/>
      <w:lvlJc w:val="right"/>
      <w:pPr>
        <w:ind w:left="2992" w:hanging="420"/>
      </w:pPr>
    </w:lvl>
    <w:lvl w:ilvl="6" w:tentative="1">
      <w:start w:val="1"/>
      <w:numFmt w:val="decimal"/>
      <w:lvlText w:val="%7."/>
      <w:lvlJc w:val="left"/>
      <w:pPr>
        <w:ind w:left="3412" w:hanging="420"/>
      </w:pPr>
    </w:lvl>
    <w:lvl w:ilvl="7" w:tentative="1">
      <w:start w:val="1"/>
      <w:numFmt w:val="lowerLetter"/>
      <w:lvlText w:val="%8)"/>
      <w:lvlJc w:val="left"/>
      <w:pPr>
        <w:ind w:left="3832" w:hanging="420"/>
      </w:pPr>
    </w:lvl>
    <w:lvl w:ilvl="8" w:tentative="1">
      <w:start w:val="1"/>
      <w:numFmt w:val="lowerRoman"/>
      <w:lvlText w:val="%9."/>
      <w:lvlJc w:val="right"/>
      <w:pPr>
        <w:ind w:left="4252" w:hanging="420"/>
      </w:pPr>
    </w:lvl>
  </w:abstractNum>
  <w:abstractNum w:abstractNumId="1614667461">
    <w:nsid w:val="603DDEC5"/>
    <w:multiLevelType w:val="singleLevel"/>
    <w:tmpl w:val="603DDEC5"/>
    <w:lvl w:ilvl="0" w:tentative="1">
      <w:start w:val="6"/>
      <w:numFmt w:val="chineseCounting"/>
      <w:suff w:val="nothing"/>
      <w:lvlText w:val="%1、"/>
      <w:lvlJc w:val="left"/>
    </w:lvl>
  </w:abstractNum>
  <w:abstractNum w:abstractNumId="5">
    <w:nsid w:val="00000005"/>
    <w:multiLevelType w:val="multilevel"/>
    <w:tmpl w:val="00000005"/>
    <w:lvl w:ilvl="0" w:tentative="1">
      <w:start w:val="1"/>
      <w:numFmt w:val="decimal"/>
      <w:lvlText w:val="%1"/>
      <w:lvlJc w:val="left"/>
      <w:pPr>
        <w:tabs>
          <w:tab w:val="left" w:pos="0"/>
        </w:tabs>
        <w:ind w:left="0" w:firstLine="0"/>
      </w:pPr>
      <w:rPr>
        <w:rFonts w:hint="eastAsia"/>
      </w:rPr>
    </w:lvl>
    <w:lvl w:ilvl="1" w:tentative="1">
      <w:start w:val="1"/>
      <w:numFmt w:val="decimal"/>
      <w:pStyle w:val="520"/>
      <w:isLgl/>
      <w:lvlText w:val="%1.%2"/>
      <w:lvlJc w:val="left"/>
      <w:pPr>
        <w:tabs>
          <w:tab w:val="left" w:pos="0"/>
        </w:tabs>
        <w:ind w:left="0" w:firstLine="0"/>
      </w:pPr>
      <w:rPr>
        <w:rFonts w:hint="eastAsia"/>
      </w:rPr>
    </w:lvl>
    <w:lvl w:ilvl="2" w:tentative="1">
      <w:start w:val="1"/>
      <w:numFmt w:val="decimal"/>
      <w:pStyle w:val="519"/>
      <w:lvlText w:val="%1.%2.%3"/>
      <w:lvlJc w:val="left"/>
      <w:pPr>
        <w:tabs>
          <w:tab w:val="left" w:pos="0"/>
        </w:tabs>
        <w:ind w:left="0" w:firstLine="0"/>
      </w:pPr>
      <w:rPr>
        <w:rFonts w:hint="eastAsia"/>
      </w:rPr>
    </w:lvl>
    <w:lvl w:ilvl="3" w:tentative="1">
      <w:start w:val="1"/>
      <w:numFmt w:val="decimal"/>
      <w:lvlText w:val="%1.%2.%3.%4"/>
      <w:lvlJc w:val="left"/>
      <w:pPr>
        <w:tabs>
          <w:tab w:val="left" w:pos="0"/>
        </w:tabs>
        <w:ind w:left="0" w:firstLine="0"/>
      </w:pPr>
      <w:rPr>
        <w:rFonts w:hint="eastAsia"/>
      </w:rPr>
    </w:lvl>
    <w:lvl w:ilvl="4" w:tentative="1">
      <w:start w:val="1"/>
      <w:numFmt w:val="decimal"/>
      <w:lvlText w:val="%1.%2.%3.%4.%5"/>
      <w:lvlJc w:val="left"/>
      <w:pPr>
        <w:tabs>
          <w:tab w:val="left" w:pos="0"/>
        </w:tabs>
        <w:ind w:left="0" w:firstLine="0"/>
      </w:pPr>
      <w:rPr>
        <w:rFonts w:hint="eastAsia"/>
      </w:rPr>
    </w:lvl>
    <w:lvl w:ilvl="5" w:tentative="1">
      <w:start w:val="1"/>
      <w:numFmt w:val="decimal"/>
      <w:lvlText w:val="%1.%2.%3.%4.%5.%6"/>
      <w:lvlJc w:val="left"/>
      <w:pPr>
        <w:tabs>
          <w:tab w:val="left" w:pos="0"/>
        </w:tabs>
        <w:ind w:left="0" w:firstLine="0"/>
      </w:pPr>
      <w:rPr>
        <w:rFonts w:hint="eastAsia"/>
      </w:rPr>
    </w:lvl>
    <w:lvl w:ilvl="6" w:tentative="1">
      <w:start w:val="1"/>
      <w:numFmt w:val="decimal"/>
      <w:lvlText w:val="%1.%2.%3.%4.%5.%6.%7"/>
      <w:lvlJc w:val="left"/>
      <w:pPr>
        <w:tabs>
          <w:tab w:val="left" w:pos="3827"/>
        </w:tabs>
        <w:ind w:left="3827" w:hanging="3827"/>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190685796">
    <w:nsid w:val="46F86C64"/>
    <w:multiLevelType w:val="multilevel"/>
    <w:tmpl w:val="46F86C64"/>
    <w:lvl w:ilvl="0" w:tentative="1">
      <w:start w:val="1"/>
      <w:numFmt w:val="decimal"/>
      <w:pStyle w:val="515"/>
      <w:lvlText w:val="%1、"/>
      <w:lvlJc w:val="left"/>
      <w:pPr>
        <w:tabs>
          <w:tab w:val="left" w:pos="1280"/>
        </w:tabs>
        <w:ind w:left="1280" w:hanging="720"/>
      </w:pPr>
      <w:rPr>
        <w:rFonts w:hint="default" w:cs="Times New Roman"/>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982882011">
    <w:nsid w:val="763060DB"/>
    <w:multiLevelType w:val="multilevel"/>
    <w:tmpl w:val="763060DB"/>
    <w:lvl w:ilvl="0" w:tentative="1">
      <w:start w:val="1"/>
      <w:numFmt w:val="japaneseCounting"/>
      <w:pStyle w:val="201"/>
      <w:lvlText w:val="第%1章"/>
      <w:lvlJc w:val="left"/>
      <w:pPr>
        <w:tabs>
          <w:tab w:val="left" w:pos="1440"/>
        </w:tabs>
        <w:ind w:left="1440" w:hanging="1275"/>
      </w:pPr>
      <w:rPr>
        <w:rFonts w:hint="eastAsia"/>
      </w:rPr>
    </w:lvl>
    <w:lvl w:ilvl="1" w:tentative="1">
      <w:start w:val="1"/>
      <w:numFmt w:val="japaneseCounting"/>
      <w:pStyle w:val="489"/>
      <w:lvlText w:val="%2、"/>
      <w:lvlJc w:val="left"/>
      <w:pPr>
        <w:tabs>
          <w:tab w:val="left" w:pos="1305"/>
        </w:tabs>
        <w:ind w:left="1305" w:hanging="720"/>
      </w:pPr>
      <w:rPr>
        <w:rFonts w:hint="eastAsia"/>
      </w:rPr>
    </w:lvl>
    <w:lvl w:ilvl="2" w:tentative="1">
      <w:start w:val="1"/>
      <w:numFmt w:val="lowerRoman"/>
      <w:lvlText w:val="%3."/>
      <w:lvlJc w:val="right"/>
      <w:pPr>
        <w:tabs>
          <w:tab w:val="left" w:pos="1425"/>
        </w:tabs>
        <w:ind w:left="1425" w:hanging="420"/>
      </w:pPr>
    </w:lvl>
    <w:lvl w:ilvl="3" w:tentative="1">
      <w:start w:val="1"/>
      <w:numFmt w:val="decimal"/>
      <w:lvlText w:val="%4."/>
      <w:lvlJc w:val="left"/>
      <w:pPr>
        <w:tabs>
          <w:tab w:val="left" w:pos="1845"/>
        </w:tabs>
        <w:ind w:left="1845" w:hanging="420"/>
      </w:pPr>
    </w:lvl>
    <w:lvl w:ilvl="4" w:tentative="1">
      <w:start w:val="1"/>
      <w:numFmt w:val="lowerLetter"/>
      <w:lvlText w:val="%5)"/>
      <w:lvlJc w:val="left"/>
      <w:pPr>
        <w:tabs>
          <w:tab w:val="left" w:pos="2265"/>
        </w:tabs>
        <w:ind w:left="2265" w:hanging="420"/>
      </w:pPr>
    </w:lvl>
    <w:lvl w:ilvl="5" w:tentative="1">
      <w:start w:val="1"/>
      <w:numFmt w:val="lowerRoman"/>
      <w:lvlText w:val="%6."/>
      <w:lvlJc w:val="right"/>
      <w:pPr>
        <w:tabs>
          <w:tab w:val="left" w:pos="2685"/>
        </w:tabs>
        <w:ind w:left="2685" w:hanging="420"/>
      </w:pPr>
    </w:lvl>
    <w:lvl w:ilvl="6" w:tentative="1">
      <w:start w:val="1"/>
      <w:numFmt w:val="decimal"/>
      <w:lvlText w:val="%7."/>
      <w:lvlJc w:val="left"/>
      <w:pPr>
        <w:tabs>
          <w:tab w:val="left" w:pos="3105"/>
        </w:tabs>
        <w:ind w:left="3105" w:hanging="420"/>
      </w:pPr>
    </w:lvl>
    <w:lvl w:ilvl="7" w:tentative="1">
      <w:start w:val="1"/>
      <w:numFmt w:val="lowerLetter"/>
      <w:lvlText w:val="%8)"/>
      <w:lvlJc w:val="left"/>
      <w:pPr>
        <w:tabs>
          <w:tab w:val="left" w:pos="3525"/>
        </w:tabs>
        <w:ind w:left="3525" w:hanging="420"/>
      </w:pPr>
    </w:lvl>
    <w:lvl w:ilvl="8" w:tentative="1">
      <w:start w:val="1"/>
      <w:numFmt w:val="lowerRoman"/>
      <w:lvlText w:val="%9."/>
      <w:lvlJc w:val="right"/>
      <w:pPr>
        <w:tabs>
          <w:tab w:val="left" w:pos="3945"/>
        </w:tabs>
        <w:ind w:left="3945" w:hanging="420"/>
      </w:pPr>
    </w:lvl>
  </w:abstractNum>
  <w:abstractNum w:abstractNumId="1614326605">
    <w:nsid w:val="6038AB4D"/>
    <w:multiLevelType w:val="singleLevel"/>
    <w:tmpl w:val="6038AB4D"/>
    <w:lvl w:ilvl="0" w:tentative="1">
      <w:start w:val="2"/>
      <w:numFmt w:val="chineseCounting"/>
      <w:suff w:val="nothing"/>
      <w:lvlText w:val="（%1）"/>
      <w:lvlJc w:val="left"/>
    </w:lvl>
  </w:abstractNum>
  <w:abstractNum w:abstractNumId="1">
    <w:nsid w:val="00000001"/>
    <w:multiLevelType w:val="multilevel"/>
    <w:tmpl w:val="00000001"/>
    <w:lvl w:ilvl="0" w:tentative="1">
      <w:start w:val="1"/>
      <w:numFmt w:val="decimal"/>
      <w:pStyle w:val="200"/>
      <w:lvlText w:val="%1、"/>
      <w:lvlJc w:val="left"/>
      <w:pPr>
        <w:tabs>
          <w:tab w:val="left" w:pos="360"/>
        </w:tabs>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59976396"/>
  </w:num>
  <w:num w:numId="2">
    <w:abstractNumId w:val="4294967166"/>
  </w:num>
  <w:num w:numId="3">
    <w:abstractNumId w:val="1"/>
  </w:num>
  <w:num w:numId="4">
    <w:abstractNumId w:val="1982882011"/>
  </w:num>
  <w:num w:numId="5">
    <w:abstractNumId w:val="1738094636"/>
  </w:num>
  <w:num w:numId="6">
    <w:abstractNumId w:val="1190685796"/>
  </w:num>
  <w:num w:numId="7">
    <w:abstractNumId w:val="5"/>
  </w:num>
  <w:num w:numId="8">
    <w:abstractNumId w:val="767041746"/>
  </w:num>
  <w:num w:numId="9">
    <w:abstractNumId w:val="1614667461"/>
  </w:num>
  <w:num w:numId="10">
    <w:abstractNumId w:val="16143266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221"/>
    <w:rsid w:val="00000B67"/>
    <w:rsid w:val="000015D5"/>
    <w:rsid w:val="00004339"/>
    <w:rsid w:val="00004352"/>
    <w:rsid w:val="00004B79"/>
    <w:rsid w:val="00006380"/>
    <w:rsid w:val="000105D6"/>
    <w:rsid w:val="000105D8"/>
    <w:rsid w:val="00013BC1"/>
    <w:rsid w:val="000161BF"/>
    <w:rsid w:val="00016A02"/>
    <w:rsid w:val="000201F6"/>
    <w:rsid w:val="00021186"/>
    <w:rsid w:val="000217E8"/>
    <w:rsid w:val="00023C1B"/>
    <w:rsid w:val="00023EBB"/>
    <w:rsid w:val="00025FFA"/>
    <w:rsid w:val="00027B14"/>
    <w:rsid w:val="000313FE"/>
    <w:rsid w:val="0003493F"/>
    <w:rsid w:val="0003534F"/>
    <w:rsid w:val="00037255"/>
    <w:rsid w:val="0004327A"/>
    <w:rsid w:val="00043B3A"/>
    <w:rsid w:val="000448CC"/>
    <w:rsid w:val="00047D82"/>
    <w:rsid w:val="000504E9"/>
    <w:rsid w:val="00050F8E"/>
    <w:rsid w:val="00051641"/>
    <w:rsid w:val="00051E8C"/>
    <w:rsid w:val="00053949"/>
    <w:rsid w:val="00055912"/>
    <w:rsid w:val="0005658F"/>
    <w:rsid w:val="00060BF8"/>
    <w:rsid w:val="000613A9"/>
    <w:rsid w:val="000671CD"/>
    <w:rsid w:val="000676B7"/>
    <w:rsid w:val="00067D0F"/>
    <w:rsid w:val="00067D4F"/>
    <w:rsid w:val="00070E33"/>
    <w:rsid w:val="00070E72"/>
    <w:rsid w:val="00072BBA"/>
    <w:rsid w:val="00073678"/>
    <w:rsid w:val="00076014"/>
    <w:rsid w:val="00084FE5"/>
    <w:rsid w:val="00086045"/>
    <w:rsid w:val="00086224"/>
    <w:rsid w:val="00086877"/>
    <w:rsid w:val="000874E2"/>
    <w:rsid w:val="00087C09"/>
    <w:rsid w:val="00091025"/>
    <w:rsid w:val="0009158A"/>
    <w:rsid w:val="00091E75"/>
    <w:rsid w:val="00094A40"/>
    <w:rsid w:val="00097588"/>
    <w:rsid w:val="000A0C11"/>
    <w:rsid w:val="000A28BD"/>
    <w:rsid w:val="000A4452"/>
    <w:rsid w:val="000A4BD5"/>
    <w:rsid w:val="000A61C9"/>
    <w:rsid w:val="000A6E10"/>
    <w:rsid w:val="000A7FD4"/>
    <w:rsid w:val="000B03C4"/>
    <w:rsid w:val="000B0EE0"/>
    <w:rsid w:val="000B25FE"/>
    <w:rsid w:val="000C7C2E"/>
    <w:rsid w:val="000D1D04"/>
    <w:rsid w:val="000D259C"/>
    <w:rsid w:val="000D25CA"/>
    <w:rsid w:val="000D7388"/>
    <w:rsid w:val="000E5CD1"/>
    <w:rsid w:val="000E6A8A"/>
    <w:rsid w:val="000E7B10"/>
    <w:rsid w:val="000F2F86"/>
    <w:rsid w:val="000F363E"/>
    <w:rsid w:val="000F5920"/>
    <w:rsid w:val="000F5927"/>
    <w:rsid w:val="000F5CA8"/>
    <w:rsid w:val="000F5DF5"/>
    <w:rsid w:val="000F673D"/>
    <w:rsid w:val="00100192"/>
    <w:rsid w:val="001018B4"/>
    <w:rsid w:val="00103E17"/>
    <w:rsid w:val="00107578"/>
    <w:rsid w:val="0011257E"/>
    <w:rsid w:val="00113019"/>
    <w:rsid w:val="00127B5B"/>
    <w:rsid w:val="00131FA4"/>
    <w:rsid w:val="001327C9"/>
    <w:rsid w:val="001333E5"/>
    <w:rsid w:val="00135B3C"/>
    <w:rsid w:val="001366EB"/>
    <w:rsid w:val="001411B0"/>
    <w:rsid w:val="00143E7F"/>
    <w:rsid w:val="0014424C"/>
    <w:rsid w:val="001442F1"/>
    <w:rsid w:val="00147535"/>
    <w:rsid w:val="00155350"/>
    <w:rsid w:val="0015737B"/>
    <w:rsid w:val="001617D7"/>
    <w:rsid w:val="001657E8"/>
    <w:rsid w:val="00165AA6"/>
    <w:rsid w:val="00165D26"/>
    <w:rsid w:val="001667F0"/>
    <w:rsid w:val="00166BBB"/>
    <w:rsid w:val="001714EA"/>
    <w:rsid w:val="00171EF9"/>
    <w:rsid w:val="0017217A"/>
    <w:rsid w:val="001750E3"/>
    <w:rsid w:val="001769EB"/>
    <w:rsid w:val="001838DC"/>
    <w:rsid w:val="001841C1"/>
    <w:rsid w:val="00184967"/>
    <w:rsid w:val="00184B97"/>
    <w:rsid w:val="00186ACF"/>
    <w:rsid w:val="00187981"/>
    <w:rsid w:val="001926F1"/>
    <w:rsid w:val="0019364F"/>
    <w:rsid w:val="001942C4"/>
    <w:rsid w:val="00194EC5"/>
    <w:rsid w:val="001959EE"/>
    <w:rsid w:val="001A4151"/>
    <w:rsid w:val="001B05F6"/>
    <w:rsid w:val="001B2190"/>
    <w:rsid w:val="001B3D20"/>
    <w:rsid w:val="001B4F4D"/>
    <w:rsid w:val="001B500C"/>
    <w:rsid w:val="001B5CCF"/>
    <w:rsid w:val="001C234C"/>
    <w:rsid w:val="001C32FB"/>
    <w:rsid w:val="001C37A8"/>
    <w:rsid w:val="001C3820"/>
    <w:rsid w:val="001C3845"/>
    <w:rsid w:val="001C41E1"/>
    <w:rsid w:val="001C43AF"/>
    <w:rsid w:val="001D0A5D"/>
    <w:rsid w:val="001D34CB"/>
    <w:rsid w:val="001D37AE"/>
    <w:rsid w:val="001D4A5B"/>
    <w:rsid w:val="001D5A7A"/>
    <w:rsid w:val="001E12C5"/>
    <w:rsid w:val="001E5B3A"/>
    <w:rsid w:val="001F2CF9"/>
    <w:rsid w:val="001F3467"/>
    <w:rsid w:val="001F5FBD"/>
    <w:rsid w:val="001F768B"/>
    <w:rsid w:val="00203787"/>
    <w:rsid w:val="00203E78"/>
    <w:rsid w:val="00205412"/>
    <w:rsid w:val="002057DB"/>
    <w:rsid w:val="002060B5"/>
    <w:rsid w:val="00207073"/>
    <w:rsid w:val="00207D00"/>
    <w:rsid w:val="00207F89"/>
    <w:rsid w:val="00212B5E"/>
    <w:rsid w:val="00213F19"/>
    <w:rsid w:val="002143D7"/>
    <w:rsid w:val="00214687"/>
    <w:rsid w:val="002151F3"/>
    <w:rsid w:val="00215F4D"/>
    <w:rsid w:val="00216631"/>
    <w:rsid w:val="00222CEF"/>
    <w:rsid w:val="00223A03"/>
    <w:rsid w:val="00226120"/>
    <w:rsid w:val="002264D7"/>
    <w:rsid w:val="002301E6"/>
    <w:rsid w:val="002312EC"/>
    <w:rsid w:val="00233399"/>
    <w:rsid w:val="00235B55"/>
    <w:rsid w:val="0023679E"/>
    <w:rsid w:val="00236956"/>
    <w:rsid w:val="0023750E"/>
    <w:rsid w:val="002379A8"/>
    <w:rsid w:val="00242105"/>
    <w:rsid w:val="0024220D"/>
    <w:rsid w:val="00242329"/>
    <w:rsid w:val="002434AD"/>
    <w:rsid w:val="00247116"/>
    <w:rsid w:val="00252430"/>
    <w:rsid w:val="002536A3"/>
    <w:rsid w:val="002537BC"/>
    <w:rsid w:val="00254D8C"/>
    <w:rsid w:val="00257328"/>
    <w:rsid w:val="00261984"/>
    <w:rsid w:val="00261A8A"/>
    <w:rsid w:val="0026286A"/>
    <w:rsid w:val="0026516C"/>
    <w:rsid w:val="00266C98"/>
    <w:rsid w:val="00267B33"/>
    <w:rsid w:val="002730EE"/>
    <w:rsid w:val="00273DA5"/>
    <w:rsid w:val="00274EAB"/>
    <w:rsid w:val="002756F8"/>
    <w:rsid w:val="00281BFD"/>
    <w:rsid w:val="00284F1D"/>
    <w:rsid w:val="00285C0C"/>
    <w:rsid w:val="002861EA"/>
    <w:rsid w:val="00291234"/>
    <w:rsid w:val="00291B2B"/>
    <w:rsid w:val="00295DD9"/>
    <w:rsid w:val="002A145B"/>
    <w:rsid w:val="002A2080"/>
    <w:rsid w:val="002A3567"/>
    <w:rsid w:val="002A56EF"/>
    <w:rsid w:val="002A5C84"/>
    <w:rsid w:val="002A731D"/>
    <w:rsid w:val="002B242B"/>
    <w:rsid w:val="002B3BEA"/>
    <w:rsid w:val="002B6979"/>
    <w:rsid w:val="002B7A7E"/>
    <w:rsid w:val="002C13FC"/>
    <w:rsid w:val="002C5D88"/>
    <w:rsid w:val="002C6B61"/>
    <w:rsid w:val="002C7DE4"/>
    <w:rsid w:val="002D0057"/>
    <w:rsid w:val="002D1AE0"/>
    <w:rsid w:val="002D5365"/>
    <w:rsid w:val="002D56E1"/>
    <w:rsid w:val="002D6190"/>
    <w:rsid w:val="002E098D"/>
    <w:rsid w:val="002E3E7C"/>
    <w:rsid w:val="002E4250"/>
    <w:rsid w:val="002E5782"/>
    <w:rsid w:val="002E5D5F"/>
    <w:rsid w:val="002E6004"/>
    <w:rsid w:val="002E6E6B"/>
    <w:rsid w:val="002F517D"/>
    <w:rsid w:val="003004D4"/>
    <w:rsid w:val="003044CB"/>
    <w:rsid w:val="003057CB"/>
    <w:rsid w:val="0030595F"/>
    <w:rsid w:val="00306D08"/>
    <w:rsid w:val="003127FF"/>
    <w:rsid w:val="003128D8"/>
    <w:rsid w:val="00316D86"/>
    <w:rsid w:val="00317437"/>
    <w:rsid w:val="003209EB"/>
    <w:rsid w:val="003210A8"/>
    <w:rsid w:val="0032113C"/>
    <w:rsid w:val="003216B7"/>
    <w:rsid w:val="00322833"/>
    <w:rsid w:val="00322A8C"/>
    <w:rsid w:val="00324314"/>
    <w:rsid w:val="003258D0"/>
    <w:rsid w:val="00325B90"/>
    <w:rsid w:val="00326C56"/>
    <w:rsid w:val="00327A2B"/>
    <w:rsid w:val="00330744"/>
    <w:rsid w:val="00332090"/>
    <w:rsid w:val="00335F51"/>
    <w:rsid w:val="00337E0F"/>
    <w:rsid w:val="00340B4D"/>
    <w:rsid w:val="00342C37"/>
    <w:rsid w:val="00343F5F"/>
    <w:rsid w:val="0034422D"/>
    <w:rsid w:val="003464FC"/>
    <w:rsid w:val="00347CDC"/>
    <w:rsid w:val="003500E5"/>
    <w:rsid w:val="00350677"/>
    <w:rsid w:val="00352EBD"/>
    <w:rsid w:val="003566C3"/>
    <w:rsid w:val="00360864"/>
    <w:rsid w:val="0036153A"/>
    <w:rsid w:val="003629ED"/>
    <w:rsid w:val="0036400D"/>
    <w:rsid w:val="00364625"/>
    <w:rsid w:val="00371E59"/>
    <w:rsid w:val="0037445B"/>
    <w:rsid w:val="00377730"/>
    <w:rsid w:val="00377D59"/>
    <w:rsid w:val="0038158A"/>
    <w:rsid w:val="003822B7"/>
    <w:rsid w:val="003870F2"/>
    <w:rsid w:val="0038755A"/>
    <w:rsid w:val="0039165D"/>
    <w:rsid w:val="00391F9D"/>
    <w:rsid w:val="00394211"/>
    <w:rsid w:val="003979C8"/>
    <w:rsid w:val="00397BB3"/>
    <w:rsid w:val="003A04F4"/>
    <w:rsid w:val="003A0565"/>
    <w:rsid w:val="003A09E5"/>
    <w:rsid w:val="003A4B89"/>
    <w:rsid w:val="003A6DE6"/>
    <w:rsid w:val="003A7D2E"/>
    <w:rsid w:val="003B1C82"/>
    <w:rsid w:val="003B3950"/>
    <w:rsid w:val="003B66A5"/>
    <w:rsid w:val="003B732B"/>
    <w:rsid w:val="003C07F4"/>
    <w:rsid w:val="003C1CC9"/>
    <w:rsid w:val="003C28FC"/>
    <w:rsid w:val="003C369B"/>
    <w:rsid w:val="003C3C88"/>
    <w:rsid w:val="003C776F"/>
    <w:rsid w:val="003D152F"/>
    <w:rsid w:val="003D2E25"/>
    <w:rsid w:val="003D2FE0"/>
    <w:rsid w:val="003D5BC1"/>
    <w:rsid w:val="003D647B"/>
    <w:rsid w:val="003E0AAF"/>
    <w:rsid w:val="003E10A1"/>
    <w:rsid w:val="003E1A4F"/>
    <w:rsid w:val="003E3A85"/>
    <w:rsid w:val="003E696D"/>
    <w:rsid w:val="003F21DE"/>
    <w:rsid w:val="003F522D"/>
    <w:rsid w:val="003F6748"/>
    <w:rsid w:val="003F7053"/>
    <w:rsid w:val="0040195A"/>
    <w:rsid w:val="00401F23"/>
    <w:rsid w:val="0040290D"/>
    <w:rsid w:val="0040299A"/>
    <w:rsid w:val="00407C5C"/>
    <w:rsid w:val="00411640"/>
    <w:rsid w:val="00411796"/>
    <w:rsid w:val="00415235"/>
    <w:rsid w:val="00420335"/>
    <w:rsid w:val="004216C6"/>
    <w:rsid w:val="00422DA2"/>
    <w:rsid w:val="0042328E"/>
    <w:rsid w:val="00425883"/>
    <w:rsid w:val="00426351"/>
    <w:rsid w:val="00427003"/>
    <w:rsid w:val="00427680"/>
    <w:rsid w:val="0043069F"/>
    <w:rsid w:val="0043384D"/>
    <w:rsid w:val="0043653A"/>
    <w:rsid w:val="0044047C"/>
    <w:rsid w:val="00440FDF"/>
    <w:rsid w:val="00443F31"/>
    <w:rsid w:val="00445E14"/>
    <w:rsid w:val="00446695"/>
    <w:rsid w:val="00451D7C"/>
    <w:rsid w:val="00453DFB"/>
    <w:rsid w:val="004548B7"/>
    <w:rsid w:val="004600B4"/>
    <w:rsid w:val="00463D69"/>
    <w:rsid w:val="00464300"/>
    <w:rsid w:val="00467CF3"/>
    <w:rsid w:val="00467D4E"/>
    <w:rsid w:val="00472448"/>
    <w:rsid w:val="00474584"/>
    <w:rsid w:val="00476584"/>
    <w:rsid w:val="00477CF7"/>
    <w:rsid w:val="00485B44"/>
    <w:rsid w:val="004867E6"/>
    <w:rsid w:val="004874D6"/>
    <w:rsid w:val="004951A9"/>
    <w:rsid w:val="00496BA4"/>
    <w:rsid w:val="004A263A"/>
    <w:rsid w:val="004A3350"/>
    <w:rsid w:val="004A3740"/>
    <w:rsid w:val="004A4841"/>
    <w:rsid w:val="004A4EB5"/>
    <w:rsid w:val="004A70F1"/>
    <w:rsid w:val="004B1193"/>
    <w:rsid w:val="004B25E2"/>
    <w:rsid w:val="004B2BFD"/>
    <w:rsid w:val="004B6C41"/>
    <w:rsid w:val="004C3A8A"/>
    <w:rsid w:val="004C5F42"/>
    <w:rsid w:val="004C74B6"/>
    <w:rsid w:val="004D1382"/>
    <w:rsid w:val="004D1F49"/>
    <w:rsid w:val="004D3A13"/>
    <w:rsid w:val="004D4399"/>
    <w:rsid w:val="004E23DE"/>
    <w:rsid w:val="004E2A52"/>
    <w:rsid w:val="004E2B19"/>
    <w:rsid w:val="004E47C3"/>
    <w:rsid w:val="004F00C4"/>
    <w:rsid w:val="004F01E3"/>
    <w:rsid w:val="004F1CCF"/>
    <w:rsid w:val="004F1DBD"/>
    <w:rsid w:val="004F2986"/>
    <w:rsid w:val="004F3194"/>
    <w:rsid w:val="004F47D1"/>
    <w:rsid w:val="004F6919"/>
    <w:rsid w:val="004F6D7E"/>
    <w:rsid w:val="005016AB"/>
    <w:rsid w:val="00501704"/>
    <w:rsid w:val="00503737"/>
    <w:rsid w:val="00503C46"/>
    <w:rsid w:val="00503F01"/>
    <w:rsid w:val="00504231"/>
    <w:rsid w:val="00506495"/>
    <w:rsid w:val="00506844"/>
    <w:rsid w:val="0050700D"/>
    <w:rsid w:val="005105A1"/>
    <w:rsid w:val="00512F59"/>
    <w:rsid w:val="00515BE0"/>
    <w:rsid w:val="0051651F"/>
    <w:rsid w:val="005171FF"/>
    <w:rsid w:val="00523481"/>
    <w:rsid w:val="00537B72"/>
    <w:rsid w:val="00541457"/>
    <w:rsid w:val="0054178F"/>
    <w:rsid w:val="005436CB"/>
    <w:rsid w:val="0054411D"/>
    <w:rsid w:val="0054579B"/>
    <w:rsid w:val="0055311B"/>
    <w:rsid w:val="00553BDD"/>
    <w:rsid w:val="0055530E"/>
    <w:rsid w:val="005578A7"/>
    <w:rsid w:val="00562E48"/>
    <w:rsid w:val="00564273"/>
    <w:rsid w:val="00564FCF"/>
    <w:rsid w:val="00565C90"/>
    <w:rsid w:val="005766A6"/>
    <w:rsid w:val="00581D0B"/>
    <w:rsid w:val="00582DE0"/>
    <w:rsid w:val="00583936"/>
    <w:rsid w:val="005839D7"/>
    <w:rsid w:val="00584099"/>
    <w:rsid w:val="00585753"/>
    <w:rsid w:val="00590EAD"/>
    <w:rsid w:val="0059278C"/>
    <w:rsid w:val="005942D4"/>
    <w:rsid w:val="005942EC"/>
    <w:rsid w:val="00594B06"/>
    <w:rsid w:val="005955FD"/>
    <w:rsid w:val="00597507"/>
    <w:rsid w:val="005A0B80"/>
    <w:rsid w:val="005A1958"/>
    <w:rsid w:val="005A1F7A"/>
    <w:rsid w:val="005A235E"/>
    <w:rsid w:val="005A26A7"/>
    <w:rsid w:val="005A29BF"/>
    <w:rsid w:val="005B537F"/>
    <w:rsid w:val="005B58FC"/>
    <w:rsid w:val="005C09C3"/>
    <w:rsid w:val="005C0BEE"/>
    <w:rsid w:val="005C31D3"/>
    <w:rsid w:val="005C3426"/>
    <w:rsid w:val="005C6666"/>
    <w:rsid w:val="005C6F89"/>
    <w:rsid w:val="005C79B9"/>
    <w:rsid w:val="005D2FD0"/>
    <w:rsid w:val="005D430A"/>
    <w:rsid w:val="005E0474"/>
    <w:rsid w:val="005E1C9A"/>
    <w:rsid w:val="005E5059"/>
    <w:rsid w:val="005E76E5"/>
    <w:rsid w:val="005F3CE3"/>
    <w:rsid w:val="005F5649"/>
    <w:rsid w:val="005F78FF"/>
    <w:rsid w:val="00600F85"/>
    <w:rsid w:val="00604461"/>
    <w:rsid w:val="00606ABE"/>
    <w:rsid w:val="00607437"/>
    <w:rsid w:val="00610348"/>
    <w:rsid w:val="00610C8A"/>
    <w:rsid w:val="00612796"/>
    <w:rsid w:val="006147C8"/>
    <w:rsid w:val="00614930"/>
    <w:rsid w:val="00614BEB"/>
    <w:rsid w:val="00614FC3"/>
    <w:rsid w:val="006178FD"/>
    <w:rsid w:val="00621572"/>
    <w:rsid w:val="00622101"/>
    <w:rsid w:val="00622D14"/>
    <w:rsid w:val="00623AD2"/>
    <w:rsid w:val="00624F08"/>
    <w:rsid w:val="006262D1"/>
    <w:rsid w:val="00627F57"/>
    <w:rsid w:val="00630C24"/>
    <w:rsid w:val="00631818"/>
    <w:rsid w:val="006320DD"/>
    <w:rsid w:val="006328FF"/>
    <w:rsid w:val="00637C5B"/>
    <w:rsid w:val="00641750"/>
    <w:rsid w:val="00642A70"/>
    <w:rsid w:val="006460C0"/>
    <w:rsid w:val="00646188"/>
    <w:rsid w:val="00653DCD"/>
    <w:rsid w:val="00654829"/>
    <w:rsid w:val="00654BB3"/>
    <w:rsid w:val="00655C55"/>
    <w:rsid w:val="006620CD"/>
    <w:rsid w:val="00662E39"/>
    <w:rsid w:val="00664BFE"/>
    <w:rsid w:val="00665DA4"/>
    <w:rsid w:val="00666A79"/>
    <w:rsid w:val="00680778"/>
    <w:rsid w:val="00682E66"/>
    <w:rsid w:val="00687698"/>
    <w:rsid w:val="006877BA"/>
    <w:rsid w:val="006905BC"/>
    <w:rsid w:val="00690EBF"/>
    <w:rsid w:val="00692FBC"/>
    <w:rsid w:val="006936EC"/>
    <w:rsid w:val="00693914"/>
    <w:rsid w:val="00694CFE"/>
    <w:rsid w:val="006A06C7"/>
    <w:rsid w:val="006A30EE"/>
    <w:rsid w:val="006B047C"/>
    <w:rsid w:val="006B1F45"/>
    <w:rsid w:val="006B4709"/>
    <w:rsid w:val="006B614A"/>
    <w:rsid w:val="006B64DA"/>
    <w:rsid w:val="006C0901"/>
    <w:rsid w:val="006C0A96"/>
    <w:rsid w:val="006C28A7"/>
    <w:rsid w:val="006C323B"/>
    <w:rsid w:val="006C3CFC"/>
    <w:rsid w:val="006C4DD7"/>
    <w:rsid w:val="006C4F30"/>
    <w:rsid w:val="006D19C4"/>
    <w:rsid w:val="006D1EF5"/>
    <w:rsid w:val="006D4636"/>
    <w:rsid w:val="006D55D8"/>
    <w:rsid w:val="006E18EA"/>
    <w:rsid w:val="006E1C21"/>
    <w:rsid w:val="006E46AA"/>
    <w:rsid w:val="006E6B62"/>
    <w:rsid w:val="006E714A"/>
    <w:rsid w:val="006F4E7F"/>
    <w:rsid w:val="006F7B5C"/>
    <w:rsid w:val="007026F9"/>
    <w:rsid w:val="00704015"/>
    <w:rsid w:val="0070448E"/>
    <w:rsid w:val="007044E0"/>
    <w:rsid w:val="00705399"/>
    <w:rsid w:val="00707035"/>
    <w:rsid w:val="00710C5B"/>
    <w:rsid w:val="00711C2A"/>
    <w:rsid w:val="00713384"/>
    <w:rsid w:val="00713A91"/>
    <w:rsid w:val="00713E3A"/>
    <w:rsid w:val="00715BE9"/>
    <w:rsid w:val="00716E80"/>
    <w:rsid w:val="00716E8D"/>
    <w:rsid w:val="007218A5"/>
    <w:rsid w:val="007239D9"/>
    <w:rsid w:val="0072448E"/>
    <w:rsid w:val="00724C8A"/>
    <w:rsid w:val="007332FF"/>
    <w:rsid w:val="00735162"/>
    <w:rsid w:val="00735C9B"/>
    <w:rsid w:val="00736B91"/>
    <w:rsid w:val="0073781E"/>
    <w:rsid w:val="00740BFC"/>
    <w:rsid w:val="00742F3D"/>
    <w:rsid w:val="00744B42"/>
    <w:rsid w:val="007456F3"/>
    <w:rsid w:val="0074642A"/>
    <w:rsid w:val="0074725C"/>
    <w:rsid w:val="00752571"/>
    <w:rsid w:val="00755ECC"/>
    <w:rsid w:val="00756557"/>
    <w:rsid w:val="00757F15"/>
    <w:rsid w:val="007605F0"/>
    <w:rsid w:val="007609A6"/>
    <w:rsid w:val="00761AD9"/>
    <w:rsid w:val="007631A8"/>
    <w:rsid w:val="00764EE1"/>
    <w:rsid w:val="00765634"/>
    <w:rsid w:val="00766EC3"/>
    <w:rsid w:val="007670E6"/>
    <w:rsid w:val="0076720A"/>
    <w:rsid w:val="0076740B"/>
    <w:rsid w:val="007678DC"/>
    <w:rsid w:val="00770401"/>
    <w:rsid w:val="00772C3E"/>
    <w:rsid w:val="00773A45"/>
    <w:rsid w:val="007750CC"/>
    <w:rsid w:val="00775BA5"/>
    <w:rsid w:val="00776A2B"/>
    <w:rsid w:val="00777BD7"/>
    <w:rsid w:val="007812A2"/>
    <w:rsid w:val="00783A01"/>
    <w:rsid w:val="00783BC6"/>
    <w:rsid w:val="007867D0"/>
    <w:rsid w:val="007873A5"/>
    <w:rsid w:val="007875BE"/>
    <w:rsid w:val="007876C0"/>
    <w:rsid w:val="00791F06"/>
    <w:rsid w:val="0079551B"/>
    <w:rsid w:val="007A1052"/>
    <w:rsid w:val="007A1652"/>
    <w:rsid w:val="007A5C63"/>
    <w:rsid w:val="007B029B"/>
    <w:rsid w:val="007B1BC5"/>
    <w:rsid w:val="007B2B29"/>
    <w:rsid w:val="007B38AC"/>
    <w:rsid w:val="007B4C2D"/>
    <w:rsid w:val="007B6471"/>
    <w:rsid w:val="007B6595"/>
    <w:rsid w:val="007C2542"/>
    <w:rsid w:val="007C2576"/>
    <w:rsid w:val="007C2B36"/>
    <w:rsid w:val="007C4E16"/>
    <w:rsid w:val="007D09EB"/>
    <w:rsid w:val="007D0E06"/>
    <w:rsid w:val="007D0E21"/>
    <w:rsid w:val="007D1363"/>
    <w:rsid w:val="007D716D"/>
    <w:rsid w:val="007E0769"/>
    <w:rsid w:val="007E0B44"/>
    <w:rsid w:val="007E0C20"/>
    <w:rsid w:val="007E1D85"/>
    <w:rsid w:val="007E5735"/>
    <w:rsid w:val="007E778E"/>
    <w:rsid w:val="007E77A3"/>
    <w:rsid w:val="007F0195"/>
    <w:rsid w:val="007F0526"/>
    <w:rsid w:val="007F1621"/>
    <w:rsid w:val="007F30F5"/>
    <w:rsid w:val="008000CB"/>
    <w:rsid w:val="0080105C"/>
    <w:rsid w:val="0080107C"/>
    <w:rsid w:val="0080140C"/>
    <w:rsid w:val="00802C55"/>
    <w:rsid w:val="00804BFA"/>
    <w:rsid w:val="008050EA"/>
    <w:rsid w:val="00806C66"/>
    <w:rsid w:val="00814E5E"/>
    <w:rsid w:val="00820D34"/>
    <w:rsid w:val="0082221C"/>
    <w:rsid w:val="00823849"/>
    <w:rsid w:val="00823C2C"/>
    <w:rsid w:val="008278BF"/>
    <w:rsid w:val="00832C06"/>
    <w:rsid w:val="00832C14"/>
    <w:rsid w:val="00834069"/>
    <w:rsid w:val="00835B6F"/>
    <w:rsid w:val="008400FE"/>
    <w:rsid w:val="008439F3"/>
    <w:rsid w:val="00851F43"/>
    <w:rsid w:val="00854524"/>
    <w:rsid w:val="0085477E"/>
    <w:rsid w:val="00854786"/>
    <w:rsid w:val="0085571B"/>
    <w:rsid w:val="0085602E"/>
    <w:rsid w:val="0085616E"/>
    <w:rsid w:val="008566AF"/>
    <w:rsid w:val="00856F33"/>
    <w:rsid w:val="00863616"/>
    <w:rsid w:val="00864000"/>
    <w:rsid w:val="00865360"/>
    <w:rsid w:val="00866DC1"/>
    <w:rsid w:val="00871BCC"/>
    <w:rsid w:val="00872D5B"/>
    <w:rsid w:val="00873613"/>
    <w:rsid w:val="0087556E"/>
    <w:rsid w:val="008829C4"/>
    <w:rsid w:val="00883BA8"/>
    <w:rsid w:val="00884041"/>
    <w:rsid w:val="0088420E"/>
    <w:rsid w:val="008844FA"/>
    <w:rsid w:val="00885E3C"/>
    <w:rsid w:val="00890DAD"/>
    <w:rsid w:val="008915BA"/>
    <w:rsid w:val="00893AA3"/>
    <w:rsid w:val="008946EA"/>
    <w:rsid w:val="0089791F"/>
    <w:rsid w:val="008A284E"/>
    <w:rsid w:val="008A2FC4"/>
    <w:rsid w:val="008A6FF8"/>
    <w:rsid w:val="008B0A95"/>
    <w:rsid w:val="008B2036"/>
    <w:rsid w:val="008B5012"/>
    <w:rsid w:val="008B6FF5"/>
    <w:rsid w:val="008B76A0"/>
    <w:rsid w:val="008C11A9"/>
    <w:rsid w:val="008C7A9B"/>
    <w:rsid w:val="008D1340"/>
    <w:rsid w:val="008D28D1"/>
    <w:rsid w:val="008D2C32"/>
    <w:rsid w:val="008E0660"/>
    <w:rsid w:val="008E3A9F"/>
    <w:rsid w:val="008E77CB"/>
    <w:rsid w:val="008F1F2C"/>
    <w:rsid w:val="008F3A07"/>
    <w:rsid w:val="008F66F8"/>
    <w:rsid w:val="008F679D"/>
    <w:rsid w:val="008F77FB"/>
    <w:rsid w:val="009017C9"/>
    <w:rsid w:val="00901C4B"/>
    <w:rsid w:val="00901E89"/>
    <w:rsid w:val="00906B44"/>
    <w:rsid w:val="00907FDD"/>
    <w:rsid w:val="009155D8"/>
    <w:rsid w:val="00930D67"/>
    <w:rsid w:val="00931A1C"/>
    <w:rsid w:val="00931BB6"/>
    <w:rsid w:val="00932702"/>
    <w:rsid w:val="00933124"/>
    <w:rsid w:val="009338E9"/>
    <w:rsid w:val="00933AC1"/>
    <w:rsid w:val="00940EFC"/>
    <w:rsid w:val="00942E1C"/>
    <w:rsid w:val="00945335"/>
    <w:rsid w:val="00945347"/>
    <w:rsid w:val="00947BAE"/>
    <w:rsid w:val="009521F2"/>
    <w:rsid w:val="009522E3"/>
    <w:rsid w:val="00952427"/>
    <w:rsid w:val="009567F4"/>
    <w:rsid w:val="00960084"/>
    <w:rsid w:val="00961274"/>
    <w:rsid w:val="00961644"/>
    <w:rsid w:val="00964B0F"/>
    <w:rsid w:val="00972929"/>
    <w:rsid w:val="009740C8"/>
    <w:rsid w:val="00981B11"/>
    <w:rsid w:val="00986168"/>
    <w:rsid w:val="00987310"/>
    <w:rsid w:val="00991087"/>
    <w:rsid w:val="009931B9"/>
    <w:rsid w:val="00993EFF"/>
    <w:rsid w:val="00993F8E"/>
    <w:rsid w:val="00994088"/>
    <w:rsid w:val="00994F1B"/>
    <w:rsid w:val="00996392"/>
    <w:rsid w:val="00997754"/>
    <w:rsid w:val="00997CFD"/>
    <w:rsid w:val="009A5B96"/>
    <w:rsid w:val="009B3EDE"/>
    <w:rsid w:val="009C09F7"/>
    <w:rsid w:val="009C1A6A"/>
    <w:rsid w:val="009C3B6F"/>
    <w:rsid w:val="009C4752"/>
    <w:rsid w:val="009C5B87"/>
    <w:rsid w:val="009C5EBB"/>
    <w:rsid w:val="009D2A20"/>
    <w:rsid w:val="009D3529"/>
    <w:rsid w:val="009D38AD"/>
    <w:rsid w:val="009D7202"/>
    <w:rsid w:val="009E0783"/>
    <w:rsid w:val="009E6657"/>
    <w:rsid w:val="009F2376"/>
    <w:rsid w:val="009F2990"/>
    <w:rsid w:val="00A02F24"/>
    <w:rsid w:val="00A0691B"/>
    <w:rsid w:val="00A06E5B"/>
    <w:rsid w:val="00A14000"/>
    <w:rsid w:val="00A151C0"/>
    <w:rsid w:val="00A17C81"/>
    <w:rsid w:val="00A17D6A"/>
    <w:rsid w:val="00A236CD"/>
    <w:rsid w:val="00A2491B"/>
    <w:rsid w:val="00A24B03"/>
    <w:rsid w:val="00A254F6"/>
    <w:rsid w:val="00A3468F"/>
    <w:rsid w:val="00A34B73"/>
    <w:rsid w:val="00A476CD"/>
    <w:rsid w:val="00A55109"/>
    <w:rsid w:val="00A562A8"/>
    <w:rsid w:val="00A56A34"/>
    <w:rsid w:val="00A6017C"/>
    <w:rsid w:val="00A60EBC"/>
    <w:rsid w:val="00A62D6B"/>
    <w:rsid w:val="00A65C05"/>
    <w:rsid w:val="00A72FF2"/>
    <w:rsid w:val="00A733AB"/>
    <w:rsid w:val="00A73648"/>
    <w:rsid w:val="00A74589"/>
    <w:rsid w:val="00A74625"/>
    <w:rsid w:val="00A767E1"/>
    <w:rsid w:val="00A77364"/>
    <w:rsid w:val="00A810B3"/>
    <w:rsid w:val="00A8119F"/>
    <w:rsid w:val="00A8138B"/>
    <w:rsid w:val="00A81666"/>
    <w:rsid w:val="00A834EC"/>
    <w:rsid w:val="00A8382A"/>
    <w:rsid w:val="00A8443E"/>
    <w:rsid w:val="00A90B2F"/>
    <w:rsid w:val="00A94328"/>
    <w:rsid w:val="00A94A1B"/>
    <w:rsid w:val="00A9631A"/>
    <w:rsid w:val="00A965E2"/>
    <w:rsid w:val="00A96C55"/>
    <w:rsid w:val="00A9711D"/>
    <w:rsid w:val="00AA455C"/>
    <w:rsid w:val="00AB02D0"/>
    <w:rsid w:val="00AB247D"/>
    <w:rsid w:val="00AB25E2"/>
    <w:rsid w:val="00AB4040"/>
    <w:rsid w:val="00AB4B79"/>
    <w:rsid w:val="00AB52DE"/>
    <w:rsid w:val="00AB587D"/>
    <w:rsid w:val="00AB63C9"/>
    <w:rsid w:val="00AC0F3C"/>
    <w:rsid w:val="00AC0FAE"/>
    <w:rsid w:val="00AC2BB4"/>
    <w:rsid w:val="00AC4296"/>
    <w:rsid w:val="00AD0FC3"/>
    <w:rsid w:val="00AD39CC"/>
    <w:rsid w:val="00AD6300"/>
    <w:rsid w:val="00AD6C2D"/>
    <w:rsid w:val="00AE3911"/>
    <w:rsid w:val="00AE3FD9"/>
    <w:rsid w:val="00AE4942"/>
    <w:rsid w:val="00AE6617"/>
    <w:rsid w:val="00AE7FE3"/>
    <w:rsid w:val="00AF0E3E"/>
    <w:rsid w:val="00AF29DC"/>
    <w:rsid w:val="00AF2E83"/>
    <w:rsid w:val="00AF5841"/>
    <w:rsid w:val="00AF751E"/>
    <w:rsid w:val="00B0394D"/>
    <w:rsid w:val="00B040CD"/>
    <w:rsid w:val="00B04CE9"/>
    <w:rsid w:val="00B10052"/>
    <w:rsid w:val="00B167AB"/>
    <w:rsid w:val="00B169C1"/>
    <w:rsid w:val="00B17637"/>
    <w:rsid w:val="00B202C8"/>
    <w:rsid w:val="00B20925"/>
    <w:rsid w:val="00B32254"/>
    <w:rsid w:val="00B32A71"/>
    <w:rsid w:val="00B364ED"/>
    <w:rsid w:val="00B378DD"/>
    <w:rsid w:val="00B42068"/>
    <w:rsid w:val="00B45B57"/>
    <w:rsid w:val="00B45DDE"/>
    <w:rsid w:val="00B46AA9"/>
    <w:rsid w:val="00B47F03"/>
    <w:rsid w:val="00B5026B"/>
    <w:rsid w:val="00B51EE0"/>
    <w:rsid w:val="00B53E15"/>
    <w:rsid w:val="00B53F87"/>
    <w:rsid w:val="00B57A1E"/>
    <w:rsid w:val="00B6040A"/>
    <w:rsid w:val="00B62786"/>
    <w:rsid w:val="00B629D4"/>
    <w:rsid w:val="00B63BDA"/>
    <w:rsid w:val="00B64353"/>
    <w:rsid w:val="00B67743"/>
    <w:rsid w:val="00B67A58"/>
    <w:rsid w:val="00B70128"/>
    <w:rsid w:val="00B710C5"/>
    <w:rsid w:val="00B71A0C"/>
    <w:rsid w:val="00B743B0"/>
    <w:rsid w:val="00B75357"/>
    <w:rsid w:val="00B77462"/>
    <w:rsid w:val="00B80172"/>
    <w:rsid w:val="00B80FD3"/>
    <w:rsid w:val="00B81D16"/>
    <w:rsid w:val="00B834FA"/>
    <w:rsid w:val="00B849AA"/>
    <w:rsid w:val="00B917A1"/>
    <w:rsid w:val="00B92998"/>
    <w:rsid w:val="00B92CDC"/>
    <w:rsid w:val="00B94FC5"/>
    <w:rsid w:val="00BA2796"/>
    <w:rsid w:val="00BA6655"/>
    <w:rsid w:val="00BA79A9"/>
    <w:rsid w:val="00BB022F"/>
    <w:rsid w:val="00BB191C"/>
    <w:rsid w:val="00BB4AF8"/>
    <w:rsid w:val="00BB5CAD"/>
    <w:rsid w:val="00BB628B"/>
    <w:rsid w:val="00BC10AE"/>
    <w:rsid w:val="00BC68C8"/>
    <w:rsid w:val="00BD1568"/>
    <w:rsid w:val="00BD44B7"/>
    <w:rsid w:val="00BD471D"/>
    <w:rsid w:val="00BD79FE"/>
    <w:rsid w:val="00BE05BD"/>
    <w:rsid w:val="00BE30AE"/>
    <w:rsid w:val="00BE3917"/>
    <w:rsid w:val="00BE3B57"/>
    <w:rsid w:val="00BE4860"/>
    <w:rsid w:val="00BE6AB5"/>
    <w:rsid w:val="00BF0228"/>
    <w:rsid w:val="00BF0399"/>
    <w:rsid w:val="00BF0D0C"/>
    <w:rsid w:val="00BF0F4F"/>
    <w:rsid w:val="00BF2B0C"/>
    <w:rsid w:val="00BF4008"/>
    <w:rsid w:val="00BF7743"/>
    <w:rsid w:val="00C023D2"/>
    <w:rsid w:val="00C03DFF"/>
    <w:rsid w:val="00C03F8E"/>
    <w:rsid w:val="00C1054C"/>
    <w:rsid w:val="00C13C39"/>
    <w:rsid w:val="00C171FE"/>
    <w:rsid w:val="00C17548"/>
    <w:rsid w:val="00C2115F"/>
    <w:rsid w:val="00C21598"/>
    <w:rsid w:val="00C230F1"/>
    <w:rsid w:val="00C2400A"/>
    <w:rsid w:val="00C26C74"/>
    <w:rsid w:val="00C323BF"/>
    <w:rsid w:val="00C33BDF"/>
    <w:rsid w:val="00C34AF4"/>
    <w:rsid w:val="00C36BE2"/>
    <w:rsid w:val="00C37282"/>
    <w:rsid w:val="00C3729A"/>
    <w:rsid w:val="00C37621"/>
    <w:rsid w:val="00C40B32"/>
    <w:rsid w:val="00C40BB2"/>
    <w:rsid w:val="00C44EEE"/>
    <w:rsid w:val="00C5046F"/>
    <w:rsid w:val="00C51DF8"/>
    <w:rsid w:val="00C5659E"/>
    <w:rsid w:val="00C6095E"/>
    <w:rsid w:val="00C63245"/>
    <w:rsid w:val="00C64314"/>
    <w:rsid w:val="00C64345"/>
    <w:rsid w:val="00C65769"/>
    <w:rsid w:val="00C66368"/>
    <w:rsid w:val="00C67F45"/>
    <w:rsid w:val="00C7005E"/>
    <w:rsid w:val="00C725F5"/>
    <w:rsid w:val="00C72765"/>
    <w:rsid w:val="00C7432E"/>
    <w:rsid w:val="00C7601B"/>
    <w:rsid w:val="00C7798F"/>
    <w:rsid w:val="00C813C7"/>
    <w:rsid w:val="00C82456"/>
    <w:rsid w:val="00C8252A"/>
    <w:rsid w:val="00C84C8E"/>
    <w:rsid w:val="00C91BDE"/>
    <w:rsid w:val="00C928F8"/>
    <w:rsid w:val="00C93775"/>
    <w:rsid w:val="00CA1EFB"/>
    <w:rsid w:val="00CA32F5"/>
    <w:rsid w:val="00CA58B9"/>
    <w:rsid w:val="00CA6C8C"/>
    <w:rsid w:val="00CB00E6"/>
    <w:rsid w:val="00CB30E9"/>
    <w:rsid w:val="00CB3794"/>
    <w:rsid w:val="00CB5429"/>
    <w:rsid w:val="00CB5491"/>
    <w:rsid w:val="00CB5CAD"/>
    <w:rsid w:val="00CB5E5E"/>
    <w:rsid w:val="00CB630C"/>
    <w:rsid w:val="00CC0D93"/>
    <w:rsid w:val="00CC0F11"/>
    <w:rsid w:val="00CC23BA"/>
    <w:rsid w:val="00CC2F5D"/>
    <w:rsid w:val="00CC56EC"/>
    <w:rsid w:val="00CD1533"/>
    <w:rsid w:val="00CD21A6"/>
    <w:rsid w:val="00CD4DEB"/>
    <w:rsid w:val="00CD76DF"/>
    <w:rsid w:val="00CE1AFF"/>
    <w:rsid w:val="00CE3E3C"/>
    <w:rsid w:val="00CE470E"/>
    <w:rsid w:val="00CE5E55"/>
    <w:rsid w:val="00CE67D9"/>
    <w:rsid w:val="00CE781F"/>
    <w:rsid w:val="00CF34A8"/>
    <w:rsid w:val="00CF4809"/>
    <w:rsid w:val="00CF633F"/>
    <w:rsid w:val="00CF643F"/>
    <w:rsid w:val="00D011FA"/>
    <w:rsid w:val="00D0122C"/>
    <w:rsid w:val="00D01DE9"/>
    <w:rsid w:val="00D04878"/>
    <w:rsid w:val="00D051AD"/>
    <w:rsid w:val="00D11474"/>
    <w:rsid w:val="00D11B18"/>
    <w:rsid w:val="00D13A6E"/>
    <w:rsid w:val="00D13B01"/>
    <w:rsid w:val="00D1666B"/>
    <w:rsid w:val="00D16B22"/>
    <w:rsid w:val="00D17B15"/>
    <w:rsid w:val="00D21024"/>
    <w:rsid w:val="00D22C56"/>
    <w:rsid w:val="00D22F9B"/>
    <w:rsid w:val="00D266C1"/>
    <w:rsid w:val="00D2766A"/>
    <w:rsid w:val="00D3730E"/>
    <w:rsid w:val="00D4021E"/>
    <w:rsid w:val="00D40EE5"/>
    <w:rsid w:val="00D416BA"/>
    <w:rsid w:val="00D42598"/>
    <w:rsid w:val="00D47861"/>
    <w:rsid w:val="00D50439"/>
    <w:rsid w:val="00D50FBE"/>
    <w:rsid w:val="00D53DB1"/>
    <w:rsid w:val="00D57FFA"/>
    <w:rsid w:val="00D63A16"/>
    <w:rsid w:val="00D63C9C"/>
    <w:rsid w:val="00D66923"/>
    <w:rsid w:val="00D71D1C"/>
    <w:rsid w:val="00D7680F"/>
    <w:rsid w:val="00D82D73"/>
    <w:rsid w:val="00D84521"/>
    <w:rsid w:val="00D873AB"/>
    <w:rsid w:val="00D87B02"/>
    <w:rsid w:val="00D929F2"/>
    <w:rsid w:val="00D93698"/>
    <w:rsid w:val="00D937A7"/>
    <w:rsid w:val="00D953F4"/>
    <w:rsid w:val="00D97072"/>
    <w:rsid w:val="00D97B8C"/>
    <w:rsid w:val="00D97DD4"/>
    <w:rsid w:val="00DA1F19"/>
    <w:rsid w:val="00DA3B1F"/>
    <w:rsid w:val="00DA6213"/>
    <w:rsid w:val="00DB0EE9"/>
    <w:rsid w:val="00DB6BEC"/>
    <w:rsid w:val="00DB7CF5"/>
    <w:rsid w:val="00DC07F1"/>
    <w:rsid w:val="00DC0C6B"/>
    <w:rsid w:val="00DC0DB9"/>
    <w:rsid w:val="00DC2ED2"/>
    <w:rsid w:val="00DC4555"/>
    <w:rsid w:val="00DC686F"/>
    <w:rsid w:val="00DC7162"/>
    <w:rsid w:val="00DC77AB"/>
    <w:rsid w:val="00DC79DA"/>
    <w:rsid w:val="00DC7CAB"/>
    <w:rsid w:val="00DD07D0"/>
    <w:rsid w:val="00DD1A72"/>
    <w:rsid w:val="00DD374F"/>
    <w:rsid w:val="00DD6AA7"/>
    <w:rsid w:val="00DD7DBC"/>
    <w:rsid w:val="00DE0974"/>
    <w:rsid w:val="00DE101C"/>
    <w:rsid w:val="00DE136F"/>
    <w:rsid w:val="00DE2792"/>
    <w:rsid w:val="00DF128F"/>
    <w:rsid w:val="00DF182A"/>
    <w:rsid w:val="00DF2010"/>
    <w:rsid w:val="00DF3AD0"/>
    <w:rsid w:val="00DF5D93"/>
    <w:rsid w:val="00E033CD"/>
    <w:rsid w:val="00E03C28"/>
    <w:rsid w:val="00E040D3"/>
    <w:rsid w:val="00E04AF6"/>
    <w:rsid w:val="00E0521A"/>
    <w:rsid w:val="00E054A3"/>
    <w:rsid w:val="00E05584"/>
    <w:rsid w:val="00E0783F"/>
    <w:rsid w:val="00E11FF2"/>
    <w:rsid w:val="00E144B0"/>
    <w:rsid w:val="00E14D02"/>
    <w:rsid w:val="00E1605B"/>
    <w:rsid w:val="00E16D23"/>
    <w:rsid w:val="00E16FE5"/>
    <w:rsid w:val="00E22486"/>
    <w:rsid w:val="00E25F19"/>
    <w:rsid w:val="00E3117B"/>
    <w:rsid w:val="00E3228C"/>
    <w:rsid w:val="00E3480A"/>
    <w:rsid w:val="00E36006"/>
    <w:rsid w:val="00E36996"/>
    <w:rsid w:val="00E36BC8"/>
    <w:rsid w:val="00E36F58"/>
    <w:rsid w:val="00E36FE8"/>
    <w:rsid w:val="00E40362"/>
    <w:rsid w:val="00E410CB"/>
    <w:rsid w:val="00E42E99"/>
    <w:rsid w:val="00E4645C"/>
    <w:rsid w:val="00E47387"/>
    <w:rsid w:val="00E533D9"/>
    <w:rsid w:val="00E53FEA"/>
    <w:rsid w:val="00E56272"/>
    <w:rsid w:val="00E562DD"/>
    <w:rsid w:val="00E56BD8"/>
    <w:rsid w:val="00E56E5D"/>
    <w:rsid w:val="00E571AB"/>
    <w:rsid w:val="00E6215B"/>
    <w:rsid w:val="00E646C3"/>
    <w:rsid w:val="00E648AB"/>
    <w:rsid w:val="00E6732D"/>
    <w:rsid w:val="00E71CA1"/>
    <w:rsid w:val="00E726F2"/>
    <w:rsid w:val="00E73202"/>
    <w:rsid w:val="00E73DB5"/>
    <w:rsid w:val="00E74FCB"/>
    <w:rsid w:val="00E76CD8"/>
    <w:rsid w:val="00E775C3"/>
    <w:rsid w:val="00E81F5B"/>
    <w:rsid w:val="00E82DF9"/>
    <w:rsid w:val="00E85A35"/>
    <w:rsid w:val="00E867CD"/>
    <w:rsid w:val="00E90B66"/>
    <w:rsid w:val="00E935B6"/>
    <w:rsid w:val="00E938B1"/>
    <w:rsid w:val="00E93BC1"/>
    <w:rsid w:val="00EA2910"/>
    <w:rsid w:val="00EA30C4"/>
    <w:rsid w:val="00EA4C15"/>
    <w:rsid w:val="00EA5506"/>
    <w:rsid w:val="00EA5A29"/>
    <w:rsid w:val="00EA66CC"/>
    <w:rsid w:val="00EB451A"/>
    <w:rsid w:val="00EB53BB"/>
    <w:rsid w:val="00EC0BCD"/>
    <w:rsid w:val="00EC1A54"/>
    <w:rsid w:val="00EC368E"/>
    <w:rsid w:val="00EC77CA"/>
    <w:rsid w:val="00ED0895"/>
    <w:rsid w:val="00ED5DEF"/>
    <w:rsid w:val="00ED65DD"/>
    <w:rsid w:val="00ED6B3D"/>
    <w:rsid w:val="00EE1345"/>
    <w:rsid w:val="00EE193C"/>
    <w:rsid w:val="00EE2A7D"/>
    <w:rsid w:val="00EE41FC"/>
    <w:rsid w:val="00EE49F7"/>
    <w:rsid w:val="00EE58CE"/>
    <w:rsid w:val="00EE6A16"/>
    <w:rsid w:val="00EF1A37"/>
    <w:rsid w:val="00EF33E2"/>
    <w:rsid w:val="00EF389D"/>
    <w:rsid w:val="00F00E10"/>
    <w:rsid w:val="00F04756"/>
    <w:rsid w:val="00F049E3"/>
    <w:rsid w:val="00F074FA"/>
    <w:rsid w:val="00F10EF2"/>
    <w:rsid w:val="00F1356A"/>
    <w:rsid w:val="00F15BC0"/>
    <w:rsid w:val="00F2017D"/>
    <w:rsid w:val="00F212F6"/>
    <w:rsid w:val="00F2130C"/>
    <w:rsid w:val="00F218AE"/>
    <w:rsid w:val="00F241DA"/>
    <w:rsid w:val="00F26975"/>
    <w:rsid w:val="00F3017E"/>
    <w:rsid w:val="00F3278C"/>
    <w:rsid w:val="00F32FAD"/>
    <w:rsid w:val="00F344CB"/>
    <w:rsid w:val="00F35D2F"/>
    <w:rsid w:val="00F434A6"/>
    <w:rsid w:val="00F43E3A"/>
    <w:rsid w:val="00F44BC1"/>
    <w:rsid w:val="00F45DEC"/>
    <w:rsid w:val="00F45EE6"/>
    <w:rsid w:val="00F46288"/>
    <w:rsid w:val="00F4729C"/>
    <w:rsid w:val="00F51C4F"/>
    <w:rsid w:val="00F522C1"/>
    <w:rsid w:val="00F52895"/>
    <w:rsid w:val="00F53A81"/>
    <w:rsid w:val="00F563DE"/>
    <w:rsid w:val="00F56B25"/>
    <w:rsid w:val="00F57A0D"/>
    <w:rsid w:val="00F602A5"/>
    <w:rsid w:val="00F60BBC"/>
    <w:rsid w:val="00F62EBD"/>
    <w:rsid w:val="00F71B86"/>
    <w:rsid w:val="00F764F3"/>
    <w:rsid w:val="00F7666F"/>
    <w:rsid w:val="00F7715A"/>
    <w:rsid w:val="00F81536"/>
    <w:rsid w:val="00F81C1F"/>
    <w:rsid w:val="00F83753"/>
    <w:rsid w:val="00F8558A"/>
    <w:rsid w:val="00F8633A"/>
    <w:rsid w:val="00F8728F"/>
    <w:rsid w:val="00F910B9"/>
    <w:rsid w:val="00F92638"/>
    <w:rsid w:val="00F95BA6"/>
    <w:rsid w:val="00F96276"/>
    <w:rsid w:val="00F96341"/>
    <w:rsid w:val="00F96AB0"/>
    <w:rsid w:val="00FA3701"/>
    <w:rsid w:val="00FA594E"/>
    <w:rsid w:val="00FA74B8"/>
    <w:rsid w:val="00FB0921"/>
    <w:rsid w:val="00FB11BD"/>
    <w:rsid w:val="00FB524F"/>
    <w:rsid w:val="00FB691F"/>
    <w:rsid w:val="00FB7045"/>
    <w:rsid w:val="00FB7E2C"/>
    <w:rsid w:val="00FC2012"/>
    <w:rsid w:val="00FC6010"/>
    <w:rsid w:val="00FC6B03"/>
    <w:rsid w:val="00FC7CDA"/>
    <w:rsid w:val="00FC7FA7"/>
    <w:rsid w:val="00FD14FF"/>
    <w:rsid w:val="00FD1963"/>
    <w:rsid w:val="00FD1B35"/>
    <w:rsid w:val="00FD1F40"/>
    <w:rsid w:val="00FD2785"/>
    <w:rsid w:val="00FD3204"/>
    <w:rsid w:val="00FD451F"/>
    <w:rsid w:val="00FD4C59"/>
    <w:rsid w:val="00FE0002"/>
    <w:rsid w:val="00FE05EF"/>
    <w:rsid w:val="00FE1595"/>
    <w:rsid w:val="00FE4872"/>
    <w:rsid w:val="00FE7865"/>
    <w:rsid w:val="00FF52A1"/>
    <w:rsid w:val="015C72DE"/>
    <w:rsid w:val="018F24A6"/>
    <w:rsid w:val="01AE4336"/>
    <w:rsid w:val="01E560B5"/>
    <w:rsid w:val="02037847"/>
    <w:rsid w:val="02056D3F"/>
    <w:rsid w:val="023F4730"/>
    <w:rsid w:val="02404DB9"/>
    <w:rsid w:val="02631894"/>
    <w:rsid w:val="02F906E7"/>
    <w:rsid w:val="02F9180A"/>
    <w:rsid w:val="033713A7"/>
    <w:rsid w:val="035A318B"/>
    <w:rsid w:val="035D1A2B"/>
    <w:rsid w:val="037757E3"/>
    <w:rsid w:val="038930C7"/>
    <w:rsid w:val="03C06EE8"/>
    <w:rsid w:val="03DB7749"/>
    <w:rsid w:val="03DE2520"/>
    <w:rsid w:val="03DF67DE"/>
    <w:rsid w:val="03E90192"/>
    <w:rsid w:val="042F1F70"/>
    <w:rsid w:val="046341E2"/>
    <w:rsid w:val="046A354F"/>
    <w:rsid w:val="046E36A4"/>
    <w:rsid w:val="04987DF0"/>
    <w:rsid w:val="049D17C4"/>
    <w:rsid w:val="04B34E52"/>
    <w:rsid w:val="04BB33C7"/>
    <w:rsid w:val="04EE7250"/>
    <w:rsid w:val="04FB3602"/>
    <w:rsid w:val="05356BEA"/>
    <w:rsid w:val="05463FD0"/>
    <w:rsid w:val="05951127"/>
    <w:rsid w:val="05B26A5D"/>
    <w:rsid w:val="05BE7438"/>
    <w:rsid w:val="05E56D3A"/>
    <w:rsid w:val="05EE3984"/>
    <w:rsid w:val="060879F3"/>
    <w:rsid w:val="0645727F"/>
    <w:rsid w:val="068B4EAC"/>
    <w:rsid w:val="068C5E5C"/>
    <w:rsid w:val="06B51911"/>
    <w:rsid w:val="06CF6299"/>
    <w:rsid w:val="07764708"/>
    <w:rsid w:val="07885236"/>
    <w:rsid w:val="078C0B34"/>
    <w:rsid w:val="084434C9"/>
    <w:rsid w:val="0854399D"/>
    <w:rsid w:val="085F2123"/>
    <w:rsid w:val="087C0AA5"/>
    <w:rsid w:val="08A82D09"/>
    <w:rsid w:val="08A8524C"/>
    <w:rsid w:val="08D72D68"/>
    <w:rsid w:val="09526EBA"/>
    <w:rsid w:val="09731B7E"/>
    <w:rsid w:val="09920CA7"/>
    <w:rsid w:val="09BC7314"/>
    <w:rsid w:val="09EA0B18"/>
    <w:rsid w:val="09EB07AD"/>
    <w:rsid w:val="0A033601"/>
    <w:rsid w:val="0A5A5448"/>
    <w:rsid w:val="0AB0111B"/>
    <w:rsid w:val="0AB76213"/>
    <w:rsid w:val="0ACA2023"/>
    <w:rsid w:val="0AE53FC8"/>
    <w:rsid w:val="0B134612"/>
    <w:rsid w:val="0B284468"/>
    <w:rsid w:val="0BA61A06"/>
    <w:rsid w:val="0BE15C46"/>
    <w:rsid w:val="0BF20F08"/>
    <w:rsid w:val="0C032BED"/>
    <w:rsid w:val="0C0D0704"/>
    <w:rsid w:val="0C2576E9"/>
    <w:rsid w:val="0C2E53B9"/>
    <w:rsid w:val="0C774747"/>
    <w:rsid w:val="0C836830"/>
    <w:rsid w:val="0CC12BD1"/>
    <w:rsid w:val="0CC4007E"/>
    <w:rsid w:val="0CE64A43"/>
    <w:rsid w:val="0D4748EB"/>
    <w:rsid w:val="0D9F4CF1"/>
    <w:rsid w:val="0DAF378C"/>
    <w:rsid w:val="0E06387C"/>
    <w:rsid w:val="0E523B0A"/>
    <w:rsid w:val="0E643B22"/>
    <w:rsid w:val="0E6A3873"/>
    <w:rsid w:val="0E805E5E"/>
    <w:rsid w:val="0EAE6047"/>
    <w:rsid w:val="0EB5015E"/>
    <w:rsid w:val="0EB63E69"/>
    <w:rsid w:val="0EB953E9"/>
    <w:rsid w:val="0EEE220A"/>
    <w:rsid w:val="0F42437D"/>
    <w:rsid w:val="0F5643E2"/>
    <w:rsid w:val="0F6A2EC4"/>
    <w:rsid w:val="0F7A61C0"/>
    <w:rsid w:val="0FF70F9C"/>
    <w:rsid w:val="109A12CC"/>
    <w:rsid w:val="10D33CA2"/>
    <w:rsid w:val="10D93507"/>
    <w:rsid w:val="10E76C5C"/>
    <w:rsid w:val="11211565"/>
    <w:rsid w:val="11392DD2"/>
    <w:rsid w:val="11492A9D"/>
    <w:rsid w:val="115455FC"/>
    <w:rsid w:val="1156310B"/>
    <w:rsid w:val="11605357"/>
    <w:rsid w:val="117503FC"/>
    <w:rsid w:val="118B2F25"/>
    <w:rsid w:val="11C96490"/>
    <w:rsid w:val="11D541BF"/>
    <w:rsid w:val="120D2924"/>
    <w:rsid w:val="123724CB"/>
    <w:rsid w:val="12CC22E4"/>
    <w:rsid w:val="12E34C11"/>
    <w:rsid w:val="12F21082"/>
    <w:rsid w:val="12F33667"/>
    <w:rsid w:val="135F2D6D"/>
    <w:rsid w:val="137306C3"/>
    <w:rsid w:val="137664C2"/>
    <w:rsid w:val="137A3C49"/>
    <w:rsid w:val="137B03B1"/>
    <w:rsid w:val="13D668C8"/>
    <w:rsid w:val="14034CD4"/>
    <w:rsid w:val="141551FE"/>
    <w:rsid w:val="14417A77"/>
    <w:rsid w:val="145A68FC"/>
    <w:rsid w:val="145A7BB9"/>
    <w:rsid w:val="148C02DF"/>
    <w:rsid w:val="149B1129"/>
    <w:rsid w:val="14A102DA"/>
    <w:rsid w:val="14BE5611"/>
    <w:rsid w:val="156E7BFC"/>
    <w:rsid w:val="15C22782"/>
    <w:rsid w:val="15CD5807"/>
    <w:rsid w:val="160F5382"/>
    <w:rsid w:val="16330A04"/>
    <w:rsid w:val="164762CE"/>
    <w:rsid w:val="165200E6"/>
    <w:rsid w:val="16626B08"/>
    <w:rsid w:val="1669272C"/>
    <w:rsid w:val="16A93A47"/>
    <w:rsid w:val="16AB2F98"/>
    <w:rsid w:val="174366F3"/>
    <w:rsid w:val="17817258"/>
    <w:rsid w:val="17977237"/>
    <w:rsid w:val="179F0DF5"/>
    <w:rsid w:val="179F6A59"/>
    <w:rsid w:val="181B1B0A"/>
    <w:rsid w:val="182C43CA"/>
    <w:rsid w:val="183C2DF6"/>
    <w:rsid w:val="18536FBB"/>
    <w:rsid w:val="185543D9"/>
    <w:rsid w:val="185E5D3B"/>
    <w:rsid w:val="1865319F"/>
    <w:rsid w:val="1888481F"/>
    <w:rsid w:val="1893083A"/>
    <w:rsid w:val="189B7013"/>
    <w:rsid w:val="18A2483E"/>
    <w:rsid w:val="18EC0E56"/>
    <w:rsid w:val="18F647D7"/>
    <w:rsid w:val="18F90398"/>
    <w:rsid w:val="18F97A70"/>
    <w:rsid w:val="192F27FB"/>
    <w:rsid w:val="198D17AD"/>
    <w:rsid w:val="199D5797"/>
    <w:rsid w:val="1A2D43DC"/>
    <w:rsid w:val="1A6D57B5"/>
    <w:rsid w:val="1A846D9E"/>
    <w:rsid w:val="1ABD0116"/>
    <w:rsid w:val="1AD640C3"/>
    <w:rsid w:val="1B0852D1"/>
    <w:rsid w:val="1B26275B"/>
    <w:rsid w:val="1B2D01D2"/>
    <w:rsid w:val="1B336B12"/>
    <w:rsid w:val="1B436BF3"/>
    <w:rsid w:val="1B62216D"/>
    <w:rsid w:val="1B683304"/>
    <w:rsid w:val="1B7E4B73"/>
    <w:rsid w:val="1B925E36"/>
    <w:rsid w:val="1BFF2C27"/>
    <w:rsid w:val="1BFF497A"/>
    <w:rsid w:val="1C092883"/>
    <w:rsid w:val="1C183D01"/>
    <w:rsid w:val="1C2E258A"/>
    <w:rsid w:val="1C3712CF"/>
    <w:rsid w:val="1C4434E1"/>
    <w:rsid w:val="1C63707A"/>
    <w:rsid w:val="1C77256C"/>
    <w:rsid w:val="1C963383"/>
    <w:rsid w:val="1CC72CBD"/>
    <w:rsid w:val="1CEB0503"/>
    <w:rsid w:val="1CF9181E"/>
    <w:rsid w:val="1D06311A"/>
    <w:rsid w:val="1D5B5111"/>
    <w:rsid w:val="1DBC0F46"/>
    <w:rsid w:val="1DD40272"/>
    <w:rsid w:val="1DDB7C48"/>
    <w:rsid w:val="1E0F3B9B"/>
    <w:rsid w:val="1E433CDB"/>
    <w:rsid w:val="1E444668"/>
    <w:rsid w:val="1E4C1E7F"/>
    <w:rsid w:val="1E577AC1"/>
    <w:rsid w:val="1EAA3338"/>
    <w:rsid w:val="1EAE3EFF"/>
    <w:rsid w:val="1EC70467"/>
    <w:rsid w:val="1ED929DB"/>
    <w:rsid w:val="1F3F2944"/>
    <w:rsid w:val="1F4177E1"/>
    <w:rsid w:val="1F643B92"/>
    <w:rsid w:val="1F763B3E"/>
    <w:rsid w:val="1FD40C0B"/>
    <w:rsid w:val="208344EB"/>
    <w:rsid w:val="20AC1303"/>
    <w:rsid w:val="20AD1A8F"/>
    <w:rsid w:val="20D27952"/>
    <w:rsid w:val="20E51959"/>
    <w:rsid w:val="20F71E0D"/>
    <w:rsid w:val="20F8570B"/>
    <w:rsid w:val="21492BDF"/>
    <w:rsid w:val="21976087"/>
    <w:rsid w:val="21AE1650"/>
    <w:rsid w:val="21FB52CD"/>
    <w:rsid w:val="223573CB"/>
    <w:rsid w:val="22465FB5"/>
    <w:rsid w:val="225A69A7"/>
    <w:rsid w:val="227070A8"/>
    <w:rsid w:val="229905FE"/>
    <w:rsid w:val="22A92781"/>
    <w:rsid w:val="22BA6F4A"/>
    <w:rsid w:val="22E04DA9"/>
    <w:rsid w:val="232B6354"/>
    <w:rsid w:val="236218B8"/>
    <w:rsid w:val="237F064A"/>
    <w:rsid w:val="23C02212"/>
    <w:rsid w:val="240156AC"/>
    <w:rsid w:val="241006FB"/>
    <w:rsid w:val="24236C82"/>
    <w:rsid w:val="24890602"/>
    <w:rsid w:val="24DF4E05"/>
    <w:rsid w:val="24E72140"/>
    <w:rsid w:val="25293F91"/>
    <w:rsid w:val="253910F0"/>
    <w:rsid w:val="25772D4B"/>
    <w:rsid w:val="25874260"/>
    <w:rsid w:val="25985499"/>
    <w:rsid w:val="25BA6B09"/>
    <w:rsid w:val="25CF6F19"/>
    <w:rsid w:val="25D000B3"/>
    <w:rsid w:val="26110D4F"/>
    <w:rsid w:val="263B157D"/>
    <w:rsid w:val="26403371"/>
    <w:rsid w:val="26483BF7"/>
    <w:rsid w:val="268278EC"/>
    <w:rsid w:val="269248ED"/>
    <w:rsid w:val="269D73DC"/>
    <w:rsid w:val="269E3842"/>
    <w:rsid w:val="26C22E21"/>
    <w:rsid w:val="26C65145"/>
    <w:rsid w:val="26DF580B"/>
    <w:rsid w:val="26EE5E41"/>
    <w:rsid w:val="26EF7BE3"/>
    <w:rsid w:val="26FF1825"/>
    <w:rsid w:val="271C3144"/>
    <w:rsid w:val="2736114A"/>
    <w:rsid w:val="2772556D"/>
    <w:rsid w:val="27824763"/>
    <w:rsid w:val="27A15A55"/>
    <w:rsid w:val="27B37D2F"/>
    <w:rsid w:val="27B96232"/>
    <w:rsid w:val="27D00128"/>
    <w:rsid w:val="27F210FD"/>
    <w:rsid w:val="28007DAF"/>
    <w:rsid w:val="282246F9"/>
    <w:rsid w:val="28227B42"/>
    <w:rsid w:val="284425CD"/>
    <w:rsid w:val="2844761E"/>
    <w:rsid w:val="284D5C64"/>
    <w:rsid w:val="285008EC"/>
    <w:rsid w:val="2882217D"/>
    <w:rsid w:val="28AB7A6F"/>
    <w:rsid w:val="28AC2E34"/>
    <w:rsid w:val="29274D06"/>
    <w:rsid w:val="292F4B8E"/>
    <w:rsid w:val="29416B6C"/>
    <w:rsid w:val="294D3629"/>
    <w:rsid w:val="29714F68"/>
    <w:rsid w:val="298510B9"/>
    <w:rsid w:val="29A82043"/>
    <w:rsid w:val="29D22515"/>
    <w:rsid w:val="29E9360E"/>
    <w:rsid w:val="29E9734B"/>
    <w:rsid w:val="2A400EAD"/>
    <w:rsid w:val="2A4336B7"/>
    <w:rsid w:val="2A495DD0"/>
    <w:rsid w:val="2A4A695C"/>
    <w:rsid w:val="2A923AF0"/>
    <w:rsid w:val="2AD00D4C"/>
    <w:rsid w:val="2AFF2AA6"/>
    <w:rsid w:val="2B143F4F"/>
    <w:rsid w:val="2B8C3682"/>
    <w:rsid w:val="2BB96DFA"/>
    <w:rsid w:val="2BC71119"/>
    <w:rsid w:val="2BD7102A"/>
    <w:rsid w:val="2BEB35E1"/>
    <w:rsid w:val="2BF77D15"/>
    <w:rsid w:val="2C0A7D71"/>
    <w:rsid w:val="2C135890"/>
    <w:rsid w:val="2C183A12"/>
    <w:rsid w:val="2C4A73CA"/>
    <w:rsid w:val="2C7F3F6C"/>
    <w:rsid w:val="2CB90CB4"/>
    <w:rsid w:val="2CDB1C7A"/>
    <w:rsid w:val="2CDF4B84"/>
    <w:rsid w:val="2CF64FA6"/>
    <w:rsid w:val="2D5153CD"/>
    <w:rsid w:val="2D527C03"/>
    <w:rsid w:val="2D7600E2"/>
    <w:rsid w:val="2D783118"/>
    <w:rsid w:val="2DB06798"/>
    <w:rsid w:val="2DCD0DE8"/>
    <w:rsid w:val="2DD35405"/>
    <w:rsid w:val="2DE029CA"/>
    <w:rsid w:val="2E4F5056"/>
    <w:rsid w:val="2E9003AE"/>
    <w:rsid w:val="2EAE3A02"/>
    <w:rsid w:val="2EEA2152"/>
    <w:rsid w:val="2F0A3FEE"/>
    <w:rsid w:val="2F126630"/>
    <w:rsid w:val="2F5B1365"/>
    <w:rsid w:val="2F5E321A"/>
    <w:rsid w:val="2F807F4D"/>
    <w:rsid w:val="2F934236"/>
    <w:rsid w:val="2F963F81"/>
    <w:rsid w:val="2FA64FBC"/>
    <w:rsid w:val="2FA9750E"/>
    <w:rsid w:val="2FCC3EA0"/>
    <w:rsid w:val="3015045B"/>
    <w:rsid w:val="305E5CCF"/>
    <w:rsid w:val="306F77D8"/>
    <w:rsid w:val="30A00FAF"/>
    <w:rsid w:val="30F91E38"/>
    <w:rsid w:val="31021562"/>
    <w:rsid w:val="315A06BF"/>
    <w:rsid w:val="316C2B1F"/>
    <w:rsid w:val="31AB72B2"/>
    <w:rsid w:val="31C32450"/>
    <w:rsid w:val="31E669FC"/>
    <w:rsid w:val="31FF4A09"/>
    <w:rsid w:val="322A1116"/>
    <w:rsid w:val="323D2702"/>
    <w:rsid w:val="324F7438"/>
    <w:rsid w:val="325751B3"/>
    <w:rsid w:val="32596AB5"/>
    <w:rsid w:val="32B771AD"/>
    <w:rsid w:val="32B92493"/>
    <w:rsid w:val="32C94509"/>
    <w:rsid w:val="32E603FD"/>
    <w:rsid w:val="331F18F6"/>
    <w:rsid w:val="33347729"/>
    <w:rsid w:val="33B60FCA"/>
    <w:rsid w:val="33E52F91"/>
    <w:rsid w:val="33EB43D0"/>
    <w:rsid w:val="33ED25CF"/>
    <w:rsid w:val="33F81BBC"/>
    <w:rsid w:val="34011939"/>
    <w:rsid w:val="34476992"/>
    <w:rsid w:val="34526A9F"/>
    <w:rsid w:val="3453395F"/>
    <w:rsid w:val="34911F8D"/>
    <w:rsid w:val="34C446EA"/>
    <w:rsid w:val="34E61429"/>
    <w:rsid w:val="34E751BE"/>
    <w:rsid w:val="34F779DC"/>
    <w:rsid w:val="34FC452D"/>
    <w:rsid w:val="35075FCB"/>
    <w:rsid w:val="352A51B1"/>
    <w:rsid w:val="353842F9"/>
    <w:rsid w:val="354343C2"/>
    <w:rsid w:val="356735E1"/>
    <w:rsid w:val="356C5AB1"/>
    <w:rsid w:val="3570447B"/>
    <w:rsid w:val="35C87A77"/>
    <w:rsid w:val="35DA4850"/>
    <w:rsid w:val="35DD296C"/>
    <w:rsid w:val="35EA2B77"/>
    <w:rsid w:val="35EF4B8B"/>
    <w:rsid w:val="364B3FC5"/>
    <w:rsid w:val="37056448"/>
    <w:rsid w:val="37064D4F"/>
    <w:rsid w:val="371D749B"/>
    <w:rsid w:val="37375CEA"/>
    <w:rsid w:val="37535624"/>
    <w:rsid w:val="377D51CC"/>
    <w:rsid w:val="37890E28"/>
    <w:rsid w:val="379275FD"/>
    <w:rsid w:val="384A51B6"/>
    <w:rsid w:val="38854DEB"/>
    <w:rsid w:val="38876859"/>
    <w:rsid w:val="38923A89"/>
    <w:rsid w:val="38D24661"/>
    <w:rsid w:val="38E47B17"/>
    <w:rsid w:val="392C58DF"/>
    <w:rsid w:val="394813DF"/>
    <w:rsid w:val="3A1D0EB2"/>
    <w:rsid w:val="3A2B46D0"/>
    <w:rsid w:val="3AC3047D"/>
    <w:rsid w:val="3ACE024F"/>
    <w:rsid w:val="3AD3670C"/>
    <w:rsid w:val="3AD6740D"/>
    <w:rsid w:val="3AE91F3B"/>
    <w:rsid w:val="3B724DBA"/>
    <w:rsid w:val="3C0B5E06"/>
    <w:rsid w:val="3C145133"/>
    <w:rsid w:val="3C332DB2"/>
    <w:rsid w:val="3C340761"/>
    <w:rsid w:val="3C4373A2"/>
    <w:rsid w:val="3CC9752F"/>
    <w:rsid w:val="3D1240B9"/>
    <w:rsid w:val="3D287FCF"/>
    <w:rsid w:val="3D41437D"/>
    <w:rsid w:val="3E3141CA"/>
    <w:rsid w:val="3E3325A0"/>
    <w:rsid w:val="3E540CD0"/>
    <w:rsid w:val="3E93130A"/>
    <w:rsid w:val="3E9843D9"/>
    <w:rsid w:val="3EA34FD2"/>
    <w:rsid w:val="3F0B7DC6"/>
    <w:rsid w:val="3F6D3D63"/>
    <w:rsid w:val="3F877020"/>
    <w:rsid w:val="3FB9733A"/>
    <w:rsid w:val="401A22A7"/>
    <w:rsid w:val="402E38E8"/>
    <w:rsid w:val="40303A4E"/>
    <w:rsid w:val="40520EAA"/>
    <w:rsid w:val="40544E82"/>
    <w:rsid w:val="40753E02"/>
    <w:rsid w:val="40903FD6"/>
    <w:rsid w:val="40C219F9"/>
    <w:rsid w:val="40D07033"/>
    <w:rsid w:val="410112BE"/>
    <w:rsid w:val="41631385"/>
    <w:rsid w:val="41684B0B"/>
    <w:rsid w:val="41E1717F"/>
    <w:rsid w:val="42163D51"/>
    <w:rsid w:val="42431ADF"/>
    <w:rsid w:val="42520BC3"/>
    <w:rsid w:val="42C767E9"/>
    <w:rsid w:val="42E92A4A"/>
    <w:rsid w:val="42F264E3"/>
    <w:rsid w:val="431473EC"/>
    <w:rsid w:val="43C41941"/>
    <w:rsid w:val="43C502CA"/>
    <w:rsid w:val="43D07002"/>
    <w:rsid w:val="43FF528C"/>
    <w:rsid w:val="441B7ED2"/>
    <w:rsid w:val="444454B1"/>
    <w:rsid w:val="44786575"/>
    <w:rsid w:val="44832ECA"/>
    <w:rsid w:val="44A05DA8"/>
    <w:rsid w:val="44B11F4E"/>
    <w:rsid w:val="44E33602"/>
    <w:rsid w:val="44EA2DEA"/>
    <w:rsid w:val="451564F6"/>
    <w:rsid w:val="45272FE9"/>
    <w:rsid w:val="453E07A1"/>
    <w:rsid w:val="454C3FFE"/>
    <w:rsid w:val="457710BA"/>
    <w:rsid w:val="459F649F"/>
    <w:rsid w:val="45C54515"/>
    <w:rsid w:val="460C4988"/>
    <w:rsid w:val="462A3D5D"/>
    <w:rsid w:val="46400198"/>
    <w:rsid w:val="46440B91"/>
    <w:rsid w:val="464A4F81"/>
    <w:rsid w:val="467B5D56"/>
    <w:rsid w:val="46B14954"/>
    <w:rsid w:val="472D7B64"/>
    <w:rsid w:val="47A835AC"/>
    <w:rsid w:val="47F04315"/>
    <w:rsid w:val="481504BF"/>
    <w:rsid w:val="48210921"/>
    <w:rsid w:val="483B4200"/>
    <w:rsid w:val="48937E41"/>
    <w:rsid w:val="48BA497B"/>
    <w:rsid w:val="4A0F126A"/>
    <w:rsid w:val="4A176C34"/>
    <w:rsid w:val="4A1E097A"/>
    <w:rsid w:val="4A3E1737"/>
    <w:rsid w:val="4A693155"/>
    <w:rsid w:val="4AA64526"/>
    <w:rsid w:val="4AAA277A"/>
    <w:rsid w:val="4AD55955"/>
    <w:rsid w:val="4B057BA1"/>
    <w:rsid w:val="4B2D72A2"/>
    <w:rsid w:val="4B3015ED"/>
    <w:rsid w:val="4B4B3A0A"/>
    <w:rsid w:val="4B7A4E04"/>
    <w:rsid w:val="4B835007"/>
    <w:rsid w:val="4BA1001D"/>
    <w:rsid w:val="4BB61D9E"/>
    <w:rsid w:val="4C474290"/>
    <w:rsid w:val="4C51799B"/>
    <w:rsid w:val="4CE17193"/>
    <w:rsid w:val="4CFA0DA7"/>
    <w:rsid w:val="4CFA32BF"/>
    <w:rsid w:val="4D36578A"/>
    <w:rsid w:val="4D4436B0"/>
    <w:rsid w:val="4D6B50EB"/>
    <w:rsid w:val="4D7C44F7"/>
    <w:rsid w:val="4D8F259A"/>
    <w:rsid w:val="4DA23BC2"/>
    <w:rsid w:val="4DD71E6F"/>
    <w:rsid w:val="4E674AC7"/>
    <w:rsid w:val="4ECB5D3C"/>
    <w:rsid w:val="4EF23F3C"/>
    <w:rsid w:val="4F093FC9"/>
    <w:rsid w:val="4F1A069D"/>
    <w:rsid w:val="4F544FC5"/>
    <w:rsid w:val="4F5919E7"/>
    <w:rsid w:val="4F605985"/>
    <w:rsid w:val="4F720B84"/>
    <w:rsid w:val="4F7821AC"/>
    <w:rsid w:val="4FAE438C"/>
    <w:rsid w:val="4FCD42C3"/>
    <w:rsid w:val="4FE92B9F"/>
    <w:rsid w:val="50106960"/>
    <w:rsid w:val="505474A8"/>
    <w:rsid w:val="508B7ABC"/>
    <w:rsid w:val="509E507E"/>
    <w:rsid w:val="50C53B00"/>
    <w:rsid w:val="50D22076"/>
    <w:rsid w:val="50EA43B2"/>
    <w:rsid w:val="50F1701D"/>
    <w:rsid w:val="513C5DA4"/>
    <w:rsid w:val="514549F5"/>
    <w:rsid w:val="517419E9"/>
    <w:rsid w:val="51B97CA4"/>
    <w:rsid w:val="520D606F"/>
    <w:rsid w:val="52167383"/>
    <w:rsid w:val="52356D4F"/>
    <w:rsid w:val="523A2803"/>
    <w:rsid w:val="52A7240F"/>
    <w:rsid w:val="52C5595B"/>
    <w:rsid w:val="52E16F9B"/>
    <w:rsid w:val="53166F75"/>
    <w:rsid w:val="534B02D7"/>
    <w:rsid w:val="53615EA3"/>
    <w:rsid w:val="53A64273"/>
    <w:rsid w:val="53AA1091"/>
    <w:rsid w:val="53B909F4"/>
    <w:rsid w:val="53E246A6"/>
    <w:rsid w:val="53EF7EC3"/>
    <w:rsid w:val="54347746"/>
    <w:rsid w:val="54596E01"/>
    <w:rsid w:val="54A73115"/>
    <w:rsid w:val="54EF4B45"/>
    <w:rsid w:val="54F10187"/>
    <w:rsid w:val="55767070"/>
    <w:rsid w:val="55B5540A"/>
    <w:rsid w:val="55BA3102"/>
    <w:rsid w:val="562D3844"/>
    <w:rsid w:val="567D5A0D"/>
    <w:rsid w:val="56AB3477"/>
    <w:rsid w:val="56BE75D3"/>
    <w:rsid w:val="56D4594C"/>
    <w:rsid w:val="57381198"/>
    <w:rsid w:val="573B5003"/>
    <w:rsid w:val="574A3481"/>
    <w:rsid w:val="57521CB0"/>
    <w:rsid w:val="57D17872"/>
    <w:rsid w:val="57F84736"/>
    <w:rsid w:val="57FB407D"/>
    <w:rsid w:val="57FC792E"/>
    <w:rsid w:val="5811509E"/>
    <w:rsid w:val="5817207A"/>
    <w:rsid w:val="58206528"/>
    <w:rsid w:val="58462869"/>
    <w:rsid w:val="58480E48"/>
    <w:rsid w:val="586415BC"/>
    <w:rsid w:val="58AC6A14"/>
    <w:rsid w:val="59497788"/>
    <w:rsid w:val="59D12BB7"/>
    <w:rsid w:val="59ED74D9"/>
    <w:rsid w:val="5A742803"/>
    <w:rsid w:val="5B3F4394"/>
    <w:rsid w:val="5B505C53"/>
    <w:rsid w:val="5BA52BBD"/>
    <w:rsid w:val="5BA91D7E"/>
    <w:rsid w:val="5C0960DD"/>
    <w:rsid w:val="5C121917"/>
    <w:rsid w:val="5C1D457C"/>
    <w:rsid w:val="5C4A486F"/>
    <w:rsid w:val="5C5975BE"/>
    <w:rsid w:val="5D08656C"/>
    <w:rsid w:val="5D183308"/>
    <w:rsid w:val="5D321622"/>
    <w:rsid w:val="5D3D1FAC"/>
    <w:rsid w:val="5D524DC9"/>
    <w:rsid w:val="5D58740F"/>
    <w:rsid w:val="5D6A384F"/>
    <w:rsid w:val="5D975399"/>
    <w:rsid w:val="5DFF1983"/>
    <w:rsid w:val="5E7F28E5"/>
    <w:rsid w:val="5E991258"/>
    <w:rsid w:val="5EB962F5"/>
    <w:rsid w:val="5ED61647"/>
    <w:rsid w:val="5EFA13DE"/>
    <w:rsid w:val="5F1E242A"/>
    <w:rsid w:val="5F224CA7"/>
    <w:rsid w:val="5F2A1879"/>
    <w:rsid w:val="5F2C03CC"/>
    <w:rsid w:val="5F3428B6"/>
    <w:rsid w:val="5F386DD3"/>
    <w:rsid w:val="5F7A5407"/>
    <w:rsid w:val="5F9A13D2"/>
    <w:rsid w:val="5FA171B4"/>
    <w:rsid w:val="60123A2D"/>
    <w:rsid w:val="60160FF8"/>
    <w:rsid w:val="604F3AB5"/>
    <w:rsid w:val="60890CFA"/>
    <w:rsid w:val="60AB10DD"/>
    <w:rsid w:val="60AB1460"/>
    <w:rsid w:val="60E4786C"/>
    <w:rsid w:val="61005361"/>
    <w:rsid w:val="613F2B8A"/>
    <w:rsid w:val="61624352"/>
    <w:rsid w:val="616B2109"/>
    <w:rsid w:val="61B34C2A"/>
    <w:rsid w:val="61C4328F"/>
    <w:rsid w:val="61CF718C"/>
    <w:rsid w:val="621D3D17"/>
    <w:rsid w:val="62355FB1"/>
    <w:rsid w:val="62C82B9C"/>
    <w:rsid w:val="62D13CA6"/>
    <w:rsid w:val="62DA7AB4"/>
    <w:rsid w:val="62F91F31"/>
    <w:rsid w:val="63430528"/>
    <w:rsid w:val="63772A53"/>
    <w:rsid w:val="63F66338"/>
    <w:rsid w:val="63F724B7"/>
    <w:rsid w:val="6421035F"/>
    <w:rsid w:val="643900C1"/>
    <w:rsid w:val="645550E2"/>
    <w:rsid w:val="64672A66"/>
    <w:rsid w:val="646A412D"/>
    <w:rsid w:val="655B248D"/>
    <w:rsid w:val="65BF76BF"/>
    <w:rsid w:val="65D31F37"/>
    <w:rsid w:val="65EF45DB"/>
    <w:rsid w:val="6603015B"/>
    <w:rsid w:val="660A63BF"/>
    <w:rsid w:val="663F17F9"/>
    <w:rsid w:val="664806F7"/>
    <w:rsid w:val="666E74EB"/>
    <w:rsid w:val="66AD0E3E"/>
    <w:rsid w:val="66C563B6"/>
    <w:rsid w:val="67037D9E"/>
    <w:rsid w:val="672B7F58"/>
    <w:rsid w:val="67432F05"/>
    <w:rsid w:val="674452D1"/>
    <w:rsid w:val="674656D0"/>
    <w:rsid w:val="67900784"/>
    <w:rsid w:val="67AC7FAD"/>
    <w:rsid w:val="67BE2DCC"/>
    <w:rsid w:val="67E21247"/>
    <w:rsid w:val="680613B6"/>
    <w:rsid w:val="6826287C"/>
    <w:rsid w:val="68607D76"/>
    <w:rsid w:val="68663C33"/>
    <w:rsid w:val="687F0DF0"/>
    <w:rsid w:val="68937C37"/>
    <w:rsid w:val="68D77575"/>
    <w:rsid w:val="68E85690"/>
    <w:rsid w:val="691D48E0"/>
    <w:rsid w:val="69215E66"/>
    <w:rsid w:val="69796AD7"/>
    <w:rsid w:val="69900B8A"/>
    <w:rsid w:val="69A142DC"/>
    <w:rsid w:val="69A23B89"/>
    <w:rsid w:val="69BE5ADF"/>
    <w:rsid w:val="6A1E3FF5"/>
    <w:rsid w:val="6A270D25"/>
    <w:rsid w:val="6A284A03"/>
    <w:rsid w:val="6A370E43"/>
    <w:rsid w:val="6A432DDB"/>
    <w:rsid w:val="6A454BD0"/>
    <w:rsid w:val="6A6B443F"/>
    <w:rsid w:val="6A8E7C8C"/>
    <w:rsid w:val="6A9E7E72"/>
    <w:rsid w:val="6AAD5876"/>
    <w:rsid w:val="6B053477"/>
    <w:rsid w:val="6BA43152"/>
    <w:rsid w:val="6BC13E21"/>
    <w:rsid w:val="6C520E38"/>
    <w:rsid w:val="6C9272C4"/>
    <w:rsid w:val="6C9B240A"/>
    <w:rsid w:val="6CD84D75"/>
    <w:rsid w:val="6D084AEA"/>
    <w:rsid w:val="6D091AFE"/>
    <w:rsid w:val="6D2D6D8E"/>
    <w:rsid w:val="6D581935"/>
    <w:rsid w:val="6D807382"/>
    <w:rsid w:val="6D832246"/>
    <w:rsid w:val="6DC14807"/>
    <w:rsid w:val="6DDE2030"/>
    <w:rsid w:val="6E294FE5"/>
    <w:rsid w:val="6E74115D"/>
    <w:rsid w:val="6EB4152F"/>
    <w:rsid w:val="6EC071EA"/>
    <w:rsid w:val="6F20034D"/>
    <w:rsid w:val="6F2313FD"/>
    <w:rsid w:val="6F89137F"/>
    <w:rsid w:val="6F897336"/>
    <w:rsid w:val="6F92608A"/>
    <w:rsid w:val="6F986357"/>
    <w:rsid w:val="6F9D644F"/>
    <w:rsid w:val="6FDC31C5"/>
    <w:rsid w:val="7005618C"/>
    <w:rsid w:val="70087350"/>
    <w:rsid w:val="701E3E02"/>
    <w:rsid w:val="703146D1"/>
    <w:rsid w:val="7043223A"/>
    <w:rsid w:val="7087481A"/>
    <w:rsid w:val="70895CCC"/>
    <w:rsid w:val="70AC17B2"/>
    <w:rsid w:val="70F1766C"/>
    <w:rsid w:val="70FE783C"/>
    <w:rsid w:val="711745B2"/>
    <w:rsid w:val="714D26A3"/>
    <w:rsid w:val="71C25521"/>
    <w:rsid w:val="71C26119"/>
    <w:rsid w:val="71D335D1"/>
    <w:rsid w:val="71EB34F8"/>
    <w:rsid w:val="71EC0BD4"/>
    <w:rsid w:val="720405BE"/>
    <w:rsid w:val="72613CE4"/>
    <w:rsid w:val="726C164B"/>
    <w:rsid w:val="72794EA6"/>
    <w:rsid w:val="729A6157"/>
    <w:rsid w:val="72A148E8"/>
    <w:rsid w:val="73777092"/>
    <w:rsid w:val="738C3103"/>
    <w:rsid w:val="73F5766C"/>
    <w:rsid w:val="74037E58"/>
    <w:rsid w:val="74344E65"/>
    <w:rsid w:val="744B7A2C"/>
    <w:rsid w:val="74564142"/>
    <w:rsid w:val="74A46082"/>
    <w:rsid w:val="74B83D43"/>
    <w:rsid w:val="74BA4846"/>
    <w:rsid w:val="750F4CE2"/>
    <w:rsid w:val="7571712B"/>
    <w:rsid w:val="75853D34"/>
    <w:rsid w:val="75A453A7"/>
    <w:rsid w:val="75AF570F"/>
    <w:rsid w:val="76675C7F"/>
    <w:rsid w:val="76981ABF"/>
    <w:rsid w:val="76BE438D"/>
    <w:rsid w:val="76C47512"/>
    <w:rsid w:val="76DF2840"/>
    <w:rsid w:val="77152040"/>
    <w:rsid w:val="774C4B56"/>
    <w:rsid w:val="779A6B23"/>
    <w:rsid w:val="785C4B9C"/>
    <w:rsid w:val="787142EE"/>
    <w:rsid w:val="78B34CC1"/>
    <w:rsid w:val="78B422B2"/>
    <w:rsid w:val="78B90D27"/>
    <w:rsid w:val="791A6780"/>
    <w:rsid w:val="794A2DE4"/>
    <w:rsid w:val="79523765"/>
    <w:rsid w:val="797050C5"/>
    <w:rsid w:val="798F4577"/>
    <w:rsid w:val="79DF7EC9"/>
    <w:rsid w:val="7A0016E0"/>
    <w:rsid w:val="7A4007E6"/>
    <w:rsid w:val="7A622385"/>
    <w:rsid w:val="7A665661"/>
    <w:rsid w:val="7A673DFE"/>
    <w:rsid w:val="7AA657C4"/>
    <w:rsid w:val="7AA815A6"/>
    <w:rsid w:val="7AB3764D"/>
    <w:rsid w:val="7AF851B9"/>
    <w:rsid w:val="7B072A4E"/>
    <w:rsid w:val="7B50585C"/>
    <w:rsid w:val="7B5B3063"/>
    <w:rsid w:val="7BBE5E8B"/>
    <w:rsid w:val="7BD942DC"/>
    <w:rsid w:val="7BF6052F"/>
    <w:rsid w:val="7C300910"/>
    <w:rsid w:val="7C362700"/>
    <w:rsid w:val="7C491862"/>
    <w:rsid w:val="7C4D6F04"/>
    <w:rsid w:val="7C4E303F"/>
    <w:rsid w:val="7C5A3A91"/>
    <w:rsid w:val="7C6565A2"/>
    <w:rsid w:val="7CCA4946"/>
    <w:rsid w:val="7D661328"/>
    <w:rsid w:val="7D79531E"/>
    <w:rsid w:val="7D7E514F"/>
    <w:rsid w:val="7E282F15"/>
    <w:rsid w:val="7E8C0153"/>
    <w:rsid w:val="7EAA7159"/>
    <w:rsid w:val="7EC50E67"/>
    <w:rsid w:val="7EC73B8E"/>
    <w:rsid w:val="7ECA70BB"/>
    <w:rsid w:val="7ECD7268"/>
    <w:rsid w:val="7ECE68FB"/>
    <w:rsid w:val="7EDF086C"/>
    <w:rsid w:val="7F26188C"/>
    <w:rsid w:val="7F394CA1"/>
    <w:rsid w:val="7F8111B5"/>
    <w:rsid w:val="7F81649E"/>
    <w:rsid w:val="7F977EB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0"/>
    <w:qFormat/>
    <w:uiPriority w:val="0"/>
    <w:pPr>
      <w:keepNext/>
      <w:jc w:val="center"/>
      <w:outlineLvl w:val="0"/>
    </w:pPr>
    <w:rPr>
      <w:b/>
      <w:bCs/>
      <w:kern w:val="0"/>
      <w:sz w:val="24"/>
    </w:rPr>
  </w:style>
  <w:style w:type="paragraph" w:styleId="4">
    <w:name w:val="heading 2"/>
    <w:basedOn w:val="1"/>
    <w:next w:val="1"/>
    <w:link w:val="566"/>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77"/>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601"/>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87"/>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620"/>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62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555"/>
    <w:qFormat/>
    <w:uiPriority w:val="0"/>
    <w:pPr>
      <w:keepNext/>
      <w:keepLines/>
      <w:widowControl/>
      <w:tabs>
        <w:tab w:val="left" w:pos="1440"/>
      </w:tabs>
      <w:spacing w:before="240" w:after="64" w:line="320" w:lineRule="auto"/>
      <w:ind w:left="1440" w:hanging="1440"/>
      <w:jc w:val="left"/>
      <w:outlineLvl w:val="7"/>
    </w:pPr>
    <w:rPr>
      <w:b/>
      <w:bCs/>
      <w:kern w:val="0"/>
      <w:sz w:val="24"/>
    </w:rPr>
  </w:style>
  <w:style w:type="paragraph" w:styleId="11">
    <w:name w:val="heading 9"/>
    <w:basedOn w:val="1"/>
    <w:next w:val="1"/>
    <w:link w:val="558"/>
    <w:qFormat/>
    <w:uiPriority w:val="0"/>
    <w:pPr>
      <w:keepNext/>
      <w:keepLines/>
      <w:spacing w:before="240" w:after="64" w:line="317" w:lineRule="auto"/>
      <w:outlineLvl w:val="8"/>
    </w:pPr>
    <w:rPr>
      <w:rFonts w:ascii="Arial" w:hAnsi="Arial" w:eastAsia="黑体"/>
      <w:kern w:val="0"/>
      <w:sz w:val="20"/>
      <w:szCs w:val="20"/>
    </w:rPr>
  </w:style>
  <w:style w:type="character" w:default="1" w:styleId="56">
    <w:name w:val="Default Paragraph Font"/>
    <w:unhideWhenUsed/>
    <w:qFormat/>
    <w:uiPriority w:val="1"/>
  </w:style>
  <w:style w:type="table" w:default="1" w:styleId="65">
    <w:name w:val="Normal Table"/>
    <w:unhideWhenUsed/>
    <w:qFormat/>
    <w:uiPriority w:val="99"/>
    <w:tblPr>
      <w:tblStyle w:val="65"/>
      <w:tblLayout w:type="fixed"/>
      <w:tblCellMar>
        <w:top w:w="0" w:type="dxa"/>
        <w:left w:w="108" w:type="dxa"/>
        <w:bottom w:w="0" w:type="dxa"/>
        <w:right w:w="108" w:type="dxa"/>
      </w:tblCellMar>
    </w:tblPr>
    <w:tcPr>
      <w:textDirection w:val="lrTb"/>
    </w:tcPr>
  </w:style>
  <w:style w:type="paragraph" w:styleId="2">
    <w:name w:val="List"/>
    <w:basedOn w:val="1"/>
    <w:qFormat/>
    <w:uiPriority w:val="0"/>
    <w:pPr>
      <w:ind w:left="200" w:hanging="200" w:hangingChars="200"/>
    </w:pPr>
    <w:rPr>
      <w:sz w:val="28"/>
    </w:rPr>
  </w:style>
  <w:style w:type="paragraph" w:styleId="12">
    <w:name w:val="annotation subject"/>
    <w:basedOn w:val="13"/>
    <w:next w:val="13"/>
    <w:link w:val="615"/>
    <w:qFormat/>
    <w:uiPriority w:val="0"/>
    <w:rPr>
      <w:b/>
      <w:bCs/>
      <w:szCs w:val="20"/>
    </w:rPr>
  </w:style>
  <w:style w:type="paragraph" w:styleId="13">
    <w:name w:val="annotation text"/>
    <w:basedOn w:val="1"/>
    <w:link w:val="614"/>
    <w:qFormat/>
    <w:uiPriority w:val="0"/>
    <w:pPr>
      <w:jc w:val="left"/>
    </w:pPr>
    <w:rPr>
      <w:kern w:val="0"/>
      <w:sz w:val="20"/>
    </w:rPr>
  </w:style>
  <w:style w:type="paragraph" w:styleId="14">
    <w:name w:val="toc 7"/>
    <w:basedOn w:val="1"/>
    <w:next w:val="1"/>
    <w:unhideWhenUsed/>
    <w:qFormat/>
    <w:uiPriority w:val="0"/>
    <w:pPr>
      <w:ind w:left="2520" w:leftChars="1200"/>
    </w:pPr>
    <w:rPr>
      <w:rFonts w:ascii="Calibri" w:hAnsi="Calibri"/>
      <w:szCs w:val="22"/>
    </w:rPr>
  </w:style>
  <w:style w:type="paragraph" w:styleId="15">
    <w:name w:val="Body Text First Indent"/>
    <w:basedOn w:val="16"/>
    <w:link w:val="600"/>
    <w:qFormat/>
    <w:uiPriority w:val="0"/>
    <w:pPr>
      <w:ind w:firstLine="420" w:firstLineChars="100"/>
    </w:pPr>
    <w:rPr>
      <w:kern w:val="2"/>
      <w:sz w:val="21"/>
    </w:rPr>
  </w:style>
  <w:style w:type="paragraph" w:styleId="16">
    <w:name w:val="Body Text"/>
    <w:basedOn w:val="1"/>
    <w:link w:val="575"/>
    <w:qFormat/>
    <w:uiPriority w:val="0"/>
    <w:pPr>
      <w:spacing w:after="120"/>
    </w:pPr>
    <w:rPr>
      <w:kern w:val="0"/>
      <w:sz w:val="28"/>
    </w:rPr>
  </w:style>
  <w:style w:type="paragraph" w:styleId="17">
    <w:name w:val="List Number"/>
    <w:basedOn w:val="1"/>
    <w:qFormat/>
    <w:uiPriority w:val="0"/>
    <w:pPr>
      <w:widowControl/>
      <w:numPr>
        <w:ilvl w:val="0"/>
        <w:numId w:val="1"/>
      </w:numPr>
      <w:spacing w:afterLines="50"/>
      <w:jc w:val="left"/>
    </w:pPr>
    <w:rPr>
      <w:kern w:val="0"/>
      <w:sz w:val="24"/>
      <w:szCs w:val="20"/>
    </w:rPr>
  </w:style>
  <w:style w:type="paragraph" w:styleId="18">
    <w:name w:val="Normal Indent"/>
    <w:basedOn w:val="1"/>
    <w:link w:val="65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index 5"/>
    <w:basedOn w:val="1"/>
    <w:next w:val="1"/>
    <w:qFormat/>
    <w:uiPriority w:val="0"/>
    <w:pPr>
      <w:widowControl/>
      <w:spacing w:before="60" w:after="60"/>
      <w:ind w:left="1440"/>
    </w:pPr>
    <w:rPr>
      <w:rFonts w:ascii="Arial" w:hAnsi="Arial" w:cs="Arial"/>
      <w:kern w:val="0"/>
      <w:sz w:val="20"/>
      <w:szCs w:val="20"/>
    </w:rPr>
  </w:style>
  <w:style w:type="paragraph" w:styleId="21">
    <w:name w:val="Document Map"/>
    <w:basedOn w:val="1"/>
    <w:link w:val="595"/>
    <w:qFormat/>
    <w:uiPriority w:val="0"/>
    <w:pPr>
      <w:shd w:val="clear" w:color="auto" w:fill="000080"/>
    </w:pPr>
  </w:style>
  <w:style w:type="paragraph" w:styleId="22">
    <w:name w:val="toa heading"/>
    <w:basedOn w:val="1"/>
    <w:next w:val="1"/>
    <w:qFormat/>
    <w:uiPriority w:val="0"/>
    <w:pPr>
      <w:spacing w:before="120"/>
    </w:pPr>
    <w:rPr>
      <w:rFonts w:ascii="Arial" w:hAnsi="Arial" w:cs="Arial"/>
      <w:sz w:val="24"/>
    </w:rPr>
  </w:style>
  <w:style w:type="paragraph" w:styleId="23">
    <w:name w:val="Body Text 3"/>
    <w:basedOn w:val="1"/>
    <w:link w:val="606"/>
    <w:qFormat/>
    <w:uiPriority w:val="0"/>
    <w:pPr>
      <w:snapToGrid w:val="0"/>
      <w:spacing w:before="50" w:after="50"/>
    </w:pPr>
    <w:rPr>
      <w:rFonts w:hAnsi="宋体" w:eastAsia="仿宋_GB2312"/>
      <w:b/>
      <w:bCs/>
      <w:kern w:val="0"/>
      <w:sz w:val="24"/>
      <w:szCs w:val="20"/>
    </w:rPr>
  </w:style>
  <w:style w:type="paragraph" w:styleId="24">
    <w:name w:val="Body Text Indent"/>
    <w:basedOn w:val="1"/>
    <w:link w:val="552"/>
    <w:qFormat/>
    <w:uiPriority w:val="0"/>
    <w:pPr>
      <w:spacing w:line="200" w:lineRule="exact"/>
      <w:ind w:firstLine="301"/>
    </w:pPr>
    <w:rPr>
      <w:rFonts w:ascii="宋体" w:hAnsi="Courier New"/>
      <w:spacing w:val="-4"/>
      <w:kern w:val="0"/>
      <w:sz w:val="18"/>
      <w:szCs w:val="20"/>
    </w:rPr>
  </w:style>
  <w:style w:type="paragraph" w:styleId="25">
    <w:name w:val="List Number 3"/>
    <w:basedOn w:val="1"/>
    <w:qFormat/>
    <w:uiPriority w:val="0"/>
    <w:pPr>
      <w:numPr>
        <w:ilvl w:val="0"/>
        <w:numId w:val="2"/>
      </w:numPr>
    </w:pPr>
  </w:style>
  <w:style w:type="paragraph" w:styleId="26">
    <w:name w:val="List 2"/>
    <w:basedOn w:val="1"/>
    <w:qFormat/>
    <w:uiPriority w:val="0"/>
    <w:pPr>
      <w:ind w:left="100" w:leftChars="200" w:hanging="200" w:hangingChars="200"/>
    </w:pPr>
    <w:rPr>
      <w:sz w:val="28"/>
    </w:rPr>
  </w:style>
  <w:style w:type="paragraph" w:styleId="27">
    <w:name w:val="Block Text"/>
    <w:basedOn w:val="1"/>
    <w:qFormat/>
    <w:uiPriority w:val="0"/>
    <w:pPr>
      <w:tabs>
        <w:tab w:val="left" w:pos="8400"/>
      </w:tabs>
      <w:autoSpaceDE w:val="0"/>
      <w:autoSpaceDN w:val="0"/>
      <w:adjustRightInd w:val="0"/>
      <w:spacing w:afterLines="50" w:line="240" w:lineRule="atLeast"/>
      <w:ind w:left="40" w:right="-91"/>
      <w:jc w:val="center"/>
    </w:pPr>
    <w:rPr>
      <w:rFonts w:ascii="仿宋_GB2312" w:eastAsia="仿宋_GB2312"/>
      <w:b/>
      <w:bCs/>
      <w:sz w:val="32"/>
      <w:szCs w:val="44"/>
    </w:rPr>
  </w:style>
  <w:style w:type="paragraph" w:styleId="28">
    <w:name w:val="index 4"/>
    <w:basedOn w:val="1"/>
    <w:next w:val="1"/>
    <w:qFormat/>
    <w:uiPriority w:val="0"/>
    <w:pPr>
      <w:ind w:left="600" w:leftChars="600"/>
    </w:pPr>
  </w:style>
  <w:style w:type="paragraph" w:styleId="29">
    <w:name w:val="toc 5"/>
    <w:basedOn w:val="1"/>
    <w:next w:val="1"/>
    <w:qFormat/>
    <w:uiPriority w:val="0"/>
    <w:pPr>
      <w:ind w:left="1680" w:leftChars="800"/>
    </w:pPr>
    <w:rPr>
      <w:rFonts w:ascii="Calibri" w:hAnsi="Calibri"/>
      <w:szCs w:val="22"/>
    </w:rPr>
  </w:style>
  <w:style w:type="paragraph" w:styleId="30">
    <w:name w:val="toc 3"/>
    <w:basedOn w:val="1"/>
    <w:next w:val="1"/>
    <w:qFormat/>
    <w:uiPriority w:val="0"/>
    <w:pPr>
      <w:ind w:left="840" w:leftChars="400"/>
    </w:pPr>
    <w:rPr>
      <w:rFonts w:ascii="Calibri" w:hAnsi="Calibri"/>
      <w:szCs w:val="22"/>
    </w:rPr>
  </w:style>
  <w:style w:type="paragraph" w:styleId="31">
    <w:name w:val="Plain Text"/>
    <w:basedOn w:val="1"/>
    <w:link w:val="572"/>
    <w:qFormat/>
    <w:uiPriority w:val="0"/>
    <w:pPr>
      <w:spacing w:beforeLines="50" w:afterLines="50" w:line="400" w:lineRule="exact"/>
    </w:pPr>
    <w:rPr>
      <w:rFonts w:ascii="宋体" w:hAnsi="Courier New"/>
      <w:kern w:val="0"/>
      <w:sz w:val="24"/>
    </w:rPr>
  </w:style>
  <w:style w:type="paragraph" w:styleId="32">
    <w:name w:val="toc 8"/>
    <w:basedOn w:val="1"/>
    <w:next w:val="1"/>
    <w:unhideWhenUsed/>
    <w:qFormat/>
    <w:uiPriority w:val="0"/>
    <w:pPr>
      <w:ind w:left="2940" w:leftChars="1400"/>
    </w:pPr>
    <w:rPr>
      <w:rFonts w:ascii="Calibri" w:hAnsi="Calibri"/>
      <w:szCs w:val="22"/>
    </w:rPr>
  </w:style>
  <w:style w:type="paragraph" w:styleId="33">
    <w:name w:val="Date"/>
    <w:basedOn w:val="1"/>
    <w:next w:val="1"/>
    <w:link w:val="583"/>
    <w:qFormat/>
    <w:uiPriority w:val="0"/>
    <w:pPr>
      <w:ind w:left="2500" w:leftChars="2500"/>
    </w:pPr>
    <w:rPr>
      <w:rFonts w:eastAsia="楷体_GB2312"/>
      <w:kern w:val="0"/>
      <w:sz w:val="32"/>
      <w:szCs w:val="20"/>
    </w:rPr>
  </w:style>
  <w:style w:type="paragraph" w:styleId="34">
    <w:name w:val="Body Text Indent 2"/>
    <w:basedOn w:val="1"/>
    <w:link w:val="607"/>
    <w:qFormat/>
    <w:uiPriority w:val="0"/>
    <w:pPr>
      <w:snapToGrid w:val="0"/>
      <w:ind w:firstLine="542" w:firstLineChars="225"/>
    </w:pPr>
    <w:rPr>
      <w:rFonts w:ascii="仿宋_GB2312" w:hAnsi="宋体"/>
      <w:b/>
      <w:bCs/>
      <w:color w:val="000000"/>
      <w:kern w:val="0"/>
      <w:sz w:val="24"/>
    </w:rPr>
  </w:style>
  <w:style w:type="paragraph" w:styleId="35">
    <w:name w:val="endnote text"/>
    <w:basedOn w:val="1"/>
    <w:link w:val="597"/>
    <w:qFormat/>
    <w:uiPriority w:val="0"/>
    <w:pPr>
      <w:snapToGrid w:val="0"/>
      <w:jc w:val="left"/>
    </w:pPr>
    <w:rPr>
      <w:szCs w:val="20"/>
    </w:rPr>
  </w:style>
  <w:style w:type="paragraph" w:styleId="36">
    <w:name w:val="Balloon Text"/>
    <w:basedOn w:val="1"/>
    <w:link w:val="609"/>
    <w:semiHidden/>
    <w:qFormat/>
    <w:uiPriority w:val="0"/>
    <w:rPr>
      <w:kern w:val="0"/>
      <w:sz w:val="18"/>
      <w:szCs w:val="18"/>
    </w:rPr>
  </w:style>
  <w:style w:type="paragraph" w:styleId="37">
    <w:name w:val="footer"/>
    <w:basedOn w:val="1"/>
    <w:link w:val="589"/>
    <w:qFormat/>
    <w:uiPriority w:val="0"/>
    <w:pPr>
      <w:tabs>
        <w:tab w:val="center" w:pos="4153"/>
        <w:tab w:val="right" w:pos="8306"/>
      </w:tabs>
      <w:snapToGrid w:val="0"/>
      <w:jc w:val="left"/>
    </w:pPr>
    <w:rPr>
      <w:rFonts w:eastAsia="黑体"/>
      <w:snapToGrid w:val="0"/>
      <w:kern w:val="0"/>
      <w:sz w:val="18"/>
      <w:szCs w:val="18"/>
    </w:rPr>
  </w:style>
  <w:style w:type="paragraph" w:styleId="38">
    <w:name w:val="Body Text First Indent 2"/>
    <w:basedOn w:val="24"/>
    <w:qFormat/>
    <w:uiPriority w:val="0"/>
    <w:pPr>
      <w:spacing w:line="460" w:lineRule="exact"/>
      <w:ind w:firstLine="420"/>
    </w:pPr>
    <w:rPr>
      <w:rFonts w:ascii="宋体"/>
      <w:kern w:val="24"/>
      <w:szCs w:val="21"/>
    </w:rPr>
  </w:style>
  <w:style w:type="paragraph" w:styleId="39">
    <w:name w:val="header"/>
    <w:basedOn w:val="1"/>
    <w:link w:val="586"/>
    <w:qFormat/>
    <w:uiPriority w:val="0"/>
    <w:pPr>
      <w:pBdr>
        <w:bottom w:val="single" w:color="auto" w:sz="6" w:space="1"/>
      </w:pBdr>
      <w:tabs>
        <w:tab w:val="center" w:pos="4153"/>
        <w:tab w:val="right" w:pos="8306"/>
      </w:tabs>
      <w:snapToGrid w:val="0"/>
      <w:jc w:val="center"/>
    </w:pPr>
    <w:rPr>
      <w:rFonts w:eastAsia="仿宋_GB2312"/>
      <w:kern w:val="0"/>
      <w:sz w:val="18"/>
      <w:szCs w:val="20"/>
    </w:rPr>
  </w:style>
  <w:style w:type="paragraph" w:styleId="40">
    <w:name w:val="Signature"/>
    <w:basedOn w:val="1"/>
    <w:link w:val="588"/>
    <w:qFormat/>
    <w:uiPriority w:val="0"/>
    <w:pPr>
      <w:widowControl/>
      <w:ind w:left="4252"/>
      <w:jc w:val="left"/>
    </w:pPr>
    <w:rPr>
      <w:kern w:val="0"/>
      <w:sz w:val="24"/>
      <w:szCs w:val="20"/>
      <w:lang w:eastAsia="en-US"/>
    </w:rPr>
  </w:style>
  <w:style w:type="paragraph" w:styleId="41">
    <w:name w:val="toc 1"/>
    <w:basedOn w:val="1"/>
    <w:next w:val="1"/>
    <w:semiHidden/>
    <w:qFormat/>
    <w:uiPriority w:val="0"/>
  </w:style>
  <w:style w:type="paragraph" w:styleId="42">
    <w:name w:val="toc 4"/>
    <w:basedOn w:val="1"/>
    <w:next w:val="1"/>
    <w:qFormat/>
    <w:uiPriority w:val="0"/>
    <w:pPr>
      <w:ind w:left="1260" w:leftChars="600"/>
    </w:pPr>
    <w:rPr>
      <w:rFonts w:ascii="Calibri" w:hAnsi="Calibri"/>
      <w:szCs w:val="22"/>
    </w:rPr>
  </w:style>
  <w:style w:type="paragraph" w:styleId="43">
    <w:name w:val="Subtitle"/>
    <w:basedOn w:val="1"/>
    <w:link w:val="578"/>
    <w:qFormat/>
    <w:uiPriority w:val="0"/>
    <w:pPr>
      <w:widowControl/>
      <w:jc w:val="left"/>
    </w:pPr>
    <w:rPr>
      <w:rFonts w:ascii="Arial" w:hAnsi="Arial"/>
      <w:kern w:val="0"/>
      <w:sz w:val="28"/>
      <w:szCs w:val="22"/>
      <w:lang w:eastAsia="en-US"/>
    </w:rPr>
  </w:style>
  <w:style w:type="paragraph" w:styleId="44">
    <w:name w:val="footnote text"/>
    <w:basedOn w:val="1"/>
    <w:link w:val="574"/>
    <w:qFormat/>
    <w:uiPriority w:val="0"/>
    <w:pPr>
      <w:snapToGrid w:val="0"/>
      <w:jc w:val="left"/>
    </w:pPr>
    <w:rPr>
      <w:sz w:val="18"/>
      <w:szCs w:val="20"/>
    </w:rPr>
  </w:style>
  <w:style w:type="paragraph" w:styleId="45">
    <w:name w:val="toc 6"/>
    <w:basedOn w:val="1"/>
    <w:next w:val="1"/>
    <w:qFormat/>
    <w:uiPriority w:val="0"/>
    <w:pPr>
      <w:ind w:left="2100" w:leftChars="1000"/>
    </w:pPr>
    <w:rPr>
      <w:rFonts w:ascii="Calibri" w:hAnsi="Calibri"/>
      <w:szCs w:val="22"/>
    </w:rPr>
  </w:style>
  <w:style w:type="paragraph" w:styleId="46">
    <w:name w:val="List 5"/>
    <w:basedOn w:val="1"/>
    <w:qFormat/>
    <w:uiPriority w:val="0"/>
    <w:pPr>
      <w:ind w:left="2100" w:hanging="420"/>
    </w:pPr>
    <w:rPr>
      <w:rFonts w:ascii="Calibri" w:hAnsi="Calibri" w:eastAsia="楷体_GB2312"/>
      <w:sz w:val="32"/>
      <w:szCs w:val="22"/>
    </w:rPr>
  </w:style>
  <w:style w:type="paragraph" w:styleId="47">
    <w:name w:val="Body Text Indent 3"/>
    <w:basedOn w:val="1"/>
    <w:link w:val="608"/>
    <w:qFormat/>
    <w:uiPriority w:val="0"/>
    <w:pPr>
      <w:snapToGrid w:val="0"/>
      <w:ind w:firstLine="480" w:firstLineChars="200"/>
      <w:jc w:val="left"/>
    </w:pPr>
    <w:rPr>
      <w:rFonts w:ascii="仿宋_GB2312" w:hAnsi="宋体" w:eastAsia="仿宋_GB2312"/>
      <w:color w:val="000000"/>
      <w:kern w:val="0"/>
      <w:sz w:val="24"/>
    </w:rPr>
  </w:style>
  <w:style w:type="paragraph" w:styleId="48">
    <w:name w:val="toc 2"/>
    <w:basedOn w:val="1"/>
    <w:next w:val="1"/>
    <w:qFormat/>
    <w:uiPriority w:val="0"/>
    <w:pPr>
      <w:ind w:left="420" w:leftChars="200"/>
    </w:pPr>
    <w:rPr>
      <w:rFonts w:ascii="Calibri" w:hAnsi="Calibri"/>
      <w:szCs w:val="22"/>
    </w:rPr>
  </w:style>
  <w:style w:type="paragraph" w:styleId="49">
    <w:name w:val="toc 9"/>
    <w:basedOn w:val="1"/>
    <w:next w:val="1"/>
    <w:unhideWhenUsed/>
    <w:qFormat/>
    <w:uiPriority w:val="0"/>
    <w:pPr>
      <w:ind w:left="3360" w:leftChars="1600"/>
    </w:pPr>
    <w:rPr>
      <w:rFonts w:ascii="Calibri" w:hAnsi="Calibri"/>
      <w:szCs w:val="22"/>
    </w:rPr>
  </w:style>
  <w:style w:type="paragraph" w:styleId="50">
    <w:name w:val="Body Text 2"/>
    <w:basedOn w:val="1"/>
    <w:link w:val="571"/>
    <w:qFormat/>
    <w:uiPriority w:val="0"/>
    <w:pPr>
      <w:widowControl/>
      <w:snapToGrid w:val="0"/>
      <w:spacing w:before="50" w:afterLines="50" w:line="400" w:lineRule="exact"/>
      <w:jc w:val="left"/>
    </w:pPr>
    <w:rPr>
      <w:rFonts w:ascii="宋体" w:hAnsi="宋体"/>
      <w:color w:val="000000"/>
      <w:kern w:val="0"/>
      <w:sz w:val="24"/>
    </w:rPr>
  </w:style>
  <w:style w:type="paragraph" w:styleId="51">
    <w:name w:val="List 4"/>
    <w:basedOn w:val="1"/>
    <w:qFormat/>
    <w:uiPriority w:val="0"/>
    <w:pPr>
      <w:ind w:left="1680" w:hanging="420"/>
    </w:pPr>
    <w:rPr>
      <w:rFonts w:ascii="Calibri" w:hAnsi="Calibri" w:eastAsia="楷体_GB2312"/>
      <w:sz w:val="32"/>
      <w:szCs w:val="22"/>
    </w:rPr>
  </w:style>
  <w:style w:type="paragraph" w:styleId="52">
    <w:name w:val="HTML Preformatted"/>
    <w:basedOn w:val="1"/>
    <w:link w:val="5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3">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4">
    <w:name w:val="index 1"/>
    <w:basedOn w:val="1"/>
    <w:next w:val="1"/>
    <w:qFormat/>
    <w:uiPriority w:val="0"/>
    <w:pPr>
      <w:spacing w:line="220" w:lineRule="exact"/>
      <w:jc w:val="center"/>
    </w:pPr>
    <w:rPr>
      <w:rFonts w:ascii="仿宋_GB2312" w:hAnsi="Calibri" w:eastAsia="仿宋_GB2312"/>
      <w:szCs w:val="21"/>
    </w:rPr>
  </w:style>
  <w:style w:type="paragraph" w:styleId="55">
    <w:name w:val="Title"/>
    <w:basedOn w:val="1"/>
    <w:link w:val="554"/>
    <w:qFormat/>
    <w:uiPriority w:val="0"/>
    <w:pPr>
      <w:spacing w:line="520" w:lineRule="exact"/>
      <w:jc w:val="center"/>
      <w:outlineLvl w:val="3"/>
    </w:pPr>
    <w:rPr>
      <w:rFonts w:ascii="Cambria" w:hAnsi="Cambria"/>
      <w:b/>
      <w:bCs/>
      <w:kern w:val="0"/>
      <w:sz w:val="28"/>
      <w:szCs w:val="32"/>
    </w:rPr>
  </w:style>
  <w:style w:type="character" w:styleId="57">
    <w:name w:val="Strong"/>
    <w:qFormat/>
    <w:uiPriority w:val="0"/>
    <w:rPr>
      <w:rFonts w:eastAsia="宋体"/>
      <w:b/>
      <w:bCs/>
      <w:kern w:val="2"/>
      <w:sz w:val="24"/>
      <w:szCs w:val="24"/>
      <w:lang w:val="en-US" w:eastAsia="zh-CN" w:bidi="ar-SA"/>
    </w:rPr>
  </w:style>
  <w:style w:type="character" w:styleId="58">
    <w:name w:val="endnote reference"/>
    <w:qFormat/>
    <w:uiPriority w:val="0"/>
    <w:rPr>
      <w:vertAlign w:val="superscript"/>
    </w:rPr>
  </w:style>
  <w:style w:type="character" w:styleId="59">
    <w:name w:val="page number"/>
    <w:basedOn w:val="56"/>
    <w:qFormat/>
    <w:uiPriority w:val="0"/>
    <w:rPr/>
  </w:style>
  <w:style w:type="character" w:styleId="60">
    <w:name w:val="FollowedHyperlink"/>
    <w:qFormat/>
    <w:uiPriority w:val="0"/>
    <w:rPr>
      <w:rFonts w:eastAsia="宋体"/>
      <w:color w:val="800080"/>
      <w:kern w:val="2"/>
      <w:sz w:val="24"/>
      <w:szCs w:val="24"/>
      <w:u w:val="single"/>
      <w:lang w:val="en-US" w:eastAsia="zh-CN" w:bidi="ar-SA"/>
    </w:rPr>
  </w:style>
  <w:style w:type="character" w:styleId="61">
    <w:name w:val="Emphasis"/>
    <w:qFormat/>
    <w:uiPriority w:val="0"/>
    <w:rPr>
      <w:i/>
      <w:iCs/>
    </w:rPr>
  </w:style>
  <w:style w:type="character" w:styleId="62">
    <w:name w:val="Hyperlink"/>
    <w:qFormat/>
    <w:uiPriority w:val="0"/>
    <w:rPr>
      <w:color w:val="0000FF"/>
      <w:u w:val="single"/>
    </w:rPr>
  </w:style>
  <w:style w:type="character" w:styleId="63">
    <w:name w:val="annotation reference"/>
    <w:qFormat/>
    <w:uiPriority w:val="0"/>
    <w:rPr>
      <w:rFonts w:eastAsia="宋体"/>
      <w:kern w:val="2"/>
      <w:sz w:val="21"/>
      <w:szCs w:val="21"/>
      <w:lang w:val="en-US" w:eastAsia="zh-CN" w:bidi="ar-SA"/>
    </w:rPr>
  </w:style>
  <w:style w:type="character" w:styleId="64">
    <w:name w:val="footnote reference"/>
    <w:qFormat/>
    <w:uiPriority w:val="0"/>
    <w:rPr>
      <w:vertAlign w:val="superscript"/>
    </w:rPr>
  </w:style>
  <w:style w:type="table" w:styleId="66">
    <w:name w:val="Table Grid"/>
    <w:basedOn w:val="65"/>
    <w:qFormat/>
    <w:uiPriority w:val="0"/>
    <w:pPr>
      <w:widowControl w:val="0"/>
      <w:jc w:val="both"/>
    </w:pPr>
    <w:tblPr>
      <w:tblStyle w:val="6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7">
    <w:name w:val="标题 2_0"/>
    <w:basedOn w:val="68"/>
    <w:next w:val="68"/>
    <w:link w:val="546"/>
    <w:qFormat/>
    <w:uiPriority w:val="0"/>
    <w:pPr>
      <w:keepNext/>
      <w:keepLines/>
      <w:spacing w:before="260" w:after="260" w:line="415" w:lineRule="auto"/>
      <w:outlineLvl w:val="1"/>
    </w:pPr>
    <w:rPr>
      <w:rFonts w:ascii="Cambria" w:hAnsi="Cambria"/>
      <w:b/>
      <w:bCs/>
      <w:sz w:val="32"/>
      <w:szCs w:val="32"/>
    </w:rPr>
  </w:style>
  <w:style w:type="paragraph" w:customStyle="1" w:styleId="68">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纯文本_0"/>
    <w:link w:val="556"/>
    <w:qFormat/>
    <w:uiPriority w:val="0"/>
    <w:pPr>
      <w:widowControl w:val="0"/>
      <w:jc w:val="both"/>
    </w:pPr>
    <w:rPr>
      <w:rFonts w:ascii="Arial Unicode MS" w:hAnsi="Arial Unicode MS" w:eastAsia="ヒラギノ角ゴ Pro W3" w:cs="Times New Roman"/>
      <w:color w:val="000000"/>
      <w:kern w:val="2"/>
      <w:sz w:val="21"/>
      <w:u w:val="none" w:color="000000"/>
      <w:lang w:val="en-US" w:eastAsia="zh-CN" w:bidi="ar-SA"/>
    </w:rPr>
  </w:style>
  <w:style w:type="paragraph" w:customStyle="1" w:styleId="70">
    <w:name w:val="正文文本缩进_0"/>
    <w:basedOn w:val="71"/>
    <w:link w:val="563"/>
    <w:qFormat/>
    <w:uiPriority w:val="0"/>
    <w:pPr>
      <w:spacing w:after="120"/>
      <w:ind w:left="420" w:leftChars="200"/>
    </w:pPr>
  </w:style>
  <w:style w:type="paragraph" w:customStyle="1" w:styleId="7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2">
    <w:name w:val="No Spacing"/>
    <w:link w:val="5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样式 正文文本"/>
    <w:basedOn w:val="1"/>
    <w:link w:val="569"/>
    <w:qFormat/>
    <w:uiPriority w:val="0"/>
    <w:pPr>
      <w:adjustRightInd w:val="0"/>
      <w:snapToGrid w:val="0"/>
      <w:spacing w:line="400" w:lineRule="exact"/>
      <w:ind w:firstLine="200" w:firstLineChars="200"/>
    </w:pPr>
    <w:rPr>
      <w:rFonts w:ascii="Arial" w:hAnsi="Arial"/>
      <w:color w:val="000000"/>
      <w:szCs w:val="20"/>
    </w:rPr>
  </w:style>
  <w:style w:type="paragraph" w:customStyle="1" w:styleId="74">
    <w:name w:val="List Paragraph2"/>
    <w:basedOn w:val="1"/>
    <w:link w:val="579"/>
    <w:qFormat/>
    <w:uiPriority w:val="0"/>
    <w:pPr>
      <w:ind w:firstLine="420" w:firstLineChars="200"/>
    </w:pPr>
    <w:rPr>
      <w:kern w:val="0"/>
      <w:sz w:val="20"/>
    </w:rPr>
  </w:style>
  <w:style w:type="paragraph" w:customStyle="1" w:styleId="75">
    <w:name w:val="引用1"/>
    <w:basedOn w:val="1"/>
    <w:next w:val="1"/>
    <w:link w:val="582"/>
    <w:qFormat/>
    <w:uiPriority w:val="0"/>
    <w:rPr>
      <w:i/>
      <w:color w:val="000000"/>
      <w:sz w:val="22"/>
      <w:szCs w:val="20"/>
    </w:rPr>
  </w:style>
  <w:style w:type="paragraph" w:customStyle="1" w:styleId="76">
    <w:name w:val="正文缩进_0"/>
    <w:basedOn w:val="71"/>
    <w:link w:val="593"/>
    <w:qFormat/>
    <w:uiPriority w:val="0"/>
    <w:pPr>
      <w:ind w:firstLine="420" w:firstLineChars="200"/>
    </w:pPr>
  </w:style>
  <w:style w:type="paragraph" w:customStyle="1" w:styleId="77">
    <w:name w:val="Default"/>
    <w:link w:val="625"/>
    <w:qFormat/>
    <w:uiPriority w:val="0"/>
    <w:pPr>
      <w:widowControl w:val="0"/>
      <w:autoSpaceDE w:val="0"/>
      <w:autoSpaceDN w:val="0"/>
      <w:adjustRightInd w:val="0"/>
    </w:pPr>
    <w:rPr>
      <w:rFonts w:ascii="..ì." w:hAnsi="Times New Roman" w:eastAsia="..ì." w:cs="Times New Roman"/>
      <w:color w:val="000000"/>
      <w:sz w:val="24"/>
      <w:szCs w:val="24"/>
      <w:lang w:val="en-US" w:eastAsia="zh-CN" w:bidi="ar-SA"/>
    </w:rPr>
  </w:style>
  <w:style w:type="paragraph" w:customStyle="1" w:styleId="78">
    <w:name w:val="List Paragraph"/>
    <w:basedOn w:val="1"/>
    <w:link w:val="626"/>
    <w:qFormat/>
    <w:uiPriority w:val="0"/>
    <w:pPr>
      <w:widowControl/>
      <w:ind w:left="720" w:firstLine="360"/>
      <w:contextualSpacing/>
      <w:jc w:val="left"/>
    </w:pPr>
    <w:rPr>
      <w:kern w:val="0"/>
      <w:sz w:val="22"/>
      <w:szCs w:val="22"/>
      <w:lang w:eastAsia="en-US" w:bidi="en-US"/>
    </w:rPr>
  </w:style>
  <w:style w:type="paragraph" w:customStyle="1" w:styleId="79">
    <w:name w:val="标题 1_1"/>
    <w:basedOn w:val="80"/>
    <w:next w:val="80"/>
    <w:link w:val="639"/>
    <w:qFormat/>
    <w:uiPriority w:val="0"/>
    <w:pPr>
      <w:keepNext/>
      <w:keepLines/>
      <w:spacing w:line="360" w:lineRule="auto"/>
      <w:outlineLvl w:val="0"/>
    </w:pPr>
    <w:rPr>
      <w:b/>
      <w:bCs/>
      <w:kern w:val="44"/>
      <w:sz w:val="32"/>
      <w:szCs w:val="44"/>
    </w:rPr>
  </w:style>
  <w:style w:type="paragraph" w:customStyle="1" w:styleId="80">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彩色网格 - 强调文字颜色 11"/>
    <w:basedOn w:val="1"/>
    <w:next w:val="1"/>
    <w:link w:val="641"/>
    <w:qFormat/>
    <w:uiPriority w:val="0"/>
    <w:rPr>
      <w:i/>
      <w:iCs/>
      <w:color w:val="000000"/>
      <w:szCs w:val="22"/>
    </w:rPr>
  </w:style>
  <w:style w:type="paragraph" w:customStyle="1" w:styleId="82">
    <w:name w:val="内文"/>
    <w:link w:val="645"/>
    <w:qFormat/>
    <w:uiPriority w:val="0"/>
    <w:pPr>
      <w:adjustRightInd w:val="0"/>
      <w:snapToGrid w:val="0"/>
      <w:spacing w:line="400" w:lineRule="exact"/>
      <w:ind w:firstLine="200" w:firstLineChars="200"/>
      <w:jc w:val="both"/>
    </w:pPr>
    <w:rPr>
      <w:rFonts w:ascii="Arial" w:hAnsi="Arial" w:eastAsia="宋体" w:cs="Times New Roman"/>
      <w:kern w:val="2"/>
      <w:sz w:val="21"/>
      <w:szCs w:val="24"/>
      <w:lang w:val="en-US" w:eastAsia="zh-CN" w:bidi="ar-SA"/>
    </w:rPr>
  </w:style>
  <w:style w:type="paragraph" w:customStyle="1" w:styleId="83">
    <w:name w:val="标题5"/>
    <w:basedOn w:val="5"/>
    <w:link w:val="656"/>
    <w:qFormat/>
    <w:uiPriority w:val="0"/>
    <w:pPr>
      <w:spacing w:line="413" w:lineRule="auto"/>
    </w:pPr>
    <w:rPr>
      <w:rFonts w:ascii="Arial" w:hAnsi="Arial"/>
      <w:sz w:val="24"/>
    </w:rPr>
  </w:style>
  <w:style w:type="paragraph" w:customStyle="1" w:styleId="84">
    <w:name w:val="标准文本"/>
    <w:basedOn w:val="1"/>
    <w:link w:val="660"/>
    <w:qFormat/>
    <w:uiPriority w:val="0"/>
    <w:pPr>
      <w:spacing w:line="360" w:lineRule="auto"/>
      <w:ind w:firstLine="480" w:firstLineChars="200"/>
    </w:pPr>
    <w:rPr>
      <w:rFonts w:ascii="Arial" w:hAnsi="Arial"/>
      <w:sz w:val="24"/>
      <w:szCs w:val="20"/>
    </w:rPr>
  </w:style>
  <w:style w:type="paragraph" w:customStyle="1" w:styleId="85">
    <w:name w:val="浅色底纹 - 强调文字颜色 21"/>
    <w:basedOn w:val="1"/>
    <w:next w:val="1"/>
    <w:link w:val="665"/>
    <w:qFormat/>
    <w:uiPriority w:val="0"/>
    <w:pPr>
      <w:pBdr>
        <w:bottom w:val="single" w:color="4F81BD" w:sz="4" w:space="4"/>
      </w:pBdr>
      <w:spacing w:before="200" w:after="280"/>
      <w:ind w:left="936" w:right="936"/>
    </w:pPr>
    <w:rPr>
      <w:b/>
      <w:bCs/>
      <w:i/>
      <w:iCs/>
      <w:color w:val="4F81BD"/>
      <w:szCs w:val="22"/>
    </w:rPr>
  </w:style>
  <w:style w:type="paragraph" w:customStyle="1" w:styleId="86">
    <w:name w:val="明显引用1"/>
    <w:basedOn w:val="1"/>
    <w:next w:val="1"/>
    <w:link w:val="673"/>
    <w:qFormat/>
    <w:uiPriority w:val="0"/>
    <w:pPr>
      <w:pBdr>
        <w:bottom w:val="single" w:color="4F81BD" w:sz="4" w:space="4"/>
      </w:pBdr>
      <w:spacing w:before="200" w:after="280"/>
      <w:ind w:left="936" w:right="936"/>
    </w:pPr>
    <w:rPr>
      <w:b/>
      <w:i/>
      <w:color w:val="4F81BD"/>
      <w:sz w:val="22"/>
      <w:szCs w:val="20"/>
    </w:rPr>
  </w:style>
  <w:style w:type="paragraph" w:customStyle="1" w:styleId="87">
    <w:name w:val="标题 3_0_0"/>
    <w:basedOn w:val="88"/>
    <w:next w:val="88"/>
    <w:link w:val="674"/>
    <w:qFormat/>
    <w:uiPriority w:val="0"/>
    <w:pPr>
      <w:keepNext/>
      <w:keepLines/>
      <w:spacing w:before="260" w:after="260" w:line="416" w:lineRule="auto"/>
      <w:outlineLvl w:val="2"/>
    </w:pPr>
    <w:rPr>
      <w:b/>
      <w:bCs/>
      <w:sz w:val="32"/>
      <w:szCs w:val="32"/>
    </w:rPr>
  </w:style>
  <w:style w:type="paragraph" w:customStyle="1" w:styleId="88">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纯文本_1"/>
    <w:link w:val="676"/>
    <w:qFormat/>
    <w:uiPriority w:val="0"/>
    <w:pPr>
      <w:widowControl w:val="0"/>
      <w:jc w:val="both"/>
    </w:pPr>
    <w:rPr>
      <w:rFonts w:ascii="宋体" w:hAnsi="宋体" w:eastAsia="ヒラギノ角ゴ Pro W3" w:cs="Times New Roman"/>
      <w:color w:val="000000"/>
      <w:kern w:val="2"/>
      <w:sz w:val="21"/>
      <w:u w:val="none" w:color="000000"/>
      <w:lang w:val="en-US" w:eastAsia="zh-CN" w:bidi="ar-SA"/>
    </w:rPr>
  </w:style>
  <w:style w:type="paragraph" w:customStyle="1" w:styleId="90">
    <w:name w:val="纯文本_1_0"/>
    <w:basedOn w:val="91"/>
    <w:link w:val="689"/>
    <w:qFormat/>
    <w:uiPriority w:val="0"/>
    <w:rPr>
      <w:rFonts w:ascii="宋体" w:hAnsi="Courier New"/>
      <w:szCs w:val="21"/>
    </w:rPr>
  </w:style>
  <w:style w:type="paragraph" w:customStyle="1" w:styleId="91">
    <w:name w:val="正文_1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2">
    <w:name w:val="Intense Quote"/>
    <w:basedOn w:val="1"/>
    <w:next w:val="1"/>
    <w:link w:val="690"/>
    <w:qFormat/>
    <w:uiPriority w:val="0"/>
    <w:pPr>
      <w:pBdr>
        <w:bottom w:val="single" w:color="4F81BD" w:sz="4" w:space="4"/>
      </w:pBdr>
      <w:spacing w:before="200" w:after="280"/>
      <w:ind w:left="936" w:right="936"/>
    </w:pPr>
    <w:rPr>
      <w:b/>
      <w:bCs/>
      <w:i/>
      <w:iCs/>
      <w:color w:val="4F81BD"/>
      <w:szCs w:val="22"/>
    </w:rPr>
  </w:style>
  <w:style w:type="paragraph" w:customStyle="1" w:styleId="93">
    <w:name w:val="Intense Quote2"/>
    <w:basedOn w:val="1"/>
    <w:next w:val="1"/>
    <w:link w:val="691"/>
    <w:qFormat/>
    <w:uiPriority w:val="0"/>
    <w:pPr>
      <w:pBdr>
        <w:bottom w:val="single" w:color="4F81BD" w:sz="4" w:space="4"/>
      </w:pBdr>
      <w:spacing w:before="200" w:after="280"/>
      <w:ind w:left="936" w:right="936"/>
    </w:pPr>
    <w:rPr>
      <w:b/>
      <w:bCs/>
      <w:i/>
      <w:iCs/>
      <w:color w:val="4F81BD"/>
    </w:rPr>
  </w:style>
  <w:style w:type="paragraph" w:customStyle="1" w:styleId="94">
    <w:name w:val="正文文本缩进_1"/>
    <w:basedOn w:val="91"/>
    <w:link w:val="695"/>
    <w:qFormat/>
    <w:uiPriority w:val="0"/>
    <w:pPr>
      <w:spacing w:after="120"/>
      <w:ind w:left="420" w:leftChars="200"/>
    </w:pPr>
  </w:style>
  <w:style w:type="paragraph" w:customStyle="1" w:styleId="95">
    <w:name w:val="标题 3_1"/>
    <w:basedOn w:val="96"/>
    <w:next w:val="96"/>
    <w:link w:val="698"/>
    <w:unhideWhenUsed/>
    <w:qFormat/>
    <w:uiPriority w:val="0"/>
    <w:pPr>
      <w:keepNext/>
      <w:keepLines/>
      <w:spacing w:before="260" w:after="260" w:line="416" w:lineRule="auto"/>
      <w:outlineLvl w:val="2"/>
    </w:pPr>
    <w:rPr>
      <w:b/>
      <w:bCs/>
      <w:sz w:val="32"/>
      <w:szCs w:val="32"/>
    </w:rPr>
  </w:style>
  <w:style w:type="paragraph" w:customStyle="1" w:styleId="96">
    <w:name w:val="正文_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批注文字_0"/>
    <w:basedOn w:val="98"/>
    <w:link w:val="711"/>
    <w:qFormat/>
    <w:uiPriority w:val="0"/>
    <w:pPr>
      <w:jc w:val="left"/>
    </w:pPr>
    <w:rPr>
      <w:szCs w:val="22"/>
    </w:rPr>
  </w:style>
  <w:style w:type="paragraph" w:customStyle="1" w:styleId="9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Quote"/>
    <w:basedOn w:val="1"/>
    <w:next w:val="1"/>
    <w:link w:val="721"/>
    <w:qFormat/>
    <w:uiPriority w:val="0"/>
    <w:rPr>
      <w:i/>
      <w:iCs/>
      <w:color w:val="000000"/>
      <w:szCs w:val="22"/>
    </w:rPr>
  </w:style>
  <w:style w:type="paragraph" w:customStyle="1" w:styleId="100">
    <w:name w:val="Quote1"/>
    <w:basedOn w:val="1"/>
    <w:next w:val="1"/>
    <w:link w:val="722"/>
    <w:qFormat/>
    <w:uiPriority w:val="29"/>
    <w:rPr>
      <w:i/>
      <w:iCs/>
      <w:color w:val="000000"/>
    </w:rPr>
  </w:style>
  <w:style w:type="paragraph" w:customStyle="1" w:styleId="101">
    <w:name w:val="样式1"/>
    <w:basedOn w:val="1"/>
    <w:link w:val="732"/>
    <w:qFormat/>
    <w:uiPriority w:val="0"/>
    <w:pPr>
      <w:spacing w:before="120" w:after="120" w:line="300" w:lineRule="auto"/>
    </w:pPr>
    <w:rPr>
      <w:rFonts w:ascii="宋体" w:hAnsi="宋体"/>
      <w:b/>
      <w:sz w:val="24"/>
      <w:szCs w:val="20"/>
    </w:rPr>
  </w:style>
  <w:style w:type="paragraph" w:customStyle="1" w:styleId="102">
    <w:name w:val="样式 纯文本普通文字 Char纯文本 Char Char普通文字纯文本 Char Char Char Char Char...6"/>
    <w:basedOn w:val="31"/>
    <w:link w:val="733"/>
    <w:qFormat/>
    <w:uiPriority w:val="0"/>
    <w:pPr>
      <w:spacing w:beforeLines="0" w:afterLines="0" w:line="240" w:lineRule="auto"/>
    </w:pPr>
    <w:rPr>
      <w:color w:val="000000"/>
      <w:kern w:val="2"/>
      <w:sz w:val="21"/>
      <w:szCs w:val="21"/>
    </w:rPr>
  </w:style>
  <w:style w:type="paragraph" w:customStyle="1" w:styleId="103">
    <w:name w:val="pa-45"/>
    <w:basedOn w:val="1"/>
    <w:qFormat/>
    <w:uiPriority w:val="0"/>
    <w:pPr>
      <w:widowControl/>
      <w:spacing w:line="280" w:lineRule="atLeast"/>
      <w:ind w:firstLine="420"/>
    </w:pPr>
    <w:rPr>
      <w:rFonts w:ascii="宋体" w:hAnsi="宋体" w:cs="宋体"/>
      <w:kern w:val="0"/>
      <w:sz w:val="24"/>
      <w:szCs w:val="22"/>
    </w:rPr>
  </w:style>
  <w:style w:type="paragraph" w:customStyle="1" w:styleId="10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05">
    <w:name w:val="Normal_24"/>
    <w:qFormat/>
    <w:uiPriority w:val="0"/>
    <w:rPr>
      <w:rFonts w:ascii="黑体" w:hAnsi="黑体" w:eastAsia="黑体" w:cs="Times New Roman"/>
      <w:b/>
      <w:sz w:val="32"/>
      <w:szCs w:val="24"/>
      <w:lang w:val="en-US" w:eastAsia="zh-CN" w:bidi="ar-SA"/>
    </w:rPr>
  </w:style>
  <w:style w:type="paragraph" w:customStyle="1" w:styleId="106">
    <w:name w:val="TOC Heading"/>
    <w:basedOn w:val="3"/>
    <w:next w:val="1"/>
    <w:qFormat/>
    <w:uiPriority w:val="0"/>
    <w:pPr>
      <w:keepLines/>
      <w:widowControl/>
      <w:spacing w:before="480" w:line="276" w:lineRule="auto"/>
      <w:jc w:val="left"/>
      <w:outlineLvl w:val="9"/>
    </w:pPr>
    <w:rPr>
      <w:rFonts w:ascii="Cambria" w:hAnsi="Cambria"/>
      <w:color w:val="365F91"/>
      <w:sz w:val="28"/>
      <w:szCs w:val="28"/>
    </w:rPr>
  </w:style>
  <w:style w:type="paragraph" w:customStyle="1" w:styleId="107">
    <w:name w:val="ca-4"/>
    <w:basedOn w:val="1"/>
    <w:qFormat/>
    <w:uiPriority w:val="0"/>
    <w:pPr>
      <w:widowControl/>
      <w:jc w:val="left"/>
    </w:pPr>
    <w:rPr>
      <w:rFonts w:ascii="宋体" w:hAnsi="宋体" w:cs="宋体"/>
      <w:b/>
      <w:bCs/>
      <w:color w:val="000000"/>
      <w:spacing w:val="-20"/>
      <w:kern w:val="0"/>
      <w:sz w:val="48"/>
      <w:szCs w:val="48"/>
    </w:rPr>
  </w:style>
  <w:style w:type="paragraph" w:customStyle="1" w:styleId="108">
    <w:name w:val="ca-46"/>
    <w:basedOn w:val="1"/>
    <w:qFormat/>
    <w:uiPriority w:val="0"/>
    <w:pPr>
      <w:widowControl/>
      <w:jc w:val="left"/>
    </w:pPr>
    <w:rPr>
      <w:rFonts w:ascii="宋体" w:hAnsi="宋体" w:cs="宋体"/>
      <w:color w:val="000000"/>
      <w:spacing w:val="-20"/>
      <w:kern w:val="0"/>
      <w:sz w:val="28"/>
      <w:szCs w:val="28"/>
    </w:rPr>
  </w:style>
  <w:style w:type="paragraph" w:customStyle="1" w:styleId="109">
    <w:name w:val="xl3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w:hAnsi="Arial" w:cs="Arial"/>
      <w:color w:val="000000"/>
      <w:kern w:val="0"/>
      <w:sz w:val="18"/>
      <w:szCs w:val="18"/>
    </w:rPr>
  </w:style>
  <w:style w:type="paragraph" w:customStyle="1" w:styleId="110">
    <w:name w:val="pa-104"/>
    <w:basedOn w:val="1"/>
    <w:qFormat/>
    <w:uiPriority w:val="0"/>
    <w:pPr>
      <w:widowControl/>
      <w:spacing w:line="280" w:lineRule="atLeast"/>
      <w:ind w:firstLine="500"/>
      <w:jc w:val="left"/>
    </w:pPr>
    <w:rPr>
      <w:rFonts w:ascii="宋体" w:hAnsi="宋体" w:cs="宋体"/>
      <w:kern w:val="0"/>
      <w:sz w:val="24"/>
      <w:szCs w:val="22"/>
    </w:rPr>
  </w:style>
  <w:style w:type="paragraph" w:customStyle="1" w:styleId="111">
    <w:name w:val="Char Char1 Char_0"/>
    <w:basedOn w:val="1"/>
    <w:qFormat/>
    <w:uiPriority w:val="0"/>
    <w:rPr>
      <w:rFonts w:ascii="Calibri" w:hAnsi="Calibri"/>
      <w:szCs w:val="22"/>
    </w:rPr>
  </w:style>
  <w:style w:type="paragraph" w:customStyle="1" w:styleId="112">
    <w:name w:val="样式 正文（首行缩进两字） + 首行缩进:  2 字符"/>
    <w:basedOn w:val="18"/>
    <w:qFormat/>
    <w:uiPriority w:val="0"/>
    <w:pPr>
      <w:spacing w:line="460" w:lineRule="exact"/>
      <w:ind w:firstLine="536" w:firstLineChars="200"/>
    </w:pPr>
    <w:rPr>
      <w:rFonts w:ascii="Calibri" w:hAnsi="Calibri"/>
      <w:spacing w:val="6"/>
      <w:kern w:val="24"/>
      <w:sz w:val="24"/>
    </w:rPr>
  </w:style>
  <w:style w:type="paragraph" w:customStyle="1" w:styleId="113">
    <w:name w:val="ca-24"/>
    <w:basedOn w:val="1"/>
    <w:qFormat/>
    <w:uiPriority w:val="0"/>
    <w:pPr>
      <w:widowControl/>
      <w:jc w:val="left"/>
    </w:pPr>
    <w:rPr>
      <w:rFonts w:ascii="宋体" w:hAnsi="宋体" w:cs="宋体"/>
      <w:kern w:val="0"/>
      <w:sz w:val="24"/>
      <w:szCs w:val="22"/>
    </w:rPr>
  </w:style>
  <w:style w:type="paragraph" w:customStyle="1" w:styleId="114">
    <w:name w:val="Para----"/>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115">
    <w:name w:val="xl87"/>
    <w:basedOn w:val="1"/>
    <w:qFormat/>
    <w:uiPriority w:val="0"/>
    <w:pPr>
      <w:widowControl/>
      <w:pBdr>
        <w:top w:val="single" w:color="000000" w:sz="4" w:space="0"/>
        <w:bottom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16">
    <w:name w:val="pa-130"/>
    <w:basedOn w:val="1"/>
    <w:qFormat/>
    <w:uiPriority w:val="0"/>
    <w:pPr>
      <w:widowControl/>
      <w:spacing w:line="300" w:lineRule="atLeast"/>
      <w:jc w:val="left"/>
    </w:pPr>
    <w:rPr>
      <w:rFonts w:ascii="宋体" w:hAnsi="宋体" w:cs="宋体"/>
      <w:kern w:val="0"/>
      <w:sz w:val="24"/>
      <w:szCs w:val="22"/>
    </w:rPr>
  </w:style>
  <w:style w:type="paragraph" w:customStyle="1" w:styleId="117">
    <w:name w:val="pa-127"/>
    <w:basedOn w:val="1"/>
    <w:qFormat/>
    <w:uiPriority w:val="0"/>
    <w:pPr>
      <w:widowControl/>
      <w:spacing w:line="480" w:lineRule="atLeast"/>
      <w:ind w:firstLine="960"/>
    </w:pPr>
    <w:rPr>
      <w:rFonts w:ascii="宋体" w:hAnsi="宋体" w:cs="宋体"/>
      <w:kern w:val="0"/>
      <w:sz w:val="24"/>
      <w:szCs w:val="22"/>
    </w:rPr>
  </w:style>
  <w:style w:type="paragraph" w:customStyle="1" w:styleId="118">
    <w:name w:val="BJ-02-T"/>
    <w:qFormat/>
    <w:uiPriority w:val="0"/>
    <w:pPr>
      <w:spacing w:before="120" w:line="360" w:lineRule="auto"/>
      <w:ind w:left="1985"/>
      <w:jc w:val="both"/>
    </w:pPr>
    <w:rPr>
      <w:rFonts w:ascii="Arial" w:hAnsi="Arial" w:eastAsia="宋体" w:cs="Times New Roman"/>
      <w:sz w:val="24"/>
      <w:lang w:val="en-US" w:eastAsia="zh-CN" w:bidi="ar-SA"/>
    </w:rPr>
  </w:style>
  <w:style w:type="paragraph" w:customStyle="1" w:styleId="119">
    <w:name w:val="C Part --"/>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120">
    <w:name w:val="pa-68"/>
    <w:basedOn w:val="1"/>
    <w:qFormat/>
    <w:uiPriority w:val="0"/>
    <w:pPr>
      <w:widowControl/>
      <w:spacing w:line="240" w:lineRule="atLeast"/>
      <w:ind w:firstLine="520"/>
    </w:pPr>
    <w:rPr>
      <w:rFonts w:ascii="宋体" w:hAnsi="宋体" w:cs="宋体"/>
      <w:kern w:val="0"/>
      <w:sz w:val="24"/>
      <w:szCs w:val="22"/>
    </w:rPr>
  </w:style>
  <w:style w:type="paragraph" w:customStyle="1" w:styleId="121">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szCs w:val="22"/>
    </w:rPr>
  </w:style>
  <w:style w:type="paragraph" w:customStyle="1" w:styleId="122">
    <w:name w:val="默认段落字体 Para Char Char Char Char"/>
    <w:basedOn w:val="1"/>
    <w:qFormat/>
    <w:uiPriority w:val="0"/>
    <w:rPr>
      <w:spacing w:val="20"/>
      <w:sz w:val="28"/>
      <w:szCs w:val="21"/>
    </w:rPr>
  </w:style>
  <w:style w:type="paragraph" w:customStyle="1" w:styleId="123">
    <w:name w:val="Char_0"/>
    <w:basedOn w:val="1"/>
    <w:qFormat/>
    <w:uiPriority w:val="0"/>
    <w:rPr>
      <w:rFonts w:ascii="Tahoma" w:hAnsi="Tahoma"/>
      <w:sz w:val="24"/>
      <w:szCs w:val="20"/>
    </w:rPr>
  </w:style>
  <w:style w:type="paragraph" w:customStyle="1" w:styleId="124">
    <w:name w:val="Normal_12"/>
    <w:qFormat/>
    <w:uiPriority w:val="0"/>
    <w:rPr>
      <w:rFonts w:ascii="黑体" w:hAnsi="黑体" w:eastAsia="黑体" w:cs="Times New Roman"/>
      <w:b/>
      <w:sz w:val="32"/>
      <w:szCs w:val="24"/>
      <w:lang w:val="en-US" w:eastAsia="zh-CN" w:bidi="ar-SA"/>
    </w:rPr>
  </w:style>
  <w:style w:type="paragraph" w:customStyle="1" w:styleId="125">
    <w:name w:val="Normal_20"/>
    <w:qFormat/>
    <w:uiPriority w:val="0"/>
    <w:rPr>
      <w:rFonts w:ascii="黑体" w:hAnsi="黑体" w:eastAsia="黑体" w:cs="Times New Roman"/>
      <w:b/>
      <w:sz w:val="32"/>
      <w:szCs w:val="24"/>
      <w:lang w:val="en-US" w:eastAsia="zh-CN" w:bidi="ar-SA"/>
    </w:rPr>
  </w:style>
  <w:style w:type="paragraph" w:customStyle="1" w:styleId="126">
    <w:name w:val="xl63"/>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27">
    <w:name w:val="样式 正文缩进正文（首行缩进两字）特点ALT+Z表正文正文非缩进四号段1Normal Indent Char2...4"/>
    <w:basedOn w:val="24"/>
    <w:qFormat/>
    <w:uiPriority w:val="0"/>
    <w:pPr>
      <w:spacing w:line="240" w:lineRule="auto"/>
      <w:ind w:firstLine="570"/>
    </w:pPr>
    <w:rPr>
      <w:rFonts w:ascii="Times New Roman" w:hAnsi="Times New Roman"/>
      <w:spacing w:val="0"/>
      <w:sz w:val="28"/>
    </w:rPr>
  </w:style>
  <w:style w:type="paragraph" w:customStyle="1" w:styleId="128">
    <w:name w:val="pa-138"/>
    <w:basedOn w:val="1"/>
    <w:qFormat/>
    <w:uiPriority w:val="0"/>
    <w:pPr>
      <w:widowControl/>
      <w:spacing w:line="480" w:lineRule="atLeast"/>
      <w:ind w:firstLine="960"/>
      <w:jc w:val="center"/>
    </w:pPr>
    <w:rPr>
      <w:rFonts w:ascii="宋体" w:hAnsi="宋体" w:cs="宋体"/>
      <w:kern w:val="0"/>
      <w:sz w:val="24"/>
      <w:szCs w:val="22"/>
    </w:rPr>
  </w:style>
  <w:style w:type="paragraph" w:customStyle="1" w:styleId="129">
    <w:name w:val="Normal_6"/>
    <w:qFormat/>
    <w:uiPriority w:val="0"/>
    <w:rPr>
      <w:rFonts w:ascii="黑体" w:hAnsi="黑体" w:eastAsia="黑体" w:cs="Times New Roman"/>
      <w:b/>
      <w:sz w:val="32"/>
      <w:szCs w:val="24"/>
      <w:lang w:val="en-US" w:eastAsia="zh-CN" w:bidi="ar-SA"/>
    </w:rPr>
  </w:style>
  <w:style w:type="paragraph" w:customStyle="1" w:styleId="130">
    <w:name w:val="xl77"/>
    <w:basedOn w:val="1"/>
    <w:qFormat/>
    <w:uiPriority w:val="0"/>
    <w:pPr>
      <w:widowControl/>
      <w:pBdr>
        <w:top w:val="single" w:color="000000" w:sz="4" w:space="0"/>
      </w:pBdr>
      <w:spacing w:before="100" w:beforeAutospacing="1" w:after="100" w:afterAutospacing="1"/>
      <w:jc w:val="left"/>
    </w:pPr>
    <w:rPr>
      <w:rFonts w:ascii="宋体" w:hAnsi="宋体" w:cs="宋体"/>
      <w:kern w:val="0"/>
      <w:sz w:val="24"/>
    </w:rPr>
  </w:style>
  <w:style w:type="paragraph" w:customStyle="1" w:styleId="131">
    <w:name w:val="pa-120"/>
    <w:basedOn w:val="1"/>
    <w:qFormat/>
    <w:uiPriority w:val="0"/>
    <w:pPr>
      <w:widowControl/>
      <w:spacing w:line="280" w:lineRule="atLeast"/>
      <w:jc w:val="right"/>
    </w:pPr>
    <w:rPr>
      <w:rFonts w:ascii="宋体" w:hAnsi="宋体" w:cs="宋体"/>
      <w:kern w:val="0"/>
      <w:sz w:val="24"/>
      <w:szCs w:val="22"/>
    </w:rPr>
  </w:style>
  <w:style w:type="paragraph" w:customStyle="1" w:styleId="132">
    <w:name w:val="pa-70"/>
    <w:basedOn w:val="1"/>
    <w:qFormat/>
    <w:uiPriority w:val="0"/>
    <w:pPr>
      <w:widowControl/>
      <w:spacing w:line="360" w:lineRule="atLeast"/>
      <w:ind w:firstLine="420"/>
      <w:jc w:val="left"/>
    </w:pPr>
    <w:rPr>
      <w:rFonts w:ascii="宋体" w:hAnsi="宋体" w:cs="宋体"/>
      <w:kern w:val="0"/>
      <w:sz w:val="24"/>
      <w:szCs w:val="22"/>
    </w:rPr>
  </w:style>
  <w:style w:type="paragraph" w:customStyle="1" w:styleId="133">
    <w:name w:val="ca-21"/>
    <w:basedOn w:val="1"/>
    <w:qFormat/>
    <w:uiPriority w:val="0"/>
    <w:pPr>
      <w:widowControl/>
      <w:jc w:val="left"/>
    </w:pPr>
    <w:rPr>
      <w:rFonts w:ascii="宋体" w:hAnsi="宋体" w:cs="宋体"/>
      <w:color w:val="000000"/>
      <w:kern w:val="0"/>
      <w:szCs w:val="21"/>
    </w:rPr>
  </w:style>
  <w:style w:type="paragraph" w:customStyle="1" w:styleId="134">
    <w:name w:val="pa-60"/>
    <w:basedOn w:val="1"/>
    <w:qFormat/>
    <w:uiPriority w:val="0"/>
    <w:pPr>
      <w:widowControl/>
      <w:spacing w:line="360" w:lineRule="atLeast"/>
      <w:ind w:firstLine="560"/>
    </w:pPr>
    <w:rPr>
      <w:rFonts w:ascii="宋体" w:hAnsi="宋体" w:cs="宋体"/>
      <w:kern w:val="0"/>
      <w:sz w:val="24"/>
      <w:szCs w:val="22"/>
    </w:rPr>
  </w:style>
  <w:style w:type="paragraph" w:customStyle="1" w:styleId="135">
    <w:name w:val="BJ-01-T"/>
    <w:qFormat/>
    <w:uiPriority w:val="0"/>
    <w:pPr>
      <w:spacing w:before="120" w:line="360" w:lineRule="auto"/>
      <w:ind w:left="1418"/>
      <w:jc w:val="both"/>
    </w:pPr>
    <w:rPr>
      <w:rFonts w:ascii="Arial" w:hAnsi="Arial" w:eastAsia="宋体" w:cs="Times New Roman"/>
      <w:sz w:val="24"/>
      <w:lang w:val="en-US" w:eastAsia="zh-CN" w:bidi="ar-SA"/>
    </w:rPr>
  </w:style>
  <w:style w:type="paragraph" w:customStyle="1" w:styleId="136">
    <w:name w:val="ca-13"/>
    <w:basedOn w:val="1"/>
    <w:qFormat/>
    <w:uiPriority w:val="0"/>
    <w:pPr>
      <w:widowControl/>
      <w:jc w:val="left"/>
    </w:pPr>
    <w:rPr>
      <w:rFonts w:ascii="宋体" w:hAnsi="宋体" w:cs="宋体"/>
      <w:color w:val="000000"/>
      <w:kern w:val="0"/>
      <w:sz w:val="32"/>
      <w:szCs w:val="32"/>
    </w:rPr>
  </w:style>
  <w:style w:type="paragraph" w:customStyle="1" w:styleId="137">
    <w:name w:val="Normal_0"/>
    <w:qFormat/>
    <w:uiPriority w:val="0"/>
    <w:rPr>
      <w:rFonts w:ascii="黑体" w:hAnsi="黑体" w:eastAsia="黑体" w:cs="Times New Roman"/>
      <w:b/>
      <w:sz w:val="32"/>
      <w:szCs w:val="24"/>
      <w:lang w:val="en-US" w:eastAsia="zh-CN" w:bidi="ar-SA"/>
    </w:rPr>
  </w:style>
  <w:style w:type="paragraph" w:customStyle="1" w:styleId="138">
    <w:name w:val="Para-"/>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139">
    <w:name w:val="xl84"/>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40">
    <w:name w:val="样式 样式 样式1 + 首行缩进:  2 字符 + 首行缩进:  2 字符1"/>
    <w:basedOn w:val="1"/>
    <w:qFormat/>
    <w:uiPriority w:val="0"/>
    <w:pPr>
      <w:spacing w:line="360" w:lineRule="exact"/>
      <w:ind w:firstLine="480" w:firstLineChars="200"/>
    </w:pPr>
    <w:rPr>
      <w:rFonts w:ascii="Arial" w:hAnsi="Arial"/>
      <w:szCs w:val="20"/>
    </w:rPr>
  </w:style>
  <w:style w:type="paragraph" w:customStyle="1" w:styleId="141">
    <w:name w:val="Normal_19"/>
    <w:qFormat/>
    <w:uiPriority w:val="0"/>
    <w:rPr>
      <w:rFonts w:ascii="黑体" w:hAnsi="黑体" w:eastAsia="黑体" w:cs="Times New Roman"/>
      <w:b/>
      <w:sz w:val="32"/>
      <w:szCs w:val="24"/>
      <w:lang w:val="en-US" w:eastAsia="zh-CN" w:bidi="ar-SA"/>
    </w:rPr>
  </w:style>
  <w:style w:type="paragraph" w:customStyle="1" w:styleId="142">
    <w:name w:val="pa-32"/>
    <w:basedOn w:val="1"/>
    <w:qFormat/>
    <w:uiPriority w:val="0"/>
    <w:pPr>
      <w:widowControl/>
      <w:spacing w:line="360" w:lineRule="atLeast"/>
      <w:ind w:firstLine="520"/>
    </w:pPr>
    <w:rPr>
      <w:rFonts w:ascii="宋体" w:hAnsi="宋体" w:cs="宋体"/>
      <w:kern w:val="0"/>
      <w:sz w:val="24"/>
      <w:szCs w:val="22"/>
    </w:rPr>
  </w:style>
  <w:style w:type="paragraph" w:customStyle="1" w:styleId="143">
    <w:name w:val="ca-35"/>
    <w:basedOn w:val="1"/>
    <w:qFormat/>
    <w:uiPriority w:val="0"/>
    <w:pPr>
      <w:widowControl/>
      <w:jc w:val="left"/>
    </w:pPr>
    <w:rPr>
      <w:rFonts w:ascii="Calibri" w:hAnsi="Calibri"/>
      <w:kern w:val="0"/>
      <w:sz w:val="10"/>
      <w:szCs w:val="10"/>
    </w:rPr>
  </w:style>
  <w:style w:type="paragraph" w:customStyle="1" w:styleId="144">
    <w:name w:val="pa-116"/>
    <w:basedOn w:val="1"/>
    <w:qFormat/>
    <w:uiPriority w:val="0"/>
    <w:pPr>
      <w:widowControl/>
      <w:spacing w:line="480" w:lineRule="atLeast"/>
      <w:ind w:firstLine="200"/>
    </w:pPr>
    <w:rPr>
      <w:rFonts w:ascii="宋体" w:hAnsi="宋体" w:cs="宋体"/>
      <w:kern w:val="0"/>
      <w:sz w:val="24"/>
      <w:szCs w:val="22"/>
    </w:rPr>
  </w:style>
  <w:style w:type="paragraph" w:customStyle="1" w:styleId="145">
    <w:name w:val="xl28"/>
    <w:basedOn w:val="1"/>
    <w:qFormat/>
    <w:uiPriority w:val="0"/>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146">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pa-87"/>
    <w:basedOn w:val="1"/>
    <w:qFormat/>
    <w:uiPriority w:val="0"/>
    <w:pPr>
      <w:widowControl/>
      <w:spacing w:line="320" w:lineRule="atLeast"/>
      <w:ind w:firstLine="560"/>
      <w:jc w:val="left"/>
    </w:pPr>
    <w:rPr>
      <w:rFonts w:ascii="宋体" w:hAnsi="宋体" w:cs="宋体"/>
      <w:kern w:val="0"/>
      <w:sz w:val="24"/>
      <w:szCs w:val="22"/>
    </w:rPr>
  </w:style>
  <w:style w:type="paragraph" w:customStyle="1" w:styleId="148">
    <w:name w:val="pa-134"/>
    <w:basedOn w:val="1"/>
    <w:qFormat/>
    <w:uiPriority w:val="0"/>
    <w:pPr>
      <w:widowControl/>
      <w:spacing w:line="360" w:lineRule="atLeast"/>
    </w:pPr>
    <w:rPr>
      <w:rFonts w:ascii="宋体" w:hAnsi="宋体" w:cs="宋体"/>
      <w:kern w:val="0"/>
      <w:sz w:val="24"/>
      <w:szCs w:val="22"/>
    </w:rPr>
  </w:style>
  <w:style w:type="paragraph" w:customStyle="1" w:styleId="149">
    <w:name w:val="pa-113"/>
    <w:basedOn w:val="1"/>
    <w:qFormat/>
    <w:uiPriority w:val="0"/>
    <w:pPr>
      <w:widowControl/>
      <w:spacing w:line="360" w:lineRule="atLeast"/>
      <w:ind w:firstLine="2960"/>
    </w:pPr>
    <w:rPr>
      <w:rFonts w:ascii="宋体" w:hAnsi="宋体" w:cs="宋体"/>
      <w:kern w:val="0"/>
      <w:sz w:val="24"/>
      <w:szCs w:val="22"/>
    </w:rPr>
  </w:style>
  <w:style w:type="paragraph" w:customStyle="1" w:styleId="150">
    <w:name w:val="pa-92"/>
    <w:basedOn w:val="1"/>
    <w:qFormat/>
    <w:uiPriority w:val="0"/>
    <w:pPr>
      <w:widowControl/>
      <w:spacing w:line="480" w:lineRule="atLeast"/>
      <w:ind w:firstLine="480"/>
    </w:pPr>
    <w:rPr>
      <w:rFonts w:ascii="宋体" w:hAnsi="宋体" w:cs="宋体"/>
      <w:kern w:val="0"/>
      <w:sz w:val="24"/>
      <w:szCs w:val="22"/>
    </w:rPr>
  </w:style>
  <w:style w:type="paragraph" w:customStyle="1" w:styleId="151">
    <w:name w:val="Normal_14"/>
    <w:qFormat/>
    <w:uiPriority w:val="0"/>
    <w:rPr>
      <w:rFonts w:ascii="黑体" w:hAnsi="黑体" w:eastAsia="黑体" w:cs="Times New Roman"/>
      <w:b/>
      <w:sz w:val="32"/>
      <w:szCs w:val="24"/>
      <w:lang w:val="en-US" w:eastAsia="zh-CN" w:bidi="ar-SA"/>
    </w:rPr>
  </w:style>
  <w:style w:type="paragraph" w:customStyle="1" w:styleId="152">
    <w:name w:val="pa-74"/>
    <w:basedOn w:val="1"/>
    <w:qFormat/>
    <w:uiPriority w:val="0"/>
    <w:pPr>
      <w:widowControl/>
      <w:spacing w:line="360" w:lineRule="atLeast"/>
      <w:ind w:firstLine="640"/>
      <w:jc w:val="center"/>
    </w:pPr>
    <w:rPr>
      <w:rFonts w:ascii="宋体" w:hAnsi="宋体" w:cs="宋体"/>
      <w:kern w:val="0"/>
      <w:sz w:val="24"/>
      <w:szCs w:val="22"/>
    </w:rPr>
  </w:style>
  <w:style w:type="paragraph" w:customStyle="1" w:styleId="153">
    <w:name w:val="xl79"/>
    <w:basedOn w:val="1"/>
    <w:qFormat/>
    <w:uiPriority w:val="0"/>
    <w:pPr>
      <w:widowControl/>
      <w:shd w:val="clear" w:color="auto" w:fill="FFFFFF"/>
      <w:spacing w:before="100" w:beforeAutospacing="1" w:after="100" w:afterAutospacing="1"/>
      <w:jc w:val="right"/>
    </w:pPr>
    <w:rPr>
      <w:rFonts w:ascii="宋体" w:hAnsi="宋体" w:cs="宋体"/>
      <w:color w:val="000000"/>
      <w:kern w:val="0"/>
      <w:sz w:val="18"/>
      <w:szCs w:val="18"/>
    </w:rPr>
  </w:style>
  <w:style w:type="paragraph" w:customStyle="1" w:styleId="154">
    <w:name w:val="xl72"/>
    <w:basedOn w:val="1"/>
    <w:qFormat/>
    <w:uiPriority w:val="0"/>
    <w:pPr>
      <w:widowControl/>
      <w:pBdr>
        <w:top w:val="single" w:color="000000" w:sz="4" w:space="0"/>
        <w:left w:val="single" w:color="000000" w:sz="4" w:space="0"/>
      </w:pBdr>
      <w:shd w:val="clear" w:color="auto"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55">
    <w:name w:val="pa-81"/>
    <w:basedOn w:val="1"/>
    <w:qFormat/>
    <w:uiPriority w:val="0"/>
    <w:pPr>
      <w:widowControl/>
      <w:spacing w:line="360" w:lineRule="atLeast"/>
      <w:jc w:val="center"/>
    </w:pPr>
    <w:rPr>
      <w:rFonts w:ascii="宋体" w:hAnsi="宋体" w:cs="宋体"/>
      <w:kern w:val="0"/>
      <w:sz w:val="24"/>
      <w:szCs w:val="22"/>
    </w:rPr>
  </w:style>
  <w:style w:type="paragraph" w:customStyle="1" w:styleId="156">
    <w:name w:val="Char Char Char Char Char Char"/>
    <w:basedOn w:val="1"/>
    <w:qFormat/>
    <w:uiPriority w:val="0"/>
    <w:rPr>
      <w:rFonts w:ascii="仿宋_GB2312" w:eastAsia="仿宋_GB2312"/>
      <w:b/>
      <w:sz w:val="32"/>
      <w:szCs w:val="32"/>
    </w:rPr>
  </w:style>
  <w:style w:type="paragraph" w:customStyle="1" w:styleId="157">
    <w:name w:val="目录文字"/>
    <w:basedOn w:val="1"/>
    <w:qFormat/>
    <w:uiPriority w:val="0"/>
    <w:pPr>
      <w:widowControl/>
      <w:spacing w:line="480" w:lineRule="auto"/>
      <w:jc w:val="left"/>
    </w:pPr>
    <w:rPr>
      <w:rFonts w:ascii="宋体" w:hAnsi="宋体"/>
      <w:kern w:val="0"/>
      <w:sz w:val="24"/>
      <w:szCs w:val="20"/>
    </w:rPr>
  </w:style>
  <w:style w:type="paragraph" w:customStyle="1" w:styleId="158">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szCs w:val="22"/>
    </w:rPr>
  </w:style>
  <w:style w:type="paragraph" w:customStyle="1" w:styleId="159">
    <w:name w:val="xl83"/>
    <w:basedOn w:val="1"/>
    <w:qFormat/>
    <w:uiPriority w:val="0"/>
    <w:pPr>
      <w:widowControl/>
      <w:pBdr>
        <w:left w:val="single" w:color="000000" w:sz="4" w:space="0"/>
      </w:pBdr>
      <w:spacing w:before="100" w:beforeAutospacing="1" w:after="100" w:afterAutospacing="1"/>
      <w:jc w:val="left"/>
    </w:pPr>
    <w:rPr>
      <w:rFonts w:ascii="宋体" w:hAnsi="宋体" w:cs="宋体"/>
      <w:kern w:val="0"/>
      <w:sz w:val="24"/>
    </w:rPr>
  </w:style>
  <w:style w:type="paragraph" w:customStyle="1" w:styleId="160">
    <w:name w:val="表格格式"/>
    <w:basedOn w:val="1"/>
    <w:qFormat/>
    <w:uiPriority w:val="0"/>
    <w:pPr>
      <w:spacing w:line="360" w:lineRule="exact"/>
      <w:ind w:left="-91"/>
      <w:jc w:val="left"/>
    </w:pPr>
    <w:rPr>
      <w:rFonts w:ascii="宋体" w:hAnsi="Calibri"/>
      <w:kern w:val="0"/>
      <w:sz w:val="24"/>
      <w:szCs w:val="11"/>
    </w:rPr>
  </w:style>
  <w:style w:type="paragraph" w:customStyle="1" w:styleId="161">
    <w:name w:val="xl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62">
    <w:name w:val="ca-23"/>
    <w:basedOn w:val="1"/>
    <w:qFormat/>
    <w:uiPriority w:val="0"/>
    <w:pPr>
      <w:widowControl/>
      <w:jc w:val="left"/>
    </w:pPr>
    <w:rPr>
      <w:rFonts w:ascii="Calibri" w:hAnsi="Calibri"/>
      <w:kern w:val="0"/>
      <w:szCs w:val="21"/>
    </w:rPr>
  </w:style>
  <w:style w:type="paragraph" w:customStyle="1" w:styleId="163">
    <w:name w:val="ca-18"/>
    <w:basedOn w:val="1"/>
    <w:qFormat/>
    <w:uiPriority w:val="0"/>
    <w:pPr>
      <w:widowControl/>
      <w:jc w:val="left"/>
    </w:pPr>
    <w:rPr>
      <w:rFonts w:ascii="宋体" w:hAnsi="宋体" w:cs="宋体"/>
      <w:color w:val="000000"/>
      <w:kern w:val="0"/>
      <w:sz w:val="18"/>
      <w:szCs w:val="18"/>
    </w:rPr>
  </w:style>
  <w:style w:type="paragraph" w:customStyle="1" w:styleId="164">
    <w:name w:val="xl66"/>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165">
    <w:name w:val="pa-27"/>
    <w:basedOn w:val="1"/>
    <w:qFormat/>
    <w:uiPriority w:val="0"/>
    <w:pPr>
      <w:widowControl/>
      <w:spacing w:line="276" w:lineRule="atLeast"/>
      <w:ind w:firstLine="300"/>
    </w:pPr>
    <w:rPr>
      <w:rFonts w:ascii="宋体" w:hAnsi="宋体" w:cs="宋体"/>
      <w:kern w:val="0"/>
      <w:sz w:val="24"/>
      <w:szCs w:val="22"/>
    </w:rPr>
  </w:style>
  <w:style w:type="paragraph" w:customStyle="1" w:styleId="166">
    <w:name w:val="xl78"/>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67">
    <w:name w:val="pa-17"/>
    <w:basedOn w:val="1"/>
    <w:qFormat/>
    <w:uiPriority w:val="0"/>
    <w:pPr>
      <w:widowControl/>
      <w:spacing w:line="240" w:lineRule="atLeast"/>
      <w:jc w:val="center"/>
    </w:pPr>
    <w:rPr>
      <w:rFonts w:ascii="宋体" w:hAnsi="宋体" w:cs="宋体"/>
      <w:kern w:val="0"/>
      <w:sz w:val="24"/>
      <w:szCs w:val="22"/>
    </w:rPr>
  </w:style>
  <w:style w:type="paragraph" w:customStyle="1" w:styleId="168">
    <w:name w:val="pa-83"/>
    <w:basedOn w:val="1"/>
    <w:qFormat/>
    <w:uiPriority w:val="0"/>
    <w:pPr>
      <w:widowControl/>
      <w:spacing w:line="560" w:lineRule="atLeast"/>
      <w:jc w:val="center"/>
    </w:pPr>
    <w:rPr>
      <w:rFonts w:ascii="宋体" w:hAnsi="宋体" w:cs="宋体"/>
      <w:kern w:val="0"/>
      <w:sz w:val="24"/>
      <w:szCs w:val="22"/>
    </w:rPr>
  </w:style>
  <w:style w:type="paragraph" w:customStyle="1" w:styleId="169">
    <w:name w:val="Normal_16"/>
    <w:qFormat/>
    <w:uiPriority w:val="0"/>
    <w:rPr>
      <w:rFonts w:ascii="黑体" w:hAnsi="黑体" w:eastAsia="黑体" w:cs="Times New Roman"/>
      <w:b/>
      <w:sz w:val="32"/>
      <w:szCs w:val="24"/>
      <w:lang w:val="en-US" w:eastAsia="zh-CN" w:bidi="ar-SA"/>
    </w:rPr>
  </w:style>
  <w:style w:type="paragraph" w:customStyle="1" w:styleId="170">
    <w:name w:val="pa-59"/>
    <w:basedOn w:val="1"/>
    <w:qFormat/>
    <w:uiPriority w:val="0"/>
    <w:pPr>
      <w:widowControl/>
      <w:spacing w:line="360" w:lineRule="atLeast"/>
      <w:ind w:firstLine="200"/>
    </w:pPr>
    <w:rPr>
      <w:rFonts w:ascii="宋体" w:hAnsi="宋体" w:cs="宋体"/>
      <w:kern w:val="0"/>
      <w:sz w:val="24"/>
      <w:szCs w:val="22"/>
    </w:rPr>
  </w:style>
  <w:style w:type="paragraph" w:customStyle="1" w:styleId="171">
    <w:name w:val="pa-84"/>
    <w:basedOn w:val="1"/>
    <w:qFormat/>
    <w:uiPriority w:val="0"/>
    <w:pPr>
      <w:widowControl/>
      <w:spacing w:line="480" w:lineRule="atLeast"/>
      <w:jc w:val="center"/>
    </w:pPr>
    <w:rPr>
      <w:rFonts w:ascii="宋体" w:hAnsi="宋体" w:cs="宋体"/>
      <w:kern w:val="0"/>
      <w:sz w:val="24"/>
      <w:szCs w:val="22"/>
    </w:rPr>
  </w:style>
  <w:style w:type="paragraph" w:customStyle="1" w:styleId="17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2"/>
      <w:lang w:eastAsia="en-US"/>
    </w:rPr>
  </w:style>
  <w:style w:type="paragraph" w:customStyle="1" w:styleId="173">
    <w:name w:val="pa-10"/>
    <w:basedOn w:val="1"/>
    <w:qFormat/>
    <w:uiPriority w:val="0"/>
    <w:pPr>
      <w:widowControl/>
      <w:spacing w:line="360" w:lineRule="atLeast"/>
      <w:ind w:firstLine="3220"/>
    </w:pPr>
    <w:rPr>
      <w:rFonts w:ascii="宋体" w:hAnsi="宋体" w:cs="宋体"/>
      <w:kern w:val="0"/>
      <w:sz w:val="24"/>
      <w:szCs w:val="22"/>
    </w:rPr>
  </w:style>
  <w:style w:type="paragraph" w:customStyle="1" w:styleId="174">
    <w:name w:val="pa-23"/>
    <w:basedOn w:val="1"/>
    <w:qFormat/>
    <w:uiPriority w:val="0"/>
    <w:pPr>
      <w:widowControl/>
      <w:spacing w:line="360" w:lineRule="atLeast"/>
      <w:ind w:firstLine="420"/>
    </w:pPr>
    <w:rPr>
      <w:rFonts w:ascii="宋体" w:hAnsi="宋体" w:cs="宋体"/>
      <w:kern w:val="0"/>
      <w:sz w:val="24"/>
      <w:szCs w:val="22"/>
    </w:rPr>
  </w:style>
  <w:style w:type="paragraph" w:customStyle="1" w:styleId="175">
    <w:name w:val="pa-86"/>
    <w:basedOn w:val="1"/>
    <w:qFormat/>
    <w:uiPriority w:val="0"/>
    <w:pPr>
      <w:widowControl/>
      <w:spacing w:line="320" w:lineRule="atLeast"/>
      <w:ind w:firstLine="560"/>
    </w:pPr>
    <w:rPr>
      <w:rFonts w:ascii="宋体" w:hAnsi="宋体" w:cs="宋体"/>
      <w:kern w:val="0"/>
      <w:sz w:val="24"/>
      <w:szCs w:val="22"/>
    </w:rPr>
  </w:style>
  <w:style w:type="paragraph" w:customStyle="1" w:styleId="176">
    <w:name w:val="pa-72"/>
    <w:basedOn w:val="1"/>
    <w:qFormat/>
    <w:uiPriority w:val="0"/>
    <w:pPr>
      <w:widowControl/>
      <w:spacing w:line="240" w:lineRule="atLeast"/>
      <w:ind w:firstLine="560"/>
    </w:pPr>
    <w:rPr>
      <w:rFonts w:ascii="宋体" w:hAnsi="宋体" w:cs="宋体"/>
      <w:kern w:val="0"/>
      <w:sz w:val="24"/>
      <w:szCs w:val="22"/>
    </w:rPr>
  </w:style>
  <w:style w:type="paragraph" w:customStyle="1" w:styleId="177">
    <w:name w:val="pa-121"/>
    <w:basedOn w:val="1"/>
    <w:qFormat/>
    <w:uiPriority w:val="0"/>
    <w:pPr>
      <w:widowControl/>
      <w:spacing w:line="360" w:lineRule="atLeast"/>
      <w:jc w:val="center"/>
    </w:pPr>
    <w:rPr>
      <w:rFonts w:ascii="宋体" w:hAnsi="宋体" w:cs="宋体"/>
      <w:kern w:val="0"/>
      <w:sz w:val="24"/>
      <w:szCs w:val="22"/>
    </w:rPr>
  </w:style>
  <w:style w:type="paragraph" w:customStyle="1" w:styleId="178">
    <w:name w:val="xl74"/>
    <w:basedOn w:val="1"/>
    <w:qFormat/>
    <w:uiPriority w:val="0"/>
    <w:pPr>
      <w:widowControl/>
      <w:pBdr>
        <w:top w:val="single" w:color="000000" w:sz="4" w:space="0"/>
        <w:left w:val="single" w:color="000000" w:sz="4" w:space="0"/>
      </w:pBdr>
      <w:shd w:val="clear" w:color="auto"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179">
    <w:name w:val="pa-112"/>
    <w:basedOn w:val="1"/>
    <w:qFormat/>
    <w:uiPriority w:val="0"/>
    <w:pPr>
      <w:widowControl/>
      <w:spacing w:line="280" w:lineRule="atLeast"/>
    </w:pPr>
    <w:rPr>
      <w:rFonts w:ascii="宋体" w:hAnsi="宋体" w:cs="宋体"/>
      <w:kern w:val="0"/>
      <w:sz w:val="24"/>
      <w:szCs w:val="22"/>
    </w:rPr>
  </w:style>
  <w:style w:type="paragraph" w:customStyle="1" w:styleId="180">
    <w:name w:val="pa-88"/>
    <w:basedOn w:val="1"/>
    <w:qFormat/>
    <w:uiPriority w:val="0"/>
    <w:pPr>
      <w:widowControl/>
      <w:spacing w:line="320" w:lineRule="atLeast"/>
      <w:ind w:firstLine="480"/>
    </w:pPr>
    <w:rPr>
      <w:rFonts w:ascii="宋体" w:hAnsi="宋体" w:cs="宋体"/>
      <w:kern w:val="0"/>
      <w:sz w:val="24"/>
      <w:szCs w:val="22"/>
    </w:rPr>
  </w:style>
  <w:style w:type="paragraph" w:customStyle="1" w:styleId="181">
    <w:name w:val="ca-11"/>
    <w:basedOn w:val="1"/>
    <w:qFormat/>
    <w:uiPriority w:val="0"/>
    <w:pPr>
      <w:widowControl/>
      <w:jc w:val="left"/>
    </w:pPr>
    <w:rPr>
      <w:rFonts w:ascii="Calibri" w:hAnsi="Calibri"/>
      <w:color w:val="000000"/>
      <w:kern w:val="0"/>
      <w:sz w:val="30"/>
      <w:szCs w:val="30"/>
    </w:rPr>
  </w:style>
  <w:style w:type="paragraph" w:customStyle="1" w:styleId="182">
    <w:name w:val="Normal_21"/>
    <w:qFormat/>
    <w:uiPriority w:val="0"/>
    <w:rPr>
      <w:rFonts w:ascii="黑体" w:hAnsi="黑体" w:eastAsia="黑体" w:cs="Times New Roman"/>
      <w:b/>
      <w:sz w:val="32"/>
      <w:szCs w:val="24"/>
      <w:lang w:val="en-US" w:eastAsia="zh-CN" w:bidi="ar-SA"/>
    </w:rPr>
  </w:style>
  <w:style w:type="paragraph" w:customStyle="1" w:styleId="183">
    <w:name w:val="ca-2"/>
    <w:basedOn w:val="1"/>
    <w:qFormat/>
    <w:uiPriority w:val="0"/>
    <w:pPr>
      <w:widowControl/>
      <w:jc w:val="left"/>
    </w:pPr>
    <w:rPr>
      <w:rFonts w:ascii="Calibri" w:hAnsi="Calibri"/>
      <w:color w:val="000000"/>
      <w:kern w:val="0"/>
      <w:sz w:val="36"/>
      <w:szCs w:val="36"/>
    </w:rPr>
  </w:style>
  <w:style w:type="paragraph" w:customStyle="1" w:styleId="184">
    <w:name w:val="样式 标题 2 + Times New Roman 四号 非加粗 段前: 5 磅 段后: 0 磅 行距: 固定值 20..._0"/>
    <w:basedOn w:val="67"/>
    <w:qFormat/>
    <w:uiPriority w:val="0"/>
    <w:pPr>
      <w:spacing w:before="100" w:after="0" w:line="400" w:lineRule="exact"/>
    </w:pPr>
    <w:rPr>
      <w:rFonts w:ascii="Times New Roman" w:hAnsi="Times New Roman"/>
      <w:b w:val="0"/>
      <w:bCs w:val="0"/>
      <w:sz w:val="28"/>
      <w:szCs w:val="20"/>
    </w:rPr>
  </w:style>
  <w:style w:type="paragraph" w:customStyle="1" w:styleId="185">
    <w:name w:val="pa-44"/>
    <w:basedOn w:val="1"/>
    <w:qFormat/>
    <w:uiPriority w:val="0"/>
    <w:pPr>
      <w:widowControl/>
      <w:spacing w:line="360" w:lineRule="atLeast"/>
      <w:ind w:firstLine="420"/>
      <w:jc w:val="left"/>
    </w:pPr>
    <w:rPr>
      <w:rFonts w:ascii="宋体" w:hAnsi="宋体" w:cs="宋体"/>
      <w:kern w:val="0"/>
      <w:sz w:val="24"/>
      <w:szCs w:val="22"/>
    </w:rPr>
  </w:style>
  <w:style w:type="paragraph" w:customStyle="1" w:styleId="186">
    <w:name w:val="pa-8"/>
    <w:basedOn w:val="1"/>
    <w:qFormat/>
    <w:uiPriority w:val="0"/>
    <w:pPr>
      <w:widowControl/>
      <w:spacing w:line="360" w:lineRule="atLeast"/>
    </w:pPr>
    <w:rPr>
      <w:rFonts w:ascii="宋体" w:hAnsi="宋体" w:cs="宋体"/>
      <w:kern w:val="0"/>
      <w:sz w:val="24"/>
      <w:szCs w:val="22"/>
    </w:rPr>
  </w:style>
  <w:style w:type="paragraph" w:customStyle="1" w:styleId="187">
    <w:name w:val="xl80"/>
    <w:basedOn w:val="1"/>
    <w:qFormat/>
    <w:uiPriority w:val="0"/>
    <w:pPr>
      <w:widowControl/>
      <w:pBdr>
        <w:right w:val="single" w:color="000000" w:sz="4" w:space="0"/>
      </w:pBdr>
      <w:spacing w:before="100" w:beforeAutospacing="1" w:after="100" w:afterAutospacing="1"/>
      <w:jc w:val="left"/>
    </w:pPr>
    <w:rPr>
      <w:rFonts w:ascii="宋体" w:hAnsi="宋体" w:cs="宋体"/>
      <w:kern w:val="0"/>
      <w:sz w:val="24"/>
    </w:rPr>
  </w:style>
  <w:style w:type="paragraph" w:customStyle="1" w:styleId="1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_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0">
    <w:name w:val="pa-67"/>
    <w:basedOn w:val="1"/>
    <w:qFormat/>
    <w:uiPriority w:val="0"/>
    <w:pPr>
      <w:widowControl/>
      <w:spacing w:line="240" w:lineRule="atLeast"/>
      <w:ind w:firstLine="420"/>
      <w:jc w:val="left"/>
    </w:pPr>
    <w:rPr>
      <w:rFonts w:ascii="宋体" w:hAnsi="宋体" w:cs="宋体"/>
      <w:kern w:val="0"/>
      <w:sz w:val="24"/>
      <w:szCs w:val="22"/>
    </w:rPr>
  </w:style>
  <w:style w:type="paragraph" w:customStyle="1" w:styleId="191">
    <w:name w:val="pa-80"/>
    <w:basedOn w:val="1"/>
    <w:qFormat/>
    <w:uiPriority w:val="0"/>
    <w:pPr>
      <w:widowControl/>
      <w:spacing w:line="360" w:lineRule="atLeast"/>
    </w:pPr>
    <w:rPr>
      <w:rFonts w:ascii="宋体" w:hAnsi="宋体" w:cs="宋体"/>
      <w:kern w:val="0"/>
      <w:sz w:val="24"/>
      <w:szCs w:val="22"/>
    </w:rPr>
  </w:style>
  <w:style w:type="paragraph" w:customStyle="1" w:styleId="192">
    <w:name w:val="pa-26"/>
    <w:basedOn w:val="1"/>
    <w:qFormat/>
    <w:uiPriority w:val="0"/>
    <w:pPr>
      <w:widowControl/>
      <w:spacing w:line="276" w:lineRule="atLeast"/>
      <w:ind w:firstLine="720"/>
    </w:pPr>
    <w:rPr>
      <w:rFonts w:ascii="宋体" w:hAnsi="宋体" w:cs="宋体"/>
      <w:kern w:val="0"/>
      <w:sz w:val="24"/>
      <w:szCs w:val="22"/>
    </w:rPr>
  </w:style>
  <w:style w:type="paragraph" w:customStyle="1" w:styleId="19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94">
    <w:name w:val="pa-124"/>
    <w:basedOn w:val="1"/>
    <w:qFormat/>
    <w:uiPriority w:val="0"/>
    <w:pPr>
      <w:widowControl/>
      <w:spacing w:line="760" w:lineRule="atLeast"/>
    </w:pPr>
    <w:rPr>
      <w:rFonts w:ascii="宋体" w:hAnsi="宋体" w:cs="宋体"/>
      <w:kern w:val="0"/>
      <w:sz w:val="24"/>
      <w:szCs w:val="22"/>
    </w:rPr>
  </w:style>
  <w:style w:type="paragraph" w:customStyle="1" w:styleId="195">
    <w:name w:val="pa-52"/>
    <w:basedOn w:val="1"/>
    <w:qFormat/>
    <w:uiPriority w:val="0"/>
    <w:pPr>
      <w:widowControl/>
      <w:spacing w:line="276" w:lineRule="atLeast"/>
      <w:jc w:val="left"/>
    </w:pPr>
    <w:rPr>
      <w:rFonts w:ascii="宋体" w:hAnsi="宋体" w:cs="宋体"/>
      <w:kern w:val="0"/>
      <w:sz w:val="24"/>
      <w:szCs w:val="22"/>
    </w:rPr>
  </w:style>
  <w:style w:type="paragraph" w:customStyle="1" w:styleId="196">
    <w:name w:val="pa-137"/>
    <w:basedOn w:val="1"/>
    <w:qFormat/>
    <w:uiPriority w:val="0"/>
    <w:pPr>
      <w:widowControl/>
      <w:spacing w:line="480" w:lineRule="atLeast"/>
      <w:jc w:val="center"/>
    </w:pPr>
    <w:rPr>
      <w:rFonts w:ascii="宋体" w:hAnsi="宋体" w:cs="宋体"/>
      <w:kern w:val="0"/>
      <w:sz w:val="24"/>
      <w:szCs w:val="22"/>
    </w:rPr>
  </w:style>
  <w:style w:type="paragraph" w:customStyle="1" w:styleId="197">
    <w:name w:val="Divn"/>
    <w:qFormat/>
    <w:uiPriority w:val="0"/>
    <w:pPr>
      <w:spacing w:line="360" w:lineRule="auto"/>
    </w:pPr>
    <w:rPr>
      <w:rFonts w:ascii="Arial" w:hAnsi="Arial" w:eastAsia="宋体" w:cs="Arial"/>
      <w:b/>
      <w:caps/>
      <w:u w:val="single"/>
      <w:lang w:val="en-US" w:eastAsia="zh-CN" w:bidi="ar-SA"/>
    </w:rPr>
  </w:style>
  <w:style w:type="paragraph" w:customStyle="1" w:styleId="198">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szCs w:val="22"/>
    </w:rPr>
  </w:style>
  <w:style w:type="paragraph" w:customStyle="1" w:styleId="199">
    <w:name w:val="ca-22"/>
    <w:basedOn w:val="1"/>
    <w:qFormat/>
    <w:uiPriority w:val="0"/>
    <w:pPr>
      <w:widowControl/>
      <w:jc w:val="left"/>
    </w:pPr>
    <w:rPr>
      <w:rFonts w:ascii="宋体" w:hAnsi="宋体" w:cs="宋体"/>
      <w:kern w:val="0"/>
      <w:szCs w:val="21"/>
    </w:rPr>
  </w:style>
  <w:style w:type="paragraph" w:customStyle="1" w:styleId="200">
    <w:name w:val="Rechtliche Stellung Unterzeichner"/>
    <w:basedOn w:val="40"/>
    <w:qFormat/>
    <w:uiPriority w:val="0"/>
    <w:pPr>
      <w:numPr>
        <w:ilvl w:val="0"/>
        <w:numId w:val="3"/>
      </w:numPr>
      <w:tabs>
        <w:tab w:val="left" w:pos="567"/>
        <w:tab w:val="left" w:pos="1134"/>
        <w:tab w:val="right" w:pos="9639"/>
      </w:tabs>
      <w:ind w:left="4252" w:firstLine="0"/>
      <w:jc w:val="both"/>
    </w:pPr>
    <w:rPr>
      <w:rFonts w:ascii="Arial" w:hAnsi="Arial"/>
    </w:rPr>
  </w:style>
  <w:style w:type="paragraph" w:customStyle="1" w:styleId="201">
    <w:name w:val="BJ-03"/>
    <w:qFormat/>
    <w:uiPriority w:val="0"/>
    <w:pPr>
      <w:widowControl w:val="0"/>
      <w:numPr>
        <w:ilvl w:val="0"/>
        <w:numId w:val="4"/>
      </w:numPr>
      <w:tabs>
        <w:tab w:val="left" w:pos="1200"/>
      </w:tabs>
      <w:spacing w:before="120" w:after="120" w:line="360" w:lineRule="auto"/>
      <w:jc w:val="both"/>
    </w:pPr>
    <w:rPr>
      <w:rFonts w:ascii="Arial" w:hAnsi="Arial" w:eastAsia="宋体" w:cs="Times New Roman"/>
      <w:sz w:val="24"/>
      <w:lang w:val="en-US" w:eastAsia="zh-CN" w:bidi="ar-SA"/>
    </w:rPr>
  </w:style>
  <w:style w:type="paragraph" w:customStyle="1" w:styleId="202">
    <w:name w:val="pa-18"/>
    <w:basedOn w:val="1"/>
    <w:qFormat/>
    <w:uiPriority w:val="0"/>
    <w:pPr>
      <w:widowControl/>
      <w:spacing w:line="240" w:lineRule="atLeast"/>
      <w:ind w:firstLine="20"/>
    </w:pPr>
    <w:rPr>
      <w:rFonts w:ascii="宋体" w:hAnsi="宋体" w:cs="宋体"/>
      <w:kern w:val="0"/>
      <w:sz w:val="24"/>
      <w:szCs w:val="22"/>
    </w:rPr>
  </w:style>
  <w:style w:type="paragraph" w:customStyle="1" w:styleId="203">
    <w:name w:val="pa-115"/>
    <w:basedOn w:val="1"/>
    <w:qFormat/>
    <w:uiPriority w:val="0"/>
    <w:pPr>
      <w:widowControl/>
      <w:spacing w:line="480" w:lineRule="atLeast"/>
    </w:pPr>
    <w:rPr>
      <w:rFonts w:ascii="宋体" w:hAnsi="宋体" w:cs="宋体"/>
      <w:kern w:val="0"/>
      <w:sz w:val="24"/>
      <w:szCs w:val="22"/>
    </w:rPr>
  </w:style>
  <w:style w:type="paragraph" w:customStyle="1" w:styleId="204">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szCs w:val="22"/>
    </w:rPr>
  </w:style>
  <w:style w:type="paragraph" w:customStyle="1" w:styleId="205">
    <w:name w:val="pa-136"/>
    <w:basedOn w:val="1"/>
    <w:qFormat/>
    <w:uiPriority w:val="0"/>
    <w:pPr>
      <w:widowControl/>
      <w:spacing w:line="360" w:lineRule="atLeast"/>
      <w:ind w:firstLine="5640"/>
    </w:pPr>
    <w:rPr>
      <w:rFonts w:ascii="宋体" w:hAnsi="宋体" w:cs="宋体"/>
      <w:kern w:val="0"/>
      <w:sz w:val="24"/>
      <w:szCs w:val="22"/>
    </w:rPr>
  </w:style>
  <w:style w:type="paragraph" w:customStyle="1" w:styleId="206">
    <w:name w:val="pa-50"/>
    <w:basedOn w:val="1"/>
    <w:qFormat/>
    <w:uiPriority w:val="0"/>
    <w:pPr>
      <w:widowControl/>
      <w:spacing w:line="280" w:lineRule="atLeast"/>
      <w:ind w:hanging="200"/>
      <w:jc w:val="center"/>
    </w:pPr>
    <w:rPr>
      <w:rFonts w:ascii="宋体" w:hAnsi="宋体" w:cs="宋体"/>
      <w:kern w:val="0"/>
      <w:sz w:val="24"/>
      <w:szCs w:val="22"/>
    </w:rPr>
  </w:style>
  <w:style w:type="paragraph" w:customStyle="1" w:styleId="207">
    <w:name w:val="TOC Heading2"/>
    <w:next w:val="1"/>
    <w:qFormat/>
    <w:uiPriority w:val="0"/>
    <w:pPr>
      <w:wordWrap w:val="0"/>
    </w:pPr>
    <w:rPr>
      <w:rFonts w:ascii="宋体" w:hAnsi="宋体" w:eastAsia="宋体" w:cs="宋体"/>
      <w:sz w:val="32"/>
      <w:lang w:val="en-US" w:eastAsia="zh-CN" w:bidi="ar-SA"/>
    </w:rPr>
  </w:style>
  <w:style w:type="paragraph" w:customStyle="1" w:styleId="208">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szCs w:val="22"/>
    </w:rPr>
  </w:style>
  <w:style w:type="paragraph" w:customStyle="1" w:styleId="209">
    <w:name w:val="正文_0_0"/>
    <w:qFormat/>
    <w:uiPriority w:val="0"/>
    <w:pPr>
      <w:widowControl w:val="0"/>
      <w:jc w:val="both"/>
    </w:pPr>
    <w:rPr>
      <w:rFonts w:ascii="Times New Roman" w:hAnsi="Times New Roman" w:eastAsia="ヒラギノ角ゴ Pro W3" w:cs="Times New Roman"/>
      <w:color w:val="000000"/>
      <w:kern w:val="2"/>
      <w:sz w:val="21"/>
      <w:u w:val="none" w:color="000000"/>
      <w:lang w:val="en-US" w:eastAsia="zh-CN" w:bidi="ar-SA"/>
    </w:rPr>
  </w:style>
  <w:style w:type="paragraph" w:customStyle="1" w:styleId="210">
    <w:name w:val="ca-44"/>
    <w:basedOn w:val="1"/>
    <w:qFormat/>
    <w:uiPriority w:val="0"/>
    <w:pPr>
      <w:widowControl/>
      <w:jc w:val="left"/>
    </w:pPr>
    <w:rPr>
      <w:rFonts w:ascii="宋体" w:hAnsi="宋体" w:cs="宋体"/>
      <w:color w:val="000000"/>
      <w:kern w:val="0"/>
      <w:sz w:val="52"/>
      <w:szCs w:val="52"/>
    </w:rPr>
  </w:style>
  <w:style w:type="paragraph" w:customStyle="1" w:styleId="211">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212">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szCs w:val="22"/>
    </w:rPr>
  </w:style>
  <w:style w:type="paragraph" w:customStyle="1" w:styleId="213">
    <w:name w:val="xl31"/>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214">
    <w:name w:val="pa-96"/>
    <w:basedOn w:val="1"/>
    <w:qFormat/>
    <w:uiPriority w:val="0"/>
    <w:pPr>
      <w:widowControl/>
      <w:spacing w:line="480" w:lineRule="atLeast"/>
    </w:pPr>
    <w:rPr>
      <w:rFonts w:ascii="宋体" w:hAnsi="宋体" w:cs="宋体"/>
      <w:kern w:val="0"/>
      <w:sz w:val="24"/>
      <w:szCs w:val="22"/>
    </w:rPr>
  </w:style>
  <w:style w:type="paragraph" w:customStyle="1" w:styleId="215">
    <w:name w:val="ca-49"/>
    <w:basedOn w:val="1"/>
    <w:qFormat/>
    <w:uiPriority w:val="0"/>
    <w:pPr>
      <w:widowControl/>
      <w:jc w:val="left"/>
    </w:pPr>
    <w:rPr>
      <w:rFonts w:ascii="宋体" w:hAnsi="宋体" w:cs="宋体"/>
      <w:kern w:val="0"/>
      <w:sz w:val="32"/>
      <w:szCs w:val="32"/>
    </w:rPr>
  </w:style>
  <w:style w:type="paragraph" w:customStyle="1" w:styleId="216">
    <w:name w:val="pa-79"/>
    <w:basedOn w:val="1"/>
    <w:qFormat/>
    <w:uiPriority w:val="0"/>
    <w:pPr>
      <w:widowControl/>
      <w:spacing w:line="360" w:lineRule="atLeast"/>
      <w:ind w:firstLine="3040"/>
      <w:jc w:val="left"/>
    </w:pPr>
    <w:rPr>
      <w:rFonts w:ascii="宋体" w:hAnsi="宋体" w:cs="宋体"/>
      <w:kern w:val="0"/>
      <w:sz w:val="24"/>
      <w:szCs w:val="22"/>
    </w:rPr>
  </w:style>
  <w:style w:type="paragraph" w:customStyle="1" w:styleId="217">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218">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219">
    <w:name w:val="BJ-01"/>
    <w:qFormat/>
    <w:uiPriority w:val="0"/>
    <w:pPr>
      <w:numPr>
        <w:ilvl w:val="0"/>
        <w:numId w:val="5"/>
      </w:numPr>
      <w:tabs>
        <w:tab w:val="left" w:pos="567"/>
      </w:tabs>
      <w:spacing w:before="240" w:line="360" w:lineRule="auto"/>
      <w:jc w:val="both"/>
    </w:pPr>
    <w:rPr>
      <w:rFonts w:ascii="Arial" w:hAnsi="Arial" w:eastAsia="宋体" w:cs="Times New Roman"/>
      <w:sz w:val="24"/>
      <w:lang w:val="en-US" w:eastAsia="zh-CN" w:bidi="ar-SA"/>
    </w:rPr>
  </w:style>
  <w:style w:type="paragraph" w:customStyle="1" w:styleId="220">
    <w:name w:val="pa-13"/>
    <w:basedOn w:val="1"/>
    <w:qFormat/>
    <w:uiPriority w:val="0"/>
    <w:pPr>
      <w:widowControl/>
      <w:spacing w:line="360" w:lineRule="atLeast"/>
    </w:pPr>
    <w:rPr>
      <w:rFonts w:ascii="宋体" w:hAnsi="宋体" w:cs="宋体"/>
      <w:kern w:val="0"/>
      <w:sz w:val="24"/>
      <w:szCs w:val="22"/>
    </w:rPr>
  </w:style>
  <w:style w:type="paragraph" w:customStyle="1" w:styleId="221">
    <w:name w:val="表格"/>
    <w:basedOn w:val="1"/>
    <w:qFormat/>
    <w:uiPriority w:val="0"/>
    <w:pPr>
      <w:jc w:val="center"/>
      <w:textAlignment w:val="center"/>
    </w:pPr>
    <w:rPr>
      <w:rFonts w:ascii="华文细黑" w:hAnsi="华文细黑"/>
      <w:kern w:val="0"/>
      <w:szCs w:val="20"/>
    </w:rPr>
  </w:style>
  <w:style w:type="paragraph" w:customStyle="1" w:styleId="222">
    <w:name w:val="正文_4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3">
    <w:name w:val="ca-25"/>
    <w:basedOn w:val="1"/>
    <w:qFormat/>
    <w:uiPriority w:val="0"/>
    <w:pPr>
      <w:widowControl/>
      <w:jc w:val="left"/>
    </w:pPr>
    <w:rPr>
      <w:rFonts w:ascii="Calibri" w:hAnsi="Calibri"/>
      <w:kern w:val="0"/>
      <w:szCs w:val="21"/>
    </w:rPr>
  </w:style>
  <w:style w:type="paragraph" w:customStyle="1" w:styleId="224">
    <w:name w:val="样式 标题 3 + (中文) 黑体 小四 非加粗 段前: 7.8 磅 段后: 0 磅 行距: 固定值 20 磅_0"/>
    <w:basedOn w:val="95"/>
    <w:qFormat/>
    <w:uiPriority w:val="0"/>
    <w:pPr>
      <w:spacing w:before="0" w:after="0" w:line="400" w:lineRule="exact"/>
      <w:jc w:val="left"/>
    </w:pPr>
    <w:rPr>
      <w:rFonts w:ascii="黑体" w:hAnsi="宋体" w:eastAsia="黑体"/>
      <w:b w:val="0"/>
      <w:sz w:val="30"/>
      <w:szCs w:val="20"/>
    </w:rPr>
  </w:style>
  <w:style w:type="paragraph" w:customStyle="1" w:styleId="225">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26">
    <w:name w:val="Default_0"/>
    <w:qFormat/>
    <w:uiPriority w:val="0"/>
    <w:pPr>
      <w:widowControl w:val="0"/>
      <w:jc w:val="both"/>
    </w:pPr>
    <w:rPr>
      <w:rFonts w:ascii="Arial Unicode MS" w:hAnsi="Arial Unicode MS" w:eastAsia="ヒラギノ角ゴ Pro W3" w:cs="Times New Roman"/>
      <w:color w:val="000000"/>
      <w:sz w:val="24"/>
      <w:u w:val="none" w:color="000000"/>
      <w:lang w:val="en-US" w:eastAsia="zh-CN" w:bidi="ar-SA"/>
    </w:rPr>
  </w:style>
  <w:style w:type="paragraph" w:customStyle="1" w:styleId="227">
    <w:name w:val="pa-94"/>
    <w:basedOn w:val="1"/>
    <w:qFormat/>
    <w:uiPriority w:val="0"/>
    <w:pPr>
      <w:widowControl/>
      <w:spacing w:line="480" w:lineRule="atLeast"/>
      <w:jc w:val="left"/>
    </w:pPr>
    <w:rPr>
      <w:rFonts w:ascii="宋体" w:hAnsi="宋体" w:cs="宋体"/>
      <w:kern w:val="0"/>
      <w:sz w:val="24"/>
      <w:szCs w:val="22"/>
    </w:rPr>
  </w:style>
  <w:style w:type="paragraph" w:customStyle="1" w:styleId="228">
    <w:name w:val="Char Char1 Char Char Char Char Char Char Char"/>
    <w:basedOn w:val="1"/>
    <w:qFormat/>
    <w:uiPriority w:val="0"/>
    <w:pPr>
      <w:widowControl/>
      <w:spacing w:after="160" w:line="240" w:lineRule="exact"/>
      <w:jc w:val="left"/>
    </w:pPr>
    <w:rPr>
      <w:rFonts w:ascii="Calibri" w:hAnsi="Calibri"/>
      <w:szCs w:val="20"/>
    </w:rPr>
  </w:style>
  <w:style w:type="paragraph" w:customStyle="1" w:styleId="229">
    <w:name w:val="pa-11"/>
    <w:basedOn w:val="1"/>
    <w:qFormat/>
    <w:uiPriority w:val="0"/>
    <w:pPr>
      <w:widowControl/>
      <w:spacing w:line="280" w:lineRule="atLeast"/>
    </w:pPr>
    <w:rPr>
      <w:rFonts w:ascii="宋体" w:hAnsi="宋体" w:cs="宋体"/>
      <w:kern w:val="0"/>
      <w:sz w:val="24"/>
      <w:szCs w:val="22"/>
    </w:rPr>
  </w:style>
  <w:style w:type="paragraph" w:customStyle="1" w:styleId="230">
    <w:name w:val="pa-103"/>
    <w:basedOn w:val="1"/>
    <w:qFormat/>
    <w:uiPriority w:val="0"/>
    <w:pPr>
      <w:widowControl/>
      <w:spacing w:line="480" w:lineRule="atLeast"/>
      <w:ind w:firstLine="500"/>
      <w:jc w:val="left"/>
    </w:pPr>
    <w:rPr>
      <w:rFonts w:ascii="宋体" w:hAnsi="宋体" w:cs="宋体"/>
      <w:kern w:val="0"/>
      <w:sz w:val="24"/>
      <w:szCs w:val="22"/>
    </w:rPr>
  </w:style>
  <w:style w:type="paragraph" w:customStyle="1" w:styleId="231">
    <w:name w:val="pa-20"/>
    <w:basedOn w:val="1"/>
    <w:qFormat/>
    <w:uiPriority w:val="0"/>
    <w:pPr>
      <w:widowControl/>
      <w:spacing w:line="360" w:lineRule="atLeast"/>
      <w:jc w:val="left"/>
    </w:pPr>
    <w:rPr>
      <w:rFonts w:ascii="宋体" w:hAnsi="宋体" w:cs="宋体"/>
      <w:kern w:val="0"/>
      <w:sz w:val="24"/>
      <w:szCs w:val="22"/>
    </w:rPr>
  </w:style>
  <w:style w:type="paragraph" w:customStyle="1" w:styleId="232">
    <w:name w:val="Para-----"/>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233">
    <w:name w:val="ca-16"/>
    <w:basedOn w:val="1"/>
    <w:qFormat/>
    <w:uiPriority w:val="0"/>
    <w:pPr>
      <w:widowControl/>
      <w:jc w:val="left"/>
    </w:pPr>
    <w:rPr>
      <w:rFonts w:ascii="宋体" w:hAnsi="宋体" w:cs="宋体"/>
      <w:kern w:val="0"/>
      <w:sz w:val="24"/>
      <w:szCs w:val="22"/>
    </w:rPr>
  </w:style>
  <w:style w:type="paragraph" w:customStyle="1" w:styleId="234">
    <w:name w:val="pa-91"/>
    <w:basedOn w:val="1"/>
    <w:qFormat/>
    <w:uiPriority w:val="0"/>
    <w:pPr>
      <w:widowControl/>
      <w:spacing w:line="360" w:lineRule="atLeast"/>
      <w:ind w:firstLine="4000"/>
      <w:jc w:val="left"/>
    </w:pPr>
    <w:rPr>
      <w:rFonts w:ascii="宋体" w:hAnsi="宋体" w:cs="宋体"/>
      <w:kern w:val="0"/>
      <w:sz w:val="24"/>
      <w:szCs w:val="22"/>
    </w:rPr>
  </w:style>
  <w:style w:type="paragraph" w:customStyle="1" w:styleId="235">
    <w:name w:val="pa-135"/>
    <w:basedOn w:val="1"/>
    <w:qFormat/>
    <w:uiPriority w:val="0"/>
    <w:pPr>
      <w:widowControl/>
      <w:spacing w:line="480" w:lineRule="atLeast"/>
      <w:ind w:firstLine="520"/>
    </w:pPr>
    <w:rPr>
      <w:rFonts w:ascii="宋体" w:hAnsi="宋体" w:cs="宋体"/>
      <w:kern w:val="0"/>
      <w:sz w:val="24"/>
      <w:szCs w:val="22"/>
    </w:rPr>
  </w:style>
  <w:style w:type="paragraph" w:customStyle="1" w:styleId="236">
    <w:name w:val="样式 正文缩进正文（首行缩进两字）特点ALT+Z表正文正文非缩进四号段1Normal Indent Char2...2"/>
    <w:basedOn w:val="5"/>
    <w:qFormat/>
    <w:uiPriority w:val="0"/>
    <w:pPr>
      <w:spacing w:before="360" w:after="120" w:line="360" w:lineRule="auto"/>
      <w:jc w:val="center"/>
    </w:pPr>
    <w:rPr>
      <w:rFonts w:ascii="宋体" w:hAnsi="宋体"/>
      <w:bCs w:val="0"/>
      <w:sz w:val="28"/>
      <w:szCs w:val="20"/>
    </w:rPr>
  </w:style>
  <w:style w:type="paragraph" w:customStyle="1" w:styleId="237">
    <w:name w:val="标题 1_0"/>
    <w:next w:val="209"/>
    <w:qFormat/>
    <w:uiPriority w:val="0"/>
    <w:pPr>
      <w:keepNext/>
      <w:keepLines/>
      <w:widowControl w:val="0"/>
      <w:spacing w:line="360" w:lineRule="auto"/>
      <w:jc w:val="both"/>
      <w:outlineLvl w:val="1"/>
    </w:pPr>
    <w:rPr>
      <w:rFonts w:ascii="Calibri Bold" w:hAnsi="Calibri Bold" w:eastAsia="ヒラギノ角ゴ Pro W3" w:cs="Times New Roman"/>
      <w:color w:val="000000"/>
      <w:kern w:val="44"/>
      <w:sz w:val="32"/>
      <w:u w:val="none" w:color="000000"/>
      <w:lang w:val="en-US" w:eastAsia="zh-CN" w:bidi="ar-SA"/>
    </w:rPr>
  </w:style>
  <w:style w:type="paragraph" w:customStyle="1" w:styleId="238">
    <w:name w:val="pa-98"/>
    <w:basedOn w:val="1"/>
    <w:qFormat/>
    <w:uiPriority w:val="0"/>
    <w:pPr>
      <w:widowControl/>
      <w:spacing w:line="720" w:lineRule="atLeast"/>
      <w:ind w:firstLine="480"/>
    </w:pPr>
    <w:rPr>
      <w:rFonts w:ascii="宋体" w:hAnsi="宋体" w:cs="宋体"/>
      <w:kern w:val="0"/>
      <w:sz w:val="24"/>
      <w:szCs w:val="22"/>
    </w:rPr>
  </w:style>
  <w:style w:type="paragraph" w:customStyle="1" w:styleId="239">
    <w:name w:val="CPara----"/>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en-US" w:eastAsia="zh-CN" w:bidi="ar-SA"/>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9"/>
    <w:basedOn w:val="1"/>
    <w:qFormat/>
    <w:uiPriority w:val="0"/>
    <w:pPr>
      <w:widowControl/>
      <w:spacing w:line="360" w:lineRule="atLeast"/>
      <w:ind w:firstLine="900"/>
    </w:pPr>
    <w:rPr>
      <w:rFonts w:ascii="宋体" w:hAnsi="宋体" w:cs="宋体"/>
      <w:kern w:val="0"/>
      <w:sz w:val="24"/>
      <w:szCs w:val="22"/>
    </w:rPr>
  </w:style>
  <w:style w:type="paragraph" w:customStyle="1" w:styleId="242">
    <w:name w:val="xl70"/>
    <w:basedOn w:val="1"/>
    <w:qFormat/>
    <w:uiPriority w:val="0"/>
    <w:pPr>
      <w:widowControl/>
      <w:shd w:val="clear" w:color="auto"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243">
    <w:name w:val="标题 3_0"/>
    <w:next w:val="209"/>
    <w:qFormat/>
    <w:uiPriority w:val="0"/>
    <w:pPr>
      <w:keepNext/>
      <w:keepLines/>
      <w:widowControl w:val="0"/>
      <w:spacing w:line="360" w:lineRule="auto"/>
      <w:jc w:val="both"/>
      <w:outlineLvl w:val="2"/>
    </w:pPr>
    <w:rPr>
      <w:rFonts w:ascii="Calibri Bold" w:hAnsi="Calibri Bold" w:eastAsia="ヒラギノ角ゴ Pro W3" w:cs="Times New Roman"/>
      <w:color w:val="000000"/>
      <w:kern w:val="2"/>
      <w:sz w:val="24"/>
      <w:u w:val="none" w:color="000000"/>
      <w:lang w:val="en-US" w:eastAsia="zh-CN" w:bidi="ar-SA"/>
    </w:rPr>
  </w:style>
  <w:style w:type="paragraph" w:customStyle="1" w:styleId="244">
    <w:name w:val="默认段落字体 Para Char Char Char Char Char Char Char"/>
    <w:basedOn w:val="1"/>
    <w:qFormat/>
    <w:uiPriority w:val="0"/>
    <w:rPr>
      <w:rFonts w:ascii="Tahoma" w:hAnsi="Tahoma"/>
      <w:sz w:val="24"/>
      <w:szCs w:val="20"/>
    </w:rPr>
  </w:style>
  <w:style w:type="paragraph" w:customStyle="1" w:styleId="245">
    <w:name w:val="ca-52"/>
    <w:basedOn w:val="1"/>
    <w:qFormat/>
    <w:uiPriority w:val="0"/>
    <w:pPr>
      <w:widowControl/>
      <w:jc w:val="left"/>
    </w:pPr>
    <w:rPr>
      <w:rFonts w:ascii="宋体" w:hAnsi="宋体" w:cs="宋体"/>
      <w:b/>
      <w:bCs/>
      <w:spacing w:val="-20"/>
      <w:kern w:val="0"/>
      <w:sz w:val="36"/>
      <w:szCs w:val="36"/>
    </w:rPr>
  </w:style>
  <w:style w:type="paragraph" w:customStyle="1" w:styleId="246">
    <w:name w:val="ca-14"/>
    <w:basedOn w:val="1"/>
    <w:qFormat/>
    <w:uiPriority w:val="0"/>
    <w:pPr>
      <w:widowControl/>
      <w:jc w:val="left"/>
    </w:pPr>
    <w:rPr>
      <w:rFonts w:ascii="Calibri" w:hAnsi="Calibri"/>
      <w:color w:val="000000"/>
      <w:kern w:val="0"/>
      <w:sz w:val="24"/>
      <w:szCs w:val="22"/>
    </w:rPr>
  </w:style>
  <w:style w:type="paragraph" w:customStyle="1" w:styleId="247">
    <w:name w:val="pa-118"/>
    <w:basedOn w:val="1"/>
    <w:qFormat/>
    <w:uiPriority w:val="0"/>
    <w:pPr>
      <w:widowControl/>
      <w:spacing w:line="480" w:lineRule="atLeast"/>
      <w:ind w:firstLine="1440"/>
    </w:pPr>
    <w:rPr>
      <w:rFonts w:ascii="宋体" w:hAnsi="宋体" w:cs="宋体"/>
      <w:kern w:val="0"/>
      <w:sz w:val="24"/>
      <w:szCs w:val="22"/>
    </w:rPr>
  </w:style>
  <w:style w:type="paragraph" w:customStyle="1" w:styleId="248">
    <w:name w:val="Normal_4"/>
    <w:qFormat/>
    <w:uiPriority w:val="0"/>
    <w:rPr>
      <w:rFonts w:ascii="黑体" w:hAnsi="黑体" w:eastAsia="黑体" w:cs="Times New Roman"/>
      <w:b/>
      <w:sz w:val="32"/>
      <w:szCs w:val="24"/>
      <w:lang w:val="en-US" w:eastAsia="zh-CN" w:bidi="ar-SA"/>
    </w:rPr>
  </w:style>
  <w:style w:type="paragraph" w:customStyle="1" w:styleId="249">
    <w:name w:val="样式2"/>
    <w:basedOn w:val="41"/>
    <w:qFormat/>
    <w:uiPriority w:val="0"/>
    <w:pPr>
      <w:adjustRightInd w:val="0"/>
      <w:spacing w:line="360" w:lineRule="auto"/>
      <w:jc w:val="left"/>
      <w:textAlignment w:val="baseline"/>
    </w:pPr>
    <w:rPr>
      <w:rFonts w:ascii="宋体" w:hAnsi="宋体"/>
      <w:caps/>
      <w:kern w:val="0"/>
      <w:sz w:val="24"/>
      <w:szCs w:val="20"/>
    </w:rPr>
  </w:style>
  <w:style w:type="paragraph" w:customStyle="1" w:styleId="250">
    <w:name w:val="pa-132"/>
    <w:basedOn w:val="1"/>
    <w:qFormat/>
    <w:uiPriority w:val="0"/>
    <w:pPr>
      <w:widowControl/>
      <w:spacing w:line="360" w:lineRule="atLeast"/>
    </w:pPr>
    <w:rPr>
      <w:rFonts w:ascii="宋体" w:hAnsi="宋体" w:cs="宋体"/>
      <w:kern w:val="0"/>
      <w:sz w:val="24"/>
      <w:szCs w:val="22"/>
    </w:rPr>
  </w:style>
  <w:style w:type="paragraph" w:customStyle="1" w:styleId="251">
    <w:name w:val="pa-93"/>
    <w:basedOn w:val="1"/>
    <w:qFormat/>
    <w:uiPriority w:val="0"/>
    <w:pPr>
      <w:widowControl/>
      <w:spacing w:line="480" w:lineRule="atLeast"/>
      <w:ind w:firstLine="480"/>
      <w:jc w:val="left"/>
    </w:pPr>
    <w:rPr>
      <w:rFonts w:ascii="宋体" w:hAnsi="宋体" w:cs="宋体"/>
      <w:kern w:val="0"/>
      <w:sz w:val="24"/>
      <w:szCs w:val="22"/>
    </w:rPr>
  </w:style>
  <w:style w:type="paragraph" w:customStyle="1" w:styleId="252">
    <w:name w:val="ca-48"/>
    <w:basedOn w:val="1"/>
    <w:qFormat/>
    <w:uiPriority w:val="0"/>
    <w:pPr>
      <w:widowControl/>
      <w:jc w:val="left"/>
    </w:pPr>
    <w:rPr>
      <w:rFonts w:ascii="宋体" w:hAnsi="宋体" w:cs="宋体"/>
      <w:color w:val="000000"/>
      <w:kern w:val="0"/>
      <w:sz w:val="26"/>
      <w:szCs w:val="26"/>
    </w:rPr>
  </w:style>
  <w:style w:type="paragraph" w:customStyle="1" w:styleId="253">
    <w:name w:val="ca-53"/>
    <w:basedOn w:val="1"/>
    <w:qFormat/>
    <w:uiPriority w:val="0"/>
    <w:pPr>
      <w:widowControl/>
      <w:jc w:val="left"/>
    </w:pPr>
    <w:rPr>
      <w:rFonts w:ascii="Calibri" w:hAnsi="Calibri"/>
      <w:b/>
      <w:bCs/>
      <w:spacing w:val="-20"/>
      <w:kern w:val="0"/>
      <w:sz w:val="36"/>
      <w:szCs w:val="36"/>
    </w:rPr>
  </w:style>
  <w:style w:type="paragraph" w:customStyle="1" w:styleId="254">
    <w:name w:val="xl27"/>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255">
    <w:name w:val="ca-0"/>
    <w:basedOn w:val="1"/>
    <w:qFormat/>
    <w:uiPriority w:val="0"/>
    <w:pPr>
      <w:widowControl/>
      <w:jc w:val="left"/>
    </w:pPr>
    <w:rPr>
      <w:rFonts w:ascii="宋体" w:hAnsi="宋体" w:cs="宋体"/>
      <w:color w:val="000000"/>
      <w:kern w:val="0"/>
      <w:sz w:val="48"/>
      <w:szCs w:val="48"/>
    </w:rPr>
  </w:style>
  <w:style w:type="paragraph" w:customStyle="1" w:styleId="256">
    <w:name w:val="pa-63"/>
    <w:basedOn w:val="1"/>
    <w:qFormat/>
    <w:uiPriority w:val="0"/>
    <w:pPr>
      <w:widowControl/>
      <w:spacing w:line="360" w:lineRule="atLeast"/>
      <w:ind w:firstLine="300"/>
      <w:jc w:val="left"/>
    </w:pPr>
    <w:rPr>
      <w:rFonts w:ascii="宋体" w:hAnsi="宋体" w:cs="宋体"/>
      <w:kern w:val="0"/>
      <w:sz w:val="24"/>
      <w:szCs w:val="22"/>
    </w:rPr>
  </w:style>
  <w:style w:type="paragraph" w:customStyle="1" w:styleId="257">
    <w:name w:val="Text---"/>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258">
    <w:name w:val="pa-43"/>
    <w:basedOn w:val="1"/>
    <w:qFormat/>
    <w:uiPriority w:val="0"/>
    <w:pPr>
      <w:widowControl/>
      <w:spacing w:line="280" w:lineRule="atLeast"/>
      <w:jc w:val="center"/>
    </w:pPr>
    <w:rPr>
      <w:rFonts w:ascii="宋体" w:hAnsi="宋体" w:cs="宋体"/>
      <w:kern w:val="0"/>
      <w:sz w:val="24"/>
      <w:szCs w:val="22"/>
    </w:rPr>
  </w:style>
  <w:style w:type="paragraph" w:customStyle="1" w:styleId="259">
    <w:name w:val="pa-42"/>
    <w:basedOn w:val="1"/>
    <w:qFormat/>
    <w:uiPriority w:val="0"/>
    <w:pPr>
      <w:widowControl/>
      <w:spacing w:line="280" w:lineRule="atLeast"/>
      <w:ind w:firstLine="420"/>
      <w:jc w:val="left"/>
    </w:pPr>
    <w:rPr>
      <w:rFonts w:ascii="宋体" w:hAnsi="宋体" w:cs="宋体"/>
      <w:kern w:val="0"/>
      <w:sz w:val="24"/>
      <w:szCs w:val="22"/>
    </w:rPr>
  </w:style>
  <w:style w:type="paragraph" w:customStyle="1" w:styleId="260">
    <w:name w:val="pa-16"/>
    <w:basedOn w:val="1"/>
    <w:qFormat/>
    <w:uiPriority w:val="0"/>
    <w:pPr>
      <w:widowControl/>
      <w:spacing w:line="240" w:lineRule="atLeast"/>
    </w:pPr>
    <w:rPr>
      <w:rFonts w:ascii="宋体" w:hAnsi="宋体" w:cs="宋体"/>
      <w:kern w:val="0"/>
      <w:sz w:val="24"/>
      <w:szCs w:val="22"/>
    </w:rPr>
  </w:style>
  <w:style w:type="paragraph" w:customStyle="1" w:styleId="261">
    <w:name w:val="pa-73"/>
    <w:basedOn w:val="1"/>
    <w:qFormat/>
    <w:uiPriority w:val="0"/>
    <w:pPr>
      <w:widowControl/>
      <w:spacing w:line="360" w:lineRule="atLeast"/>
      <w:ind w:firstLine="640"/>
    </w:pPr>
    <w:rPr>
      <w:rFonts w:ascii="宋体" w:hAnsi="宋体" w:cs="宋体"/>
      <w:kern w:val="0"/>
      <w:sz w:val="24"/>
      <w:szCs w:val="22"/>
    </w:rPr>
  </w:style>
  <w:style w:type="paragraph" w:customStyle="1" w:styleId="262">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szCs w:val="22"/>
    </w:rPr>
  </w:style>
  <w:style w:type="paragraph" w:customStyle="1" w:styleId="263">
    <w:name w:val="pa-22"/>
    <w:basedOn w:val="1"/>
    <w:qFormat/>
    <w:uiPriority w:val="0"/>
    <w:pPr>
      <w:widowControl/>
      <w:spacing w:line="280" w:lineRule="atLeast"/>
      <w:ind w:firstLine="480"/>
    </w:pPr>
    <w:rPr>
      <w:rFonts w:ascii="宋体" w:hAnsi="宋体" w:cs="宋体"/>
      <w:kern w:val="0"/>
      <w:sz w:val="24"/>
      <w:szCs w:val="22"/>
    </w:rPr>
  </w:style>
  <w:style w:type="paragraph" w:customStyle="1" w:styleId="264">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宋体"/>
      <w:bCs w:val="0"/>
      <w:sz w:val="24"/>
      <w:szCs w:val="20"/>
    </w:rPr>
  </w:style>
  <w:style w:type="paragraph" w:customStyle="1" w:styleId="265">
    <w:name w:val="pa-140"/>
    <w:basedOn w:val="1"/>
    <w:qFormat/>
    <w:uiPriority w:val="0"/>
    <w:pPr>
      <w:widowControl/>
      <w:spacing w:line="320" w:lineRule="atLeast"/>
      <w:ind w:firstLine="560"/>
    </w:pPr>
    <w:rPr>
      <w:rFonts w:ascii="宋体" w:hAnsi="宋体" w:cs="宋体"/>
      <w:kern w:val="0"/>
      <w:sz w:val="24"/>
      <w:szCs w:val="22"/>
    </w:rPr>
  </w:style>
  <w:style w:type="paragraph" w:customStyle="1" w:styleId="266">
    <w:name w:val="pa-28"/>
    <w:basedOn w:val="1"/>
    <w:qFormat/>
    <w:uiPriority w:val="0"/>
    <w:pPr>
      <w:widowControl/>
      <w:spacing w:line="360" w:lineRule="atLeast"/>
      <w:ind w:firstLine="420"/>
      <w:jc w:val="left"/>
    </w:pPr>
    <w:rPr>
      <w:rFonts w:ascii="宋体" w:hAnsi="宋体" w:cs="宋体"/>
      <w:kern w:val="0"/>
      <w:sz w:val="24"/>
      <w:szCs w:val="22"/>
    </w:rPr>
  </w:style>
  <w:style w:type="paragraph" w:customStyle="1" w:styleId="267">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szCs w:val="22"/>
    </w:rPr>
  </w:style>
  <w:style w:type="paragraph" w:customStyle="1" w:styleId="268">
    <w:name w:val="ca-45"/>
    <w:basedOn w:val="1"/>
    <w:qFormat/>
    <w:uiPriority w:val="0"/>
    <w:pPr>
      <w:widowControl/>
      <w:jc w:val="left"/>
    </w:pPr>
    <w:rPr>
      <w:rFonts w:ascii="宋体" w:hAnsi="宋体" w:cs="宋体"/>
      <w:color w:val="000000"/>
      <w:kern w:val="0"/>
      <w:sz w:val="72"/>
      <w:szCs w:val="72"/>
    </w:rPr>
  </w:style>
  <w:style w:type="paragraph" w:customStyle="1" w:styleId="269">
    <w:name w:val="BJ-02"/>
    <w:next w:val="31"/>
    <w:qFormat/>
    <w:uiPriority w:val="0"/>
    <w:pPr>
      <w:tabs>
        <w:tab w:val="left" w:pos="900"/>
        <w:tab w:val="left" w:pos="1985"/>
      </w:tabs>
      <w:spacing w:before="240" w:line="360" w:lineRule="auto"/>
      <w:ind w:left="900" w:hanging="720"/>
      <w:jc w:val="both"/>
    </w:pPr>
    <w:rPr>
      <w:rFonts w:ascii="Arial" w:hAnsi="Arial" w:eastAsia="宋体" w:cs="Times New Roman"/>
      <w:sz w:val="24"/>
      <w:lang w:val="en-US" w:eastAsia="zh-CN" w:bidi="ar-SA"/>
    </w:rPr>
  </w:style>
  <w:style w:type="paragraph" w:customStyle="1" w:styleId="27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72">
    <w:name w:val="pa-65"/>
    <w:basedOn w:val="1"/>
    <w:qFormat/>
    <w:uiPriority w:val="0"/>
    <w:pPr>
      <w:widowControl/>
      <w:spacing w:line="360" w:lineRule="atLeast"/>
    </w:pPr>
    <w:rPr>
      <w:rFonts w:ascii="宋体" w:hAnsi="宋体" w:cs="宋体"/>
      <w:kern w:val="0"/>
      <w:sz w:val="24"/>
      <w:szCs w:val="22"/>
    </w:rPr>
  </w:style>
  <w:style w:type="paragraph" w:customStyle="1" w:styleId="273">
    <w:name w:val="xl71"/>
    <w:basedOn w:val="1"/>
    <w:qFormat/>
    <w:uiPriority w:val="0"/>
    <w:pPr>
      <w:widowControl/>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274">
    <w:name w:val="pa-61"/>
    <w:basedOn w:val="1"/>
    <w:qFormat/>
    <w:uiPriority w:val="0"/>
    <w:pPr>
      <w:widowControl/>
      <w:spacing w:line="240" w:lineRule="atLeast"/>
    </w:pPr>
    <w:rPr>
      <w:rFonts w:ascii="宋体" w:hAnsi="宋体" w:cs="宋体"/>
      <w:kern w:val="0"/>
      <w:sz w:val="24"/>
      <w:szCs w:val="22"/>
    </w:rPr>
  </w:style>
  <w:style w:type="paragraph" w:customStyle="1" w:styleId="275">
    <w:name w:val="pa-106"/>
    <w:basedOn w:val="1"/>
    <w:qFormat/>
    <w:uiPriority w:val="0"/>
    <w:pPr>
      <w:widowControl/>
      <w:spacing w:line="720" w:lineRule="atLeast"/>
    </w:pPr>
    <w:rPr>
      <w:rFonts w:ascii="宋体" w:hAnsi="宋体" w:cs="宋体"/>
      <w:kern w:val="0"/>
      <w:sz w:val="24"/>
      <w:szCs w:val="22"/>
    </w:rPr>
  </w:style>
  <w:style w:type="paragraph" w:customStyle="1" w:styleId="276">
    <w:name w:val="Char"/>
    <w:basedOn w:val="1"/>
    <w:qFormat/>
    <w:uiPriority w:val="0"/>
    <w:pPr>
      <w:tabs>
        <w:tab w:val="left" w:pos="1200"/>
      </w:tabs>
      <w:ind w:left="1200" w:hanging="360"/>
    </w:pPr>
    <w:rPr>
      <w:sz w:val="24"/>
    </w:rPr>
  </w:style>
  <w:style w:type="paragraph" w:customStyle="1" w:styleId="277">
    <w:name w:val="ca-12"/>
    <w:basedOn w:val="1"/>
    <w:qFormat/>
    <w:uiPriority w:val="0"/>
    <w:pPr>
      <w:widowControl/>
      <w:jc w:val="left"/>
    </w:pPr>
    <w:rPr>
      <w:rFonts w:ascii="Calibri" w:hAnsi="Calibri"/>
      <w:color w:val="000000"/>
      <w:kern w:val="0"/>
      <w:sz w:val="32"/>
      <w:szCs w:val="32"/>
    </w:rPr>
  </w:style>
  <w:style w:type="paragraph" w:customStyle="1" w:styleId="278">
    <w:name w:val="pa-2"/>
    <w:basedOn w:val="1"/>
    <w:qFormat/>
    <w:uiPriority w:val="0"/>
    <w:pPr>
      <w:widowControl/>
      <w:spacing w:line="400" w:lineRule="atLeast"/>
      <w:jc w:val="center"/>
    </w:pPr>
    <w:rPr>
      <w:rFonts w:ascii="宋体" w:hAnsi="宋体" w:cs="宋体"/>
      <w:kern w:val="0"/>
      <w:sz w:val="24"/>
      <w:szCs w:val="22"/>
    </w:rPr>
  </w:style>
  <w:style w:type="paragraph" w:customStyle="1" w:styleId="279">
    <w:name w:val="样式 标题 1 + 宋体 居中 段前: 48 磅 段后: 12 磅 行距: 1.5 倍行距"/>
    <w:basedOn w:val="3"/>
    <w:qFormat/>
    <w:uiPriority w:val="0"/>
    <w:pPr>
      <w:keepLines/>
      <w:spacing w:before="1560" w:after="240" w:line="360" w:lineRule="auto"/>
    </w:pPr>
    <w:rPr>
      <w:rFonts w:ascii="宋体" w:hAnsi="宋体"/>
      <w:b w:val="0"/>
      <w:bCs w:val="0"/>
      <w:sz w:val="36"/>
      <w:szCs w:val="20"/>
    </w:rPr>
  </w:style>
  <w:style w:type="paragraph" w:customStyle="1" w:styleId="280">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281">
    <w:name w:val="xl23"/>
    <w:basedOn w:val="1"/>
    <w:qFormat/>
    <w:uiPriority w:val="0"/>
    <w:pPr>
      <w:widowControl/>
      <w:shd w:val="clear" w:color="auto" w:fill="FFFFFF"/>
      <w:spacing w:before="100" w:beforeAutospacing="1" w:after="100" w:afterAutospacing="1"/>
      <w:jc w:val="center"/>
    </w:pPr>
    <w:rPr>
      <w:rFonts w:ascii="宋体" w:hAnsi="宋体" w:cs="宋体"/>
      <w:b/>
      <w:bCs/>
      <w:color w:val="000000"/>
      <w:kern w:val="0"/>
      <w:sz w:val="44"/>
      <w:szCs w:val="44"/>
    </w:rPr>
  </w:style>
  <w:style w:type="paragraph" w:customStyle="1" w:styleId="282">
    <w:name w:val="pa-34"/>
    <w:basedOn w:val="1"/>
    <w:qFormat/>
    <w:uiPriority w:val="0"/>
    <w:pPr>
      <w:widowControl/>
      <w:spacing w:line="360" w:lineRule="atLeast"/>
      <w:ind w:firstLine="460"/>
    </w:pPr>
    <w:rPr>
      <w:rFonts w:ascii="宋体" w:hAnsi="宋体" w:cs="宋体"/>
      <w:kern w:val="0"/>
      <w:sz w:val="24"/>
      <w:szCs w:val="22"/>
    </w:rPr>
  </w:style>
  <w:style w:type="paragraph" w:customStyle="1" w:styleId="283">
    <w:name w:val="ca-8"/>
    <w:basedOn w:val="1"/>
    <w:qFormat/>
    <w:uiPriority w:val="0"/>
    <w:pPr>
      <w:widowControl/>
      <w:jc w:val="left"/>
    </w:pPr>
    <w:rPr>
      <w:rFonts w:ascii="宋体" w:hAnsi="宋体" w:cs="宋体"/>
      <w:color w:val="000000"/>
      <w:kern w:val="0"/>
      <w:sz w:val="28"/>
      <w:szCs w:val="28"/>
    </w:rPr>
  </w:style>
  <w:style w:type="paragraph" w:customStyle="1" w:styleId="284">
    <w:name w:val="pa-69"/>
    <w:basedOn w:val="1"/>
    <w:qFormat/>
    <w:uiPriority w:val="0"/>
    <w:pPr>
      <w:widowControl/>
      <w:spacing w:line="240" w:lineRule="atLeast"/>
      <w:ind w:firstLine="1140"/>
    </w:pPr>
    <w:rPr>
      <w:rFonts w:ascii="宋体" w:hAnsi="宋体" w:cs="宋体"/>
      <w:kern w:val="0"/>
      <w:sz w:val="24"/>
      <w:szCs w:val="22"/>
    </w:rPr>
  </w:style>
  <w:style w:type="paragraph" w:customStyle="1" w:styleId="285">
    <w:name w:val="ca-40"/>
    <w:basedOn w:val="1"/>
    <w:qFormat/>
    <w:uiPriority w:val="0"/>
    <w:pPr>
      <w:widowControl/>
      <w:jc w:val="left"/>
    </w:pPr>
    <w:rPr>
      <w:rFonts w:ascii="Calibri" w:hAnsi="Calibri"/>
      <w:kern w:val="0"/>
      <w:sz w:val="20"/>
      <w:szCs w:val="20"/>
    </w:rPr>
  </w:style>
  <w:style w:type="paragraph" w:customStyle="1" w:styleId="286">
    <w:name w:val="pa-37"/>
    <w:basedOn w:val="1"/>
    <w:qFormat/>
    <w:uiPriority w:val="0"/>
    <w:pPr>
      <w:widowControl/>
      <w:spacing w:line="360" w:lineRule="atLeast"/>
      <w:ind w:firstLine="300"/>
    </w:pPr>
    <w:rPr>
      <w:rFonts w:ascii="宋体" w:hAnsi="宋体" w:cs="宋体"/>
      <w:kern w:val="0"/>
      <w:sz w:val="24"/>
      <w:szCs w:val="22"/>
    </w:rPr>
  </w:style>
  <w:style w:type="paragraph" w:customStyle="1" w:styleId="287">
    <w:name w:val="xl32"/>
    <w:basedOn w:val="1"/>
    <w:qFormat/>
    <w:uiPriority w:val="0"/>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288">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a-29"/>
    <w:basedOn w:val="1"/>
    <w:qFormat/>
    <w:uiPriority w:val="0"/>
    <w:pPr>
      <w:widowControl/>
      <w:jc w:val="left"/>
    </w:pPr>
    <w:rPr>
      <w:rFonts w:ascii="宋体" w:hAnsi="宋体" w:cs="宋体"/>
      <w:color w:val="7030A0"/>
      <w:kern w:val="0"/>
      <w:szCs w:val="21"/>
    </w:rPr>
  </w:style>
  <w:style w:type="paragraph" w:customStyle="1" w:styleId="290">
    <w:name w:val="Char1"/>
    <w:basedOn w:val="1"/>
    <w:qFormat/>
    <w:uiPriority w:val="0"/>
    <w:rPr>
      <w:rFonts w:ascii="Calibri" w:hAnsi="Calibri"/>
      <w:szCs w:val="20"/>
    </w:rPr>
  </w:style>
  <w:style w:type="paragraph" w:customStyle="1" w:styleId="291">
    <w:name w:val="-PART-"/>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292">
    <w:name w:val="pa-128"/>
    <w:basedOn w:val="1"/>
    <w:qFormat/>
    <w:uiPriority w:val="0"/>
    <w:pPr>
      <w:widowControl/>
      <w:spacing w:line="360" w:lineRule="atLeast"/>
      <w:jc w:val="center"/>
    </w:pPr>
    <w:rPr>
      <w:rFonts w:ascii="宋体" w:hAnsi="宋体" w:cs="宋体"/>
      <w:kern w:val="0"/>
      <w:sz w:val="24"/>
      <w:szCs w:val="22"/>
    </w:rPr>
  </w:style>
  <w:style w:type="paragraph" w:customStyle="1" w:styleId="293">
    <w:name w:val="列出段落1"/>
    <w:basedOn w:val="1"/>
    <w:qFormat/>
    <w:uiPriority w:val="0"/>
    <w:pPr>
      <w:ind w:firstLine="420" w:firstLineChars="200"/>
    </w:pPr>
    <w:rPr>
      <w:rFonts w:ascii="Calibri" w:hAnsi="Calibri"/>
      <w:szCs w:val="22"/>
    </w:rPr>
  </w:style>
  <w:style w:type="paragraph" w:customStyle="1" w:styleId="294">
    <w:name w:val="目录"/>
    <w:basedOn w:val="1"/>
    <w:qFormat/>
    <w:uiPriority w:val="0"/>
    <w:pPr>
      <w:widowControl/>
      <w:jc w:val="center"/>
    </w:pPr>
    <w:rPr>
      <w:rFonts w:ascii="宋体" w:hAnsi="Calibri"/>
      <w:b/>
      <w:kern w:val="0"/>
      <w:sz w:val="36"/>
      <w:szCs w:val="20"/>
    </w:rPr>
  </w:style>
  <w:style w:type="paragraph" w:customStyle="1" w:styleId="295">
    <w:name w:val="Normal_7"/>
    <w:qFormat/>
    <w:uiPriority w:val="0"/>
    <w:rPr>
      <w:rFonts w:ascii="黑体" w:hAnsi="黑体" w:eastAsia="黑体" w:cs="Times New Roman"/>
      <w:b/>
      <w:sz w:val="32"/>
      <w:szCs w:val="24"/>
      <w:lang w:val="en-US" w:eastAsia="zh-CN" w:bidi="ar-SA"/>
    </w:rPr>
  </w:style>
  <w:style w:type="paragraph" w:customStyle="1" w:styleId="296">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297">
    <w:name w:val="ca-51"/>
    <w:basedOn w:val="1"/>
    <w:qFormat/>
    <w:uiPriority w:val="0"/>
    <w:pPr>
      <w:widowControl/>
      <w:jc w:val="left"/>
    </w:pPr>
    <w:rPr>
      <w:rFonts w:ascii="Calibri" w:hAnsi="Calibri"/>
      <w:b/>
      <w:bCs/>
      <w:color w:val="000000"/>
      <w:spacing w:val="-20"/>
      <w:kern w:val="0"/>
      <w:sz w:val="32"/>
      <w:szCs w:val="32"/>
    </w:rPr>
  </w:style>
  <w:style w:type="paragraph" w:customStyle="1" w:styleId="298">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szCs w:val="22"/>
    </w:rPr>
  </w:style>
  <w:style w:type="paragraph" w:customStyle="1" w:styleId="299">
    <w:name w:val="CPara---"/>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300">
    <w:name w:val="pa-41"/>
    <w:basedOn w:val="1"/>
    <w:qFormat/>
    <w:uiPriority w:val="0"/>
    <w:pPr>
      <w:widowControl/>
      <w:spacing w:line="280" w:lineRule="atLeast"/>
      <w:ind w:firstLine="420"/>
    </w:pPr>
    <w:rPr>
      <w:rFonts w:ascii="宋体" w:hAnsi="宋体" w:cs="宋体"/>
      <w:kern w:val="0"/>
      <w:sz w:val="24"/>
      <w:szCs w:val="22"/>
    </w:rPr>
  </w:style>
  <w:style w:type="paragraph" w:customStyle="1" w:styleId="30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02">
    <w:name w:val="标题A"/>
    <w:basedOn w:val="3"/>
    <w:qFormat/>
    <w:uiPriority w:val="0"/>
    <w:pPr>
      <w:keepLines/>
      <w:adjustRightInd w:val="0"/>
      <w:spacing w:before="100" w:beforeAutospacing="1" w:after="60"/>
      <w:textAlignment w:val="baseline"/>
    </w:pPr>
    <w:rPr>
      <w:rFonts w:ascii="Arial" w:hAnsi="Arial"/>
      <w:kern w:val="44"/>
      <w:sz w:val="28"/>
      <w:szCs w:val="44"/>
    </w:rPr>
  </w:style>
  <w:style w:type="paragraph" w:customStyle="1" w:styleId="303">
    <w:name w:val="pa-129"/>
    <w:basedOn w:val="1"/>
    <w:qFormat/>
    <w:uiPriority w:val="0"/>
    <w:pPr>
      <w:widowControl/>
      <w:spacing w:line="300" w:lineRule="atLeast"/>
    </w:pPr>
    <w:rPr>
      <w:rFonts w:ascii="宋体" w:hAnsi="宋体" w:cs="宋体"/>
      <w:kern w:val="0"/>
      <w:sz w:val="24"/>
      <w:szCs w:val="22"/>
    </w:rPr>
  </w:style>
  <w:style w:type="paragraph" w:customStyle="1" w:styleId="304">
    <w:name w:val="Para---"/>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305">
    <w:name w:val="纯文本_2"/>
    <w:basedOn w:val="1"/>
    <w:qFormat/>
    <w:uiPriority w:val="0"/>
    <w:rPr>
      <w:rFonts w:ascii="宋体" w:hAnsi="Courier New"/>
      <w:szCs w:val="21"/>
    </w:rPr>
  </w:style>
  <w:style w:type="paragraph" w:customStyle="1" w:styleId="306">
    <w:name w:val="正文_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7">
    <w:name w:val="pa-99"/>
    <w:basedOn w:val="1"/>
    <w:qFormat/>
    <w:uiPriority w:val="0"/>
    <w:pPr>
      <w:widowControl/>
      <w:spacing w:line="300" w:lineRule="atLeast"/>
      <w:ind w:firstLine="520"/>
    </w:pPr>
    <w:rPr>
      <w:rFonts w:ascii="宋体" w:hAnsi="宋体" w:cs="宋体"/>
      <w:kern w:val="0"/>
      <w:sz w:val="24"/>
      <w:szCs w:val="22"/>
    </w:rPr>
  </w:style>
  <w:style w:type="paragraph" w:customStyle="1" w:styleId="308">
    <w:name w:val="投标标题 2"/>
    <w:basedOn w:val="19"/>
    <w:qFormat/>
    <w:uiPriority w:val="0"/>
    <w:pPr>
      <w:spacing w:before="0" w:after="0"/>
      <w:ind w:firstLine="6290" w:firstLineChars="2282"/>
    </w:pPr>
    <w:rPr>
      <w:rFonts w:ascii="Calibri" w:hAnsi="Calibri" w:cs="Times New Roman"/>
      <w:b/>
      <w:bCs/>
      <w:sz w:val="28"/>
      <w:szCs w:val="22"/>
    </w:rPr>
  </w:style>
  <w:style w:type="paragraph" w:customStyle="1" w:styleId="309">
    <w:name w:val="Plain Text1"/>
    <w:basedOn w:val="310"/>
    <w:qFormat/>
    <w:uiPriority w:val="0"/>
    <w:pPr>
      <w:widowControl/>
      <w:jc w:val="left"/>
    </w:pPr>
    <w:rPr>
      <w:rFonts w:ascii="宋体" w:hAnsi="Courier New"/>
    </w:rPr>
  </w:style>
  <w:style w:type="paragraph" w:customStyle="1" w:styleId="310">
    <w:name w:val="Normal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1">
    <w:name w:val="pa-111"/>
    <w:basedOn w:val="1"/>
    <w:qFormat/>
    <w:uiPriority w:val="0"/>
    <w:pPr>
      <w:widowControl/>
      <w:spacing w:line="280" w:lineRule="atLeast"/>
      <w:ind w:firstLine="480"/>
    </w:pPr>
    <w:rPr>
      <w:rFonts w:ascii="宋体" w:hAnsi="宋体" w:cs="宋体"/>
      <w:kern w:val="0"/>
      <w:sz w:val="24"/>
      <w:szCs w:val="22"/>
    </w:rPr>
  </w:style>
  <w:style w:type="paragraph" w:customStyle="1" w:styleId="312">
    <w:name w:val="Char1_0"/>
    <w:basedOn w:val="1"/>
    <w:qFormat/>
    <w:uiPriority w:val="0"/>
    <w:rPr>
      <w:rFonts w:ascii="Calibri" w:hAnsi="Calibri"/>
      <w:szCs w:val="20"/>
    </w:rPr>
  </w:style>
  <w:style w:type="paragraph" w:customStyle="1" w:styleId="313">
    <w:name w:val="xl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cs="宋体"/>
      <w:color w:val="000000"/>
      <w:kern w:val="0"/>
      <w:sz w:val="18"/>
      <w:szCs w:val="18"/>
    </w:rPr>
  </w:style>
  <w:style w:type="paragraph" w:customStyle="1" w:styleId="314">
    <w:name w:val="p0"/>
    <w:basedOn w:val="1"/>
    <w:qFormat/>
    <w:uiPriority w:val="0"/>
    <w:pPr>
      <w:widowControl/>
    </w:pPr>
    <w:rPr>
      <w:kern w:val="0"/>
      <w:szCs w:val="21"/>
    </w:rPr>
  </w:style>
  <w:style w:type="paragraph" w:customStyle="1" w:styleId="315">
    <w:name w:val="pa-29"/>
    <w:basedOn w:val="1"/>
    <w:qFormat/>
    <w:uiPriority w:val="0"/>
    <w:pPr>
      <w:widowControl/>
      <w:spacing w:line="360" w:lineRule="atLeast"/>
      <w:ind w:firstLine="2820"/>
    </w:pPr>
    <w:rPr>
      <w:rFonts w:ascii="宋体" w:hAnsi="宋体" w:cs="宋体"/>
      <w:kern w:val="0"/>
      <w:sz w:val="24"/>
      <w:szCs w:val="22"/>
    </w:rPr>
  </w:style>
  <w:style w:type="paragraph" w:customStyle="1" w:styleId="316">
    <w:name w:val="正文_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7">
    <w:name w:val="ca-47"/>
    <w:basedOn w:val="1"/>
    <w:qFormat/>
    <w:uiPriority w:val="0"/>
    <w:pPr>
      <w:widowControl/>
      <w:jc w:val="left"/>
    </w:pPr>
    <w:rPr>
      <w:rFonts w:ascii="宋体" w:hAnsi="宋体" w:cs="宋体"/>
      <w:b/>
      <w:bCs/>
      <w:color w:val="000000"/>
      <w:spacing w:val="-20"/>
      <w:kern w:val="0"/>
      <w:sz w:val="24"/>
      <w:szCs w:val="22"/>
    </w:rPr>
  </w:style>
  <w:style w:type="paragraph" w:customStyle="1" w:styleId="318">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9">
    <w:name w:val="表头"/>
    <w:basedOn w:val="1"/>
    <w:qFormat/>
    <w:uiPriority w:val="0"/>
    <w:pPr>
      <w:spacing w:line="360" w:lineRule="auto"/>
      <w:jc w:val="center"/>
    </w:pPr>
    <w:rPr>
      <w:rFonts w:ascii="黑体" w:hAnsi="Calibri" w:eastAsia="黑体"/>
      <w:kern w:val="0"/>
      <w:sz w:val="24"/>
      <w:szCs w:val="20"/>
    </w:rPr>
  </w:style>
  <w:style w:type="paragraph" w:customStyle="1" w:styleId="32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val="none" w:color="000000"/>
      <w:lang w:val="en-US" w:eastAsia="zh-CN" w:bidi="ar-SA"/>
    </w:rPr>
  </w:style>
  <w:style w:type="paragraph" w:customStyle="1" w:styleId="321">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
    <w:name w:val="pa-95"/>
    <w:basedOn w:val="1"/>
    <w:qFormat/>
    <w:uiPriority w:val="0"/>
    <w:pPr>
      <w:widowControl/>
      <w:spacing w:line="440" w:lineRule="atLeast"/>
      <w:jc w:val="center"/>
    </w:pPr>
    <w:rPr>
      <w:rFonts w:ascii="宋体" w:hAnsi="宋体" w:cs="宋体"/>
      <w:kern w:val="0"/>
      <w:sz w:val="24"/>
      <w:szCs w:val="22"/>
    </w:rPr>
  </w:style>
  <w:style w:type="paragraph" w:customStyle="1" w:styleId="323">
    <w:name w:val="pa-3"/>
    <w:basedOn w:val="1"/>
    <w:qFormat/>
    <w:uiPriority w:val="0"/>
    <w:pPr>
      <w:widowControl/>
      <w:spacing w:line="520" w:lineRule="atLeast"/>
      <w:jc w:val="center"/>
    </w:pPr>
    <w:rPr>
      <w:rFonts w:ascii="宋体" w:hAnsi="宋体" w:cs="宋体"/>
      <w:kern w:val="0"/>
      <w:sz w:val="24"/>
      <w:szCs w:val="22"/>
    </w:rPr>
  </w:style>
  <w:style w:type="paragraph" w:customStyle="1" w:styleId="324">
    <w:name w:val="正文_1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xl75"/>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326">
    <w:name w:val="pa-54"/>
    <w:basedOn w:val="1"/>
    <w:qFormat/>
    <w:uiPriority w:val="0"/>
    <w:pPr>
      <w:widowControl/>
      <w:spacing w:line="280" w:lineRule="atLeast"/>
      <w:jc w:val="left"/>
    </w:pPr>
    <w:rPr>
      <w:rFonts w:ascii="宋体" w:hAnsi="宋体" w:cs="宋体"/>
      <w:kern w:val="0"/>
      <w:sz w:val="24"/>
      <w:szCs w:val="22"/>
    </w:rPr>
  </w:style>
  <w:style w:type="paragraph" w:customStyle="1" w:styleId="327">
    <w:name w:val="pa-21"/>
    <w:basedOn w:val="1"/>
    <w:qFormat/>
    <w:uiPriority w:val="0"/>
    <w:pPr>
      <w:widowControl/>
      <w:spacing w:line="240" w:lineRule="atLeast"/>
      <w:ind w:firstLine="420"/>
    </w:pPr>
    <w:rPr>
      <w:rFonts w:ascii="宋体" w:hAnsi="宋体" w:cs="宋体"/>
      <w:kern w:val="0"/>
      <w:sz w:val="24"/>
      <w:szCs w:val="22"/>
    </w:rPr>
  </w:style>
  <w:style w:type="paragraph" w:customStyle="1" w:styleId="328">
    <w:name w:val="表格文字"/>
    <w:basedOn w:val="1"/>
    <w:qFormat/>
    <w:uiPriority w:val="0"/>
    <w:pPr>
      <w:adjustRightInd w:val="0"/>
      <w:spacing w:line="420" w:lineRule="atLeast"/>
      <w:jc w:val="left"/>
      <w:textAlignment w:val="baseline"/>
    </w:pPr>
    <w:rPr>
      <w:rFonts w:ascii="Calibri" w:hAnsi="Calibri"/>
      <w:kern w:val="0"/>
      <w:szCs w:val="20"/>
    </w:rPr>
  </w:style>
  <w:style w:type="paragraph" w:customStyle="1" w:styleId="329">
    <w:name w:val="pa-49"/>
    <w:basedOn w:val="1"/>
    <w:qFormat/>
    <w:uiPriority w:val="0"/>
    <w:pPr>
      <w:widowControl/>
      <w:spacing w:line="280" w:lineRule="atLeast"/>
      <w:ind w:firstLine="440"/>
      <w:jc w:val="left"/>
    </w:pPr>
    <w:rPr>
      <w:rFonts w:ascii="宋体" w:hAnsi="宋体" w:cs="宋体"/>
      <w:kern w:val="0"/>
      <w:sz w:val="24"/>
      <w:szCs w:val="22"/>
    </w:rPr>
  </w:style>
  <w:style w:type="paragraph" w:customStyle="1" w:styleId="330">
    <w:name w:val="ca-38"/>
    <w:basedOn w:val="1"/>
    <w:qFormat/>
    <w:uiPriority w:val="0"/>
    <w:pPr>
      <w:widowControl/>
      <w:jc w:val="left"/>
    </w:pPr>
    <w:rPr>
      <w:rFonts w:ascii="Calibri" w:hAnsi="Calibri"/>
      <w:b/>
      <w:bCs/>
      <w:spacing w:val="-20"/>
      <w:kern w:val="0"/>
      <w:szCs w:val="21"/>
    </w:rPr>
  </w:style>
  <w:style w:type="paragraph" w:customStyle="1" w:styleId="331">
    <w:name w:val="pa-90"/>
    <w:basedOn w:val="1"/>
    <w:qFormat/>
    <w:uiPriority w:val="0"/>
    <w:pPr>
      <w:widowControl/>
      <w:spacing w:line="280" w:lineRule="atLeast"/>
    </w:pPr>
    <w:rPr>
      <w:rFonts w:ascii="宋体" w:hAnsi="宋体" w:cs="宋体"/>
      <w:kern w:val="0"/>
      <w:sz w:val="24"/>
      <w:szCs w:val="22"/>
    </w:rPr>
  </w:style>
  <w:style w:type="paragraph" w:customStyle="1" w:styleId="332">
    <w:name w:val="ca-31"/>
    <w:basedOn w:val="1"/>
    <w:qFormat/>
    <w:uiPriority w:val="0"/>
    <w:pPr>
      <w:widowControl/>
      <w:jc w:val="left"/>
    </w:pPr>
    <w:rPr>
      <w:rFonts w:ascii="??" w:hAnsi="??" w:cs="宋体"/>
      <w:color w:val="000000"/>
      <w:kern w:val="0"/>
      <w:szCs w:val="21"/>
    </w:rPr>
  </w:style>
  <w:style w:type="paragraph" w:customStyle="1" w:styleId="33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35">
    <w:name w:val="pa-102"/>
    <w:basedOn w:val="1"/>
    <w:qFormat/>
    <w:uiPriority w:val="0"/>
    <w:pPr>
      <w:widowControl/>
      <w:spacing w:line="300" w:lineRule="atLeast"/>
      <w:jc w:val="center"/>
    </w:pPr>
    <w:rPr>
      <w:rFonts w:ascii="宋体" w:hAnsi="宋体" w:cs="宋体"/>
      <w:kern w:val="0"/>
      <w:sz w:val="24"/>
      <w:szCs w:val="22"/>
    </w:rPr>
  </w:style>
  <w:style w:type="paragraph" w:customStyle="1" w:styleId="336">
    <w:name w:val="pa-82"/>
    <w:basedOn w:val="1"/>
    <w:qFormat/>
    <w:uiPriority w:val="0"/>
    <w:pPr>
      <w:widowControl/>
      <w:spacing w:line="480" w:lineRule="atLeast"/>
      <w:jc w:val="center"/>
    </w:pPr>
    <w:rPr>
      <w:rFonts w:ascii="宋体" w:hAnsi="宋体" w:cs="宋体"/>
      <w:kern w:val="0"/>
      <w:sz w:val="24"/>
      <w:szCs w:val="22"/>
    </w:rPr>
  </w:style>
  <w:style w:type="paragraph" w:customStyle="1" w:styleId="337">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paragraph" w:customStyle="1" w:styleId="338">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339">
    <w:name w:val="ca-32"/>
    <w:basedOn w:val="1"/>
    <w:qFormat/>
    <w:uiPriority w:val="0"/>
    <w:pPr>
      <w:widowControl/>
      <w:jc w:val="left"/>
    </w:pPr>
    <w:rPr>
      <w:rFonts w:ascii="宋体" w:hAnsi="宋体" w:cs="宋体"/>
      <w:b/>
      <w:bCs/>
      <w:color w:val="C00000"/>
      <w:spacing w:val="-20"/>
      <w:kern w:val="0"/>
      <w:szCs w:val="21"/>
    </w:rPr>
  </w:style>
  <w:style w:type="paragraph" w:customStyle="1" w:styleId="340">
    <w:name w:val="pa-38"/>
    <w:basedOn w:val="1"/>
    <w:qFormat/>
    <w:uiPriority w:val="0"/>
    <w:pPr>
      <w:widowControl/>
      <w:spacing w:line="360" w:lineRule="atLeast"/>
      <w:ind w:firstLine="520"/>
    </w:pPr>
    <w:rPr>
      <w:rFonts w:ascii="宋体" w:hAnsi="宋体" w:cs="宋体"/>
      <w:kern w:val="0"/>
      <w:sz w:val="24"/>
      <w:szCs w:val="22"/>
    </w:rPr>
  </w:style>
  <w:style w:type="paragraph" w:customStyle="1" w:styleId="341">
    <w:name w:val="Normal_5"/>
    <w:qFormat/>
    <w:uiPriority w:val="0"/>
    <w:rPr>
      <w:rFonts w:ascii="黑体" w:hAnsi="黑体" w:eastAsia="黑体" w:cs="Times New Roman"/>
      <w:b/>
      <w:sz w:val="32"/>
      <w:szCs w:val="24"/>
      <w:lang w:val="en-US" w:eastAsia="zh-CN" w:bidi="ar-SA"/>
    </w:rPr>
  </w:style>
  <w:style w:type="paragraph" w:customStyle="1" w:styleId="342">
    <w:name w:val="pa-48"/>
    <w:basedOn w:val="1"/>
    <w:qFormat/>
    <w:uiPriority w:val="0"/>
    <w:pPr>
      <w:widowControl/>
      <w:spacing w:line="280" w:lineRule="atLeast"/>
      <w:ind w:firstLine="440"/>
    </w:pPr>
    <w:rPr>
      <w:rFonts w:ascii="宋体" w:hAnsi="宋体" w:cs="宋体"/>
      <w:kern w:val="0"/>
      <w:sz w:val="24"/>
      <w:szCs w:val="22"/>
    </w:rPr>
  </w:style>
  <w:style w:type="paragraph" w:customStyle="1" w:styleId="343">
    <w:name w:val="ca-42"/>
    <w:basedOn w:val="1"/>
    <w:qFormat/>
    <w:uiPriority w:val="0"/>
    <w:pPr>
      <w:widowControl/>
      <w:jc w:val="left"/>
    </w:pPr>
    <w:rPr>
      <w:rFonts w:ascii="宋体" w:hAnsi="宋体" w:cs="宋体"/>
      <w:color w:val="000000"/>
      <w:kern w:val="0"/>
      <w:sz w:val="36"/>
      <w:szCs w:val="36"/>
    </w:rPr>
  </w:style>
  <w:style w:type="paragraph" w:customStyle="1" w:styleId="344">
    <w:name w:val="pa-105"/>
    <w:basedOn w:val="1"/>
    <w:qFormat/>
    <w:uiPriority w:val="0"/>
    <w:pPr>
      <w:widowControl/>
      <w:spacing w:line="960" w:lineRule="atLeast"/>
    </w:pPr>
    <w:rPr>
      <w:rFonts w:ascii="宋体" w:hAnsi="宋体" w:cs="宋体"/>
      <w:kern w:val="0"/>
      <w:sz w:val="24"/>
      <w:szCs w:val="22"/>
    </w:rPr>
  </w:style>
  <w:style w:type="paragraph" w:customStyle="1" w:styleId="345">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
    <w:name w:val="样式 正文缩进正文（首行缩进两字）特点ALT+Z表正文正文非缩进四号段1Normal Indent Char2...1"/>
    <w:basedOn w:val="4"/>
    <w:qFormat/>
    <w:uiPriority w:val="0"/>
    <w:pPr>
      <w:spacing w:before="1320" w:after="240" w:line="300" w:lineRule="auto"/>
      <w:jc w:val="center"/>
    </w:pPr>
    <w:rPr>
      <w:rFonts w:eastAsia="宋体"/>
      <w:bCs w:val="0"/>
      <w:sz w:val="24"/>
      <w:szCs w:val="20"/>
    </w:rPr>
  </w:style>
  <w:style w:type="paragraph" w:customStyle="1" w:styleId="34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
    <w:name w:val="ca-39"/>
    <w:basedOn w:val="1"/>
    <w:qFormat/>
    <w:uiPriority w:val="0"/>
    <w:pPr>
      <w:widowControl/>
      <w:jc w:val="left"/>
    </w:pPr>
    <w:rPr>
      <w:rFonts w:ascii="宋体" w:hAnsi="宋体" w:cs="宋体"/>
      <w:b/>
      <w:bCs/>
      <w:color w:val="000000"/>
      <w:spacing w:val="-20"/>
      <w:kern w:val="0"/>
      <w:sz w:val="28"/>
      <w:szCs w:val="28"/>
    </w:rPr>
  </w:style>
  <w:style w:type="paragraph" w:customStyle="1" w:styleId="349">
    <w:name w:val="pa-77"/>
    <w:basedOn w:val="1"/>
    <w:qFormat/>
    <w:uiPriority w:val="0"/>
    <w:pPr>
      <w:widowControl/>
      <w:spacing w:line="360" w:lineRule="atLeast"/>
    </w:pPr>
    <w:rPr>
      <w:rFonts w:ascii="宋体" w:hAnsi="宋体" w:cs="宋体"/>
      <w:kern w:val="0"/>
      <w:sz w:val="24"/>
      <w:szCs w:val="22"/>
    </w:rPr>
  </w:style>
  <w:style w:type="paragraph" w:customStyle="1" w:styleId="350">
    <w:name w:val="pa-126"/>
    <w:basedOn w:val="1"/>
    <w:qFormat/>
    <w:uiPriority w:val="0"/>
    <w:pPr>
      <w:widowControl/>
      <w:spacing w:line="480" w:lineRule="atLeast"/>
      <w:ind w:firstLine="480"/>
    </w:pPr>
    <w:rPr>
      <w:rFonts w:ascii="宋体" w:hAnsi="宋体" w:cs="宋体"/>
      <w:kern w:val="0"/>
      <w:sz w:val="24"/>
      <w:szCs w:val="22"/>
    </w:rPr>
  </w:style>
  <w:style w:type="paragraph" w:customStyle="1" w:styleId="351">
    <w:name w:val="pa-7"/>
    <w:basedOn w:val="1"/>
    <w:qFormat/>
    <w:uiPriority w:val="0"/>
    <w:pPr>
      <w:widowControl/>
      <w:spacing w:line="400" w:lineRule="atLeast"/>
    </w:pPr>
    <w:rPr>
      <w:rFonts w:ascii="宋体" w:hAnsi="宋体" w:cs="宋体"/>
      <w:kern w:val="0"/>
      <w:sz w:val="24"/>
      <w:szCs w:val="22"/>
    </w:rPr>
  </w:style>
  <w:style w:type="paragraph" w:customStyle="1" w:styleId="352">
    <w:name w:val="Intense Quote1"/>
    <w:basedOn w:val="1"/>
    <w:next w:val="1"/>
    <w:qFormat/>
    <w:uiPriority w:val="0"/>
    <w:pPr>
      <w:pBdr>
        <w:bottom w:val="single" w:color="4F81BD" w:sz="4" w:space="4"/>
      </w:pBdr>
      <w:spacing w:before="200" w:after="280"/>
      <w:ind w:left="936" w:right="936"/>
    </w:pPr>
    <w:rPr>
      <w:b/>
      <w:bCs/>
      <w:i/>
      <w:iCs/>
      <w:color w:val="4F81BD"/>
    </w:rPr>
  </w:style>
  <w:style w:type="paragraph" w:customStyle="1" w:styleId="353">
    <w:name w:val="正文段"/>
    <w:basedOn w:val="1"/>
    <w:qFormat/>
    <w:uiPriority w:val="0"/>
    <w:pPr>
      <w:widowControl/>
      <w:snapToGrid w:val="0"/>
      <w:spacing w:afterLines="50"/>
      <w:ind w:firstLine="200" w:firstLineChars="200"/>
    </w:pPr>
    <w:rPr>
      <w:kern w:val="0"/>
      <w:sz w:val="24"/>
      <w:szCs w:val="20"/>
    </w:rPr>
  </w:style>
  <w:style w:type="paragraph" w:customStyle="1" w:styleId="354">
    <w:name w:val="List Paragraph1"/>
    <w:basedOn w:val="1"/>
    <w:qFormat/>
    <w:uiPriority w:val="0"/>
    <w:pPr>
      <w:ind w:firstLine="420" w:firstLineChars="200"/>
    </w:pPr>
    <w:rPr>
      <w:kern w:val="0"/>
      <w:sz w:val="20"/>
    </w:rPr>
  </w:style>
  <w:style w:type="paragraph" w:customStyle="1" w:styleId="355">
    <w:name w:val="pa-131"/>
    <w:basedOn w:val="1"/>
    <w:qFormat/>
    <w:uiPriority w:val="0"/>
    <w:pPr>
      <w:widowControl/>
      <w:spacing w:line="280" w:lineRule="atLeast"/>
      <w:jc w:val="left"/>
    </w:pPr>
    <w:rPr>
      <w:rFonts w:ascii="宋体" w:hAnsi="宋体" w:cs="宋体"/>
      <w:kern w:val="0"/>
      <w:sz w:val="24"/>
      <w:szCs w:val="22"/>
    </w:rPr>
  </w:style>
  <w:style w:type="paragraph" w:customStyle="1" w:styleId="356">
    <w:name w:val="pa-119"/>
    <w:basedOn w:val="1"/>
    <w:qFormat/>
    <w:uiPriority w:val="0"/>
    <w:pPr>
      <w:widowControl/>
      <w:spacing w:line="420" w:lineRule="atLeast"/>
      <w:jc w:val="center"/>
    </w:pPr>
    <w:rPr>
      <w:rFonts w:ascii="宋体" w:hAnsi="宋体" w:cs="宋体"/>
      <w:kern w:val="0"/>
      <w:sz w:val="24"/>
      <w:szCs w:val="22"/>
    </w:rPr>
  </w:style>
  <w:style w:type="paragraph" w:customStyle="1" w:styleId="357">
    <w:name w:val="pa-71"/>
    <w:basedOn w:val="1"/>
    <w:qFormat/>
    <w:uiPriority w:val="0"/>
    <w:pPr>
      <w:widowControl/>
      <w:spacing w:line="240" w:lineRule="atLeast"/>
      <w:ind w:firstLine="320"/>
    </w:pPr>
    <w:rPr>
      <w:rFonts w:ascii="宋体" w:hAnsi="宋体" w:cs="宋体"/>
      <w:kern w:val="0"/>
      <w:sz w:val="24"/>
      <w:szCs w:val="22"/>
    </w:rPr>
  </w:style>
  <w:style w:type="paragraph" w:customStyle="1" w:styleId="358">
    <w:name w:val="页眉_0"/>
    <w:basedOn w:val="80"/>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359">
    <w:name w:val="样式 标题 2 + Times New Roman 四号 非加粗 段前: 5 磅 段后: 0 磅 行距: 固定值 20..."/>
    <w:basedOn w:val="4"/>
    <w:qFormat/>
    <w:uiPriority w:val="0"/>
    <w:pPr>
      <w:spacing w:before="100" w:after="0" w:line="400" w:lineRule="exact"/>
    </w:pPr>
    <w:rPr>
      <w:rFonts w:ascii="Times New Roman" w:hAnsi="Times New Roman" w:eastAsia="宋体" w:cs="宋体"/>
      <w:b w:val="0"/>
      <w:bCs w:val="0"/>
      <w:sz w:val="28"/>
      <w:szCs w:val="20"/>
    </w:rPr>
  </w:style>
  <w:style w:type="paragraph" w:customStyle="1" w:styleId="36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61">
    <w:name w:val="页眉1"/>
    <w:basedOn w:val="358"/>
    <w:qFormat/>
    <w:uiPriority w:val="0"/>
    <w:pPr>
      <w:pBdr>
        <w:bottom w:val="none" w:color="auto" w:sz="0" w:space="0"/>
      </w:pBdr>
    </w:pPr>
    <w:rPr>
      <w:rFonts w:ascii="Calibri" w:hAnsi="Calibri"/>
    </w:rPr>
  </w:style>
  <w:style w:type="paragraph" w:customStyle="1" w:styleId="362">
    <w:name w:val="pa-15"/>
    <w:basedOn w:val="1"/>
    <w:qFormat/>
    <w:uiPriority w:val="0"/>
    <w:pPr>
      <w:widowControl/>
      <w:spacing w:line="240" w:lineRule="atLeast"/>
      <w:jc w:val="left"/>
    </w:pPr>
    <w:rPr>
      <w:rFonts w:ascii="宋体" w:hAnsi="宋体" w:cs="宋体"/>
      <w:kern w:val="0"/>
      <w:sz w:val="24"/>
      <w:szCs w:val="22"/>
    </w:rPr>
  </w:style>
  <w:style w:type="paragraph" w:customStyle="1" w:styleId="363">
    <w:name w:val="样式 标题 3 + (中文) 黑体 小四 非加粗 段前: 7.8 磅 段后: 0 磅 行距: 固定值 20 磅"/>
    <w:basedOn w:val="5"/>
    <w:qFormat/>
    <w:uiPriority w:val="0"/>
    <w:pPr>
      <w:spacing w:before="0" w:after="0" w:line="400" w:lineRule="exact"/>
    </w:pPr>
    <w:rPr>
      <w:rFonts w:ascii="Calibri" w:hAnsi="Calibri" w:eastAsia="黑体" w:cs="宋体"/>
      <w:b w:val="0"/>
      <w:bCs w:val="0"/>
      <w:sz w:val="24"/>
      <w:szCs w:val="20"/>
    </w:rPr>
  </w:style>
  <w:style w:type="paragraph" w:customStyle="1" w:styleId="364">
    <w:name w:val="xl3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65">
    <w:name w:val="pa-6"/>
    <w:basedOn w:val="1"/>
    <w:qFormat/>
    <w:uiPriority w:val="0"/>
    <w:pPr>
      <w:widowControl/>
      <w:spacing w:line="560" w:lineRule="atLeast"/>
    </w:pPr>
    <w:rPr>
      <w:rFonts w:ascii="宋体" w:hAnsi="宋体" w:cs="宋体"/>
      <w:kern w:val="0"/>
      <w:sz w:val="24"/>
      <w:szCs w:val="22"/>
    </w:rPr>
  </w:style>
  <w:style w:type="paragraph" w:customStyle="1" w:styleId="366">
    <w:name w:val="pa-25"/>
    <w:basedOn w:val="1"/>
    <w:qFormat/>
    <w:uiPriority w:val="0"/>
    <w:pPr>
      <w:widowControl/>
      <w:spacing w:line="360" w:lineRule="atLeast"/>
      <w:ind w:firstLine="480"/>
      <w:jc w:val="center"/>
    </w:pPr>
    <w:rPr>
      <w:rFonts w:ascii="宋体" w:hAnsi="宋体" w:cs="宋体"/>
      <w:kern w:val="0"/>
      <w:sz w:val="24"/>
      <w:szCs w:val="22"/>
    </w:rPr>
  </w:style>
  <w:style w:type="paragraph" w:customStyle="1" w:styleId="367">
    <w:name w:val="默认段落字体 Para Char"/>
    <w:basedOn w:val="1"/>
    <w:qFormat/>
    <w:uiPriority w:val="0"/>
    <w:pPr>
      <w:tabs>
        <w:tab w:val="left" w:pos="780"/>
      </w:tabs>
      <w:ind w:left="780" w:hanging="360"/>
    </w:pPr>
    <w:rPr>
      <w:rFonts w:ascii="Calibri" w:hAnsi="Calibri"/>
      <w:szCs w:val="22"/>
    </w:rPr>
  </w:style>
  <w:style w:type="paragraph" w:customStyle="1" w:styleId="368">
    <w:name w:val="简单回函地址"/>
    <w:basedOn w:val="1"/>
    <w:qFormat/>
    <w:uiPriority w:val="0"/>
    <w:pPr>
      <w:adjustRightInd w:val="0"/>
      <w:spacing w:line="312" w:lineRule="atLeast"/>
      <w:textAlignment w:val="baseline"/>
    </w:pPr>
    <w:rPr>
      <w:kern w:val="0"/>
      <w:szCs w:val="20"/>
    </w:rPr>
  </w:style>
  <w:style w:type="paragraph" w:customStyle="1" w:styleId="369">
    <w:name w:val="xl82"/>
    <w:basedOn w:val="1"/>
    <w:qFormat/>
    <w:uiPriority w:val="0"/>
    <w:pPr>
      <w:widowControl/>
      <w:pBdr>
        <w:right w:val="single" w:color="000000" w:sz="4" w:space="0"/>
      </w:pBdr>
      <w:spacing w:before="100" w:beforeAutospacing="1" w:after="100" w:afterAutospacing="1"/>
      <w:jc w:val="left"/>
    </w:pPr>
    <w:rPr>
      <w:rFonts w:ascii="宋体" w:hAnsi="宋体" w:cs="宋体"/>
      <w:kern w:val="0"/>
      <w:sz w:val="24"/>
    </w:rPr>
  </w:style>
  <w:style w:type="paragraph" w:customStyle="1" w:styleId="370">
    <w:name w:val="标题 4_0"/>
    <w:next w:val="209"/>
    <w:qFormat/>
    <w:uiPriority w:val="0"/>
    <w:pPr>
      <w:keepNext/>
      <w:keepLines/>
      <w:widowControl w:val="0"/>
      <w:spacing w:before="280" w:after="290" w:line="376" w:lineRule="auto"/>
      <w:jc w:val="both"/>
      <w:outlineLvl w:val="3"/>
    </w:pPr>
    <w:rPr>
      <w:rFonts w:ascii="Cambria Bold" w:hAnsi="Cambria Bold" w:eastAsia="ヒラギノ角ゴ Pro W3" w:cs="Times New Roman"/>
      <w:color w:val="000000"/>
      <w:kern w:val="2"/>
      <w:sz w:val="28"/>
      <w:u w:val="none" w:color="000000"/>
      <w:lang w:val="en-US" w:eastAsia="zh-CN" w:bidi="ar-SA"/>
    </w:rPr>
  </w:style>
  <w:style w:type="paragraph" w:customStyle="1" w:styleId="371">
    <w:name w:val="pa-14"/>
    <w:basedOn w:val="1"/>
    <w:qFormat/>
    <w:uiPriority w:val="0"/>
    <w:pPr>
      <w:widowControl/>
      <w:spacing w:line="360" w:lineRule="atLeast"/>
      <w:jc w:val="left"/>
    </w:pPr>
    <w:rPr>
      <w:rFonts w:ascii="宋体" w:hAnsi="宋体" w:cs="宋体"/>
      <w:kern w:val="0"/>
      <w:sz w:val="24"/>
      <w:szCs w:val="22"/>
    </w:rPr>
  </w:style>
  <w:style w:type="paragraph" w:customStyle="1" w:styleId="372">
    <w:name w:val="ca-7"/>
    <w:basedOn w:val="1"/>
    <w:qFormat/>
    <w:uiPriority w:val="0"/>
    <w:pPr>
      <w:widowControl/>
      <w:jc w:val="left"/>
    </w:pPr>
    <w:rPr>
      <w:rFonts w:ascii="Calibri" w:hAnsi="Calibri"/>
      <w:color w:val="000000"/>
      <w:kern w:val="0"/>
      <w:sz w:val="28"/>
      <w:szCs w:val="28"/>
    </w:rPr>
  </w:style>
  <w:style w:type="paragraph" w:customStyle="1" w:styleId="373">
    <w:name w:val="Normal_3"/>
    <w:qFormat/>
    <w:uiPriority w:val="0"/>
    <w:rPr>
      <w:rFonts w:ascii="黑体" w:hAnsi="黑体" w:eastAsia="黑体" w:cs="Times New Roman"/>
      <w:b/>
      <w:sz w:val="32"/>
      <w:szCs w:val="24"/>
      <w:lang w:val="en-US" w:eastAsia="zh-CN" w:bidi="ar-SA"/>
    </w:rPr>
  </w:style>
  <w:style w:type="paragraph" w:customStyle="1" w:styleId="374">
    <w:name w:val="xl30"/>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375">
    <w:name w:val="Revision"/>
    <w:qFormat/>
    <w:uiPriority w:val="0"/>
    <w:rPr>
      <w:rFonts w:ascii="Times New Roman" w:hAnsi="Times New Roman" w:eastAsia="宋体" w:cs="Times New Roman"/>
      <w:kern w:val="2"/>
      <w:sz w:val="21"/>
      <w:szCs w:val="24"/>
      <w:lang w:val="en-US" w:eastAsia="zh-CN" w:bidi="ar-SA"/>
    </w:rPr>
  </w:style>
  <w:style w:type="paragraph" w:customStyle="1" w:styleId="376">
    <w:name w:val="xl73"/>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377">
    <w:name w:val="Char Char Char"/>
    <w:basedOn w:val="1"/>
    <w:qFormat/>
    <w:uiPriority w:val="0"/>
    <w:rPr>
      <w:rFonts w:ascii="Calibri" w:hAnsi="Calibri"/>
      <w:szCs w:val="22"/>
    </w:rPr>
  </w:style>
  <w:style w:type="paragraph" w:customStyle="1" w:styleId="378">
    <w:name w:val="xl25"/>
    <w:basedOn w:val="1"/>
    <w:qFormat/>
    <w:uiPriority w:val="0"/>
    <w:pPr>
      <w:widowControl/>
      <w:shd w:val="clear" w:color="auto" w:fill="FFFFFF"/>
      <w:spacing w:before="100" w:beforeAutospacing="1" w:after="100" w:afterAutospacing="1"/>
      <w:jc w:val="right"/>
      <w:textAlignment w:val="bottom"/>
    </w:pPr>
    <w:rPr>
      <w:rFonts w:ascii="宋体" w:hAnsi="宋体" w:cs="宋体"/>
      <w:color w:val="000000"/>
      <w:kern w:val="0"/>
      <w:sz w:val="18"/>
      <w:szCs w:val="18"/>
    </w:rPr>
  </w:style>
  <w:style w:type="paragraph" w:customStyle="1" w:styleId="379">
    <w:name w:val="ARTICL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380">
    <w:name w:val="TOC Heading1"/>
    <w:basedOn w:val="3"/>
    <w:next w:val="1"/>
    <w:qFormat/>
    <w:uiPriority w:val="0"/>
    <w:pPr>
      <w:keepLines/>
      <w:widowControl/>
      <w:spacing w:before="480" w:line="276" w:lineRule="auto"/>
      <w:jc w:val="left"/>
      <w:outlineLvl w:val="9"/>
    </w:pPr>
    <w:rPr>
      <w:rFonts w:ascii="Cambria" w:hAnsi="Cambria"/>
      <w:color w:val="365F91"/>
      <w:sz w:val="28"/>
      <w:szCs w:val="28"/>
    </w:rPr>
  </w:style>
  <w:style w:type="paragraph" w:customStyle="1" w:styleId="381">
    <w:name w:val="pa-97"/>
    <w:basedOn w:val="1"/>
    <w:qFormat/>
    <w:uiPriority w:val="0"/>
    <w:pPr>
      <w:widowControl/>
      <w:spacing w:line="720" w:lineRule="atLeast"/>
    </w:pPr>
    <w:rPr>
      <w:rFonts w:ascii="宋体" w:hAnsi="宋体" w:cs="宋体"/>
      <w:kern w:val="0"/>
      <w:sz w:val="24"/>
      <w:szCs w:val="22"/>
    </w:rPr>
  </w:style>
  <w:style w:type="paragraph" w:customStyle="1" w:styleId="382">
    <w:name w:val="pa-57"/>
    <w:basedOn w:val="1"/>
    <w:qFormat/>
    <w:uiPriority w:val="0"/>
    <w:pPr>
      <w:widowControl/>
      <w:spacing w:line="300" w:lineRule="atLeast"/>
      <w:ind w:firstLine="560"/>
    </w:pPr>
    <w:rPr>
      <w:rFonts w:ascii="宋体" w:hAnsi="宋体" w:cs="宋体"/>
      <w:kern w:val="0"/>
      <w:sz w:val="24"/>
      <w:szCs w:val="22"/>
    </w:rPr>
  </w:style>
  <w:style w:type="paragraph" w:customStyle="1" w:styleId="383">
    <w:name w:val="Blockquote"/>
    <w:basedOn w:val="1"/>
    <w:link w:val="76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384">
    <w:name w:val="ca-30"/>
    <w:basedOn w:val="1"/>
    <w:qFormat/>
    <w:uiPriority w:val="0"/>
    <w:pPr>
      <w:widowControl/>
      <w:jc w:val="left"/>
    </w:pPr>
    <w:rPr>
      <w:rFonts w:ascii="??" w:hAnsi="??" w:cs="宋体"/>
      <w:color w:val="002060"/>
      <w:kern w:val="0"/>
      <w:szCs w:val="21"/>
    </w:rPr>
  </w:style>
  <w:style w:type="paragraph" w:customStyle="1" w:styleId="385">
    <w:name w:val="标题C"/>
    <w:basedOn w:val="5"/>
    <w:qFormat/>
    <w:uiPriority w:val="0"/>
    <w:pPr>
      <w:adjustRightInd w:val="0"/>
      <w:spacing w:before="100" w:beforeAutospacing="1" w:after="100" w:afterAutospacing="1" w:line="240" w:lineRule="auto"/>
      <w:jc w:val="center"/>
      <w:textAlignment w:val="baseline"/>
    </w:pPr>
    <w:rPr>
      <w:sz w:val="24"/>
      <w:szCs w:val="24"/>
    </w:rPr>
  </w:style>
  <w:style w:type="paragraph" w:customStyle="1" w:styleId="386">
    <w:name w:val="pa-89"/>
    <w:basedOn w:val="1"/>
    <w:qFormat/>
    <w:uiPriority w:val="0"/>
    <w:pPr>
      <w:widowControl/>
      <w:spacing w:line="320" w:lineRule="atLeast"/>
    </w:pPr>
    <w:rPr>
      <w:rFonts w:ascii="宋体" w:hAnsi="宋体" w:cs="宋体"/>
      <w:kern w:val="0"/>
      <w:sz w:val="24"/>
      <w:szCs w:val="22"/>
    </w:rPr>
  </w:style>
  <w:style w:type="paragraph" w:customStyle="1" w:styleId="387">
    <w:name w:val="pa-66"/>
    <w:basedOn w:val="1"/>
    <w:qFormat/>
    <w:uiPriority w:val="0"/>
    <w:pPr>
      <w:widowControl/>
      <w:spacing w:line="240" w:lineRule="atLeast"/>
      <w:ind w:firstLine="200"/>
    </w:pPr>
    <w:rPr>
      <w:rFonts w:ascii="宋体" w:hAnsi="宋体" w:cs="宋体"/>
      <w:kern w:val="0"/>
      <w:sz w:val="24"/>
      <w:szCs w:val="22"/>
    </w:rPr>
  </w:style>
  <w:style w:type="paragraph" w:customStyle="1" w:styleId="388">
    <w:name w:val="pa-62"/>
    <w:basedOn w:val="1"/>
    <w:qFormat/>
    <w:uiPriority w:val="0"/>
    <w:pPr>
      <w:widowControl/>
      <w:spacing w:line="360" w:lineRule="atLeast"/>
      <w:ind w:firstLine="420"/>
    </w:pPr>
    <w:rPr>
      <w:rFonts w:ascii="宋体" w:hAnsi="宋体" w:cs="宋体"/>
      <w:kern w:val="0"/>
      <w:sz w:val="24"/>
      <w:szCs w:val="22"/>
    </w:rPr>
  </w:style>
  <w:style w:type="paragraph" w:customStyle="1" w:styleId="389">
    <w:name w:val="xl22"/>
    <w:basedOn w:val="1"/>
    <w:qFormat/>
    <w:uiPriority w:val="0"/>
    <w:pPr>
      <w:widowControl/>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90">
    <w:name w:val="pa-53"/>
    <w:basedOn w:val="1"/>
    <w:qFormat/>
    <w:uiPriority w:val="0"/>
    <w:pPr>
      <w:widowControl/>
      <w:spacing w:line="280" w:lineRule="atLeast"/>
      <w:ind w:firstLine="100"/>
    </w:pPr>
    <w:rPr>
      <w:rFonts w:ascii="宋体" w:hAnsi="宋体" w:cs="宋体"/>
      <w:kern w:val="0"/>
      <w:sz w:val="24"/>
      <w:szCs w:val="22"/>
    </w:rPr>
  </w:style>
  <w:style w:type="paragraph" w:customStyle="1" w:styleId="391">
    <w:name w:val="xl81"/>
    <w:basedOn w:val="1"/>
    <w:qFormat/>
    <w:uiPriority w:val="0"/>
    <w:pPr>
      <w:widowControl/>
      <w:pBdr>
        <w:left w:val="single" w:color="000000" w:sz="4" w:space="0"/>
      </w:pBdr>
      <w:spacing w:before="100" w:beforeAutospacing="1" w:after="100" w:afterAutospacing="1"/>
      <w:jc w:val="left"/>
    </w:pPr>
    <w:rPr>
      <w:rFonts w:ascii="宋体" w:hAnsi="宋体" w:cs="宋体"/>
      <w:kern w:val="0"/>
      <w:sz w:val="24"/>
    </w:rPr>
  </w:style>
  <w:style w:type="paragraph" w:customStyle="1" w:styleId="392">
    <w:name w:val="xl2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393">
    <w:name w:val="cjk"/>
    <w:basedOn w:val="1"/>
    <w:qFormat/>
    <w:uiPriority w:val="0"/>
    <w:pPr>
      <w:widowControl/>
      <w:spacing w:line="480" w:lineRule="auto"/>
      <w:jc w:val="left"/>
    </w:pPr>
    <w:rPr>
      <w:rFonts w:ascii="宋体" w:hAnsi="宋体" w:cs="宋体"/>
      <w:kern w:val="0"/>
      <w:sz w:val="24"/>
      <w:szCs w:val="22"/>
    </w:rPr>
  </w:style>
  <w:style w:type="paragraph" w:customStyle="1" w:styleId="394">
    <w:name w:val="xl3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cs="宋体"/>
      <w:color w:val="000000"/>
      <w:kern w:val="0"/>
      <w:sz w:val="18"/>
      <w:szCs w:val="18"/>
    </w:rPr>
  </w:style>
  <w:style w:type="paragraph" w:customStyle="1" w:styleId="395">
    <w:name w:val="正文2"/>
    <w:basedOn w:val="1"/>
    <w:qFormat/>
    <w:uiPriority w:val="0"/>
    <w:pPr>
      <w:spacing w:before="156" w:line="360" w:lineRule="auto"/>
      <w:ind w:firstLine="510" w:firstLineChars="200"/>
    </w:pPr>
    <w:rPr>
      <w:rFonts w:ascii="Arial" w:hAnsi="Arial" w:cs="宋体"/>
      <w:sz w:val="24"/>
      <w:szCs w:val="20"/>
    </w:rPr>
  </w:style>
  <w:style w:type="paragraph" w:customStyle="1" w:styleId="396">
    <w:name w:val="xl68"/>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397">
    <w:name w:val="Normal_9"/>
    <w:qFormat/>
    <w:uiPriority w:val="0"/>
    <w:rPr>
      <w:rFonts w:ascii="黑体" w:hAnsi="黑体" w:eastAsia="黑体" w:cs="Times New Roman"/>
      <w:b/>
      <w:sz w:val="32"/>
      <w:szCs w:val="24"/>
      <w:lang w:val="en-US" w:eastAsia="zh-CN" w:bidi="ar-SA"/>
    </w:rPr>
  </w:style>
  <w:style w:type="paragraph" w:customStyle="1" w:styleId="398">
    <w:name w:val="pa-76"/>
    <w:basedOn w:val="1"/>
    <w:qFormat/>
    <w:uiPriority w:val="0"/>
    <w:pPr>
      <w:widowControl/>
      <w:spacing w:line="400" w:lineRule="atLeast"/>
      <w:jc w:val="left"/>
    </w:pPr>
    <w:rPr>
      <w:rFonts w:ascii="宋体" w:hAnsi="宋体" w:cs="宋体"/>
      <w:kern w:val="0"/>
      <w:sz w:val="24"/>
      <w:szCs w:val="22"/>
    </w:rPr>
  </w:style>
  <w:style w:type="paragraph" w:customStyle="1" w:styleId="399">
    <w:name w:val="pa-125"/>
    <w:basedOn w:val="1"/>
    <w:qFormat/>
    <w:uiPriority w:val="0"/>
    <w:pPr>
      <w:widowControl/>
      <w:spacing w:line="480" w:lineRule="atLeast"/>
      <w:ind w:firstLine="1080"/>
    </w:pPr>
    <w:rPr>
      <w:rFonts w:ascii="宋体" w:hAnsi="宋体" w:cs="宋体"/>
      <w:kern w:val="0"/>
      <w:sz w:val="24"/>
      <w:szCs w:val="22"/>
    </w:rPr>
  </w:style>
  <w:style w:type="paragraph" w:customStyle="1" w:styleId="400">
    <w:name w:val="ca-5"/>
    <w:basedOn w:val="1"/>
    <w:qFormat/>
    <w:uiPriority w:val="0"/>
    <w:pPr>
      <w:widowControl/>
      <w:jc w:val="left"/>
    </w:pPr>
    <w:rPr>
      <w:rFonts w:ascii="宋体" w:hAnsi="宋体" w:cs="宋体"/>
      <w:b/>
      <w:bCs/>
      <w:color w:val="000000"/>
      <w:spacing w:val="40"/>
      <w:kern w:val="0"/>
      <w:sz w:val="48"/>
      <w:szCs w:val="48"/>
    </w:rPr>
  </w:style>
  <w:style w:type="paragraph" w:customStyle="1" w:styleId="401">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02">
    <w:name w:val="自由格式"/>
    <w:qFormat/>
    <w:uiPriority w:val="0"/>
    <w:rPr>
      <w:rFonts w:ascii="Times New Roman" w:hAnsi="Times New Roman" w:eastAsia="ヒラギノ角ゴ Pro W3" w:cs="Times New Roman"/>
      <w:color w:val="000000"/>
      <w:lang w:val="en-US" w:eastAsia="zh-CN" w:bidi="ar-SA"/>
    </w:rPr>
  </w:style>
  <w:style w:type="paragraph" w:customStyle="1" w:styleId="403">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szCs w:val="22"/>
    </w:rPr>
  </w:style>
  <w:style w:type="paragraph" w:customStyle="1" w:styleId="404">
    <w:name w:val="Char Char1 Char"/>
    <w:basedOn w:val="1"/>
    <w:qFormat/>
    <w:uiPriority w:val="0"/>
    <w:rPr>
      <w:rFonts w:ascii="Calibri" w:hAnsi="Calibri"/>
      <w:szCs w:val="22"/>
    </w:rPr>
  </w:style>
  <w:style w:type="paragraph" w:customStyle="1" w:styleId="405">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eastAsia="仿宋_GB2312"/>
      <w:b/>
      <w:sz w:val="32"/>
    </w:rPr>
  </w:style>
  <w:style w:type="paragraph" w:customStyle="1" w:styleId="406">
    <w:name w:val="ca-37"/>
    <w:basedOn w:val="1"/>
    <w:qFormat/>
    <w:uiPriority w:val="0"/>
    <w:pPr>
      <w:widowControl/>
      <w:jc w:val="left"/>
    </w:pPr>
    <w:rPr>
      <w:rFonts w:ascii="宋体" w:hAnsi="宋体" w:cs="宋体"/>
      <w:color w:val="000000"/>
      <w:kern w:val="0"/>
      <w:szCs w:val="21"/>
    </w:rPr>
  </w:style>
  <w:style w:type="paragraph" w:customStyle="1" w:styleId="407">
    <w:name w:val="pa-31"/>
    <w:basedOn w:val="1"/>
    <w:qFormat/>
    <w:uiPriority w:val="0"/>
    <w:pPr>
      <w:widowControl/>
      <w:spacing w:line="240" w:lineRule="atLeast"/>
      <w:ind w:firstLine="420"/>
      <w:jc w:val="left"/>
    </w:pPr>
    <w:rPr>
      <w:rFonts w:ascii="宋体" w:hAnsi="宋体" w:cs="宋体"/>
      <w:kern w:val="0"/>
      <w:sz w:val="24"/>
      <w:szCs w:val="22"/>
    </w:rPr>
  </w:style>
  <w:style w:type="paragraph" w:customStyle="1" w:styleId="408">
    <w:name w:val="pa-142"/>
    <w:basedOn w:val="1"/>
    <w:qFormat/>
    <w:uiPriority w:val="0"/>
    <w:pPr>
      <w:widowControl/>
      <w:spacing w:line="320" w:lineRule="atLeast"/>
      <w:ind w:firstLine="280"/>
      <w:jc w:val="right"/>
    </w:pPr>
    <w:rPr>
      <w:rFonts w:ascii="宋体" w:hAnsi="宋体" w:cs="宋体"/>
      <w:kern w:val="0"/>
      <w:sz w:val="24"/>
      <w:szCs w:val="22"/>
    </w:rPr>
  </w:style>
  <w:style w:type="paragraph" w:customStyle="1" w:styleId="409">
    <w:name w:val="226_Chinese Text"/>
    <w:qFormat/>
    <w:uiPriority w:val="0"/>
    <w:pPr>
      <w:spacing w:after="120" w:line="336" w:lineRule="auto"/>
      <w:jc w:val="both"/>
    </w:pPr>
    <w:rPr>
      <w:rFonts w:ascii="华文中宋" w:hAnsi="华文中宋" w:eastAsia="华文中宋" w:cs="Times New Roman"/>
      <w:lang w:val="en-US" w:eastAsia="zh-CN" w:bidi="ar-SA"/>
    </w:rPr>
  </w:style>
  <w:style w:type="paragraph" w:customStyle="1" w:styleId="410">
    <w:name w:val="Normal_2"/>
    <w:qFormat/>
    <w:uiPriority w:val="0"/>
    <w:rPr>
      <w:rFonts w:ascii="黑体" w:hAnsi="黑体" w:eastAsia="黑体" w:cs="Times New Roman"/>
      <w:b/>
      <w:sz w:val="32"/>
      <w:szCs w:val="24"/>
      <w:lang w:val="en-US" w:eastAsia="zh-CN" w:bidi="ar-SA"/>
    </w:rPr>
  </w:style>
  <w:style w:type="paragraph" w:customStyle="1" w:styleId="411">
    <w:name w:val="Para--"/>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412">
    <w:name w:val="Revision1"/>
    <w:qFormat/>
    <w:uiPriority w:val="0"/>
    <w:rPr>
      <w:rFonts w:ascii="Times New Roman" w:hAnsi="Times New Roman" w:eastAsia="宋体" w:cs="Times New Roman"/>
      <w:kern w:val="2"/>
      <w:sz w:val="21"/>
      <w:szCs w:val="24"/>
      <w:lang w:val="en-US" w:eastAsia="zh-CN" w:bidi="ar-SA"/>
    </w:rPr>
  </w:style>
  <w:style w:type="paragraph" w:customStyle="1" w:styleId="413">
    <w:name w:val="pa-100"/>
    <w:basedOn w:val="1"/>
    <w:qFormat/>
    <w:uiPriority w:val="0"/>
    <w:pPr>
      <w:widowControl/>
      <w:spacing w:line="300" w:lineRule="atLeast"/>
    </w:pPr>
    <w:rPr>
      <w:rFonts w:ascii="宋体" w:hAnsi="宋体" w:cs="宋体"/>
      <w:kern w:val="0"/>
      <w:sz w:val="24"/>
      <w:szCs w:val="22"/>
    </w:rPr>
  </w:style>
  <w:style w:type="paragraph" w:customStyle="1" w:styleId="414">
    <w:name w:val="pa-141"/>
    <w:basedOn w:val="1"/>
    <w:qFormat/>
    <w:uiPriority w:val="0"/>
    <w:pPr>
      <w:widowControl/>
      <w:spacing w:line="320" w:lineRule="atLeast"/>
      <w:jc w:val="right"/>
    </w:pPr>
    <w:rPr>
      <w:rFonts w:ascii="宋体" w:hAnsi="宋体" w:cs="宋体"/>
      <w:kern w:val="0"/>
      <w:sz w:val="24"/>
      <w:szCs w:val="22"/>
    </w:rPr>
  </w:style>
  <w:style w:type="paragraph" w:customStyle="1" w:styleId="415">
    <w:name w:val="Char Char Char Char"/>
    <w:basedOn w:val="1"/>
    <w:qFormat/>
    <w:uiPriority w:val="0"/>
    <w:rPr>
      <w:rFonts w:ascii="Calibri" w:hAnsi="Calibri"/>
      <w:szCs w:val="22"/>
    </w:rPr>
  </w:style>
  <w:style w:type="paragraph" w:customStyle="1" w:styleId="416">
    <w:name w:val="ca-28"/>
    <w:basedOn w:val="1"/>
    <w:qFormat/>
    <w:uiPriority w:val="0"/>
    <w:pPr>
      <w:widowControl/>
      <w:jc w:val="left"/>
    </w:pPr>
    <w:rPr>
      <w:rFonts w:ascii="宋体" w:hAnsi="宋体" w:cs="宋体"/>
      <w:color w:val="FF0000"/>
      <w:kern w:val="0"/>
      <w:szCs w:val="21"/>
    </w:rPr>
  </w:style>
  <w:style w:type="paragraph" w:customStyle="1" w:styleId="417">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41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419">
    <w:name w:val="pa-101"/>
    <w:basedOn w:val="1"/>
    <w:qFormat/>
    <w:uiPriority w:val="0"/>
    <w:pPr>
      <w:widowControl/>
      <w:spacing w:line="360" w:lineRule="atLeast"/>
      <w:jc w:val="center"/>
    </w:pPr>
    <w:rPr>
      <w:rFonts w:ascii="宋体" w:hAnsi="宋体" w:cs="宋体"/>
      <w:kern w:val="0"/>
      <w:sz w:val="24"/>
      <w:szCs w:val="22"/>
    </w:rPr>
  </w:style>
  <w:style w:type="paragraph" w:customStyle="1" w:styleId="420">
    <w:name w:val="Normal_22"/>
    <w:qFormat/>
    <w:uiPriority w:val="0"/>
    <w:rPr>
      <w:rFonts w:ascii="黑体" w:hAnsi="黑体" w:eastAsia="黑体" w:cs="Times New Roman"/>
      <w:b/>
      <w:sz w:val="32"/>
      <w:szCs w:val="24"/>
      <w:lang w:val="en-US" w:eastAsia="zh-CN" w:bidi="ar-SA"/>
    </w:rPr>
  </w:style>
  <w:style w:type="paragraph" w:customStyle="1" w:styleId="421">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422">
    <w:name w:val="BJ-Blob"/>
    <w:qFormat/>
    <w:uiPriority w:val="0"/>
    <w:pPr>
      <w:tabs>
        <w:tab w:val="left" w:pos="360"/>
        <w:tab w:val="left" w:pos="900"/>
        <w:tab w:val="left" w:pos="1200"/>
      </w:tabs>
      <w:spacing w:before="40" w:after="40" w:line="360" w:lineRule="auto"/>
      <w:ind w:left="1200" w:hanging="360"/>
      <w:jc w:val="both"/>
    </w:pPr>
    <w:rPr>
      <w:rFonts w:ascii="Arial" w:hAnsi="Arial" w:eastAsia="宋体" w:cs="Times New Roman"/>
      <w:sz w:val="24"/>
      <w:lang w:val="en-US" w:eastAsia="zh-CN" w:bidi="ar-SA"/>
    </w:rPr>
  </w:style>
  <w:style w:type="paragraph" w:customStyle="1" w:styleId="423">
    <w:name w:val="xl76"/>
    <w:basedOn w:val="1"/>
    <w:qFormat/>
    <w:uiPriority w:val="0"/>
    <w:pPr>
      <w:widowControl/>
      <w:pBdr>
        <w:top w:val="single" w:color="000000" w:sz="4" w:space="0"/>
        <w:left w:val="single" w:color="000000" w:sz="4" w:space="0"/>
      </w:pBdr>
      <w:shd w:val="clear" w:color="auto"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424">
    <w:name w:val="CPara-"/>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425">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szCs w:val="22"/>
    </w:rPr>
  </w:style>
  <w:style w:type="paragraph" w:customStyle="1" w:styleId="426">
    <w:name w:val="Normal_1"/>
    <w:qFormat/>
    <w:uiPriority w:val="0"/>
    <w:rPr>
      <w:rFonts w:ascii="黑体" w:hAnsi="黑体" w:eastAsia="黑体" w:cs="Times New Roman"/>
      <w:b/>
      <w:sz w:val="32"/>
      <w:szCs w:val="24"/>
      <w:lang w:val="en-US" w:eastAsia="zh-CN" w:bidi="ar-SA"/>
    </w:rPr>
  </w:style>
  <w:style w:type="paragraph" w:customStyle="1" w:styleId="427">
    <w:name w:val="pa-40"/>
    <w:basedOn w:val="1"/>
    <w:qFormat/>
    <w:uiPriority w:val="0"/>
    <w:pPr>
      <w:widowControl/>
      <w:spacing w:line="280" w:lineRule="atLeast"/>
    </w:pPr>
    <w:rPr>
      <w:rFonts w:ascii="宋体" w:hAnsi="宋体" w:cs="宋体"/>
      <w:kern w:val="0"/>
      <w:sz w:val="24"/>
      <w:szCs w:val="22"/>
    </w:rPr>
  </w:style>
  <w:style w:type="paragraph" w:customStyle="1" w:styleId="428">
    <w:name w:val="标题B"/>
    <w:basedOn w:val="4"/>
    <w:qFormat/>
    <w:uiPriority w:val="0"/>
    <w:pPr>
      <w:adjustRightInd w:val="0"/>
      <w:spacing w:before="100" w:beforeAutospacing="1" w:after="100" w:afterAutospacing="1" w:line="240" w:lineRule="auto"/>
      <w:jc w:val="center"/>
      <w:textAlignment w:val="baseline"/>
    </w:pPr>
    <w:rPr>
      <w:rFonts w:eastAsia="宋体"/>
      <w:sz w:val="28"/>
      <w:szCs w:val="28"/>
    </w:rPr>
  </w:style>
  <w:style w:type="paragraph" w:customStyle="1" w:styleId="429">
    <w:name w:val="pa-33"/>
    <w:basedOn w:val="1"/>
    <w:qFormat/>
    <w:uiPriority w:val="0"/>
    <w:pPr>
      <w:widowControl/>
      <w:spacing w:line="360" w:lineRule="atLeast"/>
      <w:ind w:firstLine="440"/>
    </w:pPr>
    <w:rPr>
      <w:rFonts w:ascii="宋体" w:hAnsi="宋体" w:cs="宋体"/>
      <w:kern w:val="0"/>
      <w:sz w:val="24"/>
      <w:szCs w:val="22"/>
    </w:rPr>
  </w:style>
  <w:style w:type="paragraph" w:customStyle="1" w:styleId="430">
    <w:name w:val="ca-1"/>
    <w:basedOn w:val="1"/>
    <w:qFormat/>
    <w:uiPriority w:val="0"/>
    <w:pPr>
      <w:widowControl/>
      <w:jc w:val="left"/>
    </w:pPr>
    <w:rPr>
      <w:rFonts w:ascii="宋体" w:hAnsi="宋体" w:cs="宋体"/>
      <w:color w:val="000000"/>
      <w:spacing w:val="40"/>
      <w:kern w:val="0"/>
      <w:sz w:val="44"/>
      <w:szCs w:val="44"/>
    </w:rPr>
  </w:style>
  <w:style w:type="paragraph" w:customStyle="1" w:styleId="431">
    <w:name w:val="1"/>
    <w:basedOn w:val="1"/>
    <w:next w:val="1"/>
    <w:qFormat/>
    <w:uiPriority w:val="0"/>
    <w:rPr>
      <w:rFonts w:ascii="Calibri" w:hAnsi="Calibri"/>
      <w:szCs w:val="22"/>
    </w:rPr>
  </w:style>
  <w:style w:type="paragraph" w:customStyle="1" w:styleId="432">
    <w:name w:val="默认段落字体 Para Char Char Char Char Char Char Char Char Char1 Char Char Char Char"/>
    <w:basedOn w:val="1"/>
    <w:qFormat/>
    <w:uiPriority w:val="0"/>
    <w:rPr>
      <w:rFonts w:ascii="Tahoma" w:hAnsi="Tahoma"/>
      <w:sz w:val="24"/>
      <w:szCs w:val="20"/>
    </w:rPr>
  </w:style>
  <w:style w:type="paragraph" w:customStyle="1" w:styleId="433">
    <w:name w:val="ca-43"/>
    <w:basedOn w:val="1"/>
    <w:qFormat/>
    <w:uiPriority w:val="0"/>
    <w:pPr>
      <w:widowControl/>
      <w:jc w:val="left"/>
    </w:pPr>
    <w:rPr>
      <w:rFonts w:ascii="宋体" w:hAnsi="宋体" w:cs="宋体"/>
      <w:color w:val="000000"/>
      <w:kern w:val="0"/>
      <w:sz w:val="44"/>
      <w:szCs w:val="44"/>
    </w:rPr>
  </w:style>
  <w:style w:type="paragraph" w:customStyle="1" w:styleId="434">
    <w:name w:val="正文_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5">
    <w:name w:val="xl86"/>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436">
    <w:name w:val="t1"/>
    <w:basedOn w:val="1"/>
    <w:qFormat/>
    <w:uiPriority w:val="0"/>
    <w:pPr>
      <w:widowControl/>
      <w:spacing w:line="280" w:lineRule="atLeast"/>
      <w:jc w:val="left"/>
    </w:pPr>
    <w:rPr>
      <w:rFonts w:ascii="Calibri" w:hAnsi="Calibri"/>
      <w:kern w:val="0"/>
      <w:sz w:val="24"/>
      <w:szCs w:val="20"/>
    </w:rPr>
  </w:style>
  <w:style w:type="paragraph" w:customStyle="1" w:styleId="437">
    <w:name w:val="pa-56"/>
    <w:basedOn w:val="1"/>
    <w:qFormat/>
    <w:uiPriority w:val="0"/>
    <w:pPr>
      <w:widowControl/>
      <w:spacing w:line="300" w:lineRule="atLeast"/>
      <w:ind w:firstLine="420"/>
    </w:pPr>
    <w:rPr>
      <w:rFonts w:ascii="宋体" w:hAnsi="宋体" w:cs="宋体"/>
      <w:kern w:val="0"/>
      <w:sz w:val="24"/>
      <w:szCs w:val="22"/>
    </w:rPr>
  </w:style>
  <w:style w:type="paragraph" w:customStyle="1" w:styleId="438">
    <w:name w:val="pa-122"/>
    <w:basedOn w:val="1"/>
    <w:qFormat/>
    <w:uiPriority w:val="0"/>
    <w:pPr>
      <w:widowControl/>
      <w:spacing w:line="360" w:lineRule="atLeast"/>
      <w:jc w:val="center"/>
    </w:pPr>
    <w:rPr>
      <w:rFonts w:ascii="宋体" w:hAnsi="宋体" w:cs="宋体"/>
      <w:kern w:val="0"/>
      <w:sz w:val="24"/>
      <w:szCs w:val="22"/>
    </w:rPr>
  </w:style>
  <w:style w:type="paragraph" w:customStyle="1" w:styleId="439">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0">
    <w:name w:val="pa-46"/>
    <w:basedOn w:val="1"/>
    <w:qFormat/>
    <w:uiPriority w:val="0"/>
    <w:pPr>
      <w:widowControl/>
      <w:spacing w:line="280" w:lineRule="atLeast"/>
      <w:ind w:firstLine="420"/>
      <w:jc w:val="left"/>
    </w:pPr>
    <w:rPr>
      <w:rFonts w:ascii="宋体" w:hAnsi="宋体" w:cs="宋体"/>
      <w:kern w:val="0"/>
      <w:sz w:val="24"/>
      <w:szCs w:val="22"/>
    </w:rPr>
  </w:style>
  <w:style w:type="paragraph" w:customStyle="1" w:styleId="441">
    <w:name w:val="pa-4"/>
    <w:basedOn w:val="1"/>
    <w:qFormat/>
    <w:uiPriority w:val="0"/>
    <w:pPr>
      <w:widowControl/>
      <w:spacing w:line="360" w:lineRule="atLeast"/>
      <w:jc w:val="center"/>
    </w:pPr>
    <w:rPr>
      <w:rFonts w:ascii="宋体" w:hAnsi="宋体" w:cs="宋体"/>
      <w:kern w:val="0"/>
      <w:sz w:val="24"/>
      <w:szCs w:val="22"/>
    </w:rPr>
  </w:style>
  <w:style w:type="paragraph" w:customStyle="1" w:styleId="442">
    <w:name w:val="ca-20"/>
    <w:basedOn w:val="1"/>
    <w:qFormat/>
    <w:uiPriority w:val="0"/>
    <w:pPr>
      <w:widowControl/>
      <w:jc w:val="left"/>
    </w:pPr>
    <w:rPr>
      <w:rFonts w:ascii="??" w:hAnsi="??" w:cs="宋体"/>
      <w:color w:val="000000"/>
      <w:kern w:val="0"/>
      <w:sz w:val="18"/>
      <w:szCs w:val="18"/>
    </w:rPr>
  </w:style>
  <w:style w:type="paragraph" w:customStyle="1" w:styleId="443">
    <w:name w:val="Char Char Char Char Char Char_0"/>
    <w:basedOn w:val="1"/>
    <w:qFormat/>
    <w:uiPriority w:val="0"/>
    <w:rPr>
      <w:rFonts w:ascii="Calibri" w:hAnsi="Calibri"/>
      <w:szCs w:val="22"/>
    </w:rPr>
  </w:style>
  <w:style w:type="paragraph" w:customStyle="1" w:styleId="444">
    <w:name w:val="ca-6"/>
    <w:basedOn w:val="1"/>
    <w:qFormat/>
    <w:uiPriority w:val="0"/>
    <w:pPr>
      <w:widowControl/>
      <w:jc w:val="left"/>
    </w:pPr>
    <w:rPr>
      <w:rFonts w:ascii="宋体" w:hAnsi="宋体" w:cs="宋体"/>
      <w:color w:val="000000"/>
      <w:kern w:val="0"/>
      <w:sz w:val="30"/>
      <w:szCs w:val="30"/>
    </w:rPr>
  </w:style>
  <w:style w:type="paragraph" w:customStyle="1" w:styleId="44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6">
    <w:name w:val="ca-15"/>
    <w:basedOn w:val="1"/>
    <w:qFormat/>
    <w:uiPriority w:val="0"/>
    <w:pPr>
      <w:widowControl/>
      <w:jc w:val="left"/>
    </w:pPr>
    <w:rPr>
      <w:rFonts w:ascii="宋体" w:hAnsi="宋体" w:cs="宋体"/>
      <w:caps/>
      <w:color w:val="000000"/>
      <w:kern w:val="0"/>
      <w:sz w:val="24"/>
      <w:szCs w:val="22"/>
    </w:rPr>
  </w:style>
  <w:style w:type="paragraph" w:customStyle="1" w:styleId="447">
    <w:name w:val="Normal_8"/>
    <w:qFormat/>
    <w:uiPriority w:val="0"/>
    <w:rPr>
      <w:rFonts w:ascii="黑体" w:hAnsi="黑体" w:eastAsia="黑体" w:cs="Times New Roman"/>
      <w:b/>
      <w:sz w:val="32"/>
      <w:szCs w:val="24"/>
      <w:lang w:val="en-US" w:eastAsia="zh-CN" w:bidi="ar-SA"/>
    </w:rPr>
  </w:style>
  <w:style w:type="paragraph" w:customStyle="1" w:styleId="448">
    <w:name w:val="Normal_13"/>
    <w:qFormat/>
    <w:uiPriority w:val="0"/>
    <w:rPr>
      <w:rFonts w:ascii="黑体" w:hAnsi="黑体" w:eastAsia="黑体" w:cs="Times New Roman"/>
      <w:b/>
      <w:sz w:val="32"/>
      <w:szCs w:val="24"/>
      <w:lang w:val="en-US" w:eastAsia="zh-CN" w:bidi="ar-SA"/>
    </w:rPr>
  </w:style>
  <w:style w:type="paragraph" w:customStyle="1" w:styleId="449">
    <w:name w:val="pa-51"/>
    <w:basedOn w:val="1"/>
    <w:qFormat/>
    <w:uiPriority w:val="0"/>
    <w:pPr>
      <w:widowControl/>
      <w:spacing w:line="276" w:lineRule="atLeast"/>
      <w:jc w:val="center"/>
    </w:pPr>
    <w:rPr>
      <w:rFonts w:ascii="宋体" w:hAnsi="宋体" w:cs="宋体"/>
      <w:kern w:val="0"/>
      <w:sz w:val="24"/>
      <w:szCs w:val="22"/>
    </w:rPr>
  </w:style>
  <w:style w:type="paragraph" w:customStyle="1" w:styleId="450">
    <w:name w:val="pa-12"/>
    <w:basedOn w:val="1"/>
    <w:qFormat/>
    <w:uiPriority w:val="0"/>
    <w:pPr>
      <w:widowControl/>
      <w:spacing w:line="360" w:lineRule="atLeast"/>
    </w:pPr>
    <w:rPr>
      <w:rFonts w:ascii="宋体" w:hAnsi="宋体" w:cs="宋体"/>
      <w:kern w:val="0"/>
      <w:sz w:val="24"/>
      <w:szCs w:val="22"/>
    </w:rPr>
  </w:style>
  <w:style w:type="paragraph" w:customStyle="1" w:styleId="451">
    <w:name w:val="xl64"/>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452">
    <w:name w:val="正文1"/>
    <w:basedOn w:val="1"/>
    <w:qFormat/>
    <w:uiPriority w:val="0"/>
    <w:pPr>
      <w:widowControl/>
      <w:spacing w:line="360" w:lineRule="auto"/>
      <w:ind w:left="499" w:firstLine="499"/>
    </w:pPr>
    <w:rPr>
      <w:rFonts w:ascii="宋体" w:hAnsi="Calibri"/>
      <w:kern w:val="21"/>
      <w:sz w:val="24"/>
      <w:szCs w:val="20"/>
    </w:rPr>
  </w:style>
  <w:style w:type="paragraph" w:customStyle="1" w:styleId="453">
    <w:name w:val="pa-108"/>
    <w:basedOn w:val="1"/>
    <w:qFormat/>
    <w:uiPriority w:val="0"/>
    <w:pPr>
      <w:widowControl/>
      <w:spacing w:line="280" w:lineRule="atLeast"/>
      <w:jc w:val="center"/>
    </w:pPr>
    <w:rPr>
      <w:rFonts w:ascii="宋体" w:hAnsi="宋体" w:cs="宋体"/>
      <w:kern w:val="0"/>
      <w:sz w:val="24"/>
      <w:szCs w:val="22"/>
    </w:rPr>
  </w:style>
  <w:style w:type="paragraph" w:customStyle="1" w:styleId="454">
    <w:name w:val="Normal_11"/>
    <w:qFormat/>
    <w:uiPriority w:val="0"/>
    <w:rPr>
      <w:rFonts w:ascii="黑体" w:hAnsi="黑体" w:eastAsia="黑体" w:cs="Times New Roman"/>
      <w:b/>
      <w:sz w:val="32"/>
      <w:szCs w:val="24"/>
      <w:lang w:val="en-US" w:eastAsia="zh-CN" w:bidi="ar-SA"/>
    </w:rPr>
  </w:style>
  <w:style w:type="paragraph" w:customStyle="1" w:styleId="455">
    <w:name w:val="pa-64"/>
    <w:basedOn w:val="1"/>
    <w:uiPriority w:val="0"/>
    <w:pPr>
      <w:widowControl/>
      <w:spacing w:line="360" w:lineRule="atLeast"/>
      <w:ind w:firstLine="560"/>
      <w:jc w:val="left"/>
    </w:pPr>
    <w:rPr>
      <w:rFonts w:ascii="宋体" w:hAnsi="宋体" w:cs="宋体"/>
      <w:kern w:val="0"/>
      <w:sz w:val="24"/>
      <w:szCs w:val="22"/>
    </w:rPr>
  </w:style>
  <w:style w:type="paragraph" w:customStyle="1" w:styleId="456">
    <w:name w:val="ca-50"/>
    <w:basedOn w:val="1"/>
    <w:qFormat/>
    <w:uiPriority w:val="0"/>
    <w:pPr>
      <w:widowControl/>
      <w:jc w:val="left"/>
    </w:pPr>
    <w:rPr>
      <w:rFonts w:ascii="宋体" w:hAnsi="宋体" w:cs="宋体"/>
      <w:kern w:val="0"/>
      <w:sz w:val="24"/>
      <w:szCs w:val="22"/>
    </w:rPr>
  </w:style>
  <w:style w:type="paragraph" w:customStyle="1" w:styleId="457">
    <w:name w:val="msonormalcxspmiddle"/>
    <w:basedOn w:val="1"/>
    <w:qFormat/>
    <w:uiPriority w:val="0"/>
    <w:pPr>
      <w:widowControl/>
      <w:spacing w:before="100" w:beforeAutospacing="1" w:after="100" w:afterAutospacing="1"/>
      <w:jc w:val="left"/>
    </w:pPr>
    <w:rPr>
      <w:rFonts w:ascii="宋体" w:hAnsi="宋体" w:cs="宋体"/>
      <w:kern w:val="0"/>
      <w:sz w:val="24"/>
      <w:szCs w:val="22"/>
    </w:rPr>
  </w:style>
  <w:style w:type="paragraph" w:customStyle="1" w:styleId="458">
    <w:name w:val="pa-109"/>
    <w:basedOn w:val="1"/>
    <w:qFormat/>
    <w:uiPriority w:val="0"/>
    <w:pPr>
      <w:widowControl/>
      <w:spacing w:line="280" w:lineRule="atLeast"/>
    </w:pPr>
    <w:rPr>
      <w:rFonts w:ascii="宋体" w:hAnsi="宋体" w:cs="宋体"/>
      <w:kern w:val="0"/>
      <w:sz w:val="24"/>
      <w:szCs w:val="22"/>
    </w:rPr>
  </w:style>
  <w:style w:type="paragraph" w:customStyle="1" w:styleId="459">
    <w:name w:val="ca-26"/>
    <w:basedOn w:val="1"/>
    <w:qFormat/>
    <w:uiPriority w:val="0"/>
    <w:pPr>
      <w:widowControl/>
      <w:jc w:val="left"/>
    </w:pPr>
    <w:rPr>
      <w:rFonts w:ascii="宋体" w:hAnsi="宋体" w:cs="宋体"/>
      <w:color w:val="002060"/>
      <w:kern w:val="0"/>
      <w:szCs w:val="21"/>
    </w:rPr>
  </w:style>
  <w:style w:type="paragraph" w:customStyle="1" w:styleId="460">
    <w:name w:val="pa-35"/>
    <w:basedOn w:val="1"/>
    <w:qFormat/>
    <w:uiPriority w:val="0"/>
    <w:pPr>
      <w:widowControl/>
      <w:spacing w:line="360" w:lineRule="atLeast"/>
      <w:jc w:val="left"/>
    </w:pPr>
    <w:rPr>
      <w:rFonts w:ascii="宋体" w:hAnsi="宋体" w:cs="宋体"/>
      <w:kern w:val="0"/>
      <w:sz w:val="24"/>
      <w:szCs w:val="22"/>
    </w:rPr>
  </w:style>
  <w:style w:type="paragraph" w:customStyle="1" w:styleId="461">
    <w:name w:val="Normal_15"/>
    <w:qFormat/>
    <w:uiPriority w:val="0"/>
    <w:rPr>
      <w:rFonts w:ascii="黑体" w:hAnsi="黑体" w:eastAsia="黑体" w:cs="Times New Roman"/>
      <w:b/>
      <w:sz w:val="32"/>
      <w:szCs w:val="24"/>
      <w:lang w:val="en-US" w:eastAsia="zh-CN" w:bidi="ar-SA"/>
    </w:rPr>
  </w:style>
  <w:style w:type="paragraph" w:customStyle="1" w:styleId="462">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szCs w:val="22"/>
    </w:rPr>
  </w:style>
  <w:style w:type="paragraph" w:customStyle="1" w:styleId="463">
    <w:name w:val="正文_2_0"/>
    <w:qFormat/>
    <w:uiPriority w:val="0"/>
    <w:pPr>
      <w:widowControl w:val="0"/>
      <w:jc w:val="both"/>
    </w:pPr>
    <w:rPr>
      <w:rFonts w:ascii="Times New Roman" w:hAnsi="Times New Roman" w:eastAsia="ヒラギノ角ゴ Pro W3" w:cs="Times New Roman"/>
      <w:color w:val="000000"/>
      <w:kern w:val="2"/>
      <w:sz w:val="21"/>
      <w:u w:val="none" w:color="000000"/>
      <w:lang w:val="en-US" w:eastAsia="zh-CN" w:bidi="ar-SA"/>
    </w:rPr>
  </w:style>
  <w:style w:type="paragraph" w:customStyle="1" w:styleId="464">
    <w:name w:val="Alinéa -"/>
    <w:qFormat/>
    <w:uiPriority w:val="0"/>
    <w:pPr>
      <w:tabs>
        <w:tab w:val="left" w:pos="1381"/>
      </w:tabs>
      <w:spacing w:line="360" w:lineRule="auto"/>
      <w:ind w:left="284"/>
      <w:jc w:val="both"/>
    </w:pPr>
    <w:rPr>
      <w:rFonts w:ascii="Arial" w:hAnsi="Arial" w:eastAsia="宋体" w:cs="Arial"/>
      <w:lang w:val="en-US" w:eastAsia="zh-CN" w:bidi="ar-SA"/>
    </w:rPr>
  </w:style>
  <w:style w:type="paragraph" w:customStyle="1" w:styleId="465">
    <w:name w:val="pa-78"/>
    <w:basedOn w:val="1"/>
    <w:qFormat/>
    <w:uiPriority w:val="0"/>
    <w:pPr>
      <w:widowControl/>
      <w:spacing w:line="340" w:lineRule="atLeast"/>
    </w:pPr>
    <w:rPr>
      <w:rFonts w:ascii="宋体" w:hAnsi="宋体" w:cs="宋体"/>
      <w:kern w:val="0"/>
      <w:sz w:val="24"/>
      <w:szCs w:val="22"/>
    </w:rPr>
  </w:style>
  <w:style w:type="paragraph" w:customStyle="1" w:styleId="466">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467">
    <w:name w:val="pa-47"/>
    <w:basedOn w:val="1"/>
    <w:qFormat/>
    <w:uiPriority w:val="0"/>
    <w:pPr>
      <w:widowControl/>
      <w:spacing w:line="280" w:lineRule="atLeast"/>
      <w:ind w:firstLine="280"/>
      <w:jc w:val="center"/>
    </w:pPr>
    <w:rPr>
      <w:rFonts w:ascii="宋体" w:hAnsi="宋体" w:cs="宋体"/>
      <w:kern w:val="0"/>
      <w:sz w:val="24"/>
      <w:szCs w:val="22"/>
    </w:rPr>
  </w:style>
  <w:style w:type="paragraph" w:customStyle="1" w:styleId="468">
    <w:name w:val="样式 标题 3 + (中文) 黑体 小四 非加粗 段前: 7.8 磅 段后: 0 磅 行距: 固定值 20 磅_0_0"/>
    <w:basedOn w:val="87"/>
    <w:qFormat/>
    <w:uiPriority w:val="0"/>
    <w:pPr>
      <w:spacing w:before="0" w:after="0" w:line="400" w:lineRule="exact"/>
    </w:pPr>
    <w:rPr>
      <w:rFonts w:eastAsia="黑体"/>
      <w:b w:val="0"/>
      <w:bCs w:val="0"/>
      <w:sz w:val="24"/>
      <w:szCs w:val="20"/>
    </w:rPr>
  </w:style>
  <w:style w:type="paragraph" w:customStyle="1" w:styleId="469">
    <w:name w:val="xl85"/>
    <w:basedOn w:val="1"/>
    <w:qFormat/>
    <w:uiPriority w:val="0"/>
    <w:pPr>
      <w:widowControl/>
      <w:pBdr>
        <w:top w:val="single" w:color="000000" w:sz="4" w:space="0"/>
        <w:bottom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470">
    <w:name w:val="pa-30"/>
    <w:basedOn w:val="1"/>
    <w:qFormat/>
    <w:uiPriority w:val="0"/>
    <w:pPr>
      <w:widowControl/>
      <w:spacing w:line="360" w:lineRule="atLeast"/>
      <w:ind w:firstLine="4100"/>
    </w:pPr>
    <w:rPr>
      <w:rFonts w:ascii="宋体" w:hAnsi="宋体" w:cs="宋体"/>
      <w:kern w:val="0"/>
      <w:sz w:val="24"/>
      <w:szCs w:val="22"/>
    </w:rPr>
  </w:style>
  <w:style w:type="paragraph" w:customStyle="1" w:styleId="471">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szCs w:val="22"/>
    </w:rPr>
  </w:style>
  <w:style w:type="paragraph" w:customStyle="1" w:styleId="472">
    <w:name w:val="ca-10"/>
    <w:basedOn w:val="1"/>
    <w:qFormat/>
    <w:uiPriority w:val="0"/>
    <w:pPr>
      <w:widowControl/>
      <w:jc w:val="left"/>
    </w:pPr>
    <w:rPr>
      <w:rFonts w:ascii="Calibri" w:hAnsi="Calibri"/>
      <w:color w:val="000000"/>
      <w:kern w:val="0"/>
      <w:sz w:val="52"/>
      <w:szCs w:val="52"/>
    </w:rPr>
  </w:style>
  <w:style w:type="paragraph" w:customStyle="1" w:styleId="473">
    <w:name w:val="Normal_17"/>
    <w:qFormat/>
    <w:uiPriority w:val="0"/>
    <w:rPr>
      <w:rFonts w:ascii="黑体" w:hAnsi="黑体" w:eastAsia="黑体" w:cs="Times New Roman"/>
      <w:b/>
      <w:sz w:val="32"/>
      <w:szCs w:val="24"/>
      <w:lang w:val="en-US" w:eastAsia="zh-CN" w:bidi="ar-SA"/>
    </w:rPr>
  </w:style>
  <w:style w:type="paragraph" w:customStyle="1" w:styleId="474">
    <w:name w:val="Char Char Char_0"/>
    <w:basedOn w:val="1"/>
    <w:qFormat/>
    <w:uiPriority w:val="0"/>
    <w:rPr>
      <w:rFonts w:ascii="Tahoma" w:hAnsi="Tahoma"/>
      <w:sz w:val="24"/>
      <w:szCs w:val="20"/>
    </w:rPr>
  </w:style>
  <w:style w:type="paragraph" w:customStyle="1" w:styleId="475">
    <w:name w:val="ca-17"/>
    <w:basedOn w:val="1"/>
    <w:qFormat/>
    <w:uiPriority w:val="0"/>
    <w:pPr>
      <w:widowControl/>
      <w:jc w:val="left"/>
    </w:pPr>
    <w:rPr>
      <w:rFonts w:ascii="Calibri" w:hAnsi="Calibri"/>
      <w:b/>
      <w:bCs/>
      <w:spacing w:val="-20"/>
      <w:kern w:val="0"/>
      <w:sz w:val="24"/>
      <w:szCs w:val="22"/>
    </w:rPr>
  </w:style>
  <w:style w:type="paragraph" w:customStyle="1" w:styleId="476">
    <w:name w:val="样式 标题 1 + 黑体 三号 非加粗 居中 段前: 6 磅 段后: 6 磅 行距: 固定值 20 磅"/>
    <w:basedOn w:val="3"/>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477">
    <w:name w:val="文档正文"/>
    <w:basedOn w:val="1"/>
    <w:qFormat/>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478">
    <w:name w:val="Normal_10"/>
    <w:qFormat/>
    <w:uiPriority w:val="0"/>
    <w:rPr>
      <w:rFonts w:ascii="黑体" w:hAnsi="黑体" w:eastAsia="黑体" w:cs="Times New Roman"/>
      <w:b/>
      <w:sz w:val="32"/>
      <w:szCs w:val="24"/>
      <w:lang w:val="en-US" w:eastAsia="zh-CN" w:bidi="ar-SA"/>
    </w:rPr>
  </w:style>
  <w:style w:type="paragraph" w:customStyle="1" w:styleId="479">
    <w:name w:val="pa-107"/>
    <w:basedOn w:val="1"/>
    <w:qFormat/>
    <w:uiPriority w:val="0"/>
    <w:pPr>
      <w:widowControl/>
      <w:spacing w:line="720" w:lineRule="atLeast"/>
      <w:ind w:firstLine="3000"/>
    </w:pPr>
    <w:rPr>
      <w:rFonts w:ascii="宋体" w:hAnsi="宋体" w:cs="宋体"/>
      <w:kern w:val="0"/>
      <w:sz w:val="24"/>
      <w:szCs w:val="22"/>
    </w:rPr>
  </w:style>
  <w:style w:type="paragraph" w:customStyle="1" w:styleId="480">
    <w:name w:val="pa-117"/>
    <w:basedOn w:val="1"/>
    <w:qFormat/>
    <w:uiPriority w:val="0"/>
    <w:pPr>
      <w:widowControl/>
      <w:spacing w:line="360" w:lineRule="atLeast"/>
      <w:ind w:firstLine="3840"/>
    </w:pPr>
    <w:rPr>
      <w:rFonts w:ascii="宋体" w:hAnsi="宋体" w:cs="宋体"/>
      <w:kern w:val="0"/>
      <w:sz w:val="24"/>
      <w:szCs w:val="22"/>
    </w:rPr>
  </w:style>
  <w:style w:type="paragraph" w:customStyle="1" w:styleId="481">
    <w:name w:val="ca-33"/>
    <w:basedOn w:val="1"/>
    <w:qFormat/>
    <w:uiPriority w:val="0"/>
    <w:pPr>
      <w:widowControl/>
      <w:jc w:val="left"/>
    </w:pPr>
    <w:rPr>
      <w:rFonts w:ascii="宋体" w:hAnsi="宋体" w:cs="宋体"/>
      <w:b/>
      <w:bCs/>
      <w:color w:val="002060"/>
      <w:spacing w:val="-20"/>
      <w:kern w:val="0"/>
      <w:sz w:val="20"/>
      <w:szCs w:val="20"/>
    </w:rPr>
  </w:style>
  <w:style w:type="paragraph" w:customStyle="1" w:styleId="482">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b/>
      <w:color w:val="000000"/>
      <w:sz w:val="28"/>
      <w:szCs w:val="28"/>
    </w:rPr>
  </w:style>
  <w:style w:type="paragraph" w:customStyle="1" w:styleId="483">
    <w:name w:val="pa-114"/>
    <w:basedOn w:val="1"/>
    <w:qFormat/>
    <w:uiPriority w:val="0"/>
    <w:pPr>
      <w:widowControl/>
      <w:spacing w:line="280" w:lineRule="atLeast"/>
      <w:ind w:firstLine="2220"/>
    </w:pPr>
    <w:rPr>
      <w:rFonts w:ascii="宋体" w:hAnsi="宋体" w:cs="宋体"/>
      <w:kern w:val="0"/>
      <w:sz w:val="24"/>
      <w:szCs w:val="22"/>
    </w:rPr>
  </w:style>
  <w:style w:type="paragraph" w:customStyle="1" w:styleId="484">
    <w:name w:val="ca-34"/>
    <w:basedOn w:val="1"/>
    <w:qFormat/>
    <w:uiPriority w:val="0"/>
    <w:pPr>
      <w:widowControl/>
      <w:jc w:val="left"/>
    </w:pPr>
    <w:rPr>
      <w:rFonts w:ascii="宋体" w:hAnsi="宋体" w:cs="宋体"/>
      <w:color w:val="000000"/>
      <w:kern w:val="0"/>
      <w:sz w:val="20"/>
      <w:szCs w:val="20"/>
    </w:rPr>
  </w:style>
  <w:style w:type="paragraph" w:customStyle="1" w:styleId="485">
    <w:name w:val="pa-39"/>
    <w:basedOn w:val="1"/>
    <w:qFormat/>
    <w:uiPriority w:val="0"/>
    <w:pPr>
      <w:widowControl/>
      <w:spacing w:line="360" w:lineRule="atLeast"/>
      <w:jc w:val="center"/>
    </w:pPr>
    <w:rPr>
      <w:rFonts w:ascii="宋体" w:hAnsi="宋体" w:cs="宋体"/>
      <w:kern w:val="0"/>
      <w:sz w:val="24"/>
      <w:szCs w:val="22"/>
    </w:rPr>
  </w:style>
  <w:style w:type="paragraph" w:customStyle="1" w:styleId="486">
    <w:name w:val="pa-75"/>
    <w:basedOn w:val="1"/>
    <w:qFormat/>
    <w:uiPriority w:val="0"/>
    <w:pPr>
      <w:widowControl/>
      <w:spacing w:line="300" w:lineRule="atLeast"/>
      <w:jc w:val="center"/>
    </w:pPr>
    <w:rPr>
      <w:rFonts w:ascii="宋体" w:hAnsi="宋体" w:cs="宋体"/>
      <w:kern w:val="0"/>
      <w:sz w:val="24"/>
      <w:szCs w:val="22"/>
    </w:rPr>
  </w:style>
  <w:style w:type="paragraph" w:customStyle="1" w:styleId="487">
    <w:name w:val="Char Char Char Char Char Char1"/>
    <w:basedOn w:val="1"/>
    <w:qFormat/>
    <w:uiPriority w:val="0"/>
    <w:rPr>
      <w:rFonts w:ascii="Calibri" w:hAnsi="Calibri"/>
      <w:szCs w:val="22"/>
    </w:rPr>
  </w:style>
  <w:style w:type="paragraph" w:customStyle="1" w:styleId="488">
    <w:name w:val="ca-27"/>
    <w:basedOn w:val="1"/>
    <w:qFormat/>
    <w:uiPriority w:val="0"/>
    <w:pPr>
      <w:widowControl/>
      <w:jc w:val="left"/>
    </w:pPr>
    <w:rPr>
      <w:rFonts w:ascii="宋体" w:hAnsi="宋体" w:cs="宋体"/>
      <w:b/>
      <w:bCs/>
      <w:color w:val="002060"/>
      <w:spacing w:val="-20"/>
      <w:kern w:val="0"/>
      <w:szCs w:val="21"/>
    </w:rPr>
  </w:style>
  <w:style w:type="paragraph" w:customStyle="1" w:styleId="489">
    <w:name w:val="BJ-03-T"/>
    <w:qFormat/>
    <w:uiPriority w:val="0"/>
    <w:pPr>
      <w:numPr>
        <w:ilvl w:val="1"/>
        <w:numId w:val="4"/>
      </w:numPr>
      <w:tabs>
        <w:tab w:val="left" w:pos="1440"/>
        <w:tab w:val="left" w:pos="2552"/>
      </w:tabs>
      <w:spacing w:before="120" w:after="120" w:line="360" w:lineRule="auto"/>
      <w:jc w:val="both"/>
    </w:pPr>
    <w:rPr>
      <w:rFonts w:ascii="Arial" w:hAnsi="Arial" w:eastAsia="宋体" w:cs="Times New Roman"/>
      <w:sz w:val="24"/>
      <w:lang w:val="en-US" w:eastAsia="zh-CN" w:bidi="ar-SA"/>
    </w:rPr>
  </w:style>
  <w:style w:type="paragraph" w:customStyle="1" w:styleId="490">
    <w:name w:val="正文 A_0"/>
    <w:qFormat/>
    <w:uiPriority w:val="0"/>
    <w:pPr>
      <w:widowControl w:val="0"/>
      <w:jc w:val="both"/>
    </w:pPr>
    <w:rPr>
      <w:rFonts w:ascii="Times New Roman" w:hAnsi="Times New Roman" w:eastAsia="ヒラギノ角ゴ Pro W3" w:cs="Times New Roman"/>
      <w:color w:val="000000"/>
      <w:kern w:val="2"/>
      <w:sz w:val="21"/>
      <w:u w:val="none" w:color="000000"/>
      <w:lang w:val="en-US" w:eastAsia="zh-CN" w:bidi="ar-SA"/>
    </w:rPr>
  </w:style>
  <w:style w:type="paragraph" w:customStyle="1" w:styleId="491">
    <w:name w:val="pa-0"/>
    <w:basedOn w:val="1"/>
    <w:qFormat/>
    <w:uiPriority w:val="0"/>
    <w:pPr>
      <w:widowControl/>
      <w:spacing w:line="520" w:lineRule="atLeast"/>
      <w:jc w:val="center"/>
    </w:pPr>
    <w:rPr>
      <w:rFonts w:ascii="宋体" w:hAnsi="宋体" w:cs="宋体"/>
      <w:kern w:val="0"/>
      <w:sz w:val="24"/>
      <w:szCs w:val="22"/>
    </w:rPr>
  </w:style>
  <w:style w:type="paragraph" w:customStyle="1" w:styleId="492">
    <w:name w:val="xl67"/>
    <w:basedOn w:val="1"/>
    <w:qFormat/>
    <w:uiPriority w:val="0"/>
    <w:pPr>
      <w:widowControl/>
      <w:pBdr>
        <w:top w:val="single" w:color="000000" w:sz="4" w:space="0"/>
        <w:left w:val="single" w:color="000000" w:sz="4" w:space="0"/>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493">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4">
    <w:name w:val="pa-133"/>
    <w:basedOn w:val="1"/>
    <w:qFormat/>
    <w:uiPriority w:val="0"/>
    <w:pPr>
      <w:widowControl/>
      <w:spacing w:line="280" w:lineRule="atLeast"/>
      <w:jc w:val="left"/>
    </w:pPr>
    <w:rPr>
      <w:rFonts w:ascii="宋体" w:hAnsi="宋体" w:cs="宋体"/>
      <w:kern w:val="0"/>
      <w:sz w:val="24"/>
      <w:szCs w:val="22"/>
    </w:rPr>
  </w:style>
  <w:style w:type="paragraph" w:customStyle="1" w:styleId="495">
    <w:name w:val="Normal_18"/>
    <w:qFormat/>
    <w:uiPriority w:val="0"/>
    <w:rPr>
      <w:rFonts w:ascii="黑体" w:hAnsi="黑体" w:eastAsia="黑体" w:cs="Times New Roman"/>
      <w:b/>
      <w:sz w:val="32"/>
      <w:szCs w:val="24"/>
      <w:lang w:val="en-US" w:eastAsia="zh-CN" w:bidi="ar-SA"/>
    </w:rPr>
  </w:style>
  <w:style w:type="paragraph" w:customStyle="1" w:styleId="496">
    <w:name w:val="pa-55"/>
    <w:basedOn w:val="1"/>
    <w:qFormat/>
    <w:uiPriority w:val="0"/>
    <w:pPr>
      <w:widowControl/>
      <w:spacing w:line="300" w:lineRule="atLeast"/>
      <w:ind w:firstLine="480"/>
      <w:jc w:val="center"/>
    </w:pPr>
    <w:rPr>
      <w:rFonts w:ascii="宋体" w:hAnsi="宋体" w:cs="宋体"/>
      <w:kern w:val="0"/>
      <w:sz w:val="24"/>
      <w:szCs w:val="22"/>
    </w:rPr>
  </w:style>
  <w:style w:type="paragraph" w:customStyle="1" w:styleId="497">
    <w:name w:val="Normal_23"/>
    <w:qFormat/>
    <w:uiPriority w:val="0"/>
    <w:rPr>
      <w:rFonts w:ascii="黑体" w:hAnsi="黑体" w:eastAsia="黑体" w:cs="Times New Roman"/>
      <w:b/>
      <w:sz w:val="32"/>
      <w:szCs w:val="24"/>
      <w:lang w:val="en-US" w:eastAsia="zh-CN" w:bidi="ar-SA"/>
    </w:rPr>
  </w:style>
  <w:style w:type="paragraph" w:customStyle="1" w:styleId="498">
    <w:name w:val="pa-85"/>
    <w:basedOn w:val="1"/>
    <w:qFormat/>
    <w:uiPriority w:val="0"/>
    <w:pPr>
      <w:widowControl/>
      <w:spacing w:line="760" w:lineRule="atLeast"/>
      <w:jc w:val="center"/>
    </w:pPr>
    <w:rPr>
      <w:rFonts w:ascii="宋体" w:hAnsi="宋体" w:cs="宋体"/>
      <w:kern w:val="0"/>
      <w:sz w:val="24"/>
      <w:szCs w:val="22"/>
    </w:rPr>
  </w:style>
  <w:style w:type="paragraph" w:customStyle="1" w:styleId="499">
    <w:name w:val="ca-19"/>
    <w:basedOn w:val="1"/>
    <w:qFormat/>
    <w:uiPriority w:val="0"/>
    <w:pPr>
      <w:widowControl/>
      <w:jc w:val="left"/>
    </w:pPr>
    <w:rPr>
      <w:rFonts w:ascii="Calibri" w:hAnsi="Calibri"/>
      <w:kern w:val="0"/>
      <w:sz w:val="18"/>
      <w:szCs w:val="18"/>
    </w:rPr>
  </w:style>
  <w:style w:type="paragraph" w:customStyle="1" w:styleId="500">
    <w:name w:val="pa-123"/>
    <w:basedOn w:val="1"/>
    <w:qFormat/>
    <w:uiPriority w:val="0"/>
    <w:pPr>
      <w:widowControl/>
      <w:spacing w:line="360" w:lineRule="atLeast"/>
    </w:pPr>
    <w:rPr>
      <w:rFonts w:ascii="宋体" w:hAnsi="宋体" w:cs="宋体"/>
      <w:kern w:val="0"/>
      <w:sz w:val="24"/>
      <w:szCs w:val="22"/>
    </w:rPr>
  </w:style>
  <w:style w:type="paragraph" w:customStyle="1" w:styleId="501">
    <w:name w:val="pa-24"/>
    <w:basedOn w:val="1"/>
    <w:qFormat/>
    <w:uiPriority w:val="0"/>
    <w:pPr>
      <w:widowControl/>
      <w:spacing w:line="360" w:lineRule="atLeast"/>
      <w:ind w:firstLine="480"/>
    </w:pPr>
    <w:rPr>
      <w:rFonts w:ascii="宋体" w:hAnsi="宋体" w:cs="宋体"/>
      <w:kern w:val="0"/>
      <w:sz w:val="24"/>
      <w:szCs w:val="22"/>
    </w:rPr>
  </w:style>
  <w:style w:type="paragraph" w:customStyle="1" w:styleId="502">
    <w:name w:val="ca-36"/>
    <w:basedOn w:val="1"/>
    <w:qFormat/>
    <w:uiPriority w:val="0"/>
    <w:pPr>
      <w:widowControl/>
      <w:jc w:val="left"/>
    </w:pPr>
    <w:rPr>
      <w:rFonts w:ascii="宋体" w:hAnsi="宋体" w:cs="宋体"/>
      <w:b/>
      <w:bCs/>
      <w:spacing w:val="-20"/>
      <w:kern w:val="0"/>
      <w:szCs w:val="21"/>
    </w:rPr>
  </w:style>
  <w:style w:type="paragraph" w:customStyle="1" w:styleId="503">
    <w:name w:val="样式 标题 3h33rd level3l3CTLevel 3 Topic Headingsect1.2.3Hea..."/>
    <w:basedOn w:val="5"/>
    <w:qFormat/>
    <w:uiPriority w:val="0"/>
    <w:pPr>
      <w:adjustRightInd w:val="0"/>
      <w:spacing w:beforeLines="50" w:afterLines="50" w:line="240" w:lineRule="atLeast"/>
      <w:ind w:left="180"/>
      <w:jc w:val="left"/>
      <w:textAlignment w:val="baseline"/>
    </w:pPr>
    <w:rPr>
      <w:rFonts w:ascii="宋体" w:hAnsi="宋体" w:cs="宋体"/>
      <w:sz w:val="24"/>
      <w:szCs w:val="20"/>
    </w:rPr>
  </w:style>
  <w:style w:type="paragraph" w:customStyle="1" w:styleId="504">
    <w:name w:val="pa-19"/>
    <w:basedOn w:val="1"/>
    <w:qFormat/>
    <w:uiPriority w:val="0"/>
    <w:pPr>
      <w:widowControl/>
      <w:spacing w:line="240" w:lineRule="atLeast"/>
      <w:ind w:firstLine="20"/>
      <w:jc w:val="left"/>
    </w:pPr>
    <w:rPr>
      <w:rFonts w:ascii="宋体" w:hAnsi="宋体" w:cs="宋体"/>
      <w:kern w:val="0"/>
      <w:sz w:val="24"/>
      <w:szCs w:val="22"/>
    </w:rPr>
  </w:style>
  <w:style w:type="paragraph" w:customStyle="1" w:styleId="505">
    <w:name w:val="pa-139"/>
    <w:basedOn w:val="1"/>
    <w:qFormat/>
    <w:uiPriority w:val="0"/>
    <w:pPr>
      <w:widowControl/>
      <w:spacing w:line="320" w:lineRule="atLeast"/>
      <w:ind w:firstLine="280"/>
    </w:pPr>
    <w:rPr>
      <w:rFonts w:ascii="宋体" w:hAnsi="宋体" w:cs="宋体"/>
      <w:kern w:val="0"/>
      <w:sz w:val="24"/>
      <w:szCs w:val="22"/>
    </w:rPr>
  </w:style>
  <w:style w:type="paragraph" w:customStyle="1" w:styleId="506">
    <w:name w:val="Table Paragraph"/>
    <w:basedOn w:val="1"/>
    <w:qFormat/>
    <w:uiPriority w:val="0"/>
    <w:pPr>
      <w:spacing w:line="440" w:lineRule="exact"/>
      <w:ind w:firstLine="100" w:firstLineChars="100"/>
    </w:pPr>
    <w:rPr>
      <w:rFonts w:ascii="宋体" w:hAnsi="宋体" w:cs="宋体"/>
      <w:szCs w:val="21"/>
    </w:rPr>
  </w:style>
  <w:style w:type="paragraph" w:customStyle="1" w:styleId="507">
    <w:name w:val="pa-36"/>
    <w:basedOn w:val="1"/>
    <w:qFormat/>
    <w:uiPriority w:val="0"/>
    <w:pPr>
      <w:widowControl/>
      <w:spacing w:line="360" w:lineRule="atLeast"/>
      <w:ind w:firstLine="3100"/>
      <w:jc w:val="left"/>
    </w:pPr>
    <w:rPr>
      <w:rFonts w:ascii="宋体" w:hAnsi="宋体" w:cs="宋体"/>
      <w:kern w:val="0"/>
      <w:sz w:val="24"/>
      <w:szCs w:val="22"/>
    </w:rPr>
  </w:style>
  <w:style w:type="paragraph" w:customStyle="1" w:styleId="508">
    <w:name w:val="pa-1"/>
    <w:basedOn w:val="1"/>
    <w:qFormat/>
    <w:uiPriority w:val="0"/>
    <w:pPr>
      <w:widowControl/>
      <w:spacing w:line="480" w:lineRule="atLeast"/>
      <w:jc w:val="center"/>
    </w:pPr>
    <w:rPr>
      <w:rFonts w:ascii="宋体" w:hAnsi="宋体" w:cs="宋体"/>
      <w:kern w:val="0"/>
      <w:sz w:val="24"/>
      <w:szCs w:val="22"/>
    </w:rPr>
  </w:style>
  <w:style w:type="paragraph" w:customStyle="1" w:styleId="509">
    <w:name w:val="列出段落_0"/>
    <w:basedOn w:val="98"/>
    <w:qFormat/>
    <w:uiPriority w:val="99"/>
    <w:pPr>
      <w:spacing w:line="440" w:lineRule="exact"/>
      <w:ind w:firstLine="420" w:firstLineChars="200"/>
    </w:pPr>
    <w:rPr>
      <w:szCs w:val="21"/>
    </w:rPr>
  </w:style>
  <w:style w:type="paragraph" w:customStyle="1" w:styleId="510">
    <w:name w:val="pa-5"/>
    <w:basedOn w:val="1"/>
    <w:qFormat/>
    <w:uiPriority w:val="0"/>
    <w:pPr>
      <w:widowControl/>
      <w:spacing w:line="1000" w:lineRule="atLeast"/>
      <w:jc w:val="center"/>
    </w:pPr>
    <w:rPr>
      <w:rFonts w:ascii="宋体" w:hAnsi="宋体" w:cs="宋体"/>
      <w:kern w:val="0"/>
      <w:sz w:val="24"/>
      <w:szCs w:val="22"/>
    </w:rPr>
  </w:style>
  <w:style w:type="paragraph" w:customStyle="1" w:styleId="511">
    <w:name w:val="pa-58"/>
    <w:basedOn w:val="1"/>
    <w:qFormat/>
    <w:uiPriority w:val="0"/>
    <w:pPr>
      <w:widowControl/>
      <w:spacing w:line="300" w:lineRule="atLeast"/>
      <w:ind w:firstLine="300"/>
    </w:pPr>
    <w:rPr>
      <w:rFonts w:ascii="宋体" w:hAnsi="宋体" w:cs="宋体"/>
      <w:kern w:val="0"/>
      <w:sz w:val="24"/>
      <w:szCs w:val="22"/>
    </w:rPr>
  </w:style>
  <w:style w:type="paragraph" w:customStyle="1" w:styleId="512">
    <w:name w:val="pa-110"/>
    <w:basedOn w:val="1"/>
    <w:qFormat/>
    <w:uiPriority w:val="0"/>
    <w:pPr>
      <w:widowControl/>
      <w:spacing w:line="360" w:lineRule="atLeast"/>
      <w:jc w:val="center"/>
    </w:pPr>
    <w:rPr>
      <w:rFonts w:ascii="宋体" w:hAnsi="宋体" w:cs="宋体"/>
      <w:kern w:val="0"/>
      <w:sz w:val="24"/>
      <w:szCs w:val="22"/>
    </w:rPr>
  </w:style>
  <w:style w:type="paragraph" w:customStyle="1" w:styleId="513">
    <w:name w:val="正文文本_1"/>
    <w:basedOn w:val="98"/>
    <w:unhideWhenUsed/>
    <w:qFormat/>
    <w:uiPriority w:val="99"/>
    <w:pPr>
      <w:spacing w:before="100" w:beforeAutospacing="1" w:line="440" w:lineRule="exact"/>
      <w:ind w:firstLine="100" w:firstLineChars="100"/>
    </w:pPr>
    <w:rPr>
      <w:szCs w:val="21"/>
    </w:rPr>
  </w:style>
  <w:style w:type="paragraph" w:customStyle="1" w:styleId="514">
    <w:name w:val="p15"/>
    <w:basedOn w:val="1"/>
    <w:qFormat/>
    <w:uiPriority w:val="0"/>
    <w:pPr>
      <w:widowControl/>
      <w:ind w:firstLine="420"/>
    </w:pPr>
    <w:rPr>
      <w:rFonts w:ascii="Calibri" w:hAnsi="Calibri" w:cs="宋体"/>
      <w:kern w:val="0"/>
      <w:sz w:val="28"/>
      <w:szCs w:val="21"/>
    </w:rPr>
  </w:style>
  <w:style w:type="paragraph" w:customStyle="1" w:styleId="515">
    <w:name w:val="样式 标题 3 + 段前: 7.8 磅"/>
    <w:basedOn w:val="5"/>
    <w:qFormat/>
    <w:uiPriority w:val="0"/>
    <w:pPr>
      <w:numPr>
        <w:ilvl w:val="0"/>
        <w:numId w:val="6"/>
      </w:numPr>
      <w:spacing w:before="156" w:after="0" w:line="360" w:lineRule="auto"/>
    </w:pPr>
    <w:rPr>
      <w:rFonts w:cs="宋体"/>
      <w:b w:val="0"/>
      <w:bCs w:val="0"/>
      <w:kern w:val="2"/>
      <w:sz w:val="24"/>
      <w:szCs w:val="20"/>
    </w:rPr>
  </w:style>
  <w:style w:type="paragraph" w:customStyle="1" w:styleId="516">
    <w:name w:val="Table Text"/>
    <w:qFormat/>
    <w:uiPriority w:val="0"/>
    <w:pPr>
      <w:snapToGrid w:val="0"/>
      <w:spacing w:before="80" w:after="80"/>
      <w:jc w:val="both"/>
    </w:pPr>
    <w:rPr>
      <w:rFonts w:ascii="宋体" w:hAnsi="宋体" w:eastAsia="宋体" w:cs="Times New Roman"/>
      <w:sz w:val="24"/>
      <w:lang w:val="en-US" w:eastAsia="zh-CN" w:bidi="ar-SA"/>
    </w:rPr>
  </w:style>
  <w:style w:type="paragraph" w:customStyle="1" w:styleId="517">
    <w:name w:val="Char Char Char Char Char Char Char"/>
    <w:basedOn w:val="1"/>
    <w:qFormat/>
    <w:uiPriority w:val="0"/>
    <w:rPr>
      <w:rFonts w:ascii="仿宋_GB2312" w:eastAsia="仿宋_GB2312"/>
      <w:b/>
      <w:sz w:val="32"/>
      <w:szCs w:val="32"/>
    </w:rPr>
  </w:style>
  <w:style w:type="paragraph" w:customStyle="1" w:styleId="518">
    <w:name w:val="空两格"/>
    <w:qFormat/>
    <w:uiPriority w:val="0"/>
    <w:pPr>
      <w:widowControl w:val="0"/>
      <w:ind w:firstLine="420"/>
      <w:jc w:val="both"/>
    </w:pPr>
    <w:rPr>
      <w:rFonts w:ascii="Calibri" w:hAnsi="Calibri" w:eastAsia="宋体" w:cs="Times New Roman"/>
      <w:kern w:val="2"/>
      <w:sz w:val="21"/>
      <w:szCs w:val="24"/>
      <w:lang w:val="en-US" w:eastAsia="zh-CN" w:bidi="ar-SA"/>
    </w:rPr>
  </w:style>
  <w:style w:type="paragraph" w:customStyle="1" w:styleId="519">
    <w:name w:val="三级"/>
    <w:next w:val="518"/>
    <w:qFormat/>
    <w:uiPriority w:val="0"/>
    <w:pPr>
      <w:widowControl w:val="0"/>
      <w:numPr>
        <w:ilvl w:val="2"/>
        <w:numId w:val="7"/>
      </w:numPr>
      <w:jc w:val="both"/>
    </w:pPr>
    <w:rPr>
      <w:rFonts w:ascii="Calibri" w:hAnsi="Calibri" w:eastAsia="宋体" w:cs="Times New Roman"/>
      <w:b/>
      <w:kern w:val="0"/>
      <w:sz w:val="24"/>
      <w:szCs w:val="20"/>
      <w:lang w:val="en-US" w:eastAsia="zh-CN" w:bidi="ar-SA"/>
    </w:rPr>
  </w:style>
  <w:style w:type="paragraph" w:customStyle="1" w:styleId="520">
    <w:name w:val="二级"/>
    <w:next w:val="518"/>
    <w:qFormat/>
    <w:uiPriority w:val="0"/>
    <w:pPr>
      <w:widowControl w:val="0"/>
      <w:numPr>
        <w:ilvl w:val="1"/>
        <w:numId w:val="7"/>
      </w:numPr>
      <w:jc w:val="both"/>
    </w:pPr>
    <w:rPr>
      <w:rFonts w:ascii="Calibri" w:hAnsi="Calibri" w:eastAsia="宋体" w:cs="Times New Roman"/>
      <w:b/>
      <w:kern w:val="0"/>
      <w:sz w:val="24"/>
      <w:szCs w:val="20"/>
      <w:lang w:val="en-US" w:eastAsia="zh-CN" w:bidi="ar-SA"/>
    </w:rPr>
  </w:style>
  <w:style w:type="paragraph" w:customStyle="1" w:styleId="521">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2">
    <w:name w:val="标题2"/>
    <w:qFormat/>
    <w:uiPriority w:val="0"/>
    <w:pPr>
      <w:adjustRightInd w:val="0"/>
      <w:snapToGrid w:val="0"/>
      <w:spacing w:line="331" w:lineRule="auto"/>
      <w:ind w:left="640"/>
    </w:pPr>
    <w:rPr>
      <w:rFonts w:ascii="黑体" w:hAnsi="黑体" w:eastAsia="黑体" w:cs="黑体"/>
      <w:color w:val="000000"/>
      <w:sz w:val="32"/>
      <w:szCs w:val="32"/>
      <w:lang w:val="en-US" w:eastAsia="zh-CN" w:bidi="ar-SA"/>
    </w:rPr>
  </w:style>
  <w:style w:type="character" w:customStyle="1" w:styleId="523">
    <w:name w:val="ca-121"/>
    <w:qFormat/>
    <w:uiPriority w:val="0"/>
    <w:rPr>
      <w:rFonts w:hint="default" w:ascii="Times New Roman" w:hAnsi="Times New Roman" w:cs="Times New Roman"/>
      <w:color w:val="000000"/>
      <w:sz w:val="32"/>
      <w:szCs w:val="32"/>
    </w:rPr>
  </w:style>
  <w:style w:type="character" w:customStyle="1" w:styleId="524">
    <w:name w:val="ca-281"/>
    <w:qFormat/>
    <w:uiPriority w:val="0"/>
    <w:rPr>
      <w:rFonts w:hint="eastAsia" w:ascii="宋体" w:hAnsi="宋体" w:eastAsia="宋体"/>
      <w:color w:val="FF0000"/>
      <w:sz w:val="21"/>
      <w:szCs w:val="21"/>
    </w:rPr>
  </w:style>
  <w:style w:type="character" w:customStyle="1" w:styleId="525">
    <w:name w:val="style11"/>
    <w:qFormat/>
    <w:uiPriority w:val="0"/>
    <w:rPr>
      <w:sz w:val="27"/>
      <w:szCs w:val="27"/>
    </w:rPr>
  </w:style>
  <w:style w:type="character" w:customStyle="1" w:styleId="526">
    <w:name w:val="ca-231"/>
    <w:qFormat/>
    <w:uiPriority w:val="0"/>
    <w:rPr>
      <w:rFonts w:hint="default" w:ascii="Times New Roman" w:hAnsi="Times New Roman" w:cs="Times New Roman"/>
      <w:sz w:val="21"/>
      <w:szCs w:val="21"/>
    </w:rPr>
  </w:style>
  <w:style w:type="character" w:customStyle="1" w:styleId="527">
    <w:name w:val="font161"/>
    <w:qFormat/>
    <w:uiPriority w:val="0"/>
    <w:rPr>
      <w:b/>
      <w:bCs/>
      <w:sz w:val="32"/>
      <w:szCs w:val="32"/>
    </w:rPr>
  </w:style>
  <w:style w:type="character" w:customStyle="1" w:styleId="528">
    <w:name w:val="apple-style-span"/>
    <w:basedOn w:val="56"/>
    <w:qFormat/>
    <w:uiPriority w:val="0"/>
    <w:rPr/>
  </w:style>
  <w:style w:type="character" w:customStyle="1" w:styleId="529">
    <w:name w:val="ca-301"/>
    <w:qFormat/>
    <w:uiPriority w:val="0"/>
    <w:rPr>
      <w:rFonts w:hint="default" w:ascii="??" w:hAnsi="??"/>
      <w:color w:val="002060"/>
      <w:sz w:val="21"/>
      <w:szCs w:val="21"/>
    </w:rPr>
  </w:style>
  <w:style w:type="character" w:customStyle="1" w:styleId="530">
    <w:name w:val="zbggmain style9_1"/>
    <w:qFormat/>
    <w:uiPriority w:val="0"/>
    <w:rPr>
      <w:rFonts w:ascii="Calibri" w:hAnsi="Calibri" w:eastAsia="ヒラギノ角ゴ Pro W3"/>
      <w:color w:val="000000"/>
      <w:sz w:val="20"/>
      <w:lang w:val="en-US" w:eastAsia="zh-CN" w:bidi="ar-SA"/>
    </w:rPr>
  </w:style>
  <w:style w:type="character" w:customStyle="1" w:styleId="531">
    <w:name w:val="Subtle Emphasis"/>
    <w:qFormat/>
    <w:uiPriority w:val="0"/>
    <w:rPr>
      <w:i/>
      <w:iCs/>
      <w:color w:val="808080"/>
    </w:rPr>
  </w:style>
  <w:style w:type="character" w:customStyle="1" w:styleId="532">
    <w:name w:val="手改 Char Char2"/>
    <w:qFormat/>
    <w:uiPriority w:val="0"/>
    <w:rPr>
      <w:rFonts w:eastAsia="宋体"/>
      <w:kern w:val="2"/>
      <w:sz w:val="21"/>
      <w:szCs w:val="24"/>
      <w:lang w:val="en-US" w:eastAsia="zh-CN" w:bidi="ar-SA"/>
    </w:rPr>
  </w:style>
  <w:style w:type="character" w:customStyle="1" w:styleId="533">
    <w:name w:val="ca-441"/>
    <w:qFormat/>
    <w:uiPriority w:val="0"/>
    <w:rPr>
      <w:rFonts w:hint="eastAsia" w:ascii="宋体" w:hAnsi="宋体" w:eastAsia="宋体"/>
      <w:color w:val="000000"/>
      <w:sz w:val="52"/>
      <w:szCs w:val="52"/>
    </w:rPr>
  </w:style>
  <w:style w:type="character" w:customStyle="1" w:styleId="534">
    <w:name w:val="ca-241"/>
    <w:qFormat/>
    <w:uiPriority w:val="0"/>
    <w:rPr>
      <w:rFonts w:hint="eastAsia" w:ascii="宋体" w:hAnsi="宋体" w:eastAsia="宋体"/>
      <w:sz w:val="24"/>
      <w:szCs w:val="24"/>
    </w:rPr>
  </w:style>
  <w:style w:type="character" w:customStyle="1" w:styleId="535">
    <w:name w:val="正文首行缩进 Char Char"/>
    <w:qFormat/>
    <w:uiPriority w:val="0"/>
    <w:rPr>
      <w:rFonts w:eastAsia="宋体"/>
      <w:kern w:val="2"/>
      <w:sz w:val="21"/>
      <w:szCs w:val="24"/>
      <w:lang w:val="en-US" w:eastAsia="zh-CN" w:bidi="ar-SA"/>
    </w:rPr>
  </w:style>
  <w:style w:type="character" w:customStyle="1" w:styleId="536">
    <w:name w:val="ca-501"/>
    <w:qFormat/>
    <w:uiPriority w:val="0"/>
    <w:rPr>
      <w:rFonts w:hint="eastAsia" w:ascii="宋体" w:hAnsi="宋体" w:eastAsia="宋体"/>
      <w:spacing w:val="0"/>
      <w:sz w:val="24"/>
      <w:szCs w:val="24"/>
    </w:rPr>
  </w:style>
  <w:style w:type="character" w:customStyle="1" w:styleId="537">
    <w:name w:val="正文文字4 Char"/>
    <w:qFormat/>
    <w:uiPriority w:val="0"/>
    <w:rPr>
      <w:rFonts w:eastAsia="宋体"/>
      <w:kern w:val="2"/>
      <w:sz w:val="21"/>
      <w:szCs w:val="24"/>
      <w:lang w:val="en-US" w:eastAsia="zh-CN" w:bidi="ar-SA"/>
    </w:rPr>
  </w:style>
  <w:style w:type="character" w:customStyle="1" w:styleId="538">
    <w:name w:val="ca-91"/>
    <w:qFormat/>
    <w:uiPriority w:val="0"/>
    <w:rPr>
      <w:rFonts w:hint="eastAsia" w:ascii="楷体_GB2312" w:eastAsia="楷体_GB2312"/>
      <w:color w:val="000000"/>
      <w:spacing w:val="20"/>
      <w:sz w:val="96"/>
      <w:szCs w:val="96"/>
    </w:rPr>
  </w:style>
  <w:style w:type="character" w:customStyle="1" w:styleId="539">
    <w:name w:val="ca-54"/>
    <w:qFormat/>
    <w:uiPriority w:val="0"/>
    <w:rPr>
      <w:rFonts w:hint="eastAsia" w:ascii="宋体" w:hAnsi="宋体" w:eastAsia="宋体"/>
      <w:b/>
      <w:bCs/>
      <w:color w:val="000000"/>
      <w:spacing w:val="40"/>
      <w:sz w:val="48"/>
      <w:szCs w:val="48"/>
    </w:rPr>
  </w:style>
  <w:style w:type="character" w:customStyle="1" w:styleId="540">
    <w:name w:val="表正文 Char1"/>
    <w:qFormat/>
    <w:uiPriority w:val="0"/>
    <w:rPr>
      <w:rFonts w:eastAsia="宋体"/>
      <w:kern w:val="2"/>
      <w:sz w:val="21"/>
      <w:szCs w:val="24"/>
      <w:lang w:val="en-US" w:eastAsia="zh-CN" w:bidi="ar-SA"/>
    </w:rPr>
  </w:style>
  <w:style w:type="character" w:customStyle="1" w:styleId="541">
    <w:name w:val="手改 Char Char1"/>
    <w:qFormat/>
    <w:uiPriority w:val="0"/>
    <w:rPr>
      <w:rFonts w:eastAsia="宋体"/>
      <w:kern w:val="2"/>
      <w:sz w:val="21"/>
      <w:szCs w:val="24"/>
      <w:lang w:val="en-US" w:eastAsia="zh-CN" w:bidi="ar-SA"/>
    </w:rPr>
  </w:style>
  <w:style w:type="character" w:customStyle="1" w:styleId="542">
    <w:name w:val="by jerry Char"/>
    <w:qFormat/>
    <w:uiPriority w:val="0"/>
    <w:rPr>
      <w:rFonts w:eastAsia="宋体"/>
      <w:b/>
      <w:bCs/>
      <w:kern w:val="44"/>
      <w:sz w:val="32"/>
      <w:szCs w:val="44"/>
      <w:lang w:val="en-US" w:eastAsia="zh-CN" w:bidi="ar-SA"/>
    </w:rPr>
  </w:style>
  <w:style w:type="character" w:customStyle="1" w:styleId="543">
    <w:name w:val="Intense Emphasis"/>
    <w:qFormat/>
    <w:uiPriority w:val="0"/>
    <w:rPr>
      <w:b/>
      <w:bCs/>
      <w:i/>
      <w:iCs/>
      <w:color w:val="4F81BD"/>
    </w:rPr>
  </w:style>
  <w:style w:type="character" w:customStyle="1" w:styleId="544">
    <w:name w:val="ca-151"/>
    <w:qFormat/>
    <w:uiPriority w:val="0"/>
    <w:rPr>
      <w:rFonts w:hint="eastAsia" w:ascii="宋体" w:hAnsi="宋体" w:eastAsia="宋体"/>
      <w:caps/>
      <w:color w:val="000000"/>
      <w:sz w:val="24"/>
      <w:szCs w:val="24"/>
    </w:rPr>
  </w:style>
  <w:style w:type="character" w:customStyle="1" w:styleId="545">
    <w:name w:val="正文首行缩进 Char"/>
    <w:qFormat/>
    <w:uiPriority w:val="0"/>
    <w:rPr>
      <w:kern w:val="2"/>
      <w:sz w:val="21"/>
      <w:szCs w:val="24"/>
    </w:rPr>
  </w:style>
  <w:style w:type="character" w:customStyle="1" w:styleId="546">
    <w:name w:val="标题 2 Char_0"/>
    <w:link w:val="67"/>
    <w:qFormat/>
    <w:uiPriority w:val="0"/>
    <w:rPr>
      <w:rFonts w:ascii="Cambria" w:hAnsi="Cambria"/>
      <w:b/>
      <w:bCs/>
      <w:kern w:val="2"/>
      <w:sz w:val="32"/>
      <w:szCs w:val="32"/>
    </w:rPr>
  </w:style>
  <w:style w:type="character" w:customStyle="1" w:styleId="547">
    <w:name w:val="Book Title1"/>
    <w:qFormat/>
    <w:uiPriority w:val="0"/>
    <w:rPr>
      <w:b/>
      <w:bCs/>
      <w:smallCaps/>
      <w:spacing w:val="5"/>
    </w:rPr>
  </w:style>
  <w:style w:type="character" w:customStyle="1" w:styleId="548">
    <w:name w:val="ca-491"/>
    <w:qFormat/>
    <w:uiPriority w:val="0"/>
    <w:rPr>
      <w:rFonts w:hint="eastAsia" w:ascii="宋体" w:hAnsi="宋体" w:eastAsia="宋体"/>
      <w:spacing w:val="0"/>
      <w:sz w:val="32"/>
      <w:szCs w:val="32"/>
    </w:rPr>
  </w:style>
  <w:style w:type="character" w:customStyle="1" w:styleId="549">
    <w:name w:val="标题 1 Char Char"/>
    <w:qFormat/>
    <w:uiPriority w:val="0"/>
    <w:rPr>
      <w:rFonts w:ascii="Times New Roman" w:hAnsi="Times New Roman"/>
      <w:b/>
      <w:bCs/>
      <w:kern w:val="44"/>
      <w:sz w:val="44"/>
      <w:szCs w:val="44"/>
    </w:rPr>
  </w:style>
  <w:style w:type="character" w:customStyle="1" w:styleId="550">
    <w:name w:val="标题 1 字符"/>
    <w:link w:val="3"/>
    <w:qFormat/>
    <w:uiPriority w:val="0"/>
    <w:rPr>
      <w:rFonts w:ascii="Times New Roman" w:hAnsi="Times New Roman" w:eastAsia="宋体" w:cs="Times New Roman"/>
      <w:b/>
      <w:bCs/>
      <w:sz w:val="24"/>
      <w:szCs w:val="24"/>
    </w:rPr>
  </w:style>
  <w:style w:type="character" w:customStyle="1" w:styleId="551">
    <w:name w:val="class4"/>
    <w:basedOn w:val="56"/>
    <w:qFormat/>
    <w:uiPriority w:val="0"/>
    <w:rPr/>
  </w:style>
  <w:style w:type="character" w:customStyle="1" w:styleId="552">
    <w:name w:val="正文文本缩进 字符"/>
    <w:link w:val="24"/>
    <w:qFormat/>
    <w:uiPriority w:val="0"/>
    <w:rPr>
      <w:rFonts w:ascii="宋体" w:hAnsi="Courier New" w:eastAsia="宋体" w:cs="Times New Roman"/>
      <w:spacing w:val="-4"/>
      <w:sz w:val="18"/>
      <w:szCs w:val="20"/>
    </w:rPr>
  </w:style>
  <w:style w:type="character" w:customStyle="1" w:styleId="553">
    <w:name w:val="页脚 Char1"/>
    <w:qFormat/>
    <w:uiPriority w:val="0"/>
    <w:rPr>
      <w:rFonts w:eastAsia="黑体"/>
      <w:snapToGrid w:val="0"/>
      <w:sz w:val="18"/>
      <w:szCs w:val="18"/>
      <w:lang w:val="en-US" w:eastAsia="zh-CN" w:bidi="ar-SA"/>
    </w:rPr>
  </w:style>
  <w:style w:type="character" w:customStyle="1" w:styleId="554">
    <w:name w:val="标题 字符"/>
    <w:link w:val="55"/>
    <w:qFormat/>
    <w:uiPriority w:val="0"/>
    <w:rPr>
      <w:rFonts w:ascii="Cambria" w:hAnsi="Cambria" w:eastAsia="宋体" w:cs="Times New Roman"/>
      <w:b/>
      <w:bCs/>
      <w:sz w:val="28"/>
      <w:szCs w:val="32"/>
    </w:rPr>
  </w:style>
  <w:style w:type="character" w:customStyle="1" w:styleId="555">
    <w:name w:val="标题 8 字符"/>
    <w:link w:val="10"/>
    <w:qFormat/>
    <w:uiPriority w:val="0"/>
    <w:rPr>
      <w:rFonts w:ascii="Times New Roman" w:hAnsi="Times New Roman"/>
      <w:b/>
      <w:bCs/>
      <w:sz w:val="24"/>
      <w:szCs w:val="24"/>
      <w:lang w:val="en-US" w:eastAsia="zh-CN"/>
    </w:rPr>
  </w:style>
  <w:style w:type="character" w:customStyle="1" w:styleId="556">
    <w:name w:val="普通文字 Char Char_0"/>
    <w:link w:val="69"/>
    <w:qFormat/>
    <w:uiPriority w:val="0"/>
    <w:rPr>
      <w:rFonts w:ascii="Arial Unicode MS" w:hAnsi="Arial Unicode MS" w:eastAsia="ヒラギノ角ゴ Pro W3"/>
      <w:color w:val="000000"/>
      <w:kern w:val="2"/>
      <w:sz w:val="21"/>
      <w:u w:val="none" w:color="000000"/>
      <w:lang w:val="en-US" w:eastAsia="zh-CN" w:bidi="ar-SA"/>
    </w:rPr>
  </w:style>
  <w:style w:type="character" w:customStyle="1" w:styleId="557">
    <w:name w:val="纯文本 Char Char Char2"/>
    <w:qFormat/>
    <w:uiPriority w:val="0"/>
    <w:rPr>
      <w:rFonts w:ascii="宋体" w:hAnsi="Courier New" w:eastAsia="宋体"/>
      <w:kern w:val="2"/>
      <w:sz w:val="24"/>
      <w:szCs w:val="24"/>
      <w:lang w:val="en-US" w:eastAsia="zh-CN" w:bidi="ar-SA"/>
    </w:rPr>
  </w:style>
  <w:style w:type="character" w:customStyle="1" w:styleId="558">
    <w:name w:val="标题 9 字符"/>
    <w:link w:val="11"/>
    <w:qFormat/>
    <w:uiPriority w:val="0"/>
    <w:rPr>
      <w:rFonts w:ascii="Arial" w:hAnsi="Arial" w:eastAsia="黑体" w:cs="Times New Roman"/>
    </w:rPr>
  </w:style>
  <w:style w:type="character" w:customStyle="1" w:styleId="559">
    <w:name w:val="Char Char42"/>
    <w:qFormat/>
    <w:uiPriority w:val="0"/>
    <w:rPr>
      <w:rFonts w:ascii="Arial" w:hAnsi="Arial" w:eastAsia="黑体" w:cs="Times New Roman"/>
      <w:b/>
      <w:bCs/>
      <w:sz w:val="32"/>
      <w:szCs w:val="32"/>
    </w:rPr>
  </w:style>
  <w:style w:type="character" w:customStyle="1" w:styleId="560">
    <w:name w:val="日期 Char2"/>
    <w:qFormat/>
    <w:uiPriority w:val="0"/>
    <w:rPr>
      <w:rFonts w:eastAsia="楷体_GB2312"/>
      <w:kern w:val="2"/>
      <w:sz w:val="32"/>
      <w:lang w:val="en-US" w:eastAsia="zh-CN" w:bidi="ar-SA"/>
    </w:rPr>
  </w:style>
  <w:style w:type="character" w:customStyle="1" w:styleId="561">
    <w:name w:val="标题 7 Char"/>
    <w:qFormat/>
    <w:uiPriority w:val="0"/>
    <w:rPr>
      <w:rFonts w:ascii="Times New Roman" w:hAnsi="Times New Roman"/>
      <w:b/>
      <w:bCs/>
      <w:kern w:val="2"/>
      <w:sz w:val="24"/>
      <w:szCs w:val="24"/>
    </w:rPr>
  </w:style>
  <w:style w:type="character" w:customStyle="1" w:styleId="562">
    <w:name w:val="批注主题 Char2"/>
    <w:qFormat/>
    <w:uiPriority w:val="0"/>
    <w:rPr>
      <w:rFonts w:eastAsia="宋体"/>
      <w:b/>
      <w:bCs/>
      <w:kern w:val="2"/>
      <w:sz w:val="21"/>
      <w:lang w:val="en-US" w:eastAsia="zh-CN" w:bidi="ar-SA"/>
    </w:rPr>
  </w:style>
  <w:style w:type="character" w:customStyle="1" w:styleId="563">
    <w:name w:val="正文文字4 Char1_0"/>
    <w:link w:val="70"/>
    <w:qFormat/>
    <w:locked/>
    <w:uiPriority w:val="0"/>
    <w:rPr>
      <w:kern w:val="2"/>
      <w:sz w:val="21"/>
      <w:szCs w:val="22"/>
    </w:rPr>
  </w:style>
  <w:style w:type="character" w:customStyle="1" w:styleId="564">
    <w:name w:val="标题 3 Char1"/>
    <w:qFormat/>
    <w:uiPriority w:val="0"/>
    <w:rPr>
      <w:rFonts w:eastAsia="宋体"/>
      <w:b/>
      <w:bCs/>
      <w:kern w:val="2"/>
      <w:sz w:val="32"/>
      <w:szCs w:val="32"/>
      <w:lang w:val="en-US" w:eastAsia="zh-CN" w:bidi="ar-SA"/>
    </w:rPr>
  </w:style>
  <w:style w:type="character" w:customStyle="1" w:styleId="565">
    <w:name w:val="标题 8 Char"/>
    <w:qFormat/>
    <w:uiPriority w:val="0"/>
    <w:rPr>
      <w:rFonts w:ascii="Cambria" w:hAnsi="Cambria" w:eastAsia="宋体" w:cs="Times New Roman"/>
      <w:kern w:val="2"/>
      <w:sz w:val="24"/>
      <w:szCs w:val="24"/>
    </w:rPr>
  </w:style>
  <w:style w:type="character" w:customStyle="1" w:styleId="566">
    <w:name w:val="标题 2 字符"/>
    <w:link w:val="4"/>
    <w:qFormat/>
    <w:uiPriority w:val="0"/>
    <w:rPr>
      <w:rFonts w:ascii="Arial" w:hAnsi="Arial" w:eastAsia="黑体" w:cs="Times New Roman"/>
      <w:b/>
      <w:bCs/>
      <w:sz w:val="32"/>
      <w:szCs w:val="32"/>
    </w:rPr>
  </w:style>
  <w:style w:type="character" w:customStyle="1" w:styleId="567">
    <w:name w:val="无间隔 字符"/>
    <w:link w:val="72"/>
    <w:qFormat/>
    <w:uiPriority w:val="0"/>
    <w:rPr>
      <w:kern w:val="2"/>
      <w:sz w:val="21"/>
      <w:szCs w:val="24"/>
      <w:lang w:val="en-US" w:eastAsia="zh-CN" w:bidi="ar-SA"/>
    </w:rPr>
  </w:style>
  <w:style w:type="character" w:customStyle="1" w:styleId="568">
    <w:name w:val="标题 1 Char1"/>
    <w:qFormat/>
    <w:uiPriority w:val="0"/>
    <w:rPr>
      <w:rFonts w:eastAsia="宋体"/>
      <w:b/>
      <w:bCs/>
      <w:kern w:val="2"/>
      <w:sz w:val="24"/>
      <w:szCs w:val="24"/>
      <w:lang w:val="en-US" w:eastAsia="zh-CN" w:bidi="ar-SA"/>
    </w:rPr>
  </w:style>
  <w:style w:type="character" w:customStyle="1" w:styleId="569">
    <w:name w:val="样式 正文文本 Char Char"/>
    <w:link w:val="73"/>
    <w:qFormat/>
    <w:uiPriority w:val="0"/>
    <w:rPr>
      <w:rFonts w:ascii="Arial" w:hAnsi="Arial" w:cs="宋体"/>
      <w:color w:val="000000"/>
      <w:kern w:val="2"/>
      <w:sz w:val="21"/>
    </w:rPr>
  </w:style>
  <w:style w:type="character" w:customStyle="1" w:styleId="570">
    <w:name w:val="批注文字 Char1"/>
    <w:semiHidden/>
    <w:qFormat/>
    <w:uiPriority w:val="0"/>
    <w:rPr>
      <w:rFonts w:eastAsia="宋体"/>
      <w:kern w:val="2"/>
      <w:sz w:val="21"/>
      <w:szCs w:val="24"/>
      <w:lang w:val="en-US" w:eastAsia="zh-CN" w:bidi="ar-SA"/>
    </w:rPr>
  </w:style>
  <w:style w:type="character" w:customStyle="1" w:styleId="571">
    <w:name w:val="正文文本 2 字符"/>
    <w:link w:val="50"/>
    <w:qFormat/>
    <w:uiPriority w:val="0"/>
    <w:rPr>
      <w:rFonts w:ascii="宋体" w:hAnsi="宋体" w:eastAsia="宋体" w:cs="Times New Roman"/>
      <w:color w:val="000000"/>
      <w:sz w:val="24"/>
      <w:szCs w:val="24"/>
    </w:rPr>
  </w:style>
  <w:style w:type="character" w:customStyle="1" w:styleId="572">
    <w:name w:val="纯文本 字符"/>
    <w:link w:val="31"/>
    <w:qFormat/>
    <w:uiPriority w:val="0"/>
    <w:rPr>
      <w:rFonts w:ascii="宋体" w:hAnsi="Courier New" w:eastAsia="宋体" w:cs="Times New Roman"/>
      <w:sz w:val="24"/>
      <w:szCs w:val="24"/>
    </w:rPr>
  </w:style>
  <w:style w:type="character" w:customStyle="1" w:styleId="573">
    <w:name w:val="15"/>
    <w:qFormat/>
    <w:uiPriority w:val="0"/>
    <w:rPr>
      <w:rFonts w:hint="default" w:ascii="Calibri" w:hAnsi="Calibri" w:eastAsia="ヒラギノ角ゴ Pro W3"/>
      <w:color w:val="000000"/>
      <w:sz w:val="20"/>
      <w:szCs w:val="20"/>
      <w:lang w:val="en-US" w:eastAsia="zh-CN" w:bidi="ar-SA"/>
    </w:rPr>
  </w:style>
  <w:style w:type="character" w:customStyle="1" w:styleId="574">
    <w:name w:val="脚注文本 字符"/>
    <w:link w:val="44"/>
    <w:qFormat/>
    <w:uiPriority w:val="0"/>
    <w:rPr>
      <w:kern w:val="2"/>
      <w:sz w:val="18"/>
    </w:rPr>
  </w:style>
  <w:style w:type="character" w:customStyle="1" w:styleId="575">
    <w:name w:val="正文文本 字符"/>
    <w:link w:val="16"/>
    <w:qFormat/>
    <w:uiPriority w:val="0"/>
    <w:rPr>
      <w:rFonts w:ascii="Times New Roman" w:hAnsi="Times New Roman" w:eastAsia="宋体" w:cs="Times New Roman"/>
      <w:sz w:val="28"/>
      <w:szCs w:val="24"/>
    </w:rPr>
  </w:style>
  <w:style w:type="character" w:customStyle="1" w:styleId="576">
    <w:name w:val="Char Char8"/>
    <w:qFormat/>
    <w:uiPriority w:val="0"/>
    <w:rPr>
      <w:rFonts w:ascii="Arial" w:hAnsi="Arial" w:eastAsia="黑体"/>
      <w:b/>
      <w:bCs/>
      <w:kern w:val="2"/>
      <w:sz w:val="32"/>
      <w:szCs w:val="32"/>
      <w:lang w:val="en-US" w:eastAsia="zh-CN" w:bidi="ar-SA"/>
    </w:rPr>
  </w:style>
  <w:style w:type="character" w:customStyle="1" w:styleId="577">
    <w:name w:val="标题 3 字符"/>
    <w:link w:val="5"/>
    <w:qFormat/>
    <w:uiPriority w:val="0"/>
    <w:rPr>
      <w:rFonts w:ascii="Times New Roman" w:hAnsi="Times New Roman" w:eastAsia="宋体" w:cs="Times New Roman"/>
      <w:b/>
      <w:bCs/>
      <w:sz w:val="32"/>
      <w:szCs w:val="32"/>
    </w:rPr>
  </w:style>
  <w:style w:type="character" w:customStyle="1" w:styleId="578">
    <w:name w:val="副标题 字符"/>
    <w:link w:val="43"/>
    <w:qFormat/>
    <w:uiPriority w:val="0"/>
    <w:rPr>
      <w:rFonts w:ascii="Arial" w:hAnsi="Arial" w:cs="Arial"/>
      <w:sz w:val="28"/>
      <w:szCs w:val="22"/>
      <w:lang w:eastAsia="en-US"/>
    </w:rPr>
  </w:style>
  <w:style w:type="character" w:customStyle="1" w:styleId="579">
    <w:name w:val="List Paragraph Char"/>
    <w:link w:val="74"/>
    <w:qFormat/>
    <w:locked/>
    <w:uiPriority w:val="0"/>
    <w:rPr>
      <w:rFonts w:ascii="Times New Roman" w:hAnsi="Times New Roman" w:eastAsia="宋体" w:cs="Times New Roman"/>
      <w:szCs w:val="24"/>
    </w:rPr>
  </w:style>
  <w:style w:type="character" w:customStyle="1" w:styleId="580">
    <w:name w:val="纯文本 Char"/>
    <w:qFormat/>
    <w:uiPriority w:val="99"/>
    <w:rPr>
      <w:rFonts w:ascii="宋体" w:hAnsi="Courier New" w:eastAsia="宋体" w:cs="Courier New"/>
      <w:szCs w:val="21"/>
    </w:rPr>
  </w:style>
  <w:style w:type="character" w:customStyle="1" w:styleId="581">
    <w:name w:val="标题 6 Char"/>
    <w:qFormat/>
    <w:uiPriority w:val="0"/>
    <w:rPr>
      <w:rFonts w:ascii="Cambria" w:hAnsi="Cambria" w:eastAsia="宋体" w:cs="Times New Roman"/>
      <w:b/>
      <w:bCs/>
      <w:kern w:val="2"/>
      <w:sz w:val="24"/>
      <w:szCs w:val="24"/>
    </w:rPr>
  </w:style>
  <w:style w:type="character" w:customStyle="1" w:styleId="582">
    <w:name w:val="Quote Char"/>
    <w:link w:val="75"/>
    <w:qFormat/>
    <w:locked/>
    <w:uiPriority w:val="0"/>
    <w:rPr>
      <w:i/>
      <w:color w:val="000000"/>
      <w:kern w:val="2"/>
      <w:sz w:val="22"/>
    </w:rPr>
  </w:style>
  <w:style w:type="character" w:customStyle="1" w:styleId="583">
    <w:name w:val="日期 字符"/>
    <w:link w:val="33"/>
    <w:qFormat/>
    <w:uiPriority w:val="0"/>
    <w:rPr>
      <w:rFonts w:ascii="Times New Roman" w:hAnsi="Times New Roman" w:eastAsia="楷体_GB2312" w:cs="Times New Roman"/>
      <w:sz w:val="32"/>
      <w:szCs w:val="20"/>
    </w:rPr>
  </w:style>
  <w:style w:type="character" w:customStyle="1" w:styleId="584">
    <w:name w:val="Char Char41"/>
    <w:qFormat/>
    <w:uiPriority w:val="0"/>
    <w:rPr>
      <w:rFonts w:ascii="Times New Roman" w:hAnsi="Times New Roman" w:eastAsia="宋体" w:cs="Times New Roman"/>
      <w:b/>
      <w:bCs/>
      <w:sz w:val="32"/>
      <w:szCs w:val="32"/>
    </w:rPr>
  </w:style>
  <w:style w:type="character" w:customStyle="1" w:styleId="585">
    <w:name w:val="Char Char43"/>
    <w:qFormat/>
    <w:uiPriority w:val="0"/>
    <w:rPr>
      <w:rFonts w:ascii="Times New Roman" w:hAnsi="Times New Roman" w:eastAsia="宋体" w:cs="Times New Roman"/>
      <w:b/>
      <w:bCs/>
      <w:sz w:val="24"/>
      <w:szCs w:val="24"/>
    </w:rPr>
  </w:style>
  <w:style w:type="character" w:customStyle="1" w:styleId="586">
    <w:name w:val="页眉 字符"/>
    <w:link w:val="39"/>
    <w:qFormat/>
    <w:uiPriority w:val="0"/>
    <w:rPr>
      <w:rFonts w:ascii="Times New Roman" w:hAnsi="Times New Roman" w:eastAsia="仿宋_GB2312" w:cs="Times New Roman"/>
      <w:sz w:val="18"/>
      <w:szCs w:val="20"/>
    </w:rPr>
  </w:style>
  <w:style w:type="character" w:customStyle="1" w:styleId="587">
    <w:name w:val="标题 5 字符"/>
    <w:link w:val="7"/>
    <w:qFormat/>
    <w:uiPriority w:val="0"/>
    <w:rPr>
      <w:rFonts w:ascii="Times New Roman" w:hAnsi="Times New Roman" w:eastAsia="宋体" w:cs="Times New Roman"/>
      <w:b/>
      <w:bCs/>
      <w:sz w:val="28"/>
      <w:szCs w:val="28"/>
    </w:rPr>
  </w:style>
  <w:style w:type="character" w:customStyle="1" w:styleId="588">
    <w:name w:val="签名 字符"/>
    <w:link w:val="40"/>
    <w:qFormat/>
    <w:uiPriority w:val="0"/>
    <w:rPr>
      <w:sz w:val="24"/>
      <w:lang w:eastAsia="en-US"/>
    </w:rPr>
  </w:style>
  <w:style w:type="character" w:customStyle="1" w:styleId="589">
    <w:name w:val="页脚 字符"/>
    <w:link w:val="37"/>
    <w:qFormat/>
    <w:uiPriority w:val="0"/>
    <w:rPr>
      <w:rFonts w:ascii="Times New Roman" w:hAnsi="Times New Roman" w:eastAsia="黑体" w:cs="Times New Roman"/>
      <w:snapToGrid w:val="0"/>
      <w:kern w:val="0"/>
      <w:sz w:val="18"/>
      <w:szCs w:val="18"/>
    </w:rPr>
  </w:style>
  <w:style w:type="character" w:customStyle="1" w:styleId="590">
    <w:name w:val="正文首行缩进 Char1"/>
    <w:semiHidden/>
    <w:qFormat/>
    <w:uiPriority w:val="99"/>
    <w:rPr>
      <w:rFonts w:ascii="Times New Roman" w:hAnsi="Times New Roman" w:eastAsia="宋体" w:cs="Times New Roman"/>
      <w:kern w:val="2"/>
      <w:sz w:val="21"/>
      <w:szCs w:val="24"/>
    </w:rPr>
  </w:style>
  <w:style w:type="character" w:customStyle="1" w:styleId="591">
    <w:name w:val="文档结构图 Char3"/>
    <w:semiHidden/>
    <w:qFormat/>
    <w:uiPriority w:val="99"/>
    <w:rPr>
      <w:rFonts w:ascii="宋体" w:hAnsi="Times New Roman"/>
      <w:kern w:val="2"/>
      <w:sz w:val="18"/>
      <w:szCs w:val="18"/>
    </w:rPr>
  </w:style>
  <w:style w:type="character" w:customStyle="1" w:styleId="592">
    <w:name w:val="文档结构图 Char2"/>
    <w:qFormat/>
    <w:uiPriority w:val="0"/>
    <w:rPr>
      <w:kern w:val="2"/>
      <w:sz w:val="21"/>
      <w:szCs w:val="24"/>
      <w:shd w:val="clear" w:color="auto" w:fill="000080"/>
    </w:rPr>
  </w:style>
  <w:style w:type="character" w:customStyle="1" w:styleId="593">
    <w:name w:val="署名 Char1"/>
    <w:link w:val="76"/>
    <w:qFormat/>
    <w:locked/>
    <w:uiPriority w:val="0"/>
    <w:rPr>
      <w:kern w:val="2"/>
      <w:sz w:val="21"/>
      <w:szCs w:val="22"/>
    </w:rPr>
  </w:style>
  <w:style w:type="character" w:customStyle="1" w:styleId="594">
    <w:name w:val="Char Char Char Char Char"/>
    <w:qFormat/>
    <w:uiPriority w:val="0"/>
    <w:rPr>
      <w:rFonts w:ascii="Arial" w:hAnsi="Arial" w:eastAsia="黑体"/>
      <w:b/>
      <w:bCs/>
      <w:kern w:val="2"/>
      <w:sz w:val="32"/>
      <w:szCs w:val="32"/>
      <w:lang w:val="en-US" w:eastAsia="zh-CN" w:bidi="ar-SA"/>
    </w:rPr>
  </w:style>
  <w:style w:type="character" w:customStyle="1" w:styleId="595">
    <w:name w:val="文档结构图 字符"/>
    <w:link w:val="21"/>
    <w:qFormat/>
    <w:uiPriority w:val="0"/>
    <w:rPr>
      <w:kern w:val="2"/>
      <w:sz w:val="21"/>
      <w:szCs w:val="24"/>
      <w:shd w:val="clear" w:color="auto" w:fill="000080"/>
    </w:rPr>
  </w:style>
  <w:style w:type="character" w:customStyle="1" w:styleId="596">
    <w:name w:val="label_list1"/>
    <w:basedOn w:val="56"/>
    <w:qFormat/>
    <w:uiPriority w:val="0"/>
    <w:rPr/>
  </w:style>
  <w:style w:type="character" w:customStyle="1" w:styleId="597">
    <w:name w:val="尾注文本 字符"/>
    <w:link w:val="35"/>
    <w:qFormat/>
    <w:uiPriority w:val="0"/>
    <w:rPr>
      <w:kern w:val="2"/>
      <w:sz w:val="21"/>
    </w:rPr>
  </w:style>
  <w:style w:type="character" w:customStyle="1" w:styleId="598">
    <w:name w:val="ca-461"/>
    <w:qFormat/>
    <w:uiPriority w:val="0"/>
    <w:rPr>
      <w:rFonts w:hint="eastAsia" w:ascii="宋体" w:hAnsi="宋体" w:eastAsia="宋体"/>
      <w:color w:val="000000"/>
      <w:spacing w:val="-20"/>
      <w:sz w:val="28"/>
      <w:szCs w:val="28"/>
    </w:rPr>
  </w:style>
  <w:style w:type="character" w:customStyle="1" w:styleId="599">
    <w:name w:val="HTML 预设格式 字符"/>
    <w:link w:val="52"/>
    <w:qFormat/>
    <w:uiPriority w:val="0"/>
    <w:rPr>
      <w:rFonts w:ascii="宋体" w:hAnsi="宋体" w:eastAsia="宋体" w:cs="宋体"/>
      <w:kern w:val="0"/>
      <w:sz w:val="24"/>
      <w:szCs w:val="24"/>
    </w:rPr>
  </w:style>
  <w:style w:type="character" w:customStyle="1" w:styleId="600">
    <w:name w:val="正文文本首行缩进 字符"/>
    <w:link w:val="15"/>
    <w:qFormat/>
    <w:uiPriority w:val="0"/>
    <w:rPr>
      <w:kern w:val="2"/>
      <w:sz w:val="21"/>
      <w:szCs w:val="24"/>
    </w:rPr>
  </w:style>
  <w:style w:type="character" w:customStyle="1" w:styleId="601">
    <w:name w:val="标题 4 字符"/>
    <w:link w:val="6"/>
    <w:qFormat/>
    <w:uiPriority w:val="0"/>
    <w:rPr>
      <w:rFonts w:ascii="Arial" w:hAnsi="Arial" w:eastAsia="黑体" w:cs="Times New Roman"/>
      <w:b/>
      <w:bCs/>
      <w:sz w:val="28"/>
      <w:szCs w:val="28"/>
    </w:rPr>
  </w:style>
  <w:style w:type="character" w:customStyle="1" w:styleId="602">
    <w:name w:val="Subtle Emphasis1"/>
    <w:qFormat/>
    <w:uiPriority w:val="0"/>
    <w:rPr>
      <w:i/>
      <w:iCs/>
      <w:color w:val="808080"/>
    </w:rPr>
  </w:style>
  <w:style w:type="character" w:customStyle="1" w:styleId="603">
    <w:name w:val="ca-201"/>
    <w:qFormat/>
    <w:uiPriority w:val="0"/>
    <w:rPr>
      <w:rFonts w:hint="default" w:ascii="??" w:hAnsi="??"/>
      <w:color w:val="000000"/>
      <w:sz w:val="18"/>
      <w:szCs w:val="18"/>
    </w:rPr>
  </w:style>
  <w:style w:type="character" w:customStyle="1" w:styleId="604">
    <w:name w:val="Intense Reference1"/>
    <w:qFormat/>
    <w:uiPriority w:val="0"/>
    <w:rPr>
      <w:b/>
      <w:bCs/>
      <w:smallCaps/>
      <w:color w:val="C0504D"/>
      <w:spacing w:val="5"/>
      <w:u w:val="single"/>
    </w:rPr>
  </w:style>
  <w:style w:type="character" w:customStyle="1" w:styleId="605">
    <w:name w:val="Char Char40"/>
    <w:qFormat/>
    <w:uiPriority w:val="0"/>
    <w:rPr>
      <w:rFonts w:ascii="Arial" w:hAnsi="Arial" w:eastAsia="黑体" w:cs="Times New Roman"/>
      <w:b/>
      <w:bCs/>
      <w:sz w:val="28"/>
      <w:szCs w:val="28"/>
    </w:rPr>
  </w:style>
  <w:style w:type="character" w:customStyle="1" w:styleId="606">
    <w:name w:val="正文文本 3 字符"/>
    <w:link w:val="23"/>
    <w:qFormat/>
    <w:uiPriority w:val="0"/>
    <w:rPr>
      <w:rFonts w:ascii="Times New Roman" w:hAnsi="宋体" w:eastAsia="仿宋_GB2312" w:cs="Times New Roman"/>
      <w:b/>
      <w:bCs/>
      <w:sz w:val="24"/>
      <w:szCs w:val="20"/>
    </w:rPr>
  </w:style>
  <w:style w:type="character" w:customStyle="1" w:styleId="607">
    <w:name w:val="正文文本缩进 2 字符"/>
    <w:link w:val="34"/>
    <w:qFormat/>
    <w:uiPriority w:val="0"/>
    <w:rPr>
      <w:rFonts w:ascii="仿宋_GB2312" w:hAnsi="宋体" w:eastAsia="宋体" w:cs="Arial"/>
      <w:b/>
      <w:bCs/>
      <w:color w:val="000000"/>
      <w:sz w:val="24"/>
      <w:szCs w:val="24"/>
    </w:rPr>
  </w:style>
  <w:style w:type="character" w:customStyle="1" w:styleId="608">
    <w:name w:val="正文文本缩进 3 字符"/>
    <w:link w:val="47"/>
    <w:qFormat/>
    <w:uiPriority w:val="0"/>
    <w:rPr>
      <w:rFonts w:ascii="仿宋_GB2312" w:hAnsi="宋体" w:eastAsia="仿宋_GB2312" w:cs="Times New Roman"/>
      <w:color w:val="000000"/>
      <w:sz w:val="24"/>
      <w:szCs w:val="24"/>
    </w:rPr>
  </w:style>
  <w:style w:type="character" w:customStyle="1" w:styleId="609">
    <w:name w:val="批注框文本 字符"/>
    <w:link w:val="36"/>
    <w:qFormat/>
    <w:uiPriority w:val="0"/>
    <w:rPr>
      <w:rFonts w:ascii="Times New Roman" w:hAnsi="Times New Roman" w:eastAsia="宋体" w:cs="Times New Roman"/>
      <w:sz w:val="18"/>
      <w:szCs w:val="18"/>
    </w:rPr>
  </w:style>
  <w:style w:type="character" w:customStyle="1" w:styleId="610">
    <w:name w:val="style41"/>
    <w:qFormat/>
    <w:uiPriority w:val="0"/>
    <w:rPr>
      <w:sz w:val="18"/>
      <w:szCs w:val="18"/>
    </w:rPr>
  </w:style>
  <w:style w:type="character" w:customStyle="1" w:styleId="611">
    <w:name w:val="class3"/>
    <w:basedOn w:val="56"/>
    <w:qFormat/>
    <w:uiPriority w:val="0"/>
    <w:rPr/>
  </w:style>
  <w:style w:type="character" w:customStyle="1" w:styleId="612">
    <w:name w:val="ca-3"/>
    <w:qFormat/>
    <w:uiPriority w:val="0"/>
    <w:rPr>
      <w:rFonts w:eastAsia="宋体"/>
      <w:kern w:val="2"/>
      <w:sz w:val="24"/>
      <w:szCs w:val="24"/>
      <w:lang w:val="en-US" w:eastAsia="zh-CN" w:bidi="ar-SA"/>
    </w:rPr>
  </w:style>
  <w:style w:type="character" w:customStyle="1" w:styleId="613">
    <w:name w:val="hui121"/>
    <w:qFormat/>
    <w:uiPriority w:val="0"/>
    <w:rPr>
      <w:rFonts w:eastAsia="宋体"/>
      <w:color w:val="333333"/>
      <w:kern w:val="2"/>
      <w:sz w:val="18"/>
      <w:szCs w:val="18"/>
      <w:lang w:val="en-US" w:eastAsia="zh-CN" w:bidi="ar-SA"/>
    </w:rPr>
  </w:style>
  <w:style w:type="character" w:customStyle="1" w:styleId="614">
    <w:name w:val="批注文字 字符"/>
    <w:link w:val="13"/>
    <w:qFormat/>
    <w:uiPriority w:val="0"/>
    <w:rPr>
      <w:rFonts w:ascii="Times New Roman" w:hAnsi="Times New Roman" w:eastAsia="宋体" w:cs="Times New Roman"/>
      <w:szCs w:val="24"/>
    </w:rPr>
  </w:style>
  <w:style w:type="character" w:customStyle="1" w:styleId="615">
    <w:name w:val="批注主题 字符"/>
    <w:link w:val="12"/>
    <w:qFormat/>
    <w:uiPriority w:val="0"/>
    <w:rPr>
      <w:rFonts w:ascii="Times New Roman" w:hAnsi="Times New Roman" w:eastAsia="宋体" w:cs="Times New Roman"/>
      <w:b/>
      <w:bCs/>
      <w:szCs w:val="20"/>
    </w:rPr>
  </w:style>
  <w:style w:type="character" w:customStyle="1" w:styleId="616">
    <w:name w:val="普通文字 Char Char1"/>
    <w:qFormat/>
    <w:uiPriority w:val="0"/>
    <w:rPr>
      <w:rFonts w:ascii="宋体" w:hAnsi="Courier New"/>
      <w:kern w:val="2"/>
      <w:sz w:val="24"/>
      <w:szCs w:val="24"/>
    </w:rPr>
  </w:style>
  <w:style w:type="character" w:customStyle="1" w:styleId="617">
    <w:name w:val="标题 2 Char1"/>
    <w:qFormat/>
    <w:uiPriority w:val="0"/>
    <w:rPr>
      <w:rFonts w:ascii="Arial" w:hAnsi="Arial" w:eastAsia="黑体"/>
      <w:b/>
      <w:bCs/>
      <w:kern w:val="2"/>
      <w:sz w:val="32"/>
      <w:szCs w:val="32"/>
      <w:lang w:val="en-US" w:eastAsia="zh-CN" w:bidi="ar-SA"/>
    </w:rPr>
  </w:style>
  <w:style w:type="character" w:customStyle="1" w:styleId="618">
    <w:name w:val="标题 4 Char1"/>
    <w:qFormat/>
    <w:uiPriority w:val="0"/>
    <w:rPr>
      <w:rFonts w:ascii="Arial" w:hAnsi="Arial" w:eastAsia="黑体"/>
      <w:b/>
      <w:bCs/>
      <w:kern w:val="2"/>
      <w:sz w:val="28"/>
      <w:szCs w:val="28"/>
      <w:lang w:val="en-US" w:eastAsia="zh-CN" w:bidi="ar-SA"/>
    </w:rPr>
  </w:style>
  <w:style w:type="character" w:customStyle="1" w:styleId="619">
    <w:name w:val="标题 5 Char1"/>
    <w:qFormat/>
    <w:uiPriority w:val="0"/>
    <w:rPr>
      <w:rFonts w:eastAsia="宋体"/>
      <w:b/>
      <w:bCs/>
      <w:kern w:val="2"/>
      <w:sz w:val="28"/>
      <w:szCs w:val="28"/>
      <w:lang w:val="en-US" w:eastAsia="zh-CN" w:bidi="ar-SA"/>
    </w:rPr>
  </w:style>
  <w:style w:type="character" w:customStyle="1" w:styleId="620">
    <w:name w:val="标题 6 字符"/>
    <w:link w:val="8"/>
    <w:qFormat/>
    <w:uiPriority w:val="0"/>
    <w:rPr>
      <w:rFonts w:ascii="Arial" w:hAnsi="Arial" w:eastAsia="黑体"/>
      <w:b/>
      <w:bCs/>
      <w:sz w:val="24"/>
      <w:szCs w:val="24"/>
    </w:rPr>
  </w:style>
  <w:style w:type="character" w:customStyle="1" w:styleId="621">
    <w:name w:val="标题 7 字符"/>
    <w:link w:val="9"/>
    <w:qFormat/>
    <w:uiPriority w:val="0"/>
    <w:rPr>
      <w:b/>
      <w:bCs/>
      <w:sz w:val="24"/>
      <w:szCs w:val="24"/>
    </w:rPr>
  </w:style>
  <w:style w:type="character" w:customStyle="1" w:styleId="622">
    <w:name w:val="标题 9 Char1"/>
    <w:qFormat/>
    <w:uiPriority w:val="0"/>
    <w:rPr>
      <w:rFonts w:ascii="Arial" w:hAnsi="Arial" w:eastAsia="黑体"/>
      <w:kern w:val="2"/>
      <w:sz w:val="21"/>
      <w:szCs w:val="22"/>
      <w:lang w:val="en-US" w:eastAsia="zh-CN" w:bidi="ar-SA"/>
    </w:rPr>
  </w:style>
  <w:style w:type="character" w:customStyle="1" w:styleId="623">
    <w:name w:val="页眉 Char1"/>
    <w:qFormat/>
    <w:uiPriority w:val="0"/>
    <w:rPr>
      <w:rFonts w:eastAsia="仿宋_GB2312"/>
      <w:kern w:val="2"/>
      <w:sz w:val="18"/>
      <w:lang w:val="en-US" w:eastAsia="zh-CN" w:bidi="ar-SA"/>
    </w:rPr>
  </w:style>
  <w:style w:type="character" w:customStyle="1" w:styleId="624">
    <w:name w:val="正文文本 Char2"/>
    <w:semiHidden/>
    <w:qFormat/>
    <w:locked/>
    <w:uiPriority w:val="0"/>
    <w:rPr>
      <w:rFonts w:eastAsia="宋体"/>
      <w:kern w:val="2"/>
      <w:sz w:val="28"/>
      <w:szCs w:val="24"/>
      <w:lang w:val="en-US" w:eastAsia="zh-CN" w:bidi="ar-SA"/>
    </w:rPr>
  </w:style>
  <w:style w:type="character" w:customStyle="1" w:styleId="625">
    <w:name w:val="Default Char Char"/>
    <w:link w:val="77"/>
    <w:qFormat/>
    <w:uiPriority w:val="0"/>
    <w:rPr>
      <w:rFonts w:ascii="..ì." w:eastAsia="..ì."/>
      <w:color w:val="000000"/>
      <w:sz w:val="24"/>
      <w:szCs w:val="24"/>
      <w:lang w:val="en-US" w:eastAsia="zh-CN" w:bidi="ar-SA"/>
    </w:rPr>
  </w:style>
  <w:style w:type="character" w:customStyle="1" w:styleId="626">
    <w:name w:val="列表段落 字符"/>
    <w:link w:val="78"/>
    <w:qFormat/>
    <w:uiPriority w:val="0"/>
    <w:rPr>
      <w:sz w:val="22"/>
      <w:szCs w:val="22"/>
      <w:lang w:eastAsia="en-US" w:bidi="en-US"/>
    </w:rPr>
  </w:style>
  <w:style w:type="character" w:customStyle="1" w:styleId="627">
    <w:name w:val="样式1 Char"/>
    <w:qFormat/>
    <w:uiPriority w:val="0"/>
    <w:rPr>
      <w:rFonts w:ascii="宋体" w:eastAsia="宋体"/>
      <w:kern w:val="2"/>
      <w:sz w:val="24"/>
      <w:szCs w:val="24"/>
      <w:lang w:val="en-US" w:eastAsia="zh-CN" w:bidi="ar-SA"/>
    </w:rPr>
  </w:style>
  <w:style w:type="character" w:customStyle="1" w:styleId="628">
    <w:name w:val="zbggmain style9"/>
    <w:basedOn w:val="56"/>
    <w:qFormat/>
    <w:uiPriority w:val="0"/>
    <w:rPr/>
  </w:style>
  <w:style w:type="character" w:customStyle="1" w:styleId="629">
    <w:name w:val="ca-511"/>
    <w:qFormat/>
    <w:uiPriority w:val="0"/>
    <w:rPr>
      <w:rFonts w:hint="default" w:ascii="Times New Roman" w:hAnsi="Times New Roman" w:cs="Times New Roman"/>
      <w:b/>
      <w:bCs/>
      <w:color w:val="000000"/>
      <w:spacing w:val="-20"/>
      <w:sz w:val="32"/>
      <w:szCs w:val="32"/>
    </w:rPr>
  </w:style>
  <w:style w:type="character" w:customStyle="1" w:styleId="630">
    <w:name w:val="Char Char11"/>
    <w:qFormat/>
    <w:uiPriority w:val="0"/>
    <w:rPr>
      <w:rFonts w:eastAsia="宋体"/>
      <w:kern w:val="2"/>
      <w:sz w:val="18"/>
      <w:lang w:val="en-US" w:eastAsia="zh-CN" w:bidi="ar-SA"/>
    </w:rPr>
  </w:style>
  <w:style w:type="character" w:customStyle="1" w:styleId="631">
    <w:name w:val="Char Char21"/>
    <w:qFormat/>
    <w:uiPriority w:val="0"/>
    <w:rPr>
      <w:rFonts w:ascii="宋体" w:hAnsi="Courier New" w:eastAsia="宋体" w:cs="宋体"/>
      <w:kern w:val="2"/>
      <w:sz w:val="21"/>
      <w:szCs w:val="21"/>
      <w:lang w:val="en-US" w:eastAsia="zh-CN" w:bidi="ar-SA"/>
    </w:rPr>
  </w:style>
  <w:style w:type="character" w:customStyle="1" w:styleId="632">
    <w:name w:val="页脚 Char Char"/>
    <w:qFormat/>
    <w:uiPriority w:val="0"/>
    <w:rPr>
      <w:kern w:val="2"/>
      <w:sz w:val="18"/>
      <w:szCs w:val="18"/>
    </w:rPr>
  </w:style>
  <w:style w:type="character" w:customStyle="1" w:styleId="633">
    <w:name w:val="Char Char9"/>
    <w:qFormat/>
    <w:uiPriority w:val="0"/>
    <w:rPr>
      <w:rFonts w:eastAsia="宋体"/>
      <w:b/>
      <w:bCs/>
      <w:kern w:val="2"/>
      <w:sz w:val="24"/>
      <w:szCs w:val="24"/>
      <w:lang w:val="en-US" w:eastAsia="zh-CN" w:bidi="ar-SA"/>
    </w:rPr>
  </w:style>
  <w:style w:type="character" w:customStyle="1" w:styleId="634">
    <w:name w:val="ca-381"/>
    <w:qFormat/>
    <w:uiPriority w:val="0"/>
    <w:rPr>
      <w:rFonts w:hint="default" w:ascii="Times New Roman" w:hAnsi="Times New Roman" w:cs="Times New Roman"/>
      <w:b/>
      <w:bCs/>
      <w:spacing w:val="-20"/>
      <w:sz w:val="21"/>
      <w:szCs w:val="21"/>
    </w:rPr>
  </w:style>
  <w:style w:type="character" w:customStyle="1" w:styleId="635">
    <w:name w:val="正文文本缩进 2 Char Char"/>
    <w:qFormat/>
    <w:uiPriority w:val="0"/>
    <w:rPr>
      <w:rFonts w:ascii="Times New Roman" w:hAnsi="Times New Roman" w:eastAsia="宋体" w:cs="Times New Roman"/>
      <w:szCs w:val="24"/>
    </w:rPr>
  </w:style>
  <w:style w:type="character" w:customStyle="1" w:styleId="636">
    <w:name w:val="by jerry Char Char"/>
    <w:qFormat/>
    <w:uiPriority w:val="0"/>
    <w:rPr>
      <w:rFonts w:eastAsia="宋体"/>
      <w:b/>
      <w:bCs/>
      <w:kern w:val="44"/>
      <w:sz w:val="44"/>
      <w:szCs w:val="44"/>
      <w:lang w:val="en-US" w:eastAsia="zh-CN" w:bidi="ar-SA"/>
    </w:rPr>
  </w:style>
  <w:style w:type="character" w:customStyle="1" w:styleId="637">
    <w:name w:val="Char Char29"/>
    <w:qFormat/>
    <w:uiPriority w:val="0"/>
    <w:rPr>
      <w:rFonts w:eastAsia="宋体"/>
      <w:b/>
      <w:bCs/>
      <w:kern w:val="44"/>
      <w:sz w:val="44"/>
      <w:szCs w:val="44"/>
      <w:lang w:val="en-US" w:eastAsia="zh-CN" w:bidi="ar-SA"/>
    </w:rPr>
  </w:style>
  <w:style w:type="character" w:customStyle="1" w:styleId="638">
    <w:name w:val="ca-391"/>
    <w:qFormat/>
    <w:uiPriority w:val="0"/>
    <w:rPr>
      <w:rFonts w:hint="eastAsia" w:ascii="宋体" w:hAnsi="宋体" w:eastAsia="宋体"/>
      <w:b/>
      <w:bCs/>
      <w:color w:val="000000"/>
      <w:spacing w:val="-20"/>
      <w:sz w:val="28"/>
      <w:szCs w:val="28"/>
    </w:rPr>
  </w:style>
  <w:style w:type="character" w:customStyle="1" w:styleId="639">
    <w:name w:val="Char Char24"/>
    <w:link w:val="79"/>
    <w:qFormat/>
    <w:uiPriority w:val="0"/>
    <w:rPr>
      <w:b/>
      <w:bCs/>
      <w:kern w:val="44"/>
      <w:sz w:val="32"/>
      <w:szCs w:val="44"/>
    </w:rPr>
  </w:style>
  <w:style w:type="character" w:customStyle="1" w:styleId="640">
    <w:name w:val="Subtle Reference"/>
    <w:qFormat/>
    <w:uiPriority w:val="0"/>
    <w:rPr>
      <w:smallCaps/>
      <w:color w:val="C0504D"/>
      <w:u w:val="single"/>
    </w:rPr>
  </w:style>
  <w:style w:type="character" w:customStyle="1" w:styleId="641">
    <w:name w:val="彩色网格 - 强调文字颜色 1 Char"/>
    <w:link w:val="81"/>
    <w:qFormat/>
    <w:uiPriority w:val="0"/>
    <w:rPr>
      <w:i/>
      <w:iCs/>
      <w:color w:val="000000"/>
      <w:kern w:val="2"/>
      <w:sz w:val="21"/>
      <w:szCs w:val="22"/>
    </w:rPr>
  </w:style>
  <w:style w:type="character" w:customStyle="1" w:styleId="642">
    <w:name w:val="批注文字 Char Char"/>
    <w:qFormat/>
    <w:uiPriority w:val="0"/>
    <w:rPr>
      <w:rFonts w:ascii="Times New Roman" w:hAnsi="Times New Roman" w:eastAsia="宋体" w:cs="Times New Roman"/>
      <w:szCs w:val="24"/>
    </w:rPr>
  </w:style>
  <w:style w:type="character" w:customStyle="1" w:styleId="643">
    <w:name w:val="ca-221"/>
    <w:qFormat/>
    <w:uiPriority w:val="0"/>
    <w:rPr>
      <w:rFonts w:hint="eastAsia" w:ascii="宋体" w:hAnsi="宋体" w:eastAsia="宋体"/>
      <w:sz w:val="21"/>
      <w:szCs w:val="21"/>
    </w:rPr>
  </w:style>
  <w:style w:type="character" w:customStyle="1" w:styleId="644">
    <w:name w:val="ca-261"/>
    <w:qFormat/>
    <w:uiPriority w:val="0"/>
    <w:rPr>
      <w:rFonts w:hint="eastAsia" w:ascii="宋体" w:hAnsi="宋体" w:eastAsia="宋体"/>
      <w:color w:val="002060"/>
      <w:sz w:val="21"/>
      <w:szCs w:val="21"/>
    </w:rPr>
  </w:style>
  <w:style w:type="character" w:customStyle="1" w:styleId="645">
    <w:name w:val="内文 Char Char"/>
    <w:link w:val="82"/>
    <w:qFormat/>
    <w:uiPriority w:val="0"/>
    <w:rPr>
      <w:rFonts w:ascii="Arial" w:hAnsi="Arial"/>
      <w:kern w:val="2"/>
      <w:sz w:val="21"/>
      <w:szCs w:val="24"/>
      <w:lang w:val="en-US" w:eastAsia="zh-CN" w:bidi="ar-SA"/>
    </w:rPr>
  </w:style>
  <w:style w:type="character" w:customStyle="1" w:styleId="646">
    <w:name w:val="ca-311"/>
    <w:qFormat/>
    <w:uiPriority w:val="0"/>
    <w:rPr>
      <w:rFonts w:hint="default" w:ascii="??" w:hAnsi="??"/>
      <w:color w:val="000000"/>
      <w:sz w:val="21"/>
      <w:szCs w:val="21"/>
    </w:rPr>
  </w:style>
  <w:style w:type="character" w:customStyle="1" w:styleId="647">
    <w:name w:val="ca-421"/>
    <w:qFormat/>
    <w:uiPriority w:val="0"/>
    <w:rPr>
      <w:rFonts w:hint="eastAsia" w:ascii="宋体" w:hAnsi="宋体" w:eastAsia="宋体"/>
      <w:color w:val="000000"/>
      <w:sz w:val="36"/>
      <w:szCs w:val="36"/>
    </w:rPr>
  </w:style>
  <w:style w:type="character" w:customStyle="1" w:styleId="648">
    <w:name w:val="文档结构图 Char"/>
    <w:qFormat/>
    <w:uiPriority w:val="0"/>
    <w:rPr>
      <w:szCs w:val="24"/>
      <w:shd w:val="clear" w:color="auto" w:fill="000080"/>
      <w:lang w:bidi="ar-SA"/>
    </w:rPr>
  </w:style>
  <w:style w:type="character" w:customStyle="1" w:styleId="649">
    <w:name w:val="ca-341"/>
    <w:qFormat/>
    <w:uiPriority w:val="0"/>
    <w:rPr>
      <w:rFonts w:hint="eastAsia" w:ascii="宋体" w:hAnsi="宋体" w:eastAsia="宋体"/>
      <w:color w:val="000000"/>
      <w:sz w:val="20"/>
      <w:szCs w:val="20"/>
    </w:rPr>
  </w:style>
  <w:style w:type="character" w:customStyle="1" w:styleId="650">
    <w:name w:val="ca-271"/>
    <w:qFormat/>
    <w:uiPriority w:val="0"/>
    <w:rPr>
      <w:rFonts w:hint="eastAsia" w:ascii="宋体" w:hAnsi="宋体" w:eastAsia="宋体"/>
      <w:b/>
      <w:bCs/>
      <w:color w:val="002060"/>
      <w:spacing w:val="-20"/>
      <w:sz w:val="21"/>
      <w:szCs w:val="21"/>
    </w:rPr>
  </w:style>
  <w:style w:type="character" w:customStyle="1" w:styleId="651">
    <w:name w:val="正文缩进 字符"/>
    <w:link w:val="18"/>
    <w:qFormat/>
    <w:uiPriority w:val="0"/>
    <w:rPr>
      <w:rFonts w:ascii="Times New Roman" w:hAnsi="Times New Roman"/>
      <w:kern w:val="2"/>
      <w:sz w:val="21"/>
    </w:rPr>
  </w:style>
  <w:style w:type="character" w:customStyle="1" w:styleId="652">
    <w:name w:val="ca-181"/>
    <w:qFormat/>
    <w:uiPriority w:val="0"/>
    <w:rPr>
      <w:rFonts w:hint="eastAsia" w:ascii="宋体" w:hAnsi="宋体" w:eastAsia="宋体"/>
      <w:color w:val="000000"/>
      <w:sz w:val="18"/>
      <w:szCs w:val="18"/>
    </w:rPr>
  </w:style>
  <w:style w:type="character" w:customStyle="1" w:styleId="653">
    <w:name w:val="Intense Reference"/>
    <w:qFormat/>
    <w:uiPriority w:val="0"/>
    <w:rPr>
      <w:b/>
      <w:bCs/>
      <w:smallCaps/>
      <w:color w:val="C0504D"/>
      <w:spacing w:val="5"/>
      <w:u w:val="single"/>
    </w:rPr>
  </w:style>
  <w:style w:type="character" w:customStyle="1" w:styleId="654">
    <w:name w:val="Char Char28"/>
    <w:qFormat/>
    <w:uiPriority w:val="0"/>
    <w:rPr>
      <w:rFonts w:eastAsia="宋体"/>
      <w:kern w:val="2"/>
      <w:sz w:val="18"/>
      <w:lang w:val="en-US" w:eastAsia="zh-CN" w:bidi="ar-SA"/>
    </w:rPr>
  </w:style>
  <w:style w:type="character" w:customStyle="1" w:styleId="655">
    <w:name w:val="by jerry Char1"/>
    <w:qFormat/>
    <w:uiPriority w:val="0"/>
    <w:rPr>
      <w:rFonts w:eastAsia="宋体"/>
      <w:b/>
      <w:bCs/>
      <w:kern w:val="44"/>
      <w:sz w:val="32"/>
      <w:szCs w:val="44"/>
      <w:lang w:val="en-US" w:eastAsia="zh-CN" w:bidi="ar-SA"/>
    </w:rPr>
  </w:style>
  <w:style w:type="character" w:customStyle="1" w:styleId="656">
    <w:name w:val="标题5 Char Char"/>
    <w:link w:val="83"/>
    <w:qFormat/>
    <w:uiPriority w:val="0"/>
    <w:rPr>
      <w:rFonts w:ascii="Arial" w:hAnsi="Arial"/>
      <w:b/>
      <w:bCs/>
      <w:sz w:val="24"/>
      <w:szCs w:val="32"/>
    </w:rPr>
  </w:style>
  <w:style w:type="character" w:customStyle="1" w:styleId="657">
    <w:name w:val="textcontents"/>
    <w:qFormat/>
    <w:uiPriority w:val="0"/>
    <w:rPr>
      <w:rFonts w:cs="Times New Roman"/>
    </w:rPr>
  </w:style>
  <w:style w:type="character" w:customStyle="1" w:styleId="658">
    <w:name w:val="ca-361"/>
    <w:qFormat/>
    <w:uiPriority w:val="0"/>
    <w:rPr>
      <w:rFonts w:hint="eastAsia" w:ascii="宋体" w:hAnsi="宋体" w:eastAsia="宋体"/>
      <w:b/>
      <w:bCs/>
      <w:spacing w:val="-20"/>
      <w:sz w:val="21"/>
      <w:szCs w:val="21"/>
    </w:rPr>
  </w:style>
  <w:style w:type="character" w:customStyle="1" w:styleId="659">
    <w:name w:val="ca-291"/>
    <w:qFormat/>
    <w:uiPriority w:val="0"/>
    <w:rPr>
      <w:rFonts w:hint="eastAsia" w:ascii="宋体" w:hAnsi="宋体" w:eastAsia="宋体"/>
      <w:color w:val="7030A0"/>
      <w:sz w:val="21"/>
      <w:szCs w:val="21"/>
    </w:rPr>
  </w:style>
  <w:style w:type="character" w:customStyle="1" w:styleId="660">
    <w:name w:val="标准文本 Char"/>
    <w:link w:val="84"/>
    <w:qFormat/>
    <w:uiPriority w:val="0"/>
    <w:rPr>
      <w:rFonts w:ascii="Arial" w:hAnsi="Arial" w:cs="宋体"/>
      <w:kern w:val="2"/>
      <w:sz w:val="24"/>
    </w:rPr>
  </w:style>
  <w:style w:type="character" w:customStyle="1" w:styleId="661">
    <w:name w:val="ca-331"/>
    <w:qFormat/>
    <w:uiPriority w:val="0"/>
    <w:rPr>
      <w:rFonts w:hint="eastAsia" w:ascii="宋体" w:hAnsi="宋体" w:eastAsia="宋体"/>
      <w:b/>
      <w:bCs/>
      <w:color w:val="002060"/>
      <w:spacing w:val="-20"/>
      <w:sz w:val="20"/>
      <w:szCs w:val="20"/>
    </w:rPr>
  </w:style>
  <w:style w:type="character" w:customStyle="1" w:styleId="662">
    <w:name w:val="CPara--- Char Char"/>
    <w:qFormat/>
    <w:uiPriority w:val="0"/>
    <w:rPr>
      <w:rFonts w:ascii="Arial" w:hAnsi="Arial" w:eastAsia="宋体"/>
      <w:lang w:val="en-US" w:eastAsia="en-US" w:bidi="ar-SA"/>
    </w:rPr>
  </w:style>
  <w:style w:type="character" w:customStyle="1" w:styleId="663">
    <w:name w:val="2nd level Char1"/>
    <w:uiPriority w:val="0"/>
    <w:rPr>
      <w:rFonts w:ascii="Arial" w:hAnsi="Arial" w:eastAsia="宋体"/>
      <w:b/>
      <w:bCs/>
      <w:kern w:val="2"/>
      <w:sz w:val="24"/>
      <w:szCs w:val="32"/>
      <w:lang w:val="en-US" w:eastAsia="zh-CN" w:bidi="ar-SA"/>
    </w:rPr>
  </w:style>
  <w:style w:type="character" w:customStyle="1" w:styleId="664">
    <w:name w:val="页眉 Char Char"/>
    <w:qFormat/>
    <w:uiPriority w:val="0"/>
    <w:rPr>
      <w:rFonts w:ascii="Times New Roman" w:hAnsi="Times New Roman" w:eastAsia="宋体" w:cs="Times New Roman"/>
      <w:sz w:val="18"/>
      <w:szCs w:val="18"/>
    </w:rPr>
  </w:style>
  <w:style w:type="character" w:customStyle="1" w:styleId="665">
    <w:name w:val="浅色底纹 - 强调文字颜色 2 Char"/>
    <w:link w:val="85"/>
    <w:qFormat/>
    <w:uiPriority w:val="0"/>
    <w:rPr>
      <w:b/>
      <w:bCs/>
      <w:i/>
      <w:iCs/>
      <w:color w:val="4F81BD"/>
      <w:kern w:val="2"/>
      <w:sz w:val="21"/>
      <w:szCs w:val="22"/>
    </w:rPr>
  </w:style>
  <w:style w:type="character" w:customStyle="1" w:styleId="666">
    <w:name w:val="文档结构图 Char1"/>
    <w:qFormat/>
    <w:uiPriority w:val="0"/>
    <w:rPr>
      <w:rFonts w:ascii="宋体"/>
      <w:kern w:val="2"/>
      <w:sz w:val="18"/>
      <w:szCs w:val="18"/>
    </w:rPr>
  </w:style>
  <w:style w:type="character" w:customStyle="1" w:styleId="667">
    <w:name w:val="ca-410"/>
    <w:qFormat/>
    <w:uiPriority w:val="0"/>
    <w:rPr>
      <w:rFonts w:hint="eastAsia" w:ascii="宋体" w:hAnsi="宋体" w:eastAsia="宋体"/>
      <w:b/>
      <w:bCs/>
      <w:color w:val="000000"/>
      <w:spacing w:val="-20"/>
      <w:sz w:val="48"/>
      <w:szCs w:val="48"/>
    </w:rPr>
  </w:style>
  <w:style w:type="character" w:customStyle="1" w:styleId="668">
    <w:name w:val="Char Char31"/>
    <w:qFormat/>
    <w:uiPriority w:val="0"/>
    <w:rPr>
      <w:rFonts w:ascii="Times New Roman" w:hAnsi="Times New Roman" w:eastAsia="宋体" w:cs="Times New Roman"/>
      <w:b/>
      <w:bCs/>
      <w:sz w:val="24"/>
      <w:szCs w:val="24"/>
    </w:rPr>
  </w:style>
  <w:style w:type="character" w:customStyle="1" w:styleId="669">
    <w:name w:val="标题 Char Char"/>
    <w:qFormat/>
    <w:uiPriority w:val="0"/>
    <w:rPr>
      <w:rFonts w:ascii="Arial" w:hAnsi="Arial" w:eastAsia="宋体"/>
      <w:b/>
      <w:kern w:val="2"/>
      <w:sz w:val="44"/>
      <w:lang w:val="en-US" w:eastAsia="zh-CN"/>
    </w:rPr>
  </w:style>
  <w:style w:type="character" w:customStyle="1" w:styleId="670">
    <w:name w:val="Char Char12"/>
    <w:qFormat/>
    <w:uiPriority w:val="0"/>
    <w:rPr>
      <w:rFonts w:ascii="Times New Roman" w:hAnsi="Times New Roman" w:eastAsia="宋体" w:cs="Times New Roman"/>
      <w:sz w:val="28"/>
      <w:szCs w:val="24"/>
    </w:rPr>
  </w:style>
  <w:style w:type="character" w:customStyle="1" w:styleId="671">
    <w:name w:val="Char Char30"/>
    <w:qFormat/>
    <w:uiPriority w:val="0"/>
    <w:rPr>
      <w:rFonts w:ascii="Arial" w:hAnsi="Arial" w:eastAsia="黑体" w:cs="Times New Roman"/>
      <w:b/>
      <w:bCs/>
      <w:sz w:val="32"/>
      <w:szCs w:val="32"/>
    </w:rPr>
  </w:style>
  <w:style w:type="character" w:customStyle="1" w:styleId="672">
    <w:name w:val="Char Char23"/>
    <w:qFormat/>
    <w:uiPriority w:val="0"/>
    <w:rPr>
      <w:rFonts w:ascii="Times New Roman" w:hAnsi="Times New Roman" w:eastAsia="宋体" w:cs="Times New Roman"/>
      <w:b/>
      <w:bCs/>
      <w:sz w:val="32"/>
      <w:szCs w:val="32"/>
    </w:rPr>
  </w:style>
  <w:style w:type="character" w:customStyle="1" w:styleId="673">
    <w:name w:val="Intense Quote Char"/>
    <w:link w:val="86"/>
    <w:qFormat/>
    <w:locked/>
    <w:uiPriority w:val="0"/>
    <w:rPr>
      <w:b/>
      <w:i/>
      <w:color w:val="4F81BD"/>
      <w:kern w:val="2"/>
      <w:sz w:val="22"/>
    </w:rPr>
  </w:style>
  <w:style w:type="character" w:customStyle="1" w:styleId="674">
    <w:name w:val="Char Char2_0"/>
    <w:link w:val="87"/>
    <w:qFormat/>
    <w:uiPriority w:val="0"/>
    <w:rPr>
      <w:b/>
      <w:bCs/>
      <w:kern w:val="2"/>
      <w:sz w:val="32"/>
      <w:szCs w:val="32"/>
    </w:rPr>
  </w:style>
  <w:style w:type="character" w:customStyle="1" w:styleId="675">
    <w:name w:val="ca-111"/>
    <w:qFormat/>
    <w:uiPriority w:val="0"/>
    <w:rPr>
      <w:rFonts w:hint="default" w:ascii="Times New Roman" w:hAnsi="Times New Roman" w:cs="Times New Roman"/>
      <w:color w:val="000000"/>
      <w:sz w:val="30"/>
      <w:szCs w:val="30"/>
    </w:rPr>
  </w:style>
  <w:style w:type="character" w:customStyle="1" w:styleId="676">
    <w:name w:val="纯文本 Char_0"/>
    <w:link w:val="89"/>
    <w:qFormat/>
    <w:uiPriority w:val="0"/>
    <w:rPr>
      <w:rFonts w:ascii="宋体" w:hAnsi="宋体" w:eastAsia="ヒラギノ角ゴ Pro W3"/>
      <w:color w:val="000000"/>
      <w:kern w:val="2"/>
      <w:sz w:val="21"/>
      <w:u w:val="none" w:color="000000"/>
      <w:lang w:val="en-US" w:eastAsia="zh-CN" w:bidi="ar-SA"/>
    </w:rPr>
  </w:style>
  <w:style w:type="character" w:customStyle="1" w:styleId="677">
    <w:name w:val="ca-321"/>
    <w:qFormat/>
    <w:uiPriority w:val="0"/>
    <w:rPr>
      <w:rFonts w:hint="eastAsia" w:ascii="宋体" w:hAnsi="宋体" w:eastAsia="宋体"/>
      <w:b/>
      <w:bCs/>
      <w:color w:val="C00000"/>
      <w:spacing w:val="-20"/>
      <w:sz w:val="21"/>
      <w:szCs w:val="21"/>
    </w:rPr>
  </w:style>
  <w:style w:type="character" w:customStyle="1" w:styleId="678">
    <w:name w:val="ca-451"/>
    <w:qFormat/>
    <w:uiPriority w:val="0"/>
    <w:rPr>
      <w:rFonts w:hint="eastAsia" w:ascii="宋体" w:hAnsi="宋体" w:eastAsia="宋体"/>
      <w:color w:val="000000"/>
      <w:sz w:val="72"/>
      <w:szCs w:val="72"/>
    </w:rPr>
  </w:style>
  <w:style w:type="character" w:customStyle="1" w:styleId="679">
    <w:name w:val="CPara- Char Char"/>
    <w:qFormat/>
    <w:uiPriority w:val="0"/>
    <w:rPr>
      <w:rFonts w:ascii="宋体" w:hAnsi="宋体" w:eastAsia="宋体"/>
      <w:lang w:val="en-US" w:eastAsia="en-US" w:bidi="ar-SA"/>
    </w:rPr>
  </w:style>
  <w:style w:type="character" w:customStyle="1" w:styleId="680">
    <w:name w:val="ca-71"/>
    <w:qFormat/>
    <w:uiPriority w:val="0"/>
    <w:rPr>
      <w:rFonts w:hint="default" w:ascii="Times New Roman" w:hAnsi="Times New Roman" w:cs="Times New Roman"/>
      <w:color w:val="000000"/>
      <w:sz w:val="28"/>
      <w:szCs w:val="28"/>
    </w:rPr>
  </w:style>
  <w:style w:type="character" w:customStyle="1" w:styleId="681">
    <w:name w:val="ca-401"/>
    <w:qFormat/>
    <w:uiPriority w:val="0"/>
    <w:rPr>
      <w:rFonts w:hint="default" w:ascii="Times New Roman" w:hAnsi="Times New Roman" w:cs="Times New Roman"/>
      <w:sz w:val="20"/>
      <w:szCs w:val="20"/>
    </w:rPr>
  </w:style>
  <w:style w:type="character" w:customStyle="1" w:styleId="682">
    <w:name w:val="样式 正文缩进正文（首行缩进两字）特点ALT+Z表正文正文非缩进四号段1Normal Indent Char2... Char Char"/>
    <w:qFormat/>
    <w:uiPriority w:val="0"/>
    <w:rPr>
      <w:rFonts w:ascii="Arial" w:hAnsi="Arial" w:eastAsia="宋体"/>
      <w:b/>
      <w:bCs/>
      <w:kern w:val="2"/>
      <w:sz w:val="24"/>
      <w:szCs w:val="32"/>
      <w:lang w:val="en-US" w:eastAsia="zh-CN" w:bidi="ar-SA"/>
    </w:rPr>
  </w:style>
  <w:style w:type="character" w:customStyle="1" w:styleId="683">
    <w:name w:val="标题4 Char Char"/>
    <w:qFormat/>
    <w:uiPriority w:val="0"/>
    <w:rPr>
      <w:rFonts w:ascii="Arial" w:hAnsi="Arial"/>
      <w:b/>
      <w:bCs/>
      <w:sz w:val="24"/>
      <w:szCs w:val="32"/>
      <w:lang w:bidi="ar-SA"/>
    </w:rPr>
  </w:style>
  <w:style w:type="character" w:customStyle="1" w:styleId="684">
    <w:name w:val="Book Title"/>
    <w:qFormat/>
    <w:uiPriority w:val="0"/>
    <w:rPr>
      <w:b/>
      <w:bCs/>
      <w:smallCaps/>
      <w:spacing w:val="5"/>
    </w:rPr>
  </w:style>
  <w:style w:type="character" w:customStyle="1" w:styleId="685">
    <w:name w:val="Footer-Even Char"/>
    <w:qFormat/>
    <w:uiPriority w:val="0"/>
    <w:rPr>
      <w:rFonts w:eastAsia="宋体"/>
      <w:kern w:val="2"/>
      <w:sz w:val="18"/>
      <w:szCs w:val="18"/>
      <w:lang w:val="en-US" w:eastAsia="zh-CN" w:bidi="ar-SA"/>
    </w:rPr>
  </w:style>
  <w:style w:type="character" w:customStyle="1" w:styleId="686">
    <w:name w:val="ca-161"/>
    <w:qFormat/>
    <w:uiPriority w:val="0"/>
    <w:rPr>
      <w:rFonts w:hint="eastAsia" w:ascii="宋体" w:hAnsi="宋体" w:eastAsia="宋体"/>
      <w:sz w:val="24"/>
      <w:szCs w:val="24"/>
    </w:rPr>
  </w:style>
  <w:style w:type="character" w:customStyle="1" w:styleId="687">
    <w:name w:val="Char Char27"/>
    <w:qFormat/>
    <w:uiPriority w:val="0"/>
    <w:rPr>
      <w:rFonts w:ascii="Calibri" w:hAnsi="Calibri" w:eastAsia="宋体" w:cs="Times New Roman"/>
      <w:b/>
      <w:bCs/>
      <w:kern w:val="2"/>
      <w:sz w:val="24"/>
      <w:szCs w:val="32"/>
    </w:rPr>
  </w:style>
  <w:style w:type="character" w:customStyle="1" w:styleId="688">
    <w:name w:val="Heading 3 - old Char2"/>
    <w:qFormat/>
    <w:uiPriority w:val="0"/>
    <w:rPr>
      <w:rFonts w:eastAsia="宋体"/>
      <w:b/>
      <w:bCs/>
      <w:kern w:val="2"/>
      <w:sz w:val="21"/>
      <w:szCs w:val="32"/>
      <w:lang w:val="en-US" w:eastAsia="zh-CN" w:bidi="ar-SA"/>
    </w:rPr>
  </w:style>
  <w:style w:type="character" w:customStyle="1" w:styleId="689">
    <w:name w:val="普通文字 Char Char_1"/>
    <w:link w:val="90"/>
    <w:qFormat/>
    <w:uiPriority w:val="0"/>
    <w:rPr>
      <w:rFonts w:ascii="宋体" w:hAnsi="Courier New"/>
      <w:kern w:val="2"/>
      <w:sz w:val="21"/>
      <w:szCs w:val="21"/>
    </w:rPr>
  </w:style>
  <w:style w:type="character" w:customStyle="1" w:styleId="690">
    <w:name w:val="明显引用 字符"/>
    <w:link w:val="92"/>
    <w:qFormat/>
    <w:uiPriority w:val="0"/>
    <w:rPr>
      <w:b/>
      <w:bCs/>
      <w:i/>
      <w:iCs/>
      <w:color w:val="4F81BD"/>
      <w:kern w:val="2"/>
      <w:sz w:val="21"/>
      <w:szCs w:val="22"/>
    </w:rPr>
  </w:style>
  <w:style w:type="character" w:customStyle="1" w:styleId="691">
    <w:name w:val="明显引用 Char1"/>
    <w:link w:val="93"/>
    <w:qFormat/>
    <w:uiPriority w:val="0"/>
    <w:rPr>
      <w:rFonts w:ascii="Times New Roman" w:hAnsi="Times New Roman"/>
      <w:b/>
      <w:bCs/>
      <w:i/>
      <w:iCs/>
      <w:color w:val="4F81BD"/>
      <w:kern w:val="2"/>
      <w:sz w:val="21"/>
      <w:szCs w:val="24"/>
    </w:rPr>
  </w:style>
  <w:style w:type="character" w:customStyle="1" w:styleId="692">
    <w:name w:val="ca-251"/>
    <w:qFormat/>
    <w:uiPriority w:val="0"/>
    <w:rPr>
      <w:rFonts w:hint="default" w:ascii="Times New Roman" w:hAnsi="Times New Roman" w:cs="Times New Roman"/>
      <w:sz w:val="21"/>
      <w:szCs w:val="21"/>
    </w:rPr>
  </w:style>
  <w:style w:type="character" w:customStyle="1" w:styleId="693">
    <w:name w:val="正文文本 Char1"/>
    <w:qFormat/>
    <w:uiPriority w:val="0"/>
    <w:rPr>
      <w:kern w:val="2"/>
      <w:sz w:val="21"/>
      <w:szCs w:val="22"/>
    </w:rPr>
  </w:style>
  <w:style w:type="character" w:customStyle="1" w:styleId="694">
    <w:name w:val="Footer-Even Char1"/>
    <w:qFormat/>
    <w:uiPriority w:val="0"/>
    <w:rPr>
      <w:rFonts w:eastAsia="宋体"/>
      <w:kern w:val="2"/>
      <w:sz w:val="18"/>
      <w:szCs w:val="18"/>
      <w:lang w:val="en-US" w:eastAsia="zh-CN" w:bidi="ar-SA"/>
    </w:rPr>
  </w:style>
  <w:style w:type="character" w:customStyle="1" w:styleId="695">
    <w:name w:val="正文文字4 Char1_1"/>
    <w:link w:val="94"/>
    <w:qFormat/>
    <w:locked/>
    <w:uiPriority w:val="0"/>
    <w:rPr>
      <w:kern w:val="2"/>
      <w:sz w:val="21"/>
      <w:szCs w:val="22"/>
    </w:rPr>
  </w:style>
  <w:style w:type="character" w:customStyle="1" w:styleId="696">
    <w:name w:val="Char Char26"/>
    <w:qFormat/>
    <w:uiPriority w:val="0"/>
    <w:rPr>
      <w:rFonts w:ascii="Arial" w:hAnsi="Arial" w:eastAsia="宋体" w:cs="Times New Roman"/>
      <w:bCs/>
      <w:kern w:val="2"/>
      <w:sz w:val="24"/>
      <w:szCs w:val="28"/>
    </w:rPr>
  </w:style>
  <w:style w:type="character" w:customStyle="1" w:styleId="697">
    <w:name w:val="ca-61"/>
    <w:qFormat/>
    <w:uiPriority w:val="0"/>
    <w:rPr>
      <w:rFonts w:hint="eastAsia" w:ascii="宋体" w:hAnsi="宋体" w:eastAsia="宋体"/>
      <w:color w:val="000000"/>
      <w:sz w:val="30"/>
      <w:szCs w:val="30"/>
    </w:rPr>
  </w:style>
  <w:style w:type="character" w:customStyle="1" w:styleId="698">
    <w:name w:val="标题 3 Char_0"/>
    <w:link w:val="95"/>
    <w:qFormat/>
    <w:uiPriority w:val="0"/>
    <w:rPr>
      <w:b/>
      <w:bCs/>
      <w:kern w:val="2"/>
      <w:sz w:val="32"/>
      <w:szCs w:val="32"/>
    </w:rPr>
  </w:style>
  <w:style w:type="character" w:customStyle="1" w:styleId="699">
    <w:name w:val="ca-191"/>
    <w:qFormat/>
    <w:uiPriority w:val="0"/>
    <w:rPr>
      <w:rFonts w:hint="default" w:ascii="Times New Roman" w:hAnsi="Times New Roman" w:cs="Times New Roman"/>
      <w:sz w:val="18"/>
      <w:szCs w:val="18"/>
    </w:rPr>
  </w:style>
  <w:style w:type="character" w:customStyle="1" w:styleId="700">
    <w:name w:val="ca-131"/>
    <w:qFormat/>
    <w:uiPriority w:val="0"/>
    <w:rPr>
      <w:rFonts w:hint="eastAsia" w:ascii="宋体" w:hAnsi="宋体" w:eastAsia="宋体"/>
      <w:color w:val="000000"/>
      <w:sz w:val="32"/>
      <w:szCs w:val="32"/>
    </w:rPr>
  </w:style>
  <w:style w:type="character" w:customStyle="1" w:styleId="701">
    <w:name w:val="ca-210"/>
    <w:qFormat/>
    <w:uiPriority w:val="0"/>
    <w:rPr>
      <w:rFonts w:hint="default" w:ascii="Times New Roman" w:hAnsi="Times New Roman" w:cs="Times New Roman"/>
      <w:color w:val="000000"/>
      <w:sz w:val="36"/>
      <w:szCs w:val="36"/>
    </w:rPr>
  </w:style>
  <w:style w:type="character" w:customStyle="1" w:styleId="702">
    <w:name w:val="ca-371"/>
    <w:qFormat/>
    <w:uiPriority w:val="0"/>
    <w:rPr>
      <w:rFonts w:hint="eastAsia" w:ascii="宋体" w:hAnsi="宋体" w:eastAsia="宋体"/>
      <w:color w:val="000000"/>
      <w:spacing w:val="0"/>
      <w:sz w:val="21"/>
      <w:szCs w:val="21"/>
    </w:rPr>
  </w:style>
  <w:style w:type="character" w:customStyle="1" w:styleId="703">
    <w:name w:val="ca-141"/>
    <w:qFormat/>
    <w:uiPriority w:val="0"/>
    <w:rPr>
      <w:rFonts w:hint="default" w:ascii="Times New Roman" w:hAnsi="Times New Roman" w:cs="Times New Roman"/>
      <w:color w:val="000000"/>
      <w:sz w:val="24"/>
      <w:szCs w:val="24"/>
    </w:rPr>
  </w:style>
  <w:style w:type="character" w:customStyle="1" w:styleId="704">
    <w:name w:val="ca-481"/>
    <w:qFormat/>
    <w:uiPriority w:val="0"/>
    <w:rPr>
      <w:rFonts w:hint="eastAsia" w:ascii="宋体" w:hAnsi="宋体" w:eastAsia="宋体"/>
      <w:color w:val="000000"/>
      <w:sz w:val="26"/>
      <w:szCs w:val="26"/>
    </w:rPr>
  </w:style>
  <w:style w:type="character" w:customStyle="1" w:styleId="705">
    <w:name w:val="ca-81"/>
    <w:qFormat/>
    <w:uiPriority w:val="0"/>
    <w:rPr>
      <w:rFonts w:hint="eastAsia" w:ascii="宋体" w:hAnsi="宋体" w:eastAsia="宋体"/>
      <w:color w:val="000000"/>
      <w:sz w:val="28"/>
      <w:szCs w:val="28"/>
    </w:rPr>
  </w:style>
  <w:style w:type="character" w:customStyle="1" w:styleId="706">
    <w:name w:val="Heading 3 - old Char1"/>
    <w:qFormat/>
    <w:uiPriority w:val="0"/>
    <w:rPr>
      <w:rFonts w:eastAsia="宋体"/>
      <w:b/>
      <w:bCs/>
      <w:kern w:val="2"/>
      <w:sz w:val="21"/>
      <w:szCs w:val="32"/>
      <w:lang w:val="en-US" w:eastAsia="zh-CN" w:bidi="ar-SA"/>
    </w:rPr>
  </w:style>
  <w:style w:type="character" w:customStyle="1" w:styleId="707">
    <w:name w:val="ca-171"/>
    <w:qFormat/>
    <w:uiPriority w:val="0"/>
    <w:rPr>
      <w:rFonts w:hint="default" w:ascii="Times New Roman" w:hAnsi="Times New Roman" w:cs="Times New Roman"/>
      <w:b/>
      <w:bCs/>
      <w:spacing w:val="-20"/>
      <w:sz w:val="24"/>
      <w:szCs w:val="24"/>
    </w:rPr>
  </w:style>
  <w:style w:type="character" w:customStyle="1" w:styleId="708">
    <w:name w:val="ca-471"/>
    <w:qFormat/>
    <w:uiPriority w:val="0"/>
    <w:rPr>
      <w:rFonts w:hint="eastAsia" w:ascii="宋体" w:hAnsi="宋体" w:eastAsia="宋体"/>
      <w:b/>
      <w:bCs/>
      <w:color w:val="000000"/>
      <w:spacing w:val="-20"/>
      <w:sz w:val="24"/>
      <w:szCs w:val="24"/>
    </w:rPr>
  </w:style>
  <w:style w:type="character" w:customStyle="1" w:styleId="709">
    <w:name w:val="zbggtop11 style5"/>
    <w:basedOn w:val="56"/>
    <w:qFormat/>
    <w:uiPriority w:val="0"/>
    <w:rPr/>
  </w:style>
  <w:style w:type="character" w:customStyle="1" w:styleId="710">
    <w:name w:val="Para- Char Char"/>
    <w:qFormat/>
    <w:uiPriority w:val="0"/>
    <w:rPr>
      <w:rFonts w:ascii="Arial" w:hAnsi="Arial" w:eastAsia="宋体"/>
      <w:lang w:val="en-US" w:eastAsia="en-US" w:bidi="ar-SA"/>
    </w:rPr>
  </w:style>
  <w:style w:type="character" w:customStyle="1" w:styleId="711">
    <w:name w:val="批注文字 Char_0"/>
    <w:link w:val="97"/>
    <w:qFormat/>
    <w:uiPriority w:val="0"/>
    <w:rPr>
      <w:kern w:val="2"/>
      <w:sz w:val="21"/>
      <w:szCs w:val="22"/>
    </w:rPr>
  </w:style>
  <w:style w:type="character" w:customStyle="1" w:styleId="712">
    <w:name w:val="ca-211"/>
    <w:qFormat/>
    <w:uiPriority w:val="0"/>
    <w:rPr>
      <w:rFonts w:hint="eastAsia" w:ascii="宋体" w:hAnsi="宋体" w:eastAsia="宋体"/>
      <w:color w:val="000000"/>
      <w:sz w:val="21"/>
      <w:szCs w:val="21"/>
    </w:rPr>
  </w:style>
  <w:style w:type="character" w:customStyle="1" w:styleId="713">
    <w:name w:val="Char Char25"/>
    <w:qFormat/>
    <w:uiPriority w:val="0"/>
    <w:rPr>
      <w:rFonts w:ascii="宋体" w:hAnsi="宋体" w:eastAsia="宋体"/>
      <w:b/>
      <w:sz w:val="24"/>
      <w:lang w:val="en-US" w:eastAsia="zh-CN" w:bidi="ar-SA"/>
    </w:rPr>
  </w:style>
  <w:style w:type="character" w:customStyle="1" w:styleId="714">
    <w:name w:val="ca-521"/>
    <w:qFormat/>
    <w:uiPriority w:val="0"/>
    <w:rPr>
      <w:rFonts w:hint="eastAsia" w:ascii="宋体" w:hAnsi="宋体" w:eastAsia="宋体"/>
      <w:b/>
      <w:bCs/>
      <w:spacing w:val="-20"/>
      <w:sz w:val="36"/>
      <w:szCs w:val="36"/>
    </w:rPr>
  </w:style>
  <w:style w:type="character" w:customStyle="1" w:styleId="715">
    <w:name w:val="ca-411"/>
    <w:qFormat/>
    <w:uiPriority w:val="0"/>
    <w:rPr>
      <w:rFonts w:hint="eastAsia" w:ascii="宋体" w:hAnsi="宋体" w:eastAsia="宋体"/>
      <w:b/>
      <w:bCs/>
      <w:color w:val="000000"/>
      <w:spacing w:val="-20"/>
      <w:sz w:val="32"/>
      <w:szCs w:val="32"/>
    </w:rPr>
  </w:style>
  <w:style w:type="character" w:customStyle="1" w:styleId="716">
    <w:name w:val="日期 Char Char"/>
    <w:qFormat/>
    <w:uiPriority w:val="0"/>
    <w:rPr>
      <w:rFonts w:ascii="Times New Roman" w:hAnsi="Times New Roman"/>
      <w:kern w:val="2"/>
      <w:sz w:val="21"/>
      <w:szCs w:val="24"/>
    </w:rPr>
  </w:style>
  <w:style w:type="character" w:customStyle="1" w:styleId="717">
    <w:name w:val="ca-431"/>
    <w:qFormat/>
    <w:uiPriority w:val="0"/>
    <w:rPr>
      <w:rFonts w:hint="eastAsia" w:ascii="宋体" w:hAnsi="宋体" w:eastAsia="宋体"/>
      <w:color w:val="000000"/>
      <w:sz w:val="44"/>
      <w:szCs w:val="44"/>
    </w:rPr>
  </w:style>
  <w:style w:type="character" w:customStyle="1" w:styleId="718">
    <w:name w:val="2nd level Char2"/>
    <w:qFormat/>
    <w:uiPriority w:val="0"/>
    <w:rPr>
      <w:rFonts w:ascii="Arial" w:hAnsi="Arial" w:eastAsia="宋体"/>
      <w:b/>
      <w:bCs/>
      <w:kern w:val="2"/>
      <w:sz w:val="24"/>
      <w:szCs w:val="32"/>
      <w:lang w:val="en-US" w:eastAsia="zh-CN" w:bidi="ar-SA"/>
    </w:rPr>
  </w:style>
  <w:style w:type="character" w:customStyle="1" w:styleId="719">
    <w:name w:val="Char Char211"/>
    <w:qFormat/>
    <w:uiPriority w:val="0"/>
    <w:rPr>
      <w:rFonts w:ascii="Arial" w:hAnsi="Arial" w:eastAsia="黑体"/>
      <w:b/>
      <w:bCs/>
      <w:kern w:val="2"/>
      <w:sz w:val="28"/>
      <w:szCs w:val="28"/>
      <w:lang w:val="en-US" w:eastAsia="zh-CN" w:bidi="ar-SA"/>
    </w:rPr>
  </w:style>
  <w:style w:type="character" w:customStyle="1" w:styleId="720">
    <w:name w:val="批注框文本 Char1"/>
    <w:qFormat/>
    <w:uiPriority w:val="0"/>
    <w:rPr>
      <w:kern w:val="2"/>
      <w:sz w:val="18"/>
      <w:szCs w:val="18"/>
    </w:rPr>
  </w:style>
  <w:style w:type="character" w:customStyle="1" w:styleId="721">
    <w:name w:val="引用 字符"/>
    <w:link w:val="99"/>
    <w:qFormat/>
    <w:uiPriority w:val="0"/>
    <w:rPr>
      <w:i/>
      <w:iCs/>
      <w:color w:val="000000"/>
      <w:kern w:val="2"/>
      <w:sz w:val="21"/>
      <w:szCs w:val="22"/>
    </w:rPr>
  </w:style>
  <w:style w:type="character" w:customStyle="1" w:styleId="722">
    <w:name w:val="引用 Char1"/>
    <w:link w:val="100"/>
    <w:qFormat/>
    <w:uiPriority w:val="29"/>
    <w:rPr>
      <w:rFonts w:ascii="Times New Roman" w:hAnsi="Times New Roman"/>
      <w:i/>
      <w:iCs/>
      <w:color w:val="000000"/>
      <w:kern w:val="2"/>
      <w:sz w:val="21"/>
      <w:szCs w:val="24"/>
    </w:rPr>
  </w:style>
  <w:style w:type="character" w:customStyle="1" w:styleId="723">
    <w:name w:val="ca-531"/>
    <w:qFormat/>
    <w:uiPriority w:val="0"/>
    <w:rPr>
      <w:rFonts w:hint="default" w:ascii="Times New Roman" w:hAnsi="Times New Roman" w:cs="Times New Roman"/>
      <w:b/>
      <w:bCs/>
      <w:spacing w:val="-20"/>
      <w:sz w:val="36"/>
      <w:szCs w:val="36"/>
    </w:rPr>
  </w:style>
  <w:style w:type="character" w:customStyle="1" w:styleId="724">
    <w:name w:val="批注主题 Char1"/>
    <w:qFormat/>
    <w:uiPriority w:val="0"/>
    <w:rPr>
      <w:b/>
      <w:bCs/>
      <w:kern w:val="2"/>
      <w:sz w:val="21"/>
      <w:szCs w:val="22"/>
    </w:rPr>
  </w:style>
  <w:style w:type="character" w:customStyle="1" w:styleId="725">
    <w:name w:val="Footer-Even Char2"/>
    <w:qFormat/>
    <w:uiPriority w:val="0"/>
    <w:rPr>
      <w:rFonts w:eastAsia="宋体"/>
      <w:kern w:val="2"/>
      <w:sz w:val="18"/>
      <w:szCs w:val="18"/>
      <w:lang w:val="en-US" w:eastAsia="zh-CN" w:bidi="ar-SA"/>
    </w:rPr>
  </w:style>
  <w:style w:type="character" w:customStyle="1" w:styleId="726">
    <w:name w:val="正文文字4 Char1"/>
    <w:qFormat/>
    <w:uiPriority w:val="0"/>
    <w:rPr>
      <w:rFonts w:eastAsia="宋体"/>
      <w:kern w:val="2"/>
      <w:sz w:val="21"/>
      <w:szCs w:val="24"/>
      <w:lang w:val="en-US" w:eastAsia="zh-CN" w:bidi="ar-SA"/>
    </w:rPr>
  </w:style>
  <w:style w:type="character" w:customStyle="1" w:styleId="727">
    <w:name w:val="批注主题 Char Char"/>
    <w:qFormat/>
    <w:uiPriority w:val="0"/>
    <w:rPr>
      <w:rFonts w:ascii="Times New Roman" w:hAnsi="Times New Roman" w:eastAsia="宋体" w:cs="Times New Roman"/>
      <w:b/>
      <w:bCs/>
      <w:kern w:val="2"/>
      <w:sz w:val="21"/>
      <w:szCs w:val="24"/>
    </w:rPr>
  </w:style>
  <w:style w:type="character" w:customStyle="1" w:styleId="728">
    <w:name w:val="ca-101"/>
    <w:qFormat/>
    <w:uiPriority w:val="0"/>
    <w:rPr>
      <w:rFonts w:hint="default" w:ascii="Times New Roman" w:hAnsi="Times New Roman" w:cs="Times New Roman"/>
      <w:color w:val="000000"/>
      <w:sz w:val="52"/>
      <w:szCs w:val="52"/>
    </w:rPr>
  </w:style>
  <w:style w:type="character" w:customStyle="1" w:styleId="729">
    <w:name w:val="ca-310"/>
    <w:qFormat/>
    <w:uiPriority w:val="0"/>
    <w:rPr>
      <w:rFonts w:hint="default" w:ascii="Times New Roman" w:hAnsi="Times New Roman" w:cs="Times New Roman"/>
      <w:b/>
      <w:bCs/>
      <w:color w:val="000000"/>
      <w:spacing w:val="-20"/>
      <w:sz w:val="48"/>
      <w:szCs w:val="48"/>
    </w:rPr>
  </w:style>
  <w:style w:type="character" w:customStyle="1" w:styleId="730">
    <w:name w:val="ca-351"/>
    <w:qFormat/>
    <w:uiPriority w:val="0"/>
    <w:rPr>
      <w:rFonts w:hint="default" w:ascii="Times New Roman" w:hAnsi="Times New Roman" w:cs="Times New Roman"/>
      <w:sz w:val="10"/>
      <w:szCs w:val="10"/>
    </w:rPr>
  </w:style>
  <w:style w:type="character" w:customStyle="1" w:styleId="731">
    <w:name w:val="日期 Char1"/>
    <w:qFormat/>
    <w:uiPriority w:val="0"/>
    <w:rPr>
      <w:kern w:val="2"/>
      <w:sz w:val="21"/>
      <w:szCs w:val="22"/>
    </w:rPr>
  </w:style>
  <w:style w:type="character" w:customStyle="1" w:styleId="732">
    <w:name w:val="样式1 Char Char"/>
    <w:link w:val="101"/>
    <w:qFormat/>
    <w:uiPriority w:val="0"/>
    <w:rPr>
      <w:rFonts w:ascii="宋体" w:hAnsi="宋体"/>
      <w:b/>
      <w:kern w:val="2"/>
      <w:sz w:val="24"/>
    </w:rPr>
  </w:style>
  <w:style w:type="character" w:customStyle="1" w:styleId="733">
    <w:name w:val="样式 纯文本普通文字 Char纯文本 Char Char普通文字纯文本 Char Char Char Char Char...6 Char Char"/>
    <w:link w:val="102"/>
    <w:qFormat/>
    <w:uiPriority w:val="0"/>
    <w:rPr>
      <w:rFonts w:ascii="宋体" w:hAnsi="Courier New" w:cs="Courier New"/>
      <w:color w:val="000000"/>
      <w:kern w:val="2"/>
      <w:sz w:val="21"/>
      <w:szCs w:val="21"/>
    </w:rPr>
  </w:style>
  <w:style w:type="character" w:customStyle="1" w:styleId="734">
    <w:name w:val="Intense Emphasis1"/>
    <w:qFormat/>
    <w:uiPriority w:val="0"/>
    <w:rPr>
      <w:b/>
      <w:bCs/>
      <w:i/>
      <w:iCs/>
      <w:color w:val="4F81BD"/>
    </w:rPr>
  </w:style>
  <w:style w:type="character" w:customStyle="1" w:styleId="735">
    <w:name w:val="Subtle Reference1"/>
    <w:qFormat/>
    <w:uiPriority w:val="0"/>
    <w:rPr>
      <w:smallCaps/>
      <w:color w:val="C0504D"/>
      <w:u w:val="single"/>
    </w:rPr>
  </w:style>
  <w:style w:type="character" w:customStyle="1" w:styleId="736">
    <w:name w:val="Char Char22"/>
    <w:qFormat/>
    <w:locked/>
    <w:uiPriority w:val="0"/>
    <w:rPr>
      <w:rFonts w:ascii="宋体" w:hAnsi="Times New Roman" w:eastAsia="宋体" w:cs="Times New Roman"/>
      <w:b/>
      <w:bCs/>
      <w:kern w:val="44"/>
      <w:sz w:val="44"/>
      <w:szCs w:val="44"/>
    </w:rPr>
  </w:style>
  <w:style w:type="character" w:customStyle="1" w:styleId="737">
    <w:name w:val="Char Char20"/>
    <w:qFormat/>
    <w:locked/>
    <w:uiPriority w:val="0"/>
    <w:rPr>
      <w:rFonts w:ascii="Times New Roman" w:hAnsi="Times New Roman" w:eastAsia="宋体" w:cs="Times New Roman"/>
      <w:bCs/>
      <w:sz w:val="21"/>
      <w:szCs w:val="21"/>
    </w:rPr>
  </w:style>
  <w:style w:type="character" w:customStyle="1" w:styleId="738">
    <w:name w:val="Char Char19"/>
    <w:qFormat/>
    <w:locked/>
    <w:uiPriority w:val="0"/>
    <w:rPr>
      <w:rFonts w:ascii="Cambria" w:hAnsi="Cambria" w:eastAsia="宋体" w:cs="Times New Roman"/>
      <w:b/>
      <w:bCs/>
      <w:sz w:val="28"/>
      <w:szCs w:val="28"/>
    </w:rPr>
  </w:style>
  <w:style w:type="character" w:customStyle="1" w:styleId="739">
    <w:name w:val="htd01"/>
    <w:qFormat/>
    <w:uiPriority w:val="0"/>
    <w:rPr>
      <w:rFonts w:cs="Times New Roman"/>
    </w:rPr>
  </w:style>
  <w:style w:type="character" w:customStyle="1" w:styleId="740">
    <w:name w:val="个人撰写风格"/>
    <w:qFormat/>
    <w:uiPriority w:val="0"/>
    <w:rPr>
      <w:rFonts w:ascii="Arial" w:hAnsi="Arial" w:eastAsia="宋体"/>
      <w:color w:val="auto"/>
      <w:sz w:val="20"/>
    </w:rPr>
  </w:style>
  <w:style w:type="character" w:customStyle="1" w:styleId="741">
    <w:name w:val="Comment Text Char"/>
    <w:qFormat/>
    <w:locked/>
    <w:uiPriority w:val="0"/>
    <w:rPr>
      <w:sz w:val="24"/>
    </w:rPr>
  </w:style>
  <w:style w:type="character" w:customStyle="1" w:styleId="742">
    <w:name w:val="个人答复风格"/>
    <w:qFormat/>
    <w:uiPriority w:val="0"/>
    <w:rPr>
      <w:rFonts w:ascii="Arial" w:hAnsi="Arial" w:eastAsia="宋体"/>
      <w:color w:val="auto"/>
      <w:sz w:val="20"/>
    </w:rPr>
  </w:style>
  <w:style w:type="character" w:customStyle="1" w:styleId="743">
    <w:name w:val="Comment Text Char1"/>
    <w:semiHidden/>
    <w:qFormat/>
    <w:uiPriority w:val="0"/>
    <w:rPr>
      <w:rFonts w:ascii="宋体" w:hAnsi="Times New Roman"/>
      <w:kern w:val="2"/>
      <w:sz w:val="28"/>
    </w:rPr>
  </w:style>
  <w:style w:type="character" w:customStyle="1" w:styleId="744">
    <w:name w:val="HTML Preformatted Char"/>
    <w:qFormat/>
    <w:locked/>
    <w:uiPriority w:val="0"/>
    <w:rPr>
      <w:rFonts w:ascii="宋体" w:eastAsia="宋体" w:cs="宋体"/>
      <w:sz w:val="24"/>
      <w:szCs w:val="24"/>
    </w:rPr>
  </w:style>
  <w:style w:type="character" w:customStyle="1" w:styleId="745">
    <w:name w:val="HTML Preformatted Char1"/>
    <w:semiHidden/>
    <w:qFormat/>
    <w:uiPriority w:val="0"/>
    <w:rPr>
      <w:rFonts w:ascii="Courier New" w:hAnsi="Courier New" w:cs="Courier New"/>
      <w:kern w:val="2"/>
    </w:rPr>
  </w:style>
  <w:style w:type="character" w:customStyle="1" w:styleId="746">
    <w:name w:val="Intense Quote Char2"/>
    <w:qFormat/>
    <w:locked/>
    <w:uiPriority w:val="0"/>
    <w:rPr>
      <w:rFonts w:ascii="Calibri" w:hAnsi="Calibri" w:eastAsia="宋体"/>
      <w:b/>
      <w:i/>
      <w:color w:val="4F81BD"/>
      <w:lang w:bidi="ar-SA"/>
    </w:rPr>
  </w:style>
  <w:style w:type="character" w:customStyle="1" w:styleId="747">
    <w:name w:val="Intense Quote Char1"/>
    <w:qFormat/>
    <w:uiPriority w:val="0"/>
    <w:rPr>
      <w:rFonts w:ascii="宋体" w:hAnsi="Times New Roman"/>
      <w:b/>
      <w:bCs/>
      <w:i/>
      <w:iCs/>
      <w:color w:val="4F81BD"/>
      <w:kern w:val="2"/>
      <w:sz w:val="28"/>
    </w:rPr>
  </w:style>
  <w:style w:type="character" w:customStyle="1" w:styleId="748">
    <w:name w:val="标题 Char2"/>
    <w:qFormat/>
    <w:uiPriority w:val="0"/>
    <w:rPr>
      <w:rFonts w:ascii="Cambria" w:hAnsi="Cambria" w:eastAsia="宋体" w:cs="Times New Roman"/>
      <w:b/>
      <w:bCs/>
      <w:sz w:val="32"/>
      <w:szCs w:val="32"/>
    </w:rPr>
  </w:style>
  <w:style w:type="character" w:customStyle="1" w:styleId="749">
    <w:name w:val="引用 Char2"/>
    <w:qFormat/>
    <w:uiPriority w:val="0"/>
    <w:rPr>
      <w:rFonts w:ascii="宋体" w:hAnsi="Times New Roman" w:eastAsia="宋体" w:cs="Times New Roman"/>
      <w:i/>
      <w:iCs/>
      <w:color w:val="000000"/>
      <w:sz w:val="20"/>
      <w:szCs w:val="20"/>
    </w:rPr>
  </w:style>
  <w:style w:type="character" w:customStyle="1" w:styleId="750">
    <w:name w:val="明显引用 Char2"/>
    <w:qFormat/>
    <w:uiPriority w:val="0"/>
    <w:rPr>
      <w:rFonts w:ascii="宋体" w:hAnsi="Times New Roman" w:eastAsia="宋体" w:cs="Times New Roman"/>
      <w:b/>
      <w:bCs/>
      <w:i/>
      <w:iCs/>
      <w:color w:val="4F81BD"/>
      <w:sz w:val="20"/>
      <w:szCs w:val="20"/>
    </w:rPr>
  </w:style>
  <w:style w:type="character" w:customStyle="1" w:styleId="751">
    <w:name w:val="Quote Char2"/>
    <w:qFormat/>
    <w:locked/>
    <w:uiPriority w:val="0"/>
    <w:rPr>
      <w:rFonts w:ascii="Calibri" w:hAnsi="Calibri" w:eastAsia="宋体"/>
      <w:i/>
      <w:color w:val="000000"/>
      <w:lang w:bidi="ar-SA"/>
    </w:rPr>
  </w:style>
  <w:style w:type="character" w:customStyle="1" w:styleId="752">
    <w:name w:val="Quote Char1"/>
    <w:qFormat/>
    <w:uiPriority w:val="0"/>
    <w:rPr>
      <w:rFonts w:ascii="宋体" w:hAnsi="Times New Roman"/>
      <w:i/>
      <w:iCs/>
      <w:color w:val="000000"/>
      <w:kern w:val="2"/>
      <w:sz w:val="28"/>
    </w:rPr>
  </w:style>
  <w:style w:type="character" w:customStyle="1" w:styleId="753">
    <w:name w:val="普通文字 Char Char11"/>
    <w:qFormat/>
    <w:uiPriority w:val="0"/>
    <w:rPr>
      <w:rFonts w:ascii="宋体" w:hAnsi="Courier New" w:cs="Courier New"/>
      <w:sz w:val="21"/>
      <w:szCs w:val="21"/>
    </w:rPr>
  </w:style>
  <w:style w:type="character" w:customStyle="1" w:styleId="754">
    <w:name w:val="Char Char5"/>
    <w:qFormat/>
    <w:uiPriority w:val="0"/>
    <w:rPr>
      <w:rFonts w:cs="Times New Roman"/>
      <w:b/>
      <w:bCs/>
      <w:sz w:val="24"/>
      <w:szCs w:val="24"/>
    </w:rPr>
  </w:style>
  <w:style w:type="character" w:customStyle="1" w:styleId="755">
    <w:name w:val="Char Char111"/>
    <w:qFormat/>
    <w:uiPriority w:val="0"/>
    <w:rPr>
      <w:rFonts w:cs="Times New Roman"/>
      <w:sz w:val="24"/>
      <w:szCs w:val="24"/>
    </w:rPr>
  </w:style>
  <w:style w:type="character" w:customStyle="1" w:styleId="756">
    <w:name w:val="Char Char6"/>
    <w:qFormat/>
    <w:uiPriority w:val="0"/>
    <w:rPr>
      <w:rFonts w:cs="Times New Roman"/>
      <w:sz w:val="24"/>
      <w:szCs w:val="24"/>
    </w:rPr>
  </w:style>
  <w:style w:type="character" w:customStyle="1" w:styleId="757">
    <w:name w:val="apple-converted-space"/>
    <w:qFormat/>
    <w:uiPriority w:val="0"/>
    <w:rPr>
      <w:rFonts w:cs="Times New Roman"/>
    </w:rPr>
  </w:style>
  <w:style w:type="character" w:customStyle="1" w:styleId="758">
    <w:name w:val="Subtitle Char"/>
    <w:qFormat/>
    <w:locked/>
    <w:uiPriority w:val="0"/>
    <w:rPr>
      <w:rFonts w:ascii="Cambria" w:hAnsi="Cambria"/>
      <w:b/>
      <w:kern w:val="28"/>
      <w:sz w:val="32"/>
    </w:rPr>
  </w:style>
  <w:style w:type="character" w:customStyle="1" w:styleId="759">
    <w:name w:val="副标题 Char2"/>
    <w:qFormat/>
    <w:uiPriority w:val="0"/>
    <w:rPr>
      <w:rFonts w:ascii="Cambria" w:hAnsi="Cambria" w:eastAsia="宋体" w:cs="Times New Roman"/>
      <w:b/>
      <w:bCs/>
      <w:kern w:val="28"/>
      <w:sz w:val="32"/>
      <w:szCs w:val="32"/>
    </w:rPr>
  </w:style>
  <w:style w:type="character" w:customStyle="1" w:styleId="760">
    <w:name w:val="Char Char4"/>
    <w:qFormat/>
    <w:uiPriority w:val="0"/>
    <w:rPr>
      <w:rFonts w:ascii="宋体"/>
      <w:sz w:val="28"/>
    </w:rPr>
  </w:style>
  <w:style w:type="character" w:customStyle="1" w:styleId="761">
    <w:name w:val="Blockquote Char Char"/>
    <w:link w:val="383"/>
    <w:qFormat/>
    <w:locked/>
    <w:uiPriority w:val="0"/>
    <w:rPr>
      <w:rFonts w:ascii="Calibri" w:hAnsi="Calibri"/>
      <w:sz w:val="24"/>
    </w:rPr>
  </w:style>
  <w:style w:type="character" w:customStyle="1" w:styleId="762">
    <w:name w:val="Title Char"/>
    <w:qFormat/>
    <w:locked/>
    <w:uiPriority w:val="0"/>
    <w:rPr>
      <w:rFonts w:ascii="Cambria" w:hAnsi="Cambria"/>
      <w:b/>
      <w:sz w:val="32"/>
    </w:rPr>
  </w:style>
  <w:style w:type="character" w:customStyle="1" w:styleId="763">
    <w:name w:val="Title Char1"/>
    <w:qFormat/>
    <w:uiPriority w:val="0"/>
    <w:rPr>
      <w:rFonts w:ascii="Cambria" w:hAnsi="Cambria" w:cs="Times New Roman"/>
      <w:b/>
      <w:bCs/>
      <w:kern w:val="2"/>
      <w:sz w:val="32"/>
      <w:szCs w:val="32"/>
    </w:rPr>
  </w:style>
  <w:style w:type="character" w:customStyle="1" w:styleId="764">
    <w:name w:val="未处理的提及1"/>
    <w:unhideWhenUsed/>
    <w:qFormat/>
    <w:uiPriority w:val="99"/>
    <w:rPr>
      <w:color w:val="605E5C"/>
      <w:shd w:val="clear" w:color="auto" w:fill="E1DFDD"/>
    </w:rPr>
  </w:style>
  <w:style w:type="character" w:customStyle="1" w:styleId="765">
    <w:name w:val="标题 1 Char"/>
    <w:qFormat/>
    <w:uiPriority w:val="0"/>
    <w:rPr>
      <w:rFonts w:ascii="Calibri" w:hAnsi="Calibri" w:eastAsia="宋体"/>
      <w:b/>
      <w:bCs/>
      <w:kern w:val="2"/>
      <w:sz w:val="36"/>
      <w:szCs w:val="24"/>
      <w:lang w:val="en-US" w:eastAsia="zh-CN" w:bidi="ar-SA"/>
    </w:rPr>
  </w:style>
  <w:style w:type="character" w:customStyle="1" w:styleId="766">
    <w:name w:val="font11"/>
    <w:qFormat/>
    <w:uiPriority w:val="0"/>
    <w:rPr>
      <w:rFonts w:hint="eastAsia" w:ascii="宋体" w:hAnsi="宋体" w:eastAsia="宋体" w:cs="宋体"/>
      <w:color w:val="000000"/>
      <w:sz w:val="24"/>
      <w:szCs w:val="24"/>
      <w:u w:val="none"/>
    </w:rPr>
  </w:style>
  <w:style w:type="character" w:customStyle="1" w:styleId="767">
    <w:name w:val="font21"/>
    <w:basedOn w:val="56"/>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3.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5397</Words>
  <Characters>30763</Characters>
  <Lines>256</Lines>
  <Paragraphs>72</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2020-07-06T07:55:00Z</dcterms:created>
  <dc:creator>user1</dc:creator>
  <cp:lastModifiedBy>Administrator</cp:lastModifiedBy>
  <cp:lastPrinted>2020-07-02T00:17:00Z</cp:lastPrinted>
  <dcterms:modified xsi:type="dcterms:W3CDTF">2021-04-02T02:54:32Z</dcterms:modified>
  <dc:title>浙江大学医学院附属第二医院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B056366B6F284625B8D0CB034AB39F04</vt:lpwstr>
  </property>
</Properties>
</file>