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A3B73">
      <w:pPr>
        <w:pStyle w:val="4"/>
        <w:ind w:left="513"/>
        <w:rPr>
          <w:rFonts w:hint="eastAsia"/>
          <w:color w:val="auto"/>
          <w:highlight w:val="none"/>
        </w:rPr>
      </w:pPr>
    </w:p>
    <w:p w14:paraId="2D052CEC">
      <w:pPr>
        <w:pStyle w:val="4"/>
        <w:ind w:left="513"/>
        <w:rPr>
          <w:rFonts w:hint="eastAsia" w:eastAsia="微软雅黑"/>
          <w:color w:val="auto"/>
          <w:highlight w:val="none"/>
          <w:lang w:eastAsia="zh-CN"/>
        </w:rPr>
      </w:pPr>
      <w:r>
        <w:rPr>
          <w:rFonts w:hint="eastAsia"/>
          <w:color w:val="auto"/>
          <w:highlight w:val="none"/>
          <w:lang w:eastAsia="zh-CN"/>
        </w:rPr>
        <w:t>2025年温岭市温峤镇建成区污水管网日常养护疏通及泵站污水处理服务采购项目</w:t>
      </w:r>
    </w:p>
    <w:p w14:paraId="548521ED">
      <w:pPr>
        <w:pStyle w:val="7"/>
        <w:spacing w:before="65"/>
        <w:ind w:left="513" w:right="428"/>
        <w:jc w:val="center"/>
        <w:rPr>
          <w:rFonts w:hint="eastAsia" w:ascii="宋体" w:eastAsia="宋体"/>
          <w:color w:val="auto"/>
          <w:highlight w:val="none"/>
        </w:rPr>
      </w:pPr>
      <w:r>
        <w:rPr>
          <w:rFonts w:hint="eastAsia" w:ascii="宋体" w:eastAsia="宋体"/>
          <w:color w:val="auto"/>
          <w:highlight w:val="none"/>
        </w:rPr>
        <w:t>（电子招投标方式）</w:t>
      </w:r>
    </w:p>
    <w:p w14:paraId="561054CE">
      <w:pPr>
        <w:pStyle w:val="9"/>
        <w:rPr>
          <w:rFonts w:hint="eastAsia" w:ascii="宋体"/>
          <w:b/>
          <w:color w:val="auto"/>
          <w:highlight w:val="none"/>
        </w:rPr>
      </w:pPr>
    </w:p>
    <w:p w14:paraId="76714237">
      <w:pPr>
        <w:pStyle w:val="9"/>
        <w:rPr>
          <w:rFonts w:hint="eastAsia" w:ascii="宋体"/>
          <w:b/>
          <w:color w:val="auto"/>
          <w:highlight w:val="none"/>
        </w:rPr>
      </w:pPr>
    </w:p>
    <w:p w14:paraId="314178DA">
      <w:pPr>
        <w:pStyle w:val="9"/>
        <w:rPr>
          <w:rFonts w:hint="eastAsia" w:ascii="宋体"/>
          <w:b/>
          <w:color w:val="auto"/>
          <w:highlight w:val="none"/>
        </w:rPr>
      </w:pPr>
    </w:p>
    <w:p w14:paraId="7D0CD0EE">
      <w:pPr>
        <w:pStyle w:val="9"/>
        <w:rPr>
          <w:rFonts w:ascii="宋体"/>
          <w:b/>
          <w:color w:val="auto"/>
          <w:highlight w:val="none"/>
        </w:rPr>
      </w:pPr>
    </w:p>
    <w:p w14:paraId="34D4D607">
      <w:pPr>
        <w:pStyle w:val="9"/>
        <w:rPr>
          <w:rFonts w:ascii="宋体"/>
          <w:b/>
          <w:color w:val="auto"/>
          <w:highlight w:val="none"/>
        </w:rPr>
      </w:pPr>
    </w:p>
    <w:p w14:paraId="3C6B0FDC">
      <w:pPr>
        <w:pStyle w:val="9"/>
        <w:spacing w:before="3"/>
        <w:rPr>
          <w:rFonts w:ascii="宋体"/>
          <w:b/>
          <w:color w:val="auto"/>
          <w:highlight w:val="none"/>
        </w:rPr>
      </w:pPr>
    </w:p>
    <w:p w14:paraId="7F39618C">
      <w:pPr>
        <w:ind w:left="487" w:right="436"/>
        <w:jc w:val="center"/>
        <w:rPr>
          <w:b/>
          <w:color w:val="auto"/>
          <w:sz w:val="52"/>
          <w:highlight w:val="none"/>
        </w:rPr>
      </w:pPr>
      <w:r>
        <w:rPr>
          <w:b/>
          <w:color w:val="auto"/>
          <w:sz w:val="52"/>
          <w:highlight w:val="none"/>
        </w:rPr>
        <w:t>招标文件</w:t>
      </w:r>
    </w:p>
    <w:p w14:paraId="46836A2E">
      <w:pPr>
        <w:pStyle w:val="9"/>
        <w:spacing w:before="1"/>
        <w:rPr>
          <w:b/>
          <w:color w:val="auto"/>
          <w:sz w:val="34"/>
          <w:highlight w:val="none"/>
        </w:rPr>
      </w:pPr>
    </w:p>
    <w:p w14:paraId="22BABBC9">
      <w:pPr>
        <w:ind w:left="161" w:right="436"/>
        <w:jc w:val="center"/>
        <w:rPr>
          <w:rFonts w:hint="eastAsia" w:eastAsia="微软雅黑"/>
          <w:color w:val="auto"/>
          <w:sz w:val="32"/>
          <w:highlight w:val="none"/>
          <w:lang w:eastAsia="zh-CN"/>
        </w:rPr>
      </w:pPr>
      <w:r>
        <w:rPr>
          <w:color w:val="auto"/>
          <w:sz w:val="32"/>
          <w:highlight w:val="none"/>
        </w:rPr>
        <w:t>项目编号：</w:t>
      </w:r>
      <w:r>
        <w:rPr>
          <w:rFonts w:hint="eastAsia"/>
          <w:color w:val="auto"/>
          <w:sz w:val="32"/>
          <w:highlight w:val="none"/>
          <w:lang w:eastAsia="zh-CN"/>
        </w:rPr>
        <w:t>HZHB2025-WL003</w:t>
      </w:r>
    </w:p>
    <w:p w14:paraId="728F0CB2">
      <w:pPr>
        <w:pStyle w:val="9"/>
        <w:rPr>
          <w:color w:val="auto"/>
          <w:sz w:val="42"/>
          <w:highlight w:val="none"/>
        </w:rPr>
      </w:pPr>
    </w:p>
    <w:p w14:paraId="7F87E18D">
      <w:pPr>
        <w:pStyle w:val="9"/>
        <w:rPr>
          <w:color w:val="auto"/>
          <w:sz w:val="42"/>
          <w:highlight w:val="none"/>
        </w:rPr>
      </w:pPr>
    </w:p>
    <w:p w14:paraId="080A764E">
      <w:pPr>
        <w:pStyle w:val="9"/>
        <w:rPr>
          <w:color w:val="auto"/>
          <w:sz w:val="42"/>
          <w:highlight w:val="none"/>
        </w:rPr>
      </w:pPr>
    </w:p>
    <w:p w14:paraId="457FB1A5">
      <w:pPr>
        <w:pStyle w:val="9"/>
        <w:spacing w:before="2"/>
        <w:rPr>
          <w:rFonts w:hint="eastAsia"/>
          <w:color w:val="auto"/>
          <w:sz w:val="45"/>
          <w:highlight w:val="none"/>
        </w:rPr>
      </w:pPr>
    </w:p>
    <w:p w14:paraId="2FB5162C">
      <w:pPr>
        <w:pStyle w:val="9"/>
        <w:spacing w:before="2"/>
        <w:rPr>
          <w:rFonts w:hint="eastAsia"/>
          <w:color w:val="auto"/>
          <w:sz w:val="45"/>
          <w:highlight w:val="none"/>
        </w:rPr>
      </w:pPr>
    </w:p>
    <w:p w14:paraId="73316DAD">
      <w:pPr>
        <w:pStyle w:val="9"/>
        <w:spacing w:before="2"/>
        <w:rPr>
          <w:color w:val="auto"/>
          <w:sz w:val="45"/>
          <w:highlight w:val="none"/>
        </w:rPr>
      </w:pPr>
    </w:p>
    <w:p w14:paraId="61E7A5FE">
      <w:pPr>
        <w:spacing w:before="1"/>
        <w:ind w:left="869" w:leftChars="395" w:firstLine="646" w:firstLineChars="202"/>
        <w:rPr>
          <w:rFonts w:hint="eastAsia" w:eastAsia="微软雅黑"/>
          <w:color w:val="auto"/>
          <w:sz w:val="32"/>
          <w:highlight w:val="none"/>
          <w:lang w:eastAsia="zh-CN"/>
        </w:rPr>
      </w:pPr>
      <w:r>
        <w:rPr>
          <w:color w:val="auto"/>
          <w:sz w:val="32"/>
          <w:highlight w:val="none"/>
        </w:rPr>
        <w:t>采购人（章）：</w:t>
      </w:r>
      <w:r>
        <w:rPr>
          <w:rFonts w:hint="eastAsia"/>
          <w:color w:val="auto"/>
          <w:sz w:val="32"/>
          <w:highlight w:val="none"/>
          <w:lang w:eastAsia="zh-CN"/>
        </w:rPr>
        <w:t>温岭市温峤镇人民政府</w:t>
      </w:r>
    </w:p>
    <w:p w14:paraId="6B7F8F59">
      <w:pPr>
        <w:spacing w:before="34" w:line="254" w:lineRule="auto"/>
        <w:ind w:left="869" w:leftChars="395" w:right="732" w:firstLine="646" w:firstLineChars="202"/>
        <w:rPr>
          <w:rFonts w:hint="eastAsia"/>
          <w:color w:val="auto"/>
          <w:sz w:val="32"/>
          <w:highlight w:val="none"/>
        </w:rPr>
      </w:pPr>
      <w:r>
        <w:rPr>
          <w:color w:val="auto"/>
          <w:sz w:val="32"/>
          <w:highlight w:val="none"/>
        </w:rPr>
        <w:t>采购代理机构（章）：杭州好邦建筑工程咨询有限公司</w:t>
      </w:r>
    </w:p>
    <w:p w14:paraId="52918B85">
      <w:pPr>
        <w:spacing w:before="34" w:line="254" w:lineRule="auto"/>
        <w:ind w:left="869" w:leftChars="395" w:right="1573" w:firstLine="646" w:firstLineChars="202"/>
        <w:rPr>
          <w:rFonts w:hint="eastAsia"/>
          <w:color w:val="auto"/>
          <w:sz w:val="32"/>
          <w:highlight w:val="none"/>
        </w:rPr>
      </w:pPr>
      <w:r>
        <w:rPr>
          <w:color w:val="auto"/>
          <w:sz w:val="32"/>
          <w:highlight w:val="none"/>
        </w:rPr>
        <w:t>备案单位：温岭市财政局政府采购监管科</w:t>
      </w:r>
    </w:p>
    <w:p w14:paraId="0E0D344B">
      <w:pPr>
        <w:spacing w:before="36"/>
        <w:ind w:left="3827" w:firstLine="280" w:firstLineChars="100"/>
        <w:rPr>
          <w:color w:val="auto"/>
          <w:sz w:val="28"/>
          <w:highlight w:val="none"/>
        </w:rPr>
      </w:pPr>
      <w:r>
        <w:rPr>
          <w:color w:val="auto"/>
          <w:sz w:val="28"/>
          <w:highlight w:val="none"/>
        </w:rPr>
        <w:t>202</w:t>
      </w:r>
      <w:r>
        <w:rPr>
          <w:rFonts w:hint="eastAsia"/>
          <w:color w:val="auto"/>
          <w:sz w:val="28"/>
          <w:highlight w:val="none"/>
          <w:lang w:val="en-US" w:eastAsia="zh-CN"/>
        </w:rPr>
        <w:t xml:space="preserve">5 </w:t>
      </w:r>
      <w:r>
        <w:rPr>
          <w:color w:val="auto"/>
          <w:sz w:val="28"/>
          <w:highlight w:val="none"/>
        </w:rPr>
        <w:t xml:space="preserve">年 </w:t>
      </w:r>
      <w:r>
        <w:rPr>
          <w:rFonts w:hint="eastAsia"/>
          <w:color w:val="auto"/>
          <w:sz w:val="28"/>
          <w:highlight w:val="none"/>
          <w:lang w:val="en-US" w:eastAsia="zh-CN"/>
        </w:rPr>
        <w:t>6</w:t>
      </w:r>
      <w:r>
        <w:rPr>
          <w:color w:val="auto"/>
          <w:sz w:val="28"/>
          <w:highlight w:val="none"/>
        </w:rPr>
        <w:t>月</w:t>
      </w:r>
    </w:p>
    <w:p w14:paraId="7B3E9F9E">
      <w:pPr>
        <w:rPr>
          <w:color w:val="auto"/>
          <w:sz w:val="28"/>
          <w:highlight w:val="none"/>
        </w:rPr>
        <w:sectPr>
          <w:headerReference r:id="rId3" w:type="default"/>
          <w:footerReference r:id="rId4" w:type="default"/>
          <w:type w:val="continuous"/>
          <w:pgSz w:w="11910" w:h="16840"/>
          <w:pgMar w:top="1280" w:right="880" w:bottom="1180" w:left="800" w:header="870" w:footer="993" w:gutter="0"/>
          <w:pgNumType w:fmt="decimal"/>
          <w:cols w:space="720" w:num="1"/>
        </w:sectPr>
      </w:pPr>
    </w:p>
    <w:p w14:paraId="2DBB42B1">
      <w:pPr>
        <w:pStyle w:val="9"/>
        <w:spacing w:before="17"/>
        <w:rPr>
          <w:color w:val="auto"/>
          <w:sz w:val="10"/>
          <w:highlight w:val="none"/>
        </w:rPr>
      </w:pPr>
    </w:p>
    <w:p w14:paraId="102DDC20">
      <w:pPr>
        <w:tabs>
          <w:tab w:val="left" w:pos="1517"/>
        </w:tabs>
        <w:spacing w:line="859" w:lineRule="exact"/>
        <w:ind w:left="78"/>
        <w:jc w:val="center"/>
        <w:rPr>
          <w:b/>
          <w:color w:val="auto"/>
          <w:sz w:val="48"/>
          <w:highlight w:val="none"/>
        </w:rPr>
      </w:pPr>
      <w:r>
        <w:rPr>
          <w:b/>
          <w:color w:val="auto"/>
          <w:sz w:val="48"/>
          <w:highlight w:val="none"/>
        </w:rPr>
        <w:t>目</w:t>
      </w:r>
      <w:r>
        <w:rPr>
          <w:b/>
          <w:color w:val="auto"/>
          <w:sz w:val="48"/>
          <w:highlight w:val="none"/>
        </w:rPr>
        <w:tab/>
      </w:r>
      <w:r>
        <w:rPr>
          <w:b/>
          <w:color w:val="auto"/>
          <w:sz w:val="48"/>
          <w:highlight w:val="none"/>
        </w:rPr>
        <w:t>录</w:t>
      </w:r>
    </w:p>
    <w:p w14:paraId="40B45D2B">
      <w:pPr>
        <w:pStyle w:val="9"/>
        <w:spacing w:before="3"/>
        <w:rPr>
          <w:b/>
          <w:color w:val="auto"/>
          <w:sz w:val="38"/>
          <w:highlight w:val="none"/>
        </w:rPr>
      </w:pPr>
    </w:p>
    <w:p w14:paraId="581A8573">
      <w:pPr>
        <w:tabs>
          <w:tab w:val="left" w:pos="2022"/>
        </w:tabs>
        <w:spacing w:line="360" w:lineRule="auto"/>
        <w:ind w:left="901" w:right="4560"/>
        <w:rPr>
          <w:rFonts w:hint="eastAsia"/>
          <w:color w:val="auto"/>
          <w:sz w:val="28"/>
          <w:highlight w:val="none"/>
        </w:rPr>
      </w:pPr>
      <w:r>
        <w:rPr>
          <w:color w:val="auto"/>
          <w:sz w:val="28"/>
          <w:highlight w:val="none"/>
        </w:rPr>
        <w:t>第</w:t>
      </w:r>
      <w:r>
        <w:rPr>
          <w:color w:val="auto"/>
          <w:spacing w:val="-3"/>
          <w:sz w:val="28"/>
          <w:highlight w:val="none"/>
        </w:rPr>
        <w:t>一</w:t>
      </w:r>
      <w:r>
        <w:rPr>
          <w:color w:val="auto"/>
          <w:sz w:val="28"/>
          <w:highlight w:val="none"/>
        </w:rPr>
        <w:t>章</w:t>
      </w:r>
      <w:r>
        <w:rPr>
          <w:color w:val="auto"/>
          <w:sz w:val="28"/>
          <w:highlight w:val="none"/>
        </w:rPr>
        <w:tab/>
      </w:r>
      <w:r>
        <w:rPr>
          <w:color w:val="auto"/>
          <w:sz w:val="28"/>
          <w:highlight w:val="none"/>
        </w:rPr>
        <w:t xml:space="preserve">招 </w:t>
      </w:r>
      <w:r>
        <w:rPr>
          <w:color w:val="auto"/>
          <w:spacing w:val="-3"/>
          <w:sz w:val="28"/>
          <w:highlight w:val="none"/>
        </w:rPr>
        <w:t xml:space="preserve">标 </w:t>
      </w:r>
      <w:r>
        <w:rPr>
          <w:color w:val="auto"/>
          <w:sz w:val="28"/>
          <w:highlight w:val="none"/>
        </w:rPr>
        <w:t>公 告</w:t>
      </w:r>
    </w:p>
    <w:p w14:paraId="016BACB0">
      <w:pPr>
        <w:tabs>
          <w:tab w:val="left" w:pos="2022"/>
        </w:tabs>
        <w:spacing w:line="360" w:lineRule="auto"/>
        <w:ind w:left="901" w:right="4560"/>
        <w:rPr>
          <w:rFonts w:hint="eastAsia"/>
          <w:color w:val="auto"/>
          <w:spacing w:val="-14"/>
          <w:sz w:val="28"/>
          <w:highlight w:val="none"/>
        </w:rPr>
      </w:pPr>
      <w:r>
        <w:rPr>
          <w:color w:val="auto"/>
          <w:sz w:val="28"/>
          <w:highlight w:val="none"/>
        </w:rPr>
        <w:t>第</w:t>
      </w:r>
      <w:r>
        <w:rPr>
          <w:color w:val="auto"/>
          <w:spacing w:val="-3"/>
          <w:sz w:val="28"/>
          <w:highlight w:val="none"/>
        </w:rPr>
        <w:t>二</w:t>
      </w:r>
      <w:r>
        <w:rPr>
          <w:color w:val="auto"/>
          <w:sz w:val="28"/>
          <w:highlight w:val="none"/>
        </w:rPr>
        <w:t>章</w:t>
      </w:r>
      <w:r>
        <w:rPr>
          <w:color w:val="auto"/>
          <w:sz w:val="28"/>
          <w:highlight w:val="none"/>
        </w:rPr>
        <w:tab/>
      </w:r>
      <w:r>
        <w:rPr>
          <w:color w:val="auto"/>
          <w:sz w:val="28"/>
          <w:highlight w:val="none"/>
        </w:rPr>
        <w:t>投</w:t>
      </w:r>
      <w:r>
        <w:rPr>
          <w:color w:val="auto"/>
          <w:spacing w:val="-3"/>
          <w:sz w:val="28"/>
          <w:highlight w:val="none"/>
        </w:rPr>
        <w:t>标</w:t>
      </w:r>
      <w:r>
        <w:rPr>
          <w:color w:val="auto"/>
          <w:sz w:val="28"/>
          <w:highlight w:val="none"/>
        </w:rPr>
        <w:t>人须</w:t>
      </w:r>
      <w:r>
        <w:rPr>
          <w:color w:val="auto"/>
          <w:spacing w:val="-14"/>
          <w:sz w:val="28"/>
          <w:highlight w:val="none"/>
        </w:rPr>
        <w:t>知</w:t>
      </w:r>
    </w:p>
    <w:p w14:paraId="30781708">
      <w:pPr>
        <w:tabs>
          <w:tab w:val="left" w:pos="2022"/>
        </w:tabs>
        <w:spacing w:line="360" w:lineRule="auto"/>
        <w:ind w:left="901" w:right="4560"/>
        <w:rPr>
          <w:color w:val="auto"/>
          <w:sz w:val="28"/>
          <w:highlight w:val="none"/>
        </w:rPr>
      </w:pPr>
      <w:r>
        <w:rPr>
          <w:color w:val="auto"/>
          <w:sz w:val="28"/>
          <w:highlight w:val="none"/>
        </w:rPr>
        <w:t>第</w:t>
      </w:r>
      <w:r>
        <w:rPr>
          <w:color w:val="auto"/>
          <w:spacing w:val="-3"/>
          <w:sz w:val="28"/>
          <w:highlight w:val="none"/>
        </w:rPr>
        <w:t>三</w:t>
      </w:r>
      <w:r>
        <w:rPr>
          <w:color w:val="auto"/>
          <w:sz w:val="28"/>
          <w:highlight w:val="none"/>
        </w:rPr>
        <w:t>章</w:t>
      </w:r>
      <w:r>
        <w:rPr>
          <w:color w:val="auto"/>
          <w:sz w:val="28"/>
          <w:highlight w:val="none"/>
        </w:rPr>
        <w:tab/>
      </w:r>
      <w:r>
        <w:rPr>
          <w:color w:val="auto"/>
          <w:sz w:val="28"/>
          <w:highlight w:val="none"/>
        </w:rPr>
        <w:t>评</w:t>
      </w:r>
      <w:r>
        <w:rPr>
          <w:color w:val="auto"/>
          <w:spacing w:val="-3"/>
          <w:sz w:val="28"/>
          <w:highlight w:val="none"/>
        </w:rPr>
        <w:t>标</w:t>
      </w:r>
      <w:r>
        <w:rPr>
          <w:color w:val="auto"/>
          <w:sz w:val="28"/>
          <w:highlight w:val="none"/>
        </w:rPr>
        <w:t>办法</w:t>
      </w:r>
      <w:r>
        <w:rPr>
          <w:rFonts w:hint="eastAsia"/>
          <w:color w:val="auto"/>
          <w:sz w:val="28"/>
          <w:highlight w:val="none"/>
        </w:rPr>
        <w:t>及评分标准</w:t>
      </w:r>
    </w:p>
    <w:p w14:paraId="03163D00">
      <w:pPr>
        <w:tabs>
          <w:tab w:val="left" w:pos="2022"/>
        </w:tabs>
        <w:spacing w:line="360" w:lineRule="auto"/>
        <w:ind w:left="901"/>
        <w:rPr>
          <w:color w:val="auto"/>
          <w:sz w:val="28"/>
          <w:highlight w:val="none"/>
        </w:rPr>
      </w:pPr>
      <w:r>
        <w:rPr>
          <w:color w:val="auto"/>
          <w:sz w:val="28"/>
          <w:highlight w:val="none"/>
        </w:rPr>
        <w:t>第</w:t>
      </w:r>
      <w:r>
        <w:rPr>
          <w:color w:val="auto"/>
          <w:spacing w:val="-3"/>
          <w:sz w:val="28"/>
          <w:highlight w:val="none"/>
        </w:rPr>
        <w:t>四</w:t>
      </w:r>
      <w:r>
        <w:rPr>
          <w:color w:val="auto"/>
          <w:sz w:val="28"/>
          <w:highlight w:val="none"/>
        </w:rPr>
        <w:t>章</w:t>
      </w:r>
      <w:r>
        <w:rPr>
          <w:color w:val="auto"/>
          <w:sz w:val="28"/>
          <w:highlight w:val="none"/>
        </w:rPr>
        <w:tab/>
      </w:r>
      <w:r>
        <w:rPr>
          <w:rFonts w:hint="eastAsia"/>
          <w:color w:val="auto"/>
          <w:sz w:val="28"/>
          <w:highlight w:val="none"/>
        </w:rPr>
        <w:t>采购</w:t>
      </w:r>
      <w:r>
        <w:rPr>
          <w:color w:val="auto"/>
          <w:spacing w:val="-3"/>
          <w:sz w:val="28"/>
          <w:highlight w:val="none"/>
        </w:rPr>
        <w:t>需</w:t>
      </w:r>
      <w:r>
        <w:rPr>
          <w:color w:val="auto"/>
          <w:sz w:val="28"/>
          <w:highlight w:val="none"/>
        </w:rPr>
        <w:t>求</w:t>
      </w:r>
    </w:p>
    <w:p w14:paraId="47045768">
      <w:pPr>
        <w:tabs>
          <w:tab w:val="left" w:pos="2022"/>
        </w:tabs>
        <w:spacing w:before="108" w:line="360" w:lineRule="auto"/>
        <w:ind w:left="901" w:right="4841"/>
        <w:rPr>
          <w:color w:val="auto"/>
          <w:sz w:val="28"/>
          <w:highlight w:val="none"/>
        </w:rPr>
      </w:pPr>
      <w:r>
        <w:rPr>
          <w:color w:val="auto"/>
          <w:sz w:val="28"/>
          <w:highlight w:val="none"/>
        </w:rPr>
        <w:t>第</w:t>
      </w:r>
      <w:r>
        <w:rPr>
          <w:color w:val="auto"/>
          <w:spacing w:val="-3"/>
          <w:sz w:val="28"/>
          <w:highlight w:val="none"/>
        </w:rPr>
        <w:t>五</w:t>
      </w:r>
      <w:r>
        <w:rPr>
          <w:color w:val="auto"/>
          <w:sz w:val="28"/>
          <w:highlight w:val="none"/>
        </w:rPr>
        <w:t>章</w:t>
      </w:r>
      <w:r>
        <w:rPr>
          <w:color w:val="auto"/>
          <w:sz w:val="28"/>
          <w:highlight w:val="none"/>
        </w:rPr>
        <w:tab/>
      </w:r>
      <w:r>
        <w:rPr>
          <w:color w:val="auto"/>
          <w:sz w:val="28"/>
          <w:highlight w:val="none"/>
        </w:rPr>
        <w:t>政</w:t>
      </w:r>
      <w:r>
        <w:rPr>
          <w:color w:val="auto"/>
          <w:spacing w:val="-3"/>
          <w:sz w:val="28"/>
          <w:highlight w:val="none"/>
        </w:rPr>
        <w:t>府</w:t>
      </w:r>
      <w:r>
        <w:rPr>
          <w:color w:val="auto"/>
          <w:sz w:val="28"/>
          <w:highlight w:val="none"/>
        </w:rPr>
        <w:t>采购</w:t>
      </w:r>
      <w:r>
        <w:rPr>
          <w:color w:val="auto"/>
          <w:spacing w:val="-3"/>
          <w:sz w:val="28"/>
          <w:highlight w:val="none"/>
        </w:rPr>
        <w:t>合</w:t>
      </w:r>
      <w:r>
        <w:rPr>
          <w:color w:val="auto"/>
          <w:sz w:val="28"/>
          <w:highlight w:val="none"/>
        </w:rPr>
        <w:t>同主</w:t>
      </w:r>
      <w:r>
        <w:rPr>
          <w:color w:val="auto"/>
          <w:spacing w:val="-3"/>
          <w:sz w:val="28"/>
          <w:highlight w:val="none"/>
        </w:rPr>
        <w:t>要</w:t>
      </w:r>
      <w:r>
        <w:rPr>
          <w:color w:val="auto"/>
          <w:sz w:val="28"/>
          <w:highlight w:val="none"/>
        </w:rPr>
        <w:t>条款</w:t>
      </w:r>
      <w:r>
        <w:rPr>
          <w:color w:val="auto"/>
          <w:spacing w:val="-3"/>
          <w:sz w:val="28"/>
          <w:highlight w:val="none"/>
        </w:rPr>
        <w:t>指</w:t>
      </w:r>
      <w:r>
        <w:rPr>
          <w:color w:val="auto"/>
          <w:sz w:val="28"/>
          <w:highlight w:val="none"/>
        </w:rPr>
        <w:t>引第</w:t>
      </w:r>
      <w:r>
        <w:rPr>
          <w:color w:val="auto"/>
          <w:spacing w:val="-3"/>
          <w:sz w:val="28"/>
          <w:highlight w:val="none"/>
        </w:rPr>
        <w:t>六</w:t>
      </w:r>
      <w:r>
        <w:rPr>
          <w:color w:val="auto"/>
          <w:sz w:val="28"/>
          <w:highlight w:val="none"/>
        </w:rPr>
        <w:t>章</w:t>
      </w:r>
      <w:r>
        <w:rPr>
          <w:color w:val="auto"/>
          <w:sz w:val="28"/>
          <w:highlight w:val="none"/>
        </w:rPr>
        <w:tab/>
      </w:r>
      <w:r>
        <w:rPr>
          <w:color w:val="auto"/>
          <w:sz w:val="28"/>
          <w:highlight w:val="none"/>
        </w:rPr>
        <w:t>投</w:t>
      </w:r>
      <w:r>
        <w:rPr>
          <w:color w:val="auto"/>
          <w:spacing w:val="-3"/>
          <w:sz w:val="28"/>
          <w:highlight w:val="none"/>
        </w:rPr>
        <w:t>标</w:t>
      </w:r>
      <w:r>
        <w:rPr>
          <w:color w:val="auto"/>
          <w:sz w:val="28"/>
          <w:highlight w:val="none"/>
        </w:rPr>
        <w:t>文件</w:t>
      </w:r>
      <w:r>
        <w:rPr>
          <w:color w:val="auto"/>
          <w:spacing w:val="-3"/>
          <w:sz w:val="28"/>
          <w:highlight w:val="none"/>
        </w:rPr>
        <w:t>格</w:t>
      </w:r>
      <w:r>
        <w:rPr>
          <w:color w:val="auto"/>
          <w:sz w:val="28"/>
          <w:highlight w:val="none"/>
        </w:rPr>
        <w:t>式附件</w:t>
      </w:r>
    </w:p>
    <w:p w14:paraId="557ECB82">
      <w:pPr>
        <w:spacing w:line="290" w:lineRule="auto"/>
        <w:rPr>
          <w:color w:val="auto"/>
          <w:sz w:val="28"/>
          <w:highlight w:val="none"/>
        </w:rPr>
        <w:sectPr>
          <w:footerReference r:id="rId5" w:type="default"/>
          <w:pgSz w:w="11910" w:h="16840"/>
          <w:pgMar w:top="1280" w:right="880" w:bottom="1180" w:left="800" w:header="870" w:footer="993" w:gutter="0"/>
          <w:pgNumType w:fmt="decimal"/>
          <w:cols w:space="720" w:num="1"/>
        </w:sectPr>
      </w:pPr>
    </w:p>
    <w:p w14:paraId="2CE4A7B3">
      <w:pPr>
        <w:spacing w:line="290" w:lineRule="auto"/>
        <w:rPr>
          <w:color w:val="auto"/>
          <w:sz w:val="28"/>
          <w:highlight w:val="none"/>
        </w:rPr>
        <w:sectPr>
          <w:type w:val="continuous"/>
          <w:pgSz w:w="11910" w:h="16840"/>
          <w:pgMar w:top="1280" w:right="880" w:bottom="1180" w:left="800" w:header="870" w:footer="993" w:gutter="0"/>
          <w:pgNumType w:fmt="decimal"/>
          <w:cols w:space="720" w:num="1"/>
        </w:sectPr>
      </w:pPr>
    </w:p>
    <w:p w14:paraId="255E89FF">
      <w:pPr>
        <w:spacing w:before="27"/>
        <w:ind w:left="492" w:right="436"/>
        <w:jc w:val="center"/>
        <w:rPr>
          <w:rFonts w:hint="eastAsia"/>
          <w:b/>
          <w:color w:val="auto"/>
          <w:sz w:val="36"/>
          <w:highlight w:val="none"/>
        </w:rPr>
      </w:pPr>
      <w:r>
        <w:rPr>
          <w:b/>
          <w:color w:val="auto"/>
          <w:sz w:val="36"/>
          <w:highlight w:val="none"/>
        </w:rPr>
        <w:t>第一章 招标公告</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46"/>
      </w:tblGrid>
      <w:tr w14:paraId="6C9C5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9" w:hRule="atLeast"/>
        </w:trPr>
        <w:tc>
          <w:tcPr>
            <w:tcW w:w="10446" w:type="dxa"/>
            <w:noWrap w:val="0"/>
            <w:vAlign w:val="top"/>
          </w:tcPr>
          <w:p w14:paraId="7A7C7847">
            <w:pPr>
              <w:spacing w:before="168"/>
              <w:ind w:left="78"/>
              <w:rPr>
                <w:rFonts w:ascii="宋体" w:hAnsi="宋体" w:eastAsia="宋体"/>
                <w:b/>
                <w:color w:val="auto"/>
                <w:sz w:val="24"/>
                <w:highlight w:val="none"/>
              </w:rPr>
            </w:pPr>
            <w:r>
              <w:rPr>
                <w:rFonts w:ascii="宋体" w:hAnsi="宋体" w:eastAsia="宋体"/>
                <w:b/>
                <w:color w:val="auto"/>
                <w:sz w:val="24"/>
                <w:highlight w:val="none"/>
              </w:rPr>
              <w:t>项目概况：</w:t>
            </w:r>
          </w:p>
          <w:p w14:paraId="18AC24BF">
            <w:pPr>
              <w:spacing w:before="136" w:line="314" w:lineRule="auto"/>
              <w:ind w:left="78" w:right="78" w:firstLine="480"/>
              <w:rPr>
                <w:b/>
                <w:color w:val="auto"/>
                <w:sz w:val="20"/>
                <w:highlight w:val="none"/>
              </w:rPr>
            </w:pPr>
            <w:r>
              <w:rPr>
                <w:rFonts w:hint="eastAsia" w:ascii="宋体" w:hAnsi="宋体" w:eastAsia="宋体"/>
                <w:color w:val="auto"/>
                <w:sz w:val="24"/>
                <w:highlight w:val="none"/>
                <w:u w:val="single"/>
                <w:lang w:eastAsia="zh-CN"/>
              </w:rPr>
              <w:t>2025年温岭市温峤镇建成区污水管网日常养护疏通及泵站污水处理服务采购项目</w:t>
            </w:r>
            <w:r>
              <w:rPr>
                <w:rFonts w:hint="eastAsia" w:ascii="宋体" w:hAnsi="宋体" w:eastAsia="宋体"/>
                <w:color w:val="auto"/>
                <w:sz w:val="24"/>
                <w:highlight w:val="none"/>
                <w:u w:val="single"/>
              </w:rPr>
              <w:t xml:space="preserve"> </w:t>
            </w:r>
            <w:r>
              <w:rPr>
                <w:rFonts w:ascii="宋体" w:hAnsi="宋体" w:eastAsia="宋体"/>
                <w:color w:val="auto"/>
                <w:spacing w:val="-7"/>
                <w:sz w:val="24"/>
                <w:highlight w:val="none"/>
              </w:rPr>
              <w:t>招标项目的潜在投标人应在“</w:t>
            </w:r>
            <w:r>
              <w:rPr>
                <w:rFonts w:ascii="宋体" w:hAnsi="宋体" w:eastAsia="宋体"/>
                <w:b/>
                <w:color w:val="auto"/>
                <w:spacing w:val="-4"/>
                <w:sz w:val="24"/>
                <w:highlight w:val="none"/>
                <w:u w:val="single"/>
              </w:rPr>
              <w:t>政府采购</w:t>
            </w:r>
            <w:r>
              <w:rPr>
                <w:rFonts w:hint="eastAsia" w:ascii="宋体" w:hAnsi="宋体" w:eastAsia="宋体"/>
                <w:b/>
                <w:color w:val="auto"/>
                <w:spacing w:val="-4"/>
                <w:sz w:val="24"/>
                <w:highlight w:val="none"/>
                <w:u w:val="single"/>
              </w:rPr>
              <w:t>云平</w:t>
            </w:r>
            <w:r>
              <w:rPr>
                <w:rFonts w:ascii="宋体" w:hAnsi="宋体" w:eastAsia="宋体"/>
                <w:b/>
                <w:color w:val="auto"/>
                <w:sz w:val="24"/>
                <w:highlight w:val="none"/>
                <w:u w:val="single"/>
              </w:rPr>
              <w:t>台</w:t>
            </w:r>
            <w:r>
              <w:rPr>
                <w:rFonts w:ascii="宋体" w:hAnsi="宋体" w:eastAsia="宋体"/>
                <w:color w:val="auto"/>
                <w:sz w:val="24"/>
                <w:highlight w:val="none"/>
                <w:u w:val="single"/>
              </w:rPr>
              <w:t>”</w:t>
            </w:r>
            <w:r>
              <w:rPr>
                <w:rFonts w:ascii="宋体" w:hAnsi="宋体" w:eastAsia="宋体"/>
                <w:color w:val="auto"/>
                <w:spacing w:val="-2"/>
                <w:sz w:val="24"/>
                <w:highlight w:val="none"/>
              </w:rPr>
              <w:t xml:space="preserve">获取招标文件，并于 </w:t>
            </w:r>
            <w:r>
              <w:rPr>
                <w:rFonts w:ascii="宋体" w:hAnsi="宋体" w:eastAsia="宋体"/>
                <w:b/>
                <w:color w:val="auto"/>
                <w:sz w:val="24"/>
                <w:highlight w:val="none"/>
                <w:u w:val="single"/>
              </w:rPr>
              <w:t>202</w:t>
            </w:r>
            <w:r>
              <w:rPr>
                <w:rFonts w:hint="eastAsia" w:ascii="宋体" w:hAnsi="宋体" w:eastAsia="宋体"/>
                <w:b/>
                <w:color w:val="auto"/>
                <w:sz w:val="24"/>
                <w:highlight w:val="none"/>
                <w:u w:val="single"/>
                <w:lang w:val="en-US" w:eastAsia="zh-CN"/>
              </w:rPr>
              <w:t>5</w:t>
            </w:r>
            <w:r>
              <w:rPr>
                <w:rFonts w:ascii="宋体" w:hAnsi="宋体" w:eastAsia="宋体"/>
                <w:b/>
                <w:color w:val="auto"/>
                <w:spacing w:val="-9"/>
                <w:sz w:val="24"/>
                <w:highlight w:val="none"/>
                <w:u w:val="single"/>
              </w:rPr>
              <w:t>年</w:t>
            </w:r>
            <w:r>
              <w:rPr>
                <w:rFonts w:hint="eastAsia" w:ascii="宋体" w:hAnsi="宋体" w:eastAsia="宋体"/>
                <w:b/>
                <w:color w:val="auto"/>
                <w:spacing w:val="-9"/>
                <w:sz w:val="24"/>
                <w:highlight w:val="none"/>
                <w:u w:val="single"/>
                <w:lang w:val="en-US" w:eastAsia="zh-CN"/>
              </w:rPr>
              <w:t>7</w:t>
            </w:r>
            <w:r>
              <w:rPr>
                <w:rFonts w:ascii="宋体" w:hAnsi="宋体" w:eastAsia="宋体"/>
                <w:b/>
                <w:color w:val="auto"/>
                <w:spacing w:val="-8"/>
                <w:sz w:val="24"/>
                <w:highlight w:val="none"/>
                <w:u w:val="single"/>
              </w:rPr>
              <w:t>月</w:t>
            </w:r>
            <w:r>
              <w:rPr>
                <w:rFonts w:hint="eastAsia" w:ascii="宋体" w:hAnsi="宋体" w:eastAsia="宋体"/>
                <w:b/>
                <w:color w:val="auto"/>
                <w:spacing w:val="-8"/>
                <w:sz w:val="24"/>
                <w:highlight w:val="none"/>
                <w:u w:val="single"/>
                <w:lang w:val="en-US" w:eastAsia="zh-CN"/>
              </w:rPr>
              <w:t>15</w:t>
            </w:r>
            <w:r>
              <w:rPr>
                <w:rFonts w:ascii="宋体" w:hAnsi="宋体" w:eastAsia="宋体"/>
                <w:b/>
                <w:color w:val="auto"/>
                <w:spacing w:val="-9"/>
                <w:sz w:val="24"/>
                <w:highlight w:val="none"/>
                <w:u w:val="single"/>
              </w:rPr>
              <w:t>日</w:t>
            </w:r>
            <w:r>
              <w:rPr>
                <w:rFonts w:hint="eastAsia" w:ascii="宋体" w:hAnsi="宋体" w:eastAsia="宋体"/>
                <w:b/>
                <w:color w:val="auto"/>
                <w:sz w:val="24"/>
                <w:highlight w:val="none"/>
                <w:u w:val="single"/>
                <w:lang w:val="en-US" w:eastAsia="zh-CN"/>
              </w:rPr>
              <w:t>9</w:t>
            </w:r>
            <w:r>
              <w:rPr>
                <w:rFonts w:ascii="宋体" w:hAnsi="宋体" w:eastAsia="宋体"/>
                <w:b/>
                <w:color w:val="auto"/>
                <w:spacing w:val="12"/>
                <w:sz w:val="24"/>
                <w:highlight w:val="none"/>
                <w:u w:val="single"/>
              </w:rPr>
              <w:t>点</w:t>
            </w:r>
            <w:r>
              <w:rPr>
                <w:rFonts w:hint="eastAsia" w:ascii="宋体" w:hAnsi="宋体" w:eastAsia="宋体"/>
                <w:b/>
                <w:color w:val="auto"/>
                <w:sz w:val="24"/>
                <w:highlight w:val="none"/>
                <w:u w:val="single"/>
              </w:rPr>
              <w:t>00</w:t>
            </w:r>
            <w:r>
              <w:rPr>
                <w:rFonts w:ascii="宋体" w:hAnsi="宋体" w:eastAsia="宋体"/>
                <w:b/>
                <w:color w:val="auto"/>
                <w:spacing w:val="-7"/>
                <w:sz w:val="24"/>
                <w:highlight w:val="none"/>
                <w:u w:val="single"/>
              </w:rPr>
              <w:t>分</w:t>
            </w:r>
            <w:r>
              <w:rPr>
                <w:rFonts w:ascii="宋体" w:hAnsi="宋体" w:eastAsia="宋体"/>
                <w:color w:val="auto"/>
                <w:sz w:val="24"/>
                <w:highlight w:val="none"/>
                <w:u w:val="single"/>
              </w:rPr>
              <w:t>（</w:t>
            </w:r>
            <w:r>
              <w:rPr>
                <w:rFonts w:ascii="宋体" w:hAnsi="宋体" w:eastAsia="宋体"/>
                <w:color w:val="auto"/>
                <w:sz w:val="24"/>
                <w:highlight w:val="none"/>
              </w:rPr>
              <w:t>北京时间）前递交投标文</w:t>
            </w:r>
            <w:r>
              <w:rPr>
                <w:rFonts w:ascii="宋体" w:hAnsi="宋体" w:eastAsia="宋体"/>
                <w:color w:val="auto"/>
                <w:highlight w:val="none"/>
              </w:rPr>
              <w:t>件。</w:t>
            </w:r>
          </w:p>
        </w:tc>
      </w:tr>
    </w:tbl>
    <w:p w14:paraId="60F8939D">
      <w:pPr>
        <w:pStyle w:val="9"/>
        <w:spacing w:before="13"/>
        <w:rPr>
          <w:b/>
          <w:color w:val="auto"/>
          <w:sz w:val="15"/>
          <w:highlight w:val="none"/>
        </w:rPr>
      </w:pPr>
    </w:p>
    <w:p w14:paraId="3EF0E436">
      <w:pPr>
        <w:pStyle w:val="7"/>
        <w:spacing w:before="37" w:line="360" w:lineRule="auto"/>
        <w:ind w:left="332"/>
        <w:rPr>
          <w:rFonts w:ascii="宋体" w:hAnsi="宋体" w:eastAsia="宋体"/>
          <w:color w:val="auto"/>
          <w:highlight w:val="none"/>
        </w:rPr>
      </w:pPr>
      <w:r>
        <w:rPr>
          <w:rFonts w:ascii="宋体" w:hAnsi="宋体" w:eastAsia="宋体"/>
          <w:color w:val="auto"/>
          <w:highlight w:val="none"/>
        </w:rPr>
        <w:t>一、项目基本情况：</w:t>
      </w:r>
    </w:p>
    <w:p w14:paraId="3EB2F3E9">
      <w:pPr>
        <w:pStyle w:val="9"/>
        <w:spacing w:line="360" w:lineRule="auto"/>
        <w:ind w:left="812"/>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ascii="宋体" w:hAnsi="宋体" w:eastAsia="宋体"/>
          <w:color w:val="auto"/>
          <w:highlight w:val="none"/>
        </w:rPr>
        <w:t>:</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eastAsia="zh-CN"/>
        </w:rPr>
        <w:t>HZHB2025-WL003</w:t>
      </w:r>
    </w:p>
    <w:p w14:paraId="181A50FF">
      <w:pPr>
        <w:pStyle w:val="9"/>
        <w:spacing w:line="360" w:lineRule="auto"/>
        <w:ind w:left="812"/>
        <w:rPr>
          <w:rFonts w:hint="eastAsia" w:ascii="宋体" w:hAnsi="宋体" w:eastAsia="宋体"/>
          <w:color w:val="auto"/>
          <w:highlight w:val="none"/>
          <w:lang w:eastAsia="zh-CN"/>
        </w:rPr>
      </w:pPr>
      <w:r>
        <w:rPr>
          <w:rFonts w:hint="eastAsia" w:ascii="宋体" w:hAnsi="宋体" w:eastAsia="宋体"/>
          <w:color w:val="auto"/>
          <w:highlight w:val="none"/>
        </w:rPr>
        <w:t>项目名称：</w:t>
      </w:r>
      <w:r>
        <w:rPr>
          <w:rFonts w:hint="eastAsia" w:ascii="宋体" w:hAnsi="宋体" w:eastAsia="宋体"/>
          <w:color w:val="auto"/>
          <w:highlight w:val="none"/>
          <w:lang w:eastAsia="zh-CN"/>
        </w:rPr>
        <w:t>2025年温岭市温峤镇建成区污水管网日常养护疏通及泵站污水处理服务采购项目</w:t>
      </w:r>
    </w:p>
    <w:p w14:paraId="570A0912">
      <w:pPr>
        <w:pStyle w:val="9"/>
        <w:spacing w:line="360" w:lineRule="auto"/>
        <w:ind w:left="812"/>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预算金额：116万元</w:t>
      </w:r>
    </w:p>
    <w:p w14:paraId="7C347575">
      <w:pPr>
        <w:pStyle w:val="9"/>
        <w:spacing w:line="360" w:lineRule="auto"/>
        <w:ind w:left="812"/>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最高限价：116万元</w:t>
      </w:r>
    </w:p>
    <w:p w14:paraId="146722A0">
      <w:pPr>
        <w:pStyle w:val="9"/>
        <w:keepNext w:val="0"/>
        <w:keepLines w:val="0"/>
        <w:pageBreakBefore w:val="0"/>
        <w:widowControl w:val="0"/>
        <w:kinsoku/>
        <w:wordWrap/>
        <w:overflowPunct/>
        <w:topLinePunct w:val="0"/>
        <w:autoSpaceDE w:val="0"/>
        <w:autoSpaceDN w:val="0"/>
        <w:bidi w:val="0"/>
        <w:adjustRightInd/>
        <w:snapToGrid/>
        <w:spacing w:line="360" w:lineRule="auto"/>
        <w:ind w:left="240" w:leftChars="109" w:right="0" w:rightChars="0" w:firstLine="480" w:firstLineChars="200"/>
        <w:textAlignment w:val="auto"/>
        <w:rPr>
          <w:rFonts w:hint="eastAsia" w:ascii="宋体" w:hAnsi="宋体" w:eastAsia="宋体"/>
          <w:color w:val="auto"/>
          <w:highlight w:val="none"/>
        </w:rPr>
      </w:pPr>
      <w:r>
        <w:rPr>
          <w:rFonts w:hint="eastAsia" w:ascii="宋体" w:hAnsi="宋体" w:eastAsia="宋体"/>
          <w:color w:val="auto"/>
          <w:highlight w:val="none"/>
        </w:rPr>
        <w:t>采购需求：</w:t>
      </w:r>
    </w:p>
    <w:tbl>
      <w:tblPr>
        <w:tblStyle w:val="13"/>
        <w:tblpPr w:leftFromText="180" w:rightFromText="180" w:vertAnchor="text" w:horzAnchor="page" w:tblpX="1306" w:tblpY="342"/>
        <w:tblOverlap w:val="neve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0"/>
        <w:gridCol w:w="3163"/>
        <w:gridCol w:w="504"/>
        <w:gridCol w:w="382"/>
        <w:gridCol w:w="805"/>
        <w:gridCol w:w="3423"/>
        <w:gridCol w:w="1134"/>
      </w:tblGrid>
      <w:tr w14:paraId="3C9C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620" w:type="dxa"/>
            <w:noWrap w:val="0"/>
            <w:vAlign w:val="center"/>
          </w:tcPr>
          <w:p w14:paraId="6C2AA383">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63" w:type="dxa"/>
            <w:noWrap w:val="0"/>
            <w:vAlign w:val="center"/>
          </w:tcPr>
          <w:p w14:paraId="1C90F1CB">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04" w:type="dxa"/>
            <w:noWrap w:val="0"/>
            <w:vAlign w:val="center"/>
          </w:tcPr>
          <w:p w14:paraId="74E34242">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382" w:type="dxa"/>
            <w:noWrap w:val="0"/>
            <w:vAlign w:val="center"/>
          </w:tcPr>
          <w:p w14:paraId="05B194A8">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805" w:type="dxa"/>
            <w:noWrap w:val="0"/>
            <w:vAlign w:val="center"/>
          </w:tcPr>
          <w:p w14:paraId="601498D7">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预算金额</w:t>
            </w:r>
          </w:p>
        </w:tc>
        <w:tc>
          <w:tcPr>
            <w:tcW w:w="3423" w:type="dxa"/>
            <w:noWrap w:val="0"/>
            <w:vAlign w:val="center"/>
          </w:tcPr>
          <w:p w14:paraId="31C4C830">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w:t>
            </w:r>
          </w:p>
        </w:tc>
        <w:tc>
          <w:tcPr>
            <w:tcW w:w="1134" w:type="dxa"/>
            <w:noWrap w:val="0"/>
            <w:vAlign w:val="center"/>
          </w:tcPr>
          <w:p w14:paraId="3C4CAEB6">
            <w:pPr>
              <w:widowControl/>
              <w:spacing w:line="276" w:lineRule="auto"/>
              <w:ind w:right="-6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r>
      <w:tr w14:paraId="4BDF0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trPr>
        <w:tc>
          <w:tcPr>
            <w:tcW w:w="620" w:type="dxa"/>
            <w:noWrap w:val="0"/>
            <w:vAlign w:val="center"/>
          </w:tcPr>
          <w:p w14:paraId="14319CF9">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163" w:type="dxa"/>
            <w:noWrap w:val="0"/>
            <w:vAlign w:val="center"/>
          </w:tcPr>
          <w:p w14:paraId="1E2A7071">
            <w:pPr>
              <w:spacing w:line="276" w:lineRule="auto"/>
              <w:ind w:right="-69"/>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2025年温岭市温峤镇建成区污水管网日常养护疏通及泵站污水处理服务采购项目</w:t>
            </w:r>
          </w:p>
        </w:tc>
        <w:tc>
          <w:tcPr>
            <w:tcW w:w="504" w:type="dxa"/>
            <w:noWrap w:val="0"/>
            <w:vAlign w:val="center"/>
          </w:tcPr>
          <w:p w14:paraId="7131C0A5">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c>
          <w:tcPr>
            <w:tcW w:w="382" w:type="dxa"/>
            <w:noWrap w:val="0"/>
            <w:vAlign w:val="center"/>
          </w:tcPr>
          <w:p w14:paraId="52D9E25F">
            <w:pPr>
              <w:spacing w:line="276" w:lineRule="auto"/>
              <w:ind w:right="-69"/>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1</w:t>
            </w:r>
          </w:p>
        </w:tc>
        <w:tc>
          <w:tcPr>
            <w:tcW w:w="805" w:type="dxa"/>
            <w:noWrap w:val="0"/>
            <w:vAlign w:val="center"/>
          </w:tcPr>
          <w:p w14:paraId="0CBE687D">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116</w:t>
            </w:r>
            <w:r>
              <w:rPr>
                <w:rFonts w:hint="eastAsia" w:ascii="宋体" w:hAnsi="宋体" w:eastAsia="宋体" w:cs="宋体"/>
                <w:color w:val="auto"/>
                <w:highlight w:val="none"/>
              </w:rPr>
              <w:t>万</w:t>
            </w:r>
          </w:p>
        </w:tc>
        <w:tc>
          <w:tcPr>
            <w:tcW w:w="3423" w:type="dxa"/>
            <w:noWrap w:val="0"/>
            <w:vAlign w:val="center"/>
          </w:tcPr>
          <w:p w14:paraId="25FBF140">
            <w:pPr>
              <w:spacing w:line="276" w:lineRule="auto"/>
              <w:ind w:right="-69"/>
              <w:rPr>
                <w:rFonts w:hint="eastAsia" w:ascii="宋体" w:hAnsi="宋体" w:eastAsia="宋体" w:cs="宋体"/>
                <w:color w:val="auto"/>
                <w:highlight w:val="none"/>
              </w:rPr>
            </w:pPr>
            <w:r>
              <w:rPr>
                <w:rFonts w:hint="eastAsia" w:ascii="宋体" w:hAnsi="宋体" w:eastAsia="宋体" w:cs="宋体"/>
                <w:color w:val="auto"/>
                <w:szCs w:val="21"/>
                <w:highlight w:val="none"/>
              </w:rPr>
              <w:t>污水管网日常养护疏通约</w:t>
            </w:r>
            <w:r>
              <w:rPr>
                <w:rFonts w:hint="eastAsia" w:ascii="宋体" w:hAnsi="宋体" w:eastAsia="宋体" w:cs="宋体"/>
                <w:color w:val="auto"/>
                <w:szCs w:val="21"/>
                <w:highlight w:val="none"/>
                <w:lang w:eastAsia="zh-CN"/>
              </w:rPr>
              <w:t>120公里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及江厦、青屿四个泵站污水处理服务（污水处理量为100m³/天•座）</w:t>
            </w:r>
            <w:r>
              <w:rPr>
                <w:rFonts w:hint="eastAsia" w:ascii="宋体" w:hAnsi="宋体" w:eastAsia="宋体" w:cs="宋体"/>
                <w:color w:val="auto"/>
                <w:szCs w:val="21"/>
                <w:highlight w:val="none"/>
              </w:rPr>
              <w:t>。具体要求详见第四章采购需求。</w:t>
            </w:r>
          </w:p>
        </w:tc>
        <w:tc>
          <w:tcPr>
            <w:tcW w:w="1134" w:type="dxa"/>
            <w:noWrap w:val="0"/>
            <w:vAlign w:val="center"/>
          </w:tcPr>
          <w:p w14:paraId="0D380648">
            <w:pPr>
              <w:widowControl/>
              <w:spacing w:line="276" w:lineRule="auto"/>
              <w:ind w:right="-6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一年</w:t>
            </w:r>
          </w:p>
        </w:tc>
      </w:tr>
    </w:tbl>
    <w:p w14:paraId="34607A32">
      <w:pPr>
        <w:pStyle w:val="9"/>
        <w:spacing w:line="360" w:lineRule="auto"/>
        <w:ind w:left="812" w:right="3886"/>
        <w:rPr>
          <w:rFonts w:hint="eastAsia" w:ascii="宋体" w:hAnsi="宋体" w:eastAsia="宋体"/>
          <w:color w:val="auto"/>
          <w:highlight w:val="none"/>
          <w:lang w:val="en-US" w:eastAsia="zh-CN"/>
        </w:rPr>
      </w:pPr>
      <w:r>
        <w:rPr>
          <w:rFonts w:hint="eastAsia" w:ascii="宋体" w:hAnsi="宋体" w:eastAsia="宋体"/>
          <w:color w:val="auto"/>
          <w:highlight w:val="none"/>
        </w:rPr>
        <w:t>合同履行期限：详见合同条款</w:t>
      </w:r>
      <w:r>
        <w:rPr>
          <w:rFonts w:hint="eastAsia" w:ascii="宋体" w:hAnsi="宋体" w:eastAsia="宋体"/>
          <w:color w:val="auto"/>
          <w:highlight w:val="none"/>
          <w:lang w:eastAsia="zh-CN"/>
        </w:rPr>
        <w:t>。</w:t>
      </w:r>
    </w:p>
    <w:p w14:paraId="4A040B1E">
      <w:pPr>
        <w:pStyle w:val="9"/>
        <w:spacing w:line="360" w:lineRule="auto"/>
        <w:ind w:left="812" w:right="3886"/>
        <w:rPr>
          <w:rFonts w:hint="eastAsia" w:ascii="宋体" w:hAnsi="宋体" w:eastAsia="宋体"/>
          <w:color w:val="auto"/>
          <w:highlight w:val="none"/>
          <w:lang w:val="en-US" w:eastAsia="zh-CN"/>
        </w:rPr>
      </w:pPr>
      <w:r>
        <w:rPr>
          <w:rFonts w:hint="eastAsia" w:ascii="宋体" w:hAnsi="宋体" w:eastAsia="宋体"/>
          <w:color w:val="auto"/>
          <w:highlight w:val="none"/>
        </w:rPr>
        <w:t>本项目不接受联合体投标</w:t>
      </w:r>
      <w:r>
        <w:rPr>
          <w:rFonts w:hint="eastAsia" w:ascii="宋体" w:hAnsi="宋体" w:eastAsia="宋体"/>
          <w:color w:val="auto"/>
          <w:highlight w:val="none"/>
          <w:lang w:eastAsia="zh-CN"/>
        </w:rPr>
        <w:t>。</w:t>
      </w:r>
    </w:p>
    <w:p w14:paraId="020BBB73">
      <w:pPr>
        <w:pStyle w:val="7"/>
        <w:spacing w:line="360" w:lineRule="auto"/>
        <w:ind w:left="332"/>
        <w:rPr>
          <w:rFonts w:ascii="宋体" w:hAnsi="宋体" w:eastAsia="宋体"/>
          <w:color w:val="auto"/>
          <w:highlight w:val="none"/>
        </w:rPr>
      </w:pPr>
      <w:r>
        <w:rPr>
          <w:rFonts w:ascii="宋体" w:hAnsi="宋体" w:eastAsia="宋体"/>
          <w:color w:val="auto"/>
          <w:highlight w:val="none"/>
        </w:rPr>
        <w:t>二、申请人的资格要求：</w:t>
      </w:r>
    </w:p>
    <w:p w14:paraId="2B1A9851">
      <w:pPr>
        <w:pStyle w:val="9"/>
        <w:spacing w:line="360" w:lineRule="auto"/>
        <w:ind w:left="1052" w:right="1011" w:hanging="240"/>
        <w:rPr>
          <w:rFonts w:hint="eastAsia" w:ascii="宋体" w:hAnsi="宋体" w:eastAsia="宋体"/>
          <w:color w:val="auto"/>
          <w:highlight w:val="none"/>
        </w:rPr>
      </w:pPr>
      <w:r>
        <w:rPr>
          <w:rFonts w:ascii="宋体" w:hAnsi="宋体" w:eastAsia="宋体"/>
          <w:color w:val="auto"/>
          <w:highlight w:val="none"/>
        </w:rPr>
        <w:t>（一）符合《中华人民共和国政府采购法》第二十二条规定的投标人资格条件。</w:t>
      </w:r>
    </w:p>
    <w:p w14:paraId="6CC5DC0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1.具有独立承担民事责任的能力；</w:t>
      </w:r>
    </w:p>
    <w:p w14:paraId="18A54FA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2.具有良好的商业信誉和健全的财务会计制度；</w:t>
      </w:r>
    </w:p>
    <w:p w14:paraId="49346810">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3.具有履行合同所必需的设备和专业技术能力；</w:t>
      </w:r>
    </w:p>
    <w:p w14:paraId="62CD46A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4.有依法缴纳税收和社会保障资金的良好记录；</w:t>
      </w:r>
    </w:p>
    <w:p w14:paraId="2DAA0CFE">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5.参加政府采购活动前三年内，在经营活动中没有重大违法记录；</w:t>
      </w:r>
    </w:p>
    <w:p w14:paraId="02A570F3">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6.法律、行政法规规定的其他条件。</w:t>
      </w:r>
    </w:p>
    <w:p w14:paraId="60D6320A">
      <w:pPr>
        <w:pStyle w:val="9"/>
        <w:spacing w:line="360" w:lineRule="auto"/>
        <w:ind w:left="812"/>
        <w:rPr>
          <w:rFonts w:ascii="宋体" w:hAnsi="宋体" w:eastAsia="宋体"/>
          <w:color w:val="auto"/>
          <w:highlight w:val="none"/>
        </w:rPr>
      </w:pPr>
      <w:r>
        <w:rPr>
          <w:rFonts w:ascii="宋体" w:hAnsi="宋体" w:eastAsia="宋体"/>
          <w:color w:val="auto"/>
          <w:highlight w:val="none"/>
        </w:rPr>
        <w:t>（二）特定资格条件：无；</w:t>
      </w:r>
    </w:p>
    <w:p w14:paraId="1AD99E93">
      <w:pPr>
        <w:pStyle w:val="9"/>
        <w:spacing w:line="360" w:lineRule="auto"/>
        <w:ind w:left="812"/>
        <w:rPr>
          <w:rFonts w:ascii="宋体" w:hAnsi="宋体" w:eastAsia="宋体"/>
          <w:color w:val="auto"/>
          <w:highlight w:val="none"/>
        </w:rPr>
      </w:pPr>
      <w:r>
        <w:rPr>
          <w:rFonts w:ascii="宋体" w:hAnsi="宋体" w:eastAsia="宋体"/>
          <w:color w:val="auto"/>
          <w:highlight w:val="none"/>
        </w:rPr>
        <w:t>（三）截止投标截止时间前（北京时间），投标人未被“信用中国”</w:t>
      </w:r>
    </w:p>
    <w:p w14:paraId="40261C63">
      <w:pPr>
        <w:pStyle w:val="9"/>
        <w:spacing w:before="1" w:line="360" w:lineRule="auto"/>
        <w:ind w:left="332" w:right="252"/>
        <w:rPr>
          <w:rFonts w:ascii="宋体" w:hAnsi="宋体" w:eastAsia="宋体"/>
          <w:color w:val="auto"/>
          <w:highlight w:val="none"/>
        </w:rPr>
      </w:pPr>
      <w:r>
        <w:rPr>
          <w:rFonts w:ascii="宋体" w:hAnsi="宋体" w:eastAsia="宋体"/>
          <w:color w:val="auto"/>
          <w:highlight w:val="none"/>
        </w:rPr>
        <w:fldChar w:fldCharType="begin"/>
      </w:r>
      <w:r>
        <w:rPr>
          <w:rFonts w:ascii="宋体" w:hAnsi="宋体" w:eastAsia="宋体"/>
          <w:color w:val="auto"/>
          <w:highlight w:val="none"/>
        </w:rPr>
        <w:instrText xml:space="preserve"> HYPERLINK "http://www.creditchina.gov.cn/" \h </w:instrText>
      </w:r>
      <w:r>
        <w:rPr>
          <w:rFonts w:ascii="宋体" w:hAnsi="宋体" w:eastAsia="宋体"/>
          <w:color w:val="auto"/>
          <w:highlight w:val="none"/>
        </w:rPr>
        <w:fldChar w:fldCharType="separate"/>
      </w:r>
      <w:r>
        <w:rPr>
          <w:rFonts w:ascii="宋体" w:hAnsi="宋体" w:eastAsia="宋体"/>
          <w:color w:val="auto"/>
          <w:highlight w:val="none"/>
        </w:rPr>
        <w:t>（www.creditchina.gov.cn</w:t>
      </w:r>
      <w:r>
        <w:rPr>
          <w:rFonts w:ascii="宋体" w:hAnsi="宋体" w:eastAsia="宋体"/>
          <w:color w:val="auto"/>
          <w:highlight w:val="none"/>
        </w:rPr>
        <w:fldChar w:fldCharType="end"/>
      </w:r>
      <w:r>
        <w:rPr>
          <w:rFonts w:ascii="宋体" w:hAnsi="宋体" w:eastAsia="宋体"/>
          <w:color w:val="auto"/>
          <w:highlight w:val="none"/>
        </w:rPr>
        <w:t>）</w:t>
      </w:r>
      <w:r>
        <w:rPr>
          <w:rFonts w:ascii="宋体" w:hAnsi="宋体" w:eastAsia="宋体"/>
          <w:color w:val="auto"/>
          <w:spacing w:val="-6"/>
          <w:highlight w:val="none"/>
        </w:rPr>
        <w:t>、“中国政府采购网”</w:t>
      </w:r>
      <w:r>
        <w:rPr>
          <w:rFonts w:ascii="宋体" w:hAnsi="宋体" w:eastAsia="宋体"/>
          <w:color w:val="auto"/>
          <w:spacing w:val="-4"/>
          <w:highlight w:val="none"/>
        </w:rPr>
        <w:t>（</w:t>
      </w:r>
      <w:r>
        <w:rPr>
          <w:rFonts w:ascii="宋体" w:hAnsi="宋体" w:eastAsia="宋体"/>
          <w:color w:val="auto"/>
          <w:highlight w:val="none"/>
        </w:rPr>
        <w:fldChar w:fldCharType="begin"/>
      </w:r>
      <w:r>
        <w:rPr>
          <w:rFonts w:ascii="宋体" w:hAnsi="宋体" w:eastAsia="宋体"/>
          <w:color w:val="auto"/>
          <w:highlight w:val="none"/>
        </w:rPr>
        <w:instrText xml:space="preserve"> HYPERLINK "http://www.ccgp.gov.cn/" \h </w:instrText>
      </w:r>
      <w:r>
        <w:rPr>
          <w:rFonts w:ascii="宋体" w:hAnsi="宋体" w:eastAsia="宋体"/>
          <w:color w:val="auto"/>
          <w:highlight w:val="none"/>
        </w:rPr>
        <w:fldChar w:fldCharType="separate"/>
      </w:r>
      <w:r>
        <w:rPr>
          <w:rFonts w:ascii="宋体" w:hAnsi="宋体" w:eastAsia="宋体"/>
          <w:color w:val="auto"/>
          <w:spacing w:val="-4"/>
          <w:highlight w:val="none"/>
        </w:rPr>
        <w:t>www.ccgp.gov.cn</w:t>
      </w:r>
      <w:r>
        <w:rPr>
          <w:rFonts w:ascii="宋体" w:hAnsi="宋体" w:eastAsia="宋体"/>
          <w:color w:val="auto"/>
          <w:spacing w:val="-4"/>
          <w:highlight w:val="none"/>
        </w:rPr>
        <w:fldChar w:fldCharType="end"/>
      </w:r>
      <w:r>
        <w:rPr>
          <w:rFonts w:ascii="宋体" w:hAnsi="宋体" w:eastAsia="宋体"/>
          <w:color w:val="auto"/>
          <w:spacing w:val="-4"/>
          <w:highlight w:val="none"/>
        </w:rPr>
        <w:t>）</w:t>
      </w:r>
      <w:r>
        <w:rPr>
          <w:rFonts w:ascii="宋体" w:hAnsi="宋体" w:eastAsia="宋体"/>
          <w:color w:val="auto"/>
          <w:highlight w:val="none"/>
        </w:rPr>
        <w:t>列入失信被执行人、</w:t>
      </w:r>
      <w:r>
        <w:rPr>
          <w:rFonts w:hint="eastAsia" w:ascii="宋体" w:hAnsi="宋体" w:eastAsia="宋体"/>
          <w:color w:val="auto"/>
          <w:highlight w:val="none"/>
          <w:lang w:eastAsia="zh-CN"/>
        </w:rPr>
        <w:t>重大税收违法失信主体</w:t>
      </w:r>
      <w:r>
        <w:rPr>
          <w:rFonts w:ascii="宋体" w:hAnsi="宋体" w:eastAsia="宋体"/>
          <w:color w:val="auto"/>
          <w:highlight w:val="none"/>
        </w:rPr>
        <w:t>、政府采购严重违法失信行为记录名单。</w:t>
      </w:r>
    </w:p>
    <w:p w14:paraId="051484F3">
      <w:pPr>
        <w:pStyle w:val="9"/>
        <w:spacing w:before="5" w:line="360" w:lineRule="auto"/>
        <w:ind w:left="332" w:right="291" w:firstLine="480"/>
        <w:rPr>
          <w:rFonts w:ascii="宋体" w:hAnsi="宋体" w:eastAsia="宋体"/>
          <w:color w:val="auto"/>
          <w:highlight w:val="none"/>
        </w:rPr>
      </w:pPr>
      <w:r>
        <w:rPr>
          <w:rFonts w:ascii="宋体" w:hAnsi="宋体" w:eastAsia="宋体"/>
          <w:color w:val="auto"/>
          <w:highlight w:val="none"/>
        </w:rPr>
        <w:t>（四）单位负责人为同一人或者存在直接控股、管理关系的不同供应商，不得参加同一合同项下的政府采购活动。</w:t>
      </w:r>
    </w:p>
    <w:p w14:paraId="09D28658">
      <w:pPr>
        <w:pStyle w:val="9"/>
        <w:spacing w:line="360" w:lineRule="auto"/>
        <w:ind w:left="812"/>
        <w:rPr>
          <w:rFonts w:ascii="宋体" w:hAnsi="宋体" w:eastAsia="宋体"/>
          <w:color w:val="auto"/>
          <w:sz w:val="8"/>
          <w:highlight w:val="none"/>
        </w:rPr>
      </w:pPr>
      <w:r>
        <w:rPr>
          <w:rFonts w:ascii="宋体" w:hAnsi="宋体" w:eastAsia="宋体"/>
          <w:color w:val="auto"/>
          <w:highlight w:val="none"/>
        </w:rPr>
        <w:t>（五）为采购项目提供整体设计、规范编制或者项目管理、监理、检测等服务的供应商，</w:t>
      </w:r>
    </w:p>
    <w:p w14:paraId="3AB75D3A">
      <w:pPr>
        <w:pStyle w:val="9"/>
        <w:spacing w:before="38" w:line="360" w:lineRule="auto"/>
        <w:ind w:left="332"/>
        <w:rPr>
          <w:rFonts w:ascii="宋体" w:hAnsi="宋体" w:eastAsia="宋体"/>
          <w:color w:val="auto"/>
          <w:highlight w:val="none"/>
        </w:rPr>
      </w:pPr>
      <w:r>
        <w:rPr>
          <w:rFonts w:ascii="宋体" w:hAnsi="宋体" w:eastAsia="宋体"/>
          <w:color w:val="auto"/>
          <w:highlight w:val="none"/>
        </w:rPr>
        <w:t>不得再参加该采购项目的其他采购活动。</w:t>
      </w:r>
    </w:p>
    <w:p w14:paraId="2A1A375E">
      <w:pPr>
        <w:pStyle w:val="9"/>
        <w:numPr>
          <w:ilvl w:val="0"/>
          <w:numId w:val="1"/>
        </w:numPr>
        <w:spacing w:line="360" w:lineRule="auto"/>
        <w:ind w:left="812"/>
        <w:rPr>
          <w:rFonts w:ascii="宋体" w:hAnsi="宋体" w:eastAsia="宋体"/>
          <w:color w:val="auto"/>
          <w:highlight w:val="none"/>
        </w:rPr>
      </w:pPr>
      <w:r>
        <w:rPr>
          <w:rFonts w:ascii="宋体" w:hAnsi="宋体" w:eastAsia="宋体"/>
          <w:color w:val="auto"/>
          <w:highlight w:val="none"/>
        </w:rPr>
        <w:t>公益一类事业单位不属于政府购买服务的承接主体，不得参与承接政府购买服务。</w:t>
      </w:r>
    </w:p>
    <w:p w14:paraId="6C359BC0">
      <w:pPr>
        <w:pStyle w:val="9"/>
        <w:numPr>
          <w:ilvl w:val="0"/>
          <w:numId w:val="1"/>
        </w:numPr>
        <w:spacing w:line="360" w:lineRule="auto"/>
        <w:ind w:left="320" w:leftChars="0" w:firstLine="559" w:firstLineChars="232"/>
        <w:rPr>
          <w:rFonts w:ascii="宋体" w:hAnsi="宋体" w:eastAsia="宋体"/>
          <w:b/>
          <w:bCs/>
          <w:color w:val="auto"/>
          <w:highlight w:val="none"/>
        </w:rPr>
      </w:pPr>
      <w:r>
        <w:rPr>
          <w:rFonts w:hint="eastAsia" w:ascii="宋体" w:hAnsi="宋体" w:eastAsia="宋体"/>
          <w:b/>
          <w:bCs/>
          <w:color w:val="auto"/>
          <w:highlight w:val="none"/>
        </w:rPr>
        <w:t>落实政府采购政策需满足的资格要求：本项目专门面向中小企业采购（本项目由符合政策要求的中小企业承接）：监狱企业、残疾人福利性单位视同小型、微型企业。</w:t>
      </w:r>
    </w:p>
    <w:p w14:paraId="3062E0E6">
      <w:pPr>
        <w:pStyle w:val="7"/>
        <w:spacing w:line="360" w:lineRule="auto"/>
        <w:ind w:left="332"/>
        <w:rPr>
          <w:rFonts w:ascii="宋体" w:hAnsi="宋体" w:eastAsia="宋体"/>
          <w:color w:val="auto"/>
          <w:highlight w:val="none"/>
        </w:rPr>
      </w:pPr>
      <w:r>
        <w:rPr>
          <w:rFonts w:ascii="宋体" w:hAnsi="宋体" w:eastAsia="宋体"/>
          <w:color w:val="auto"/>
          <w:highlight w:val="none"/>
        </w:rPr>
        <w:t>三、获取招标文件：</w:t>
      </w:r>
    </w:p>
    <w:p w14:paraId="39A282B3">
      <w:pPr>
        <w:pStyle w:val="9"/>
        <w:spacing w:line="360" w:lineRule="auto"/>
        <w:ind w:left="812"/>
        <w:rPr>
          <w:rFonts w:ascii="宋体" w:hAnsi="宋体" w:eastAsia="宋体"/>
          <w:color w:val="auto"/>
          <w:highlight w:val="none"/>
        </w:rPr>
      </w:pPr>
      <w:r>
        <w:rPr>
          <w:rFonts w:ascii="宋体" w:hAnsi="宋体" w:eastAsia="宋体"/>
          <w:color w:val="auto"/>
          <w:highlight w:val="none"/>
        </w:rPr>
        <w:t>（一）获取时间：公告发布时间至投标截止时间</w:t>
      </w:r>
    </w:p>
    <w:p w14:paraId="4E7CB3DB">
      <w:pPr>
        <w:pStyle w:val="9"/>
        <w:spacing w:line="360" w:lineRule="auto"/>
        <w:ind w:left="812"/>
        <w:rPr>
          <w:rFonts w:ascii="宋体" w:hAnsi="宋体" w:eastAsia="宋体"/>
          <w:color w:val="auto"/>
          <w:highlight w:val="none"/>
        </w:rPr>
      </w:pPr>
      <w:r>
        <w:rPr>
          <w:rFonts w:ascii="宋体" w:hAnsi="宋体" w:eastAsia="宋体"/>
          <w:color w:val="auto"/>
          <w:highlight w:val="none"/>
        </w:rPr>
        <w:t>（二）获取地址：浙江政府采购网本项目公告附件</w:t>
      </w:r>
    </w:p>
    <w:p w14:paraId="5FA85C54">
      <w:pPr>
        <w:pStyle w:val="9"/>
        <w:spacing w:line="360" w:lineRule="auto"/>
        <w:ind w:left="812"/>
        <w:rPr>
          <w:rFonts w:hint="eastAsia" w:ascii="宋体" w:hAnsi="宋体" w:eastAsia="宋体"/>
          <w:color w:val="auto"/>
          <w:highlight w:val="none"/>
        </w:rPr>
      </w:pPr>
      <w:r>
        <w:rPr>
          <w:rFonts w:ascii="宋体" w:hAnsi="宋体" w:eastAsia="宋体"/>
          <w:color w:val="auto"/>
          <w:highlight w:val="none"/>
        </w:rPr>
        <w:t>（三）获取方式：</w:t>
      </w:r>
    </w:p>
    <w:p w14:paraId="65579DB5">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1、尚未注册浙江政府采购网正式供应商的应先进行注册申请，注册流程详见“浙江政府采购网—网上办事指南—供应商注册申请”，注册申请免费。</w:t>
      </w:r>
    </w:p>
    <w:p w14:paraId="3A6B1F60">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2、供应商注册成功后，登录“政采云”平台进入“项目采购”应用模块，点击菜单的“申请获取采购文件”，填写获取采购文件的申请信息。点击“下载采购文件”即可获取采购文件。</w:t>
      </w:r>
    </w:p>
    <w:p w14:paraId="07863802">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3、采购公告上附件里的采购文件仅供阅览使用，供应商应当在“政采云”平台注册登记后再获取采购文件，没有通过注册登记而获取采购文件的潜在供应商，对采购文件提起质疑投诉的，不予受理。</w:t>
      </w:r>
    </w:p>
    <w:p w14:paraId="76C92F84">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4、采购代理机构将拒绝接受非通过以上方式获取采购文件的供应商投标文件。</w:t>
      </w:r>
    </w:p>
    <w:p w14:paraId="188C1F9E">
      <w:pPr>
        <w:pStyle w:val="7"/>
        <w:spacing w:line="360" w:lineRule="auto"/>
        <w:ind w:left="332"/>
        <w:rPr>
          <w:rFonts w:ascii="宋体" w:hAnsi="宋体" w:eastAsia="宋体"/>
          <w:color w:val="auto"/>
          <w:highlight w:val="none"/>
        </w:rPr>
      </w:pPr>
      <w:r>
        <w:rPr>
          <w:rFonts w:ascii="宋体" w:hAnsi="宋体" w:eastAsia="宋体"/>
          <w:color w:val="auto"/>
          <w:highlight w:val="none"/>
        </w:rPr>
        <w:t>四、提交投标文件截止时间、开标时间和地点</w:t>
      </w:r>
    </w:p>
    <w:p w14:paraId="4030B829">
      <w:pPr>
        <w:pStyle w:val="9"/>
        <w:spacing w:line="360" w:lineRule="auto"/>
        <w:ind w:left="812"/>
        <w:rPr>
          <w:rFonts w:ascii="宋体" w:hAnsi="宋体" w:eastAsia="宋体"/>
          <w:color w:val="auto"/>
          <w:highlight w:val="none"/>
        </w:rPr>
      </w:pPr>
      <w:r>
        <w:rPr>
          <w:rFonts w:ascii="宋体" w:hAnsi="宋体" w:eastAsia="宋体"/>
          <w:color w:val="auto"/>
          <w:highlight w:val="none"/>
        </w:rPr>
        <w:t>1、投标截止时间：202</w:t>
      </w:r>
      <w:r>
        <w:rPr>
          <w:rFonts w:hint="eastAsia" w:ascii="宋体" w:hAnsi="宋体" w:eastAsia="宋体"/>
          <w:color w:val="auto"/>
          <w:highlight w:val="none"/>
          <w:lang w:val="en-US" w:eastAsia="zh-CN"/>
        </w:rPr>
        <w:t>5</w:t>
      </w:r>
      <w:r>
        <w:rPr>
          <w:rFonts w:ascii="宋体" w:hAnsi="宋体" w:eastAsia="宋体"/>
          <w:color w:val="auto"/>
          <w:highlight w:val="none"/>
        </w:rPr>
        <w:t>年</w:t>
      </w:r>
      <w:r>
        <w:rPr>
          <w:rFonts w:hint="eastAsia" w:ascii="宋体" w:hAnsi="宋体" w:eastAsia="宋体"/>
          <w:color w:val="auto"/>
          <w:highlight w:val="none"/>
          <w:lang w:val="en-US" w:eastAsia="zh-CN"/>
        </w:rPr>
        <w:t>7</w:t>
      </w:r>
      <w:r>
        <w:rPr>
          <w:rFonts w:ascii="宋体" w:hAnsi="宋体" w:eastAsia="宋体"/>
          <w:color w:val="auto"/>
          <w:highlight w:val="none"/>
        </w:rPr>
        <w:t>月</w:t>
      </w:r>
      <w:r>
        <w:rPr>
          <w:rFonts w:hint="eastAsia" w:ascii="宋体" w:hAnsi="宋体" w:eastAsia="宋体"/>
          <w:color w:val="auto"/>
          <w:highlight w:val="none"/>
          <w:lang w:val="en-US" w:eastAsia="zh-CN"/>
        </w:rPr>
        <w:t>15</w:t>
      </w:r>
      <w:r>
        <w:rPr>
          <w:rFonts w:ascii="宋体" w:hAnsi="宋体" w:eastAsia="宋体"/>
          <w:color w:val="auto"/>
          <w:highlight w:val="none"/>
        </w:rPr>
        <w:t>日</w:t>
      </w:r>
      <w:r>
        <w:rPr>
          <w:rFonts w:hint="eastAsia" w:ascii="宋体" w:hAnsi="宋体" w:eastAsia="宋体"/>
          <w:color w:val="auto"/>
          <w:highlight w:val="none"/>
          <w:lang w:val="en-US" w:eastAsia="zh-CN"/>
        </w:rPr>
        <w:t>9</w:t>
      </w:r>
      <w:r>
        <w:rPr>
          <w:rFonts w:ascii="宋体" w:hAnsi="宋体" w:eastAsia="宋体"/>
          <w:color w:val="auto"/>
          <w:highlight w:val="none"/>
        </w:rPr>
        <w:t>:</w:t>
      </w:r>
      <w:r>
        <w:rPr>
          <w:rFonts w:hint="eastAsia" w:ascii="宋体" w:hAnsi="宋体" w:eastAsia="宋体"/>
          <w:color w:val="auto"/>
          <w:highlight w:val="none"/>
        </w:rPr>
        <w:t>00</w:t>
      </w:r>
      <w:r>
        <w:rPr>
          <w:rFonts w:ascii="宋体" w:hAnsi="宋体" w:eastAsia="宋体"/>
          <w:color w:val="auto"/>
          <w:highlight w:val="none"/>
        </w:rPr>
        <w:t>:00</w:t>
      </w:r>
    </w:p>
    <w:p w14:paraId="0E4667C5">
      <w:pPr>
        <w:pStyle w:val="9"/>
        <w:spacing w:line="360" w:lineRule="auto"/>
        <w:ind w:left="812"/>
        <w:rPr>
          <w:rFonts w:ascii="宋体" w:hAnsi="宋体" w:eastAsia="宋体"/>
          <w:color w:val="auto"/>
          <w:highlight w:val="none"/>
        </w:rPr>
      </w:pPr>
      <w:r>
        <w:rPr>
          <w:rFonts w:ascii="宋体" w:hAnsi="宋体" w:eastAsia="宋体"/>
          <w:color w:val="auto"/>
          <w:highlight w:val="none"/>
        </w:rPr>
        <w:t>2、投标地点：</w:t>
      </w:r>
      <w:r>
        <w:rPr>
          <w:rFonts w:hint="eastAsia" w:ascii="宋体" w:hAnsi="宋体" w:eastAsia="宋体"/>
          <w:color w:val="auto"/>
          <w:highlight w:val="none"/>
        </w:rPr>
        <w:t>供应商</w:t>
      </w:r>
      <w:r>
        <w:rPr>
          <w:rFonts w:ascii="宋体" w:hAnsi="宋体" w:eastAsia="宋体"/>
          <w:color w:val="auto"/>
          <w:highlight w:val="none"/>
        </w:rPr>
        <w:t>应于投标截止时间之前将电子投标文件上传到“政府采购云平台”</w:t>
      </w:r>
    </w:p>
    <w:p w14:paraId="67E63F64">
      <w:pPr>
        <w:pStyle w:val="9"/>
        <w:spacing w:line="360" w:lineRule="auto"/>
        <w:ind w:left="812"/>
        <w:rPr>
          <w:rFonts w:ascii="宋体" w:hAnsi="宋体" w:eastAsia="宋体"/>
          <w:color w:val="auto"/>
          <w:highlight w:val="none"/>
        </w:rPr>
      </w:pPr>
      <w:r>
        <w:rPr>
          <w:rFonts w:ascii="宋体" w:hAnsi="宋体" w:eastAsia="宋体"/>
          <w:color w:val="auto"/>
          <w:highlight w:val="none"/>
        </w:rPr>
        <w:t>3、开标时间：202</w:t>
      </w:r>
      <w:r>
        <w:rPr>
          <w:rFonts w:hint="eastAsia" w:ascii="宋体" w:hAnsi="宋体" w:eastAsia="宋体"/>
          <w:color w:val="auto"/>
          <w:highlight w:val="none"/>
          <w:lang w:val="en-US" w:eastAsia="zh-CN"/>
        </w:rPr>
        <w:t>5</w:t>
      </w:r>
      <w:r>
        <w:rPr>
          <w:rFonts w:ascii="宋体" w:hAnsi="宋体" w:eastAsia="宋体"/>
          <w:color w:val="auto"/>
          <w:highlight w:val="none"/>
        </w:rPr>
        <w:t>年</w:t>
      </w:r>
      <w:r>
        <w:rPr>
          <w:rFonts w:hint="eastAsia" w:ascii="宋体" w:hAnsi="宋体" w:eastAsia="宋体"/>
          <w:color w:val="auto"/>
          <w:highlight w:val="none"/>
          <w:lang w:val="en-US" w:eastAsia="zh-CN"/>
        </w:rPr>
        <w:t>7</w:t>
      </w:r>
      <w:r>
        <w:rPr>
          <w:rFonts w:ascii="宋体" w:hAnsi="宋体" w:eastAsia="宋体"/>
          <w:color w:val="auto"/>
          <w:highlight w:val="none"/>
        </w:rPr>
        <w:t>月</w:t>
      </w:r>
      <w:r>
        <w:rPr>
          <w:rFonts w:hint="eastAsia" w:ascii="宋体" w:hAnsi="宋体" w:eastAsia="宋体"/>
          <w:color w:val="auto"/>
          <w:highlight w:val="none"/>
          <w:lang w:val="en-US" w:eastAsia="zh-CN"/>
        </w:rPr>
        <w:t>15</w:t>
      </w:r>
      <w:r>
        <w:rPr>
          <w:rFonts w:ascii="宋体" w:hAnsi="宋体" w:eastAsia="宋体"/>
          <w:color w:val="auto"/>
          <w:highlight w:val="none"/>
        </w:rPr>
        <w:t>日</w:t>
      </w:r>
      <w:r>
        <w:rPr>
          <w:rFonts w:hint="eastAsia" w:ascii="宋体" w:hAnsi="宋体" w:eastAsia="宋体"/>
          <w:color w:val="auto"/>
          <w:highlight w:val="none"/>
          <w:lang w:val="en-US" w:eastAsia="zh-CN"/>
        </w:rPr>
        <w:t>9</w:t>
      </w:r>
      <w:r>
        <w:rPr>
          <w:rFonts w:ascii="宋体" w:hAnsi="宋体" w:eastAsia="宋体"/>
          <w:color w:val="auto"/>
          <w:highlight w:val="none"/>
        </w:rPr>
        <w:t>:</w:t>
      </w:r>
      <w:r>
        <w:rPr>
          <w:rFonts w:hint="eastAsia" w:ascii="宋体" w:hAnsi="宋体" w:eastAsia="宋体"/>
          <w:color w:val="auto"/>
          <w:highlight w:val="none"/>
        </w:rPr>
        <w:t>00</w:t>
      </w:r>
      <w:r>
        <w:rPr>
          <w:rFonts w:ascii="宋体" w:hAnsi="宋体" w:eastAsia="宋体"/>
          <w:color w:val="auto"/>
          <w:highlight w:val="none"/>
        </w:rPr>
        <w:t>:00</w:t>
      </w:r>
    </w:p>
    <w:p w14:paraId="71C01B4A">
      <w:pPr>
        <w:spacing w:before="25" w:line="360" w:lineRule="auto"/>
        <w:ind w:left="332" w:right="4469" w:firstLine="480"/>
        <w:rPr>
          <w:rFonts w:ascii="宋体" w:hAnsi="宋体" w:eastAsia="宋体"/>
          <w:b/>
          <w:color w:val="auto"/>
          <w:sz w:val="24"/>
          <w:highlight w:val="none"/>
        </w:rPr>
      </w:pPr>
      <w:r>
        <w:rPr>
          <w:rFonts w:ascii="宋体" w:hAnsi="宋体" w:eastAsia="宋体"/>
          <w:color w:val="auto"/>
          <w:sz w:val="24"/>
          <w:highlight w:val="none"/>
        </w:rPr>
        <w:t>4、开标地址：“政府采购云平台”线上开标。</w:t>
      </w:r>
      <w:r>
        <w:rPr>
          <w:rFonts w:ascii="宋体" w:hAnsi="宋体" w:eastAsia="宋体"/>
          <w:b/>
          <w:color w:val="auto"/>
          <w:sz w:val="24"/>
          <w:highlight w:val="none"/>
        </w:rPr>
        <w:t>五、公告期限：</w:t>
      </w:r>
      <w:r>
        <w:rPr>
          <w:rFonts w:ascii="宋体" w:hAnsi="宋体" w:eastAsia="宋体"/>
          <w:color w:val="auto"/>
          <w:sz w:val="24"/>
          <w:highlight w:val="none"/>
        </w:rPr>
        <w:t>自本公告发布之日起 5 个工作日。</w:t>
      </w:r>
      <w:r>
        <w:rPr>
          <w:rFonts w:ascii="宋体" w:hAnsi="宋体" w:eastAsia="宋体"/>
          <w:b/>
          <w:color w:val="auto"/>
          <w:sz w:val="24"/>
          <w:highlight w:val="none"/>
        </w:rPr>
        <w:t>六、其他补充事宜</w:t>
      </w:r>
    </w:p>
    <w:p w14:paraId="1BBD6464">
      <w:pPr>
        <w:pStyle w:val="7"/>
        <w:spacing w:line="360" w:lineRule="auto"/>
        <w:rPr>
          <w:rFonts w:hint="eastAsia" w:ascii="宋体" w:hAnsi="宋体" w:eastAsia="宋体"/>
          <w:color w:val="auto"/>
          <w:highlight w:val="none"/>
        </w:rPr>
      </w:pPr>
      <w:r>
        <w:rPr>
          <w:rFonts w:ascii="宋体" w:hAnsi="宋体" w:eastAsia="宋体"/>
          <w:color w:val="auto"/>
          <w:highlight w:val="none"/>
        </w:rPr>
        <w:t>（一）电子招投标相关事宜：</w:t>
      </w:r>
    </w:p>
    <w:p w14:paraId="178E773B">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1.供应商注册：供应商应为浙江政府采购注册供应商，如尚未注册，务必在投标截止时间前登陆浙江政府采购网进行注册。</w:t>
      </w:r>
    </w:p>
    <w:p w14:paraId="6A784E38">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2.本项目采取电子招投标，电子招投标有关事项说明如下：</w:t>
      </w:r>
    </w:p>
    <w:p w14:paraId="103BCBB8">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本项目通过“政府采购云平台（www.zcygov.cn）”实行电子投标，供应商须安装客户端软件，并按照采购文件和电子交易平台的要求编制并加密投标、响应文件。供应商未按规定加密的投标、响应文件，电子交易平台将拒收并提示。</w:t>
      </w:r>
    </w:p>
    <w:p w14:paraId="24D581D3">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客户端软件下载方式：供应商可通过“浙江政府采购网</w:t>
      </w:r>
      <w:r>
        <w:rPr>
          <w:rFonts w:ascii="宋体" w:hAnsi="宋体" w:eastAsia="宋体"/>
          <w:color w:val="auto"/>
          <w:highlight w:val="none"/>
        </w:rPr>
        <w:t>-下载专区-电子交易客户端”进行下载。</w:t>
      </w:r>
    </w:p>
    <w:p w14:paraId="05554FE8">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2）供应商须申领CA，并在政采云平台完成绑定方可进行谈判响应文件的编制，CA相关操作可参考“浙江政府采购网-下载专区-电子交易客户端-CA驱动和申领流程”。</w:t>
      </w:r>
    </w:p>
    <w:p w14:paraId="2E27BF2A">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供应商在进行上述操作时，如遇技术问题可致电</w:t>
      </w:r>
      <w:r>
        <w:rPr>
          <w:rFonts w:ascii="宋体" w:hAnsi="宋体" w:eastAsia="宋体"/>
          <w:color w:val="auto"/>
          <w:highlight w:val="none"/>
        </w:rPr>
        <w:t>400-881-7190进行咨询。</w:t>
      </w:r>
    </w:p>
    <w:p w14:paraId="37B618E5">
      <w:pPr>
        <w:spacing w:line="360" w:lineRule="auto"/>
        <w:ind w:left="812"/>
        <w:rPr>
          <w:rFonts w:ascii="宋体" w:hAnsi="宋体" w:eastAsia="宋体"/>
          <w:color w:val="auto"/>
          <w:sz w:val="24"/>
          <w:highlight w:val="none"/>
        </w:rPr>
      </w:pPr>
      <w:r>
        <w:rPr>
          <w:rFonts w:ascii="宋体" w:hAnsi="宋体" w:eastAsia="宋体"/>
          <w:b/>
          <w:color w:val="auto"/>
          <w:sz w:val="24"/>
          <w:highlight w:val="none"/>
        </w:rPr>
        <w:t>（二）投标保证金：</w:t>
      </w:r>
      <w:r>
        <w:rPr>
          <w:rFonts w:ascii="宋体" w:hAnsi="宋体" w:eastAsia="宋体"/>
          <w:color w:val="auto"/>
          <w:sz w:val="24"/>
          <w:highlight w:val="none"/>
        </w:rPr>
        <w:t>本项目不收取投标保证金。</w:t>
      </w:r>
    </w:p>
    <w:p w14:paraId="2274D674">
      <w:pPr>
        <w:pStyle w:val="7"/>
        <w:spacing w:line="360" w:lineRule="auto"/>
        <w:rPr>
          <w:rFonts w:ascii="宋体" w:hAnsi="宋体" w:eastAsia="宋体"/>
          <w:color w:val="auto"/>
          <w:highlight w:val="none"/>
        </w:rPr>
      </w:pPr>
      <w:r>
        <w:rPr>
          <w:rFonts w:ascii="宋体" w:hAnsi="宋体" w:eastAsia="宋体"/>
          <w:color w:val="auto"/>
          <w:highlight w:val="none"/>
        </w:rPr>
        <w:t>（三）质疑和投诉：</w:t>
      </w:r>
    </w:p>
    <w:p w14:paraId="7BD5F037">
      <w:pPr>
        <w:pStyle w:val="9"/>
        <w:spacing w:line="360" w:lineRule="auto"/>
        <w:ind w:left="332" w:right="132" w:firstLine="480"/>
        <w:rPr>
          <w:rFonts w:hint="eastAsia" w:ascii="宋体" w:hAnsi="宋体" w:eastAsia="宋体"/>
          <w:color w:val="auto"/>
          <w:highlight w:val="none"/>
        </w:rPr>
      </w:pPr>
      <w:r>
        <w:rPr>
          <w:rFonts w:hint="eastAsia" w:ascii="宋体" w:hAnsi="宋体" w:eastAsia="宋体"/>
          <w:color w:val="auto"/>
          <w:highlight w:val="none"/>
        </w:rPr>
        <w:t>1</w:t>
      </w:r>
      <w:r>
        <w:rPr>
          <w:rFonts w:hint="eastAsia" w:ascii="宋体" w:hAnsi="宋体" w:eastAsia="宋体"/>
          <w:color w:val="auto"/>
          <w:highlight w:val="none"/>
          <w:lang w:eastAsia="zh-CN"/>
        </w:rPr>
        <w:t>、</w:t>
      </w:r>
      <w:r>
        <w:rPr>
          <w:rFonts w:hint="eastAsia" w:ascii="宋体" w:hAnsi="宋体" w:eastAsia="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74F5598">
      <w:pPr>
        <w:pStyle w:val="9"/>
        <w:spacing w:line="360" w:lineRule="auto"/>
        <w:ind w:left="332" w:right="132" w:firstLine="480"/>
        <w:rPr>
          <w:rFonts w:hint="eastAsia"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eastAsia="zh-CN"/>
        </w:rPr>
        <w:t>、</w:t>
      </w:r>
      <w:r>
        <w:rPr>
          <w:rFonts w:hint="eastAsia" w:ascii="宋体" w:hAnsi="宋体" w:eastAsia="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9612C8">
      <w:pPr>
        <w:pStyle w:val="9"/>
        <w:spacing w:line="360" w:lineRule="auto"/>
        <w:ind w:left="332" w:right="132" w:firstLine="480"/>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eastAsia="zh-CN"/>
        </w:rPr>
        <w:t>、</w:t>
      </w:r>
      <w:r>
        <w:rPr>
          <w:rFonts w:ascii="宋体" w:hAnsi="宋体" w:eastAsia="宋体"/>
          <w:color w:val="auto"/>
          <w:spacing w:val="-10"/>
          <w:highlight w:val="none"/>
        </w:rPr>
        <w:t>供应商认为采购文件使自己的权益受到损害的，可以在知道或者应知其权益受到损害</w:t>
      </w:r>
      <w:r>
        <w:rPr>
          <w:rFonts w:ascii="宋体" w:hAnsi="宋体" w:eastAsia="宋体"/>
          <w:color w:val="auto"/>
          <w:spacing w:val="-14"/>
          <w:highlight w:val="none"/>
        </w:rPr>
        <w:t>之日起七个工作日内，以书面形式向采购人和采购代理机构提出质疑。质疑供应商对采购人、</w:t>
      </w:r>
      <w:r>
        <w:rPr>
          <w:rFonts w:ascii="宋体" w:hAnsi="宋体" w:eastAsia="宋体"/>
          <w:color w:val="auto"/>
          <w:highlight w:val="none"/>
        </w:rPr>
        <w:t>采购代理机构的答复不满意或者采购人、采购代理机构未在规定的时间内作出答复的，可以在答复期满后十五个工作日内向同级政府采购监督管理部门投诉。</w:t>
      </w:r>
    </w:p>
    <w:p w14:paraId="0791833F">
      <w:pPr>
        <w:pStyle w:val="9"/>
        <w:spacing w:before="2" w:line="360" w:lineRule="auto"/>
        <w:ind w:left="812"/>
        <w:rPr>
          <w:rFonts w:ascii="宋体" w:hAnsi="宋体" w:eastAsia="宋体"/>
          <w:color w:val="auto"/>
          <w:highlight w:val="none"/>
        </w:rPr>
      </w:pPr>
      <w:r>
        <w:rPr>
          <w:rFonts w:hint="eastAsia" w:ascii="宋体" w:hAnsi="宋体" w:eastAsia="宋体"/>
          <w:color w:val="auto"/>
          <w:highlight w:val="none"/>
          <w:lang w:val="en-US" w:eastAsia="zh-CN"/>
        </w:rPr>
        <w:t>4</w:t>
      </w:r>
      <w:r>
        <w:rPr>
          <w:rFonts w:ascii="宋体" w:hAnsi="宋体" w:eastAsia="宋体"/>
          <w:color w:val="auto"/>
          <w:highlight w:val="none"/>
        </w:rPr>
        <w:t>、质疑函范本、投诉书范本请到浙江政府采购网下载专区下载。</w:t>
      </w:r>
    </w:p>
    <w:p w14:paraId="14925858">
      <w:pPr>
        <w:pStyle w:val="9"/>
        <w:spacing w:line="360" w:lineRule="auto"/>
        <w:ind w:left="812"/>
        <w:rPr>
          <w:rFonts w:ascii="宋体" w:hAnsi="宋体" w:eastAsia="宋体"/>
          <w:color w:val="auto"/>
          <w:highlight w:val="none"/>
        </w:rPr>
      </w:pPr>
      <w:r>
        <w:rPr>
          <w:rFonts w:hint="eastAsia" w:ascii="宋体" w:hAnsi="宋体" w:eastAsia="宋体"/>
          <w:color w:val="auto"/>
          <w:highlight w:val="none"/>
          <w:lang w:val="en-US" w:eastAsia="zh-CN"/>
        </w:rPr>
        <w:t>5</w:t>
      </w:r>
      <w:r>
        <w:rPr>
          <w:rFonts w:ascii="宋体" w:hAnsi="宋体" w:eastAsia="宋体"/>
          <w:color w:val="auto"/>
          <w:highlight w:val="none"/>
        </w:rPr>
        <w:t>、书面质疑受理地点：</w:t>
      </w:r>
    </w:p>
    <w:p w14:paraId="23F73BBD">
      <w:pPr>
        <w:pStyle w:val="9"/>
        <w:tabs>
          <w:tab w:val="left" w:pos="4532"/>
        </w:tabs>
        <w:spacing w:before="3" w:line="360" w:lineRule="auto"/>
        <w:ind w:left="812" w:right="24"/>
        <w:rPr>
          <w:rFonts w:hint="eastAsia" w:ascii="宋体" w:hAnsi="宋体" w:eastAsia="宋体"/>
          <w:color w:val="auto"/>
          <w:highlight w:val="none"/>
        </w:rPr>
      </w:pPr>
      <w:r>
        <w:rPr>
          <w:rFonts w:ascii="宋体" w:hAnsi="宋体" w:eastAsia="宋体"/>
          <w:color w:val="auto"/>
          <w:highlight w:val="none"/>
        </w:rPr>
        <w:t>联系人：</w:t>
      </w:r>
      <w:r>
        <w:rPr>
          <w:rFonts w:hint="eastAsia" w:ascii="宋体" w:hAnsi="宋体" w:eastAsia="宋体"/>
          <w:color w:val="auto"/>
          <w:highlight w:val="none"/>
          <w:lang w:eastAsia="zh-CN"/>
        </w:rPr>
        <w:t>林丹峰</w:t>
      </w:r>
      <w:r>
        <w:rPr>
          <w:rFonts w:ascii="宋体" w:hAnsi="宋体" w:eastAsia="宋体"/>
          <w:color w:val="auto"/>
          <w:highlight w:val="none"/>
        </w:rPr>
        <w:tab/>
      </w:r>
      <w:r>
        <w:rPr>
          <w:rFonts w:ascii="宋体" w:hAnsi="宋体" w:eastAsia="宋体"/>
          <w:color w:val="auto"/>
          <w:highlight w:val="none"/>
        </w:rPr>
        <w:t>联系电话：</w:t>
      </w:r>
      <w:r>
        <w:rPr>
          <w:rFonts w:hint="eastAsia" w:ascii="宋体" w:hAnsi="宋体" w:eastAsia="宋体"/>
          <w:color w:val="auto"/>
          <w:highlight w:val="none"/>
          <w:lang w:val="en-US" w:eastAsia="zh-CN"/>
        </w:rPr>
        <w:t>13566662115</w:t>
      </w:r>
      <w:r>
        <w:rPr>
          <w:rFonts w:ascii="宋体" w:hAnsi="宋体" w:eastAsia="宋体"/>
          <w:color w:val="auto"/>
          <w:highlight w:val="none"/>
        </w:rPr>
        <w:t xml:space="preserve"> </w:t>
      </w:r>
    </w:p>
    <w:p w14:paraId="7F7F8698">
      <w:pPr>
        <w:pStyle w:val="9"/>
        <w:tabs>
          <w:tab w:val="left" w:pos="4532"/>
        </w:tabs>
        <w:spacing w:before="3" w:line="360" w:lineRule="auto"/>
        <w:ind w:left="812" w:right="24"/>
        <w:rPr>
          <w:rFonts w:hint="eastAsia" w:ascii="宋体" w:hAnsi="宋体" w:eastAsia="宋体"/>
          <w:color w:val="auto"/>
          <w:highlight w:val="none"/>
          <w:lang w:eastAsia="zh-CN"/>
        </w:rPr>
      </w:pPr>
      <w:r>
        <w:rPr>
          <w:rFonts w:ascii="宋体" w:hAnsi="宋体" w:eastAsia="宋体"/>
          <w:color w:val="auto"/>
          <w:highlight w:val="none"/>
        </w:rPr>
        <w:t>地址：</w:t>
      </w:r>
      <w:r>
        <w:rPr>
          <w:rFonts w:hint="eastAsia" w:ascii="宋体" w:hAnsi="宋体" w:eastAsia="宋体"/>
          <w:color w:val="auto"/>
          <w:highlight w:val="none"/>
          <w:lang w:eastAsia="zh-CN"/>
        </w:rPr>
        <w:t>温岭市城西街道恒隆商业中心7幢308室</w:t>
      </w:r>
    </w:p>
    <w:p w14:paraId="5FE220C2">
      <w:pPr>
        <w:pStyle w:val="7"/>
        <w:spacing w:line="360" w:lineRule="auto"/>
        <w:rPr>
          <w:rFonts w:ascii="宋体" w:hAnsi="宋体" w:eastAsia="宋体"/>
          <w:color w:val="auto"/>
          <w:highlight w:val="none"/>
        </w:rPr>
      </w:pPr>
      <w:r>
        <w:rPr>
          <w:rFonts w:ascii="宋体" w:hAnsi="宋体" w:eastAsia="宋体"/>
          <w:color w:val="auto"/>
          <w:highlight w:val="none"/>
        </w:rPr>
        <w:t>（四）公告发布媒体：</w:t>
      </w:r>
    </w:p>
    <w:p w14:paraId="36035AAE">
      <w:pPr>
        <w:spacing w:line="360" w:lineRule="auto"/>
        <w:ind w:left="282" w:leftChars="128" w:firstLine="561" w:firstLineChars="238"/>
        <w:rPr>
          <w:rFonts w:hint="eastAsia" w:ascii="宋体" w:hAnsi="宋体" w:eastAsia="宋体"/>
          <w:color w:val="auto"/>
          <w:sz w:val="21"/>
          <w:highlight w:val="none"/>
        </w:rPr>
      </w:pPr>
      <w:r>
        <w:rPr>
          <w:rFonts w:ascii="宋体" w:hAnsi="宋体" w:eastAsia="宋体"/>
          <w:color w:val="auto"/>
          <w:spacing w:val="-2"/>
          <w:sz w:val="24"/>
          <w:highlight w:val="none"/>
        </w:rPr>
        <w:t>浙江政府采购网</w:t>
      </w:r>
      <w:r>
        <w:rPr>
          <w:rFonts w:hint="eastAsia" w:ascii="宋体" w:hAnsi="宋体" w:eastAsia="宋体"/>
          <w:color w:val="auto"/>
          <w:spacing w:val="-2"/>
          <w:sz w:val="24"/>
          <w:highlight w:val="none"/>
        </w:rPr>
        <w:t>（</w:t>
      </w:r>
      <w:r>
        <w:rPr>
          <w:rFonts w:hint="eastAsia" w:ascii="宋体" w:hAnsi="宋体" w:eastAsia="宋体"/>
          <w:color w:val="auto"/>
          <w:spacing w:val="-2"/>
          <w:sz w:val="24"/>
          <w:highlight w:val="none"/>
          <w:u w:val="none"/>
        </w:rPr>
        <w:t>https</w:t>
      </w:r>
      <w:r>
        <w:rPr>
          <w:rFonts w:hint="eastAsia" w:ascii="宋体" w:hAnsi="宋体" w:eastAsia="宋体"/>
          <w:color w:val="auto"/>
          <w:spacing w:val="-2"/>
          <w:sz w:val="24"/>
          <w:highlight w:val="none"/>
        </w:rPr>
        <w:t>://zfcg.czt.zj.gov.cn/）</w:t>
      </w:r>
      <w:r>
        <w:rPr>
          <w:rFonts w:hint="eastAsia" w:ascii="宋体" w:hAnsi="宋体" w:eastAsia="宋体"/>
          <w:color w:val="auto"/>
          <w:sz w:val="24"/>
          <w:szCs w:val="24"/>
          <w:highlight w:val="none"/>
        </w:rPr>
        <w:t>和温岭市公共资源交易中心网http://www.wl.gov.cn/col/col1402172/index.html）</w:t>
      </w:r>
      <w:r>
        <w:rPr>
          <w:rFonts w:hint="eastAsia" w:ascii="宋体" w:hAnsi="宋体" w:eastAsia="宋体"/>
          <w:color w:val="auto"/>
          <w:sz w:val="21"/>
          <w:highlight w:val="none"/>
        </w:rPr>
        <w:t>。</w:t>
      </w:r>
    </w:p>
    <w:p w14:paraId="68891D4E">
      <w:pPr>
        <w:pStyle w:val="7"/>
        <w:spacing w:line="360" w:lineRule="auto"/>
        <w:ind w:left="332"/>
        <w:rPr>
          <w:rFonts w:ascii="宋体" w:hAnsi="宋体" w:eastAsia="宋体"/>
          <w:color w:val="auto"/>
          <w:highlight w:val="none"/>
        </w:rPr>
      </w:pPr>
      <w:r>
        <w:rPr>
          <w:rFonts w:ascii="宋体" w:hAnsi="宋体" w:eastAsia="宋体"/>
          <w:color w:val="auto"/>
          <w:highlight w:val="none"/>
        </w:rPr>
        <w:t>七、对本次招标提出询问，请按以下方式联系。</w:t>
      </w:r>
    </w:p>
    <w:p w14:paraId="5B2DCE61">
      <w:pPr>
        <w:spacing w:line="360" w:lineRule="auto"/>
        <w:ind w:left="803"/>
        <w:rPr>
          <w:rFonts w:ascii="宋体" w:hAnsi="宋体" w:eastAsia="宋体"/>
          <w:b/>
          <w:color w:val="auto"/>
          <w:sz w:val="24"/>
          <w:highlight w:val="none"/>
        </w:rPr>
      </w:pPr>
      <w:r>
        <w:rPr>
          <w:rFonts w:ascii="宋体" w:hAnsi="宋体" w:eastAsia="宋体"/>
          <w:b/>
          <w:color w:val="auto"/>
          <w:sz w:val="24"/>
          <w:highlight w:val="none"/>
        </w:rPr>
        <w:t>（一）采购代理机构：杭州好邦建筑工程咨询有限公司</w:t>
      </w:r>
    </w:p>
    <w:p w14:paraId="218650B1">
      <w:pPr>
        <w:pStyle w:val="9"/>
        <w:spacing w:line="360" w:lineRule="auto"/>
        <w:ind w:left="932"/>
        <w:rPr>
          <w:rFonts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lang w:eastAsia="zh-CN"/>
        </w:rPr>
        <w:t>林丹峰</w:t>
      </w:r>
      <w:r>
        <w:rPr>
          <w:rFonts w:hint="eastAsia" w:ascii="宋体" w:hAnsi="宋体" w:eastAsia="宋体"/>
          <w:color w:val="auto"/>
          <w:highlight w:val="none"/>
        </w:rPr>
        <w:t>、朱鑫钢</w:t>
      </w:r>
    </w:p>
    <w:p w14:paraId="14B360B6">
      <w:pPr>
        <w:pStyle w:val="9"/>
        <w:spacing w:line="360" w:lineRule="auto"/>
        <w:ind w:left="932"/>
        <w:rPr>
          <w:rFonts w:hint="eastAsia" w:ascii="宋体" w:hAnsi="宋体" w:eastAsia="宋体"/>
          <w:color w:val="auto"/>
          <w:highlight w:val="none"/>
        </w:rPr>
      </w:pPr>
      <w:r>
        <w:rPr>
          <w:rFonts w:hint="eastAsia" w:ascii="宋体" w:hAnsi="宋体" w:eastAsia="宋体"/>
          <w:color w:val="auto"/>
          <w:highlight w:val="none"/>
        </w:rPr>
        <w:t>联系电话：</w:t>
      </w:r>
      <w:r>
        <w:rPr>
          <w:rFonts w:hint="eastAsia" w:ascii="宋体" w:hAnsi="宋体" w:eastAsia="宋体"/>
          <w:color w:val="auto"/>
          <w:highlight w:val="none"/>
          <w:lang w:val="en-US" w:eastAsia="zh-CN"/>
        </w:rPr>
        <w:t>13566662115</w:t>
      </w:r>
      <w:r>
        <w:rPr>
          <w:rFonts w:ascii="宋体" w:hAnsi="宋体" w:eastAsia="宋体"/>
          <w:color w:val="auto"/>
          <w:highlight w:val="none"/>
        </w:rPr>
        <w:t>、15988962507</w:t>
      </w:r>
    </w:p>
    <w:p w14:paraId="480AE2C1">
      <w:pPr>
        <w:pStyle w:val="9"/>
        <w:spacing w:line="360" w:lineRule="auto"/>
        <w:ind w:left="932"/>
        <w:rPr>
          <w:rFonts w:hint="eastAsia" w:ascii="宋体" w:hAnsi="宋体" w:eastAsia="宋体"/>
          <w:color w:val="auto"/>
          <w:highlight w:val="none"/>
          <w:lang w:eastAsia="zh-CN"/>
        </w:rPr>
      </w:pPr>
      <w:r>
        <w:rPr>
          <w:rFonts w:ascii="宋体" w:hAnsi="宋体" w:eastAsia="宋体"/>
          <w:color w:val="auto"/>
          <w:highlight w:val="none"/>
        </w:rPr>
        <w:t>地址：</w:t>
      </w:r>
      <w:r>
        <w:rPr>
          <w:rFonts w:hint="eastAsia" w:ascii="宋体" w:hAnsi="宋体" w:eastAsia="宋体"/>
          <w:color w:val="auto"/>
          <w:highlight w:val="none"/>
          <w:lang w:eastAsia="zh-CN"/>
        </w:rPr>
        <w:t>温岭市城西街道恒隆商业中心7幢308室</w:t>
      </w:r>
    </w:p>
    <w:p w14:paraId="7DC03FD3">
      <w:pPr>
        <w:pStyle w:val="7"/>
        <w:spacing w:line="360" w:lineRule="auto"/>
        <w:ind w:left="932"/>
        <w:rPr>
          <w:rFonts w:hint="eastAsia" w:ascii="宋体" w:hAnsi="宋体" w:eastAsia="宋体"/>
          <w:color w:val="auto"/>
          <w:highlight w:val="none"/>
          <w:lang w:eastAsia="zh-CN"/>
        </w:rPr>
      </w:pPr>
      <w:r>
        <w:rPr>
          <w:rFonts w:ascii="宋体" w:hAnsi="宋体" w:eastAsia="宋体"/>
          <w:color w:val="auto"/>
          <w:highlight w:val="none"/>
        </w:rPr>
        <w:t>（二）采购人</w:t>
      </w:r>
      <w:r>
        <w:rPr>
          <w:rFonts w:ascii="宋体" w:hAnsi="宋体" w:eastAsia="宋体"/>
          <w:b w:val="0"/>
          <w:color w:val="auto"/>
          <w:highlight w:val="none"/>
        </w:rPr>
        <w:t>：</w:t>
      </w:r>
      <w:r>
        <w:rPr>
          <w:rFonts w:hint="eastAsia" w:ascii="宋体" w:hAnsi="宋体" w:eastAsia="宋体"/>
          <w:color w:val="auto"/>
          <w:highlight w:val="none"/>
          <w:lang w:eastAsia="zh-CN"/>
        </w:rPr>
        <w:t>温岭市温峤镇人民政府</w:t>
      </w:r>
    </w:p>
    <w:p w14:paraId="186F3411">
      <w:pPr>
        <w:pStyle w:val="9"/>
        <w:spacing w:line="360" w:lineRule="auto"/>
        <w:ind w:left="932"/>
        <w:rPr>
          <w:rFonts w:hint="eastAsia" w:ascii="宋体" w:hAnsi="宋体" w:eastAsia="宋体"/>
          <w:color w:val="auto"/>
          <w:highlight w:val="none"/>
          <w:lang w:eastAsia="zh-CN"/>
        </w:rPr>
      </w:pPr>
      <w:r>
        <w:rPr>
          <w:rFonts w:ascii="宋体" w:hAnsi="宋体" w:eastAsia="宋体"/>
          <w:color w:val="auto"/>
          <w:highlight w:val="none"/>
        </w:rPr>
        <w:t>联系人：</w:t>
      </w:r>
      <w:r>
        <w:rPr>
          <w:rFonts w:hint="eastAsia" w:ascii="宋体" w:hAnsi="宋体" w:eastAsia="宋体"/>
          <w:color w:val="auto"/>
          <w:highlight w:val="none"/>
          <w:lang w:val="en-US" w:eastAsia="zh-CN"/>
        </w:rPr>
        <w:t xml:space="preserve"> 林劲</w:t>
      </w:r>
    </w:p>
    <w:p w14:paraId="06E35F0A">
      <w:pPr>
        <w:pStyle w:val="9"/>
        <w:spacing w:before="2" w:line="360" w:lineRule="auto"/>
        <w:ind w:left="932" w:right="6411"/>
        <w:rPr>
          <w:rFonts w:hint="eastAsia" w:ascii="宋体" w:hAnsi="宋体" w:eastAsia="宋体"/>
          <w:color w:val="auto"/>
          <w:highlight w:val="none"/>
          <w:lang w:val="en-US" w:eastAsia="zh-CN"/>
        </w:rPr>
      </w:pPr>
      <w:r>
        <w:rPr>
          <w:rFonts w:ascii="宋体" w:hAnsi="宋体" w:eastAsia="宋体"/>
          <w:color w:val="auto"/>
          <w:highlight w:val="none"/>
        </w:rPr>
        <w:t>联系电话：</w:t>
      </w:r>
      <w:r>
        <w:rPr>
          <w:rFonts w:hint="eastAsia" w:ascii="宋体" w:hAnsi="宋体" w:eastAsia="宋体"/>
          <w:color w:val="auto"/>
          <w:highlight w:val="none"/>
        </w:rPr>
        <w:t xml:space="preserve">13906863030 </w:t>
      </w:r>
      <w:r>
        <w:rPr>
          <w:rFonts w:hint="eastAsia" w:ascii="宋体" w:hAnsi="宋体" w:eastAsia="宋体"/>
          <w:color w:val="auto"/>
          <w:highlight w:val="none"/>
          <w:lang w:val="en-US" w:eastAsia="zh-CN"/>
        </w:rPr>
        <w:t xml:space="preserve"> </w:t>
      </w:r>
    </w:p>
    <w:p w14:paraId="28D106B4">
      <w:pPr>
        <w:pStyle w:val="9"/>
        <w:tabs>
          <w:tab w:val="left" w:pos="10065"/>
        </w:tabs>
        <w:spacing w:before="2" w:line="360" w:lineRule="auto"/>
        <w:ind w:left="932" w:right="165"/>
        <w:rPr>
          <w:rFonts w:hint="eastAsia" w:ascii="宋体" w:hAnsi="宋体" w:eastAsia="宋体"/>
          <w:color w:val="auto"/>
          <w:highlight w:val="none"/>
          <w:lang w:val="en-US" w:eastAsia="zh-CN"/>
        </w:rPr>
      </w:pPr>
      <w:r>
        <w:rPr>
          <w:rFonts w:ascii="宋体" w:hAnsi="宋体" w:eastAsia="宋体"/>
          <w:color w:val="auto"/>
          <w:highlight w:val="none"/>
        </w:rPr>
        <w:t>地址：</w:t>
      </w:r>
      <w:r>
        <w:rPr>
          <w:rFonts w:hint="eastAsia" w:ascii="宋体" w:hAnsi="宋体" w:eastAsia="宋体"/>
          <w:color w:val="auto"/>
          <w:highlight w:val="none"/>
        </w:rPr>
        <w:t>台州市温岭市中心大道900号</w:t>
      </w:r>
      <w:r>
        <w:rPr>
          <w:rFonts w:hint="eastAsia" w:ascii="宋体" w:hAnsi="宋体" w:eastAsia="宋体"/>
          <w:color w:val="auto"/>
          <w:highlight w:val="none"/>
          <w:lang w:val="en-US" w:eastAsia="zh-CN"/>
        </w:rPr>
        <w:t xml:space="preserve"> </w:t>
      </w:r>
    </w:p>
    <w:p w14:paraId="1D4A900C">
      <w:pPr>
        <w:pStyle w:val="7"/>
        <w:spacing w:before="38" w:line="360" w:lineRule="auto"/>
        <w:ind w:left="803"/>
        <w:rPr>
          <w:rFonts w:ascii="宋体" w:hAnsi="宋体" w:eastAsia="宋体"/>
          <w:color w:val="auto"/>
          <w:highlight w:val="none"/>
        </w:rPr>
      </w:pPr>
      <w:r>
        <w:rPr>
          <w:rFonts w:ascii="宋体" w:hAnsi="宋体" w:eastAsia="宋体"/>
          <w:color w:val="auto"/>
          <w:highlight w:val="none"/>
        </w:rPr>
        <w:t>（三）同级政府采购监督管理部门：温岭市财政局</w:t>
      </w:r>
    </w:p>
    <w:p w14:paraId="3C2B1B7A">
      <w:pPr>
        <w:pStyle w:val="9"/>
        <w:spacing w:before="2" w:line="360" w:lineRule="auto"/>
        <w:ind w:left="932" w:right="5211"/>
        <w:rPr>
          <w:rFonts w:ascii="宋体" w:hAnsi="宋体" w:eastAsia="宋体"/>
          <w:color w:val="auto"/>
          <w:highlight w:val="none"/>
        </w:rPr>
      </w:pPr>
      <w:r>
        <w:rPr>
          <w:rFonts w:ascii="宋体" w:hAnsi="宋体" w:eastAsia="宋体"/>
          <w:color w:val="auto"/>
          <w:highlight w:val="none"/>
        </w:rPr>
        <w:t>联系人：温岭市财政局政府采购监管科监督投诉电话：0576-86086511</w:t>
      </w:r>
    </w:p>
    <w:p w14:paraId="1EC7C40A">
      <w:pPr>
        <w:pStyle w:val="9"/>
        <w:spacing w:line="360" w:lineRule="auto"/>
        <w:ind w:left="932"/>
        <w:rPr>
          <w:rFonts w:ascii="宋体" w:hAnsi="宋体" w:eastAsia="宋体"/>
          <w:color w:val="auto"/>
          <w:highlight w:val="none"/>
        </w:rPr>
      </w:pPr>
      <w:r>
        <w:rPr>
          <w:rFonts w:ascii="宋体" w:hAnsi="宋体" w:eastAsia="宋体"/>
          <w:color w:val="auto"/>
          <w:highlight w:val="none"/>
        </w:rPr>
        <w:t>地址：浙江省温岭市太平街道中华路29号</w:t>
      </w:r>
    </w:p>
    <w:p w14:paraId="5BB74641">
      <w:pPr>
        <w:spacing w:line="442" w:lineRule="exact"/>
        <w:rPr>
          <w:color w:val="auto"/>
          <w:highlight w:val="none"/>
        </w:rPr>
        <w:sectPr>
          <w:footerReference r:id="rId6" w:type="default"/>
          <w:pgSz w:w="11910" w:h="16840"/>
          <w:pgMar w:top="1280" w:right="880" w:bottom="1180" w:left="800" w:header="870" w:footer="993" w:gutter="0"/>
          <w:pgNumType w:fmt="decimal"/>
          <w:cols w:space="720" w:num="1"/>
        </w:sectPr>
      </w:pPr>
    </w:p>
    <w:p w14:paraId="6AB4CFB5">
      <w:pPr>
        <w:spacing w:before="82"/>
        <w:ind w:left="879" w:right="199"/>
        <w:jc w:val="center"/>
        <w:rPr>
          <w:rFonts w:hint="eastAsia"/>
          <w:b/>
          <w:color w:val="auto"/>
          <w:sz w:val="32"/>
          <w:highlight w:val="none"/>
        </w:rPr>
      </w:pPr>
      <w:r>
        <w:rPr>
          <w:b/>
          <w:color w:val="auto"/>
          <w:sz w:val="32"/>
          <w:highlight w:val="none"/>
        </w:rPr>
        <w:t>第二章 投标人须知</w:t>
      </w:r>
    </w:p>
    <w:p w14:paraId="123CA633">
      <w:pPr>
        <w:spacing w:before="82"/>
        <w:ind w:left="879" w:right="199"/>
        <w:jc w:val="center"/>
        <w:rPr>
          <w:rFonts w:hint="eastAsia"/>
          <w:color w:val="auto"/>
          <w:sz w:val="28"/>
          <w:highlight w:val="none"/>
        </w:rPr>
      </w:pPr>
      <w:r>
        <w:rPr>
          <w:b/>
          <w:color w:val="auto"/>
          <w:sz w:val="28"/>
          <w:highlight w:val="none"/>
        </w:rPr>
        <w:t>前附表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860"/>
        <w:gridCol w:w="7683"/>
      </w:tblGrid>
      <w:tr w14:paraId="69EAE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3" w:type="dxa"/>
            <w:noWrap w:val="0"/>
            <w:vAlign w:val="top"/>
          </w:tcPr>
          <w:p w14:paraId="6A5FE9B1">
            <w:pPr>
              <w:pStyle w:val="21"/>
              <w:spacing w:before="18" w:line="372" w:lineRule="exact"/>
              <w:ind w:left="99" w:right="94"/>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1860" w:type="dxa"/>
            <w:noWrap w:val="0"/>
            <w:vAlign w:val="top"/>
          </w:tcPr>
          <w:p w14:paraId="77AE3B83">
            <w:pPr>
              <w:pStyle w:val="21"/>
              <w:tabs>
                <w:tab w:val="left" w:pos="638"/>
              </w:tabs>
              <w:spacing w:before="18" w:line="372" w:lineRule="exact"/>
              <w:ind w:left="7"/>
              <w:jc w:val="center"/>
              <w:rPr>
                <w:rFonts w:ascii="宋体" w:hAnsi="宋体" w:eastAsia="宋体"/>
                <w:color w:val="auto"/>
                <w:sz w:val="21"/>
                <w:szCs w:val="21"/>
                <w:highlight w:val="none"/>
              </w:rPr>
            </w:pPr>
            <w:r>
              <w:rPr>
                <w:rFonts w:ascii="宋体" w:hAnsi="宋体" w:eastAsia="宋体"/>
                <w:color w:val="auto"/>
                <w:sz w:val="21"/>
                <w:szCs w:val="21"/>
                <w:highlight w:val="none"/>
              </w:rPr>
              <w:t>项</w:t>
            </w:r>
            <w:r>
              <w:rPr>
                <w:rFonts w:ascii="宋体" w:hAnsi="宋体" w:eastAsia="宋体"/>
                <w:color w:val="auto"/>
                <w:sz w:val="21"/>
                <w:szCs w:val="21"/>
                <w:highlight w:val="none"/>
              </w:rPr>
              <w:tab/>
            </w:r>
            <w:r>
              <w:rPr>
                <w:rFonts w:ascii="宋体" w:hAnsi="宋体" w:eastAsia="宋体"/>
                <w:color w:val="auto"/>
                <w:sz w:val="21"/>
                <w:szCs w:val="21"/>
                <w:highlight w:val="none"/>
              </w:rPr>
              <w:t>目</w:t>
            </w:r>
          </w:p>
        </w:tc>
        <w:tc>
          <w:tcPr>
            <w:tcW w:w="7683" w:type="dxa"/>
            <w:noWrap w:val="0"/>
            <w:vAlign w:val="top"/>
          </w:tcPr>
          <w:p w14:paraId="57C16584">
            <w:pPr>
              <w:pStyle w:val="21"/>
              <w:tabs>
                <w:tab w:val="left" w:pos="2003"/>
              </w:tabs>
              <w:spacing w:before="18" w:line="372" w:lineRule="exact"/>
              <w:ind w:left="9"/>
              <w:jc w:val="center"/>
              <w:rPr>
                <w:rFonts w:ascii="宋体" w:hAnsi="宋体" w:eastAsia="宋体"/>
                <w:color w:val="auto"/>
                <w:sz w:val="21"/>
                <w:szCs w:val="21"/>
                <w:highlight w:val="none"/>
              </w:rPr>
            </w:pPr>
            <w:r>
              <w:rPr>
                <w:rFonts w:ascii="宋体" w:hAnsi="宋体" w:eastAsia="宋体"/>
                <w:color w:val="auto"/>
                <w:sz w:val="21"/>
                <w:szCs w:val="21"/>
                <w:highlight w:val="none"/>
              </w:rPr>
              <w:t>内</w:t>
            </w:r>
            <w:r>
              <w:rPr>
                <w:rFonts w:ascii="宋体" w:hAnsi="宋体" w:eastAsia="宋体"/>
                <w:color w:val="auto"/>
                <w:sz w:val="21"/>
                <w:szCs w:val="21"/>
                <w:highlight w:val="none"/>
              </w:rPr>
              <w:tab/>
            </w:r>
            <w:r>
              <w:rPr>
                <w:rFonts w:ascii="宋体" w:hAnsi="宋体" w:eastAsia="宋体"/>
                <w:color w:val="auto"/>
                <w:sz w:val="21"/>
                <w:szCs w:val="21"/>
                <w:highlight w:val="none"/>
              </w:rPr>
              <w:t>容</w:t>
            </w:r>
          </w:p>
        </w:tc>
      </w:tr>
      <w:tr w14:paraId="4D5C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63" w:type="dxa"/>
            <w:noWrap w:val="0"/>
            <w:vAlign w:val="center"/>
          </w:tcPr>
          <w:p w14:paraId="39FD46ED">
            <w:pPr>
              <w:pStyle w:val="21"/>
              <w:spacing w:before="114"/>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1</w:t>
            </w:r>
          </w:p>
        </w:tc>
        <w:tc>
          <w:tcPr>
            <w:tcW w:w="1860" w:type="dxa"/>
            <w:noWrap w:val="0"/>
            <w:vAlign w:val="center"/>
          </w:tcPr>
          <w:p w14:paraId="2BF0F78C">
            <w:pPr>
              <w:pStyle w:val="21"/>
              <w:spacing w:before="114"/>
              <w:ind w:left="4"/>
              <w:jc w:val="center"/>
              <w:rPr>
                <w:rFonts w:ascii="宋体" w:hAnsi="宋体" w:eastAsia="宋体"/>
                <w:color w:val="auto"/>
                <w:sz w:val="21"/>
                <w:szCs w:val="21"/>
                <w:highlight w:val="none"/>
              </w:rPr>
            </w:pPr>
            <w:r>
              <w:rPr>
                <w:rFonts w:ascii="宋体" w:hAnsi="宋体" w:eastAsia="宋体"/>
                <w:color w:val="auto"/>
                <w:sz w:val="21"/>
                <w:szCs w:val="21"/>
                <w:highlight w:val="none"/>
              </w:rPr>
              <w:t>采购项目</w:t>
            </w:r>
          </w:p>
        </w:tc>
        <w:tc>
          <w:tcPr>
            <w:tcW w:w="7683" w:type="dxa"/>
            <w:noWrap w:val="0"/>
            <w:vAlign w:val="top"/>
          </w:tcPr>
          <w:p w14:paraId="23A9E00C">
            <w:pPr>
              <w:pStyle w:val="21"/>
              <w:spacing w:line="306"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项目名称：</w:t>
            </w:r>
            <w:r>
              <w:rPr>
                <w:rFonts w:hint="eastAsia" w:ascii="宋体" w:hAnsi="宋体" w:eastAsia="宋体"/>
                <w:color w:val="auto"/>
                <w:sz w:val="21"/>
                <w:szCs w:val="21"/>
                <w:highlight w:val="none"/>
                <w:lang w:eastAsia="zh-CN"/>
              </w:rPr>
              <w:t>2025年温岭市温峤镇建成区污水管网日常养护疏通及泵站污水处理服务采购项目</w:t>
            </w:r>
          </w:p>
          <w:p w14:paraId="5EDE460A">
            <w:pPr>
              <w:pStyle w:val="21"/>
              <w:spacing w:line="274"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项目编号：</w:t>
            </w:r>
            <w:r>
              <w:rPr>
                <w:rFonts w:hint="eastAsia" w:ascii="宋体" w:hAnsi="宋体" w:eastAsia="宋体"/>
                <w:color w:val="auto"/>
                <w:sz w:val="21"/>
                <w:szCs w:val="21"/>
                <w:highlight w:val="none"/>
                <w:lang w:eastAsia="zh-CN"/>
              </w:rPr>
              <w:t>HZHB2025-WL003</w:t>
            </w:r>
          </w:p>
          <w:p w14:paraId="4DBB0F4F">
            <w:pPr>
              <w:pStyle w:val="21"/>
              <w:spacing w:line="274"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项目内容：详见采购需求</w:t>
            </w:r>
          </w:p>
        </w:tc>
      </w:tr>
      <w:tr w14:paraId="3305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63" w:type="dxa"/>
            <w:noWrap w:val="0"/>
            <w:vAlign w:val="center"/>
          </w:tcPr>
          <w:p w14:paraId="0AA0B291">
            <w:pPr>
              <w:pStyle w:val="21"/>
              <w:spacing w:before="25" w:line="380" w:lineRule="exact"/>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2</w:t>
            </w:r>
          </w:p>
        </w:tc>
        <w:tc>
          <w:tcPr>
            <w:tcW w:w="1860" w:type="dxa"/>
            <w:noWrap w:val="0"/>
            <w:vAlign w:val="center"/>
          </w:tcPr>
          <w:p w14:paraId="6D98F1CD">
            <w:pPr>
              <w:pStyle w:val="21"/>
              <w:spacing w:before="25" w:line="380" w:lineRule="exact"/>
              <w:ind w:left="4"/>
              <w:jc w:val="center"/>
              <w:rPr>
                <w:rFonts w:ascii="宋体" w:hAnsi="宋体" w:eastAsia="宋体"/>
                <w:color w:val="auto"/>
                <w:sz w:val="21"/>
                <w:szCs w:val="21"/>
                <w:highlight w:val="none"/>
              </w:rPr>
            </w:pPr>
            <w:r>
              <w:rPr>
                <w:rFonts w:ascii="宋体" w:hAnsi="宋体" w:eastAsia="宋体"/>
                <w:color w:val="auto"/>
                <w:sz w:val="21"/>
                <w:szCs w:val="21"/>
                <w:highlight w:val="none"/>
              </w:rPr>
              <w:t>采购方式</w:t>
            </w:r>
          </w:p>
        </w:tc>
        <w:tc>
          <w:tcPr>
            <w:tcW w:w="7683" w:type="dxa"/>
            <w:noWrap w:val="0"/>
            <w:vAlign w:val="top"/>
          </w:tcPr>
          <w:p w14:paraId="36F0BCA1">
            <w:pPr>
              <w:pStyle w:val="21"/>
              <w:spacing w:before="25" w:line="380"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公开招标</w:t>
            </w:r>
          </w:p>
        </w:tc>
      </w:tr>
      <w:tr w14:paraId="67C7F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663" w:type="dxa"/>
            <w:noWrap w:val="0"/>
            <w:vAlign w:val="center"/>
          </w:tcPr>
          <w:p w14:paraId="5B19E8FB">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3</w:t>
            </w:r>
          </w:p>
        </w:tc>
        <w:tc>
          <w:tcPr>
            <w:tcW w:w="1860" w:type="dxa"/>
            <w:noWrap w:val="0"/>
            <w:vAlign w:val="center"/>
          </w:tcPr>
          <w:p w14:paraId="68768430">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投标文件形式</w:t>
            </w:r>
          </w:p>
        </w:tc>
        <w:tc>
          <w:tcPr>
            <w:tcW w:w="7683" w:type="dxa"/>
            <w:noWrap w:val="0"/>
            <w:vAlign w:val="top"/>
          </w:tcPr>
          <w:p w14:paraId="424115E1">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电子投标文包括“电子加密投标文件”和“备份投标文件”，在投标文件编制完成后同时生成。</w:t>
            </w:r>
          </w:p>
          <w:p w14:paraId="65E84A33">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“电子加密投标文件”是指通过“政采云电子交易客户端”完成投标文件编制后生成并加密的数据电文形式的投标文件。</w:t>
            </w:r>
          </w:p>
          <w:p w14:paraId="1F790EE8">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“备份投标文件”是指与“电子加密投标文件”同时生成的数据电文形式的电子文件（备份标书，用于供应商标书解密异常时应急使用），</w:t>
            </w:r>
            <w:r>
              <w:rPr>
                <w:rFonts w:ascii="宋体" w:hAnsi="宋体" w:eastAsia="宋体"/>
                <w:b/>
                <w:color w:val="auto"/>
                <w:sz w:val="21"/>
                <w:szCs w:val="21"/>
                <w:highlight w:val="none"/>
              </w:rPr>
              <w:t>其他方式编制的备份投标文件视为无效备份投标文件。</w:t>
            </w:r>
          </w:p>
        </w:tc>
      </w:tr>
      <w:tr w14:paraId="38C41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trPr>
        <w:tc>
          <w:tcPr>
            <w:tcW w:w="663" w:type="dxa"/>
            <w:noWrap w:val="0"/>
            <w:vAlign w:val="center"/>
          </w:tcPr>
          <w:p w14:paraId="328D834A">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4</w:t>
            </w:r>
          </w:p>
        </w:tc>
        <w:tc>
          <w:tcPr>
            <w:tcW w:w="1860" w:type="dxa"/>
            <w:noWrap w:val="0"/>
            <w:vAlign w:val="center"/>
          </w:tcPr>
          <w:p w14:paraId="2502CA30">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投标文件份数</w:t>
            </w:r>
          </w:p>
        </w:tc>
        <w:tc>
          <w:tcPr>
            <w:tcW w:w="7683" w:type="dxa"/>
            <w:noWrap w:val="0"/>
            <w:vAlign w:val="top"/>
          </w:tcPr>
          <w:p w14:paraId="2BDD58BA">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一份电子加密标书（后缀格式为.jmbs），一份备份标书文件（后缀格式为.bfbs）。</w:t>
            </w:r>
          </w:p>
          <w:p w14:paraId="202C39AE">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每份电子投标文件应包括资格证明文件、商务技术文件及报价文件三部分内容。</w:t>
            </w:r>
          </w:p>
          <w:p w14:paraId="059966B5">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如中标，中标人需根据采购人要求提供纸质投标文件至少一份，采用胶装，不建议采用活页夹等可随时拆换的方式装订。</w:t>
            </w:r>
          </w:p>
        </w:tc>
      </w:tr>
      <w:tr w14:paraId="77602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663" w:type="dxa"/>
            <w:noWrap w:val="0"/>
            <w:vAlign w:val="center"/>
          </w:tcPr>
          <w:p w14:paraId="645C6880">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5</w:t>
            </w:r>
          </w:p>
        </w:tc>
        <w:tc>
          <w:tcPr>
            <w:tcW w:w="1860" w:type="dxa"/>
            <w:noWrap w:val="0"/>
            <w:vAlign w:val="center"/>
          </w:tcPr>
          <w:p w14:paraId="3C7AB055">
            <w:pPr>
              <w:pStyle w:val="21"/>
              <w:ind w:left="822" w:right="181" w:hanging="629"/>
              <w:jc w:val="center"/>
              <w:rPr>
                <w:rFonts w:ascii="宋体" w:hAnsi="宋体" w:eastAsia="宋体"/>
                <w:color w:val="auto"/>
                <w:sz w:val="21"/>
                <w:szCs w:val="21"/>
                <w:highlight w:val="none"/>
              </w:rPr>
            </w:pPr>
            <w:r>
              <w:rPr>
                <w:rFonts w:ascii="宋体" w:hAnsi="宋体" w:eastAsia="宋体"/>
                <w:color w:val="auto"/>
                <w:sz w:val="21"/>
                <w:szCs w:val="21"/>
                <w:highlight w:val="none"/>
              </w:rPr>
              <w:t>电子加密投标文件</w:t>
            </w:r>
          </w:p>
        </w:tc>
        <w:tc>
          <w:tcPr>
            <w:tcW w:w="7683" w:type="dxa"/>
            <w:noWrap w:val="0"/>
            <w:vAlign w:val="top"/>
          </w:tcPr>
          <w:p w14:paraId="567A57D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电子加密投标文件：投标文件制作完成并生成加密标书，在投标截止时间前，供应商需将加密的投标文件上传至政采云平台，在开标时间开始后30分钟内，解密投标文件。</w:t>
            </w:r>
          </w:p>
          <w:p w14:paraId="07032203">
            <w:pPr>
              <w:pStyle w:val="21"/>
              <w:spacing w:line="306" w:lineRule="exact"/>
              <w:ind w:left="107"/>
              <w:rPr>
                <w:rFonts w:ascii="宋体" w:hAnsi="宋体" w:eastAsia="宋体"/>
                <w:b/>
                <w:color w:val="auto"/>
                <w:sz w:val="21"/>
                <w:szCs w:val="21"/>
                <w:highlight w:val="none"/>
              </w:rPr>
            </w:pPr>
            <w:r>
              <w:rPr>
                <w:rFonts w:hint="eastAsia" w:ascii="宋体" w:hAnsi="宋体" w:eastAsia="宋体"/>
                <w:b/>
                <w:color w:val="auto"/>
                <w:sz w:val="21"/>
                <w:szCs w:val="21"/>
                <w:highlight w:val="none"/>
              </w:rPr>
              <w:t>1.</w:t>
            </w:r>
            <w:r>
              <w:rPr>
                <w:rFonts w:ascii="宋体" w:hAnsi="宋体" w:eastAsia="宋体"/>
                <w:b/>
                <w:color w:val="auto"/>
                <w:sz w:val="21"/>
                <w:szCs w:val="21"/>
                <w:highlight w:val="none"/>
              </w:rPr>
              <w:t>供应商应未能投标截止时间前成功上传电子加密投标文件的投标无效。</w:t>
            </w:r>
          </w:p>
          <w:p w14:paraId="4A3B6E1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供应商成功上传电子加密投标文件后，可自行打印投标文件接收回执。</w:t>
            </w:r>
          </w:p>
        </w:tc>
      </w:tr>
      <w:tr w14:paraId="5751F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3" w:type="dxa"/>
            <w:noWrap w:val="0"/>
            <w:vAlign w:val="center"/>
          </w:tcPr>
          <w:p w14:paraId="02D72832">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6</w:t>
            </w:r>
          </w:p>
        </w:tc>
        <w:tc>
          <w:tcPr>
            <w:tcW w:w="1860" w:type="dxa"/>
            <w:noWrap w:val="0"/>
            <w:vAlign w:val="center"/>
          </w:tcPr>
          <w:p w14:paraId="5BBD532C">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备份投标文件</w:t>
            </w:r>
          </w:p>
        </w:tc>
        <w:tc>
          <w:tcPr>
            <w:tcW w:w="7683" w:type="dxa"/>
            <w:noWrap w:val="0"/>
            <w:vAlign w:val="top"/>
          </w:tcPr>
          <w:p w14:paraId="58F2AC5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lang w:val="en-US" w:eastAsia="zh-CN"/>
              </w:rPr>
              <w:t>备份投标文件：供应商确保在投标截止时间前，将备份投标文件通过快递形式寄达</w:t>
            </w:r>
            <w:r>
              <w:rPr>
                <w:rFonts w:hint="eastAsia" w:ascii="宋体" w:hAnsi="宋体" w:eastAsia="宋体"/>
                <w:color w:val="auto"/>
                <w:sz w:val="21"/>
                <w:szCs w:val="21"/>
                <w:highlight w:val="none"/>
                <w:lang w:val="en-US" w:eastAsia="zh-CN"/>
              </w:rPr>
              <w:t xml:space="preserve">采购代理机构处，以便标书解密异常时应急使用（邮寄地址：温岭市城西街道恒隆商业中心7幢308室，接收人：林丹峰，电话：13566662115）。 </w:t>
            </w:r>
          </w:p>
          <w:p w14:paraId="09C55FD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a. 备份投标文件递交要求：供应商须将备份投标文件以光盘或 U 盘形式放在密封袋中，密封后并在密封袋上注明投标项目名称、投标单位名称并加盖公章。未密封包装或者逾期邮寄送达的“备份投标文件”将不予接收。 </w:t>
            </w:r>
          </w:p>
          <w:p w14:paraId="053E89F6">
            <w:pPr>
              <w:pStyle w:val="21"/>
              <w:spacing w:line="306" w:lineRule="exact"/>
              <w:ind w:left="107"/>
              <w:rPr>
                <w:rFonts w:ascii="宋体" w:hAnsi="宋体" w:eastAsia="宋体"/>
                <w:b/>
                <w:color w:val="auto"/>
                <w:sz w:val="21"/>
                <w:szCs w:val="21"/>
                <w:highlight w:val="none"/>
              </w:rPr>
            </w:pPr>
            <w:r>
              <w:rPr>
                <w:rFonts w:hint="eastAsia" w:ascii="宋体" w:hAnsi="宋体" w:eastAsia="宋体"/>
                <w:color w:val="auto"/>
                <w:sz w:val="21"/>
                <w:szCs w:val="21"/>
                <w:highlight w:val="none"/>
                <w:lang w:val="en-US" w:eastAsia="zh-CN"/>
              </w:rPr>
              <w:t>b. 通过“政府采购云平台”成功上传递交的“电子加密投标文件”已按时解密的“备份投标文件”自动失效。</w:t>
            </w:r>
            <w:r>
              <w:rPr>
                <w:rFonts w:hint="eastAsia" w:ascii="宋体" w:hAnsi="宋体" w:eastAsia="宋体"/>
                <w:b/>
                <w:bCs/>
                <w:color w:val="auto"/>
                <w:sz w:val="21"/>
                <w:szCs w:val="21"/>
                <w:highlight w:val="none"/>
                <w:lang w:val="en-US" w:eastAsia="zh-CN"/>
              </w:rPr>
              <w:t>投标截止时间前，投标供应商仅递交了“备份投标文件”而未将“电子加密投标文件”成功上传至“政府采购云平台”的，投标无效</w:t>
            </w:r>
            <w:r>
              <w:rPr>
                <w:rFonts w:hint="eastAsia" w:ascii="宋体" w:hAnsi="宋体" w:eastAsia="宋体"/>
                <w:color w:val="auto"/>
                <w:sz w:val="21"/>
                <w:szCs w:val="21"/>
                <w:highlight w:val="none"/>
                <w:lang w:val="en-US" w:eastAsia="zh-CN"/>
              </w:rPr>
              <w:t>。</w:t>
            </w:r>
          </w:p>
        </w:tc>
      </w:tr>
      <w:tr w14:paraId="0FC97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trPr>
        <w:tc>
          <w:tcPr>
            <w:tcW w:w="663" w:type="dxa"/>
            <w:noWrap w:val="0"/>
            <w:vAlign w:val="center"/>
          </w:tcPr>
          <w:p w14:paraId="28DE9ED0">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7</w:t>
            </w:r>
          </w:p>
        </w:tc>
        <w:tc>
          <w:tcPr>
            <w:tcW w:w="1860" w:type="dxa"/>
            <w:noWrap w:val="0"/>
            <w:vAlign w:val="center"/>
          </w:tcPr>
          <w:p w14:paraId="55773FA7">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电子加密投标文件的解密和异常情况处理</w:t>
            </w:r>
          </w:p>
        </w:tc>
        <w:tc>
          <w:tcPr>
            <w:tcW w:w="7683" w:type="dxa"/>
            <w:noWrap w:val="0"/>
            <w:vAlign w:val="top"/>
          </w:tcPr>
          <w:p w14:paraId="2A413A3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电子加密投标文件的解密和异常情况处理：</w:t>
            </w:r>
          </w:p>
          <w:p w14:paraId="1CCCA78B">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开标后，各投标供应商代表应当在限定时间内自行完成“电子加密投标文件”的在线解密。</w:t>
            </w:r>
          </w:p>
          <w:p w14:paraId="0B7403C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7E85787">
            <w:pPr>
              <w:pStyle w:val="21"/>
              <w:spacing w:line="306" w:lineRule="exact"/>
              <w:ind w:left="107"/>
              <w:rPr>
                <w:rFonts w:ascii="宋体" w:hAnsi="宋体" w:eastAsia="宋体"/>
                <w:b/>
                <w:color w:val="auto"/>
                <w:sz w:val="21"/>
                <w:szCs w:val="21"/>
                <w:highlight w:val="none"/>
              </w:rPr>
            </w:pPr>
            <w:r>
              <w:rPr>
                <w:rFonts w:hint="eastAsia" w:ascii="宋体" w:hAnsi="宋体" w:eastAsia="宋体"/>
                <w:b/>
                <w:color w:val="auto"/>
                <w:sz w:val="21"/>
                <w:szCs w:val="21"/>
                <w:highlight w:val="none"/>
              </w:rPr>
              <w:t>3.</w:t>
            </w:r>
            <w:r>
              <w:rPr>
                <w:rFonts w:ascii="宋体" w:hAnsi="宋体" w:eastAsia="宋体"/>
                <w:b/>
                <w:color w:val="auto"/>
                <w:sz w:val="21"/>
                <w:szCs w:val="21"/>
                <w:highlight w:val="none"/>
              </w:rPr>
              <w:t>投标截止时间前，投标供应商仅递交了“备份投标文件”而未将电子加密投标文件上传至“政府采购云平台”的，投标无效。</w:t>
            </w:r>
          </w:p>
        </w:tc>
      </w:tr>
      <w:tr w14:paraId="748B2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3" w:type="dxa"/>
            <w:noWrap w:val="0"/>
            <w:vAlign w:val="center"/>
          </w:tcPr>
          <w:p w14:paraId="51ABFD7F">
            <w:pPr>
              <w:pStyle w:val="21"/>
              <w:spacing w:before="1"/>
              <w:ind w:left="7"/>
              <w:jc w:val="center"/>
              <w:rPr>
                <w:rFonts w:ascii="宋体" w:hAnsi="宋体" w:eastAsia="宋体"/>
                <w:color w:val="auto"/>
                <w:sz w:val="24"/>
                <w:szCs w:val="24"/>
                <w:highlight w:val="none"/>
              </w:rPr>
            </w:pPr>
            <w:r>
              <w:rPr>
                <w:rFonts w:ascii="宋体" w:hAnsi="宋体" w:eastAsia="宋体"/>
                <w:color w:val="auto"/>
                <w:w w:val="99"/>
                <w:sz w:val="24"/>
                <w:szCs w:val="24"/>
                <w:highlight w:val="none"/>
              </w:rPr>
              <w:t>8</w:t>
            </w:r>
          </w:p>
        </w:tc>
        <w:tc>
          <w:tcPr>
            <w:tcW w:w="1860" w:type="dxa"/>
            <w:noWrap w:val="0"/>
            <w:vAlign w:val="center"/>
          </w:tcPr>
          <w:p w14:paraId="35EBCDD3">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投标文件、流程文件签章</w:t>
            </w:r>
          </w:p>
        </w:tc>
        <w:tc>
          <w:tcPr>
            <w:tcW w:w="7683" w:type="dxa"/>
            <w:noWrap w:val="0"/>
            <w:vAlign w:val="top"/>
          </w:tcPr>
          <w:p w14:paraId="75C56747">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电子投标文件必须有电子签章；</w:t>
            </w:r>
          </w:p>
          <w:p w14:paraId="3CBF4651">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开标后，相关信息记录确认、澄清说明、回复等内容，电子签章、或者签章后   上传相关文件，均认可；</w:t>
            </w:r>
          </w:p>
          <w:p w14:paraId="0CD9EBD5">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政采云系统平台有新的操作流程的，按其规定。</w:t>
            </w:r>
          </w:p>
        </w:tc>
      </w:tr>
      <w:tr w14:paraId="67506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0" w:hRule="atLeast"/>
        </w:trPr>
        <w:tc>
          <w:tcPr>
            <w:tcW w:w="663" w:type="dxa"/>
            <w:noWrap w:val="0"/>
            <w:vAlign w:val="center"/>
          </w:tcPr>
          <w:p w14:paraId="74E4ABDA">
            <w:pPr>
              <w:pStyle w:val="21"/>
              <w:spacing w:before="175"/>
              <w:ind w:left="7"/>
              <w:jc w:val="center"/>
              <w:rPr>
                <w:rFonts w:ascii="宋体" w:hAnsi="宋体" w:eastAsia="宋体"/>
                <w:color w:val="auto"/>
                <w:sz w:val="24"/>
                <w:szCs w:val="24"/>
                <w:highlight w:val="none"/>
              </w:rPr>
            </w:pPr>
            <w:r>
              <w:rPr>
                <w:rFonts w:ascii="宋体" w:hAnsi="宋体" w:eastAsia="宋体"/>
                <w:color w:val="auto"/>
                <w:w w:val="99"/>
                <w:sz w:val="24"/>
                <w:szCs w:val="24"/>
                <w:highlight w:val="none"/>
              </w:rPr>
              <w:t>9</w:t>
            </w:r>
          </w:p>
        </w:tc>
        <w:tc>
          <w:tcPr>
            <w:tcW w:w="1860" w:type="dxa"/>
            <w:noWrap w:val="0"/>
            <w:vAlign w:val="center"/>
          </w:tcPr>
          <w:p w14:paraId="5D30641B">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开标程序</w:t>
            </w:r>
          </w:p>
        </w:tc>
        <w:tc>
          <w:tcPr>
            <w:tcW w:w="7683" w:type="dxa"/>
            <w:noWrap w:val="0"/>
            <w:vAlign w:val="top"/>
          </w:tcPr>
          <w:p w14:paraId="0DD6AA03">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开标后，采购代理机构点击【开始解密】，供应商应在 30 分钟内完成解密。供应商在规定的时间内都已完成解密，则系统自动结束解密；供应商超过解密时限，默认自动放弃；</w:t>
            </w:r>
          </w:p>
          <w:p w14:paraId="09505BD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解密不成功时，如投标供应商已按规定递交了“备份投标文件”的，采购代   理机构通过【异常处理】端口对备份投标文件上传、解密；</w:t>
            </w:r>
          </w:p>
          <w:p w14:paraId="2D0ECBB9">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结束解密后，供应商通过邮件形式将经授权代表签署的《政府采购活动现场确认声明书》（格式见采购文件最后一页内容）扫描件发至代理机构经办人邮   箱（邮箱地址：</w:t>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HYPERLINK "mailto:360745117@qq.com" \h </w:instrText>
            </w:r>
            <w:r>
              <w:rPr>
                <w:rFonts w:ascii="宋体" w:hAnsi="宋体" w:eastAsia="宋体"/>
                <w:color w:val="auto"/>
                <w:sz w:val="21"/>
                <w:szCs w:val="21"/>
                <w:highlight w:val="none"/>
              </w:rPr>
              <w:fldChar w:fldCharType="separate"/>
            </w:r>
            <w:r>
              <w:rPr>
                <w:rFonts w:hint="eastAsia" w:ascii="宋体" w:hAnsi="宋体" w:eastAsia="宋体"/>
                <w:color w:val="auto"/>
                <w:sz w:val="21"/>
                <w:szCs w:val="21"/>
                <w:highlight w:val="none"/>
              </w:rPr>
              <w:t>110208672</w:t>
            </w:r>
            <w:r>
              <w:rPr>
                <w:rFonts w:ascii="宋体" w:hAnsi="宋体" w:eastAsia="宋体"/>
                <w:color w:val="auto"/>
                <w:sz w:val="21"/>
                <w:szCs w:val="21"/>
                <w:highlight w:val="none"/>
              </w:rPr>
              <w:t>@qq.com</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林丹峰</w:t>
            </w:r>
            <w:r>
              <w:rPr>
                <w:rFonts w:ascii="宋体" w:hAnsi="宋体" w:eastAsia="宋体"/>
                <w:color w:val="auto"/>
                <w:sz w:val="21"/>
                <w:szCs w:val="21"/>
                <w:highlight w:val="none"/>
              </w:rPr>
              <w:t>，电话：</w:t>
            </w:r>
            <w:r>
              <w:rPr>
                <w:rFonts w:hint="eastAsia" w:ascii="宋体" w:hAnsi="宋体" w:eastAsia="宋体"/>
                <w:color w:val="auto"/>
                <w:sz w:val="21"/>
                <w:szCs w:val="21"/>
                <w:highlight w:val="none"/>
                <w:lang w:val="en-US" w:eastAsia="zh-CN"/>
              </w:rPr>
              <w:t>13566662115</w:t>
            </w:r>
            <w:r>
              <w:rPr>
                <w:rFonts w:ascii="宋体" w:hAnsi="宋体" w:eastAsia="宋体"/>
                <w:color w:val="auto"/>
                <w:sz w:val="21"/>
                <w:szCs w:val="21"/>
                <w:highlight w:val="none"/>
              </w:rPr>
              <w:t>）；</w:t>
            </w:r>
          </w:p>
          <w:p w14:paraId="192F9A8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ascii="宋体" w:hAnsi="宋体" w:eastAsia="宋体"/>
                <w:color w:val="auto"/>
                <w:sz w:val="21"/>
                <w:szCs w:val="21"/>
                <w:highlight w:val="none"/>
              </w:rPr>
              <w:t>采购组织机构点击【开启标书信息】，开启标书成功后进入开标流程。</w:t>
            </w:r>
          </w:p>
          <w:p w14:paraId="5CB8B606">
            <w:pPr>
              <w:pStyle w:val="21"/>
              <w:spacing w:line="306" w:lineRule="exact"/>
              <w:ind w:left="107"/>
              <w:rPr>
                <w:rFonts w:ascii="宋体" w:hAnsi="宋体" w:eastAsia="宋体"/>
                <w:color w:val="auto"/>
                <w:sz w:val="24"/>
                <w:szCs w:val="24"/>
                <w:highlight w:val="none"/>
              </w:rPr>
            </w:pPr>
            <w:r>
              <w:rPr>
                <w:rFonts w:hint="eastAsia" w:ascii="宋体" w:hAnsi="宋体" w:eastAsia="宋体"/>
                <w:color w:val="auto"/>
                <w:sz w:val="21"/>
                <w:szCs w:val="21"/>
                <w:highlight w:val="none"/>
              </w:rPr>
              <w:t>5.</w:t>
            </w:r>
            <w:r>
              <w:rPr>
                <w:rFonts w:ascii="宋体" w:hAnsi="宋体" w:eastAsia="宋体"/>
                <w:color w:val="auto"/>
                <w:sz w:val="21"/>
                <w:szCs w:val="21"/>
                <w:highlight w:val="none"/>
              </w:rPr>
              <w:t>政采云系统平台有新的操作流程的，按其规定。</w:t>
            </w:r>
          </w:p>
        </w:tc>
      </w:tr>
      <w:tr w14:paraId="205C7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0" w:hRule="atLeast"/>
        </w:trPr>
        <w:tc>
          <w:tcPr>
            <w:tcW w:w="663" w:type="dxa"/>
            <w:noWrap w:val="0"/>
            <w:vAlign w:val="center"/>
          </w:tcPr>
          <w:p w14:paraId="6A8795C7">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10</w:t>
            </w:r>
          </w:p>
        </w:tc>
        <w:tc>
          <w:tcPr>
            <w:tcW w:w="1860" w:type="dxa"/>
            <w:noWrap w:val="0"/>
            <w:vAlign w:val="center"/>
          </w:tcPr>
          <w:p w14:paraId="163BD85F">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评标程序</w:t>
            </w:r>
          </w:p>
        </w:tc>
        <w:tc>
          <w:tcPr>
            <w:tcW w:w="7683" w:type="dxa"/>
            <w:noWrap w:val="0"/>
            <w:vAlign w:val="top"/>
          </w:tcPr>
          <w:p w14:paraId="2F732DA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资格审查：由采购人或采购代理机构代表根据采购文件的规定对投标人进行资   格审查，资格审查不合格的投标人，其投标作无效标处理。</w:t>
            </w:r>
          </w:p>
          <w:p w14:paraId="4AD4FD8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符合性评审：依据采购文件的规定，从投标文件的有效性、完整性和对采购文   件的响应程度进行审查，以确定是否对采购文件的实质性要求作出响应。</w:t>
            </w:r>
          </w:p>
          <w:p w14:paraId="3DA50AE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商务技术评分：由评标委员会对各投标人的技术商务充分审核、讨论及评议后，独立评分。</w:t>
            </w:r>
          </w:p>
          <w:p w14:paraId="7981097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商务技术评分汇总</w:t>
            </w:r>
          </w:p>
          <w:p w14:paraId="13CBDB88">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商务技术结果公布；代理机构公布符合性审查、商务技术评审无效供应商名称   及理由；公布经商务技术评审后有效投标供应商的名单，及其商务技术部分得   分情况。</w:t>
            </w:r>
          </w:p>
          <w:p w14:paraId="5D83190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开启报价响应文件：采购代理机构成功开启报价响应文件后，方可查看各供应   商报价情况。</w:t>
            </w:r>
          </w:p>
          <w:p w14:paraId="7E1981E8">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代理机构公布开标一览表有关内容，供应商自行确认（不予确认的应说明理由，否则视为无异议）。</w:t>
            </w:r>
          </w:p>
          <w:p w14:paraId="34C70108">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报价评审：由评标委员会对报价的合理性、准确性等进行审查核实。</w:t>
            </w:r>
          </w:p>
          <w:p w14:paraId="07B059F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得分汇总</w:t>
            </w:r>
          </w:p>
          <w:p w14:paraId="1F59AE8E">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结果公布：供应商可通过在线平台查看评审结果。</w:t>
            </w:r>
          </w:p>
          <w:p w14:paraId="4459AE5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注：除邮件交互外，如政采云平台提供信息发布、澄清说明、数据交换等操作</w:t>
            </w:r>
          </w:p>
          <w:p w14:paraId="0579CD9D">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方式的，或者政采云系统平台有新的操作流程的，按其规定。</w:t>
            </w:r>
          </w:p>
        </w:tc>
      </w:tr>
      <w:tr w14:paraId="441B1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3" w:type="dxa"/>
            <w:noWrap w:val="0"/>
            <w:vAlign w:val="center"/>
          </w:tcPr>
          <w:p w14:paraId="583F4393">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11</w:t>
            </w:r>
          </w:p>
        </w:tc>
        <w:tc>
          <w:tcPr>
            <w:tcW w:w="1860" w:type="dxa"/>
            <w:noWrap w:val="0"/>
            <w:vAlign w:val="center"/>
          </w:tcPr>
          <w:p w14:paraId="5A61D92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询标澄清</w:t>
            </w:r>
          </w:p>
        </w:tc>
        <w:tc>
          <w:tcPr>
            <w:tcW w:w="7683" w:type="dxa"/>
            <w:noWrap w:val="0"/>
            <w:vAlign w:val="top"/>
          </w:tcPr>
          <w:p w14:paraId="7F1BB0D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w:t>
            </w:r>
          </w:p>
          <w:p w14:paraId="7BDA97E7">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少数服从多数原则对相关内容进行评判。</w:t>
            </w:r>
          </w:p>
        </w:tc>
      </w:tr>
      <w:tr w14:paraId="50960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663" w:type="dxa"/>
            <w:noWrap w:val="0"/>
            <w:vAlign w:val="center"/>
          </w:tcPr>
          <w:p w14:paraId="23302807">
            <w:pPr>
              <w:pStyle w:val="21"/>
              <w:spacing w:before="82"/>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12</w:t>
            </w:r>
          </w:p>
        </w:tc>
        <w:tc>
          <w:tcPr>
            <w:tcW w:w="1860" w:type="dxa"/>
            <w:noWrap w:val="0"/>
            <w:vAlign w:val="center"/>
          </w:tcPr>
          <w:p w14:paraId="296D8882">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投标有效期</w:t>
            </w:r>
          </w:p>
        </w:tc>
        <w:tc>
          <w:tcPr>
            <w:tcW w:w="7683" w:type="dxa"/>
            <w:noWrap w:val="0"/>
            <w:vAlign w:val="center"/>
          </w:tcPr>
          <w:p w14:paraId="0DED6C8B">
            <w:pPr>
              <w:pStyle w:val="21"/>
              <w:spacing w:before="82"/>
              <w:ind w:left="107"/>
              <w:jc w:val="both"/>
              <w:rPr>
                <w:rFonts w:ascii="宋体" w:hAnsi="宋体" w:eastAsia="宋体"/>
                <w:color w:val="auto"/>
                <w:sz w:val="21"/>
                <w:szCs w:val="21"/>
                <w:highlight w:val="none"/>
              </w:rPr>
            </w:pPr>
            <w:r>
              <w:rPr>
                <w:rFonts w:ascii="宋体" w:hAnsi="宋体" w:eastAsia="宋体"/>
                <w:color w:val="auto"/>
                <w:sz w:val="21"/>
                <w:szCs w:val="21"/>
                <w:highlight w:val="none"/>
              </w:rPr>
              <w:t>自投标截止日起 90 天。</w:t>
            </w:r>
          </w:p>
        </w:tc>
      </w:tr>
      <w:tr w14:paraId="0932A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3" w:type="dxa"/>
            <w:noWrap w:val="0"/>
            <w:vAlign w:val="center"/>
          </w:tcPr>
          <w:p w14:paraId="1C50586A">
            <w:pPr>
              <w:pStyle w:val="21"/>
              <w:spacing w:before="113"/>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13</w:t>
            </w:r>
          </w:p>
        </w:tc>
        <w:tc>
          <w:tcPr>
            <w:tcW w:w="1860" w:type="dxa"/>
            <w:noWrap w:val="0"/>
            <w:vAlign w:val="center"/>
          </w:tcPr>
          <w:p w14:paraId="1D83FF8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投标报价</w:t>
            </w:r>
          </w:p>
        </w:tc>
        <w:tc>
          <w:tcPr>
            <w:tcW w:w="7683" w:type="dxa"/>
            <w:noWrap w:val="0"/>
            <w:vAlign w:val="top"/>
          </w:tcPr>
          <w:p w14:paraId="355AEA4B">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本项目投标应以人民币报价；</w:t>
            </w:r>
          </w:p>
          <w:p w14:paraId="3F06A294">
            <w:pPr>
              <w:pStyle w:val="21"/>
              <w:spacing w:line="306" w:lineRule="exact"/>
              <w:ind w:left="107"/>
              <w:rPr>
                <w:rFonts w:ascii="宋体" w:hAnsi="宋体" w:eastAsia="宋体"/>
                <w:color w:val="auto"/>
                <w:sz w:val="24"/>
                <w:szCs w:val="24"/>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不论投标结果如何，投标人均应自行承担所有与投标有关的全部费用。</w:t>
            </w:r>
          </w:p>
        </w:tc>
      </w:tr>
      <w:tr w14:paraId="3A499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3" w:type="dxa"/>
            <w:noWrap w:val="0"/>
            <w:vAlign w:val="center"/>
          </w:tcPr>
          <w:p w14:paraId="1B352938">
            <w:pPr>
              <w:pStyle w:val="21"/>
              <w:spacing w:before="16" w:line="368"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14</w:t>
            </w:r>
          </w:p>
        </w:tc>
        <w:tc>
          <w:tcPr>
            <w:tcW w:w="1860" w:type="dxa"/>
            <w:noWrap w:val="0"/>
            <w:vAlign w:val="center"/>
          </w:tcPr>
          <w:p w14:paraId="7EA96BF1">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踏勘现场</w:t>
            </w:r>
          </w:p>
        </w:tc>
        <w:tc>
          <w:tcPr>
            <w:tcW w:w="7683" w:type="dxa"/>
            <w:noWrap w:val="0"/>
            <w:vAlign w:val="top"/>
          </w:tcPr>
          <w:p w14:paraId="65AC78AF">
            <w:pPr>
              <w:pStyle w:val="21"/>
              <w:tabs>
                <w:tab w:val="left" w:pos="4024"/>
              </w:tabs>
              <w:spacing w:before="16" w:line="36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w:t>
            </w:r>
            <w:r>
              <w:rPr>
                <w:rFonts w:ascii="宋体" w:hAnsi="宋体" w:eastAsia="宋体"/>
                <w:color w:val="auto"/>
                <w:spacing w:val="38"/>
                <w:sz w:val="21"/>
                <w:szCs w:val="21"/>
                <w:highlight w:val="none"/>
              </w:rPr>
              <w:t xml:space="preserve"> </w:t>
            </w:r>
            <w:r>
              <w:rPr>
                <w:rFonts w:ascii="宋体" w:hAnsi="宋体" w:eastAsia="宋体"/>
                <w:color w:val="auto"/>
                <w:sz w:val="21"/>
                <w:szCs w:val="21"/>
                <w:highlight w:val="none"/>
              </w:rPr>
              <w:t>组织（详细内容）</w:t>
            </w:r>
            <w:r>
              <w:rPr>
                <w:rFonts w:ascii="宋体" w:hAnsi="宋体" w:eastAsia="宋体"/>
                <w:color w:val="auto"/>
                <w:sz w:val="21"/>
                <w:szCs w:val="21"/>
                <w:highlight w:val="none"/>
              </w:rPr>
              <w:tab/>
            </w:r>
            <w:r>
              <w:rPr>
                <w:rFonts w:ascii="宋体" w:hAnsi="Segoe UI Symbol" w:eastAsia="宋体"/>
                <w:color w:val="auto"/>
                <w:sz w:val="21"/>
                <w:szCs w:val="21"/>
                <w:highlight w:val="none"/>
              </w:rPr>
              <w:t>☑</w:t>
            </w:r>
            <w:r>
              <w:rPr>
                <w:rFonts w:ascii="宋体" w:hAnsi="宋体" w:eastAsia="宋体"/>
                <w:color w:val="auto"/>
                <w:spacing w:val="19"/>
                <w:sz w:val="21"/>
                <w:szCs w:val="21"/>
                <w:highlight w:val="none"/>
              </w:rPr>
              <w:t xml:space="preserve"> </w:t>
            </w:r>
            <w:r>
              <w:rPr>
                <w:rFonts w:ascii="宋体" w:hAnsi="宋体" w:eastAsia="宋体"/>
                <w:color w:val="auto"/>
                <w:sz w:val="21"/>
                <w:szCs w:val="21"/>
                <w:highlight w:val="none"/>
              </w:rPr>
              <w:t>不组织</w:t>
            </w:r>
          </w:p>
        </w:tc>
      </w:tr>
      <w:tr w14:paraId="61411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663" w:type="dxa"/>
            <w:noWrap w:val="0"/>
            <w:vAlign w:val="center"/>
          </w:tcPr>
          <w:p w14:paraId="6FEAC700">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15</w:t>
            </w:r>
          </w:p>
        </w:tc>
        <w:tc>
          <w:tcPr>
            <w:tcW w:w="1860" w:type="dxa"/>
            <w:noWrap w:val="0"/>
            <w:vAlign w:val="center"/>
          </w:tcPr>
          <w:p w14:paraId="791FAF28">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样品</w:t>
            </w:r>
          </w:p>
        </w:tc>
        <w:tc>
          <w:tcPr>
            <w:tcW w:w="7683" w:type="dxa"/>
            <w:noWrap w:val="0"/>
            <w:vAlign w:val="top"/>
          </w:tcPr>
          <w:p w14:paraId="3659995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提供，具体详见招标文件，中标人提供的样品将由采购人保管、封存并作为履约验收的参考</w:t>
            </w:r>
          </w:p>
          <w:p w14:paraId="1569D6E7">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不提供</w:t>
            </w:r>
          </w:p>
        </w:tc>
      </w:tr>
      <w:tr w14:paraId="19B37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63" w:type="dxa"/>
            <w:noWrap w:val="0"/>
            <w:vAlign w:val="center"/>
          </w:tcPr>
          <w:p w14:paraId="5C6481F9">
            <w:pPr>
              <w:pStyle w:val="21"/>
              <w:spacing w:before="31" w:line="384"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16</w:t>
            </w:r>
          </w:p>
        </w:tc>
        <w:tc>
          <w:tcPr>
            <w:tcW w:w="1860" w:type="dxa"/>
            <w:noWrap w:val="0"/>
            <w:vAlign w:val="center"/>
          </w:tcPr>
          <w:p w14:paraId="112C4102">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演示</w:t>
            </w:r>
          </w:p>
        </w:tc>
        <w:tc>
          <w:tcPr>
            <w:tcW w:w="7683" w:type="dxa"/>
            <w:noWrap w:val="0"/>
            <w:vAlign w:val="top"/>
          </w:tcPr>
          <w:p w14:paraId="049CCE62">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要求，具体详见招标文件</w:t>
            </w:r>
          </w:p>
          <w:p w14:paraId="57A32155">
            <w:pPr>
              <w:pStyle w:val="21"/>
              <w:spacing w:line="306" w:lineRule="exact"/>
              <w:ind w:left="107"/>
              <w:rPr>
                <w:rFonts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不要求</w:t>
            </w:r>
          </w:p>
        </w:tc>
      </w:tr>
      <w:tr w14:paraId="09D81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63" w:type="dxa"/>
            <w:noWrap w:val="0"/>
            <w:vAlign w:val="center"/>
          </w:tcPr>
          <w:p w14:paraId="1A7C9093">
            <w:pPr>
              <w:pStyle w:val="21"/>
              <w:spacing w:before="30" w:line="385"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17</w:t>
            </w:r>
          </w:p>
        </w:tc>
        <w:tc>
          <w:tcPr>
            <w:tcW w:w="1860" w:type="dxa"/>
            <w:noWrap w:val="0"/>
            <w:vAlign w:val="center"/>
          </w:tcPr>
          <w:p w14:paraId="678BA5E3">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评标办法</w:t>
            </w:r>
          </w:p>
        </w:tc>
        <w:tc>
          <w:tcPr>
            <w:tcW w:w="7683" w:type="dxa"/>
            <w:noWrap w:val="0"/>
            <w:vAlign w:val="top"/>
          </w:tcPr>
          <w:p w14:paraId="629B57E9">
            <w:pPr>
              <w:pStyle w:val="21"/>
              <w:spacing w:line="306" w:lineRule="exact"/>
              <w:ind w:left="107"/>
              <w:rPr>
                <w:rFonts w:hint="eastAsia"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综合评分法</w:t>
            </w:r>
          </w:p>
          <w:p w14:paraId="372E4B8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最低评标价法</w:t>
            </w:r>
          </w:p>
        </w:tc>
      </w:tr>
      <w:tr w14:paraId="3B571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663" w:type="dxa"/>
            <w:noWrap w:val="0"/>
            <w:vAlign w:val="center"/>
          </w:tcPr>
          <w:p w14:paraId="07272F2D">
            <w:pPr>
              <w:pStyle w:val="21"/>
              <w:spacing w:before="9" w:line="362"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18</w:t>
            </w:r>
          </w:p>
        </w:tc>
        <w:tc>
          <w:tcPr>
            <w:tcW w:w="1860" w:type="dxa"/>
            <w:noWrap w:val="0"/>
            <w:vAlign w:val="center"/>
          </w:tcPr>
          <w:p w14:paraId="0992E8ED">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是否进口</w:t>
            </w:r>
          </w:p>
        </w:tc>
        <w:tc>
          <w:tcPr>
            <w:tcW w:w="7683" w:type="dxa"/>
            <w:noWrap w:val="0"/>
            <w:vAlign w:val="top"/>
          </w:tcPr>
          <w:p w14:paraId="5D524573">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允许进口</w:t>
            </w:r>
          </w:p>
          <w:p w14:paraId="02B293B9">
            <w:pPr>
              <w:pStyle w:val="21"/>
              <w:spacing w:line="306" w:lineRule="exact"/>
              <w:ind w:left="107"/>
              <w:rPr>
                <w:rFonts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不允许进口</w:t>
            </w:r>
          </w:p>
        </w:tc>
      </w:tr>
      <w:tr w14:paraId="0759C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3" w:type="dxa"/>
            <w:noWrap w:val="0"/>
            <w:vAlign w:val="center"/>
          </w:tcPr>
          <w:p w14:paraId="5B06BEF7">
            <w:pPr>
              <w:pStyle w:val="21"/>
              <w:spacing w:before="39"/>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19</w:t>
            </w:r>
          </w:p>
        </w:tc>
        <w:tc>
          <w:tcPr>
            <w:tcW w:w="1860" w:type="dxa"/>
            <w:noWrap w:val="0"/>
            <w:vAlign w:val="center"/>
          </w:tcPr>
          <w:p w14:paraId="2128B6E9">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节能产品</w:t>
            </w:r>
          </w:p>
        </w:tc>
        <w:tc>
          <w:tcPr>
            <w:tcW w:w="7683" w:type="dxa"/>
            <w:noWrap w:val="0"/>
            <w:vAlign w:val="top"/>
          </w:tcPr>
          <w:p w14:paraId="5CF33C18">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强制采购节能产品</w:t>
            </w:r>
          </w:p>
          <w:p w14:paraId="358D5499">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优先采购节能产品</w:t>
            </w:r>
          </w:p>
          <w:p w14:paraId="27B22D6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不适用</w:t>
            </w:r>
          </w:p>
        </w:tc>
      </w:tr>
      <w:tr w14:paraId="297B9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3" w:type="dxa"/>
            <w:noWrap w:val="0"/>
            <w:vAlign w:val="center"/>
          </w:tcPr>
          <w:p w14:paraId="3DBEC511">
            <w:pPr>
              <w:pStyle w:val="21"/>
              <w:spacing w:line="280"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20</w:t>
            </w:r>
          </w:p>
        </w:tc>
        <w:tc>
          <w:tcPr>
            <w:tcW w:w="1860" w:type="dxa"/>
            <w:noWrap w:val="0"/>
            <w:vAlign w:val="center"/>
          </w:tcPr>
          <w:p w14:paraId="76E0CF14">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环境标志产品</w:t>
            </w:r>
          </w:p>
        </w:tc>
        <w:tc>
          <w:tcPr>
            <w:tcW w:w="7683" w:type="dxa"/>
            <w:noWrap w:val="0"/>
            <w:vAlign w:val="top"/>
          </w:tcPr>
          <w:p w14:paraId="2C20D959">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优先采购环境标志产品</w:t>
            </w:r>
            <w:r>
              <w:rPr>
                <w:rFonts w:ascii="宋体" w:hAnsi="宋体" w:eastAsia="宋体"/>
                <w:color w:val="auto"/>
                <w:sz w:val="21"/>
                <w:szCs w:val="21"/>
                <w:highlight w:val="none"/>
              </w:rPr>
              <w:tab/>
            </w:r>
          </w:p>
          <w:p w14:paraId="74A750EA">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不适用</w:t>
            </w:r>
          </w:p>
        </w:tc>
      </w:tr>
      <w:tr w14:paraId="6BD1D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3" w:type="dxa"/>
            <w:noWrap w:val="0"/>
            <w:vAlign w:val="center"/>
          </w:tcPr>
          <w:p w14:paraId="398C718C">
            <w:pPr>
              <w:pStyle w:val="21"/>
              <w:spacing w:before="113"/>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21</w:t>
            </w:r>
          </w:p>
        </w:tc>
        <w:tc>
          <w:tcPr>
            <w:tcW w:w="1860" w:type="dxa"/>
            <w:noWrap w:val="0"/>
            <w:vAlign w:val="center"/>
          </w:tcPr>
          <w:p w14:paraId="1507AB5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促进小微企业发</w:t>
            </w:r>
          </w:p>
          <w:p w14:paraId="1B95471C">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展</w:t>
            </w:r>
          </w:p>
        </w:tc>
        <w:tc>
          <w:tcPr>
            <w:tcW w:w="7683" w:type="dxa"/>
            <w:noWrap w:val="0"/>
            <w:vAlign w:val="top"/>
          </w:tcPr>
          <w:p w14:paraId="57C780B3">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本项目执行促进中小企业发展政策，监狱企业、残疾人福利性单位视同小型、</w:t>
            </w:r>
          </w:p>
          <w:p w14:paraId="1C7EB15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微型企业。</w:t>
            </w:r>
          </w:p>
        </w:tc>
      </w:tr>
      <w:tr w14:paraId="0EB14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63" w:type="dxa"/>
            <w:noWrap w:val="0"/>
            <w:vAlign w:val="center"/>
          </w:tcPr>
          <w:p w14:paraId="230C3521">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22</w:t>
            </w:r>
          </w:p>
        </w:tc>
        <w:tc>
          <w:tcPr>
            <w:tcW w:w="1860" w:type="dxa"/>
            <w:noWrap w:val="0"/>
            <w:vAlign w:val="center"/>
          </w:tcPr>
          <w:p w14:paraId="66DF5F19">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合同签订</w:t>
            </w:r>
          </w:p>
        </w:tc>
        <w:tc>
          <w:tcPr>
            <w:tcW w:w="7683" w:type="dxa"/>
            <w:noWrap w:val="0"/>
            <w:vAlign w:val="top"/>
          </w:tcPr>
          <w:p w14:paraId="234A7F5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采购人与中标人应当在《中标通知书》发出之日起 30 日内签订政府采购合同。同时，采购代理机构对合同内容进行审查，如发现与采购结果和投标承诺内容不一致的，应予以纠正。中标人拖延、拒签合同的</w:t>
            </w:r>
            <w:r>
              <w:rPr>
                <w:rFonts w:hint="eastAsia" w:ascii="宋体" w:hAnsi="宋体" w:eastAsia="宋体"/>
                <w:color w:val="auto"/>
                <w:sz w:val="21"/>
                <w:szCs w:val="21"/>
                <w:highlight w:val="none"/>
              </w:rPr>
              <w:t>，</w:t>
            </w:r>
            <w:r>
              <w:rPr>
                <w:rFonts w:ascii="宋体" w:hAnsi="宋体" w:eastAsia="宋体"/>
                <w:color w:val="auto"/>
                <w:sz w:val="21"/>
                <w:szCs w:val="21"/>
                <w:highlight w:val="none"/>
              </w:rPr>
              <w:t>将被取消中标资格。</w:t>
            </w:r>
          </w:p>
        </w:tc>
      </w:tr>
      <w:tr w14:paraId="085FD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663" w:type="dxa"/>
            <w:noWrap w:val="0"/>
            <w:vAlign w:val="center"/>
          </w:tcPr>
          <w:p w14:paraId="4E470ABA">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23</w:t>
            </w:r>
          </w:p>
        </w:tc>
        <w:tc>
          <w:tcPr>
            <w:tcW w:w="1860" w:type="dxa"/>
            <w:noWrap w:val="0"/>
            <w:vAlign w:val="center"/>
          </w:tcPr>
          <w:p w14:paraId="31A3CAF4">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供应商注册事项</w:t>
            </w:r>
          </w:p>
        </w:tc>
        <w:tc>
          <w:tcPr>
            <w:tcW w:w="7683" w:type="dxa"/>
            <w:noWrap w:val="0"/>
            <w:vAlign w:val="top"/>
          </w:tcPr>
          <w:p w14:paraId="3A2F1E0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根据《浙江省政府采购供应商注册及诚信管理暂行办法》（浙财采监字〔2009〕28 号 ） ， 供 应 商 中 标 后 必 须 注 册 成 为 浙 江 政 府 采 购 网（</w:t>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HYPERLINK "http://www.zjzfcg.gov.cn/"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http://www.zjzfcg.gov.cn/</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t>）的正式供应商，否则可以不与中标人签订合同，如未能按时签订合同，将取消其中标资格。</w:t>
            </w:r>
          </w:p>
        </w:tc>
      </w:tr>
      <w:tr w14:paraId="668AE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63" w:type="dxa"/>
            <w:noWrap w:val="0"/>
            <w:vAlign w:val="center"/>
          </w:tcPr>
          <w:p w14:paraId="7A3B5EB8">
            <w:pPr>
              <w:pStyle w:val="21"/>
              <w:spacing w:before="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24</w:t>
            </w:r>
          </w:p>
        </w:tc>
        <w:tc>
          <w:tcPr>
            <w:tcW w:w="1860" w:type="dxa"/>
            <w:noWrap w:val="0"/>
            <w:vAlign w:val="center"/>
          </w:tcPr>
          <w:p w14:paraId="709C17B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履约保证金</w:t>
            </w:r>
          </w:p>
        </w:tc>
        <w:tc>
          <w:tcPr>
            <w:tcW w:w="7683" w:type="dxa"/>
            <w:noWrap w:val="0"/>
            <w:vAlign w:val="center"/>
          </w:tcPr>
          <w:p w14:paraId="751987EB">
            <w:pPr>
              <w:pStyle w:val="21"/>
              <w:spacing w:line="306" w:lineRule="exact"/>
              <w:ind w:left="107"/>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1.金额：合同总价的1%；</w:t>
            </w:r>
          </w:p>
          <w:p w14:paraId="2DED8CC3">
            <w:pPr>
              <w:pStyle w:val="21"/>
              <w:spacing w:line="306" w:lineRule="exact"/>
              <w:ind w:left="107"/>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2.中标单位在签订合同前须交纳本项目履约保证金存到采购人指定账户；</w:t>
            </w:r>
          </w:p>
          <w:p w14:paraId="3D3D757F">
            <w:pPr>
              <w:pStyle w:val="21"/>
              <w:spacing w:line="306" w:lineRule="exact"/>
              <w:ind w:left="107"/>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3.退还条件详见合同条款。</w:t>
            </w:r>
          </w:p>
        </w:tc>
      </w:tr>
      <w:tr w14:paraId="1CF7C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663" w:type="dxa"/>
            <w:noWrap w:val="0"/>
            <w:vAlign w:val="center"/>
          </w:tcPr>
          <w:p w14:paraId="32685CFD">
            <w:pPr>
              <w:pStyle w:val="21"/>
              <w:spacing w:before="219"/>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25</w:t>
            </w:r>
          </w:p>
        </w:tc>
        <w:tc>
          <w:tcPr>
            <w:tcW w:w="1860" w:type="dxa"/>
            <w:noWrap w:val="0"/>
            <w:vAlign w:val="center"/>
          </w:tcPr>
          <w:p w14:paraId="1CCCAD6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代理服务费</w:t>
            </w:r>
          </w:p>
        </w:tc>
        <w:tc>
          <w:tcPr>
            <w:tcW w:w="7683" w:type="dxa"/>
            <w:noWrap w:val="0"/>
            <w:vAlign w:val="top"/>
          </w:tcPr>
          <w:p w14:paraId="38E44E20">
            <w:pPr>
              <w:pStyle w:val="21"/>
              <w:spacing w:line="306" w:lineRule="exact"/>
              <w:ind w:left="107"/>
              <w:rPr>
                <w:rFonts w:hint="eastAsia" w:ascii="宋体" w:hAnsi="宋体" w:eastAsia="宋体"/>
                <w:color w:val="auto"/>
                <w:sz w:val="21"/>
                <w:szCs w:val="21"/>
                <w:highlight w:val="none"/>
                <w:lang w:val="en-US" w:eastAsia="zh-CN"/>
              </w:rPr>
            </w:pPr>
            <w:r>
              <w:rPr>
                <w:color w:val="auto"/>
                <w:highlight w:val="none"/>
              </w:rPr>
              <w:drawing>
                <wp:anchor distT="0" distB="0" distL="114300" distR="114300" simplePos="0" relativeHeight="251662336" behindDoc="0" locked="0" layoutInCell="1" allowOverlap="1">
                  <wp:simplePos x="0" y="0"/>
                  <wp:positionH relativeFrom="column">
                    <wp:posOffset>87630</wp:posOffset>
                  </wp:positionH>
                  <wp:positionV relativeFrom="paragraph">
                    <wp:posOffset>521335</wp:posOffset>
                  </wp:positionV>
                  <wp:extent cx="4264660" cy="2020570"/>
                  <wp:effectExtent l="0" t="0" r="2540" b="17780"/>
                  <wp:wrapTopAndBottom/>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pic:cNvPicPr>
                            <a:picLocks noChangeAspect="1"/>
                          </pic:cNvPicPr>
                        </pic:nvPicPr>
                        <pic:blipFill>
                          <a:blip r:embed="rId29"/>
                          <a:stretch>
                            <a:fillRect/>
                          </a:stretch>
                        </pic:blipFill>
                        <pic:spPr>
                          <a:xfrm>
                            <a:off x="0" y="0"/>
                            <a:ext cx="4264660" cy="2020570"/>
                          </a:xfrm>
                          <a:prstGeom prst="rect">
                            <a:avLst/>
                          </a:prstGeom>
                          <a:noFill/>
                          <a:ln>
                            <a:noFill/>
                          </a:ln>
                        </pic:spPr>
                      </pic:pic>
                    </a:graphicData>
                  </a:graphic>
                </wp:anchor>
              </w:drawing>
            </w:r>
            <w:r>
              <w:rPr>
                <w:rFonts w:ascii="宋体" w:hAnsi="宋体" w:eastAsia="宋体"/>
                <w:color w:val="auto"/>
                <w:sz w:val="21"/>
                <w:szCs w:val="21"/>
                <w:highlight w:val="none"/>
              </w:rPr>
              <w:t>金额：</w:t>
            </w:r>
            <w:r>
              <w:rPr>
                <w:rFonts w:hint="eastAsia" w:ascii="宋体" w:hAnsi="宋体" w:eastAsia="宋体"/>
                <w:color w:val="auto"/>
                <w:sz w:val="21"/>
                <w:szCs w:val="21"/>
                <w:highlight w:val="none"/>
                <w:lang w:val="en-US" w:eastAsia="zh-CN"/>
              </w:rPr>
              <w:t>本项目采购代理服务费按发改价格【2011】534 号文件中的收费标准 8 折计取；本项目按服务招标类型收费计取，不足8000元的按8000元收取。</w:t>
            </w:r>
          </w:p>
          <w:p w14:paraId="437FC05E">
            <w:pPr>
              <w:pStyle w:val="21"/>
              <w:tabs>
                <w:tab w:val="left" w:pos="283"/>
              </w:tabs>
              <w:spacing w:before="17" w:line="306" w:lineRule="exact"/>
              <w:ind w:left="107" w:right="96"/>
              <w:rPr>
                <w:rFonts w:ascii="宋体" w:hAnsi="宋体" w:eastAsia="宋体"/>
                <w:color w:val="auto"/>
                <w:sz w:val="21"/>
                <w:szCs w:val="21"/>
                <w:highlight w:val="none"/>
              </w:rPr>
            </w:pPr>
            <w:r>
              <w:rPr>
                <w:rFonts w:ascii="宋体" w:hAnsi="宋体" w:eastAsia="宋体"/>
                <w:color w:val="auto"/>
                <w:sz w:val="21"/>
                <w:szCs w:val="21"/>
                <w:highlight w:val="none"/>
              </w:rPr>
              <w:t>收取方式：由代理机构向中标单位收取，中标单位在中标公告发布后 5 个工作日内支付至招标代理机构处。</w:t>
            </w:r>
          </w:p>
        </w:tc>
      </w:tr>
      <w:tr w14:paraId="1639B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3" w:type="dxa"/>
            <w:noWrap w:val="0"/>
            <w:vAlign w:val="center"/>
          </w:tcPr>
          <w:p w14:paraId="23DF785B">
            <w:pPr>
              <w:pStyle w:val="21"/>
              <w:spacing w:before="114"/>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26</w:t>
            </w:r>
          </w:p>
        </w:tc>
        <w:tc>
          <w:tcPr>
            <w:tcW w:w="1860" w:type="dxa"/>
            <w:noWrap w:val="0"/>
            <w:vAlign w:val="center"/>
          </w:tcPr>
          <w:p w14:paraId="65E3BC58">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现场组织实施</w:t>
            </w:r>
          </w:p>
        </w:tc>
        <w:tc>
          <w:tcPr>
            <w:tcW w:w="7683" w:type="dxa"/>
            <w:noWrap w:val="0"/>
            <w:vAlign w:val="top"/>
          </w:tcPr>
          <w:p w14:paraId="47B99DBF">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根据浙江省财政厅文件浙财采监〔2015〕13 号文件《关于印发浙江省政府采</w:t>
            </w:r>
          </w:p>
          <w:p w14:paraId="27BDB24F">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购活动现场组织管理办法的通知》实施。</w:t>
            </w:r>
          </w:p>
        </w:tc>
      </w:tr>
      <w:tr w14:paraId="72161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63" w:type="dxa"/>
            <w:noWrap w:val="0"/>
            <w:vAlign w:val="center"/>
          </w:tcPr>
          <w:p w14:paraId="7FD8C9CB">
            <w:pPr>
              <w:pStyle w:val="21"/>
              <w:spacing w:before="32" w:line="384"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27</w:t>
            </w:r>
          </w:p>
        </w:tc>
        <w:tc>
          <w:tcPr>
            <w:tcW w:w="1860" w:type="dxa"/>
            <w:noWrap w:val="0"/>
            <w:vAlign w:val="center"/>
          </w:tcPr>
          <w:p w14:paraId="2710D47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解释权</w:t>
            </w:r>
          </w:p>
        </w:tc>
        <w:tc>
          <w:tcPr>
            <w:tcW w:w="7683" w:type="dxa"/>
            <w:noWrap w:val="0"/>
            <w:vAlign w:val="top"/>
          </w:tcPr>
          <w:p w14:paraId="12C06A8A">
            <w:pPr>
              <w:pStyle w:val="21"/>
              <w:spacing w:line="306"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本招标文件的解释权属于采购人和采购代理机构</w:t>
            </w:r>
            <w:r>
              <w:rPr>
                <w:rFonts w:hint="eastAsia" w:ascii="宋体" w:hAnsi="宋体" w:eastAsia="宋体"/>
                <w:color w:val="auto"/>
                <w:sz w:val="21"/>
                <w:szCs w:val="21"/>
                <w:highlight w:val="none"/>
                <w:lang w:eastAsia="zh-CN"/>
              </w:rPr>
              <w:t>。</w:t>
            </w:r>
          </w:p>
        </w:tc>
      </w:tr>
      <w:tr w14:paraId="7105C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3" w:type="dxa"/>
            <w:noWrap w:val="0"/>
            <w:vAlign w:val="center"/>
          </w:tcPr>
          <w:p w14:paraId="42679743">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28</w:t>
            </w:r>
          </w:p>
        </w:tc>
        <w:tc>
          <w:tcPr>
            <w:tcW w:w="1860" w:type="dxa"/>
            <w:noWrap w:val="0"/>
            <w:vAlign w:val="center"/>
          </w:tcPr>
          <w:p w14:paraId="293CF69D">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其他说明</w:t>
            </w:r>
          </w:p>
        </w:tc>
        <w:tc>
          <w:tcPr>
            <w:tcW w:w="7683" w:type="dxa"/>
            <w:noWrap w:val="0"/>
            <w:vAlign w:val="top"/>
          </w:tcPr>
          <w:p w14:paraId="78ECB676">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根据《浙江省财政厅关于规范政府采购供应商资格设定及资格审查的通知》浙   财采监〔2013〕24 号文件，金融、保险、通讯等特定行业的全国性企业所设立的区域性分支机构投标时应提供该单位负责人签署的相关文件材料，与其他</w:t>
            </w:r>
          </w:p>
          <w:p w14:paraId="58B95546">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法人单位法定代表人签署的文件材料具有同等效力。</w:t>
            </w:r>
          </w:p>
        </w:tc>
      </w:tr>
      <w:tr w14:paraId="51A29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663" w:type="dxa"/>
            <w:noWrap w:val="0"/>
            <w:vAlign w:val="center"/>
          </w:tcPr>
          <w:p w14:paraId="1A80946A">
            <w:pPr>
              <w:pStyle w:val="21"/>
              <w:spacing w:before="2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29</w:t>
            </w:r>
          </w:p>
        </w:tc>
        <w:tc>
          <w:tcPr>
            <w:tcW w:w="1860" w:type="dxa"/>
            <w:noWrap w:val="0"/>
            <w:vAlign w:val="center"/>
          </w:tcPr>
          <w:p w14:paraId="382D4AAE">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注意事项</w:t>
            </w:r>
          </w:p>
        </w:tc>
        <w:tc>
          <w:tcPr>
            <w:tcW w:w="7683" w:type="dxa"/>
            <w:noWrap w:val="0"/>
            <w:vAlign w:val="top"/>
          </w:tcPr>
          <w:p w14:paraId="7FC680B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投标人应严格按照招标文件及补充文件的规定和要求编制投标文件。在编制投   标文件过程中,应严格遵循实事求是、诚信投标的原则,如有偏离,应如实填写响应偏离。</w:t>
            </w:r>
          </w:p>
          <w:p w14:paraId="03C97F64">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如果发现本招标文件中存在歧视性不公正条款或违法违规等内容时,请投标人   在获取招标文件后,在采购文件的质疑有效期内及时书面提出。</w:t>
            </w:r>
          </w:p>
          <w:p w14:paraId="5292421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采购结果公告期间,投标人不得通过非正当途径获取法律法规规定评标委员会</w:t>
            </w:r>
          </w:p>
          <w:p w14:paraId="5ABF148E">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(包括其他相关人员)应当保密的相关内容。</w:t>
            </w:r>
          </w:p>
        </w:tc>
      </w:tr>
      <w:tr w14:paraId="4FC1D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663" w:type="dxa"/>
            <w:noWrap w:val="0"/>
            <w:vAlign w:val="center"/>
          </w:tcPr>
          <w:p w14:paraId="10C34662">
            <w:pPr>
              <w:pStyle w:val="21"/>
              <w:spacing w:before="221"/>
              <w:ind w:left="99" w:leftChars="0" w:right="94" w:rightChars="0"/>
              <w:jc w:val="center"/>
              <w:rPr>
                <w:rFonts w:hint="default" w:ascii="宋体" w:hAnsi="宋体" w:eastAsia="宋体" w:cs="微软雅黑"/>
                <w:color w:val="auto"/>
                <w:sz w:val="24"/>
                <w:szCs w:val="24"/>
                <w:highlight w:val="none"/>
                <w:lang w:val="en-US" w:eastAsia="zh-CN" w:bidi="zh-CN"/>
              </w:rPr>
            </w:pPr>
            <w:r>
              <w:rPr>
                <w:rFonts w:hint="eastAsia" w:ascii="宋体" w:hAnsi="宋体" w:eastAsia="宋体"/>
                <w:color w:val="auto"/>
                <w:sz w:val="24"/>
                <w:szCs w:val="24"/>
                <w:highlight w:val="none"/>
                <w:lang w:val="en-US" w:eastAsia="zh-CN"/>
              </w:rPr>
              <w:t>30</w:t>
            </w:r>
          </w:p>
        </w:tc>
        <w:tc>
          <w:tcPr>
            <w:tcW w:w="1860" w:type="dxa"/>
            <w:noWrap w:val="0"/>
            <w:vAlign w:val="center"/>
          </w:tcPr>
          <w:p w14:paraId="467BA087">
            <w:pPr>
              <w:pStyle w:val="21"/>
              <w:ind w:left="188" w:leftChars="0" w:right="181" w:rightChars="0" w:firstLine="5" w:firstLineChars="0"/>
              <w:jc w:val="center"/>
              <w:rPr>
                <w:rFonts w:ascii="宋体" w:hAnsi="宋体" w:eastAsia="宋体" w:cs="微软雅黑"/>
                <w:color w:val="auto"/>
                <w:sz w:val="21"/>
                <w:szCs w:val="21"/>
                <w:highlight w:val="none"/>
                <w:lang w:val="zh-CN" w:eastAsia="zh-CN" w:bidi="zh-CN"/>
              </w:rPr>
            </w:pPr>
            <w:r>
              <w:rPr>
                <w:rFonts w:hint="eastAsia" w:ascii="宋体" w:hAnsi="宋体" w:eastAsia="宋体"/>
                <w:color w:val="auto"/>
                <w:sz w:val="21"/>
                <w:szCs w:val="21"/>
                <w:highlight w:val="none"/>
              </w:rPr>
              <w:t>所属行业</w:t>
            </w:r>
          </w:p>
        </w:tc>
        <w:tc>
          <w:tcPr>
            <w:tcW w:w="7683" w:type="dxa"/>
            <w:noWrap w:val="0"/>
            <w:vAlign w:val="top"/>
          </w:tcPr>
          <w:p w14:paraId="6D50C8C6">
            <w:pPr>
              <w:pStyle w:val="21"/>
              <w:spacing w:line="306" w:lineRule="exact"/>
              <w:ind w:left="107" w:leftChars="0"/>
              <w:rPr>
                <w:rFonts w:ascii="宋体" w:hAnsi="宋体" w:eastAsia="宋体" w:cs="微软雅黑"/>
                <w:color w:val="auto"/>
                <w:sz w:val="21"/>
                <w:szCs w:val="21"/>
                <w:highlight w:val="none"/>
                <w:lang w:val="zh-CN" w:eastAsia="zh-CN" w:bidi="zh-CN"/>
              </w:rPr>
            </w:pPr>
            <w:r>
              <w:rPr>
                <w:rFonts w:hint="eastAsia" w:ascii="宋体" w:hAnsi="宋体" w:eastAsia="宋体"/>
                <w:color w:val="auto"/>
                <w:sz w:val="21"/>
                <w:szCs w:val="21"/>
                <w:highlight w:val="none"/>
              </w:rPr>
              <w:t>本项目所属行业为</w:t>
            </w:r>
            <w:r>
              <w:rPr>
                <w:rFonts w:hint="eastAsia" w:ascii="宋体" w:hAnsi="宋体" w:eastAsia="宋体"/>
                <w:color w:val="auto"/>
                <w:sz w:val="21"/>
                <w:szCs w:val="21"/>
                <w:highlight w:val="none"/>
                <w:lang w:val="en-US" w:eastAsia="zh-CN"/>
              </w:rPr>
              <w:t>其他未列明行业</w:t>
            </w:r>
            <w:r>
              <w:rPr>
                <w:rFonts w:hint="eastAsia" w:ascii="宋体" w:hAnsi="宋体" w:eastAsia="宋体"/>
                <w:color w:val="auto"/>
                <w:sz w:val="21"/>
                <w:szCs w:val="21"/>
                <w:highlight w:val="none"/>
              </w:rPr>
              <w:t>，请供应商按照《中小企业划型标准规定》(工信部联企业〔2011〕300 号)进行自测,判断属于中型、小型还是微型企业，也可登录</w:t>
            </w:r>
            <w:r>
              <w:rPr>
                <w:rFonts w:hint="eastAsia" w:ascii="宋体" w:hAnsi="宋体" w:eastAsia="宋体"/>
                <w:color w:val="auto"/>
                <w:sz w:val="21"/>
                <w:szCs w:val="21"/>
                <w:highlight w:val="none"/>
                <w:lang w:eastAsia="zh-CN"/>
              </w:rPr>
              <w:t>其他未列明行业</w:t>
            </w:r>
            <w:r>
              <w:rPr>
                <w:rFonts w:hint="eastAsia" w:ascii="宋体" w:hAnsi="宋体" w:eastAsia="宋体"/>
                <w:color w:val="auto"/>
                <w:sz w:val="21"/>
                <w:szCs w:val="21"/>
                <w:highlight w:val="none"/>
              </w:rPr>
              <w:t>和信息化部的中小企业规模类型自测小程序(http://202.106.120.146/baosong/appweb/orgScale.html)进行测算。（证明文件加盖企业公章） 特别提醒:中标供应商享受中小企业扶持政策的，中标供应商的《中小企业声明函》或证明文件将随中标结果公告一同公布,接受社会监督。</w:t>
            </w:r>
          </w:p>
        </w:tc>
      </w:tr>
    </w:tbl>
    <w:p w14:paraId="2C8063C3">
      <w:pPr>
        <w:spacing w:line="271" w:lineRule="exact"/>
        <w:rPr>
          <w:color w:val="auto"/>
          <w:sz w:val="21"/>
          <w:highlight w:val="none"/>
        </w:rPr>
        <w:sectPr>
          <w:footerReference r:id="rId7" w:type="default"/>
          <w:pgSz w:w="11910" w:h="16840"/>
          <w:pgMar w:top="1280" w:right="880" w:bottom="1180" w:left="800" w:header="870" w:footer="993" w:gutter="0"/>
          <w:pgNumType w:fmt="decimal"/>
          <w:cols w:space="720" w:num="1"/>
        </w:sectPr>
      </w:pPr>
    </w:p>
    <w:p w14:paraId="1DAC3370">
      <w:pPr>
        <w:pStyle w:val="9"/>
        <w:spacing w:before="4"/>
        <w:rPr>
          <w:rFonts w:ascii="Times New Roman"/>
          <w:color w:val="auto"/>
          <w:sz w:val="15"/>
          <w:highlight w:val="none"/>
        </w:rPr>
      </w:pPr>
    </w:p>
    <w:p w14:paraId="2B036440">
      <w:pPr>
        <w:pStyle w:val="7"/>
        <w:spacing w:line="360" w:lineRule="auto"/>
        <w:jc w:val="center"/>
        <w:rPr>
          <w:rFonts w:hint="eastAsia" w:ascii="宋体" w:hAnsi="宋体" w:eastAsia="宋体"/>
          <w:color w:val="auto"/>
          <w:highlight w:val="none"/>
        </w:rPr>
      </w:pPr>
      <w:bookmarkStart w:id="0" w:name="（一）适用范围"/>
      <w:bookmarkEnd w:id="0"/>
      <w:r>
        <w:rPr>
          <w:rFonts w:ascii="宋体" w:hAnsi="宋体" w:eastAsia="宋体"/>
          <w:color w:val="auto"/>
          <w:sz w:val="28"/>
          <w:highlight w:val="none"/>
        </w:rPr>
        <w:t>一、总则</w:t>
      </w:r>
    </w:p>
    <w:p w14:paraId="01976A73">
      <w:pPr>
        <w:pStyle w:val="7"/>
        <w:spacing w:line="360" w:lineRule="auto"/>
        <w:rPr>
          <w:rFonts w:hint="eastAsia" w:ascii="宋体" w:hAnsi="宋体" w:eastAsia="宋体"/>
          <w:color w:val="auto"/>
          <w:highlight w:val="none"/>
        </w:rPr>
      </w:pPr>
      <w:r>
        <w:rPr>
          <w:rFonts w:hint="eastAsia" w:ascii="宋体" w:hAnsi="宋体" w:eastAsia="宋体"/>
          <w:color w:val="auto"/>
          <w:highlight w:val="none"/>
        </w:rPr>
        <w:t>（一）适用范围</w:t>
      </w:r>
    </w:p>
    <w:p w14:paraId="6D268912">
      <w:pPr>
        <w:pStyle w:val="9"/>
        <w:spacing w:line="360" w:lineRule="auto"/>
        <w:ind w:left="812"/>
        <w:rPr>
          <w:rFonts w:ascii="宋体" w:hAnsi="宋体" w:eastAsia="宋体"/>
          <w:color w:val="auto"/>
          <w:highlight w:val="none"/>
        </w:rPr>
      </w:pPr>
      <w:r>
        <w:rPr>
          <w:rFonts w:ascii="宋体" w:hAnsi="宋体" w:eastAsia="宋体"/>
          <w:color w:val="auto"/>
          <w:highlight w:val="none"/>
        </w:rPr>
        <w:t>本招标文件适用于本次项目的招标、投标、评标、定标、验收、合同履约、付款等行为</w:t>
      </w:r>
    </w:p>
    <w:p w14:paraId="3C7CD079">
      <w:pPr>
        <w:pStyle w:val="9"/>
        <w:spacing w:line="360" w:lineRule="auto"/>
        <w:ind w:left="332"/>
        <w:rPr>
          <w:rFonts w:ascii="宋体" w:hAnsi="宋体" w:eastAsia="宋体"/>
          <w:color w:val="auto"/>
          <w:highlight w:val="none"/>
        </w:rPr>
      </w:pPr>
      <w:r>
        <w:rPr>
          <w:rFonts w:ascii="宋体" w:hAnsi="宋体" w:eastAsia="宋体"/>
          <w:color w:val="auto"/>
          <w:highlight w:val="none"/>
        </w:rPr>
        <w:t>（法律、法规另有规定的，从其规定）。</w:t>
      </w:r>
    </w:p>
    <w:p w14:paraId="39591E3C">
      <w:pPr>
        <w:pStyle w:val="7"/>
        <w:spacing w:line="360" w:lineRule="auto"/>
        <w:rPr>
          <w:rFonts w:ascii="宋体" w:hAnsi="宋体" w:eastAsia="宋体"/>
          <w:color w:val="auto"/>
          <w:highlight w:val="none"/>
        </w:rPr>
      </w:pPr>
      <w:bookmarkStart w:id="1" w:name="（二）定义"/>
      <w:bookmarkEnd w:id="1"/>
      <w:r>
        <w:rPr>
          <w:rFonts w:ascii="宋体" w:hAnsi="宋体" w:eastAsia="宋体"/>
          <w:color w:val="auto"/>
          <w:highlight w:val="none"/>
        </w:rPr>
        <w:t>（二）定义</w:t>
      </w:r>
    </w:p>
    <w:p w14:paraId="6D122C06">
      <w:pPr>
        <w:pStyle w:val="9"/>
        <w:spacing w:line="360" w:lineRule="auto"/>
        <w:ind w:left="812"/>
        <w:rPr>
          <w:rFonts w:ascii="宋体" w:hAnsi="宋体" w:eastAsia="宋体"/>
          <w:color w:val="auto"/>
          <w:highlight w:val="none"/>
        </w:rPr>
      </w:pPr>
      <w:bookmarkStart w:id="2" w:name="1、采购代理机构：是指受采购人委托，在委托的范围内办理政府采购事宜的机构。"/>
      <w:bookmarkEnd w:id="2"/>
      <w:r>
        <w:rPr>
          <w:rFonts w:ascii="宋体" w:hAnsi="宋体" w:eastAsia="宋体"/>
          <w:color w:val="auto"/>
          <w:highlight w:val="none"/>
        </w:rPr>
        <w:t>1、采购代理机构：是指受采购人委托，在委托的范围内办理政府采购事宜的机构。</w:t>
      </w:r>
    </w:p>
    <w:p w14:paraId="529B7606">
      <w:pPr>
        <w:pStyle w:val="9"/>
        <w:spacing w:line="360" w:lineRule="auto"/>
        <w:ind w:left="812"/>
        <w:rPr>
          <w:rFonts w:ascii="宋体" w:hAnsi="宋体" w:eastAsia="宋体"/>
          <w:color w:val="auto"/>
          <w:highlight w:val="none"/>
        </w:rPr>
      </w:pPr>
      <w:r>
        <w:rPr>
          <w:rFonts w:ascii="宋体" w:hAnsi="宋体" w:eastAsia="宋体"/>
          <w:color w:val="auto"/>
          <w:highlight w:val="none"/>
        </w:rPr>
        <w:t>2、采购人：是指依法进行政府采购的国家机关、事业单位和团体组织。</w:t>
      </w:r>
    </w:p>
    <w:p w14:paraId="2610BD62">
      <w:pPr>
        <w:pStyle w:val="9"/>
        <w:spacing w:line="360" w:lineRule="auto"/>
        <w:ind w:left="812"/>
        <w:rPr>
          <w:rFonts w:ascii="宋体" w:hAnsi="宋体" w:eastAsia="宋体"/>
          <w:color w:val="auto"/>
          <w:highlight w:val="none"/>
        </w:rPr>
      </w:pPr>
      <w:r>
        <w:rPr>
          <w:rFonts w:ascii="宋体" w:hAnsi="宋体" w:eastAsia="宋体"/>
          <w:color w:val="auto"/>
          <w:highlight w:val="none"/>
        </w:rPr>
        <w:t>3、投标人：是指参加本政府采购项目投标的供应商。</w:t>
      </w:r>
    </w:p>
    <w:p w14:paraId="0428B3E0">
      <w:pPr>
        <w:pStyle w:val="9"/>
        <w:spacing w:line="360" w:lineRule="auto"/>
        <w:ind w:left="812"/>
        <w:rPr>
          <w:rFonts w:ascii="宋体" w:hAnsi="宋体" w:eastAsia="宋体"/>
          <w:color w:val="auto"/>
          <w:highlight w:val="none"/>
        </w:rPr>
      </w:pPr>
      <w:r>
        <w:rPr>
          <w:rFonts w:ascii="宋体" w:hAnsi="宋体" w:eastAsia="宋体"/>
          <w:color w:val="auto"/>
          <w:highlight w:val="none"/>
        </w:rPr>
        <w:t>4、货物：是指各种形态和种类的物品，包括原材料、燃料、设备、产品等。</w:t>
      </w:r>
    </w:p>
    <w:p w14:paraId="765EAFE9">
      <w:pPr>
        <w:pStyle w:val="9"/>
        <w:spacing w:before="6" w:line="360" w:lineRule="auto"/>
        <w:ind w:left="332" w:right="252" w:firstLine="480"/>
        <w:rPr>
          <w:rFonts w:ascii="宋体" w:hAnsi="宋体" w:eastAsia="宋体"/>
          <w:color w:val="auto"/>
          <w:highlight w:val="none"/>
        </w:rPr>
      </w:pPr>
      <w:r>
        <w:rPr>
          <w:rFonts w:ascii="宋体" w:hAnsi="宋体" w:eastAsia="宋体"/>
          <w:color w:val="auto"/>
          <w:highlight w:val="none"/>
        </w:rPr>
        <w:t>5</w:t>
      </w:r>
      <w:r>
        <w:rPr>
          <w:rFonts w:ascii="宋体" w:hAnsi="宋体" w:eastAsia="宋体"/>
          <w:color w:val="auto"/>
          <w:spacing w:val="-11"/>
          <w:highlight w:val="none"/>
        </w:rPr>
        <w:t>、服务：是指除货物和工程以外的其他政府采购对象，包括各类专业服务、信息网络开</w:t>
      </w:r>
      <w:r>
        <w:rPr>
          <w:rFonts w:ascii="宋体" w:hAnsi="宋体" w:eastAsia="宋体"/>
          <w:color w:val="auto"/>
          <w:highlight w:val="none"/>
        </w:rPr>
        <w:t>发服务、金融保险服务、运输服务，以及维修与维护服务等。</w:t>
      </w:r>
    </w:p>
    <w:p w14:paraId="2D402AA6">
      <w:pPr>
        <w:pStyle w:val="9"/>
        <w:spacing w:line="360" w:lineRule="auto"/>
        <w:ind w:left="812"/>
        <w:rPr>
          <w:rFonts w:ascii="宋体" w:hAnsi="宋体" w:eastAsia="宋体"/>
          <w:color w:val="auto"/>
          <w:highlight w:val="none"/>
        </w:rPr>
      </w:pPr>
      <w:r>
        <w:rPr>
          <w:rFonts w:ascii="宋体" w:hAnsi="宋体" w:eastAsia="宋体"/>
          <w:color w:val="auto"/>
          <w:highlight w:val="none"/>
        </w:rPr>
        <w:t>6、“书面形式”包括信函、传真等。</w:t>
      </w:r>
    </w:p>
    <w:p w14:paraId="7FB4CBA5">
      <w:pPr>
        <w:pStyle w:val="9"/>
        <w:spacing w:line="360" w:lineRule="auto"/>
        <w:ind w:left="812"/>
        <w:rPr>
          <w:rFonts w:ascii="宋体" w:hAnsi="宋体" w:eastAsia="宋体"/>
          <w:color w:val="auto"/>
          <w:highlight w:val="none"/>
        </w:rPr>
      </w:pPr>
      <w:r>
        <w:rPr>
          <w:rFonts w:ascii="宋体" w:hAnsi="宋体" w:eastAsia="宋体"/>
          <w:color w:val="auto"/>
          <w:highlight w:val="none"/>
        </w:rPr>
        <w:t>7、“▲”系指实质性要求条款。</w:t>
      </w:r>
    </w:p>
    <w:p w14:paraId="6E7585F0">
      <w:pPr>
        <w:pStyle w:val="7"/>
        <w:spacing w:line="360" w:lineRule="auto"/>
        <w:rPr>
          <w:rFonts w:ascii="宋体" w:hAnsi="宋体" w:eastAsia="宋体"/>
          <w:color w:val="auto"/>
          <w:highlight w:val="none"/>
        </w:rPr>
      </w:pPr>
      <w:bookmarkStart w:id="3" w:name="（三）投标费用"/>
      <w:bookmarkEnd w:id="3"/>
      <w:r>
        <w:rPr>
          <w:rFonts w:ascii="宋体" w:hAnsi="宋体" w:eastAsia="宋体"/>
          <w:color w:val="auto"/>
          <w:highlight w:val="none"/>
        </w:rPr>
        <w:t>（三）投标费用</w:t>
      </w:r>
    </w:p>
    <w:p w14:paraId="226B5438">
      <w:pPr>
        <w:pStyle w:val="9"/>
        <w:spacing w:before="11" w:line="360" w:lineRule="auto"/>
        <w:ind w:left="332" w:right="291" w:firstLine="480"/>
        <w:rPr>
          <w:rFonts w:ascii="宋体" w:hAnsi="宋体" w:eastAsia="宋体"/>
          <w:color w:val="auto"/>
          <w:highlight w:val="none"/>
        </w:rPr>
      </w:pPr>
      <w:r>
        <w:rPr>
          <w:rFonts w:ascii="宋体" w:hAnsi="宋体" w:eastAsia="宋体"/>
          <w:color w:val="auto"/>
          <w:highlight w:val="none"/>
        </w:rPr>
        <w:t>不论投标结果如何，投标人均应自行承担所有与投标有关的全部费用（招标文件有相关规定除外）。</w:t>
      </w:r>
    </w:p>
    <w:p w14:paraId="29BDD2BB">
      <w:pPr>
        <w:pStyle w:val="7"/>
        <w:spacing w:line="360" w:lineRule="auto"/>
        <w:rPr>
          <w:rFonts w:ascii="宋体" w:hAnsi="宋体" w:eastAsia="宋体"/>
          <w:color w:val="auto"/>
          <w:highlight w:val="none"/>
        </w:rPr>
      </w:pPr>
      <w:r>
        <w:rPr>
          <w:rFonts w:ascii="宋体" w:hAnsi="宋体" w:eastAsia="宋体"/>
          <w:color w:val="auto"/>
          <w:highlight w:val="none"/>
        </w:rPr>
        <w:t>（四）特别说明</w:t>
      </w:r>
    </w:p>
    <w:p w14:paraId="36A0F862">
      <w:pPr>
        <w:pStyle w:val="9"/>
        <w:spacing w:before="11" w:line="360" w:lineRule="auto"/>
        <w:ind w:left="332" w:right="250" w:firstLine="480"/>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spacing w:val="-11"/>
          <w:highlight w:val="none"/>
        </w:rPr>
        <w:t>、投标人投标所使用的资格、信誉、荣誉、业绩与企业认证必须为本法人所拥有。投标</w:t>
      </w:r>
      <w:r>
        <w:rPr>
          <w:rFonts w:ascii="宋体" w:hAnsi="宋体" w:eastAsia="宋体"/>
          <w:color w:val="auto"/>
          <w:highlight w:val="none"/>
        </w:rPr>
        <w:t>人投标所使用的采购项目实施人员必须为本法人员工（指本法人或控股公司正式员工）。</w:t>
      </w:r>
    </w:p>
    <w:p w14:paraId="7D9EBEC8">
      <w:pPr>
        <w:pStyle w:val="9"/>
        <w:spacing w:before="3" w:line="360" w:lineRule="auto"/>
        <w:ind w:left="332" w:right="250" w:firstLine="480"/>
        <w:jc w:val="both"/>
        <w:rPr>
          <w:rFonts w:ascii="宋体" w:hAnsi="宋体" w:eastAsia="宋体"/>
          <w:color w:val="auto"/>
          <w:highlight w:val="none"/>
        </w:rPr>
      </w:pPr>
      <w:r>
        <w:rPr>
          <w:rFonts w:ascii="宋体" w:hAnsi="宋体" w:eastAsia="宋体"/>
          <w:color w:val="auto"/>
          <w:highlight w:val="none"/>
        </w:rPr>
        <w:t>2</w:t>
      </w:r>
      <w:r>
        <w:rPr>
          <w:rFonts w:ascii="宋体" w:hAnsi="宋体" w:eastAsia="宋体"/>
          <w:color w:val="auto"/>
          <w:spacing w:val="-11"/>
          <w:highlight w:val="none"/>
        </w:rPr>
        <w:t>、投标供应商所投产品除招标文件中明确规定要求“提供官网截图或相应检测报告的证</w:t>
      </w:r>
      <w:r>
        <w:rPr>
          <w:rFonts w:ascii="宋体" w:hAnsi="宋体" w:eastAsia="宋体"/>
          <w:color w:val="auto"/>
          <w:highlight w:val="none"/>
        </w:rPr>
        <w:t>明材料”以外，所有技术参数描述均以投标文件为准，投标供应商需在投标文件中说明本次投标产品的技术参数是否与官网上公开的技术参数一致，如不一致，明确哪些参数不一致， 不一致的原因以及使用何种技术可以达到投标产品参数。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7E95E801">
      <w:pPr>
        <w:pStyle w:val="9"/>
        <w:spacing w:before="14" w:line="360" w:lineRule="auto"/>
        <w:ind w:left="332" w:right="130" w:firstLine="480"/>
        <w:rPr>
          <w:rFonts w:ascii="宋体" w:hAnsi="宋体" w:eastAsia="宋体"/>
          <w:color w:val="auto"/>
          <w:highlight w:val="none"/>
        </w:rPr>
        <w:sectPr>
          <w:footerReference r:id="rId8" w:type="default"/>
          <w:pgSz w:w="11910" w:h="16840"/>
          <w:pgMar w:top="1280" w:right="880" w:bottom="1180" w:left="800" w:header="870" w:footer="993" w:gutter="0"/>
          <w:pgNumType w:fmt="decimal"/>
          <w:cols w:space="720" w:num="1"/>
        </w:sectPr>
      </w:pPr>
      <w:r>
        <w:rPr>
          <w:rFonts w:ascii="宋体" w:hAnsi="宋体" w:eastAsia="宋体"/>
          <w:color w:val="auto"/>
          <w:spacing w:val="3"/>
          <w:highlight w:val="none"/>
        </w:rPr>
        <w:t>3</w:t>
      </w:r>
      <w:r>
        <w:rPr>
          <w:rFonts w:ascii="宋体" w:hAnsi="宋体" w:eastAsia="宋体"/>
          <w:color w:val="auto"/>
          <w:highlight w:val="none"/>
        </w:rPr>
        <w:t>、投标人在投标活动中提供任何虚假材料,其投标无效，并报监管部门查处；中标后发</w:t>
      </w:r>
      <w:r>
        <w:rPr>
          <w:rFonts w:ascii="宋体" w:hAnsi="宋体" w:eastAsia="宋体"/>
          <w:color w:val="auto"/>
          <w:spacing w:val="-3"/>
          <w:highlight w:val="none"/>
        </w:rPr>
        <w:t>现的,根据《中华人民共和国政府采购法》第七十七条第一款第一项之规定，处以采购金额千分之五以上千分之十以下的罚款，列入不良行为记录名单，在一至三年内禁止参加政府采购</w:t>
      </w:r>
      <w:r>
        <w:rPr>
          <w:rFonts w:ascii="宋体" w:hAnsi="宋体" w:eastAsia="宋体"/>
          <w:color w:val="auto"/>
          <w:spacing w:val="-10"/>
          <w:highlight w:val="none"/>
        </w:rPr>
        <w:t xml:space="preserve">活动，有违法所得的，并处没收违法所得，情节严重的，由工商行政管理机关吊销营业执照； </w:t>
      </w:r>
      <w:r>
        <w:rPr>
          <w:rFonts w:ascii="宋体" w:hAnsi="宋体" w:eastAsia="宋体"/>
          <w:color w:val="auto"/>
          <w:highlight w:val="none"/>
        </w:rPr>
        <w:t>构</w:t>
      </w:r>
    </w:p>
    <w:p w14:paraId="4E8DAA3A">
      <w:pPr>
        <w:pStyle w:val="9"/>
        <w:spacing w:before="14" w:line="360" w:lineRule="auto"/>
        <w:ind w:left="332" w:right="130" w:firstLine="480"/>
        <w:rPr>
          <w:rFonts w:ascii="宋体" w:hAnsi="宋体" w:eastAsia="宋体"/>
          <w:color w:val="auto"/>
          <w:highlight w:val="none"/>
        </w:rPr>
      </w:pPr>
      <w:r>
        <w:rPr>
          <w:rFonts w:ascii="宋体" w:hAnsi="宋体" w:eastAsia="宋体"/>
          <w:color w:val="auto"/>
          <w:highlight w:val="none"/>
        </w:rPr>
        <w:t>成犯罪的，依法追究刑事责任。</w:t>
      </w:r>
    </w:p>
    <w:p w14:paraId="6657BEFC">
      <w:pPr>
        <w:pStyle w:val="9"/>
        <w:spacing w:before="8" w:line="360" w:lineRule="auto"/>
        <w:ind w:left="332" w:right="250" w:firstLine="480"/>
        <w:jc w:val="both"/>
        <w:rPr>
          <w:rFonts w:ascii="宋体" w:hAnsi="宋体" w:eastAsia="宋体"/>
          <w:color w:val="auto"/>
          <w:sz w:val="6"/>
          <w:highlight w:val="none"/>
        </w:rPr>
      </w:pPr>
      <w:bookmarkStart w:id="4" w:name="4、投标人不得相互串通投标报价，不得妨碍其他投标人的公平竞争，不得损害采购人或其"/>
      <w:bookmarkEnd w:id="4"/>
      <w:r>
        <w:rPr>
          <w:rFonts w:ascii="宋体" w:hAnsi="宋体" w:eastAsia="宋体"/>
          <w:color w:val="auto"/>
          <w:highlight w:val="none"/>
        </w:rPr>
        <w:t>4</w:t>
      </w:r>
      <w:r>
        <w:rPr>
          <w:rFonts w:ascii="宋体" w:hAnsi="宋体" w:eastAsia="宋体"/>
          <w:color w:val="auto"/>
          <w:spacing w:val="-10"/>
          <w:highlight w:val="none"/>
        </w:rPr>
        <w:t>、投标人不得相互串通投标报价，不得妨碍其他投标人的公平竞争，不得损害采购人或</w:t>
      </w:r>
      <w:r>
        <w:rPr>
          <w:rFonts w:ascii="宋体" w:hAnsi="宋体" w:eastAsia="宋体"/>
          <w:color w:val="auto"/>
          <w:highlight w:val="none"/>
        </w:rPr>
        <w:t>其他投标人的合法权益，投标人不得以向采购人、评标委员会成员行贿或者采取其他不正当手段谋取中标。</w:t>
      </w:r>
    </w:p>
    <w:p w14:paraId="44250ACB">
      <w:pPr>
        <w:pStyle w:val="9"/>
        <w:spacing w:before="66" w:line="360" w:lineRule="auto"/>
        <w:ind w:left="332" w:right="250" w:firstLine="480"/>
        <w:rPr>
          <w:rFonts w:ascii="宋体" w:hAnsi="宋体" w:eastAsia="宋体"/>
          <w:color w:val="auto"/>
          <w:highlight w:val="none"/>
        </w:rPr>
      </w:pPr>
      <w:bookmarkStart w:id="5" w:name="5、投标文件格式中的表格式样可以根据项目差别做适当调整,但应当保持表格样式基本形"/>
      <w:bookmarkEnd w:id="5"/>
      <w:r>
        <w:rPr>
          <w:rFonts w:ascii="宋体" w:hAnsi="宋体" w:eastAsia="宋体"/>
          <w:color w:val="auto"/>
          <w:highlight w:val="none"/>
        </w:rPr>
        <w:t>5、投标文件格式中的表格式样可以根据项目差别做适当调整,但应当保持表格样式基本形态不变。</w:t>
      </w:r>
    </w:p>
    <w:p w14:paraId="4F723824">
      <w:pPr>
        <w:pStyle w:val="9"/>
        <w:spacing w:line="360" w:lineRule="auto"/>
        <w:ind w:left="332" w:right="132" w:firstLine="480"/>
        <w:jc w:val="both"/>
        <w:rPr>
          <w:rFonts w:ascii="宋体" w:hAnsi="宋体" w:eastAsia="宋体"/>
          <w:color w:val="auto"/>
          <w:highlight w:val="none"/>
        </w:rPr>
      </w:pPr>
      <w:bookmarkStart w:id="6" w:name="6、本项目不允许分包。（或者本项目允许部分分包，若分包如下：投标人根据招标文件的"/>
      <w:bookmarkEnd w:id="6"/>
      <w:r>
        <w:rPr>
          <w:rFonts w:ascii="宋体" w:hAnsi="宋体" w:eastAsia="宋体"/>
          <w:color w:val="auto"/>
          <w:highlight w:val="none"/>
        </w:rPr>
        <w:t>6</w:t>
      </w:r>
      <w:r>
        <w:rPr>
          <w:rFonts w:ascii="宋体" w:hAnsi="宋体" w:eastAsia="宋体"/>
          <w:color w:val="auto"/>
          <w:spacing w:val="-9"/>
          <w:highlight w:val="none"/>
        </w:rPr>
        <w:t>、本项目不允许分包。</w:t>
      </w:r>
      <w:r>
        <w:rPr>
          <w:rFonts w:ascii="宋体" w:hAnsi="宋体" w:eastAsia="宋体"/>
          <w:color w:val="auto"/>
          <w:highlight w:val="none"/>
        </w:rPr>
        <w:t>（</w:t>
      </w:r>
      <w:r>
        <w:rPr>
          <w:rFonts w:ascii="宋体" w:hAnsi="宋体" w:eastAsia="宋体"/>
          <w:color w:val="auto"/>
          <w:spacing w:val="-3"/>
          <w:highlight w:val="none"/>
        </w:rPr>
        <w:t>或者本项目允许部分分包，若分包如下：投标人根据招标文件的规定和采购项目的实际情况，拟在中标后将中标项目的非主体、非关键性工作分包的，应</w:t>
      </w:r>
      <w:r>
        <w:rPr>
          <w:rFonts w:ascii="宋体" w:hAnsi="宋体" w:eastAsia="宋体"/>
          <w:color w:val="auto"/>
          <w:spacing w:val="-7"/>
          <w:highlight w:val="none"/>
        </w:rPr>
        <w:t>当在投标文件中载明分包承担主体，分包承担主体应当具备相应资质条件且不得再次分包。</w:t>
      </w:r>
      <w:r>
        <w:rPr>
          <w:rFonts w:ascii="宋体" w:hAnsi="宋体" w:eastAsia="宋体"/>
          <w:color w:val="auto"/>
          <w:spacing w:val="-16"/>
          <w:highlight w:val="none"/>
        </w:rPr>
        <w:t>）</w:t>
      </w:r>
    </w:p>
    <w:p w14:paraId="78D6C4E1">
      <w:pPr>
        <w:pStyle w:val="9"/>
        <w:spacing w:before="11" w:line="360" w:lineRule="auto"/>
        <w:rPr>
          <w:rFonts w:ascii="宋体" w:hAnsi="宋体" w:eastAsia="宋体"/>
          <w:color w:val="auto"/>
          <w:sz w:val="16"/>
          <w:highlight w:val="none"/>
        </w:rPr>
      </w:pPr>
    </w:p>
    <w:p w14:paraId="06347346">
      <w:pPr>
        <w:spacing w:line="360" w:lineRule="auto"/>
        <w:ind w:left="4312"/>
        <w:rPr>
          <w:rFonts w:ascii="宋体" w:hAnsi="宋体" w:eastAsia="宋体"/>
          <w:b/>
          <w:color w:val="auto"/>
          <w:sz w:val="28"/>
          <w:highlight w:val="none"/>
        </w:rPr>
      </w:pPr>
      <w:r>
        <w:rPr>
          <w:rFonts w:ascii="宋体" w:hAnsi="宋体" w:eastAsia="宋体"/>
          <w:b/>
          <w:color w:val="auto"/>
          <w:sz w:val="28"/>
          <w:highlight w:val="none"/>
        </w:rPr>
        <w:t>二、招标文件</w:t>
      </w:r>
    </w:p>
    <w:p w14:paraId="6B39CA58">
      <w:pPr>
        <w:pStyle w:val="9"/>
        <w:spacing w:line="360" w:lineRule="auto"/>
        <w:ind w:left="812"/>
        <w:rPr>
          <w:rFonts w:ascii="宋体" w:hAnsi="宋体" w:eastAsia="宋体"/>
          <w:color w:val="auto"/>
          <w:highlight w:val="none"/>
        </w:rPr>
      </w:pPr>
      <w:r>
        <w:rPr>
          <w:rFonts w:ascii="宋体" w:hAnsi="宋体" w:eastAsia="宋体"/>
          <w:color w:val="auto"/>
          <w:highlight w:val="none"/>
        </w:rPr>
        <w:t>（一）招标文件由招标文件总目录所列内容组成。</w:t>
      </w:r>
    </w:p>
    <w:p w14:paraId="6415F5CD">
      <w:pPr>
        <w:pStyle w:val="9"/>
        <w:spacing w:line="360" w:lineRule="auto"/>
        <w:ind w:left="812"/>
        <w:rPr>
          <w:rFonts w:ascii="宋体" w:hAnsi="宋体" w:eastAsia="宋体"/>
          <w:color w:val="auto"/>
          <w:highlight w:val="none"/>
        </w:rPr>
      </w:pPr>
      <w:r>
        <w:rPr>
          <w:rFonts w:ascii="宋体" w:hAnsi="宋体" w:eastAsia="宋体"/>
          <w:color w:val="auto"/>
          <w:highlight w:val="none"/>
        </w:rPr>
        <w:t>（二）招标文件的澄清或修改</w:t>
      </w:r>
    </w:p>
    <w:p w14:paraId="5D323402">
      <w:pPr>
        <w:pStyle w:val="9"/>
        <w:spacing w:before="11" w:line="360" w:lineRule="auto"/>
        <w:ind w:left="332" w:right="250" w:firstLine="480"/>
        <w:jc w:val="both"/>
        <w:rPr>
          <w:rFonts w:ascii="宋体" w:hAnsi="宋体" w:eastAsia="宋体"/>
          <w:color w:val="auto"/>
          <w:highlight w:val="none"/>
        </w:rPr>
      </w:pPr>
      <w:r>
        <w:rPr>
          <w:rFonts w:ascii="宋体" w:hAnsi="宋体" w:eastAsia="宋体"/>
          <w:color w:val="auto"/>
          <w:spacing w:val="3"/>
          <w:highlight w:val="none"/>
        </w:rPr>
        <w:t>1</w:t>
      </w:r>
      <w:r>
        <w:rPr>
          <w:rFonts w:ascii="宋体" w:hAnsi="宋体" w:eastAsia="宋体"/>
          <w:color w:val="auto"/>
          <w:highlight w:val="none"/>
        </w:rPr>
        <w:t>、采购人或采购代理机构可以对已发出的招标文件进行必要的澄清或者修改,但不得改变采购标的和资格条件。澄清或者修改应当在原公告发布媒体上发布澄清公告。澄清或者修改的内容为招标文件的组成部分。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3ACB9F83">
      <w:pPr>
        <w:pStyle w:val="9"/>
        <w:spacing w:before="5" w:line="360" w:lineRule="auto"/>
        <w:ind w:left="332" w:right="250" w:firstLine="480"/>
        <w:jc w:val="both"/>
        <w:rPr>
          <w:rFonts w:ascii="宋体" w:hAnsi="宋体" w:eastAsia="宋体"/>
          <w:color w:val="auto"/>
          <w:highlight w:val="none"/>
        </w:rPr>
      </w:pPr>
      <w:r>
        <w:rPr>
          <w:rFonts w:ascii="宋体" w:hAnsi="宋体" w:eastAsia="宋体"/>
          <w:color w:val="auto"/>
          <w:highlight w:val="none"/>
        </w:rPr>
        <w:t>2</w:t>
      </w:r>
      <w:r>
        <w:rPr>
          <w:rFonts w:ascii="宋体" w:hAnsi="宋体" w:eastAsia="宋体"/>
          <w:color w:val="auto"/>
          <w:spacing w:val="-11"/>
          <w:highlight w:val="none"/>
        </w:rPr>
        <w:t>、澄清或者修改的内容可能影响投标文件编制的，采购人或者采购代理机构应当在投标</w:t>
      </w:r>
      <w:r>
        <w:rPr>
          <w:rFonts w:ascii="宋体" w:hAnsi="宋体" w:eastAsia="宋体"/>
          <w:color w:val="auto"/>
          <w:highlight w:val="none"/>
        </w:rPr>
        <w:t>截止时间至少15</w:t>
      </w:r>
      <w:r>
        <w:rPr>
          <w:rFonts w:ascii="宋体" w:hAnsi="宋体" w:eastAsia="宋体"/>
          <w:color w:val="auto"/>
          <w:spacing w:val="-5"/>
          <w:highlight w:val="none"/>
        </w:rPr>
        <w:t>日前，以书面形式通知所有获取招标文件的潜在投标人；不足</w:t>
      </w:r>
      <w:r>
        <w:rPr>
          <w:rFonts w:ascii="宋体" w:hAnsi="宋体" w:eastAsia="宋体"/>
          <w:color w:val="auto"/>
          <w:highlight w:val="none"/>
        </w:rPr>
        <w:t>15</w:t>
      </w:r>
      <w:r>
        <w:rPr>
          <w:rFonts w:ascii="宋体" w:hAnsi="宋体" w:eastAsia="宋体"/>
          <w:color w:val="auto"/>
          <w:spacing w:val="-6"/>
          <w:highlight w:val="none"/>
        </w:rPr>
        <w:t>日的，采购</w:t>
      </w:r>
      <w:r>
        <w:rPr>
          <w:rFonts w:ascii="宋体" w:hAnsi="宋体" w:eastAsia="宋体"/>
          <w:color w:val="auto"/>
          <w:highlight w:val="none"/>
        </w:rPr>
        <w:t>人或者采购代理机构应当顺延提交投标文件的截止时间。</w:t>
      </w:r>
    </w:p>
    <w:p w14:paraId="3B57DF49">
      <w:pPr>
        <w:pStyle w:val="9"/>
        <w:spacing w:before="6" w:line="360" w:lineRule="auto"/>
        <w:ind w:left="332" w:right="129" w:firstLine="480"/>
        <w:rPr>
          <w:rFonts w:ascii="宋体" w:hAnsi="宋体" w:eastAsia="宋体"/>
          <w:color w:val="auto"/>
          <w:highlight w:val="none"/>
        </w:rPr>
      </w:pPr>
      <w:r>
        <w:rPr>
          <w:rFonts w:ascii="宋体" w:hAnsi="宋体" w:eastAsia="宋体"/>
          <w:color w:val="auto"/>
          <w:highlight w:val="none"/>
        </w:rPr>
        <w:t>3</w:t>
      </w:r>
      <w:r>
        <w:rPr>
          <w:rFonts w:ascii="宋体" w:hAnsi="宋体" w:eastAsia="宋体"/>
          <w:color w:val="auto"/>
          <w:spacing w:val="-15"/>
          <w:highlight w:val="none"/>
        </w:rPr>
        <w:t>、投标人在规定的时间内未对招标文件提出疑问、质疑或要求澄清的，将视其为无异议。</w:t>
      </w:r>
      <w:r>
        <w:rPr>
          <w:rFonts w:ascii="宋体" w:hAnsi="宋体" w:eastAsia="宋体"/>
          <w:color w:val="auto"/>
          <w:highlight w:val="none"/>
        </w:rPr>
        <w:t>对招标文件中描述有歧义或前后不一致的地方，评标委员会有权进行评判，但对同一条款的评判应适用于每个投标人。</w:t>
      </w:r>
    </w:p>
    <w:p w14:paraId="409B04C6">
      <w:pPr>
        <w:spacing w:line="216" w:lineRule="auto"/>
        <w:rPr>
          <w:color w:val="auto"/>
          <w:highlight w:val="none"/>
        </w:rPr>
        <w:sectPr>
          <w:footerReference r:id="rId9" w:type="default"/>
          <w:pgSz w:w="11910" w:h="16840"/>
          <w:pgMar w:top="1280" w:right="880" w:bottom="1180" w:left="800" w:header="870" w:footer="993" w:gutter="0"/>
          <w:pgNumType w:fmt="decimal"/>
          <w:cols w:space="720" w:num="1"/>
        </w:sectPr>
      </w:pPr>
    </w:p>
    <w:p w14:paraId="6B5DE095">
      <w:pPr>
        <w:pStyle w:val="9"/>
        <w:spacing w:before="6"/>
        <w:rPr>
          <w:color w:val="auto"/>
          <w:sz w:val="20"/>
          <w:highlight w:val="none"/>
        </w:rPr>
      </w:pPr>
    </w:p>
    <w:p w14:paraId="02100B5D">
      <w:pPr>
        <w:pStyle w:val="7"/>
        <w:rPr>
          <w:bCs w:val="0"/>
          <w:color w:val="auto"/>
          <w:sz w:val="28"/>
          <w:szCs w:val="22"/>
          <w:highlight w:val="none"/>
        </w:rPr>
      </w:pPr>
      <w:r>
        <w:rPr>
          <w:color w:val="auto"/>
          <w:highlight w:val="none"/>
        </w:rPr>
        <w:br w:type="column"/>
      </w:r>
      <w:r>
        <w:rPr>
          <w:bCs w:val="0"/>
          <w:color w:val="auto"/>
          <w:sz w:val="28"/>
          <w:szCs w:val="22"/>
          <w:highlight w:val="none"/>
        </w:rPr>
        <w:t xml:space="preserve"> </w:t>
      </w:r>
    </w:p>
    <w:p w14:paraId="0A6C5EA3">
      <w:pPr>
        <w:spacing w:line="437" w:lineRule="exact"/>
        <w:rPr>
          <w:color w:val="auto"/>
          <w:sz w:val="28"/>
          <w:highlight w:val="none"/>
        </w:rPr>
        <w:sectPr>
          <w:footerReference r:id="rId10" w:type="default"/>
          <w:type w:val="continuous"/>
          <w:pgSz w:w="11910" w:h="16840"/>
          <w:pgMar w:top="1280" w:right="880" w:bottom="1180" w:left="800" w:header="720" w:footer="720" w:gutter="0"/>
          <w:pgNumType w:fmt="decimal"/>
          <w:cols w:equalWidth="0" w:num="2">
            <w:col w:w="3253" w:space="246"/>
            <w:col w:w="6731"/>
          </w:cols>
        </w:sectPr>
      </w:pPr>
    </w:p>
    <w:p w14:paraId="6658E99A">
      <w:pPr>
        <w:pStyle w:val="9"/>
        <w:spacing w:line="378" w:lineRule="exact"/>
        <w:ind w:left="812"/>
        <w:jc w:val="center"/>
        <w:rPr>
          <w:rFonts w:hint="eastAsia"/>
          <w:b/>
          <w:bCs/>
          <w:color w:val="auto"/>
          <w:sz w:val="28"/>
          <w:szCs w:val="22"/>
          <w:highlight w:val="none"/>
        </w:rPr>
      </w:pPr>
      <w:r>
        <w:rPr>
          <w:b/>
          <w:bCs/>
          <w:color w:val="auto"/>
          <w:sz w:val="28"/>
          <w:szCs w:val="22"/>
          <w:highlight w:val="none"/>
        </w:rPr>
        <w:t>三、投标文件</w:t>
      </w:r>
    </w:p>
    <w:p w14:paraId="275E6D93">
      <w:pPr>
        <w:pStyle w:val="7"/>
        <w:spacing w:line="401" w:lineRule="exact"/>
        <w:rPr>
          <w:rFonts w:hint="eastAsia" w:ascii="宋体" w:hAnsi="宋体" w:eastAsia="宋体"/>
          <w:color w:val="auto"/>
          <w:highlight w:val="none"/>
        </w:rPr>
      </w:pPr>
      <w:r>
        <w:rPr>
          <w:rFonts w:ascii="宋体" w:hAnsi="宋体" w:eastAsia="宋体"/>
          <w:color w:val="auto"/>
          <w:highlight w:val="none"/>
        </w:rPr>
        <w:t>（一）投标文件的组成</w:t>
      </w:r>
    </w:p>
    <w:p w14:paraId="09D141CB">
      <w:pPr>
        <w:pStyle w:val="9"/>
        <w:spacing w:line="378" w:lineRule="exact"/>
        <w:ind w:left="812"/>
        <w:rPr>
          <w:rFonts w:ascii="宋体" w:hAnsi="宋体" w:eastAsia="宋体"/>
          <w:color w:val="auto"/>
          <w:highlight w:val="none"/>
        </w:rPr>
      </w:pPr>
      <w:r>
        <w:rPr>
          <w:rFonts w:ascii="宋体" w:hAnsi="宋体" w:eastAsia="宋体"/>
          <w:color w:val="auto"/>
          <w:highlight w:val="none"/>
        </w:rPr>
        <w:t>投标人获取招标文件后，按照招标文件的要求提供：资格证明文件、商务技术文件和报</w:t>
      </w:r>
    </w:p>
    <w:p w14:paraId="56B4D929">
      <w:pPr>
        <w:pStyle w:val="9"/>
        <w:spacing w:line="384" w:lineRule="exact"/>
        <w:ind w:left="332"/>
        <w:rPr>
          <w:rFonts w:ascii="宋体" w:hAnsi="宋体" w:eastAsia="宋体"/>
          <w:color w:val="auto"/>
          <w:highlight w:val="none"/>
        </w:rPr>
      </w:pPr>
      <w:r>
        <w:rPr>
          <w:rFonts w:ascii="宋体" w:hAnsi="宋体" w:eastAsia="宋体"/>
          <w:color w:val="auto"/>
          <w:highlight w:val="none"/>
        </w:rPr>
        <w:t>价文件。</w:t>
      </w:r>
    </w:p>
    <w:p w14:paraId="492BF9EA">
      <w:pPr>
        <w:pStyle w:val="7"/>
        <w:spacing w:line="405" w:lineRule="exact"/>
        <w:ind w:left="332"/>
        <w:rPr>
          <w:rFonts w:ascii="宋体" w:hAnsi="宋体" w:eastAsia="宋体"/>
          <w:color w:val="auto"/>
          <w:highlight w:val="none"/>
        </w:rPr>
      </w:pPr>
      <w:r>
        <w:rPr>
          <w:rFonts w:ascii="宋体" w:hAnsi="宋体" w:eastAsia="宋体"/>
          <w:color w:val="auto"/>
          <w:highlight w:val="none"/>
        </w:rPr>
        <w:t>1、资格证明文件的组成：</w:t>
      </w:r>
    </w:p>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6172"/>
        <w:gridCol w:w="2815"/>
      </w:tblGrid>
      <w:tr w14:paraId="727A5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596B9EF9">
            <w:pPr>
              <w:pStyle w:val="21"/>
              <w:spacing w:before="12" w:line="328" w:lineRule="exact"/>
              <w:ind w:left="203" w:right="198"/>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6172" w:type="dxa"/>
            <w:noWrap w:val="0"/>
            <w:vAlign w:val="top"/>
          </w:tcPr>
          <w:p w14:paraId="20A9F728">
            <w:pPr>
              <w:pStyle w:val="21"/>
              <w:spacing w:before="12" w:line="328" w:lineRule="exact"/>
              <w:ind w:left="2855" w:right="2846"/>
              <w:jc w:val="center"/>
              <w:rPr>
                <w:rFonts w:ascii="宋体" w:hAnsi="宋体" w:eastAsia="宋体"/>
                <w:color w:val="auto"/>
                <w:sz w:val="21"/>
                <w:szCs w:val="21"/>
                <w:highlight w:val="none"/>
              </w:rPr>
            </w:pPr>
            <w:r>
              <w:rPr>
                <w:rFonts w:ascii="宋体" w:hAnsi="宋体" w:eastAsia="宋体"/>
                <w:color w:val="auto"/>
                <w:sz w:val="21"/>
                <w:szCs w:val="21"/>
                <w:highlight w:val="none"/>
              </w:rPr>
              <w:t>内容</w:t>
            </w:r>
          </w:p>
        </w:tc>
        <w:tc>
          <w:tcPr>
            <w:tcW w:w="2815" w:type="dxa"/>
            <w:noWrap w:val="0"/>
            <w:vAlign w:val="top"/>
          </w:tcPr>
          <w:p w14:paraId="34D1BF1D">
            <w:pPr>
              <w:pStyle w:val="21"/>
              <w:spacing w:before="12" w:line="328" w:lineRule="exact"/>
              <w:ind w:left="1176" w:right="1169"/>
              <w:jc w:val="center"/>
              <w:rPr>
                <w:rFonts w:ascii="宋体" w:hAnsi="宋体" w:eastAsia="宋体"/>
                <w:color w:val="auto"/>
                <w:sz w:val="21"/>
                <w:szCs w:val="21"/>
                <w:highlight w:val="none"/>
              </w:rPr>
            </w:pPr>
            <w:r>
              <w:rPr>
                <w:rFonts w:ascii="宋体" w:hAnsi="宋体" w:eastAsia="宋体"/>
                <w:color w:val="auto"/>
                <w:sz w:val="21"/>
                <w:szCs w:val="21"/>
                <w:highlight w:val="none"/>
              </w:rPr>
              <w:t>备注</w:t>
            </w:r>
          </w:p>
        </w:tc>
      </w:tr>
      <w:tr w14:paraId="5F4B0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7228FD24">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6172" w:type="dxa"/>
            <w:noWrap w:val="0"/>
            <w:vAlign w:val="top"/>
          </w:tcPr>
          <w:p w14:paraId="157AA369">
            <w:pPr>
              <w:pStyle w:val="21"/>
              <w:spacing w:before="12"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封面</w:t>
            </w:r>
          </w:p>
        </w:tc>
        <w:tc>
          <w:tcPr>
            <w:tcW w:w="2815" w:type="dxa"/>
            <w:noWrap w:val="0"/>
            <w:vAlign w:val="top"/>
          </w:tcPr>
          <w:p w14:paraId="7B78FE0F">
            <w:pPr>
              <w:pStyle w:val="21"/>
              <w:spacing w:before="12"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1A1E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3FBC4F20">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6172" w:type="dxa"/>
            <w:noWrap w:val="0"/>
            <w:vAlign w:val="top"/>
          </w:tcPr>
          <w:p w14:paraId="09238943">
            <w:pPr>
              <w:pStyle w:val="21"/>
              <w:spacing w:before="11"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目录</w:t>
            </w:r>
          </w:p>
        </w:tc>
        <w:tc>
          <w:tcPr>
            <w:tcW w:w="2815" w:type="dxa"/>
            <w:noWrap w:val="0"/>
            <w:vAlign w:val="top"/>
          </w:tcPr>
          <w:p w14:paraId="4A34B153">
            <w:pPr>
              <w:pStyle w:val="21"/>
              <w:spacing w:before="11"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77A69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6C522A92">
            <w:pPr>
              <w:pStyle w:val="21"/>
              <w:spacing w:line="340"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3</w:t>
            </w:r>
          </w:p>
        </w:tc>
        <w:tc>
          <w:tcPr>
            <w:tcW w:w="6172" w:type="dxa"/>
            <w:noWrap w:val="0"/>
            <w:vAlign w:val="top"/>
          </w:tcPr>
          <w:p w14:paraId="7C32209C">
            <w:pPr>
              <w:pStyle w:val="21"/>
              <w:spacing w:before="11" w:line="32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投标声明书</w:t>
            </w:r>
          </w:p>
        </w:tc>
        <w:tc>
          <w:tcPr>
            <w:tcW w:w="2815" w:type="dxa"/>
            <w:noWrap w:val="0"/>
            <w:vAlign w:val="top"/>
          </w:tcPr>
          <w:p w14:paraId="23D774F0">
            <w:pPr>
              <w:pStyle w:val="21"/>
              <w:spacing w:before="11" w:line="32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68208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71" w:type="dxa"/>
            <w:noWrap w:val="0"/>
            <w:vAlign w:val="top"/>
          </w:tcPr>
          <w:p w14:paraId="048AC91C">
            <w:pPr>
              <w:pStyle w:val="21"/>
              <w:spacing w:before="113"/>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4</w:t>
            </w:r>
          </w:p>
        </w:tc>
        <w:tc>
          <w:tcPr>
            <w:tcW w:w="6172" w:type="dxa"/>
            <w:noWrap w:val="0"/>
            <w:vAlign w:val="top"/>
          </w:tcPr>
          <w:p w14:paraId="571BC428">
            <w:pPr>
              <w:pStyle w:val="21"/>
              <w:spacing w:before="140"/>
              <w:ind w:left="107"/>
              <w:rPr>
                <w:rFonts w:ascii="宋体" w:hAnsi="宋体" w:eastAsia="宋体"/>
                <w:color w:val="auto"/>
                <w:sz w:val="21"/>
                <w:szCs w:val="21"/>
                <w:highlight w:val="none"/>
              </w:rPr>
            </w:pPr>
            <w:r>
              <w:rPr>
                <w:rFonts w:ascii="宋体" w:hAnsi="宋体" w:eastAsia="宋体"/>
                <w:color w:val="auto"/>
                <w:sz w:val="21"/>
                <w:szCs w:val="21"/>
                <w:highlight w:val="none"/>
              </w:rPr>
              <w:t>授权委托书（附上法定代表人及代理人的身份证正反面</w:t>
            </w:r>
            <w:r>
              <w:rPr>
                <w:rFonts w:hint="eastAsia" w:ascii="宋体" w:hAnsi="宋体" w:eastAsia="宋体"/>
                <w:color w:val="auto"/>
                <w:sz w:val="21"/>
                <w:szCs w:val="21"/>
                <w:highlight w:val="none"/>
                <w:lang w:eastAsia="zh-CN"/>
              </w:rPr>
              <w:t>扫描</w:t>
            </w:r>
            <w:r>
              <w:rPr>
                <w:rFonts w:ascii="宋体" w:hAnsi="宋体" w:eastAsia="宋体"/>
                <w:color w:val="auto"/>
                <w:sz w:val="21"/>
                <w:szCs w:val="21"/>
                <w:highlight w:val="none"/>
              </w:rPr>
              <w:t>件）</w:t>
            </w:r>
          </w:p>
        </w:tc>
        <w:tc>
          <w:tcPr>
            <w:tcW w:w="2815" w:type="dxa"/>
            <w:noWrap w:val="0"/>
            <w:vAlign w:val="top"/>
          </w:tcPr>
          <w:p w14:paraId="2AE06161">
            <w:pPr>
              <w:pStyle w:val="21"/>
              <w:spacing w:line="320" w:lineRule="exact"/>
              <w:ind w:left="107" w:right="98"/>
              <w:rPr>
                <w:rFonts w:ascii="宋体" w:hAnsi="宋体" w:eastAsia="宋体"/>
                <w:color w:val="auto"/>
                <w:sz w:val="21"/>
                <w:szCs w:val="21"/>
                <w:highlight w:val="none"/>
              </w:rPr>
            </w:pPr>
            <w:r>
              <w:rPr>
                <w:rFonts w:ascii="宋体" w:hAnsi="宋体" w:eastAsia="宋体"/>
                <w:color w:val="auto"/>
                <w:sz w:val="21"/>
                <w:szCs w:val="21"/>
                <w:highlight w:val="none"/>
              </w:rPr>
              <w:t>如授权委托代理人的则需提供该项，格式附后</w:t>
            </w:r>
          </w:p>
        </w:tc>
      </w:tr>
      <w:tr w14:paraId="27828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71" w:type="dxa"/>
            <w:noWrap w:val="0"/>
            <w:vAlign w:val="top"/>
          </w:tcPr>
          <w:p w14:paraId="511926EE">
            <w:pPr>
              <w:pStyle w:val="21"/>
              <w:spacing w:before="19" w:line="417"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5</w:t>
            </w:r>
          </w:p>
        </w:tc>
        <w:tc>
          <w:tcPr>
            <w:tcW w:w="6172" w:type="dxa"/>
            <w:noWrap w:val="0"/>
            <w:vAlign w:val="top"/>
          </w:tcPr>
          <w:p w14:paraId="3B985DF2">
            <w:pPr>
              <w:pStyle w:val="21"/>
              <w:spacing w:before="59" w:line="378"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投标人营业执照或法人登记证书；</w:t>
            </w:r>
          </w:p>
        </w:tc>
        <w:tc>
          <w:tcPr>
            <w:tcW w:w="2815" w:type="dxa"/>
            <w:noWrap w:val="0"/>
            <w:vAlign w:val="top"/>
          </w:tcPr>
          <w:p w14:paraId="7D717C41">
            <w:pPr>
              <w:pStyle w:val="21"/>
              <w:spacing w:before="59" w:line="378"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格式、</w:t>
            </w:r>
            <w:r>
              <w:rPr>
                <w:rFonts w:ascii="宋体" w:hAnsi="宋体" w:eastAsia="宋体"/>
                <w:color w:val="auto"/>
                <w:sz w:val="21"/>
                <w:szCs w:val="21"/>
                <w:highlight w:val="none"/>
              </w:rPr>
              <w:t>内容自拟</w:t>
            </w:r>
          </w:p>
        </w:tc>
      </w:tr>
      <w:tr w14:paraId="16D7E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71" w:type="dxa"/>
            <w:noWrap w:val="0"/>
            <w:vAlign w:val="top"/>
          </w:tcPr>
          <w:p w14:paraId="2A886E61">
            <w:pPr>
              <w:pStyle w:val="21"/>
              <w:spacing w:before="8" w:line="406"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6</w:t>
            </w:r>
          </w:p>
        </w:tc>
        <w:tc>
          <w:tcPr>
            <w:tcW w:w="6172" w:type="dxa"/>
            <w:noWrap w:val="0"/>
            <w:vAlign w:val="top"/>
          </w:tcPr>
          <w:p w14:paraId="3A686D3E">
            <w:pPr>
              <w:pStyle w:val="21"/>
              <w:spacing w:before="48" w:line="367"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投标人资格承诺函</w:t>
            </w:r>
          </w:p>
        </w:tc>
        <w:tc>
          <w:tcPr>
            <w:tcW w:w="2815" w:type="dxa"/>
            <w:noWrap w:val="0"/>
            <w:vAlign w:val="top"/>
          </w:tcPr>
          <w:p w14:paraId="441A7C09">
            <w:pPr>
              <w:pStyle w:val="21"/>
              <w:spacing w:before="48" w:line="367"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格式附后</w:t>
            </w:r>
          </w:p>
        </w:tc>
      </w:tr>
      <w:tr w14:paraId="01266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871" w:type="dxa"/>
            <w:noWrap w:val="0"/>
            <w:vAlign w:val="center"/>
          </w:tcPr>
          <w:p w14:paraId="2FA07AA9">
            <w:pPr>
              <w:pStyle w:val="21"/>
              <w:spacing w:before="8" w:line="406" w:lineRule="exact"/>
              <w:ind w:left="203" w:right="195"/>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7</w:t>
            </w:r>
          </w:p>
        </w:tc>
        <w:tc>
          <w:tcPr>
            <w:tcW w:w="6172" w:type="dxa"/>
            <w:noWrap w:val="0"/>
            <w:vAlign w:val="center"/>
          </w:tcPr>
          <w:p w14:paraId="0833166A">
            <w:pPr>
              <w:pStyle w:val="21"/>
              <w:spacing w:before="48" w:line="240" w:lineRule="auto"/>
              <w:ind w:left="107"/>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中</w:t>
            </w:r>
            <w:r>
              <w:rPr>
                <w:rFonts w:hint="eastAsia" w:ascii="宋体" w:hAnsi="宋体" w:eastAsia="宋体"/>
                <w:color w:val="auto"/>
                <w:sz w:val="21"/>
                <w:szCs w:val="21"/>
                <w:highlight w:val="none"/>
              </w:rPr>
              <w:t>小企业声明函（若属于中小企业）；</w:t>
            </w:r>
          </w:p>
          <w:p w14:paraId="33990DB6">
            <w:pPr>
              <w:pStyle w:val="21"/>
              <w:spacing w:before="48" w:line="240" w:lineRule="auto"/>
              <w:ind w:left="107"/>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残疾人福利性单位声明函（若属于残疾人福利性单位）；</w:t>
            </w:r>
          </w:p>
          <w:p w14:paraId="3F8F7540">
            <w:pPr>
              <w:pStyle w:val="21"/>
              <w:spacing w:before="48" w:line="240" w:lineRule="auto"/>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省级以上监狱管理局、戒毒管理局（含新疆生产建设兵团）开具的属于监狱企业的证明文件（若属于监狱企业）</w:t>
            </w:r>
          </w:p>
        </w:tc>
        <w:tc>
          <w:tcPr>
            <w:tcW w:w="2815" w:type="dxa"/>
            <w:noWrap w:val="0"/>
            <w:vAlign w:val="center"/>
          </w:tcPr>
          <w:p w14:paraId="28125A61">
            <w:pPr>
              <w:pStyle w:val="21"/>
              <w:spacing w:before="48" w:line="240" w:lineRule="auto"/>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声明函格式附后；若属于监狱企业的，根据《财政部司法部关于政府采购支持监狱企业发展有关问题的通知》 （财库【2014】68号）的规定</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 xml:space="preserve"> 格式自拟。</w:t>
            </w:r>
          </w:p>
        </w:tc>
      </w:tr>
      <w:tr w14:paraId="6443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1" w:type="dxa"/>
            <w:noWrap w:val="0"/>
            <w:vAlign w:val="top"/>
          </w:tcPr>
          <w:p w14:paraId="23DCAF1C">
            <w:pPr>
              <w:pStyle w:val="21"/>
              <w:spacing w:before="11" w:line="328" w:lineRule="exact"/>
              <w:ind w:left="8"/>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8</w:t>
            </w:r>
          </w:p>
        </w:tc>
        <w:tc>
          <w:tcPr>
            <w:tcW w:w="6172" w:type="dxa"/>
            <w:noWrap w:val="0"/>
            <w:vAlign w:val="top"/>
          </w:tcPr>
          <w:p w14:paraId="01606AE4">
            <w:pPr>
              <w:pStyle w:val="21"/>
              <w:spacing w:before="10"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投标人认为需要提供的其它文件和资料</w:t>
            </w:r>
          </w:p>
        </w:tc>
        <w:tc>
          <w:tcPr>
            <w:tcW w:w="2815" w:type="dxa"/>
            <w:noWrap w:val="0"/>
            <w:vAlign w:val="top"/>
          </w:tcPr>
          <w:p w14:paraId="761672F0">
            <w:pPr>
              <w:pStyle w:val="21"/>
              <w:spacing w:before="10"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内容自拟（可选择性提供）</w:t>
            </w:r>
          </w:p>
        </w:tc>
      </w:tr>
    </w:tbl>
    <w:p w14:paraId="6BEBFAEE">
      <w:pPr>
        <w:pStyle w:val="7"/>
        <w:spacing w:line="405" w:lineRule="exact"/>
        <w:ind w:left="332"/>
        <w:rPr>
          <w:rFonts w:ascii="宋体" w:hAnsi="宋体" w:eastAsia="宋体"/>
          <w:color w:val="auto"/>
          <w:highlight w:val="none"/>
        </w:rPr>
      </w:pPr>
      <w:r>
        <w:rPr>
          <w:rFonts w:ascii="宋体" w:hAnsi="宋体" w:eastAsia="宋体"/>
          <w:color w:val="auto"/>
          <w:highlight w:val="none"/>
        </w:rPr>
        <w:t>2、商务技术文件的组成：</w:t>
      </w:r>
    </w:p>
    <w:p w14:paraId="523E313E">
      <w:pPr>
        <w:pStyle w:val="9"/>
        <w:spacing w:before="3"/>
        <w:rPr>
          <w:b/>
          <w:color w:val="auto"/>
          <w:sz w:val="8"/>
          <w:highlight w:val="none"/>
        </w:rPr>
      </w:pPr>
    </w:p>
    <w:tbl>
      <w:tblPr>
        <w:tblStyle w:val="13"/>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6155"/>
        <w:gridCol w:w="2834"/>
      </w:tblGrid>
      <w:tr w14:paraId="54F6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top"/>
          </w:tcPr>
          <w:p w14:paraId="061048E6">
            <w:pPr>
              <w:pStyle w:val="21"/>
              <w:spacing w:before="12" w:line="328" w:lineRule="exact"/>
              <w:ind w:left="203" w:right="198"/>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6155" w:type="dxa"/>
            <w:noWrap w:val="0"/>
            <w:vAlign w:val="top"/>
          </w:tcPr>
          <w:p w14:paraId="76B62661">
            <w:pPr>
              <w:pStyle w:val="21"/>
              <w:spacing w:before="11" w:line="33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w:t>
            </w:r>
          </w:p>
        </w:tc>
        <w:tc>
          <w:tcPr>
            <w:tcW w:w="2834" w:type="dxa"/>
            <w:noWrap w:val="0"/>
            <w:vAlign w:val="top"/>
          </w:tcPr>
          <w:p w14:paraId="7F73E80D">
            <w:pPr>
              <w:pStyle w:val="21"/>
              <w:spacing w:before="11" w:line="339" w:lineRule="exact"/>
              <w:ind w:left="108"/>
              <w:rPr>
                <w:rFonts w:ascii="宋体" w:hAnsi="宋体" w:eastAsia="宋体"/>
                <w:color w:val="auto"/>
                <w:sz w:val="21"/>
                <w:szCs w:val="21"/>
                <w:highlight w:val="none"/>
              </w:rPr>
            </w:pPr>
            <w:r>
              <w:rPr>
                <w:rFonts w:ascii="宋体" w:hAnsi="宋体" w:eastAsia="宋体"/>
                <w:color w:val="auto"/>
                <w:sz w:val="21"/>
                <w:szCs w:val="21"/>
                <w:highlight w:val="none"/>
              </w:rPr>
              <w:t>备注</w:t>
            </w:r>
          </w:p>
        </w:tc>
      </w:tr>
      <w:tr w14:paraId="36938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02C5A890">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6155" w:type="dxa"/>
            <w:noWrap w:val="0"/>
            <w:vAlign w:val="center"/>
          </w:tcPr>
          <w:p w14:paraId="67314A20">
            <w:pPr>
              <w:pStyle w:val="21"/>
              <w:spacing w:before="12"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封面</w:t>
            </w:r>
          </w:p>
        </w:tc>
        <w:tc>
          <w:tcPr>
            <w:tcW w:w="2834" w:type="dxa"/>
            <w:noWrap w:val="0"/>
            <w:vAlign w:val="center"/>
          </w:tcPr>
          <w:p w14:paraId="6BE29AED">
            <w:pPr>
              <w:pStyle w:val="21"/>
              <w:spacing w:before="12"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3AB4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0E0C671A">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6155" w:type="dxa"/>
            <w:noWrap w:val="0"/>
            <w:vAlign w:val="center"/>
          </w:tcPr>
          <w:p w14:paraId="296F9D05">
            <w:pPr>
              <w:pStyle w:val="21"/>
              <w:spacing w:before="13" w:line="338"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目录</w:t>
            </w:r>
          </w:p>
        </w:tc>
        <w:tc>
          <w:tcPr>
            <w:tcW w:w="2834" w:type="dxa"/>
            <w:noWrap w:val="0"/>
            <w:vAlign w:val="center"/>
          </w:tcPr>
          <w:p w14:paraId="344341AE">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2C97D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0ABF2B79">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6155" w:type="dxa"/>
            <w:noWrap w:val="0"/>
            <w:vAlign w:val="center"/>
          </w:tcPr>
          <w:p w14:paraId="08678A2B">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供应商自评表</w:t>
            </w:r>
          </w:p>
        </w:tc>
        <w:tc>
          <w:tcPr>
            <w:tcW w:w="2834" w:type="dxa"/>
            <w:noWrap w:val="0"/>
            <w:vAlign w:val="center"/>
          </w:tcPr>
          <w:p w14:paraId="050659E4">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6DEB7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62CE442A">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6155" w:type="dxa"/>
            <w:noWrap w:val="0"/>
            <w:vAlign w:val="center"/>
          </w:tcPr>
          <w:p w14:paraId="098F6A52">
            <w:pPr>
              <w:pStyle w:val="21"/>
              <w:spacing w:before="11" w:line="340"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投标人基本情况表</w:t>
            </w:r>
          </w:p>
        </w:tc>
        <w:tc>
          <w:tcPr>
            <w:tcW w:w="2834" w:type="dxa"/>
            <w:noWrap w:val="0"/>
            <w:vAlign w:val="center"/>
          </w:tcPr>
          <w:p w14:paraId="7296FDAB">
            <w:pPr>
              <w:pStyle w:val="21"/>
              <w:spacing w:before="11" w:line="340"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13FB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2A56058D">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6155" w:type="dxa"/>
            <w:noWrap w:val="0"/>
            <w:vAlign w:val="center"/>
          </w:tcPr>
          <w:p w14:paraId="31B2BDA6">
            <w:pPr>
              <w:pStyle w:val="21"/>
              <w:spacing w:before="11"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项目实施人员一览表</w:t>
            </w:r>
          </w:p>
        </w:tc>
        <w:tc>
          <w:tcPr>
            <w:tcW w:w="2834" w:type="dxa"/>
            <w:noWrap w:val="0"/>
            <w:vAlign w:val="center"/>
          </w:tcPr>
          <w:p w14:paraId="0CB06D02">
            <w:pPr>
              <w:pStyle w:val="21"/>
              <w:spacing w:before="11"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2442E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178117CB">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6155" w:type="dxa"/>
            <w:noWrap w:val="0"/>
            <w:vAlign w:val="center"/>
          </w:tcPr>
          <w:p w14:paraId="2F58AD4A">
            <w:pPr>
              <w:pStyle w:val="21"/>
              <w:spacing w:before="12"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项目负责人资格情况表</w:t>
            </w:r>
          </w:p>
        </w:tc>
        <w:tc>
          <w:tcPr>
            <w:tcW w:w="2834" w:type="dxa"/>
            <w:noWrap w:val="0"/>
            <w:vAlign w:val="center"/>
          </w:tcPr>
          <w:p w14:paraId="7D7B20F8">
            <w:pPr>
              <w:pStyle w:val="21"/>
              <w:spacing w:before="12"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515C7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6A4B1CEF">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6155" w:type="dxa"/>
            <w:noWrap w:val="0"/>
            <w:vAlign w:val="center"/>
          </w:tcPr>
          <w:p w14:paraId="225DB186">
            <w:pPr>
              <w:pStyle w:val="21"/>
              <w:spacing w:before="13" w:line="338"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技术、商务偏离表</w:t>
            </w:r>
          </w:p>
        </w:tc>
        <w:tc>
          <w:tcPr>
            <w:tcW w:w="2834" w:type="dxa"/>
            <w:noWrap w:val="0"/>
            <w:vAlign w:val="center"/>
          </w:tcPr>
          <w:p w14:paraId="0CE4668A">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4440E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06119238">
            <w:pPr>
              <w:pStyle w:val="21"/>
              <w:spacing w:before="11" w:line="328" w:lineRule="exact"/>
              <w:ind w:left="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6155" w:type="dxa"/>
            <w:noWrap w:val="0"/>
            <w:vAlign w:val="center"/>
          </w:tcPr>
          <w:p w14:paraId="161C8600">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证书一览表</w:t>
            </w:r>
          </w:p>
        </w:tc>
        <w:tc>
          <w:tcPr>
            <w:tcW w:w="2834" w:type="dxa"/>
            <w:noWrap w:val="0"/>
            <w:vAlign w:val="center"/>
          </w:tcPr>
          <w:p w14:paraId="3FC56E61">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格式附后（可选择性提供）</w:t>
            </w:r>
          </w:p>
        </w:tc>
      </w:tr>
      <w:tr w14:paraId="1C3C4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2026DF0C">
            <w:pPr>
              <w:pStyle w:val="21"/>
              <w:spacing w:before="11" w:line="328" w:lineRule="exact"/>
              <w:ind w:left="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6155" w:type="dxa"/>
            <w:noWrap w:val="0"/>
            <w:vAlign w:val="center"/>
          </w:tcPr>
          <w:p w14:paraId="0E8F604E">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投标人类似项目实施情况一览表</w:t>
            </w:r>
          </w:p>
        </w:tc>
        <w:tc>
          <w:tcPr>
            <w:tcW w:w="2834" w:type="dxa"/>
            <w:noWrap w:val="0"/>
            <w:vAlign w:val="center"/>
          </w:tcPr>
          <w:p w14:paraId="6421A6E4">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9D63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42" w:type="dxa"/>
            <w:noWrap w:val="0"/>
            <w:vAlign w:val="center"/>
          </w:tcPr>
          <w:p w14:paraId="43C765A9">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6155" w:type="dxa"/>
            <w:noWrap w:val="0"/>
            <w:vAlign w:val="center"/>
          </w:tcPr>
          <w:p w14:paraId="1D135BF1">
            <w:pPr>
              <w:pStyle w:val="21"/>
              <w:spacing w:before="11" w:line="329"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可根据评分项所涉及的内容进行编制</w:t>
            </w:r>
          </w:p>
        </w:tc>
        <w:tc>
          <w:tcPr>
            <w:tcW w:w="2834" w:type="dxa"/>
            <w:noWrap w:val="0"/>
            <w:vAlign w:val="center"/>
          </w:tcPr>
          <w:p w14:paraId="079A36FE">
            <w:pPr>
              <w:pStyle w:val="21"/>
              <w:spacing w:before="11" w:line="32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3A1B0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42" w:type="dxa"/>
            <w:noWrap w:val="0"/>
            <w:vAlign w:val="center"/>
          </w:tcPr>
          <w:p w14:paraId="23B7C5C4">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6155" w:type="dxa"/>
            <w:noWrap w:val="0"/>
            <w:vAlign w:val="center"/>
          </w:tcPr>
          <w:p w14:paraId="0514DD20">
            <w:pPr>
              <w:pStyle w:val="21"/>
              <w:spacing w:before="2" w:line="360" w:lineRule="exact"/>
              <w:ind w:left="107" w:right="97"/>
              <w:jc w:val="both"/>
              <w:rPr>
                <w:rFonts w:ascii="宋体" w:hAnsi="宋体" w:eastAsia="宋体"/>
                <w:color w:val="auto"/>
                <w:sz w:val="21"/>
                <w:szCs w:val="21"/>
                <w:highlight w:val="none"/>
              </w:rPr>
            </w:pPr>
            <w:r>
              <w:rPr>
                <w:rFonts w:ascii="宋体" w:hAnsi="宋体" w:eastAsia="宋体"/>
                <w:color w:val="auto"/>
                <w:sz w:val="21"/>
                <w:szCs w:val="21"/>
                <w:highlight w:val="none"/>
              </w:rPr>
              <w:t>投标人认为需要提供的其它文件和资料，包括可能影响投标人商务技术文件评分的各类证明材料</w:t>
            </w:r>
          </w:p>
        </w:tc>
        <w:tc>
          <w:tcPr>
            <w:tcW w:w="2834" w:type="dxa"/>
            <w:noWrap w:val="0"/>
            <w:vAlign w:val="center"/>
          </w:tcPr>
          <w:p w14:paraId="75805FE0">
            <w:pPr>
              <w:pStyle w:val="21"/>
              <w:spacing w:before="13"/>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内容自拟（可选择性提供）</w:t>
            </w:r>
          </w:p>
        </w:tc>
      </w:tr>
    </w:tbl>
    <w:p w14:paraId="5B5FE5E8">
      <w:pPr>
        <w:pStyle w:val="7"/>
        <w:spacing w:line="405" w:lineRule="exact"/>
        <w:ind w:left="332"/>
        <w:rPr>
          <w:rFonts w:ascii="宋体" w:hAnsi="宋体" w:eastAsia="宋体"/>
          <w:color w:val="auto"/>
          <w:highlight w:val="none"/>
        </w:rPr>
      </w:pPr>
      <w:r>
        <w:rPr>
          <w:rFonts w:ascii="宋体" w:hAnsi="宋体" w:eastAsia="宋体"/>
          <w:color w:val="auto"/>
          <w:highlight w:val="none"/>
        </w:rPr>
        <w:t>3、报价文件的组成：</w:t>
      </w:r>
    </w:p>
    <w:tbl>
      <w:tblPr>
        <w:tblStyle w:val="13"/>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4485"/>
        <w:gridCol w:w="4450"/>
      </w:tblGrid>
      <w:tr w14:paraId="7F30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95" w:type="dxa"/>
            <w:noWrap w:val="0"/>
            <w:vAlign w:val="top"/>
          </w:tcPr>
          <w:p w14:paraId="2461E261">
            <w:pPr>
              <w:pStyle w:val="21"/>
              <w:spacing w:before="44" w:line="362" w:lineRule="exact"/>
              <w:ind w:left="164" w:right="160"/>
              <w:jc w:val="center"/>
              <w:rPr>
                <w:rFonts w:ascii="宋体" w:hAnsi="宋体" w:eastAsia="宋体"/>
                <w:color w:val="auto"/>
                <w:sz w:val="21"/>
                <w:highlight w:val="none"/>
              </w:rPr>
            </w:pPr>
            <w:r>
              <w:rPr>
                <w:rFonts w:ascii="宋体" w:hAnsi="宋体" w:eastAsia="宋体"/>
                <w:color w:val="auto"/>
                <w:sz w:val="21"/>
                <w:highlight w:val="none"/>
              </w:rPr>
              <w:t>序号</w:t>
            </w:r>
          </w:p>
        </w:tc>
        <w:tc>
          <w:tcPr>
            <w:tcW w:w="4485" w:type="dxa"/>
            <w:noWrap w:val="0"/>
            <w:vAlign w:val="top"/>
          </w:tcPr>
          <w:p w14:paraId="1F871C98">
            <w:pPr>
              <w:pStyle w:val="21"/>
              <w:spacing w:before="44" w:line="362" w:lineRule="exact"/>
              <w:ind w:left="2009" w:right="2005"/>
              <w:jc w:val="center"/>
              <w:rPr>
                <w:rFonts w:ascii="宋体" w:hAnsi="宋体" w:eastAsia="宋体"/>
                <w:color w:val="auto"/>
                <w:sz w:val="21"/>
                <w:highlight w:val="none"/>
              </w:rPr>
            </w:pPr>
            <w:r>
              <w:rPr>
                <w:rFonts w:ascii="宋体" w:hAnsi="宋体" w:eastAsia="宋体"/>
                <w:color w:val="auto"/>
                <w:sz w:val="21"/>
                <w:highlight w:val="none"/>
              </w:rPr>
              <w:t>内容</w:t>
            </w:r>
          </w:p>
        </w:tc>
        <w:tc>
          <w:tcPr>
            <w:tcW w:w="4450" w:type="dxa"/>
            <w:noWrap w:val="0"/>
            <w:vAlign w:val="top"/>
          </w:tcPr>
          <w:p w14:paraId="5579DF42">
            <w:pPr>
              <w:pStyle w:val="21"/>
              <w:spacing w:before="44" w:line="362" w:lineRule="exact"/>
              <w:ind w:left="1993" w:right="1987"/>
              <w:jc w:val="center"/>
              <w:rPr>
                <w:rFonts w:ascii="宋体" w:hAnsi="宋体" w:eastAsia="宋体"/>
                <w:color w:val="auto"/>
                <w:sz w:val="21"/>
                <w:highlight w:val="none"/>
              </w:rPr>
            </w:pPr>
            <w:r>
              <w:rPr>
                <w:rFonts w:ascii="宋体" w:hAnsi="宋体" w:eastAsia="宋体"/>
                <w:color w:val="auto"/>
                <w:sz w:val="21"/>
                <w:highlight w:val="none"/>
              </w:rPr>
              <w:t>备注</w:t>
            </w:r>
          </w:p>
        </w:tc>
      </w:tr>
      <w:tr w14:paraId="0771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95" w:type="dxa"/>
            <w:noWrap w:val="0"/>
            <w:vAlign w:val="top"/>
          </w:tcPr>
          <w:p w14:paraId="4B2DEF95">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4485" w:type="dxa"/>
            <w:noWrap w:val="0"/>
            <w:vAlign w:val="center"/>
          </w:tcPr>
          <w:p w14:paraId="238F8CE9">
            <w:pPr>
              <w:pStyle w:val="21"/>
              <w:spacing w:before="11"/>
              <w:ind w:left="108"/>
              <w:jc w:val="both"/>
              <w:rPr>
                <w:rFonts w:ascii="宋体" w:hAnsi="宋体" w:eastAsia="宋体"/>
                <w:color w:val="auto"/>
                <w:sz w:val="21"/>
                <w:highlight w:val="none"/>
              </w:rPr>
            </w:pPr>
            <w:r>
              <w:rPr>
                <w:rFonts w:ascii="宋体" w:hAnsi="宋体" w:eastAsia="宋体"/>
                <w:color w:val="auto"/>
                <w:sz w:val="21"/>
                <w:highlight w:val="none"/>
              </w:rPr>
              <w:t>封面</w:t>
            </w:r>
          </w:p>
        </w:tc>
        <w:tc>
          <w:tcPr>
            <w:tcW w:w="4450" w:type="dxa"/>
            <w:noWrap w:val="0"/>
            <w:vAlign w:val="center"/>
          </w:tcPr>
          <w:p w14:paraId="45461A50">
            <w:pPr>
              <w:pStyle w:val="21"/>
              <w:spacing w:before="11"/>
              <w:ind w:left="106"/>
              <w:jc w:val="both"/>
              <w:rPr>
                <w:rFonts w:ascii="宋体" w:hAnsi="宋体" w:eastAsia="宋体"/>
                <w:color w:val="auto"/>
                <w:sz w:val="21"/>
                <w:highlight w:val="none"/>
              </w:rPr>
            </w:pPr>
            <w:r>
              <w:rPr>
                <w:rFonts w:ascii="宋体" w:hAnsi="宋体" w:eastAsia="宋体"/>
                <w:color w:val="auto"/>
                <w:sz w:val="21"/>
                <w:highlight w:val="none"/>
              </w:rPr>
              <w:t>格式附后</w:t>
            </w:r>
          </w:p>
        </w:tc>
      </w:tr>
      <w:tr w14:paraId="5D31D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56BFBD02">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4485" w:type="dxa"/>
            <w:noWrap w:val="0"/>
            <w:vAlign w:val="center"/>
          </w:tcPr>
          <w:p w14:paraId="7BA19D9D">
            <w:pPr>
              <w:pStyle w:val="21"/>
              <w:spacing w:before="12"/>
              <w:ind w:left="108"/>
              <w:jc w:val="both"/>
              <w:rPr>
                <w:rFonts w:ascii="宋体" w:hAnsi="宋体" w:eastAsia="宋体"/>
                <w:color w:val="auto"/>
                <w:sz w:val="21"/>
                <w:highlight w:val="none"/>
              </w:rPr>
            </w:pPr>
            <w:r>
              <w:rPr>
                <w:rFonts w:ascii="宋体" w:hAnsi="宋体" w:eastAsia="宋体"/>
                <w:color w:val="auto"/>
                <w:sz w:val="21"/>
                <w:highlight w:val="none"/>
              </w:rPr>
              <w:t>目录</w:t>
            </w:r>
          </w:p>
        </w:tc>
        <w:tc>
          <w:tcPr>
            <w:tcW w:w="4450" w:type="dxa"/>
            <w:noWrap w:val="0"/>
            <w:vAlign w:val="center"/>
          </w:tcPr>
          <w:p w14:paraId="6E89E310">
            <w:pPr>
              <w:pStyle w:val="21"/>
              <w:spacing w:before="12"/>
              <w:ind w:left="106"/>
              <w:jc w:val="both"/>
              <w:rPr>
                <w:rFonts w:ascii="宋体" w:hAnsi="宋体" w:eastAsia="宋体"/>
                <w:color w:val="auto"/>
                <w:sz w:val="21"/>
                <w:highlight w:val="none"/>
              </w:rPr>
            </w:pPr>
            <w:r>
              <w:rPr>
                <w:rFonts w:ascii="宋体" w:hAnsi="宋体" w:eastAsia="宋体"/>
                <w:color w:val="auto"/>
                <w:sz w:val="21"/>
                <w:highlight w:val="none"/>
              </w:rPr>
              <w:t>内容自拟</w:t>
            </w:r>
          </w:p>
        </w:tc>
      </w:tr>
      <w:tr w14:paraId="099DC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75D92611">
            <w:pPr>
              <w:pStyle w:val="21"/>
              <w:spacing w:before="11" w:line="328" w:lineRule="exact"/>
              <w:ind w:left="8"/>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4485" w:type="dxa"/>
            <w:noWrap w:val="0"/>
            <w:vAlign w:val="center"/>
          </w:tcPr>
          <w:p w14:paraId="5F39915B">
            <w:pPr>
              <w:pStyle w:val="21"/>
              <w:spacing w:before="12"/>
              <w:ind w:left="108"/>
              <w:jc w:val="both"/>
              <w:rPr>
                <w:rFonts w:hint="eastAsia" w:ascii="宋体" w:hAnsi="宋体" w:eastAsia="宋体"/>
                <w:color w:val="auto"/>
                <w:sz w:val="21"/>
                <w:highlight w:val="none"/>
                <w:lang w:val="en-US" w:eastAsia="zh-CN"/>
              </w:rPr>
            </w:pPr>
            <w:r>
              <w:rPr>
                <w:rFonts w:hint="eastAsia" w:ascii="宋体" w:hAnsi="宋体" w:eastAsia="宋体"/>
                <w:color w:val="auto"/>
                <w:sz w:val="21"/>
                <w:highlight w:val="none"/>
                <w:lang w:val="en-US" w:eastAsia="zh-CN"/>
              </w:rPr>
              <w:t>投标函</w:t>
            </w:r>
          </w:p>
        </w:tc>
        <w:tc>
          <w:tcPr>
            <w:tcW w:w="4450" w:type="dxa"/>
            <w:noWrap w:val="0"/>
            <w:vAlign w:val="center"/>
          </w:tcPr>
          <w:p w14:paraId="4435F5C7">
            <w:pPr>
              <w:pStyle w:val="21"/>
              <w:spacing w:before="12"/>
              <w:ind w:left="106"/>
              <w:jc w:val="both"/>
              <w:rPr>
                <w:rFonts w:ascii="宋体" w:hAnsi="宋体" w:eastAsia="宋体"/>
                <w:color w:val="auto"/>
                <w:sz w:val="21"/>
                <w:highlight w:val="none"/>
              </w:rPr>
            </w:pPr>
            <w:r>
              <w:rPr>
                <w:rFonts w:hint="eastAsia" w:ascii="宋体" w:hAnsi="宋体" w:eastAsia="宋体"/>
                <w:color w:val="auto"/>
                <w:sz w:val="21"/>
                <w:highlight w:val="none"/>
              </w:rPr>
              <w:t>格式附后</w:t>
            </w:r>
          </w:p>
        </w:tc>
      </w:tr>
      <w:tr w14:paraId="42089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394EE57B">
            <w:pPr>
              <w:pStyle w:val="21"/>
              <w:spacing w:before="11" w:line="328" w:lineRule="exact"/>
              <w:ind w:left="8"/>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4</w:t>
            </w:r>
          </w:p>
        </w:tc>
        <w:tc>
          <w:tcPr>
            <w:tcW w:w="4485" w:type="dxa"/>
            <w:noWrap w:val="0"/>
            <w:vAlign w:val="center"/>
          </w:tcPr>
          <w:p w14:paraId="5A2CD0AB">
            <w:pPr>
              <w:pStyle w:val="21"/>
              <w:spacing w:before="44" w:line="362" w:lineRule="exact"/>
              <w:ind w:left="108"/>
              <w:jc w:val="both"/>
              <w:rPr>
                <w:rFonts w:ascii="宋体" w:hAnsi="宋体" w:eastAsia="宋体"/>
                <w:color w:val="auto"/>
                <w:sz w:val="21"/>
                <w:highlight w:val="none"/>
              </w:rPr>
            </w:pPr>
            <w:r>
              <w:rPr>
                <w:rFonts w:ascii="宋体" w:hAnsi="宋体" w:eastAsia="宋体"/>
                <w:color w:val="auto"/>
                <w:sz w:val="21"/>
                <w:highlight w:val="none"/>
              </w:rPr>
              <w:t>开标一览表</w:t>
            </w:r>
          </w:p>
        </w:tc>
        <w:tc>
          <w:tcPr>
            <w:tcW w:w="4450" w:type="dxa"/>
            <w:noWrap w:val="0"/>
            <w:vAlign w:val="center"/>
          </w:tcPr>
          <w:p w14:paraId="1FD17689">
            <w:pPr>
              <w:pStyle w:val="21"/>
              <w:spacing w:before="44" w:line="362" w:lineRule="exact"/>
              <w:ind w:left="106"/>
              <w:jc w:val="both"/>
              <w:rPr>
                <w:rFonts w:ascii="宋体" w:hAnsi="宋体" w:eastAsia="宋体"/>
                <w:color w:val="auto"/>
                <w:sz w:val="21"/>
                <w:highlight w:val="none"/>
              </w:rPr>
            </w:pPr>
            <w:r>
              <w:rPr>
                <w:rFonts w:ascii="宋体" w:hAnsi="宋体" w:eastAsia="宋体"/>
                <w:color w:val="auto"/>
                <w:sz w:val="21"/>
                <w:highlight w:val="none"/>
              </w:rPr>
              <w:t>格式附后</w:t>
            </w:r>
          </w:p>
        </w:tc>
      </w:tr>
      <w:tr w14:paraId="1BDAB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43085BCA">
            <w:pPr>
              <w:pStyle w:val="21"/>
              <w:spacing w:before="11" w:line="328" w:lineRule="exact"/>
              <w:ind w:left="8"/>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w:t>
            </w:r>
          </w:p>
        </w:tc>
        <w:tc>
          <w:tcPr>
            <w:tcW w:w="4485" w:type="dxa"/>
            <w:noWrap w:val="0"/>
            <w:vAlign w:val="center"/>
          </w:tcPr>
          <w:p w14:paraId="5CF11B0B">
            <w:pPr>
              <w:pStyle w:val="21"/>
              <w:spacing w:before="44" w:line="362" w:lineRule="exact"/>
              <w:ind w:left="108"/>
              <w:jc w:val="both"/>
              <w:rPr>
                <w:rFonts w:ascii="宋体" w:hAnsi="宋体" w:eastAsia="宋体"/>
                <w:color w:val="auto"/>
                <w:sz w:val="21"/>
                <w:highlight w:val="none"/>
              </w:rPr>
            </w:pPr>
            <w:r>
              <w:rPr>
                <w:rFonts w:hint="eastAsia" w:ascii="宋体" w:hAnsi="宋体" w:eastAsia="宋体"/>
                <w:color w:val="auto"/>
                <w:sz w:val="21"/>
                <w:highlight w:val="none"/>
              </w:rPr>
              <w:t>报价明细表</w:t>
            </w:r>
          </w:p>
        </w:tc>
        <w:tc>
          <w:tcPr>
            <w:tcW w:w="4450" w:type="dxa"/>
            <w:noWrap w:val="0"/>
            <w:vAlign w:val="center"/>
          </w:tcPr>
          <w:p w14:paraId="0D1AA958">
            <w:pPr>
              <w:pStyle w:val="21"/>
              <w:spacing w:before="44" w:line="362" w:lineRule="exact"/>
              <w:ind w:left="106"/>
              <w:jc w:val="both"/>
              <w:rPr>
                <w:rFonts w:ascii="宋体" w:hAnsi="宋体" w:eastAsia="宋体"/>
                <w:color w:val="auto"/>
                <w:sz w:val="21"/>
                <w:highlight w:val="none"/>
              </w:rPr>
            </w:pPr>
            <w:r>
              <w:rPr>
                <w:rFonts w:ascii="宋体" w:hAnsi="宋体" w:eastAsia="宋体"/>
                <w:color w:val="auto"/>
                <w:sz w:val="21"/>
                <w:highlight w:val="none"/>
              </w:rPr>
              <w:t>格式附后</w:t>
            </w:r>
          </w:p>
        </w:tc>
      </w:tr>
      <w:tr w14:paraId="754A2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center"/>
          </w:tcPr>
          <w:p w14:paraId="461EEF5B">
            <w:pPr>
              <w:pStyle w:val="21"/>
              <w:spacing w:before="11" w:line="328" w:lineRule="exact"/>
              <w:ind w:left="8"/>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p>
        </w:tc>
        <w:tc>
          <w:tcPr>
            <w:tcW w:w="4485" w:type="dxa"/>
            <w:noWrap w:val="0"/>
            <w:vAlign w:val="center"/>
          </w:tcPr>
          <w:p w14:paraId="4F1C0E7C">
            <w:pPr>
              <w:pStyle w:val="21"/>
              <w:spacing w:before="44" w:line="362" w:lineRule="exact"/>
              <w:ind w:left="108"/>
              <w:jc w:val="both"/>
              <w:rPr>
                <w:rFonts w:ascii="宋体" w:hAnsi="宋体" w:eastAsia="宋体"/>
                <w:color w:val="auto"/>
                <w:sz w:val="21"/>
                <w:highlight w:val="none"/>
              </w:rPr>
            </w:pPr>
            <w:r>
              <w:rPr>
                <w:rFonts w:ascii="宋体" w:hAnsi="宋体" w:eastAsia="宋体"/>
                <w:color w:val="auto"/>
                <w:sz w:val="21"/>
                <w:highlight w:val="none"/>
              </w:rPr>
              <w:t>投标人认为需要提供的其它文件和资料</w:t>
            </w:r>
          </w:p>
        </w:tc>
        <w:tc>
          <w:tcPr>
            <w:tcW w:w="4450" w:type="dxa"/>
            <w:noWrap w:val="0"/>
            <w:vAlign w:val="center"/>
          </w:tcPr>
          <w:p w14:paraId="03B3A72C">
            <w:pPr>
              <w:pStyle w:val="21"/>
              <w:spacing w:before="44" w:line="362" w:lineRule="exact"/>
              <w:ind w:left="106"/>
              <w:jc w:val="both"/>
              <w:rPr>
                <w:rFonts w:ascii="宋体" w:hAnsi="宋体" w:eastAsia="宋体"/>
                <w:color w:val="auto"/>
                <w:sz w:val="21"/>
                <w:highlight w:val="none"/>
              </w:rPr>
            </w:pPr>
            <w:r>
              <w:rPr>
                <w:rFonts w:ascii="宋体" w:hAnsi="宋体" w:eastAsia="宋体"/>
                <w:color w:val="auto"/>
                <w:sz w:val="21"/>
                <w:highlight w:val="none"/>
              </w:rPr>
              <w:t>格式、内容自拟</w:t>
            </w:r>
          </w:p>
        </w:tc>
      </w:tr>
    </w:tbl>
    <w:p w14:paraId="7D3FEA29">
      <w:pPr>
        <w:pStyle w:val="9"/>
        <w:spacing w:before="7"/>
        <w:rPr>
          <w:b/>
          <w:color w:val="auto"/>
          <w:sz w:val="20"/>
          <w:highlight w:val="none"/>
        </w:rPr>
      </w:pPr>
    </w:p>
    <w:p w14:paraId="13175A91">
      <w:pPr>
        <w:spacing w:line="276" w:lineRule="auto"/>
        <w:ind w:left="812" w:right="24" w:hanging="480"/>
        <w:rPr>
          <w:rFonts w:hint="eastAsia" w:ascii="宋体" w:hAnsi="宋体" w:eastAsia="宋体"/>
          <w:b/>
          <w:color w:val="auto"/>
          <w:sz w:val="24"/>
          <w:highlight w:val="none"/>
        </w:rPr>
      </w:pPr>
      <w:r>
        <w:rPr>
          <w:rFonts w:ascii="宋体" w:hAnsi="宋体" w:eastAsia="宋体"/>
          <w:b/>
          <w:color w:val="auto"/>
          <w:sz w:val="24"/>
          <w:highlight w:val="none"/>
        </w:rPr>
        <w:t>（二）投标文件的制作、封装及递交要求</w:t>
      </w:r>
    </w:p>
    <w:p w14:paraId="08EC4756">
      <w:pPr>
        <w:pStyle w:val="7"/>
        <w:spacing w:line="276" w:lineRule="auto"/>
        <w:rPr>
          <w:rFonts w:ascii="宋体" w:hAnsi="宋体" w:eastAsia="宋体"/>
          <w:color w:val="auto"/>
          <w:highlight w:val="none"/>
        </w:rPr>
      </w:pPr>
      <w:r>
        <w:rPr>
          <w:rFonts w:ascii="宋体" w:hAnsi="宋体" w:eastAsia="宋体"/>
          <w:color w:val="auto"/>
          <w:highlight w:val="none"/>
        </w:rPr>
        <w:t>1、投标文件的制作要求</w:t>
      </w:r>
    </w:p>
    <w:p w14:paraId="4DCB676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投标人应按照投标文件组成内容及项目招标需求制作投标文件，不按招标文件要求制作投标文件的将视情处理，责任由投标人自行承担。</w:t>
      </w:r>
    </w:p>
    <w:p w14:paraId="21D842E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投标人应对所提供的全部资料的真实性承担法律责任，投标文件内容中有要求盖章或签字的地方，必须加盖投标人的公章以及法定代表人或授权代理人的签字或盖章。</w:t>
      </w:r>
    </w:p>
    <w:p w14:paraId="6DF1FA6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1.3</w:t>
      </w:r>
      <w:r>
        <w:rPr>
          <w:rFonts w:ascii="宋体" w:hAnsi="宋体" w:eastAsia="宋体"/>
          <w:color w:val="auto"/>
          <w:highlight w:val="none"/>
        </w:rPr>
        <w:t>投标文件以及投标人与采购代理机构就有关投标事宜的所有来往函电，均应以中文汉语书写。除签字、盖章、专用名称等特殊情形外，以中文汉语以外的文字表述的投标文件视同未提供。</w:t>
      </w:r>
    </w:p>
    <w:p w14:paraId="7B3097E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1.4</w:t>
      </w:r>
      <w:r>
        <w:rPr>
          <w:rFonts w:ascii="宋体" w:hAnsi="宋体" w:eastAsia="宋体"/>
          <w:color w:val="auto"/>
          <w:highlight w:val="none"/>
        </w:rPr>
        <w:t>投标计量单位，招标文件已有明确规定的，使用招标文件规定的计量单位；招标文件没有规定的，应采用中华人民共和国法定计量单位（货币单位：人民币元）。</w:t>
      </w:r>
    </w:p>
    <w:p w14:paraId="44A50AE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1.5</w:t>
      </w:r>
      <w:r>
        <w:rPr>
          <w:rFonts w:ascii="宋体" w:hAnsi="宋体" w:eastAsia="宋体"/>
          <w:color w:val="auto"/>
          <w:highlight w:val="none"/>
        </w:rPr>
        <w:t>若投标人不按招标文件的要求提供资格审查材料，其责任由投标人自行承担。</w:t>
      </w:r>
    </w:p>
    <w:p w14:paraId="5C343245">
      <w:pPr>
        <w:pStyle w:val="7"/>
        <w:spacing w:line="276" w:lineRule="auto"/>
        <w:rPr>
          <w:rFonts w:ascii="宋体" w:hAnsi="宋体" w:eastAsia="宋体"/>
          <w:color w:val="auto"/>
          <w:highlight w:val="none"/>
        </w:rPr>
      </w:pPr>
      <w:r>
        <w:rPr>
          <w:rFonts w:ascii="宋体" w:hAnsi="宋体" w:eastAsia="宋体"/>
          <w:color w:val="auto"/>
          <w:highlight w:val="none"/>
        </w:rPr>
        <w:t>2、投标文件的式样</w:t>
      </w:r>
    </w:p>
    <w:p w14:paraId="4B3DBC3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2.1</w:t>
      </w:r>
      <w:r>
        <w:rPr>
          <w:rFonts w:ascii="宋体" w:hAnsi="宋体" w:eastAsia="宋体"/>
          <w:color w:val="auto"/>
          <w:highlight w:val="none"/>
        </w:rPr>
        <w:t>投标人通过“政采云”平台制作电子投标文件，投标文件制作详见“供应商-政府采购项目电子交易操作指南”。</w:t>
      </w:r>
    </w:p>
    <w:p w14:paraId="06F21D6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w:t>
      </w:r>
      <w:r>
        <w:rPr>
          <w:rFonts w:ascii="宋体" w:hAnsi="宋体" w:eastAsia="宋体"/>
          <w:color w:val="auto"/>
          <w:highlight w:val="none"/>
        </w:rPr>
        <w:t>投标文件是电子投标文件，包括“电子加密投标文件”和“备份投标文件”，在投标文件编制完成后同时生成。</w:t>
      </w:r>
    </w:p>
    <w:p w14:paraId="44E7348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2.2.1</w:t>
      </w:r>
      <w:r>
        <w:rPr>
          <w:rFonts w:ascii="宋体" w:hAnsi="宋体" w:eastAsia="宋体"/>
          <w:color w:val="auto"/>
          <w:highlight w:val="none"/>
        </w:rPr>
        <w:t>“电子加密投标文件”是指通过“政采云电子交易客户端”完成投标文件编制后生成并加密的数据电文形式的投标文件。</w:t>
      </w:r>
    </w:p>
    <w:p w14:paraId="1BFE4A2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2.2.2</w:t>
      </w:r>
      <w:r>
        <w:rPr>
          <w:rFonts w:ascii="宋体" w:hAnsi="宋体" w:eastAsia="宋体"/>
          <w:color w:val="auto"/>
          <w:highlight w:val="none"/>
        </w:rPr>
        <w:t>“备份投标文件”是指与“电子加密投标文件”同时生成的数据电文形式的电子文件（备份标书，用于供应商标书解密异常时应急使用），其他方式编制的备份投标文件视为无效备份投标文件。</w:t>
      </w:r>
    </w:p>
    <w:p w14:paraId="7038291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2.2.3</w:t>
      </w:r>
      <w:r>
        <w:rPr>
          <w:rFonts w:ascii="宋体" w:hAnsi="宋体" w:eastAsia="宋体"/>
          <w:color w:val="auto"/>
          <w:highlight w:val="none"/>
        </w:rPr>
        <w:t>一份电子加密标书（后缀格式为.jmbs），一份备份标书文件（后缀格式为.bfbs）</w:t>
      </w:r>
    </w:p>
    <w:p w14:paraId="0FC7CE0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2.2.4</w:t>
      </w:r>
      <w:r>
        <w:rPr>
          <w:rFonts w:ascii="宋体" w:hAnsi="宋体" w:eastAsia="宋体"/>
          <w:color w:val="auto"/>
          <w:highlight w:val="none"/>
        </w:rPr>
        <w:t>每份电子投标文件应包括资格响应文件、商务技术响应文件、报价文件三部分内容。</w:t>
      </w:r>
    </w:p>
    <w:p w14:paraId="1993C13A">
      <w:pPr>
        <w:pStyle w:val="9"/>
        <w:spacing w:before="6" w:line="276" w:lineRule="auto"/>
        <w:ind w:left="332" w:right="129" w:firstLine="480"/>
        <w:rPr>
          <w:rFonts w:ascii="宋体" w:hAnsi="宋体" w:eastAsia="宋体"/>
          <w:b/>
          <w:color w:val="auto"/>
          <w:highlight w:val="none"/>
        </w:rPr>
      </w:pPr>
      <w:r>
        <w:rPr>
          <w:rFonts w:hint="eastAsia" w:ascii="宋体" w:hAnsi="宋体" w:eastAsia="宋体"/>
          <w:b/>
          <w:color w:val="auto"/>
          <w:highlight w:val="none"/>
        </w:rPr>
        <w:t>2.3</w:t>
      </w:r>
      <w:r>
        <w:rPr>
          <w:rFonts w:ascii="宋体" w:hAnsi="宋体" w:eastAsia="宋体"/>
          <w:b/>
          <w:color w:val="auto"/>
          <w:highlight w:val="none"/>
        </w:rPr>
        <w:t>投标文件中投标声明书、授权委托书的格式、签字、盖章及内容均应符合采购文件格式要求，否则投标文件无效。</w:t>
      </w:r>
    </w:p>
    <w:p w14:paraId="6F4C9CD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2.4</w:t>
      </w:r>
      <w:r>
        <w:rPr>
          <w:rFonts w:ascii="宋体" w:hAnsi="宋体" w:eastAsia="宋体"/>
          <w:color w:val="auto"/>
          <w:highlight w:val="none"/>
        </w:rPr>
        <w:t>投标人应根据“政采云供应商项目采购-电子招投标操作指南”及本招标文件规定编制电子投标文件并进行关联定位，以便评标委员会在评标时，点击评分项，可直接定位到该评分项内容。</w:t>
      </w:r>
    </w:p>
    <w:p w14:paraId="7893D87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如对招标文件的某项要求，投标人的投标响应文件未能提供相应的内容与其对应，则评标委员会在评审时会提示投标人未对此项招标要求提供相应内容。由此产生的评分影响由投标人自行承担。</w:t>
      </w:r>
    </w:p>
    <w:p w14:paraId="4E77261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投标文件内容不完整、编排混乱导致投标文件被误读、漏读，或者在按采购文件规定的部分查找不到相关内容的，是投标人的责任。</w:t>
      </w:r>
    </w:p>
    <w:p w14:paraId="17D4671D">
      <w:pPr>
        <w:pStyle w:val="7"/>
        <w:spacing w:line="276" w:lineRule="auto"/>
        <w:rPr>
          <w:rFonts w:ascii="宋体" w:hAnsi="宋体" w:eastAsia="宋体"/>
          <w:color w:val="auto"/>
          <w:highlight w:val="none"/>
        </w:rPr>
      </w:pPr>
      <w:r>
        <w:rPr>
          <w:rFonts w:ascii="宋体" w:hAnsi="宋体" w:eastAsia="宋体"/>
          <w:color w:val="auto"/>
          <w:highlight w:val="none"/>
        </w:rPr>
        <w:t>3、投标文件的递交要求</w:t>
      </w:r>
    </w:p>
    <w:p w14:paraId="46E7418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w:t>
      </w:r>
      <w:r>
        <w:rPr>
          <w:rFonts w:ascii="宋体" w:hAnsi="宋体" w:eastAsia="宋体"/>
          <w:color w:val="auto"/>
          <w:highlight w:val="none"/>
        </w:rPr>
        <w:t>电子加密投标文件：投标文件制作完成并生成加密标书，在投标截止时间前，投标人需将加密的投标文件上传至政采云平台，到达开标时间后，解密投标文件。</w:t>
      </w:r>
    </w:p>
    <w:p w14:paraId="62D12F7D">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3.1.1</w:t>
      </w:r>
      <w:r>
        <w:rPr>
          <w:rFonts w:ascii="宋体" w:hAnsi="宋体" w:eastAsia="宋体"/>
          <w:color w:val="auto"/>
          <w:highlight w:val="none"/>
        </w:rPr>
        <w:t>投标人未能在投标截止时间前成功上传电子加密投标文件的投标无效。</w:t>
      </w:r>
    </w:p>
    <w:p w14:paraId="30D547E5">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3.1.2</w:t>
      </w:r>
      <w:r>
        <w:rPr>
          <w:rFonts w:ascii="宋体" w:hAnsi="宋体" w:eastAsia="宋体"/>
          <w:color w:val="auto"/>
          <w:highlight w:val="none"/>
        </w:rPr>
        <w:t>投标人成功上传电子加密投标文件后，可自行打印投标文件接收回执。</w:t>
      </w:r>
    </w:p>
    <w:p w14:paraId="68883FDA">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3.2</w:t>
      </w:r>
      <w:r>
        <w:rPr>
          <w:rFonts w:ascii="宋体" w:hAnsi="宋体" w:eastAsia="宋体"/>
          <w:color w:val="auto"/>
          <w:highlight w:val="none"/>
        </w:rPr>
        <w:t>备份投标文件：</w:t>
      </w:r>
      <w:r>
        <w:rPr>
          <w:rFonts w:hint="eastAsia" w:ascii="宋体" w:hAnsi="宋体" w:eastAsia="宋体"/>
          <w:color w:val="auto"/>
          <w:highlight w:val="none"/>
        </w:rPr>
        <w:t>供应商确保在投标截止时间前，将备份投标文件通过快递形式寄达采购代理机构处，以便标书解密异常时应急使用。</w:t>
      </w:r>
    </w:p>
    <w:p w14:paraId="6D77133B">
      <w:pPr>
        <w:pStyle w:val="7"/>
        <w:keepNext w:val="0"/>
        <w:keepLines w:val="0"/>
        <w:pageBreakBefore w:val="0"/>
        <w:widowControl w:val="0"/>
        <w:kinsoku/>
        <w:wordWrap/>
        <w:overflowPunct/>
        <w:topLinePunct w:val="0"/>
        <w:autoSpaceDE w:val="0"/>
        <w:autoSpaceDN w:val="0"/>
        <w:bidi w:val="0"/>
        <w:adjustRightInd/>
        <w:snapToGrid/>
        <w:spacing w:line="276" w:lineRule="auto"/>
        <w:ind w:left="240" w:leftChars="109" w:firstLine="480" w:firstLineChars="200"/>
        <w:textAlignment w:val="auto"/>
        <w:rPr>
          <w:rFonts w:hint="eastAsia" w:ascii="宋体" w:hAnsi="宋体" w:eastAsia="宋体"/>
          <w:b w:val="0"/>
          <w:bCs w:val="0"/>
          <w:color w:val="auto"/>
          <w:highlight w:val="none"/>
        </w:rPr>
      </w:pPr>
      <w:r>
        <w:rPr>
          <w:rFonts w:hint="eastAsia" w:ascii="宋体" w:hAnsi="宋体" w:eastAsia="宋体"/>
          <w:b w:val="0"/>
          <w:bCs w:val="0"/>
          <w:color w:val="auto"/>
          <w:highlight w:val="none"/>
          <w:lang w:val="en-US" w:eastAsia="zh-CN"/>
        </w:rPr>
        <w:t>3.2.1</w:t>
      </w:r>
      <w:r>
        <w:rPr>
          <w:rFonts w:hint="eastAsia" w:ascii="宋体" w:hAnsi="宋体" w:eastAsia="宋体"/>
          <w:b w:val="0"/>
          <w:bCs w:val="0"/>
          <w:color w:val="auto"/>
          <w:highlight w:val="none"/>
        </w:rPr>
        <w:t>备份投标文件递交要求：投标人须将备份投标文件以光盘或 U 盘形式放在密封袋中，密封后并在密封袋上注明投标项目名称、投标单位名称并加盖公章，未密封包装或者逾期邮寄送达的“备份投标文件”将不予接收。</w:t>
      </w:r>
    </w:p>
    <w:p w14:paraId="73EC6344">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b w:val="0"/>
          <w:bCs w:val="0"/>
          <w:color w:val="auto"/>
          <w:highlight w:val="none"/>
          <w:lang w:val="en-US" w:eastAsia="zh-CN"/>
        </w:rPr>
        <w:t>3.2.2</w:t>
      </w:r>
      <w:r>
        <w:rPr>
          <w:rFonts w:hint="eastAsia" w:ascii="宋体" w:hAnsi="宋体" w:eastAsia="宋体"/>
          <w:b w:val="0"/>
          <w:bCs w:val="0"/>
          <w:color w:val="auto"/>
          <w:highlight w:val="none"/>
        </w:rPr>
        <w:t>投标人仅提交备份投标文件的，投标无效。</w:t>
      </w:r>
    </w:p>
    <w:p w14:paraId="4C9FF558">
      <w:pPr>
        <w:pStyle w:val="7"/>
        <w:spacing w:line="276" w:lineRule="auto"/>
        <w:rPr>
          <w:rFonts w:ascii="宋体" w:hAnsi="宋体" w:eastAsia="宋体"/>
          <w:color w:val="auto"/>
          <w:highlight w:val="none"/>
        </w:rPr>
      </w:pPr>
      <w:r>
        <w:rPr>
          <w:rFonts w:ascii="宋体" w:hAnsi="宋体" w:eastAsia="宋体"/>
          <w:color w:val="auto"/>
          <w:highlight w:val="none"/>
        </w:rPr>
        <w:t>4、投标文件的补充、修改和撤回</w:t>
      </w:r>
    </w:p>
    <w:p w14:paraId="2CFD4A8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4.1</w:t>
      </w:r>
      <w:r>
        <w:rPr>
          <w:rFonts w:ascii="宋体" w:hAnsi="宋体" w:eastAsia="宋体"/>
          <w:color w:val="auto"/>
          <w:highlight w:val="none"/>
        </w:rPr>
        <w:t>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14:paraId="069155B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4.2</w:t>
      </w:r>
      <w:r>
        <w:rPr>
          <w:rFonts w:ascii="宋体" w:hAnsi="宋体" w:eastAsia="宋体"/>
          <w:color w:val="auto"/>
          <w:highlight w:val="none"/>
        </w:rPr>
        <w:t>在投标截止期之后，投标人不得对其投标作任何修改。</w:t>
      </w:r>
    </w:p>
    <w:p w14:paraId="7C8755A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4.3</w:t>
      </w:r>
      <w:r>
        <w:rPr>
          <w:rFonts w:ascii="宋体" w:hAnsi="宋体" w:eastAsia="宋体"/>
          <w:color w:val="auto"/>
          <w:highlight w:val="none"/>
        </w:rPr>
        <w:t>从投标截止期至投标人在投标函格式中确定的投标有效期期满这段时间内，投标人不得撤回其投标。</w:t>
      </w:r>
    </w:p>
    <w:p w14:paraId="6C5B365D">
      <w:pPr>
        <w:pStyle w:val="7"/>
        <w:spacing w:line="276" w:lineRule="auto"/>
        <w:rPr>
          <w:rFonts w:ascii="宋体" w:hAnsi="宋体" w:eastAsia="宋体"/>
          <w:color w:val="auto"/>
          <w:highlight w:val="none"/>
        </w:rPr>
      </w:pPr>
      <w:r>
        <w:rPr>
          <w:rFonts w:ascii="宋体" w:hAnsi="宋体" w:eastAsia="宋体"/>
          <w:color w:val="auto"/>
          <w:highlight w:val="none"/>
        </w:rPr>
        <w:t>（三）投标文件的有效期</w:t>
      </w:r>
    </w:p>
    <w:p w14:paraId="7BB60BC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1、自投标截止日起 90 天投标文件应保持有效。有效期不足的投标文件将被拒绝。</w:t>
      </w:r>
    </w:p>
    <w:p w14:paraId="6C9D27A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2、在特殊情况下，采购人可与投标人协商延长投标文件的有效期，这种要求和答复均以书面形式进行。</w:t>
      </w:r>
    </w:p>
    <w:p w14:paraId="3BBD67FD">
      <w:pPr>
        <w:pStyle w:val="9"/>
        <w:spacing w:before="6" w:line="276" w:lineRule="auto"/>
        <w:ind w:left="332" w:right="129" w:firstLine="480"/>
        <w:rPr>
          <w:rFonts w:ascii="宋体" w:hAnsi="宋体" w:eastAsia="宋体"/>
          <w:color w:val="auto"/>
          <w:highlight w:val="none"/>
        </w:rPr>
      </w:pPr>
      <w:bookmarkStart w:id="7" w:name="3、中标人的投标文件自开标之日起至合同履行完毕均应保持有效。"/>
      <w:bookmarkEnd w:id="7"/>
      <w:r>
        <w:rPr>
          <w:rFonts w:ascii="宋体" w:hAnsi="宋体" w:eastAsia="宋体"/>
          <w:color w:val="auto"/>
          <w:highlight w:val="none"/>
        </w:rPr>
        <w:t>3、中标人的投标文件自开标之日起至合同履行完毕均应保持有效。</w:t>
      </w:r>
    </w:p>
    <w:p w14:paraId="0A584E05">
      <w:pPr>
        <w:spacing w:line="276" w:lineRule="auto"/>
        <w:ind w:left="4592"/>
        <w:rPr>
          <w:rFonts w:ascii="宋体" w:hAnsi="宋体" w:eastAsia="宋体"/>
          <w:b/>
          <w:color w:val="auto"/>
          <w:sz w:val="28"/>
          <w:highlight w:val="none"/>
        </w:rPr>
      </w:pPr>
      <w:r>
        <w:rPr>
          <w:rFonts w:ascii="宋体" w:hAnsi="宋体" w:eastAsia="宋体"/>
          <w:b/>
          <w:color w:val="auto"/>
          <w:sz w:val="28"/>
          <w:highlight w:val="none"/>
        </w:rPr>
        <w:t>四、开标</w:t>
      </w:r>
    </w:p>
    <w:p w14:paraId="0432BBC9">
      <w:pPr>
        <w:pStyle w:val="7"/>
        <w:spacing w:line="276" w:lineRule="auto"/>
        <w:rPr>
          <w:rFonts w:ascii="宋体" w:hAnsi="宋体" w:eastAsia="宋体"/>
          <w:color w:val="auto"/>
          <w:highlight w:val="none"/>
        </w:rPr>
      </w:pPr>
      <w:r>
        <w:rPr>
          <w:rFonts w:ascii="宋体" w:hAnsi="宋体" w:eastAsia="宋体"/>
          <w:color w:val="auto"/>
          <w:highlight w:val="none"/>
        </w:rPr>
        <w:t>（一）开标事项</w:t>
      </w:r>
    </w:p>
    <w:p w14:paraId="2FA4D2A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 采购人将于招标文件规定的时间和地点公开开标。若采购人通过修改采购文件更改了开标时间和地点的，以后者为准。</w:t>
      </w:r>
    </w:p>
    <w:p w14:paraId="224DC8C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2、开评标期间，投标人代表应在线操作，并关注政采云有关信息公布、澄清等情况。投标人代表不参加开标程序的，事后不得对采购相关人员、开标过程和开标结果提出异议。</w:t>
      </w:r>
    </w:p>
    <w:p w14:paraId="555A21F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3、开标程序</w:t>
      </w:r>
    </w:p>
    <w:p w14:paraId="4076C458">
      <w:pPr>
        <w:pStyle w:val="7"/>
        <w:numPr>
          <w:ilvl w:val="1"/>
          <w:numId w:val="2"/>
        </w:numPr>
        <w:tabs>
          <w:tab w:val="left" w:pos="1238"/>
        </w:tabs>
        <w:spacing w:line="276" w:lineRule="auto"/>
        <w:ind w:hanging="426"/>
        <w:rPr>
          <w:rFonts w:ascii="宋体" w:hAnsi="宋体" w:eastAsia="宋体"/>
          <w:color w:val="auto"/>
          <w:highlight w:val="none"/>
        </w:rPr>
      </w:pPr>
      <w:r>
        <w:rPr>
          <w:rFonts w:ascii="宋体" w:hAnsi="宋体" w:eastAsia="宋体"/>
          <w:color w:val="auto"/>
          <w:highlight w:val="none"/>
        </w:rPr>
        <w:t>开标第一阶段</w:t>
      </w:r>
    </w:p>
    <w:p w14:paraId="086407C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3.1.1</w:t>
      </w:r>
      <w:r>
        <w:rPr>
          <w:rFonts w:ascii="宋体" w:hAnsi="宋体" w:eastAsia="宋体"/>
          <w:color w:val="auto"/>
          <w:highlight w:val="none"/>
        </w:rPr>
        <w:t>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F7CFF9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3.1.2</w:t>
      </w:r>
      <w:r>
        <w:rPr>
          <w:rFonts w:ascii="宋体" w:hAnsi="宋体" w:eastAsia="宋体"/>
          <w:color w:val="auto"/>
          <w:highlight w:val="none"/>
        </w:rPr>
        <w:t>投标文件解密结束，各投标人组织签署《政府采购活动现场确认声明书》；</w:t>
      </w:r>
    </w:p>
    <w:p w14:paraId="3662D7E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3.1.3</w:t>
      </w:r>
      <w:r>
        <w:rPr>
          <w:rFonts w:ascii="宋体" w:hAnsi="宋体" w:eastAsia="宋体"/>
          <w:color w:val="auto"/>
          <w:highlight w:val="none"/>
        </w:rPr>
        <w:t>开启投标文件，进入资格审查；</w:t>
      </w:r>
    </w:p>
    <w:p w14:paraId="624C139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3.1.4</w:t>
      </w:r>
      <w:r>
        <w:rPr>
          <w:rFonts w:ascii="宋体" w:hAnsi="宋体" w:eastAsia="宋体"/>
          <w:color w:val="auto"/>
          <w:highlight w:val="none"/>
        </w:rPr>
        <w:t>开启资格审查通过的投标供应商的商务技术文件进入符合性审查、商务技术评审；</w:t>
      </w:r>
    </w:p>
    <w:p w14:paraId="70DE72C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3.1.5</w:t>
      </w:r>
      <w:r>
        <w:rPr>
          <w:rFonts w:ascii="宋体" w:hAnsi="宋体" w:eastAsia="宋体"/>
          <w:color w:val="auto"/>
          <w:highlight w:val="none"/>
        </w:rPr>
        <w:t>第一阶段开标结束。</w:t>
      </w:r>
    </w:p>
    <w:p w14:paraId="23ACEFA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备注：开标程序的第一阶段结束后，采购人或采购代理机构将对依法对投标供应商的资格进行审查，资格审查结束后进入符合性审查和商务技术的评审工作。</w:t>
      </w:r>
    </w:p>
    <w:p w14:paraId="69A520A0">
      <w:pPr>
        <w:pStyle w:val="7"/>
        <w:numPr>
          <w:ilvl w:val="1"/>
          <w:numId w:val="2"/>
        </w:numPr>
        <w:tabs>
          <w:tab w:val="left" w:pos="1238"/>
        </w:tabs>
        <w:spacing w:line="276" w:lineRule="auto"/>
        <w:ind w:hanging="426"/>
        <w:rPr>
          <w:rFonts w:ascii="宋体" w:hAnsi="宋体" w:eastAsia="宋体"/>
          <w:color w:val="auto"/>
          <w:highlight w:val="none"/>
        </w:rPr>
      </w:pPr>
      <w:r>
        <w:rPr>
          <w:rFonts w:ascii="宋体" w:hAnsi="宋体" w:eastAsia="宋体"/>
          <w:color w:val="auto"/>
          <w:highlight w:val="none"/>
        </w:rPr>
        <w:t>开标第二阶段</w:t>
      </w:r>
    </w:p>
    <w:p w14:paraId="1D3F9F1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3.2.1</w:t>
      </w:r>
      <w:r>
        <w:rPr>
          <w:rFonts w:ascii="宋体" w:hAnsi="宋体" w:eastAsia="宋体"/>
          <w:color w:val="auto"/>
          <w:highlight w:val="none"/>
        </w:rPr>
        <w:t>符合性审查、商务技术评审结束后，举行开标程序第二阶段会议。首先公布符合性审查、商务技术评审无效供应商名称及理由；公布经商务技术评审后有效投标人的名单，同时公布其商务技术部分得分情况。</w:t>
      </w:r>
    </w:p>
    <w:p w14:paraId="355D8D6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3.2.2</w:t>
      </w:r>
      <w:r>
        <w:rPr>
          <w:rFonts w:ascii="宋体" w:hAnsi="宋体" w:eastAsia="宋体"/>
          <w:color w:val="auto"/>
          <w:highlight w:val="none"/>
        </w:rPr>
        <w:t>开启符合性审查、商务技术评审有效投标人的《报价文件》，公布开标一览表有关内容，同时当场制作开标记录表，供应商自行确认（不予确认的应说明理由，否则视为无异议）。报价响应文件开标结束后，由评标委员会对报价的合理性、准确性等进行审查核实。</w:t>
      </w:r>
    </w:p>
    <w:p w14:paraId="6474D75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3.2.3</w:t>
      </w:r>
      <w:r>
        <w:rPr>
          <w:rFonts w:ascii="宋体" w:hAnsi="宋体" w:eastAsia="宋体"/>
          <w:color w:val="auto"/>
          <w:highlight w:val="none"/>
        </w:rPr>
        <w:t>评审结束后，公布中标（成交）候选供应商名单，及采购人最终确定中标或成交供应商名单的时间和公告方式等。</w:t>
      </w:r>
    </w:p>
    <w:p w14:paraId="1606191C">
      <w:pPr>
        <w:pStyle w:val="9"/>
        <w:spacing w:line="276" w:lineRule="auto"/>
        <w:ind w:left="332" w:right="250" w:firstLine="480"/>
        <w:rPr>
          <w:rFonts w:ascii="宋体" w:hAnsi="宋体" w:eastAsia="宋体"/>
          <w:color w:val="auto"/>
          <w:highlight w:val="none"/>
        </w:rPr>
      </w:pPr>
      <w:r>
        <w:rPr>
          <w:rFonts w:ascii="宋体" w:hAnsi="宋体" w:eastAsia="宋体"/>
          <w:color w:val="auto"/>
          <w:highlight w:val="none"/>
        </w:rPr>
        <w:t>4</w:t>
      </w:r>
      <w:r>
        <w:rPr>
          <w:rFonts w:ascii="宋体" w:hAnsi="宋体" w:eastAsia="宋体"/>
          <w:color w:val="auto"/>
          <w:spacing w:val="-12"/>
          <w:highlight w:val="none"/>
        </w:rPr>
        <w:t>、如遇“政府采购云平台”电子化开标或评审程序调整的，或者政采云系统提供数据电</w:t>
      </w:r>
      <w:r>
        <w:rPr>
          <w:rFonts w:ascii="宋体" w:hAnsi="宋体" w:eastAsia="宋体"/>
          <w:color w:val="auto"/>
          <w:highlight w:val="none"/>
        </w:rPr>
        <w:t>文交互功能的，按其规定执行。</w:t>
      </w:r>
    </w:p>
    <w:p w14:paraId="411BC5D1">
      <w:pPr>
        <w:spacing w:line="276" w:lineRule="auto"/>
        <w:ind w:left="4592"/>
        <w:rPr>
          <w:rFonts w:ascii="宋体" w:hAnsi="宋体" w:eastAsia="宋体"/>
          <w:b/>
          <w:color w:val="auto"/>
          <w:sz w:val="28"/>
          <w:highlight w:val="none"/>
        </w:rPr>
      </w:pPr>
      <w:bookmarkStart w:id="8" w:name="五、评标"/>
      <w:bookmarkEnd w:id="8"/>
      <w:r>
        <w:rPr>
          <w:rFonts w:ascii="宋体" w:hAnsi="宋体" w:eastAsia="宋体"/>
          <w:b/>
          <w:color w:val="auto"/>
          <w:sz w:val="28"/>
          <w:highlight w:val="none"/>
        </w:rPr>
        <w:t>五、评标</w:t>
      </w:r>
    </w:p>
    <w:p w14:paraId="6143BBE1">
      <w:pPr>
        <w:pStyle w:val="7"/>
        <w:spacing w:line="276" w:lineRule="auto"/>
        <w:rPr>
          <w:rFonts w:ascii="宋体" w:hAnsi="宋体" w:eastAsia="宋体"/>
          <w:color w:val="auto"/>
          <w:highlight w:val="none"/>
        </w:rPr>
      </w:pPr>
      <w:r>
        <w:rPr>
          <w:rFonts w:ascii="宋体" w:hAnsi="宋体" w:eastAsia="宋体"/>
          <w:color w:val="auto"/>
          <w:highlight w:val="none"/>
        </w:rPr>
        <w:t>（一）组建评标委员会</w:t>
      </w:r>
    </w:p>
    <w:p w14:paraId="5680DB29">
      <w:pPr>
        <w:pStyle w:val="9"/>
        <w:spacing w:line="276" w:lineRule="auto"/>
        <w:ind w:left="812"/>
        <w:rPr>
          <w:rFonts w:ascii="宋体" w:hAnsi="宋体" w:eastAsia="宋体"/>
          <w:color w:val="auto"/>
          <w:highlight w:val="none"/>
        </w:rPr>
      </w:pPr>
      <w:r>
        <w:rPr>
          <w:rFonts w:ascii="宋体" w:hAnsi="宋体" w:eastAsia="宋体"/>
          <w:color w:val="auto"/>
          <w:highlight w:val="none"/>
        </w:rPr>
        <w:t>评标委员会由采购人依法组建。</w:t>
      </w:r>
    </w:p>
    <w:p w14:paraId="749DC000">
      <w:pPr>
        <w:pStyle w:val="7"/>
        <w:spacing w:line="276" w:lineRule="auto"/>
        <w:rPr>
          <w:rFonts w:ascii="宋体" w:hAnsi="宋体" w:eastAsia="宋体"/>
          <w:color w:val="auto"/>
          <w:highlight w:val="none"/>
        </w:rPr>
      </w:pPr>
      <w:r>
        <w:rPr>
          <w:rFonts w:ascii="宋体" w:hAnsi="宋体" w:eastAsia="宋体"/>
          <w:color w:val="auto"/>
          <w:highlight w:val="none"/>
        </w:rPr>
        <w:t>（二）评标程序</w:t>
      </w:r>
    </w:p>
    <w:p w14:paraId="57FE87C4">
      <w:pPr>
        <w:pStyle w:val="9"/>
        <w:spacing w:line="276" w:lineRule="auto"/>
        <w:ind w:left="812"/>
        <w:rPr>
          <w:rFonts w:ascii="宋体" w:hAnsi="宋体" w:eastAsia="宋体"/>
          <w:color w:val="auto"/>
          <w:highlight w:val="none"/>
        </w:rPr>
      </w:pPr>
      <w:r>
        <w:rPr>
          <w:rFonts w:ascii="宋体" w:hAnsi="宋体" w:eastAsia="宋体"/>
          <w:color w:val="auto"/>
          <w:highlight w:val="none"/>
        </w:rPr>
        <w:t>1、投标文件初审。初审分为资格性检查和符合性检查。</w:t>
      </w:r>
    </w:p>
    <w:p w14:paraId="2DC5E3E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资格性检查。</w:t>
      </w:r>
    </w:p>
    <w:p w14:paraId="0D5A9C5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开标后，采购人或采购代理机构将对投标人的基本资格条件、特定资格条件进行审查。投标人未按照采购文件要求提供与基本资格条件、特定资格条件相应的有效资格证明材料的，视为投标人不具备采购文件中规定的资格要求，其资格审查不通过。</w:t>
      </w:r>
    </w:p>
    <w:p w14:paraId="200A734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符合性检查。依据采购文件的规定，从投标文件的有效性、完整性和对采购文件的响应程度进行审查，以确定是否对采购文件的实质性要求作出响应。</w:t>
      </w:r>
    </w:p>
    <w:p w14:paraId="7F24ED80">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评标委员会决定投标文件的响应性只根据投标文件本身的内容，而不寻求外部证据。 如果投标文件没有实质上响应采购文件的要求，评标委员会将判定无效，投标人不得通过修改或撤销不合要求的偏离或保留而使其投标成为实质性响应的投标。</w:t>
      </w:r>
    </w:p>
    <w:p w14:paraId="7C23810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1D80946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投标供应商的澄清、说明或者补正应当由法定代表人或其授权的代表签字（或加盖公章） 后扫描上传提交。</w:t>
      </w:r>
    </w:p>
    <w:p w14:paraId="425E5E1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授权代表对澄清、说明或者补正内容未签字确认的，将自行承担由此可能导致的对其不利的评审结果，评标委员会按少数服从多数原则对相关内容进行评判。</w:t>
      </w:r>
    </w:p>
    <w:p w14:paraId="1DF6611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除邮件交互外，如政采云平台提供信息发布、澄清说明、数据交换等操作方式的，或者政采云系统平台有新的操作流程的，按其规定。</w:t>
      </w:r>
    </w:p>
    <w:p w14:paraId="2B6ACAAA">
      <w:pPr>
        <w:pStyle w:val="9"/>
        <w:spacing w:line="276" w:lineRule="auto"/>
        <w:ind w:left="812"/>
        <w:rPr>
          <w:rFonts w:hint="eastAsia" w:ascii="宋体" w:hAnsi="宋体" w:eastAsia="宋体"/>
          <w:color w:val="auto"/>
          <w:highlight w:val="none"/>
        </w:rPr>
      </w:pPr>
      <w:r>
        <w:rPr>
          <w:rFonts w:ascii="宋体" w:hAnsi="宋体" w:eastAsia="宋体"/>
          <w:color w:val="auto"/>
          <w:highlight w:val="none"/>
        </w:rPr>
        <w:t>3、修正原则</w:t>
      </w:r>
    </w:p>
    <w:p w14:paraId="7B1A805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投标文件报价出现前后不一致的，按照下列规定修正：</w:t>
      </w:r>
    </w:p>
    <w:p w14:paraId="1801AC6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w:t>
      </w:r>
      <w:r>
        <w:rPr>
          <w:rFonts w:ascii="宋体" w:hAnsi="宋体" w:eastAsia="宋体"/>
          <w:color w:val="auto"/>
          <w:highlight w:val="none"/>
        </w:rPr>
        <w:t>投标文件中开标一览表(报价表)内容与投标文件中相应内容不一致的，以开标一览表(报价表)为准；</w:t>
      </w:r>
    </w:p>
    <w:p w14:paraId="64CDA00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w:t>
      </w:r>
      <w:r>
        <w:rPr>
          <w:rFonts w:ascii="宋体" w:hAnsi="宋体" w:eastAsia="宋体"/>
          <w:color w:val="auto"/>
          <w:highlight w:val="none"/>
        </w:rPr>
        <w:t>大写金额和小写金额不一致的，以大写金额为准；</w:t>
      </w:r>
    </w:p>
    <w:p w14:paraId="305CDE6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3.3</w:t>
      </w:r>
      <w:r>
        <w:rPr>
          <w:rFonts w:ascii="宋体" w:hAnsi="宋体" w:eastAsia="宋体"/>
          <w:color w:val="auto"/>
          <w:highlight w:val="none"/>
        </w:rPr>
        <w:t>单价金额小数点或者百分比有明显错位的，以开标一览表的总价为准，并修改单价；</w:t>
      </w:r>
    </w:p>
    <w:p w14:paraId="039BF57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3.4</w:t>
      </w:r>
      <w:r>
        <w:rPr>
          <w:rFonts w:ascii="宋体" w:hAnsi="宋体" w:eastAsia="宋体"/>
          <w:color w:val="auto"/>
          <w:highlight w:val="none"/>
        </w:rPr>
        <w:t>总价金额与按单价汇总金额不一致的，以单价金额计算结果为准。</w:t>
      </w:r>
    </w:p>
    <w:p w14:paraId="3029F4F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同时出现两种以上不一致的，按照前款规定的顺序修正。修正后的报价按照财政部公布第 87 号令 《政府采购货物和服务招标投标管理办法》第五十一条第二款的规定经投标人确认后产生约束力，投标人不确认的，其投标无效。</w:t>
      </w:r>
    </w:p>
    <w:p w14:paraId="0304DA9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4、比较与评价。</w:t>
      </w:r>
    </w:p>
    <w:p w14:paraId="51275722">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按采购文件中规定的评标方法和标准，对资格性检查和符合性检查合格的投标文件进行商务和技术评估，综合比较与评价。</w:t>
      </w:r>
    </w:p>
    <w:p w14:paraId="10BFFA9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5、按采购文件中规定的评标方法和标准，对投标人进行排序，并推荐中标候选人。</w:t>
      </w:r>
    </w:p>
    <w:p w14:paraId="300A6C0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6、编写评标报告。</w:t>
      </w:r>
    </w:p>
    <w:p w14:paraId="598F98D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7、评价采购代理机构对评标委员会评审专家进行评价。</w:t>
      </w:r>
    </w:p>
    <w:p w14:paraId="461617AE">
      <w:pPr>
        <w:pStyle w:val="7"/>
        <w:spacing w:line="276" w:lineRule="auto"/>
        <w:rPr>
          <w:rFonts w:ascii="宋体" w:hAnsi="宋体" w:eastAsia="宋体"/>
          <w:color w:val="auto"/>
          <w:highlight w:val="none"/>
        </w:rPr>
      </w:pPr>
      <w:r>
        <w:rPr>
          <w:rFonts w:ascii="宋体" w:hAnsi="宋体" w:eastAsia="宋体"/>
          <w:color w:val="auto"/>
          <w:highlight w:val="none"/>
        </w:rPr>
        <w:t>（三）投标人存在下列情况之一的，投标无效</w:t>
      </w:r>
    </w:p>
    <w:p w14:paraId="5D1B7DC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未按时上传电子投标文件的；</w:t>
      </w:r>
    </w:p>
    <w:p w14:paraId="2689697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未按时解密电子投标文件的且未提供备份投标文件或未按时解密电子投标文件的且提供的备份投标文件无法打开的；</w:t>
      </w:r>
    </w:p>
    <w:p w14:paraId="1B95720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在资格证明文件或商务技术文件中出现投标报价的；</w:t>
      </w:r>
    </w:p>
    <w:p w14:paraId="7C87100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报价文件中报价的货物跟商务技术文件中的投标货物出现重大偏差的；</w:t>
      </w:r>
    </w:p>
    <w:p w14:paraId="1AB2EC5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不具备招标文件中规定的资格要求的或资格证明文件提供不齐全的；</w:t>
      </w:r>
    </w:p>
    <w:p w14:paraId="4CAADA3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6、</w:t>
      </w:r>
      <w:r>
        <w:rPr>
          <w:rFonts w:ascii="宋体" w:hAnsi="宋体" w:eastAsia="宋体"/>
          <w:color w:val="auto"/>
          <w:highlight w:val="none"/>
        </w:rPr>
        <w:t>投标文件未按招标文件规定的要求提交资料或签署、盖章的；</w:t>
      </w:r>
    </w:p>
    <w:p w14:paraId="1CB2A5C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7、</w:t>
      </w:r>
      <w:r>
        <w:rPr>
          <w:rFonts w:ascii="宋体" w:hAnsi="宋体" w:eastAsia="宋体"/>
          <w:color w:val="auto"/>
          <w:highlight w:val="none"/>
        </w:rPr>
        <w:t>投标文件含有采购人不能接受的附加条件的；</w:t>
      </w:r>
    </w:p>
    <w:p w14:paraId="20C5212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8、</w:t>
      </w:r>
      <w:r>
        <w:rPr>
          <w:rFonts w:ascii="宋体" w:hAnsi="宋体" w:eastAsia="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B121A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报价超过招标文件中规定的预算金额或最高限价；</w:t>
      </w:r>
    </w:p>
    <w:p w14:paraId="00EA108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10、</w:t>
      </w:r>
      <w:r>
        <w:rPr>
          <w:rFonts w:ascii="宋体" w:hAnsi="宋体" w:eastAsia="宋体"/>
          <w:color w:val="auto"/>
          <w:highlight w:val="none"/>
        </w:rPr>
        <w:t>未实质性响应招标文件要求或者投标文件有采购人不能接受的附加条件的或者明显不符合招标文件要求的技术参数、质量标准，或者与招标文件中的技术指标、主要功能项目发生实质性偏离的；</w:t>
      </w:r>
    </w:p>
    <w:p w14:paraId="184F041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投标文件提供虚假材料的；</w:t>
      </w:r>
    </w:p>
    <w:p w14:paraId="00314EC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符合中华人民共和国财政部令第87号《政府采购货物和服务招标投标管理办法》第三十七条情形之一的，视为投标人串通投标，其投标无效，并移送采购监管部门：</w:t>
      </w:r>
    </w:p>
    <w:p w14:paraId="31D60D6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12.1</w:t>
      </w:r>
      <w:r>
        <w:rPr>
          <w:rFonts w:ascii="宋体" w:hAnsi="宋体" w:eastAsia="宋体"/>
          <w:color w:val="auto"/>
          <w:highlight w:val="none"/>
        </w:rPr>
        <w:t>不同投标人的投标文件由同一单位或者个人编制；</w:t>
      </w:r>
    </w:p>
    <w:p w14:paraId="3931ACF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12.2</w:t>
      </w:r>
      <w:r>
        <w:rPr>
          <w:rFonts w:ascii="宋体" w:hAnsi="宋体" w:eastAsia="宋体"/>
          <w:color w:val="auto"/>
          <w:highlight w:val="none"/>
        </w:rPr>
        <w:t>不同投标人委托同一单位或者个人办理投标事宜；</w:t>
      </w:r>
    </w:p>
    <w:p w14:paraId="58BCA1E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12.3</w:t>
      </w:r>
      <w:r>
        <w:rPr>
          <w:rFonts w:ascii="宋体" w:hAnsi="宋体" w:eastAsia="宋体"/>
          <w:color w:val="auto"/>
          <w:highlight w:val="none"/>
        </w:rPr>
        <w:t>不同投标人的投标文件载明的项目管理成员或者联系人员为同一人；</w:t>
      </w:r>
    </w:p>
    <w:p w14:paraId="1142B30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12.4</w:t>
      </w:r>
      <w:r>
        <w:rPr>
          <w:rFonts w:ascii="宋体" w:hAnsi="宋体" w:eastAsia="宋体"/>
          <w:color w:val="auto"/>
          <w:highlight w:val="none"/>
        </w:rPr>
        <w:t>不同投标人的投标文件异常一致或者投标报价呈规律性差异；</w:t>
      </w:r>
    </w:p>
    <w:p w14:paraId="37C03C9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12.5</w:t>
      </w:r>
      <w:r>
        <w:rPr>
          <w:rFonts w:ascii="宋体" w:hAnsi="宋体" w:eastAsia="宋体"/>
          <w:color w:val="auto"/>
          <w:highlight w:val="none"/>
        </w:rPr>
        <w:t>不同投标人的投标文件相互混装；</w:t>
      </w:r>
    </w:p>
    <w:p w14:paraId="2C5D960A">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12.6不同供应商的电子投标（响应）文件上传计算机的网卡MAC地址或硬盘序列号等硬件信息相同的；</w:t>
      </w:r>
    </w:p>
    <w:p w14:paraId="3419785B">
      <w:pPr>
        <w:pStyle w:val="9"/>
        <w:spacing w:before="6" w:line="276" w:lineRule="auto"/>
        <w:ind w:left="332" w:right="129" w:firstLine="48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12.7</w:t>
      </w:r>
      <w:r>
        <w:rPr>
          <w:rFonts w:hint="eastAsia" w:ascii="宋体" w:hAnsi="宋体" w:eastAsia="宋体"/>
          <w:color w:val="auto"/>
          <w:highlight w:val="none"/>
        </w:rPr>
        <w:t>上传的电子投标（响应）文件若出现使用本项目其他投标（响应）供应商的数字证书加密的，或者加盖本项目其他投标（响应）供应商的电子印章的</w:t>
      </w:r>
      <w:r>
        <w:rPr>
          <w:rFonts w:hint="eastAsia" w:ascii="宋体" w:hAnsi="宋体" w:eastAsia="宋体"/>
          <w:color w:val="auto"/>
          <w:highlight w:val="none"/>
          <w:lang w:eastAsia="zh-CN"/>
        </w:rPr>
        <w:t>；</w:t>
      </w:r>
    </w:p>
    <w:p w14:paraId="64D4DD87">
      <w:pPr>
        <w:pStyle w:val="9"/>
        <w:numPr>
          <w:ilvl w:val="0"/>
          <w:numId w:val="0"/>
        </w:numPr>
        <w:spacing w:before="6" w:line="276" w:lineRule="auto"/>
        <w:ind w:left="812" w:right="129" w:firstLine="0"/>
        <w:rPr>
          <w:rFonts w:ascii="宋体" w:hAnsi="宋体" w:eastAsia="宋体"/>
          <w:color w:val="auto"/>
          <w:highlight w:val="none"/>
        </w:rPr>
      </w:pPr>
      <w:r>
        <w:rPr>
          <w:rFonts w:hint="eastAsia" w:ascii="宋体" w:hAnsi="宋体" w:eastAsia="宋体"/>
          <w:color w:val="auto"/>
          <w:highlight w:val="none"/>
          <w:lang w:val="en-US" w:eastAsia="zh-CN"/>
        </w:rPr>
        <w:t>12.8</w:t>
      </w:r>
      <w:r>
        <w:rPr>
          <w:rFonts w:hint="eastAsia" w:ascii="宋体" w:hAnsi="宋体" w:eastAsia="宋体"/>
          <w:color w:val="auto"/>
          <w:highlight w:val="none"/>
        </w:rPr>
        <w:t>不同供应商的投标（响应）文件的内容存在3处（含）以上错误一致的</w:t>
      </w:r>
      <w:r>
        <w:rPr>
          <w:rFonts w:hint="eastAsia" w:ascii="宋体" w:hAnsi="宋体" w:eastAsia="宋体"/>
          <w:color w:val="auto"/>
          <w:highlight w:val="none"/>
          <w:lang w:eastAsia="zh-CN"/>
        </w:rPr>
        <w:t>；</w:t>
      </w:r>
    </w:p>
    <w:p w14:paraId="0B42DE82">
      <w:pPr>
        <w:pStyle w:val="9"/>
        <w:numPr>
          <w:ilvl w:val="0"/>
          <w:numId w:val="0"/>
        </w:numPr>
        <w:spacing w:before="6" w:line="276" w:lineRule="auto"/>
        <w:ind w:left="812" w:right="129" w:firstLine="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12.9不同供应商联系人为同一人或不同联系人的联系电话一致的；</w:t>
      </w:r>
    </w:p>
    <w:p w14:paraId="18C56DE8">
      <w:pPr>
        <w:pStyle w:val="9"/>
        <w:numPr>
          <w:ilvl w:val="0"/>
          <w:numId w:val="0"/>
        </w:numPr>
        <w:spacing w:before="6" w:line="276" w:lineRule="auto"/>
        <w:ind w:left="812" w:right="129" w:firstLine="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12.10未按要求提供“中小企业声明函”或“中小企业声明函”中实质性条款填写错误的。</w:t>
      </w:r>
    </w:p>
    <w:p w14:paraId="65B22CE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lang w:val="en-US" w:eastAsia="zh-CN"/>
        </w:rPr>
        <w:t>13、</w:t>
      </w:r>
      <w:r>
        <w:rPr>
          <w:rFonts w:ascii="宋体" w:hAnsi="宋体" w:eastAsia="宋体"/>
          <w:color w:val="auto"/>
          <w:highlight w:val="none"/>
        </w:rPr>
        <w:t>不符合法律、法规和招标文件中规定的其他实质性要求的（招标文件中打“▲”内容及被拒绝的条款）。</w:t>
      </w:r>
    </w:p>
    <w:p w14:paraId="719E2567">
      <w:pPr>
        <w:pStyle w:val="7"/>
        <w:spacing w:line="276" w:lineRule="auto"/>
        <w:rPr>
          <w:rFonts w:ascii="宋体" w:hAnsi="宋体" w:eastAsia="宋体"/>
          <w:color w:val="auto"/>
          <w:highlight w:val="none"/>
        </w:rPr>
      </w:pPr>
      <w:r>
        <w:rPr>
          <w:rFonts w:ascii="宋体" w:hAnsi="宋体" w:eastAsia="宋体"/>
          <w:color w:val="auto"/>
          <w:highlight w:val="none"/>
        </w:rPr>
        <w:t>（四）有下列情况之一的，本次招标作为废标处理</w:t>
      </w:r>
    </w:p>
    <w:p w14:paraId="0AE9F7E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1、符合专业条件的供应商或者对招标文件作实质响应的供应商不足三家的；</w:t>
      </w:r>
    </w:p>
    <w:p w14:paraId="27357C46">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2、出现影响采购公正的违法、违规行为的；</w:t>
      </w:r>
    </w:p>
    <w:p w14:paraId="3DDAC5B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3、因重大变故，采购任务取消的；</w:t>
      </w:r>
    </w:p>
    <w:p w14:paraId="3623DE8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4、法律、法规和招标文件规定的其他导致评标结果无效的。</w:t>
      </w:r>
    </w:p>
    <w:p w14:paraId="128A035B">
      <w:pPr>
        <w:pStyle w:val="9"/>
        <w:spacing w:before="7" w:line="276" w:lineRule="auto"/>
        <w:ind w:left="332" w:right="250" w:firstLine="480"/>
        <w:rPr>
          <w:rFonts w:ascii="宋体" w:hAnsi="宋体" w:eastAsia="宋体"/>
          <w:color w:val="auto"/>
          <w:highlight w:val="none"/>
        </w:rPr>
      </w:pPr>
      <w:r>
        <w:rPr>
          <w:rFonts w:ascii="宋体" w:hAnsi="宋体" w:eastAsia="宋体"/>
          <w:b/>
          <w:color w:val="auto"/>
          <w:highlight w:val="none"/>
        </w:rPr>
        <w:t>（五）</w:t>
      </w:r>
      <w:r>
        <w:rPr>
          <w:rFonts w:ascii="宋体" w:hAnsi="宋体" w:eastAsia="宋体"/>
          <w:b/>
          <w:color w:val="auto"/>
          <w:spacing w:val="-1"/>
          <w:highlight w:val="none"/>
        </w:rPr>
        <w:t>采购过程中出现以下情形，导致电子交易平台无法正常运行，或者无法保证电子</w:t>
      </w:r>
      <w:r>
        <w:rPr>
          <w:rFonts w:ascii="宋体" w:hAnsi="宋体" w:eastAsia="宋体"/>
          <w:b/>
          <w:color w:val="auto"/>
          <w:highlight w:val="none"/>
        </w:rPr>
        <w:t>交易的公平、公正和安全时，采购组织机构可中止电子交易活动：</w:t>
      </w:r>
    </w:p>
    <w:p w14:paraId="4F27559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电子交易平台发生故障而无法登录访问的；</w:t>
      </w:r>
    </w:p>
    <w:p w14:paraId="61FD342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电子交易平台应用或数据库出现错误，不能进行正常操作的；</w:t>
      </w:r>
    </w:p>
    <w:p w14:paraId="7DDC872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电子交易平台发现严重安全漏洞，有潜在泄密危险的；</w:t>
      </w:r>
    </w:p>
    <w:p w14:paraId="2CF815F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病毒发作导致不能进行正常操作的；</w:t>
      </w:r>
    </w:p>
    <w:p w14:paraId="41522AA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其他无法保证电子交易的公平、公正和安全的情况。</w:t>
      </w:r>
    </w:p>
    <w:p w14:paraId="7C90CBAE">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1D15F8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废标后，采购人应当将废标理由通知所有投标人并重新组织招标；或者经主管部门批准， 采取其他方式组织采购。</w:t>
      </w:r>
    </w:p>
    <w:p w14:paraId="39A80A3A">
      <w:pPr>
        <w:pStyle w:val="7"/>
        <w:spacing w:line="276" w:lineRule="auto"/>
        <w:rPr>
          <w:rFonts w:ascii="宋体" w:hAnsi="宋体" w:eastAsia="宋体"/>
          <w:color w:val="auto"/>
          <w:highlight w:val="none"/>
        </w:rPr>
      </w:pPr>
      <w:r>
        <w:rPr>
          <w:rFonts w:ascii="宋体" w:hAnsi="宋体" w:eastAsia="宋体"/>
          <w:color w:val="auto"/>
          <w:highlight w:val="none"/>
        </w:rPr>
        <w:t>（六）评标原则和评标办法</w:t>
      </w:r>
    </w:p>
    <w:p w14:paraId="3D61F2D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DE5707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0A508EA">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3、评标办法。具体评标内容及评分标准等详见《第三章：评标方法及评分标准》。</w:t>
      </w:r>
    </w:p>
    <w:p w14:paraId="7703A4DC">
      <w:pPr>
        <w:pStyle w:val="7"/>
        <w:spacing w:line="276" w:lineRule="auto"/>
        <w:rPr>
          <w:rFonts w:ascii="宋体" w:hAnsi="宋体" w:eastAsia="宋体"/>
          <w:color w:val="auto"/>
          <w:highlight w:val="none"/>
        </w:rPr>
      </w:pPr>
      <w:r>
        <w:rPr>
          <w:rFonts w:ascii="宋体" w:hAnsi="宋体" w:eastAsia="宋体"/>
          <w:color w:val="auto"/>
          <w:highlight w:val="none"/>
        </w:rPr>
        <w:t>（七）评标过程的监控</w:t>
      </w:r>
    </w:p>
    <w:p w14:paraId="064CA0D9">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45812598">
      <w:pPr>
        <w:spacing w:line="276" w:lineRule="auto"/>
        <w:ind w:left="4592"/>
        <w:rPr>
          <w:rFonts w:ascii="宋体" w:hAnsi="宋体" w:eastAsia="宋体"/>
          <w:b/>
          <w:color w:val="auto"/>
          <w:sz w:val="28"/>
          <w:highlight w:val="none"/>
        </w:rPr>
      </w:pPr>
      <w:r>
        <w:rPr>
          <w:rFonts w:ascii="宋体" w:hAnsi="宋体" w:eastAsia="宋体"/>
          <w:b/>
          <w:color w:val="auto"/>
          <w:sz w:val="28"/>
          <w:highlight w:val="none"/>
        </w:rPr>
        <w:t>六、定标</w:t>
      </w:r>
    </w:p>
    <w:p w14:paraId="428DD48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14:paraId="7D55A6D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2、发布中标结果公告。采购代理机构应当自中标人确定之日起2个工作日内，在省级以上财政部门指定的媒体及相关网站上公告中标结果。</w:t>
      </w:r>
    </w:p>
    <w:p w14:paraId="64039C3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3、发出中标通知书。采购代理机构在发布中标结果的同时，向中标人发出中标通知书。</w:t>
      </w:r>
    </w:p>
    <w:p w14:paraId="6AFB8985">
      <w:pPr>
        <w:spacing w:line="276" w:lineRule="auto"/>
        <w:ind w:left="3892"/>
        <w:rPr>
          <w:rFonts w:ascii="宋体" w:hAnsi="宋体" w:eastAsia="宋体"/>
          <w:b/>
          <w:color w:val="auto"/>
          <w:sz w:val="28"/>
          <w:highlight w:val="none"/>
        </w:rPr>
      </w:pPr>
      <w:r>
        <w:rPr>
          <w:rFonts w:ascii="宋体" w:hAnsi="宋体" w:eastAsia="宋体"/>
          <w:b/>
          <w:color w:val="auto"/>
          <w:sz w:val="28"/>
          <w:highlight w:val="none"/>
        </w:rPr>
        <w:t>七、合同签订及公告</w:t>
      </w:r>
    </w:p>
    <w:p w14:paraId="0ED39336">
      <w:pPr>
        <w:pStyle w:val="7"/>
        <w:spacing w:line="276" w:lineRule="auto"/>
        <w:rPr>
          <w:rFonts w:ascii="宋体" w:hAnsi="宋体" w:eastAsia="宋体"/>
          <w:color w:val="auto"/>
          <w:highlight w:val="none"/>
        </w:rPr>
      </w:pPr>
      <w:r>
        <w:rPr>
          <w:rFonts w:ascii="宋体" w:hAnsi="宋体" w:eastAsia="宋体"/>
          <w:color w:val="auto"/>
          <w:highlight w:val="none"/>
        </w:rPr>
        <w:t>（一）签订合同</w:t>
      </w:r>
    </w:p>
    <w:p w14:paraId="1B71D8A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32A46EB9">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2、采购人不得向中标人提出任何不合理的要求作为签订合同的条件。</w:t>
      </w:r>
    </w:p>
    <w:p w14:paraId="1791733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3、中标供应商无正当理由拖延、拒签合同的,按《政府采购法》及等有关规定进行处理处罚。</w:t>
      </w:r>
    </w:p>
    <w:p w14:paraId="5DAC792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27873D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5、询问或者质疑事项可能影响中标结果的，采购人应当暂停签订合同，已经签订合同的， 应当中止履行合同（中标结果的质疑期为中标结果公告期限届满之日起七个工作日）。</w:t>
      </w:r>
    </w:p>
    <w:p w14:paraId="5B4AF36F">
      <w:pPr>
        <w:pStyle w:val="7"/>
        <w:spacing w:line="276" w:lineRule="auto"/>
        <w:ind w:left="755"/>
        <w:rPr>
          <w:rFonts w:ascii="宋体" w:hAnsi="宋体" w:eastAsia="宋体"/>
          <w:color w:val="auto"/>
          <w:highlight w:val="none"/>
        </w:rPr>
      </w:pPr>
      <w:r>
        <w:rPr>
          <w:rFonts w:ascii="宋体" w:hAnsi="宋体" w:eastAsia="宋体"/>
          <w:color w:val="auto"/>
          <w:highlight w:val="none"/>
        </w:rPr>
        <w:t>（二）合同公告及备案</w:t>
      </w:r>
    </w:p>
    <w:p w14:paraId="55749070">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1、采购人应当自政府采购合同签订之日起 2 个工作日内，在省级以上财政部门指定的政府采购信息发布媒体及相关网站上公告。</w:t>
      </w:r>
    </w:p>
    <w:p w14:paraId="18F38CB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2、采购人应当自政府采购合同签订之日起 7 个工作日内，将政府采购合同副本报同级人民政府财政部门备案以及采购代理机构存档。</w:t>
      </w:r>
    </w:p>
    <w:p w14:paraId="0EE22AFA">
      <w:pPr>
        <w:spacing w:line="216" w:lineRule="auto"/>
        <w:rPr>
          <w:color w:val="auto"/>
          <w:highlight w:val="none"/>
        </w:rPr>
        <w:sectPr>
          <w:footerReference r:id="rId11" w:type="default"/>
          <w:pgSz w:w="11910" w:h="16840"/>
          <w:pgMar w:top="1280" w:right="880" w:bottom="1180" w:left="800" w:header="870" w:footer="993" w:gutter="0"/>
          <w:pgNumType w:fmt="decimal"/>
          <w:cols w:space="720" w:num="1"/>
        </w:sectPr>
      </w:pPr>
    </w:p>
    <w:p w14:paraId="3EB0BF48">
      <w:pPr>
        <w:spacing w:line="623" w:lineRule="exact"/>
        <w:ind w:left="513" w:right="433"/>
        <w:jc w:val="center"/>
        <w:rPr>
          <w:b/>
          <w:color w:val="auto"/>
          <w:sz w:val="36"/>
          <w:highlight w:val="none"/>
        </w:rPr>
      </w:pPr>
      <w:r>
        <w:rPr>
          <w:b/>
          <w:color w:val="auto"/>
          <w:sz w:val="36"/>
          <w:highlight w:val="none"/>
        </w:rPr>
        <w:t>第三章 评标办法及评分标准</w:t>
      </w:r>
    </w:p>
    <w:p w14:paraId="7F14D2F8">
      <w:pPr>
        <w:pStyle w:val="7"/>
        <w:spacing w:line="404" w:lineRule="exact"/>
        <w:ind w:left="4432"/>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rPr>
        <w:t>综合评分法</w:t>
      </w:r>
      <w:r>
        <w:rPr>
          <w:rFonts w:ascii="宋体" w:hAnsi="宋体" w:eastAsia="宋体"/>
          <w:color w:val="auto"/>
          <w:highlight w:val="none"/>
        </w:rPr>
        <w:t>）</w:t>
      </w:r>
    </w:p>
    <w:p w14:paraId="095D530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一、采购代理机构将组织评标委员会，对投标人提供的投标文件进行综合评审。</w:t>
      </w:r>
    </w:p>
    <w:p w14:paraId="0468BE2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二、本项目的评标方法为综合评分法，总计</w:t>
      </w:r>
      <w:r>
        <w:rPr>
          <w:rFonts w:ascii="宋体" w:hAnsi="宋体" w:eastAsia="宋体"/>
          <w:color w:val="auto"/>
          <w:highlight w:val="none"/>
        </w:rPr>
        <w:t>100分，商务技术</w:t>
      </w:r>
      <w:r>
        <w:rPr>
          <w:rFonts w:hint="eastAsia" w:ascii="宋体" w:hAnsi="宋体" w:eastAsia="宋体"/>
          <w:color w:val="auto"/>
          <w:highlight w:val="none"/>
          <w:lang w:val="en-US" w:eastAsia="zh-CN"/>
        </w:rPr>
        <w:t>70</w:t>
      </w:r>
      <w:r>
        <w:rPr>
          <w:rFonts w:ascii="宋体" w:hAnsi="宋体" w:eastAsia="宋体"/>
          <w:color w:val="auto"/>
          <w:highlight w:val="none"/>
        </w:rPr>
        <w:t>分，报价</w:t>
      </w:r>
      <w:r>
        <w:rPr>
          <w:rFonts w:hint="eastAsia" w:ascii="宋体" w:hAnsi="宋体" w:eastAsia="宋体"/>
          <w:color w:val="auto"/>
          <w:highlight w:val="none"/>
          <w:lang w:val="en-US" w:eastAsia="zh-CN"/>
        </w:rPr>
        <w:t>30</w:t>
      </w:r>
      <w:r>
        <w:rPr>
          <w:rFonts w:ascii="宋体" w:hAnsi="宋体" w:eastAsia="宋体"/>
          <w:color w:val="auto"/>
          <w:highlight w:val="none"/>
        </w:rPr>
        <w:t>分。</w:t>
      </w:r>
    </w:p>
    <w:p w14:paraId="5145B54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1、商务技术文件由评标委员会讨论后统一打分；其余在规定的分值内单独评定打分。</w:t>
      </w:r>
    </w:p>
    <w:p w14:paraId="1991184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2、各投标人商务技术文件得分按照评委的独立评分结果汇总后的算术平均分计算，计算公式为：</w:t>
      </w:r>
    </w:p>
    <w:p w14:paraId="16930D9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商务技术文件得分</w:t>
      </w:r>
      <w:r>
        <w:rPr>
          <w:rFonts w:ascii="宋体" w:hAnsi="宋体" w:eastAsia="宋体"/>
          <w:color w:val="auto"/>
          <w:highlight w:val="none"/>
        </w:rPr>
        <w:t>=评标委员会所有成员评分合计数/评标委员会组成人员数。</w:t>
      </w:r>
    </w:p>
    <w:p w14:paraId="49225B0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3、投标报价得分采用低价优先法计算，即满足招标文件要求且投标价格最低的投标报价为评标基准价，其报价得满分。其他投标人的投标报价得分按下列公式计算：</w:t>
      </w:r>
    </w:p>
    <w:p w14:paraId="5C04BBF7">
      <w:pPr>
        <w:pStyle w:val="9"/>
        <w:spacing w:before="6" w:line="276" w:lineRule="auto"/>
        <w:ind w:left="332" w:right="129" w:firstLine="480"/>
        <w:rPr>
          <w:rFonts w:ascii="宋体" w:hAnsi="宋体" w:eastAsia="宋体"/>
          <w:b/>
          <w:color w:val="auto"/>
          <w:highlight w:val="none"/>
        </w:rPr>
      </w:pPr>
      <w:r>
        <w:rPr>
          <w:rFonts w:hint="eastAsia" w:ascii="宋体" w:hAnsi="宋体" w:eastAsia="宋体"/>
          <w:b/>
          <w:color w:val="auto"/>
          <w:highlight w:val="none"/>
        </w:rPr>
        <w:t>投标报价得分</w:t>
      </w:r>
      <w:r>
        <w:rPr>
          <w:rFonts w:ascii="宋体" w:hAnsi="宋体" w:eastAsia="宋体"/>
          <w:b/>
          <w:color w:val="auto"/>
          <w:highlight w:val="none"/>
        </w:rPr>
        <w:t>=(评标基准价／投标报价)×</w:t>
      </w:r>
      <w:r>
        <w:rPr>
          <w:rFonts w:hint="eastAsia" w:ascii="宋体" w:hAnsi="宋体" w:eastAsia="宋体"/>
          <w:b/>
          <w:color w:val="auto"/>
          <w:highlight w:val="none"/>
          <w:lang w:val="en-US" w:eastAsia="zh-CN"/>
        </w:rPr>
        <w:t>30</w:t>
      </w:r>
      <w:r>
        <w:rPr>
          <w:rFonts w:ascii="宋体" w:hAnsi="宋体" w:eastAsia="宋体"/>
          <w:b/>
          <w:color w:val="auto"/>
          <w:highlight w:val="none"/>
        </w:rPr>
        <w:t>。</w:t>
      </w:r>
    </w:p>
    <w:p w14:paraId="2159FDB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4、政府采购政策及优惠：</w:t>
      </w:r>
    </w:p>
    <w:p w14:paraId="0095D67E">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本项目专门面向中小企业采购，价格评审时小微企业的投标报价不再执行评审优惠的扶持政策。</w:t>
      </w:r>
    </w:p>
    <w:p w14:paraId="1552726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lang w:val="en-US" w:eastAsia="zh-CN"/>
        </w:rPr>
        <w:t>5</w:t>
      </w:r>
      <w:r>
        <w:rPr>
          <w:rFonts w:hint="eastAsia" w:ascii="宋体" w:hAnsi="宋体" w:eastAsia="宋体"/>
          <w:color w:val="auto"/>
          <w:highlight w:val="none"/>
          <w:lang w:val="en-US"/>
        </w:rPr>
        <w:t>、</w:t>
      </w:r>
      <w:r>
        <w:rPr>
          <w:rFonts w:hint="eastAsia" w:ascii="宋体" w:hAnsi="宋体" w:eastAsia="宋体"/>
          <w:color w:val="auto"/>
          <w:highlight w:val="none"/>
        </w:rPr>
        <w:t>每个投标人综合得分=</w:t>
      </w:r>
      <w:r>
        <w:rPr>
          <w:rFonts w:hint="eastAsia" w:ascii="宋体" w:hAnsi="宋体" w:eastAsia="宋体"/>
          <w:color w:val="auto"/>
          <w:highlight w:val="none"/>
          <w:lang w:val="en-US"/>
        </w:rPr>
        <w:t>商务技术</w:t>
      </w:r>
      <w:r>
        <w:rPr>
          <w:rFonts w:hint="eastAsia" w:ascii="宋体" w:hAnsi="宋体" w:eastAsia="宋体"/>
          <w:color w:val="auto"/>
          <w:highlight w:val="none"/>
        </w:rPr>
        <w:t>分+报价分。</w:t>
      </w:r>
    </w:p>
    <w:p w14:paraId="223A0CF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注：得分以系统计算为准，保留</w:t>
      </w:r>
      <w:r>
        <w:rPr>
          <w:rFonts w:ascii="宋体" w:hAnsi="宋体" w:eastAsia="宋体"/>
          <w:color w:val="auto"/>
          <w:highlight w:val="none"/>
        </w:rPr>
        <w:t>2位小数。</w:t>
      </w:r>
    </w:p>
    <w:p w14:paraId="771A02F2">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三、在最大限度地满足招标文件实质性要求前提下，评标委员会按照招标文件中规定的各项因素进行综合评审后，以评标总得分最高的投标人为中标候选人。</w:t>
      </w:r>
    </w:p>
    <w:p w14:paraId="70589D35">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四、如综合得分相同，投标报价低者为先；如综合得分且投标报价相同的，则以采购人现场抽签为准。</w:t>
      </w:r>
    </w:p>
    <w:p w14:paraId="10BDA8D4">
      <w:pPr>
        <w:pStyle w:val="9"/>
        <w:spacing w:before="6" w:line="276" w:lineRule="auto"/>
        <w:ind w:left="332" w:right="129" w:firstLine="480"/>
        <w:rPr>
          <w:rFonts w:hint="eastAsia"/>
          <w:color w:val="auto"/>
          <w:highlight w:val="none"/>
        </w:rPr>
      </w:pPr>
      <w:r>
        <w:rPr>
          <w:rFonts w:hint="eastAsia" w:ascii="宋体" w:hAnsi="宋体" w:eastAsia="宋体"/>
          <w:color w:val="auto"/>
          <w:highlight w:val="none"/>
        </w:rPr>
        <w:t>五、评标委员会不向投标单位解释具体评审内容。</w:t>
      </w:r>
    </w:p>
    <w:p w14:paraId="0AE18F9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六</w:t>
      </w:r>
      <w:r>
        <w:rPr>
          <w:rFonts w:ascii="宋体" w:hAnsi="宋体" w:eastAsia="宋体"/>
          <w:color w:val="auto"/>
          <w:highlight w:val="none"/>
        </w:rPr>
        <w:t>、</w:t>
      </w:r>
      <w:r>
        <w:rPr>
          <w:rFonts w:hint="eastAsia" w:ascii="宋体" w:hAnsi="宋体" w:eastAsia="宋体"/>
          <w:color w:val="auto"/>
          <w:highlight w:val="none"/>
        </w:rPr>
        <w:t>本次评分具体分值细化条款如下表（</w:t>
      </w:r>
      <w:r>
        <w:rPr>
          <w:rFonts w:hint="eastAsia" w:ascii="宋体" w:hAnsi="宋体" w:eastAsia="宋体"/>
          <w:color w:val="auto"/>
          <w:highlight w:val="none"/>
          <w:lang w:val="en-US" w:eastAsia="zh-CN"/>
        </w:rPr>
        <w:t>70</w:t>
      </w:r>
      <w:r>
        <w:rPr>
          <w:rFonts w:ascii="宋体" w:hAnsi="宋体" w:eastAsia="宋体"/>
          <w:color w:val="auto"/>
          <w:highlight w:val="none"/>
        </w:rPr>
        <w:t>分）</w:t>
      </w:r>
    </w:p>
    <w:tbl>
      <w:tblPr>
        <w:tblStyle w:val="13"/>
        <w:tblW w:w="9587"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219"/>
        <w:gridCol w:w="2"/>
        <w:gridCol w:w="726"/>
        <w:gridCol w:w="6537"/>
      </w:tblGrid>
      <w:tr w14:paraId="6554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420C0585">
            <w:pPr>
              <w:widowControl/>
              <w:jc w:val="center"/>
              <w:rPr>
                <w:color w:val="auto"/>
                <w:highlight w:val="none"/>
              </w:rPr>
            </w:pPr>
            <w:r>
              <w:rPr>
                <w:rFonts w:hint="eastAsia" w:ascii="宋体" w:hAnsi="宋体" w:eastAsia="宋体" w:cs="宋体"/>
                <w:b/>
                <w:bCs/>
                <w:color w:val="auto"/>
                <w:highlight w:val="none"/>
                <w:lang w:val="en-US" w:bidi="ar"/>
              </w:rPr>
              <w:t>序号</w:t>
            </w:r>
          </w:p>
          <w:p w14:paraId="5C5461D7">
            <w:pPr>
              <w:widowControl/>
              <w:jc w:val="center"/>
              <w:rPr>
                <w:rFonts w:hint="eastAsia" w:ascii="宋体" w:hAnsi="宋体" w:eastAsia="宋体" w:cs="宋体"/>
                <w:b/>
                <w:bCs/>
                <w:color w:val="auto"/>
                <w:highlight w:val="none"/>
                <w:lang w:val="en-US" w:bidi="ar"/>
              </w:rPr>
            </w:pPr>
          </w:p>
        </w:tc>
        <w:tc>
          <w:tcPr>
            <w:tcW w:w="1219" w:type="dxa"/>
            <w:noWrap w:val="0"/>
            <w:vAlign w:val="center"/>
          </w:tcPr>
          <w:p w14:paraId="17FB3DE5">
            <w:pPr>
              <w:widowControl/>
              <w:jc w:val="center"/>
              <w:rPr>
                <w:color w:val="auto"/>
                <w:highlight w:val="none"/>
              </w:rPr>
            </w:pPr>
            <w:r>
              <w:rPr>
                <w:rFonts w:hint="eastAsia" w:ascii="宋体" w:hAnsi="宋体" w:eastAsia="宋体" w:cs="宋体"/>
                <w:b/>
                <w:bCs/>
                <w:color w:val="auto"/>
                <w:highlight w:val="none"/>
                <w:lang w:val="en-US" w:bidi="ar"/>
              </w:rPr>
              <w:t>评审项目</w:t>
            </w:r>
          </w:p>
          <w:p w14:paraId="6437CCC7">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6E34CB8E">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分值</w:t>
            </w:r>
          </w:p>
        </w:tc>
        <w:tc>
          <w:tcPr>
            <w:tcW w:w="6537" w:type="dxa"/>
            <w:noWrap w:val="0"/>
            <w:vAlign w:val="center"/>
          </w:tcPr>
          <w:p w14:paraId="70311F12">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评分内容及标准</w:t>
            </w:r>
          </w:p>
        </w:tc>
      </w:tr>
      <w:tr w14:paraId="3B33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3" w:type="dxa"/>
            <w:noWrap w:val="0"/>
            <w:vAlign w:val="center"/>
          </w:tcPr>
          <w:p w14:paraId="2B96D16D">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w:t>
            </w:r>
          </w:p>
        </w:tc>
        <w:tc>
          <w:tcPr>
            <w:tcW w:w="1219" w:type="dxa"/>
            <w:noWrap w:val="0"/>
            <w:vAlign w:val="center"/>
          </w:tcPr>
          <w:p w14:paraId="4EBB4C84">
            <w:pPr>
              <w:widowControl/>
              <w:jc w:val="center"/>
              <w:rPr>
                <w:color w:val="auto"/>
                <w:highlight w:val="none"/>
              </w:rPr>
            </w:pPr>
            <w:r>
              <w:rPr>
                <w:rFonts w:hint="eastAsia" w:ascii="宋体" w:hAnsi="宋体" w:eastAsia="宋体" w:cs="宋体"/>
                <w:b/>
                <w:bCs/>
                <w:color w:val="auto"/>
                <w:highlight w:val="none"/>
                <w:lang w:val="en-US" w:bidi="ar"/>
              </w:rPr>
              <w:t>投标人信誉及实力</w:t>
            </w:r>
          </w:p>
          <w:p w14:paraId="6CB11BB4">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6297804B">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bidi="ar"/>
              </w:rPr>
              <w:t>3</w:t>
            </w:r>
          </w:p>
        </w:tc>
        <w:tc>
          <w:tcPr>
            <w:tcW w:w="6537" w:type="dxa"/>
            <w:noWrap w:val="0"/>
            <w:vAlign w:val="top"/>
          </w:tcPr>
          <w:p w14:paraId="49517A64">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具</w:t>
            </w:r>
            <w:r>
              <w:rPr>
                <w:rFonts w:hint="eastAsia" w:ascii="宋体" w:hAnsi="宋体" w:eastAsia="宋体" w:cs="宋体"/>
                <w:bCs/>
                <w:color w:val="auto"/>
                <w:highlight w:val="none"/>
              </w:rPr>
              <w:t>有</w:t>
            </w:r>
            <w:r>
              <w:rPr>
                <w:rFonts w:hint="eastAsia" w:ascii="宋体" w:hAnsi="宋体" w:eastAsia="宋体" w:cs="宋体"/>
                <w:color w:val="auto"/>
                <w:highlight w:val="none"/>
                <w:lang w:val="en-US" w:bidi="ar"/>
              </w:rPr>
              <w:t>ISO9001质量管理体系认证证书</w:t>
            </w:r>
          </w:p>
          <w:p w14:paraId="46E99FE0">
            <w:pPr>
              <w:widowControl/>
              <w:rPr>
                <w:rFonts w:hint="eastAsia" w:ascii="宋体" w:hAnsi="宋体" w:eastAsia="宋体" w:cs="宋体"/>
                <w:color w:val="auto"/>
                <w:highlight w:val="none"/>
                <w:lang w:val="en-US" w:bidi="ar"/>
              </w:rPr>
            </w:pPr>
            <w:r>
              <w:rPr>
                <w:rFonts w:hint="eastAsia" w:ascii="宋体" w:hAnsi="宋体" w:eastAsia="宋体" w:cs="宋体"/>
                <w:bCs/>
                <w:color w:val="auto"/>
                <w:highlight w:val="none"/>
              </w:rPr>
              <w:t>具有GB/T29490-2013</w:t>
            </w:r>
            <w:r>
              <w:rPr>
                <w:rFonts w:hint="eastAsia" w:ascii="宋体" w:hAnsi="宋体" w:eastAsia="宋体" w:cs="宋体"/>
                <w:color w:val="auto"/>
                <w:highlight w:val="none"/>
                <w:lang w:val="en-US" w:bidi="ar"/>
              </w:rPr>
              <w:t>知识产权管理体系认证证书</w:t>
            </w:r>
          </w:p>
          <w:p w14:paraId="09E90665">
            <w:pPr>
              <w:widowControl/>
              <w:rPr>
                <w:rFonts w:hint="eastAsia" w:ascii="宋体" w:hAnsi="宋体" w:eastAsia="宋体" w:cs="宋体"/>
                <w:bCs/>
                <w:color w:val="auto"/>
                <w:highlight w:val="none"/>
              </w:rPr>
            </w:pPr>
            <w:r>
              <w:rPr>
                <w:rFonts w:hint="eastAsia" w:ascii="宋体" w:hAnsi="宋体" w:eastAsia="宋体" w:cs="宋体"/>
                <w:bCs/>
                <w:color w:val="auto"/>
                <w:highlight w:val="none"/>
              </w:rPr>
              <w:t>具有ISO</w:t>
            </w:r>
            <w:r>
              <w:rPr>
                <w:rFonts w:hint="eastAsia" w:ascii="宋体" w:hAnsi="宋体" w:eastAsia="宋体" w:cs="宋体"/>
                <w:bCs/>
                <w:color w:val="auto"/>
                <w:highlight w:val="none"/>
                <w:lang w:val="en-US"/>
              </w:rPr>
              <w:t>45</w:t>
            </w:r>
            <w:r>
              <w:rPr>
                <w:rFonts w:hint="eastAsia" w:ascii="宋体" w:hAnsi="宋体" w:eastAsia="宋体" w:cs="宋体"/>
                <w:bCs/>
                <w:color w:val="auto"/>
                <w:highlight w:val="none"/>
              </w:rPr>
              <w:t>001</w:t>
            </w:r>
            <w:r>
              <w:rPr>
                <w:rFonts w:hint="eastAsia" w:ascii="宋体" w:hAnsi="宋体" w:eastAsia="宋体" w:cs="宋体"/>
                <w:bCs/>
                <w:color w:val="auto"/>
                <w:highlight w:val="none"/>
                <w:lang w:val="en-US"/>
              </w:rPr>
              <w:t>职业健康安全管理</w:t>
            </w:r>
            <w:r>
              <w:rPr>
                <w:rFonts w:hint="eastAsia" w:ascii="宋体" w:hAnsi="宋体" w:eastAsia="宋体" w:cs="宋体"/>
                <w:bCs/>
                <w:color w:val="auto"/>
                <w:highlight w:val="none"/>
              </w:rPr>
              <w:t>体系认证</w:t>
            </w:r>
            <w:r>
              <w:rPr>
                <w:rFonts w:hint="eastAsia" w:ascii="宋体" w:hAnsi="宋体" w:eastAsia="宋体" w:cs="宋体"/>
                <w:color w:val="auto"/>
                <w:highlight w:val="none"/>
                <w:lang w:val="en-US" w:bidi="ar"/>
              </w:rPr>
              <w:t>证书</w:t>
            </w:r>
          </w:p>
          <w:p w14:paraId="6B08AAF7">
            <w:pPr>
              <w:pStyle w:val="26"/>
              <w:rPr>
                <w:rFonts w:hint="eastAsia"/>
                <w:color w:val="auto"/>
                <w:highlight w:val="none"/>
              </w:rPr>
            </w:pPr>
            <w:r>
              <w:rPr>
                <w:rFonts w:hint="eastAsia" w:ascii="宋体" w:hAnsi="宋体" w:cs="宋体"/>
                <w:color w:val="auto"/>
                <w:kern w:val="0"/>
                <w:sz w:val="22"/>
                <w:highlight w:val="none"/>
                <w:lang w:bidi="ar"/>
              </w:rPr>
              <w:t>每提供一个得1分，最高得3分。</w:t>
            </w:r>
          </w:p>
          <w:p w14:paraId="2500C96F">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以上证书的认证范围须包含管道养护</w:t>
            </w:r>
            <w:r>
              <w:rPr>
                <w:rFonts w:hint="eastAsia" w:ascii="宋体" w:hAnsi="宋体" w:eastAsia="宋体" w:cs="宋体"/>
                <w:b/>
                <w:bCs/>
                <w:color w:val="auto"/>
                <w:highlight w:val="none"/>
                <w:lang w:val="en-US" w:eastAsia="zh-CN" w:bidi="ar"/>
              </w:rPr>
              <w:t>、</w:t>
            </w:r>
            <w:r>
              <w:rPr>
                <w:rFonts w:hint="eastAsia" w:ascii="宋体" w:hAnsi="宋体" w:eastAsia="宋体" w:cs="宋体"/>
                <w:b/>
                <w:bCs/>
                <w:color w:val="auto"/>
                <w:highlight w:val="none"/>
                <w:lang w:val="en-US" w:bidi="ar"/>
              </w:rPr>
              <w:t>管道疏通</w:t>
            </w:r>
            <w:r>
              <w:rPr>
                <w:rFonts w:hint="eastAsia" w:ascii="宋体" w:hAnsi="宋体" w:eastAsia="宋体" w:cs="宋体"/>
                <w:b/>
                <w:bCs/>
                <w:color w:val="auto"/>
                <w:highlight w:val="none"/>
                <w:lang w:val="en-US" w:eastAsia="zh-CN" w:bidi="ar"/>
              </w:rPr>
              <w:t>、管道检测及污泥处置</w:t>
            </w:r>
            <w:r>
              <w:rPr>
                <w:rFonts w:hint="eastAsia" w:ascii="宋体" w:hAnsi="宋体" w:eastAsia="宋体" w:cs="宋体"/>
                <w:b/>
                <w:bCs/>
                <w:color w:val="auto"/>
                <w:highlight w:val="none"/>
                <w:lang w:val="en-US" w:bidi="ar"/>
              </w:rPr>
              <w:t xml:space="preserve">内容且在有效期内，提供证书原件扫描件及国家认证认可监督管理委员会官方网站上相关证书清晰的网页截图并加盖公章，否则不得分。 </w:t>
            </w:r>
          </w:p>
        </w:tc>
      </w:tr>
      <w:tr w14:paraId="6463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32CD5AD0">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2</w:t>
            </w:r>
          </w:p>
        </w:tc>
        <w:tc>
          <w:tcPr>
            <w:tcW w:w="1219" w:type="dxa"/>
            <w:noWrap w:val="0"/>
            <w:vAlign w:val="center"/>
          </w:tcPr>
          <w:p w14:paraId="4CF3DC8D">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企业业绩</w:t>
            </w:r>
          </w:p>
        </w:tc>
        <w:tc>
          <w:tcPr>
            <w:tcW w:w="728" w:type="dxa"/>
            <w:gridSpan w:val="2"/>
            <w:noWrap w:val="0"/>
            <w:vAlign w:val="center"/>
          </w:tcPr>
          <w:p w14:paraId="33F4D146">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3</w:t>
            </w:r>
          </w:p>
        </w:tc>
        <w:tc>
          <w:tcPr>
            <w:tcW w:w="6537" w:type="dxa"/>
            <w:noWrap w:val="0"/>
            <w:vAlign w:val="top"/>
          </w:tcPr>
          <w:p w14:paraId="7A55B98F">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自20</w:t>
            </w:r>
            <w:r>
              <w:rPr>
                <w:rFonts w:hint="eastAsia" w:ascii="宋体" w:hAnsi="宋体" w:eastAsia="宋体" w:cs="宋体"/>
                <w:color w:val="auto"/>
                <w:highlight w:val="none"/>
                <w:lang w:val="en-US" w:eastAsia="zh-CN" w:bidi="ar"/>
              </w:rPr>
              <w:t>22</w:t>
            </w:r>
            <w:r>
              <w:rPr>
                <w:rFonts w:hint="eastAsia" w:ascii="宋体" w:hAnsi="宋体" w:eastAsia="宋体" w:cs="宋体"/>
                <w:color w:val="auto"/>
                <w:highlight w:val="none"/>
                <w:lang w:val="en-US" w:bidi="ar"/>
              </w:rPr>
              <w:t>年1月1日</w:t>
            </w:r>
            <w:r>
              <w:rPr>
                <w:rFonts w:hint="eastAsia" w:ascii="宋体" w:hAnsi="宋体" w:eastAsia="宋体" w:cs="宋体"/>
                <w:color w:val="auto"/>
                <w:highlight w:val="none"/>
                <w:lang w:val="en-US" w:eastAsia="zh-CN" w:bidi="ar"/>
              </w:rPr>
              <w:t>（以签订合同时间为准）</w:t>
            </w:r>
            <w:r>
              <w:rPr>
                <w:rFonts w:hint="eastAsia" w:ascii="宋体" w:hAnsi="宋体" w:eastAsia="宋体" w:cs="宋体"/>
                <w:color w:val="auto"/>
                <w:highlight w:val="none"/>
                <w:lang w:val="en-US" w:bidi="ar"/>
              </w:rPr>
              <w:t>以来投标单位承包过城镇污水管网日常养护疏通类项目的，每个得</w:t>
            </w:r>
            <w:r>
              <w:rPr>
                <w:rFonts w:hint="eastAsia" w:ascii="宋体" w:hAnsi="宋体" w:eastAsia="宋体" w:cs="宋体"/>
                <w:color w:val="auto"/>
                <w:highlight w:val="none"/>
                <w:lang w:val="en-US" w:eastAsia="zh-CN" w:bidi="ar"/>
              </w:rPr>
              <w:t>0.5</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7D549C2B">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须提供合同原件扫描件并加盖公章，否则不得分。</w:t>
            </w:r>
          </w:p>
        </w:tc>
      </w:tr>
      <w:tr w14:paraId="3F2E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Merge w:val="restart"/>
            <w:noWrap w:val="0"/>
            <w:vAlign w:val="center"/>
          </w:tcPr>
          <w:p w14:paraId="4667374D">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3</w:t>
            </w:r>
          </w:p>
        </w:tc>
        <w:tc>
          <w:tcPr>
            <w:tcW w:w="1219" w:type="dxa"/>
            <w:vMerge w:val="restart"/>
            <w:noWrap w:val="0"/>
            <w:vAlign w:val="center"/>
          </w:tcPr>
          <w:p w14:paraId="61849975">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资质及安全证书</w:t>
            </w:r>
          </w:p>
        </w:tc>
        <w:tc>
          <w:tcPr>
            <w:tcW w:w="728" w:type="dxa"/>
            <w:gridSpan w:val="2"/>
            <w:noWrap w:val="0"/>
            <w:vAlign w:val="center"/>
          </w:tcPr>
          <w:p w14:paraId="5F987306">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bidi="ar"/>
              </w:rPr>
              <w:t>2</w:t>
            </w:r>
          </w:p>
        </w:tc>
        <w:tc>
          <w:tcPr>
            <w:tcW w:w="6537" w:type="dxa"/>
            <w:noWrap w:val="0"/>
            <w:vAlign w:val="top"/>
          </w:tcPr>
          <w:p w14:paraId="10099778">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投标人具有市政公用工程施工总承包资质及安全生产许可证的，得2分。</w:t>
            </w:r>
          </w:p>
          <w:p w14:paraId="198C3630">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需提供资质证书</w:t>
            </w:r>
            <w:r>
              <w:rPr>
                <w:rFonts w:hint="eastAsia" w:ascii="宋体" w:hAnsi="宋体" w:eastAsia="宋体" w:cs="宋体"/>
                <w:b/>
                <w:bCs/>
                <w:color w:val="auto"/>
                <w:highlight w:val="none"/>
                <w:lang w:val="en-US" w:eastAsia="zh-CN" w:bidi="ar"/>
              </w:rPr>
              <w:t>及安全生产许可证</w:t>
            </w:r>
            <w:r>
              <w:rPr>
                <w:rFonts w:hint="eastAsia" w:ascii="宋体" w:hAnsi="宋体" w:eastAsia="宋体" w:cs="宋体"/>
                <w:b/>
                <w:bCs/>
                <w:color w:val="auto"/>
                <w:highlight w:val="none"/>
                <w:lang w:val="en-US" w:bidi="ar"/>
              </w:rPr>
              <w:t xml:space="preserve">原件扫描件并加盖公章，否则不得分。 </w:t>
            </w:r>
          </w:p>
        </w:tc>
      </w:tr>
      <w:tr w14:paraId="4350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03" w:type="dxa"/>
            <w:vMerge w:val="continue"/>
            <w:noWrap w:val="0"/>
            <w:vAlign w:val="center"/>
          </w:tcPr>
          <w:p w14:paraId="60718095">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3B1ABFFE">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693D132A">
            <w:pPr>
              <w:widowControl/>
              <w:jc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2</w:t>
            </w:r>
          </w:p>
        </w:tc>
        <w:tc>
          <w:tcPr>
            <w:tcW w:w="6537" w:type="dxa"/>
            <w:noWrap w:val="0"/>
            <w:vAlign w:val="top"/>
          </w:tcPr>
          <w:p w14:paraId="42C575DB">
            <w:pPr>
              <w:widowControl/>
              <w:rPr>
                <w:rFonts w:hint="eastAsia" w:ascii="宋体" w:hAnsi="宋体" w:eastAsia="宋体" w:cs="宋体"/>
                <w:b w:val="0"/>
                <w:bCs w:val="0"/>
                <w:color w:val="auto"/>
                <w:highlight w:val="none"/>
                <w:lang w:val="en-US" w:bidi="ar"/>
              </w:rPr>
            </w:pPr>
            <w:r>
              <w:rPr>
                <w:rFonts w:hint="eastAsia" w:ascii="宋体" w:hAnsi="宋体" w:eastAsia="宋体" w:cs="宋体"/>
                <w:b w:val="0"/>
                <w:bCs w:val="0"/>
                <w:color w:val="auto"/>
                <w:highlight w:val="none"/>
                <w:lang w:val="en-US" w:bidi="ar"/>
              </w:rPr>
              <w:t>投标人具有行政主管部门颁发的测绘乙级及以上资质，得2分。</w:t>
            </w:r>
          </w:p>
          <w:p w14:paraId="13B2BA7A">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需提供资质证书原件扫描件并加盖公章，否则不得分。</w:t>
            </w:r>
          </w:p>
        </w:tc>
      </w:tr>
      <w:tr w14:paraId="0241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26B597EB">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4</w:t>
            </w:r>
          </w:p>
        </w:tc>
        <w:tc>
          <w:tcPr>
            <w:tcW w:w="1219" w:type="dxa"/>
            <w:noWrap w:val="0"/>
            <w:vAlign w:val="center"/>
          </w:tcPr>
          <w:p w14:paraId="00D888C8">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项目负责人</w:t>
            </w:r>
          </w:p>
        </w:tc>
        <w:tc>
          <w:tcPr>
            <w:tcW w:w="728" w:type="dxa"/>
            <w:gridSpan w:val="2"/>
            <w:noWrap w:val="0"/>
            <w:vAlign w:val="center"/>
          </w:tcPr>
          <w:p w14:paraId="60213C3F">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2</w:t>
            </w:r>
          </w:p>
        </w:tc>
        <w:tc>
          <w:tcPr>
            <w:tcW w:w="6537" w:type="dxa"/>
            <w:noWrap w:val="0"/>
            <w:vAlign w:val="top"/>
          </w:tcPr>
          <w:p w14:paraId="6E8F8A49">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项目负责人具备给排水或市政专业中级工程师或以上职称，得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51BF6A7F">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 xml:space="preserve">需提供项目负责人职称证书原件扫描件及开标前三个月以上（含三个月）的社保缴纳记录并加盖公章，社保缴纳单位应与投标人名称一致，否则不得分。 </w:t>
            </w:r>
          </w:p>
        </w:tc>
      </w:tr>
      <w:tr w14:paraId="2E56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103" w:type="dxa"/>
            <w:vMerge w:val="restart"/>
            <w:noWrap w:val="0"/>
            <w:vAlign w:val="center"/>
          </w:tcPr>
          <w:p w14:paraId="01DE4F89">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5</w:t>
            </w:r>
          </w:p>
        </w:tc>
        <w:tc>
          <w:tcPr>
            <w:tcW w:w="1219" w:type="dxa"/>
            <w:vMerge w:val="restart"/>
            <w:noWrap w:val="0"/>
            <w:vAlign w:val="center"/>
          </w:tcPr>
          <w:p w14:paraId="739175C6">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项目实施方案</w:t>
            </w:r>
          </w:p>
        </w:tc>
        <w:tc>
          <w:tcPr>
            <w:tcW w:w="728" w:type="dxa"/>
            <w:gridSpan w:val="2"/>
            <w:noWrap w:val="0"/>
            <w:vAlign w:val="center"/>
          </w:tcPr>
          <w:p w14:paraId="64101D1A">
            <w:pPr>
              <w:widowControl/>
              <w:jc w:val="center"/>
              <w:rPr>
                <w:rFonts w:hint="eastAsia" w:ascii="宋体" w:hAnsi="宋体" w:eastAsia="宋体" w:cs="宋体"/>
                <w:b/>
                <w:bCs/>
                <w:color w:val="auto"/>
                <w:highlight w:val="none"/>
                <w:lang w:val="en-US" w:eastAsia="zh-CN" w:bidi="ar"/>
              </w:rPr>
            </w:pPr>
            <w:r>
              <w:rPr>
                <w:rFonts w:hint="eastAsia" w:ascii="宋体" w:hAnsi="宋体" w:eastAsia="宋体" w:cs="宋体"/>
                <w:color w:val="auto"/>
                <w:highlight w:val="none"/>
                <w:lang w:val="en-US" w:eastAsia="zh-CN" w:bidi="ar"/>
              </w:rPr>
              <w:t>6</w:t>
            </w:r>
          </w:p>
        </w:tc>
        <w:tc>
          <w:tcPr>
            <w:tcW w:w="6537" w:type="dxa"/>
            <w:noWrap w:val="0"/>
            <w:vAlign w:val="top"/>
          </w:tcPr>
          <w:p w14:paraId="5D31D15E">
            <w:pPr>
              <w:widowControl/>
              <w:rPr>
                <w:rFonts w:hint="eastAsia" w:ascii="宋体" w:hAnsi="宋体" w:eastAsia="宋体" w:cs="宋体"/>
                <w:color w:val="auto"/>
                <w:highlight w:val="none"/>
              </w:rPr>
            </w:pPr>
            <w:r>
              <w:rPr>
                <w:rFonts w:hint="eastAsia" w:ascii="宋体" w:hAnsi="宋体" w:eastAsia="宋体" w:cs="宋体"/>
                <w:b/>
                <w:bCs/>
                <w:color w:val="auto"/>
                <w:highlight w:val="none"/>
                <w:lang w:val="en-US" w:bidi="ar"/>
              </w:rPr>
              <w:t>管网巡查疏通方案：</w:t>
            </w:r>
            <w:r>
              <w:rPr>
                <w:rFonts w:hint="eastAsia" w:ascii="宋体" w:hAnsi="宋体" w:eastAsia="宋体" w:cs="宋体"/>
                <w:color w:val="auto"/>
                <w:highlight w:val="none"/>
                <w:lang w:val="en-US" w:bidi="ar"/>
              </w:rPr>
              <w:t xml:space="preserve">必须包含市政排水管网养护作业的流程、方法，可能遇到的重点、难点以及解决措施。 </w:t>
            </w:r>
          </w:p>
          <w:p w14:paraId="29A9AB84">
            <w:pPr>
              <w:widowControl/>
              <w:rPr>
                <w:rFonts w:hint="eastAsia" w:ascii="宋体" w:hAnsi="宋体" w:eastAsia="宋体" w:cs="宋体"/>
                <w:color w:val="auto"/>
                <w:highlight w:val="none"/>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作业流程清晰完整、方法合理可行、重点难点分析详细到位、解决措施科学可行的，得</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 xml:space="preserve">分； </w:t>
            </w:r>
          </w:p>
          <w:p w14:paraId="69AF773A">
            <w:pPr>
              <w:widowControl/>
              <w:rPr>
                <w:rFonts w:hint="eastAsia" w:ascii="宋体" w:hAnsi="宋体" w:eastAsia="宋体" w:cs="宋体"/>
                <w:color w:val="auto"/>
                <w:highlight w:val="none"/>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作业流程方法基本合理，重点难点等分析有所欠缺，解决措施可行性一般的，得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 xml:space="preserve">分； </w:t>
            </w:r>
          </w:p>
          <w:p w14:paraId="07CD1B6E">
            <w:pPr>
              <w:widowControl/>
              <w:rPr>
                <w:rFonts w:hint="eastAsia" w:ascii="宋体" w:hAnsi="宋体" w:eastAsia="宋体" w:cs="宋体"/>
                <w:color w:val="auto"/>
                <w:highlight w:val="none"/>
                <w:lang w:val="en-US" w:eastAsia="zh-CN"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提供的流程方法欠缺合理，措施可操作性低或有缺陷的，得0-</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r>
              <w:rPr>
                <w:rFonts w:hint="eastAsia" w:ascii="宋体" w:hAnsi="宋体" w:eastAsia="宋体" w:cs="宋体"/>
                <w:color w:val="auto"/>
                <w:highlight w:val="none"/>
                <w:lang w:val="en-US" w:eastAsia="zh-CN" w:bidi="ar"/>
              </w:rPr>
              <w:t>；</w:t>
            </w:r>
          </w:p>
          <w:p w14:paraId="1FF82862">
            <w:pPr>
              <w:widowControl/>
              <w:rPr>
                <w:rFonts w:hint="eastAsia" w:ascii="宋体" w:hAnsi="宋体" w:eastAsia="宋体" w:cs="宋体"/>
                <w:b/>
                <w:bCs/>
                <w:color w:val="auto"/>
                <w:highlight w:val="none"/>
                <w:lang w:val="en-US" w:bidi="ar"/>
              </w:rPr>
            </w:pPr>
            <w:r>
              <w:rPr>
                <w:rFonts w:hint="default" w:ascii="宋体" w:hAnsi="宋体" w:eastAsia="宋体" w:cs="宋体"/>
                <w:color w:val="auto"/>
                <w:sz w:val="22"/>
                <w:szCs w:val="22"/>
                <w:highlight w:val="none"/>
                <w:lang w:val="en-US" w:eastAsia="zh-CN" w:bidi="ar"/>
              </w:rPr>
              <w:t>④</w:t>
            </w:r>
            <w:r>
              <w:rPr>
                <w:rFonts w:hint="eastAsia" w:ascii="宋体" w:hAnsi="宋体" w:eastAsia="宋体" w:cs="宋体"/>
                <w:color w:val="auto"/>
                <w:highlight w:val="none"/>
                <w:lang w:val="en-US" w:bidi="ar"/>
              </w:rPr>
              <w:t>未提供流程方法或未做重点难点分析</w:t>
            </w:r>
            <w:r>
              <w:rPr>
                <w:rFonts w:hint="eastAsia" w:ascii="宋体" w:hAnsi="宋体" w:eastAsia="宋体" w:cs="宋体"/>
                <w:color w:val="auto"/>
                <w:highlight w:val="none"/>
                <w:lang w:val="en-US" w:eastAsia="zh-CN" w:bidi="ar"/>
              </w:rPr>
              <w:t>的</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得0分。</w:t>
            </w:r>
            <w:r>
              <w:rPr>
                <w:rFonts w:hint="eastAsia" w:ascii="宋体" w:hAnsi="宋体" w:eastAsia="宋体" w:cs="宋体"/>
                <w:color w:val="auto"/>
                <w:highlight w:val="none"/>
                <w:lang w:val="en-US" w:bidi="ar"/>
              </w:rPr>
              <w:t xml:space="preserve"> </w:t>
            </w:r>
          </w:p>
        </w:tc>
      </w:tr>
      <w:tr w14:paraId="58CD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103" w:type="dxa"/>
            <w:vMerge w:val="continue"/>
            <w:noWrap w:val="0"/>
            <w:vAlign w:val="center"/>
          </w:tcPr>
          <w:p w14:paraId="7F5D096F">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1462133B">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488341F4">
            <w:pPr>
              <w:widowControl/>
              <w:jc w:val="center"/>
              <w:rPr>
                <w:rFonts w:hint="default"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5</w:t>
            </w:r>
          </w:p>
        </w:tc>
        <w:tc>
          <w:tcPr>
            <w:tcW w:w="6537" w:type="dxa"/>
            <w:noWrap w:val="0"/>
            <w:vAlign w:val="top"/>
          </w:tcPr>
          <w:p w14:paraId="51F066EF">
            <w:pPr>
              <w:widowControl/>
              <w:rPr>
                <w:rFonts w:hint="eastAsia" w:ascii="宋体" w:hAnsi="宋体" w:eastAsia="宋体" w:cs="宋体"/>
                <w:color w:val="auto"/>
                <w:highlight w:val="none"/>
              </w:rPr>
            </w:pPr>
            <w:r>
              <w:rPr>
                <w:rFonts w:hint="eastAsia" w:ascii="宋体" w:hAnsi="宋体" w:eastAsia="宋体" w:cs="宋体"/>
                <w:b/>
                <w:bCs/>
                <w:color w:val="auto"/>
                <w:highlight w:val="none"/>
                <w:lang w:val="en-US" w:bidi="ar"/>
              </w:rPr>
              <w:t>污水处理终端维护方案：</w:t>
            </w:r>
            <w:r>
              <w:rPr>
                <w:rFonts w:hint="eastAsia" w:ascii="宋体" w:hAnsi="宋体" w:eastAsia="宋体" w:cs="宋体"/>
                <w:color w:val="auto"/>
                <w:highlight w:val="none"/>
                <w:lang w:val="en-US" w:bidi="ar"/>
              </w:rPr>
              <w:t>制定详细的污水处理终端维护方案，阐述如何优化污水处理终端运行工艺，合理增加应急措施，确保污水处理终端达标排放；根据投标人提供方案的合理性、科学性、可行性进行酌情给分：</w:t>
            </w:r>
          </w:p>
          <w:p w14:paraId="674B5D64">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方案详细阐述优化工艺，提出的应急措施合理、科学、可行的，得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5</w:t>
            </w:r>
            <w:r>
              <w:rPr>
                <w:rFonts w:hint="eastAsia" w:ascii="宋体" w:hAnsi="宋体" w:eastAsia="宋体" w:cs="宋体"/>
                <w:color w:val="auto"/>
                <w:highlight w:val="none"/>
                <w:lang w:val="en-US" w:bidi="ar"/>
              </w:rPr>
              <w:t>分；</w:t>
            </w:r>
          </w:p>
          <w:p w14:paraId="1B57E3F7">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方案未提出优化工艺和相关应急措施，或提出的工艺及措施欠</w:t>
            </w: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合理或有缺陷或可行度不高的，得0-</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 xml:space="preserve">分。 </w:t>
            </w:r>
          </w:p>
          <w:p w14:paraId="32169FD4">
            <w:pPr>
              <w:pStyle w:val="2"/>
              <w:ind w:left="0" w:leftChars="0" w:firstLine="0" w:firstLineChars="0"/>
              <w:rPr>
                <w:rFonts w:hint="default" w:eastAsia="宋体"/>
                <w:color w:val="auto"/>
                <w:highlight w:val="none"/>
                <w:lang w:val="en-US" w:eastAsia="zh-CN"/>
              </w:rPr>
            </w:pPr>
            <w:r>
              <w:rPr>
                <w:rFonts w:hint="default" w:ascii="宋体" w:hAnsi="宋体" w:eastAsia="宋体" w:cs="宋体"/>
                <w:color w:val="auto"/>
                <w:sz w:val="22"/>
                <w:szCs w:val="22"/>
                <w:highlight w:val="none"/>
                <w:lang w:val="en-US" w:eastAsia="zh-CN" w:bidi="ar"/>
              </w:rPr>
              <w:t>④</w:t>
            </w:r>
            <w:r>
              <w:rPr>
                <w:rFonts w:hint="eastAsia" w:ascii="宋体" w:hAnsi="宋体" w:eastAsia="宋体" w:cs="宋体"/>
                <w:color w:val="auto"/>
                <w:highlight w:val="none"/>
                <w:lang w:val="en-US" w:eastAsia="zh-CN" w:bidi="ar"/>
              </w:rPr>
              <w:t>未提供不得分。</w:t>
            </w:r>
          </w:p>
        </w:tc>
      </w:tr>
      <w:tr w14:paraId="5A58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Merge w:val="continue"/>
            <w:noWrap w:val="0"/>
            <w:vAlign w:val="center"/>
          </w:tcPr>
          <w:p w14:paraId="129C1A5C">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2B2F9A85">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0DCCC697">
            <w:pPr>
              <w:widowControl/>
              <w:jc w:val="center"/>
              <w:rPr>
                <w:rFonts w:hint="eastAsia" w:ascii="宋体" w:hAnsi="宋体" w:eastAsia="宋体" w:cs="宋体"/>
                <w:b/>
                <w:bCs/>
                <w:color w:val="auto"/>
                <w:highlight w:val="none"/>
                <w:lang w:val="en-US" w:eastAsia="zh-CN" w:bidi="ar"/>
              </w:rPr>
            </w:pPr>
            <w:r>
              <w:rPr>
                <w:rFonts w:hint="eastAsia" w:ascii="宋体" w:hAnsi="宋体" w:eastAsia="宋体" w:cs="宋体"/>
                <w:color w:val="auto"/>
                <w:highlight w:val="none"/>
                <w:lang w:val="en-US" w:eastAsia="zh-CN" w:bidi="ar"/>
              </w:rPr>
              <w:t>6</w:t>
            </w:r>
          </w:p>
        </w:tc>
        <w:tc>
          <w:tcPr>
            <w:tcW w:w="6537" w:type="dxa"/>
            <w:noWrap w:val="0"/>
            <w:vAlign w:val="top"/>
          </w:tcPr>
          <w:p w14:paraId="666D1589">
            <w:pPr>
              <w:widowControl/>
              <w:rPr>
                <w:rFonts w:hint="eastAsia" w:ascii="宋体" w:hAnsi="宋体" w:eastAsia="宋体" w:cs="宋体"/>
                <w:color w:val="auto"/>
                <w:highlight w:val="none"/>
                <w:lang w:val="en-US" w:bidi="ar"/>
              </w:rPr>
            </w:pPr>
            <w:r>
              <w:rPr>
                <w:rFonts w:hint="eastAsia" w:ascii="宋体" w:hAnsi="宋体" w:eastAsia="宋体" w:cs="宋体"/>
                <w:b/>
                <w:bCs/>
                <w:color w:val="auto"/>
                <w:highlight w:val="none"/>
                <w:lang w:val="en-US" w:bidi="ar"/>
              </w:rPr>
              <w:t>进度控制方案：</w:t>
            </w:r>
            <w:r>
              <w:rPr>
                <w:rFonts w:hint="eastAsia" w:ascii="宋体" w:hAnsi="宋体" w:eastAsia="宋体" w:cs="宋体"/>
                <w:color w:val="auto"/>
                <w:highlight w:val="none"/>
                <w:lang w:val="en-US" w:bidi="ar"/>
              </w:rPr>
              <w:t>以报表形式体现进度控制，并附说明，应详细到月进度，根据报表设置及方案说明的合理性、科学性、可行性进行评审：</w:t>
            </w:r>
          </w:p>
          <w:p w14:paraId="37612A95">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进度报表设置详细到月进度且安排科学合理，所附说明详细明确的，得4-</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分；</w:t>
            </w:r>
          </w:p>
          <w:p w14:paraId="3A7AE6B1">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进度报表设置详细到月进度但安排欠合理，所附说明不明确或可行度不高的，得2-4分。</w:t>
            </w:r>
          </w:p>
          <w:p w14:paraId="4A775385">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进度报表设置未详细到月进度或未附说明或及进度安排不合理的，得0-2 分。</w:t>
            </w:r>
          </w:p>
          <w:p w14:paraId="6BFEA519">
            <w:pPr>
              <w:widowControl/>
              <w:rPr>
                <w:rFonts w:hint="eastAsia"/>
                <w:color w:val="auto"/>
                <w:highlight w:val="none"/>
                <w:lang w:val="en-US"/>
              </w:rPr>
            </w:pPr>
            <w:r>
              <w:rPr>
                <w:rFonts w:hint="default" w:ascii="宋体" w:hAnsi="宋体" w:eastAsia="宋体" w:cs="宋体"/>
                <w:color w:val="auto"/>
                <w:sz w:val="22"/>
                <w:szCs w:val="22"/>
                <w:highlight w:val="none"/>
                <w:lang w:val="en-US" w:eastAsia="zh-CN" w:bidi="ar"/>
              </w:rPr>
              <w:t>④</w:t>
            </w:r>
            <w:r>
              <w:rPr>
                <w:rFonts w:hint="eastAsia" w:ascii="宋体" w:hAnsi="宋体" w:eastAsia="宋体" w:cs="宋体"/>
                <w:color w:val="auto"/>
                <w:highlight w:val="none"/>
                <w:lang w:val="en-US" w:bidi="ar"/>
              </w:rPr>
              <w:t>未提供</w:t>
            </w:r>
            <w:r>
              <w:rPr>
                <w:rFonts w:hint="eastAsia" w:ascii="宋体" w:hAnsi="宋体" w:eastAsia="宋体" w:cs="宋体"/>
                <w:color w:val="auto"/>
                <w:highlight w:val="none"/>
                <w:lang w:val="en-US" w:eastAsia="zh-CN" w:bidi="ar"/>
              </w:rPr>
              <w:t>进度控制方案或未提供进度报表的，不得分。</w:t>
            </w:r>
          </w:p>
        </w:tc>
      </w:tr>
      <w:tr w14:paraId="12B2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03E69DC4">
            <w:pPr>
              <w:widowControl/>
              <w:jc w:val="center"/>
              <w:rPr>
                <w:rFonts w:hint="eastAsia" w:ascii="宋体" w:hAnsi="宋体" w:eastAsia="宋体" w:cs="宋体"/>
                <w:b/>
                <w:bCs/>
                <w:color w:val="auto"/>
                <w:highlight w:val="none"/>
                <w:lang w:val="en-US" w:bidi="ar"/>
              </w:rPr>
            </w:pPr>
            <w:r>
              <w:rPr>
                <w:rFonts w:hint="eastAsia" w:ascii="宋体" w:hAnsi="宋体" w:cs="宋体"/>
                <w:b/>
                <w:bCs/>
                <w:color w:val="auto"/>
                <w:highlight w:val="none"/>
                <w:lang w:val="en-US" w:bidi="ar"/>
              </w:rPr>
              <w:t>6</w:t>
            </w:r>
          </w:p>
        </w:tc>
        <w:tc>
          <w:tcPr>
            <w:tcW w:w="1219" w:type="dxa"/>
            <w:noWrap w:val="0"/>
            <w:vAlign w:val="center"/>
          </w:tcPr>
          <w:p w14:paraId="6B341DF3">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质量、安全、文明施工措施</w:t>
            </w:r>
          </w:p>
        </w:tc>
        <w:tc>
          <w:tcPr>
            <w:tcW w:w="728" w:type="dxa"/>
            <w:gridSpan w:val="2"/>
            <w:noWrap w:val="0"/>
            <w:vAlign w:val="center"/>
          </w:tcPr>
          <w:p w14:paraId="50FBD7C6">
            <w:pPr>
              <w:widowControl/>
              <w:jc w:val="center"/>
              <w:rPr>
                <w:rFonts w:hint="eastAsia" w:ascii="宋体" w:hAnsi="宋体" w:eastAsia="宋体" w:cs="宋体"/>
                <w:b/>
                <w:bCs/>
                <w:color w:val="auto"/>
                <w:highlight w:val="none"/>
                <w:lang w:val="en-US" w:eastAsia="zh-CN" w:bidi="ar"/>
              </w:rPr>
            </w:pPr>
            <w:r>
              <w:rPr>
                <w:rFonts w:hint="eastAsia" w:ascii="宋体" w:hAnsi="宋体" w:eastAsia="宋体" w:cs="宋体"/>
                <w:color w:val="auto"/>
                <w:highlight w:val="none"/>
                <w:lang w:val="en-US" w:eastAsia="zh-CN" w:bidi="ar"/>
              </w:rPr>
              <w:t>3</w:t>
            </w:r>
          </w:p>
        </w:tc>
        <w:tc>
          <w:tcPr>
            <w:tcW w:w="6537" w:type="dxa"/>
            <w:noWrap w:val="0"/>
            <w:vAlign w:val="top"/>
          </w:tcPr>
          <w:p w14:paraId="203BDEF1">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根据投标人质量、安全、文明施工措施方案的合理性、科学性、全面性进行综合评定：</w:t>
            </w:r>
          </w:p>
          <w:p w14:paraId="7CD027D6">
            <w:pPr>
              <w:widowControl/>
              <w:rPr>
                <w:rFonts w:hint="eastAsia" w:ascii="宋体" w:hAnsi="宋体" w:eastAsia="宋体" w:cs="宋体"/>
                <w:color w:val="auto"/>
                <w:highlight w:val="none"/>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施工质量、安全、文明施工措施描述合理、科学、详细、可行的，得2-</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23EB7D41">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施工质量、安全、文明施工措施描述有缺陷、合理性欠缺的，得0-2分；</w:t>
            </w:r>
          </w:p>
          <w:p w14:paraId="57500334">
            <w:pPr>
              <w:widowControl/>
              <w:rPr>
                <w:rFonts w:hint="eastAsia" w:ascii="宋体" w:hAnsi="宋体" w:eastAsia="宋体" w:cs="宋体"/>
                <w:b/>
                <w:bCs/>
                <w:color w:val="auto"/>
                <w:highlight w:val="none"/>
                <w:lang w:val="en-US"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未提供质量、安全、文明施工措施方案的，不得分。</w:t>
            </w:r>
          </w:p>
        </w:tc>
      </w:tr>
      <w:tr w14:paraId="5927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65CD0878">
            <w:pPr>
              <w:widowControl/>
              <w:jc w:val="center"/>
              <w:rPr>
                <w:rFonts w:hint="eastAsia" w:ascii="宋体" w:hAnsi="宋体" w:eastAsia="宋体" w:cs="宋体"/>
                <w:b/>
                <w:bCs/>
                <w:color w:val="auto"/>
                <w:highlight w:val="none"/>
                <w:lang w:val="en-US" w:bidi="ar"/>
              </w:rPr>
            </w:pPr>
            <w:r>
              <w:rPr>
                <w:rFonts w:hint="eastAsia" w:ascii="宋体" w:hAnsi="宋体" w:cs="宋体"/>
                <w:b/>
                <w:bCs/>
                <w:color w:val="auto"/>
                <w:highlight w:val="none"/>
                <w:lang w:val="en-US" w:bidi="ar"/>
              </w:rPr>
              <w:t>7</w:t>
            </w:r>
          </w:p>
        </w:tc>
        <w:tc>
          <w:tcPr>
            <w:tcW w:w="1219" w:type="dxa"/>
            <w:vMerge w:val="restart"/>
            <w:noWrap w:val="0"/>
            <w:vAlign w:val="center"/>
          </w:tcPr>
          <w:p w14:paraId="56282971">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合理化</w:t>
            </w:r>
          </w:p>
          <w:p w14:paraId="3C3F3822">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建议</w:t>
            </w:r>
          </w:p>
        </w:tc>
        <w:tc>
          <w:tcPr>
            <w:tcW w:w="728" w:type="dxa"/>
            <w:gridSpan w:val="2"/>
            <w:noWrap w:val="0"/>
            <w:vAlign w:val="center"/>
          </w:tcPr>
          <w:p w14:paraId="32D1EF25">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6</w:t>
            </w:r>
          </w:p>
        </w:tc>
        <w:tc>
          <w:tcPr>
            <w:tcW w:w="6537" w:type="dxa"/>
            <w:noWrap w:val="0"/>
            <w:vAlign w:val="top"/>
          </w:tcPr>
          <w:p w14:paraId="0CE57108">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 xml:space="preserve">根据投标人对本项目所涉及到的所有管道现场实际情况的了解程度进行综合评议，酌情给分： </w:t>
            </w:r>
          </w:p>
          <w:p w14:paraId="2DBF31F6">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投标人提供管线分布图、现场图片，并对项目涉及管道存在问题及养护重点难点描述详细的，得</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 xml:space="preserve">分。 </w:t>
            </w:r>
          </w:p>
          <w:p w14:paraId="23CE07A6">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投标人提供管线分布图但准确度不高，无现场图片，对项目涉及管道存在问题及养护重点难点描述一般的，得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 xml:space="preserve">分。 </w:t>
            </w:r>
          </w:p>
          <w:p w14:paraId="5460807F">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无管线分布图、无现场图片，对管道实际情况描述不多的，得0-</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65E42BD7">
            <w:pPr>
              <w:widowControl/>
              <w:rPr>
                <w:rFonts w:hint="eastAsia"/>
                <w:color w:val="auto"/>
                <w:highlight w:val="none"/>
                <w:lang w:val="en-US"/>
              </w:rPr>
            </w:pPr>
            <w:r>
              <w:rPr>
                <w:rFonts w:hint="eastAsia" w:ascii="宋体" w:hAnsi="宋体" w:eastAsia="宋体" w:cs="宋体"/>
                <w:color w:val="auto"/>
                <w:highlight w:val="none"/>
                <w:lang w:val="en-US" w:bidi="ar"/>
              </w:rPr>
              <w:t>④未提供不得分。</w:t>
            </w:r>
          </w:p>
        </w:tc>
      </w:tr>
      <w:tr w14:paraId="59BC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3" w:type="dxa"/>
            <w:noWrap w:val="0"/>
            <w:vAlign w:val="center"/>
          </w:tcPr>
          <w:p w14:paraId="2BF50EF7">
            <w:pPr>
              <w:widowControl/>
              <w:jc w:val="center"/>
              <w:rPr>
                <w:rFonts w:ascii="宋体" w:hAnsi="宋体" w:eastAsia="宋体" w:cs="宋体"/>
                <w:b/>
                <w:bCs/>
                <w:color w:val="auto"/>
                <w:highlight w:val="none"/>
                <w:lang w:val="en-US" w:bidi="ar"/>
              </w:rPr>
            </w:pPr>
            <w:r>
              <w:rPr>
                <w:rFonts w:hint="eastAsia" w:ascii="宋体" w:hAnsi="宋体"/>
                <w:b/>
                <w:bCs/>
                <w:color w:val="auto"/>
                <w:highlight w:val="none"/>
                <w:lang w:val="en-US"/>
              </w:rPr>
              <w:t>8</w:t>
            </w:r>
          </w:p>
        </w:tc>
        <w:tc>
          <w:tcPr>
            <w:tcW w:w="1219" w:type="dxa"/>
            <w:vMerge w:val="continue"/>
            <w:noWrap w:val="0"/>
            <w:vAlign w:val="center"/>
          </w:tcPr>
          <w:p w14:paraId="02B1D4D4">
            <w:pPr>
              <w:widowControl/>
              <w:jc w:val="center"/>
              <w:rPr>
                <w:rFonts w:ascii="宋体" w:hAnsi="宋体" w:eastAsia="宋体" w:cs="宋体"/>
                <w:b/>
                <w:bCs/>
                <w:color w:val="auto"/>
                <w:highlight w:val="none"/>
                <w:lang w:val="en-US" w:bidi="ar"/>
              </w:rPr>
            </w:pPr>
          </w:p>
        </w:tc>
        <w:tc>
          <w:tcPr>
            <w:tcW w:w="728" w:type="dxa"/>
            <w:gridSpan w:val="2"/>
            <w:noWrap w:val="0"/>
            <w:vAlign w:val="center"/>
          </w:tcPr>
          <w:p w14:paraId="7ECB0675">
            <w:pPr>
              <w:widowControl/>
              <w:jc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4</w:t>
            </w:r>
          </w:p>
        </w:tc>
        <w:tc>
          <w:tcPr>
            <w:tcW w:w="6537" w:type="dxa"/>
            <w:noWrap w:val="0"/>
            <w:vAlign w:val="top"/>
          </w:tcPr>
          <w:p w14:paraId="05D355B3">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根据投标人针对管道现场实际情况提出的合理化建议进行综合评定：</w:t>
            </w:r>
          </w:p>
          <w:p w14:paraId="2D408E8E">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合理化建议针对性强，提出措施科学、合理、详细的，得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分；</w:t>
            </w:r>
          </w:p>
          <w:p w14:paraId="0EB31A2D">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合理化建议针对性不强或无针对性，无具体措施说明或措施欠科学可行的，得0-</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78021DA7">
            <w:pPr>
              <w:widowControl/>
              <w:rPr>
                <w:rFonts w:hint="eastAsia"/>
                <w:color w:val="auto"/>
                <w:highlight w:val="none"/>
                <w:lang w:val="en-US"/>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未提供合理化建议的，不得分。</w:t>
            </w:r>
          </w:p>
        </w:tc>
      </w:tr>
      <w:tr w14:paraId="1221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03" w:type="dxa"/>
            <w:noWrap w:val="0"/>
            <w:vAlign w:val="center"/>
          </w:tcPr>
          <w:p w14:paraId="2567F1B8">
            <w:pPr>
              <w:widowControl/>
              <w:jc w:val="center"/>
              <w:rPr>
                <w:rFonts w:hint="eastAsia" w:ascii="宋体" w:hAnsi="宋体" w:eastAsia="宋体" w:cs="宋体"/>
                <w:b/>
                <w:bCs/>
                <w:color w:val="auto"/>
                <w:highlight w:val="none"/>
                <w:lang w:val="en-US" w:bidi="ar"/>
              </w:rPr>
            </w:pPr>
            <w:r>
              <w:rPr>
                <w:rFonts w:hint="eastAsia" w:ascii="宋体" w:hAnsi="宋体" w:cs="宋体"/>
                <w:b/>
                <w:bCs/>
                <w:color w:val="auto"/>
                <w:highlight w:val="none"/>
                <w:lang w:val="en-US" w:bidi="ar"/>
              </w:rPr>
              <w:t>9</w:t>
            </w:r>
          </w:p>
        </w:tc>
        <w:tc>
          <w:tcPr>
            <w:tcW w:w="1219" w:type="dxa"/>
            <w:noWrap w:val="0"/>
            <w:vAlign w:val="center"/>
          </w:tcPr>
          <w:p w14:paraId="18F68C70">
            <w:pPr>
              <w:spacing w:line="300" w:lineRule="exact"/>
              <w:jc w:val="center"/>
              <w:rPr>
                <w:rFonts w:hint="eastAsia" w:ascii="宋体" w:hAnsi="宋体" w:eastAsia="宋体" w:cs="宋体"/>
                <w:b/>
                <w:bCs/>
                <w:color w:val="auto"/>
                <w:highlight w:val="none"/>
                <w:lang w:val="en-US" w:bidi="ar"/>
              </w:rPr>
            </w:pPr>
            <w:r>
              <w:rPr>
                <w:rFonts w:ascii="宋体" w:hAnsi="宋体"/>
                <w:b/>
                <w:bCs/>
                <w:color w:val="auto"/>
                <w:highlight w:val="none"/>
              </w:rPr>
              <w:t>应急</w:t>
            </w:r>
            <w:r>
              <w:rPr>
                <w:rFonts w:hint="eastAsia" w:ascii="宋体" w:hAnsi="宋体"/>
                <w:b/>
                <w:bCs/>
                <w:color w:val="auto"/>
                <w:highlight w:val="none"/>
              </w:rPr>
              <w:t>预案</w:t>
            </w:r>
          </w:p>
        </w:tc>
        <w:tc>
          <w:tcPr>
            <w:tcW w:w="728" w:type="dxa"/>
            <w:gridSpan w:val="2"/>
            <w:noWrap w:val="0"/>
            <w:vAlign w:val="center"/>
          </w:tcPr>
          <w:p w14:paraId="3713E54B">
            <w:pPr>
              <w:spacing w:line="300" w:lineRule="exact"/>
              <w:jc w:val="center"/>
              <w:rPr>
                <w:rFonts w:hint="eastAsia" w:ascii="宋体" w:hAnsi="宋体" w:eastAsia="宋体" w:cs="宋体"/>
                <w:color w:val="auto"/>
                <w:highlight w:val="none"/>
                <w:lang w:val="en-US" w:bidi="ar"/>
              </w:rPr>
            </w:pPr>
            <w:r>
              <w:rPr>
                <w:rFonts w:hint="eastAsia" w:ascii="宋体" w:hAnsi="宋体"/>
                <w:color w:val="auto"/>
                <w:highlight w:val="none"/>
              </w:rPr>
              <w:t>4</w:t>
            </w:r>
          </w:p>
        </w:tc>
        <w:tc>
          <w:tcPr>
            <w:tcW w:w="6537" w:type="dxa"/>
            <w:noWrap w:val="0"/>
            <w:vAlign w:val="center"/>
          </w:tcPr>
          <w:p w14:paraId="104309DA">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根据投标人应急预案的合理性、科学性、全面性进行综合评定（应包括防台抗汛方案）：</w:t>
            </w:r>
          </w:p>
          <w:p w14:paraId="0DFFB049">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应急预案内容描述合理、科学、详细、可行的，得2-4分；</w:t>
            </w:r>
          </w:p>
          <w:p w14:paraId="366F8DD9">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应急预案内容简单、不合理、不太符合本项目的，得0-2分；</w:t>
            </w:r>
          </w:p>
          <w:p w14:paraId="6C6BAB25">
            <w:pPr>
              <w:pStyle w:val="26"/>
              <w:rPr>
                <w:rFonts w:hint="eastAsia"/>
                <w:color w:val="auto"/>
                <w:highlight w:val="none"/>
              </w:rPr>
            </w:pPr>
            <w:r>
              <w:rPr>
                <w:rFonts w:hint="default" w:ascii="宋体" w:hAnsi="宋体" w:eastAsia="宋体" w:cs="宋体"/>
                <w:color w:val="auto"/>
                <w:sz w:val="22"/>
                <w:szCs w:val="22"/>
                <w:highlight w:val="none"/>
                <w:lang w:val="en-US" w:eastAsia="zh-CN" w:bidi="ar"/>
              </w:rPr>
              <w:t>③</w:t>
            </w:r>
            <w:r>
              <w:rPr>
                <w:rFonts w:hint="eastAsia"/>
                <w:color w:val="auto"/>
                <w:highlight w:val="none"/>
              </w:rPr>
              <w:t>未提供</w:t>
            </w:r>
            <w:r>
              <w:rPr>
                <w:rFonts w:hint="eastAsia" w:ascii="宋体" w:hAnsi="宋体" w:cs="宋体"/>
                <w:color w:val="auto"/>
                <w:kern w:val="0"/>
                <w:sz w:val="22"/>
                <w:highlight w:val="none"/>
                <w:lang w:bidi="ar"/>
              </w:rPr>
              <w:t>应急预案的，不得分。</w:t>
            </w:r>
          </w:p>
        </w:tc>
      </w:tr>
      <w:tr w14:paraId="3517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3FF3FA52">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w:t>
            </w:r>
            <w:r>
              <w:rPr>
                <w:rFonts w:hint="eastAsia" w:ascii="宋体" w:hAnsi="宋体" w:cs="宋体"/>
                <w:b/>
                <w:bCs/>
                <w:color w:val="auto"/>
                <w:highlight w:val="none"/>
                <w:lang w:val="en-US" w:bidi="ar"/>
              </w:rPr>
              <w:t>0</w:t>
            </w:r>
          </w:p>
        </w:tc>
        <w:tc>
          <w:tcPr>
            <w:tcW w:w="1219" w:type="dxa"/>
            <w:noWrap w:val="0"/>
            <w:vAlign w:val="center"/>
          </w:tcPr>
          <w:p w14:paraId="7B2515BE">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拟投项目作业人员</w:t>
            </w:r>
          </w:p>
        </w:tc>
        <w:tc>
          <w:tcPr>
            <w:tcW w:w="728" w:type="dxa"/>
            <w:gridSpan w:val="2"/>
            <w:noWrap w:val="0"/>
            <w:vAlign w:val="center"/>
          </w:tcPr>
          <w:p w14:paraId="22BE7DBA">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7</w:t>
            </w:r>
          </w:p>
        </w:tc>
        <w:tc>
          <w:tcPr>
            <w:tcW w:w="6537" w:type="dxa"/>
            <w:noWrap w:val="0"/>
            <w:vAlign w:val="top"/>
          </w:tcPr>
          <w:p w14:paraId="72019C17">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1、项目作业人员具有下水道养护工证书的，每人得1分，最高得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2EA28D9A">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项目作业人员具有排水管道检测操作工技能证书的，每人得</w:t>
            </w:r>
            <w:r>
              <w:rPr>
                <w:rFonts w:hint="eastAsia" w:ascii="宋体" w:hAnsi="宋体" w:eastAsia="宋体" w:cs="宋体"/>
                <w:color w:val="auto"/>
                <w:highlight w:val="none"/>
                <w:lang w:val="en-US" w:eastAsia="zh-CN" w:bidi="ar"/>
              </w:rPr>
              <w:t>1</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1</w:t>
            </w:r>
            <w:r>
              <w:rPr>
                <w:rFonts w:hint="eastAsia" w:ascii="宋体" w:hAnsi="宋体" w:eastAsia="宋体" w:cs="宋体"/>
                <w:color w:val="auto"/>
                <w:highlight w:val="none"/>
                <w:lang w:val="en-US" w:bidi="ar"/>
              </w:rPr>
              <w:t>分；</w:t>
            </w:r>
          </w:p>
          <w:p w14:paraId="29D1B949">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、项目作业人员具有给排水工程师及以上职称的，每人得1分，最高得1分；</w:t>
            </w:r>
          </w:p>
          <w:p w14:paraId="0FCD3F7B">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4</w:t>
            </w:r>
            <w:bookmarkStart w:id="11" w:name="_GoBack"/>
            <w:bookmarkEnd w:id="11"/>
            <w:r>
              <w:rPr>
                <w:rFonts w:hint="eastAsia" w:ascii="宋体" w:hAnsi="宋体" w:eastAsia="宋体" w:cs="宋体"/>
                <w:color w:val="auto"/>
                <w:highlight w:val="none"/>
                <w:lang w:val="en-US" w:bidi="ar"/>
              </w:rPr>
              <w:t>、项目作业人员具有应急管理部门</w:t>
            </w:r>
            <w:r>
              <w:rPr>
                <w:rFonts w:hint="eastAsia" w:ascii="宋体" w:hAnsi="宋体" w:eastAsia="宋体" w:cs="宋体"/>
                <w:color w:val="auto"/>
                <w:highlight w:val="none"/>
                <w:lang w:val="en-US" w:eastAsia="zh-CN" w:bidi="ar"/>
              </w:rPr>
              <w:t>（或应急管理部门授权的相关单位）</w:t>
            </w:r>
            <w:r>
              <w:rPr>
                <w:rFonts w:hint="eastAsia" w:ascii="宋体" w:hAnsi="宋体" w:eastAsia="宋体" w:cs="宋体"/>
                <w:color w:val="auto"/>
                <w:highlight w:val="none"/>
                <w:lang w:val="en-US" w:bidi="ar"/>
              </w:rPr>
              <w:t>颁发的有限空间作业证书的，每人得1分，最高得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6B2490C8">
            <w:pPr>
              <w:widowControl/>
              <w:rPr>
                <w:rFonts w:ascii="宋体" w:hAnsi="宋体" w:eastAsia="宋体" w:cs="宋体"/>
                <w:color w:val="auto"/>
                <w:highlight w:val="none"/>
                <w:lang w:val="en-US" w:bidi="ar"/>
              </w:rPr>
            </w:pPr>
            <w:r>
              <w:rPr>
                <w:rFonts w:hint="eastAsia" w:ascii="宋体" w:hAnsi="宋体" w:eastAsia="宋体" w:cs="宋体"/>
                <w:b/>
                <w:bCs/>
                <w:color w:val="auto"/>
                <w:highlight w:val="none"/>
                <w:lang w:val="en-US" w:bidi="ar"/>
              </w:rPr>
              <w:t>需提供以上相关人员</w:t>
            </w:r>
            <w:r>
              <w:rPr>
                <w:rFonts w:hint="eastAsia" w:ascii="宋体" w:hAnsi="宋体" w:eastAsia="宋体" w:cs="宋体"/>
                <w:b/>
                <w:bCs/>
                <w:color w:val="auto"/>
                <w:highlight w:val="none"/>
                <w:lang w:val="en-US" w:eastAsia="zh-CN" w:bidi="ar"/>
              </w:rPr>
              <w:t>有效期内</w:t>
            </w:r>
            <w:r>
              <w:rPr>
                <w:rFonts w:hint="eastAsia" w:ascii="宋体" w:hAnsi="宋体" w:eastAsia="宋体" w:cs="宋体"/>
                <w:b/>
                <w:bCs/>
                <w:color w:val="auto"/>
                <w:highlight w:val="none"/>
                <w:lang w:val="en-US" w:bidi="ar"/>
              </w:rPr>
              <w:t>证书原件扫描件及开标前三个月以上（含三个月）的社保缴纳记录，社保缴纳单位应与投标人名称一致，否则不得分。</w:t>
            </w:r>
          </w:p>
        </w:tc>
      </w:tr>
      <w:tr w14:paraId="4B99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103" w:type="dxa"/>
            <w:vMerge w:val="restart"/>
            <w:noWrap w:val="0"/>
            <w:vAlign w:val="center"/>
          </w:tcPr>
          <w:p w14:paraId="2464A406">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11</w:t>
            </w:r>
          </w:p>
        </w:tc>
        <w:tc>
          <w:tcPr>
            <w:tcW w:w="1219" w:type="dxa"/>
            <w:vMerge w:val="restart"/>
            <w:noWrap w:val="0"/>
            <w:vAlign w:val="center"/>
          </w:tcPr>
          <w:p w14:paraId="3CBD7A4E">
            <w:pPr>
              <w:widowControl/>
              <w:jc w:val="center"/>
              <w:rPr>
                <w:color w:val="auto"/>
                <w:highlight w:val="none"/>
              </w:rPr>
            </w:pPr>
            <w:r>
              <w:rPr>
                <w:rFonts w:hint="eastAsia" w:ascii="宋体" w:hAnsi="宋体" w:eastAsia="宋体" w:cs="宋体"/>
                <w:b/>
                <w:bCs/>
                <w:color w:val="auto"/>
                <w:highlight w:val="none"/>
                <w:lang w:val="en-US" w:bidi="ar"/>
              </w:rPr>
              <w:t>拟投项目</w:t>
            </w:r>
          </w:p>
          <w:p w14:paraId="0531875A">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设备</w:t>
            </w:r>
          </w:p>
        </w:tc>
        <w:tc>
          <w:tcPr>
            <w:tcW w:w="728" w:type="dxa"/>
            <w:gridSpan w:val="2"/>
            <w:noWrap w:val="0"/>
            <w:vAlign w:val="center"/>
          </w:tcPr>
          <w:p w14:paraId="27D5E08A">
            <w:pPr>
              <w:widowControl/>
              <w:jc w:val="center"/>
              <w:rPr>
                <w:rFonts w:hint="default"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11</w:t>
            </w:r>
          </w:p>
        </w:tc>
        <w:tc>
          <w:tcPr>
            <w:tcW w:w="6537" w:type="dxa"/>
            <w:noWrap w:val="0"/>
            <w:vAlign w:val="top"/>
          </w:tcPr>
          <w:p w14:paraId="7D693377">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1</w:t>
            </w:r>
            <w:r>
              <w:rPr>
                <w:rFonts w:hint="eastAsia" w:ascii="宋体" w:hAnsi="宋体" w:eastAsia="宋体" w:cs="宋体"/>
                <w:color w:val="auto"/>
                <w:highlight w:val="none"/>
                <w:lang w:val="en-US" w:bidi="ar"/>
              </w:rPr>
              <w:t>、投标人</w:t>
            </w:r>
            <w:r>
              <w:rPr>
                <w:rFonts w:hint="eastAsia" w:ascii="宋体" w:hAnsi="宋体" w:eastAsia="宋体" w:cs="宋体"/>
                <w:color w:val="auto"/>
                <w:highlight w:val="none"/>
                <w:lang w:val="en-US" w:eastAsia="zh-CN" w:bidi="ar"/>
              </w:rPr>
              <w:t>具有</w:t>
            </w:r>
            <w:r>
              <w:rPr>
                <w:rFonts w:hint="eastAsia" w:ascii="宋体" w:hAnsi="宋体" w:eastAsia="宋体" w:cs="宋体"/>
                <w:color w:val="auto"/>
                <w:highlight w:val="none"/>
                <w:lang w:val="en-US" w:bidi="ar"/>
              </w:rPr>
              <w:t>清洗吸污车，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 ；</w:t>
            </w:r>
          </w:p>
          <w:p w14:paraId="6BC92822">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2、投标人</w:t>
            </w:r>
            <w:r>
              <w:rPr>
                <w:rFonts w:hint="eastAsia" w:ascii="宋体" w:hAnsi="宋体" w:eastAsia="宋体" w:cs="宋体"/>
                <w:color w:val="auto"/>
                <w:highlight w:val="none"/>
                <w:lang w:val="en-US" w:eastAsia="zh-CN" w:bidi="ar"/>
              </w:rPr>
              <w:t>具有</w:t>
            </w:r>
            <w:r>
              <w:rPr>
                <w:rFonts w:hint="eastAsia" w:ascii="宋体" w:hAnsi="宋体" w:eastAsia="宋体" w:cs="宋体"/>
                <w:color w:val="auto"/>
                <w:highlight w:val="none"/>
                <w:lang w:val="en-US" w:bidi="ar"/>
              </w:rPr>
              <w:t>污泥自卸车，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27841E4C">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3、投标人</w:t>
            </w:r>
            <w:r>
              <w:rPr>
                <w:rFonts w:hint="eastAsia" w:ascii="宋体" w:hAnsi="宋体" w:eastAsia="宋体" w:cs="宋体"/>
                <w:color w:val="auto"/>
                <w:highlight w:val="none"/>
                <w:lang w:val="en-US" w:eastAsia="zh-CN" w:bidi="ar"/>
              </w:rPr>
              <w:t>具有市政</w:t>
            </w:r>
            <w:r>
              <w:rPr>
                <w:rFonts w:hint="eastAsia" w:ascii="宋体" w:hAnsi="宋体" w:eastAsia="宋体" w:cs="宋体"/>
                <w:color w:val="auto"/>
                <w:highlight w:val="none"/>
                <w:lang w:val="en-US" w:bidi="ar"/>
              </w:rPr>
              <w:t>清淤车，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47CFD75E">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4、投标人</w:t>
            </w:r>
            <w:r>
              <w:rPr>
                <w:rFonts w:hint="eastAsia" w:ascii="宋体" w:hAnsi="宋体" w:eastAsia="宋体" w:cs="宋体"/>
                <w:color w:val="auto"/>
                <w:highlight w:val="none"/>
                <w:lang w:val="en-US" w:eastAsia="zh-CN" w:bidi="ar"/>
              </w:rPr>
              <w:t>具有</w:t>
            </w:r>
            <w:r>
              <w:rPr>
                <w:rFonts w:hint="eastAsia" w:ascii="宋体" w:hAnsi="宋体" w:eastAsia="宋体" w:cs="宋体"/>
                <w:color w:val="auto"/>
                <w:highlight w:val="none"/>
                <w:lang w:val="en-US" w:bidi="ar"/>
              </w:rPr>
              <w:t>抽水流量600m³/小时及以上大流量排水抢险车，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563F2885">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需提供车辆行驶证</w:t>
            </w:r>
            <w:r>
              <w:rPr>
                <w:rFonts w:hint="eastAsia" w:ascii="宋体" w:hAnsi="宋体" w:eastAsia="宋体" w:cs="宋体"/>
                <w:b/>
                <w:bCs/>
                <w:color w:val="auto"/>
                <w:highlight w:val="none"/>
                <w:lang w:val="en-US" w:eastAsia="zh-CN" w:bidi="ar"/>
              </w:rPr>
              <w:t>扫描件和</w:t>
            </w:r>
            <w:r>
              <w:rPr>
                <w:rFonts w:hint="eastAsia" w:ascii="宋体" w:hAnsi="宋体" w:eastAsia="宋体" w:cs="宋体"/>
                <w:b/>
                <w:bCs/>
                <w:color w:val="auto"/>
                <w:highlight w:val="none"/>
                <w:lang w:val="en-US" w:bidi="ar"/>
              </w:rPr>
              <w:t>购车</w:t>
            </w:r>
            <w:r>
              <w:rPr>
                <w:rFonts w:hint="eastAsia" w:ascii="宋体" w:hAnsi="宋体" w:eastAsia="宋体" w:cs="宋体"/>
                <w:b/>
                <w:bCs/>
                <w:color w:val="auto"/>
                <w:highlight w:val="none"/>
                <w:lang w:val="en-US" w:eastAsia="zh-CN" w:bidi="ar"/>
              </w:rPr>
              <w:t>合同及</w:t>
            </w:r>
            <w:r>
              <w:rPr>
                <w:rFonts w:hint="eastAsia" w:ascii="宋体" w:hAnsi="宋体" w:eastAsia="宋体" w:cs="宋体"/>
                <w:b/>
                <w:bCs/>
                <w:color w:val="auto"/>
                <w:highlight w:val="none"/>
                <w:lang w:val="en-US" w:bidi="ar"/>
              </w:rPr>
              <w:t>发票扫描件并加盖公章</w:t>
            </w:r>
            <w:r>
              <w:rPr>
                <w:rFonts w:hint="eastAsia" w:ascii="宋体" w:hAnsi="宋体" w:eastAsia="宋体" w:cs="宋体"/>
                <w:b/>
                <w:bCs/>
                <w:color w:val="auto"/>
                <w:highlight w:val="none"/>
                <w:lang w:val="en-US" w:eastAsia="zh-CN" w:bidi="ar"/>
              </w:rPr>
              <w:t>,如租赁的须提供租赁协议、租赁发票、租金支付银行流水凭证、租赁方购置发票原件扫描件等证明材料(租赁协议中租赁期限至少包含本项目合同履行期)，</w:t>
            </w:r>
            <w:r>
              <w:rPr>
                <w:rFonts w:hint="eastAsia" w:ascii="宋体" w:hAnsi="宋体" w:eastAsia="宋体" w:cs="宋体"/>
                <w:b/>
                <w:bCs/>
                <w:color w:val="auto"/>
                <w:highlight w:val="none"/>
                <w:lang w:val="en-US" w:bidi="ar"/>
              </w:rPr>
              <w:t>否则不得分。</w:t>
            </w:r>
          </w:p>
        </w:tc>
      </w:tr>
      <w:tr w14:paraId="0FED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103" w:type="dxa"/>
            <w:vMerge w:val="continue"/>
            <w:noWrap w:val="0"/>
            <w:vAlign w:val="center"/>
          </w:tcPr>
          <w:p w14:paraId="1B7E8B39">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7C2C4CBC">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4045F7BB">
            <w:pPr>
              <w:widowControl/>
              <w:jc w:val="center"/>
              <w:rPr>
                <w:rFonts w:ascii="宋体" w:hAnsi="宋体" w:eastAsia="宋体" w:cs="宋体"/>
                <w:b/>
                <w:bCs/>
                <w:color w:val="auto"/>
                <w:highlight w:val="none"/>
                <w:lang w:val="en-US" w:bidi="ar"/>
              </w:rPr>
            </w:pPr>
            <w:r>
              <w:rPr>
                <w:rFonts w:hint="eastAsia" w:ascii="宋体" w:hAnsi="宋体" w:eastAsia="宋体" w:cs="宋体"/>
                <w:color w:val="auto"/>
                <w:highlight w:val="none"/>
                <w:lang w:val="en-US" w:bidi="ar"/>
              </w:rPr>
              <w:t>4</w:t>
            </w:r>
          </w:p>
        </w:tc>
        <w:tc>
          <w:tcPr>
            <w:tcW w:w="6537" w:type="dxa"/>
            <w:noWrap w:val="0"/>
            <w:vAlign w:val="top"/>
          </w:tcPr>
          <w:p w14:paraId="432A839C">
            <w:pPr>
              <w:widowControl/>
              <w:rPr>
                <w:rFonts w:hint="eastAsia" w:ascii="宋体" w:hAnsi="宋体" w:eastAsia="宋体" w:cs="宋体"/>
                <w:color w:val="auto"/>
                <w:highlight w:val="none"/>
              </w:rPr>
            </w:pPr>
            <w:r>
              <w:rPr>
                <w:rFonts w:hint="eastAsia" w:ascii="宋体" w:hAnsi="宋体" w:eastAsia="宋体" w:cs="宋体"/>
                <w:color w:val="auto"/>
                <w:highlight w:val="none"/>
                <w:lang w:val="en-US" w:eastAsia="zh-CN" w:bidi="ar"/>
              </w:rPr>
              <w:t>5</w:t>
            </w:r>
            <w:r>
              <w:rPr>
                <w:rFonts w:hint="eastAsia" w:ascii="宋体" w:hAnsi="宋体" w:eastAsia="宋体" w:cs="宋体"/>
                <w:color w:val="auto"/>
                <w:highlight w:val="none"/>
                <w:lang w:val="en-US" w:bidi="ar"/>
              </w:rPr>
              <w:t>、投标人自有CCTV检测设备的，得1分；</w:t>
            </w:r>
          </w:p>
          <w:p w14:paraId="56967EBE">
            <w:pPr>
              <w:widowControl/>
              <w:rPr>
                <w:rFonts w:hint="eastAsia" w:ascii="宋体" w:hAnsi="宋体" w:eastAsia="宋体" w:cs="宋体"/>
                <w:color w:val="auto"/>
                <w:highlight w:val="none"/>
              </w:rPr>
            </w:pP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、投标人自有QV检测设备的，得1分；</w:t>
            </w:r>
            <w:r>
              <w:rPr>
                <w:rFonts w:hint="eastAsia" w:ascii="宋体" w:hAnsi="宋体" w:eastAsia="宋体" w:cs="宋体"/>
                <w:b/>
                <w:bCs/>
                <w:color w:val="auto"/>
                <w:highlight w:val="none"/>
                <w:lang w:val="en-US" w:bidi="ar"/>
              </w:rPr>
              <w:t xml:space="preserve"> </w:t>
            </w:r>
          </w:p>
          <w:p w14:paraId="28FC12E4">
            <w:pPr>
              <w:widowControl/>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7</w:t>
            </w:r>
            <w:r>
              <w:rPr>
                <w:rFonts w:hint="eastAsia" w:ascii="宋体" w:hAnsi="宋体" w:eastAsia="宋体" w:cs="宋体"/>
                <w:color w:val="auto"/>
                <w:highlight w:val="none"/>
                <w:lang w:val="en-US" w:bidi="ar"/>
              </w:rPr>
              <w:t>、投标人自有毒气检测仪的，得1分</w:t>
            </w:r>
          </w:p>
          <w:p w14:paraId="191411E5">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8</w:t>
            </w:r>
            <w:r>
              <w:rPr>
                <w:rFonts w:hint="eastAsia" w:ascii="宋体" w:hAnsi="宋体" w:eastAsia="宋体" w:cs="宋体"/>
                <w:color w:val="auto"/>
                <w:highlight w:val="none"/>
                <w:lang w:val="en-US" w:bidi="ar"/>
              </w:rPr>
              <w:t>、投标人自有DN300-DN1000封堵气囊的</w:t>
            </w:r>
            <w:r>
              <w:rPr>
                <w:rFonts w:hint="eastAsia" w:ascii="宋体" w:hAnsi="宋体" w:eastAsia="宋体" w:cs="宋体"/>
                <w:color w:val="auto"/>
                <w:highlight w:val="none"/>
                <w:lang w:val="en-US" w:eastAsia="zh-CN" w:bidi="ar"/>
              </w:rPr>
              <w:t>（全套需包含DN300、DN400、DN600、DN800、DN1000）</w:t>
            </w:r>
            <w:r>
              <w:rPr>
                <w:rFonts w:hint="eastAsia" w:ascii="宋体" w:hAnsi="宋体" w:eastAsia="宋体" w:cs="宋体"/>
                <w:color w:val="auto"/>
                <w:highlight w:val="none"/>
                <w:lang w:val="en-US" w:bidi="ar"/>
              </w:rPr>
              <w:t>，每套得0.5分，最高得1分；</w:t>
            </w:r>
          </w:p>
          <w:p w14:paraId="2E5A0875">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需提供设备购买发票原件扫描件并加盖公章，否则不得分。</w:t>
            </w:r>
          </w:p>
        </w:tc>
      </w:tr>
      <w:tr w14:paraId="1F5D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0BB4B86C">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12</w:t>
            </w:r>
          </w:p>
        </w:tc>
        <w:tc>
          <w:tcPr>
            <w:tcW w:w="1219" w:type="dxa"/>
            <w:noWrap w:val="0"/>
            <w:vAlign w:val="center"/>
          </w:tcPr>
          <w:p w14:paraId="46EC0F3F">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淤泥倾倒销纳场所</w:t>
            </w:r>
          </w:p>
        </w:tc>
        <w:tc>
          <w:tcPr>
            <w:tcW w:w="728" w:type="dxa"/>
            <w:gridSpan w:val="2"/>
            <w:noWrap w:val="0"/>
            <w:vAlign w:val="center"/>
          </w:tcPr>
          <w:p w14:paraId="1C020C46">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bidi="ar"/>
              </w:rPr>
              <w:t>2</w:t>
            </w:r>
          </w:p>
        </w:tc>
        <w:tc>
          <w:tcPr>
            <w:tcW w:w="6537" w:type="dxa"/>
            <w:noWrap w:val="0"/>
            <w:vAlign w:val="top"/>
          </w:tcPr>
          <w:p w14:paraId="640E6A93">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投标人具有或承诺中标后提供固定临时堆放场所及合法的淤泥倾倒销纳场所的，得2分；</w:t>
            </w:r>
          </w:p>
          <w:p w14:paraId="02365EB7">
            <w:pPr>
              <w:widowControl/>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需提供相关堆放、销纳场所证明材料或提供承诺书（承诺中标后提供相关场所），否则不得分。</w:t>
            </w:r>
          </w:p>
        </w:tc>
      </w:tr>
      <w:tr w14:paraId="7D37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24" w:type="dxa"/>
            <w:gridSpan w:val="3"/>
            <w:noWrap w:val="0"/>
            <w:vAlign w:val="center"/>
          </w:tcPr>
          <w:p w14:paraId="6D78B59E">
            <w:pPr>
              <w:widowControl/>
              <w:jc w:val="center"/>
              <w:rPr>
                <w:rFonts w:hint="eastAsia" w:ascii="宋体" w:hAnsi="宋体" w:eastAsia="宋体" w:cs="宋体"/>
                <w:b/>
                <w:bCs/>
                <w:color w:val="auto"/>
                <w:highlight w:val="none"/>
                <w:lang w:val="en-US" w:bidi="ar"/>
              </w:rPr>
            </w:pPr>
            <w:r>
              <w:rPr>
                <w:rFonts w:hint="eastAsia" w:ascii="宋体" w:hAnsi="宋体" w:eastAsia="宋体"/>
                <w:color w:val="auto"/>
                <w:sz w:val="21"/>
                <w:szCs w:val="21"/>
                <w:highlight w:val="none"/>
              </w:rPr>
              <w:t>合计</w:t>
            </w:r>
          </w:p>
        </w:tc>
        <w:tc>
          <w:tcPr>
            <w:tcW w:w="726" w:type="dxa"/>
            <w:noWrap w:val="0"/>
            <w:vAlign w:val="center"/>
          </w:tcPr>
          <w:p w14:paraId="0D1237C3">
            <w:pPr>
              <w:widowControl/>
              <w:jc w:val="center"/>
              <w:rPr>
                <w:rFonts w:hint="default"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70</w:t>
            </w:r>
          </w:p>
        </w:tc>
        <w:tc>
          <w:tcPr>
            <w:tcW w:w="6537" w:type="dxa"/>
            <w:noWrap w:val="0"/>
            <w:vAlign w:val="top"/>
          </w:tcPr>
          <w:p w14:paraId="7963056C">
            <w:pPr>
              <w:widowControl/>
              <w:rPr>
                <w:rFonts w:hint="eastAsia" w:ascii="宋体" w:hAnsi="宋体" w:eastAsia="宋体" w:cs="宋体"/>
                <w:color w:val="auto"/>
                <w:highlight w:val="none"/>
                <w:lang w:val="en-US" w:bidi="ar"/>
              </w:rPr>
            </w:pPr>
          </w:p>
        </w:tc>
      </w:tr>
    </w:tbl>
    <w:p w14:paraId="1AB21B01">
      <w:pPr>
        <w:pStyle w:val="9"/>
        <w:spacing w:before="6" w:line="276" w:lineRule="auto"/>
        <w:ind w:left="332" w:right="129" w:firstLine="480"/>
        <w:rPr>
          <w:rFonts w:ascii="宋体" w:hAnsi="宋体" w:eastAsia="宋体"/>
          <w:color w:val="auto"/>
          <w:highlight w:val="none"/>
        </w:rPr>
      </w:pPr>
    </w:p>
    <w:p w14:paraId="3F4F44BC">
      <w:pPr>
        <w:pStyle w:val="9"/>
        <w:spacing w:before="6" w:line="276" w:lineRule="auto"/>
        <w:ind w:left="332" w:right="129" w:firstLine="480"/>
        <w:rPr>
          <w:rFonts w:ascii="宋体" w:hAnsi="宋体" w:eastAsia="宋体"/>
          <w:color w:val="auto"/>
          <w:highlight w:val="none"/>
        </w:rPr>
      </w:pPr>
    </w:p>
    <w:p w14:paraId="6D37FE40">
      <w:pPr>
        <w:pStyle w:val="9"/>
        <w:spacing w:before="6" w:line="276" w:lineRule="auto"/>
        <w:ind w:left="332" w:right="129" w:firstLine="480"/>
        <w:rPr>
          <w:b/>
          <w:color w:val="auto"/>
          <w:sz w:val="36"/>
          <w:highlight w:val="none"/>
        </w:rPr>
        <w:sectPr>
          <w:footerReference r:id="rId12" w:type="default"/>
          <w:pgSz w:w="11910" w:h="16840"/>
          <w:pgMar w:top="1280" w:right="880" w:bottom="1180" w:left="800" w:header="870" w:footer="993" w:gutter="0"/>
          <w:pgNumType w:fmt="decimal"/>
          <w:cols w:space="720" w:num="1"/>
        </w:sectPr>
      </w:pPr>
    </w:p>
    <w:p w14:paraId="7BB97931">
      <w:pPr>
        <w:pStyle w:val="9"/>
        <w:spacing w:before="6" w:line="276" w:lineRule="auto"/>
        <w:ind w:left="332" w:right="129" w:firstLine="480"/>
        <w:jc w:val="center"/>
        <w:rPr>
          <w:rFonts w:hint="eastAsia" w:ascii="微软雅黑" w:hAnsi="微软雅黑" w:eastAsia="微软雅黑" w:cs="微软雅黑"/>
          <w:b/>
          <w:color w:val="auto"/>
          <w:sz w:val="24"/>
          <w:szCs w:val="24"/>
          <w:highlight w:val="none"/>
        </w:rPr>
      </w:pPr>
      <w:r>
        <w:rPr>
          <w:b/>
          <w:color w:val="auto"/>
          <w:sz w:val="36"/>
          <w:highlight w:val="none"/>
        </w:rPr>
        <w:t xml:space="preserve">第四章 </w:t>
      </w:r>
      <w:r>
        <w:rPr>
          <w:rFonts w:hint="eastAsia"/>
          <w:b/>
          <w:color w:val="auto"/>
          <w:sz w:val="36"/>
          <w:highlight w:val="none"/>
        </w:rPr>
        <w:t>采购</w:t>
      </w:r>
      <w:r>
        <w:rPr>
          <w:b/>
          <w:color w:val="auto"/>
          <w:sz w:val="36"/>
          <w:highlight w:val="none"/>
        </w:rPr>
        <w:t>需求</w:t>
      </w:r>
    </w:p>
    <w:p w14:paraId="11F91CCD">
      <w:pPr>
        <w:pStyle w:val="7"/>
        <w:spacing w:line="360" w:lineRule="auto"/>
        <w:ind w:left="332"/>
        <w:rPr>
          <w:rFonts w:hint="eastAsia" w:ascii="宋体" w:hAnsi="宋体" w:eastAsia="宋体"/>
          <w:color w:val="auto"/>
          <w:highlight w:val="none"/>
        </w:rPr>
      </w:pPr>
      <w:r>
        <w:rPr>
          <w:rFonts w:ascii="宋体" w:hAnsi="宋体" w:eastAsia="宋体"/>
          <w:color w:val="auto"/>
          <w:highlight w:val="none"/>
        </w:rPr>
        <w:t>一、采购</w:t>
      </w:r>
      <w:r>
        <w:rPr>
          <w:rFonts w:hint="eastAsia" w:ascii="宋体" w:hAnsi="宋体" w:eastAsia="宋体"/>
          <w:color w:val="auto"/>
          <w:highlight w:val="none"/>
        </w:rPr>
        <w:t>内容及数量</w:t>
      </w:r>
    </w:p>
    <w:p w14:paraId="11826155">
      <w:pPr>
        <w:pStyle w:val="7"/>
        <w:spacing w:line="360" w:lineRule="auto"/>
        <w:ind w:left="332" w:firstLine="480" w:firstLineChars="200"/>
        <w:rPr>
          <w:rFonts w:hint="eastAsia" w:ascii="宋体" w:hAnsi="宋体" w:eastAsia="宋体"/>
          <w:b w:val="0"/>
          <w:bCs w:val="0"/>
          <w:color w:val="auto"/>
          <w:highlight w:val="none"/>
        </w:rPr>
      </w:pPr>
      <w:r>
        <w:rPr>
          <w:rFonts w:hint="eastAsia" w:ascii="宋体" w:hAnsi="宋体" w:eastAsia="宋体"/>
          <w:b w:val="0"/>
          <w:bCs w:val="0"/>
          <w:color w:val="auto"/>
          <w:highlight w:val="none"/>
          <w:lang w:val="en-US"/>
        </w:rPr>
        <w:t>温岭市温峤镇建成区污水管网日常养护疏通约</w:t>
      </w:r>
      <w:r>
        <w:rPr>
          <w:rFonts w:hint="eastAsia" w:ascii="宋体" w:hAnsi="宋体" w:eastAsia="宋体"/>
          <w:b w:val="0"/>
          <w:bCs w:val="0"/>
          <w:color w:val="auto"/>
          <w:highlight w:val="none"/>
          <w:lang w:val="en-US" w:eastAsia="zh-CN"/>
        </w:rPr>
        <w:t>120公里</w:t>
      </w:r>
      <w:r>
        <w:rPr>
          <w:rFonts w:hint="eastAsia" w:ascii="宋体" w:hAnsi="宋体" w:eastAsia="宋体"/>
          <w:b w:val="0"/>
          <w:bCs w:val="0"/>
          <w:color w:val="auto"/>
          <w:highlight w:val="none"/>
          <w:lang w:val="en-US"/>
        </w:rPr>
        <w:t>，</w:t>
      </w:r>
      <w:r>
        <w:rPr>
          <w:rFonts w:hint="eastAsia" w:ascii="宋体" w:hAnsi="宋体" w:eastAsia="宋体"/>
          <w:b w:val="0"/>
          <w:bCs w:val="0"/>
          <w:color w:val="auto"/>
          <w:highlight w:val="none"/>
          <w:lang w:val="en-US" w:eastAsia="zh-CN"/>
        </w:rPr>
        <w:t>及江厦、青屿四个泵站污水处理服务（污水处理量为100m³/天•座）</w:t>
      </w:r>
      <w:r>
        <w:rPr>
          <w:rFonts w:hint="eastAsia" w:ascii="宋体" w:hAnsi="宋体" w:eastAsia="宋体"/>
          <w:b w:val="0"/>
          <w:bCs w:val="0"/>
          <w:color w:val="auto"/>
          <w:highlight w:val="none"/>
          <w:lang w:val="en-US"/>
        </w:rPr>
        <w:t>。具体要求详见</w:t>
      </w:r>
      <w:r>
        <w:rPr>
          <w:rFonts w:hint="eastAsia" w:ascii="宋体" w:hAnsi="宋体" w:eastAsia="宋体"/>
          <w:b w:val="0"/>
          <w:bCs w:val="0"/>
          <w:color w:val="auto"/>
          <w:highlight w:val="none"/>
          <w:lang w:val="en-US" w:eastAsia="zh-CN"/>
        </w:rPr>
        <w:t>技术要求及商务要求</w:t>
      </w:r>
      <w:r>
        <w:rPr>
          <w:rFonts w:hint="eastAsia" w:ascii="宋体" w:hAnsi="宋体" w:eastAsia="宋体"/>
          <w:b w:val="0"/>
          <w:bCs w:val="0"/>
          <w:color w:val="auto"/>
          <w:highlight w:val="none"/>
          <w:lang w:val="en-US"/>
        </w:rPr>
        <w:t>。</w:t>
      </w:r>
    </w:p>
    <w:p w14:paraId="6F8C2D56">
      <w:pPr>
        <w:pStyle w:val="7"/>
        <w:numPr>
          <w:ilvl w:val="0"/>
          <w:numId w:val="3"/>
        </w:numPr>
        <w:spacing w:line="360" w:lineRule="auto"/>
        <w:ind w:left="332"/>
        <w:rPr>
          <w:rFonts w:ascii="宋体" w:hAnsi="宋体" w:eastAsia="宋体"/>
          <w:color w:val="auto"/>
          <w:highlight w:val="none"/>
        </w:rPr>
      </w:pPr>
      <w:r>
        <w:rPr>
          <w:rFonts w:hint="eastAsia" w:ascii="宋体" w:hAnsi="宋体" w:eastAsia="宋体"/>
          <w:color w:val="auto"/>
          <w:highlight w:val="none"/>
        </w:rPr>
        <w:t>技术</w:t>
      </w:r>
      <w:r>
        <w:rPr>
          <w:rFonts w:ascii="宋体" w:hAnsi="宋体" w:eastAsia="宋体"/>
          <w:color w:val="auto"/>
          <w:highlight w:val="none"/>
        </w:rPr>
        <w:t>要求</w:t>
      </w:r>
    </w:p>
    <w:tbl>
      <w:tblPr>
        <w:tblStyle w:val="13"/>
        <w:tblpPr w:leftFromText="180" w:rightFromText="180" w:vertAnchor="page" w:horzAnchor="page" w:tblpX="1106" w:tblpY="3867"/>
        <w:tblOverlap w:val="never"/>
        <w:tblW w:w="95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30"/>
        <w:gridCol w:w="690"/>
        <w:gridCol w:w="554"/>
        <w:gridCol w:w="872"/>
        <w:gridCol w:w="3499"/>
        <w:gridCol w:w="932"/>
      </w:tblGrid>
      <w:tr w14:paraId="36145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3030" w:type="dxa"/>
            <w:noWrap w:val="0"/>
            <w:vAlign w:val="center"/>
          </w:tcPr>
          <w:p w14:paraId="3EB58902">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90" w:type="dxa"/>
            <w:noWrap w:val="0"/>
            <w:vAlign w:val="center"/>
          </w:tcPr>
          <w:p w14:paraId="2A8F6E48">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554" w:type="dxa"/>
            <w:noWrap w:val="0"/>
            <w:vAlign w:val="center"/>
          </w:tcPr>
          <w:p w14:paraId="17525CA0">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72" w:type="dxa"/>
            <w:noWrap w:val="0"/>
            <w:vAlign w:val="center"/>
          </w:tcPr>
          <w:p w14:paraId="0E9E262E">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p>
        </w:tc>
        <w:tc>
          <w:tcPr>
            <w:tcW w:w="3499" w:type="dxa"/>
            <w:noWrap w:val="0"/>
            <w:vAlign w:val="center"/>
          </w:tcPr>
          <w:p w14:paraId="0BA7FE17">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简要技术要求描述</w:t>
            </w:r>
          </w:p>
        </w:tc>
        <w:tc>
          <w:tcPr>
            <w:tcW w:w="932" w:type="dxa"/>
            <w:noWrap w:val="0"/>
            <w:vAlign w:val="center"/>
          </w:tcPr>
          <w:p w14:paraId="17143620">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r>
      <w:tr w14:paraId="1B4EA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6" w:hRule="atLeast"/>
        </w:trPr>
        <w:tc>
          <w:tcPr>
            <w:tcW w:w="3030" w:type="dxa"/>
            <w:noWrap w:val="0"/>
            <w:vAlign w:val="center"/>
          </w:tcPr>
          <w:p w14:paraId="27C01706">
            <w:pPr>
              <w:widowControl/>
              <w:spacing w:line="240" w:lineRule="auto"/>
              <w:ind w:right="-69"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2025年温岭市温峤镇建成区污水管网日常养护疏通及泵站污水处理服务采购项目</w:t>
            </w:r>
          </w:p>
        </w:tc>
        <w:tc>
          <w:tcPr>
            <w:tcW w:w="690" w:type="dxa"/>
            <w:noWrap w:val="0"/>
            <w:vAlign w:val="center"/>
          </w:tcPr>
          <w:p w14:paraId="588332D7">
            <w:pPr>
              <w:widowControl/>
              <w:spacing w:line="240" w:lineRule="auto"/>
              <w:ind w:right="-69"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w:t>
            </w:r>
          </w:p>
        </w:tc>
        <w:tc>
          <w:tcPr>
            <w:tcW w:w="554" w:type="dxa"/>
            <w:noWrap w:val="0"/>
            <w:vAlign w:val="center"/>
          </w:tcPr>
          <w:p w14:paraId="4FEA48B6">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72" w:type="dxa"/>
            <w:noWrap w:val="0"/>
            <w:vAlign w:val="center"/>
          </w:tcPr>
          <w:p w14:paraId="3498ABA8">
            <w:pPr>
              <w:widowControl/>
              <w:spacing w:line="240" w:lineRule="auto"/>
              <w:ind w:right="-69" w:right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116</w:t>
            </w:r>
            <w:r>
              <w:rPr>
                <w:rFonts w:hint="eastAsia" w:ascii="宋体" w:hAnsi="宋体" w:eastAsia="宋体" w:cs="宋体"/>
                <w:color w:val="auto"/>
                <w:sz w:val="21"/>
                <w:szCs w:val="21"/>
                <w:highlight w:val="none"/>
              </w:rPr>
              <w:t>万元</w:t>
            </w:r>
          </w:p>
        </w:tc>
        <w:tc>
          <w:tcPr>
            <w:tcW w:w="3499" w:type="dxa"/>
            <w:noWrap w:val="0"/>
            <w:vAlign w:val="center"/>
          </w:tcPr>
          <w:p w14:paraId="005E3129">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污水管网日常养护疏通约</w:t>
            </w:r>
            <w:r>
              <w:rPr>
                <w:rFonts w:hint="eastAsia" w:ascii="宋体" w:hAnsi="宋体" w:eastAsia="宋体" w:cs="宋体"/>
                <w:color w:val="auto"/>
                <w:kern w:val="0"/>
                <w:sz w:val="21"/>
                <w:szCs w:val="21"/>
                <w:highlight w:val="none"/>
                <w:lang w:eastAsia="zh-CN"/>
              </w:rPr>
              <w:t>120公里，及江厦、青屿四个泵站污水处理服务（污水处理量为100m³/天•座）</w:t>
            </w:r>
            <w:r>
              <w:rPr>
                <w:rFonts w:hint="eastAsia" w:ascii="宋体" w:hAnsi="宋体" w:eastAsia="宋体" w:cs="宋体"/>
                <w:color w:val="auto"/>
                <w:kern w:val="0"/>
                <w:sz w:val="21"/>
                <w:szCs w:val="21"/>
                <w:highlight w:val="none"/>
              </w:rPr>
              <w:t>。具体要求详见</w:t>
            </w:r>
            <w:r>
              <w:rPr>
                <w:rFonts w:hint="eastAsia" w:ascii="宋体" w:hAnsi="宋体" w:eastAsia="宋体" w:cs="宋体"/>
                <w:color w:val="auto"/>
                <w:kern w:val="0"/>
                <w:sz w:val="21"/>
                <w:szCs w:val="21"/>
                <w:highlight w:val="none"/>
                <w:lang w:eastAsia="zh-CN"/>
              </w:rPr>
              <w:t>技术要求及商务要求。</w:t>
            </w:r>
          </w:p>
        </w:tc>
        <w:tc>
          <w:tcPr>
            <w:tcW w:w="932" w:type="dxa"/>
            <w:noWrap w:val="0"/>
            <w:vAlign w:val="center"/>
          </w:tcPr>
          <w:p w14:paraId="2C5474F7">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一年</w:t>
            </w:r>
          </w:p>
        </w:tc>
      </w:tr>
    </w:tbl>
    <w:p w14:paraId="32EF32AF">
      <w:pPr>
        <w:spacing w:line="360" w:lineRule="auto"/>
        <w:ind w:firstLine="426" w:firstLineChars="17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、维护目标</w:t>
      </w:r>
    </w:p>
    <w:p w14:paraId="67FBFB54">
      <w:pPr>
        <w:spacing w:line="360" w:lineRule="auto"/>
        <w:ind w:firstLine="389" w:firstLineChars="177"/>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保证在一年服务期内所承包的本项目范围内的管道保持畅通，如有堵塞、积淤现象需及时清理，质量标准评定以国家或行业的质量检验评定标准为依据。合同履行期间四座污水处理终端（江厦工业区有1座，青屿工业区有3座）均稳定运行，出水稳定达到国家污水综合排放标准中一级A标准指标。详见下表：</w:t>
      </w:r>
    </w:p>
    <w:p w14:paraId="4BCF59B6">
      <w:pPr>
        <w:spacing w:line="375" w:lineRule="atLeas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表1《标准》基本控制项目最高允许排放浓度(日均值)</w:t>
      </w:r>
    </w:p>
    <w:tbl>
      <w:tblPr>
        <w:tblStyle w:val="13"/>
        <w:tblW w:w="972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483"/>
        <w:gridCol w:w="3216"/>
        <w:gridCol w:w="1286"/>
        <w:gridCol w:w="1304"/>
        <w:gridCol w:w="1063"/>
        <w:gridCol w:w="828"/>
      </w:tblGrid>
      <w:tr w14:paraId="1ACA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restart"/>
            <w:noWrap w:val="0"/>
            <w:vAlign w:val="center"/>
          </w:tcPr>
          <w:p w14:paraId="3A583C7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99" w:type="dxa"/>
            <w:gridSpan w:val="2"/>
            <w:vMerge w:val="restart"/>
            <w:noWrap w:val="0"/>
            <w:vAlign w:val="center"/>
          </w:tcPr>
          <w:p w14:paraId="2847BDD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基本控制项目</w:t>
            </w:r>
          </w:p>
        </w:tc>
        <w:tc>
          <w:tcPr>
            <w:tcW w:w="2590" w:type="dxa"/>
            <w:gridSpan w:val="2"/>
            <w:noWrap w:val="0"/>
            <w:vAlign w:val="center"/>
          </w:tcPr>
          <w:p w14:paraId="5C402B3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一级标准</w:t>
            </w:r>
          </w:p>
        </w:tc>
        <w:tc>
          <w:tcPr>
            <w:tcW w:w="1063" w:type="dxa"/>
            <w:noWrap w:val="0"/>
            <w:vAlign w:val="center"/>
          </w:tcPr>
          <w:p w14:paraId="7BB281F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二级标准</w:t>
            </w:r>
          </w:p>
        </w:tc>
        <w:tc>
          <w:tcPr>
            <w:tcW w:w="828" w:type="dxa"/>
            <w:noWrap w:val="0"/>
            <w:vAlign w:val="center"/>
          </w:tcPr>
          <w:p w14:paraId="277ED0E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三级标准</w:t>
            </w:r>
          </w:p>
        </w:tc>
      </w:tr>
      <w:tr w14:paraId="702D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continue"/>
            <w:noWrap w:val="0"/>
            <w:vAlign w:val="center"/>
          </w:tcPr>
          <w:p w14:paraId="4EF55403">
            <w:pPr>
              <w:spacing w:line="276" w:lineRule="auto"/>
              <w:rPr>
                <w:rFonts w:hint="eastAsia" w:ascii="宋体" w:hAnsi="宋体" w:eastAsia="宋体" w:cs="宋体"/>
                <w:color w:val="auto"/>
                <w:sz w:val="21"/>
                <w:szCs w:val="21"/>
                <w:highlight w:val="none"/>
              </w:rPr>
            </w:pPr>
          </w:p>
        </w:tc>
        <w:tc>
          <w:tcPr>
            <w:tcW w:w="4699" w:type="dxa"/>
            <w:gridSpan w:val="2"/>
            <w:vMerge w:val="continue"/>
            <w:noWrap w:val="0"/>
            <w:vAlign w:val="center"/>
          </w:tcPr>
          <w:p w14:paraId="59E2774F">
            <w:pPr>
              <w:spacing w:line="276" w:lineRule="auto"/>
              <w:rPr>
                <w:rFonts w:hint="eastAsia" w:ascii="宋体" w:hAnsi="宋体" w:eastAsia="宋体" w:cs="宋体"/>
                <w:color w:val="auto"/>
                <w:sz w:val="21"/>
                <w:szCs w:val="21"/>
                <w:highlight w:val="none"/>
              </w:rPr>
            </w:pPr>
          </w:p>
        </w:tc>
        <w:tc>
          <w:tcPr>
            <w:tcW w:w="1286" w:type="dxa"/>
            <w:noWrap w:val="0"/>
            <w:vAlign w:val="center"/>
          </w:tcPr>
          <w:p w14:paraId="717316B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 标准</w:t>
            </w:r>
          </w:p>
        </w:tc>
        <w:tc>
          <w:tcPr>
            <w:tcW w:w="1304" w:type="dxa"/>
            <w:noWrap w:val="0"/>
            <w:vAlign w:val="center"/>
          </w:tcPr>
          <w:p w14:paraId="53D2D12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 标准</w:t>
            </w:r>
          </w:p>
        </w:tc>
        <w:tc>
          <w:tcPr>
            <w:tcW w:w="1063" w:type="dxa"/>
            <w:noWrap w:val="0"/>
            <w:vAlign w:val="center"/>
          </w:tcPr>
          <w:p w14:paraId="5C0649B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28" w:type="dxa"/>
            <w:noWrap w:val="0"/>
            <w:vAlign w:val="center"/>
          </w:tcPr>
          <w:p w14:paraId="12E4900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766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6981DDF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699" w:type="dxa"/>
            <w:gridSpan w:val="2"/>
            <w:noWrap w:val="0"/>
            <w:vAlign w:val="center"/>
          </w:tcPr>
          <w:p w14:paraId="523B24F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化学需氧量（COD）（mg/l）</w:t>
            </w:r>
          </w:p>
        </w:tc>
        <w:tc>
          <w:tcPr>
            <w:tcW w:w="1286" w:type="dxa"/>
            <w:noWrap w:val="0"/>
            <w:vAlign w:val="center"/>
          </w:tcPr>
          <w:p w14:paraId="41FB70A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50／60</w:t>
            </w:r>
          </w:p>
        </w:tc>
        <w:tc>
          <w:tcPr>
            <w:tcW w:w="1304" w:type="dxa"/>
            <w:noWrap w:val="0"/>
            <w:vAlign w:val="center"/>
          </w:tcPr>
          <w:p w14:paraId="2A841B5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063" w:type="dxa"/>
            <w:noWrap w:val="0"/>
            <w:vAlign w:val="center"/>
          </w:tcPr>
          <w:p w14:paraId="659547B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100／120</w:t>
            </w:r>
          </w:p>
        </w:tc>
        <w:tc>
          <w:tcPr>
            <w:tcW w:w="828" w:type="dxa"/>
            <w:noWrap w:val="0"/>
            <w:vAlign w:val="center"/>
          </w:tcPr>
          <w:p w14:paraId="3715C45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r>
      <w:tr w14:paraId="6084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71AE11F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699" w:type="dxa"/>
            <w:gridSpan w:val="2"/>
            <w:noWrap w:val="0"/>
            <w:vAlign w:val="center"/>
          </w:tcPr>
          <w:p w14:paraId="631A22B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生化需氧量（BOD）（mg/l）</w:t>
            </w:r>
          </w:p>
        </w:tc>
        <w:tc>
          <w:tcPr>
            <w:tcW w:w="1286" w:type="dxa"/>
            <w:noWrap w:val="0"/>
            <w:vAlign w:val="center"/>
          </w:tcPr>
          <w:p w14:paraId="778557E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10／20</w:t>
            </w:r>
          </w:p>
        </w:tc>
        <w:tc>
          <w:tcPr>
            <w:tcW w:w="1304" w:type="dxa"/>
            <w:noWrap w:val="0"/>
            <w:vAlign w:val="center"/>
          </w:tcPr>
          <w:p w14:paraId="0BC7F95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63" w:type="dxa"/>
            <w:noWrap w:val="0"/>
            <w:vAlign w:val="center"/>
          </w:tcPr>
          <w:p w14:paraId="401F451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828" w:type="dxa"/>
            <w:noWrap w:val="0"/>
            <w:vAlign w:val="center"/>
          </w:tcPr>
          <w:p w14:paraId="085BA84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r>
      <w:tr w14:paraId="1E41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5983269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99" w:type="dxa"/>
            <w:gridSpan w:val="2"/>
            <w:noWrap w:val="0"/>
            <w:vAlign w:val="center"/>
          </w:tcPr>
          <w:p w14:paraId="346A6B6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悬浮物（SS）（mg/l）</w:t>
            </w:r>
          </w:p>
        </w:tc>
        <w:tc>
          <w:tcPr>
            <w:tcW w:w="1286" w:type="dxa"/>
            <w:noWrap w:val="0"/>
            <w:vAlign w:val="center"/>
          </w:tcPr>
          <w:p w14:paraId="1AD7E97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10／20</w:t>
            </w:r>
          </w:p>
        </w:tc>
        <w:tc>
          <w:tcPr>
            <w:tcW w:w="1304" w:type="dxa"/>
            <w:noWrap w:val="0"/>
            <w:vAlign w:val="center"/>
          </w:tcPr>
          <w:p w14:paraId="05B4BE5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63" w:type="dxa"/>
            <w:noWrap w:val="0"/>
            <w:vAlign w:val="center"/>
          </w:tcPr>
          <w:p w14:paraId="469C9E4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828" w:type="dxa"/>
            <w:noWrap w:val="0"/>
            <w:vAlign w:val="center"/>
          </w:tcPr>
          <w:p w14:paraId="4107F58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14:paraId="2573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79AA3CC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99" w:type="dxa"/>
            <w:gridSpan w:val="2"/>
            <w:noWrap w:val="0"/>
            <w:vAlign w:val="center"/>
          </w:tcPr>
          <w:p w14:paraId="2DC4897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动植物油（mg/l）</w:t>
            </w:r>
          </w:p>
        </w:tc>
        <w:tc>
          <w:tcPr>
            <w:tcW w:w="1286" w:type="dxa"/>
            <w:noWrap w:val="0"/>
            <w:vAlign w:val="center"/>
          </w:tcPr>
          <w:p w14:paraId="49D2C89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1304" w:type="dxa"/>
            <w:noWrap w:val="0"/>
            <w:vAlign w:val="center"/>
          </w:tcPr>
          <w:p w14:paraId="05CD0E4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w:t>
            </w:r>
          </w:p>
        </w:tc>
        <w:tc>
          <w:tcPr>
            <w:tcW w:w="1063" w:type="dxa"/>
            <w:noWrap w:val="0"/>
            <w:vAlign w:val="center"/>
          </w:tcPr>
          <w:p w14:paraId="2363B01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5／20</w:t>
            </w:r>
          </w:p>
        </w:tc>
        <w:tc>
          <w:tcPr>
            <w:tcW w:w="828" w:type="dxa"/>
            <w:noWrap w:val="0"/>
            <w:vAlign w:val="center"/>
          </w:tcPr>
          <w:p w14:paraId="55C0EB2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14:paraId="55E8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1EC7747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99" w:type="dxa"/>
            <w:gridSpan w:val="2"/>
            <w:noWrap w:val="0"/>
            <w:vAlign w:val="center"/>
          </w:tcPr>
          <w:p w14:paraId="4EEA4A3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石油类（mg/l）</w:t>
            </w:r>
          </w:p>
        </w:tc>
        <w:tc>
          <w:tcPr>
            <w:tcW w:w="1286" w:type="dxa"/>
            <w:noWrap w:val="0"/>
            <w:vAlign w:val="center"/>
          </w:tcPr>
          <w:p w14:paraId="41E84DB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1304" w:type="dxa"/>
            <w:noWrap w:val="0"/>
            <w:vAlign w:val="center"/>
          </w:tcPr>
          <w:p w14:paraId="4EE02C8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w:t>
            </w:r>
          </w:p>
        </w:tc>
        <w:tc>
          <w:tcPr>
            <w:tcW w:w="1063" w:type="dxa"/>
            <w:noWrap w:val="0"/>
            <w:vAlign w:val="center"/>
          </w:tcPr>
          <w:p w14:paraId="47E2024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5／10</w:t>
            </w:r>
          </w:p>
        </w:tc>
        <w:tc>
          <w:tcPr>
            <w:tcW w:w="828" w:type="dxa"/>
            <w:noWrap w:val="0"/>
            <w:vAlign w:val="center"/>
          </w:tcPr>
          <w:p w14:paraId="4B936A9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14:paraId="334F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39B3903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699" w:type="dxa"/>
            <w:gridSpan w:val="2"/>
            <w:noWrap w:val="0"/>
            <w:vAlign w:val="center"/>
          </w:tcPr>
          <w:p w14:paraId="4C02446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阴离子表面活性剂（mg/l）</w:t>
            </w:r>
          </w:p>
        </w:tc>
        <w:tc>
          <w:tcPr>
            <w:tcW w:w="1286" w:type="dxa"/>
            <w:noWrap w:val="0"/>
            <w:vAlign w:val="center"/>
          </w:tcPr>
          <w:p w14:paraId="21B6FCF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c>
          <w:tcPr>
            <w:tcW w:w="1304" w:type="dxa"/>
            <w:noWrap w:val="0"/>
            <w:vAlign w:val="center"/>
          </w:tcPr>
          <w:p w14:paraId="69DF0BA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63" w:type="dxa"/>
            <w:noWrap w:val="0"/>
            <w:vAlign w:val="center"/>
          </w:tcPr>
          <w:p w14:paraId="3AD5B60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828" w:type="dxa"/>
            <w:noWrap w:val="0"/>
            <w:vAlign w:val="center"/>
          </w:tcPr>
          <w:p w14:paraId="771276E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4F87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538169F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699" w:type="dxa"/>
            <w:gridSpan w:val="2"/>
            <w:noWrap w:val="0"/>
            <w:vAlign w:val="center"/>
          </w:tcPr>
          <w:p w14:paraId="0883B34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总氮（以N 计）（mg/l）</w:t>
            </w:r>
          </w:p>
        </w:tc>
        <w:tc>
          <w:tcPr>
            <w:tcW w:w="1286" w:type="dxa"/>
            <w:noWrap w:val="0"/>
            <w:vAlign w:val="center"/>
          </w:tcPr>
          <w:p w14:paraId="2C82394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04" w:type="dxa"/>
            <w:noWrap w:val="0"/>
            <w:vAlign w:val="center"/>
          </w:tcPr>
          <w:p w14:paraId="599509D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63" w:type="dxa"/>
            <w:noWrap w:val="0"/>
            <w:vAlign w:val="center"/>
          </w:tcPr>
          <w:p w14:paraId="6465BD1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28" w:type="dxa"/>
            <w:noWrap w:val="0"/>
            <w:vAlign w:val="center"/>
          </w:tcPr>
          <w:p w14:paraId="0B81A2D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62A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290661B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699" w:type="dxa"/>
            <w:gridSpan w:val="2"/>
            <w:noWrap w:val="0"/>
            <w:vAlign w:val="center"/>
          </w:tcPr>
          <w:p w14:paraId="6884533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氨氮（以N 计）（mg/l）</w:t>
            </w:r>
          </w:p>
        </w:tc>
        <w:tc>
          <w:tcPr>
            <w:tcW w:w="1286" w:type="dxa"/>
            <w:noWrap w:val="0"/>
            <w:vAlign w:val="center"/>
          </w:tcPr>
          <w:p w14:paraId="65F3AB1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5(8)/15</w:t>
            </w:r>
          </w:p>
        </w:tc>
        <w:tc>
          <w:tcPr>
            <w:tcW w:w="1304" w:type="dxa"/>
            <w:noWrap w:val="0"/>
            <w:vAlign w:val="center"/>
          </w:tcPr>
          <w:p w14:paraId="509553A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8(15)/15</w:t>
            </w:r>
          </w:p>
        </w:tc>
        <w:tc>
          <w:tcPr>
            <w:tcW w:w="1063" w:type="dxa"/>
            <w:noWrap w:val="0"/>
            <w:vAlign w:val="center"/>
          </w:tcPr>
          <w:p w14:paraId="246B6FE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25(30)/25</w:t>
            </w:r>
          </w:p>
        </w:tc>
        <w:tc>
          <w:tcPr>
            <w:tcW w:w="828" w:type="dxa"/>
            <w:noWrap w:val="0"/>
            <w:vAlign w:val="center"/>
          </w:tcPr>
          <w:p w14:paraId="59BF41F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514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restart"/>
            <w:noWrap w:val="0"/>
            <w:vAlign w:val="center"/>
          </w:tcPr>
          <w:p w14:paraId="3684063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483" w:type="dxa"/>
            <w:vMerge w:val="restart"/>
            <w:noWrap w:val="0"/>
            <w:vAlign w:val="center"/>
          </w:tcPr>
          <w:p w14:paraId="6F8DAB9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总磷(以P 计)（mg/l）</w:t>
            </w:r>
          </w:p>
        </w:tc>
        <w:tc>
          <w:tcPr>
            <w:tcW w:w="3216" w:type="dxa"/>
            <w:noWrap w:val="0"/>
            <w:vAlign w:val="center"/>
          </w:tcPr>
          <w:p w14:paraId="00176BC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2005年12月31日前建设的</w:t>
            </w:r>
          </w:p>
        </w:tc>
        <w:tc>
          <w:tcPr>
            <w:tcW w:w="1286" w:type="dxa"/>
            <w:noWrap w:val="0"/>
            <w:vAlign w:val="center"/>
          </w:tcPr>
          <w:p w14:paraId="1996CC1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4" w:type="dxa"/>
            <w:noWrap w:val="0"/>
            <w:vAlign w:val="center"/>
          </w:tcPr>
          <w:p w14:paraId="5287E09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63" w:type="dxa"/>
            <w:noWrap w:val="0"/>
            <w:vAlign w:val="center"/>
          </w:tcPr>
          <w:p w14:paraId="721BBD6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28" w:type="dxa"/>
            <w:noWrap w:val="0"/>
            <w:vAlign w:val="center"/>
          </w:tcPr>
          <w:p w14:paraId="498693A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3A6F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continue"/>
            <w:noWrap w:val="0"/>
            <w:vAlign w:val="center"/>
          </w:tcPr>
          <w:p w14:paraId="312EE633">
            <w:pPr>
              <w:spacing w:line="276" w:lineRule="auto"/>
              <w:rPr>
                <w:rFonts w:hint="eastAsia" w:ascii="宋体" w:hAnsi="宋体" w:eastAsia="宋体" w:cs="宋体"/>
                <w:color w:val="auto"/>
                <w:sz w:val="21"/>
                <w:szCs w:val="21"/>
                <w:highlight w:val="none"/>
              </w:rPr>
            </w:pPr>
          </w:p>
        </w:tc>
        <w:tc>
          <w:tcPr>
            <w:tcW w:w="1483" w:type="dxa"/>
            <w:vMerge w:val="continue"/>
            <w:noWrap w:val="0"/>
            <w:vAlign w:val="center"/>
          </w:tcPr>
          <w:p w14:paraId="1DC22FF5">
            <w:pPr>
              <w:spacing w:line="276" w:lineRule="auto"/>
              <w:rPr>
                <w:rFonts w:hint="eastAsia" w:ascii="宋体" w:hAnsi="宋体" w:eastAsia="宋体" w:cs="宋体"/>
                <w:color w:val="auto"/>
                <w:sz w:val="21"/>
                <w:szCs w:val="21"/>
                <w:highlight w:val="none"/>
              </w:rPr>
            </w:pPr>
          </w:p>
        </w:tc>
        <w:tc>
          <w:tcPr>
            <w:tcW w:w="3216" w:type="dxa"/>
            <w:noWrap w:val="0"/>
            <w:vAlign w:val="center"/>
          </w:tcPr>
          <w:p w14:paraId="6C2665D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2006年1月1日起建设的</w:t>
            </w:r>
          </w:p>
        </w:tc>
        <w:tc>
          <w:tcPr>
            <w:tcW w:w="1286" w:type="dxa"/>
            <w:noWrap w:val="0"/>
            <w:vAlign w:val="center"/>
          </w:tcPr>
          <w:p w14:paraId="13D12FE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304" w:type="dxa"/>
            <w:noWrap w:val="0"/>
            <w:vAlign w:val="center"/>
          </w:tcPr>
          <w:p w14:paraId="5D15E16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3" w:type="dxa"/>
            <w:noWrap w:val="0"/>
            <w:vAlign w:val="center"/>
          </w:tcPr>
          <w:p w14:paraId="4B20E4E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28" w:type="dxa"/>
            <w:noWrap w:val="0"/>
            <w:vAlign w:val="center"/>
          </w:tcPr>
          <w:p w14:paraId="07D254E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597C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08301B0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699" w:type="dxa"/>
            <w:gridSpan w:val="2"/>
            <w:noWrap w:val="0"/>
            <w:vAlign w:val="center"/>
          </w:tcPr>
          <w:p w14:paraId="6986CC6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色度（稀释倍数）</w:t>
            </w:r>
          </w:p>
        </w:tc>
        <w:tc>
          <w:tcPr>
            <w:tcW w:w="1286" w:type="dxa"/>
            <w:noWrap w:val="0"/>
            <w:vAlign w:val="center"/>
          </w:tcPr>
          <w:p w14:paraId="3FC17C9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30／50</w:t>
            </w:r>
          </w:p>
        </w:tc>
        <w:tc>
          <w:tcPr>
            <w:tcW w:w="1304" w:type="dxa"/>
            <w:noWrap w:val="0"/>
            <w:vAlign w:val="center"/>
          </w:tcPr>
          <w:p w14:paraId="16C3D8E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30／50</w:t>
            </w:r>
          </w:p>
        </w:tc>
        <w:tc>
          <w:tcPr>
            <w:tcW w:w="1063" w:type="dxa"/>
            <w:noWrap w:val="0"/>
            <w:vAlign w:val="center"/>
          </w:tcPr>
          <w:p w14:paraId="32161A9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40／80</w:t>
            </w:r>
          </w:p>
        </w:tc>
        <w:tc>
          <w:tcPr>
            <w:tcW w:w="828" w:type="dxa"/>
            <w:noWrap w:val="0"/>
            <w:vAlign w:val="center"/>
          </w:tcPr>
          <w:p w14:paraId="471E0C4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14:paraId="23D8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51A9148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699" w:type="dxa"/>
            <w:gridSpan w:val="2"/>
            <w:noWrap w:val="0"/>
            <w:vAlign w:val="center"/>
          </w:tcPr>
          <w:p w14:paraId="2ED4097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pH</w:t>
            </w:r>
          </w:p>
        </w:tc>
        <w:tc>
          <w:tcPr>
            <w:tcW w:w="4481" w:type="dxa"/>
            <w:gridSpan w:val="4"/>
            <w:noWrap w:val="0"/>
            <w:vAlign w:val="center"/>
          </w:tcPr>
          <w:p w14:paraId="3CF94C4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r>
      <w:tr w14:paraId="3BC6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jc w:val="center"/>
        </w:trPr>
        <w:tc>
          <w:tcPr>
            <w:tcW w:w="542" w:type="dxa"/>
            <w:noWrap w:val="0"/>
            <w:vAlign w:val="center"/>
          </w:tcPr>
          <w:p w14:paraId="557C1CB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699" w:type="dxa"/>
            <w:gridSpan w:val="2"/>
            <w:noWrap w:val="0"/>
            <w:vAlign w:val="center"/>
          </w:tcPr>
          <w:p w14:paraId="52A50A6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粪大肠菌群数（个/L）</w:t>
            </w:r>
          </w:p>
        </w:tc>
        <w:tc>
          <w:tcPr>
            <w:tcW w:w="1286" w:type="dxa"/>
            <w:noWrap w:val="0"/>
            <w:vAlign w:val="center"/>
          </w:tcPr>
          <w:p w14:paraId="3B2246A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1304" w:type="dxa"/>
            <w:noWrap w:val="0"/>
            <w:vAlign w:val="center"/>
          </w:tcPr>
          <w:p w14:paraId="19BE95A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1063" w:type="dxa"/>
            <w:noWrap w:val="0"/>
            <w:vAlign w:val="center"/>
          </w:tcPr>
          <w:p w14:paraId="1EDB680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828" w:type="dxa"/>
            <w:noWrap w:val="0"/>
            <w:vAlign w:val="center"/>
          </w:tcPr>
          <w:p w14:paraId="5626E7E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4CC80475">
      <w:pPr>
        <w:spacing w:line="360" w:lineRule="auto"/>
        <w:ind w:firstLine="426" w:firstLineChars="177"/>
        <w:rPr>
          <w:rFonts w:hint="eastAsia" w:ascii="宋体" w:hAnsi="宋体" w:eastAsia="宋体" w:cs="宋体"/>
          <w:b/>
          <w:bCs/>
          <w:color w:val="auto"/>
          <w:sz w:val="24"/>
          <w:szCs w:val="24"/>
          <w:highlight w:val="none"/>
          <w:lang w:val="en-US" w:eastAsia="zh-CN"/>
        </w:rPr>
      </w:pPr>
    </w:p>
    <w:p w14:paraId="55957C4A">
      <w:pPr>
        <w:spacing w:line="360" w:lineRule="auto"/>
        <w:ind w:firstLine="426" w:firstLineChars="177"/>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2、具体维护要求</w:t>
      </w:r>
    </w:p>
    <w:p w14:paraId="41199122">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w:t>
      </w:r>
      <w:r>
        <w:rPr>
          <w:rFonts w:hint="eastAsia" w:ascii="宋体" w:hAnsi="宋体" w:eastAsia="宋体"/>
          <w:b w:val="0"/>
          <w:bCs w:val="0"/>
          <w:color w:val="auto"/>
          <w:highlight w:val="none"/>
          <w:lang w:val="en-US"/>
        </w:rPr>
        <w:t>基础资料要求：</w:t>
      </w:r>
    </w:p>
    <w:p w14:paraId="5F6565B8">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2.1.1</w:t>
      </w:r>
      <w:r>
        <w:rPr>
          <w:rFonts w:hint="eastAsia" w:ascii="宋体" w:hAnsi="宋体" w:eastAsia="宋体"/>
          <w:b w:val="0"/>
          <w:bCs w:val="0"/>
          <w:color w:val="auto"/>
          <w:highlight w:val="none"/>
          <w:lang w:val="en-US"/>
        </w:rPr>
        <w:t>制定相关的季度维护计划和月度维护计划。</w:t>
      </w:r>
    </w:p>
    <w:p w14:paraId="7A8FCD48">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2.1.2</w:t>
      </w:r>
      <w:r>
        <w:rPr>
          <w:rFonts w:hint="eastAsia" w:ascii="宋体" w:hAnsi="宋体" w:eastAsia="宋体"/>
          <w:b w:val="0"/>
          <w:bCs w:val="0"/>
          <w:color w:val="auto"/>
          <w:highlight w:val="none"/>
          <w:lang w:val="en-US"/>
        </w:rPr>
        <w:t>建立巡视记录、维护台账，要求记录齐全，且记录完整、准确、反映实际情况，并按月装订成册。</w:t>
      </w:r>
    </w:p>
    <w:p w14:paraId="65802377">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2.1.3</w:t>
      </w:r>
      <w:r>
        <w:rPr>
          <w:rFonts w:hint="eastAsia" w:ascii="宋体" w:hAnsi="宋体" w:eastAsia="宋体"/>
          <w:b w:val="0"/>
          <w:bCs w:val="0"/>
          <w:color w:val="auto"/>
          <w:highlight w:val="none"/>
          <w:lang w:val="en-US"/>
        </w:rPr>
        <w:t>按要求及时报送相关报表，并做到记录完整、准确。</w:t>
      </w:r>
    </w:p>
    <w:p w14:paraId="27CDE38D">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2.2</w:t>
      </w:r>
      <w:r>
        <w:rPr>
          <w:rFonts w:hint="eastAsia" w:ascii="宋体" w:hAnsi="宋体" w:eastAsia="宋体"/>
          <w:b w:val="0"/>
          <w:bCs w:val="0"/>
          <w:color w:val="auto"/>
          <w:highlight w:val="none"/>
          <w:lang w:val="en-US"/>
        </w:rPr>
        <w:t>日常维护要求：</w:t>
      </w:r>
    </w:p>
    <w:p w14:paraId="41D4C21E">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2.2.1</w:t>
      </w:r>
      <w:r>
        <w:rPr>
          <w:rFonts w:hint="eastAsia" w:ascii="宋体" w:hAnsi="宋体" w:eastAsia="宋体"/>
          <w:b w:val="0"/>
          <w:bCs w:val="0"/>
          <w:color w:val="auto"/>
          <w:highlight w:val="none"/>
          <w:lang w:val="en-US"/>
        </w:rPr>
        <w:t>各污水处理终端上下午各巡查1次，各污水处理终端主要设备（易调停设备）增加短信报警器，对于主要易调停设备加强监控，处于调停状态以短信形式直接通知管理员，及时处理设备故障问题，增强管理效率。</w:t>
      </w:r>
    </w:p>
    <w:p w14:paraId="586B162A">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2.2.2污水处理终端运行日常药剂投放：各污水处理终端配药1-2次/天，主要使用药剂品种为：PAC、PAM、氢氧化钠、次氯化钠，严格执行药剂配制管理规定进行适量投加。</w:t>
      </w:r>
    </w:p>
    <w:p w14:paraId="40F3AFD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2.2.3对各污水处理终端原水及出水水质进行检测，检测频率为1次/日，检测指标为COD、氨氮、TP。</w:t>
      </w:r>
    </w:p>
    <w:p w14:paraId="348B407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2.2.4对生化系统参数进行定期检测，主要检测生化系统SV30、MLSS、微生物镜检、溶氧等指标，便于及时调整系统运行，确保排水达标。</w:t>
      </w:r>
    </w:p>
    <w:p w14:paraId="4C1F462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2.2.5泵站每季度至少清理一次，包括：进水池污泥处理、垃圾清理、油渍清理、水泵养护、配电箱和流量计等维护。</w:t>
      </w:r>
    </w:p>
    <w:p w14:paraId="3C66ABAD">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2.2.6泵站水质需委托具备相应资质的第三方检测机构进行每季度检测一次，检测报告纳入台账资料。</w:t>
      </w:r>
    </w:p>
    <w:p w14:paraId="3AB035C4">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2.2.7专人进行日常管网巡查，不少于2次/月，巡查记录真实、齐全。</w:t>
      </w:r>
    </w:p>
    <w:p w14:paraId="331E0E2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2.2.8保证管网全线至少疏通一次，对于易堵塞淤积的管段或招标人指定的一些特定管段需确保畅通。</w:t>
      </w:r>
    </w:p>
    <w:p w14:paraId="033C842B">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2.2.9防汛抗台期间配合相关部门确保管网正常运行。</w:t>
      </w:r>
    </w:p>
    <w:p w14:paraId="56B5131B">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2.2.10配合招标人进行管网水质检测等工作，包括：开井、取水样等内容。</w:t>
      </w:r>
    </w:p>
    <w:p w14:paraId="69FD55CC">
      <w:pPr>
        <w:pStyle w:val="7"/>
        <w:spacing w:line="360" w:lineRule="auto"/>
        <w:ind w:left="332" w:firstLine="480" w:firstLineChars="200"/>
        <w:rPr>
          <w:rFonts w:hint="default"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2.2.11协助招标人新管验收移交工作。</w:t>
      </w:r>
    </w:p>
    <w:p w14:paraId="3058E44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2.2.12协助招标人调查企业等生产生活排水是否接入市政管网。</w:t>
      </w:r>
    </w:p>
    <w:p w14:paraId="24D8E14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2.2.13配合招标人对公建单位进行管网养护及清淤工作。</w:t>
      </w:r>
    </w:p>
    <w:p w14:paraId="78F75155">
      <w:pPr>
        <w:spacing w:line="360" w:lineRule="auto"/>
        <w:ind w:firstLine="426" w:firstLineChars="177"/>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3、管网疏通，泵站日常养护清理质量及验收标准</w:t>
      </w:r>
    </w:p>
    <w:p w14:paraId="107E5304">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按《中华人民共和国污水综合排放标准》(GB8978--1996) 、CJJ68-2007《城镇排水管渠与泵站维修技术规程》、CJJ61-2003/J217-2003《城市地下管线探测技术规程》相关标准执行。</w:t>
      </w:r>
    </w:p>
    <w:p w14:paraId="661959F0">
      <w:pPr>
        <w:pStyle w:val="7"/>
        <w:numPr>
          <w:ilvl w:val="0"/>
          <w:numId w:val="3"/>
        </w:numPr>
        <w:spacing w:line="360" w:lineRule="auto"/>
        <w:ind w:left="332"/>
        <w:rPr>
          <w:rFonts w:hint="eastAsia" w:ascii="宋体" w:hAnsi="宋体" w:eastAsia="宋体"/>
          <w:color w:val="auto"/>
          <w:highlight w:val="none"/>
        </w:rPr>
      </w:pPr>
      <w:r>
        <w:rPr>
          <w:rFonts w:hint="eastAsia" w:ascii="宋体" w:hAnsi="宋体" w:eastAsia="宋体"/>
          <w:color w:val="auto"/>
          <w:highlight w:val="none"/>
        </w:rPr>
        <w:t>商务要求</w:t>
      </w:r>
    </w:p>
    <w:p w14:paraId="2D74BB0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1、服务期限：一年。</w:t>
      </w:r>
    </w:p>
    <w:p w14:paraId="3655B08E">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2、人员组织要求</w:t>
      </w:r>
    </w:p>
    <w:p w14:paraId="4752BC52">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中标供应商需在温峤设立办公室，拟投入项目组成员不得少于以下数量：项目负责人1名，巡查人员6人，资料员1名；</w:t>
      </w:r>
    </w:p>
    <w:p w14:paraId="1E21BADE">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3、项目养护到期后，在下一轮养护单位接手前，乙方须配合甲方继续项目养护，费用按合同价每月单价进行支付；</w:t>
      </w:r>
    </w:p>
    <w:p w14:paraId="04F71457">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4、服务期间供应商不得随意更换项目负责人，如有特殊情况需要更换，须经招标人同意确认。</w:t>
      </w:r>
    </w:p>
    <w:p w14:paraId="02D888B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5、安全文明施工（养护）要求：供应商必须重视安全生产工作，按相关国家规范要求遵守各项安全操作规程，确保全年不出安全生产责任事故。道路作业施工时需按有关部门要求做好安全防护和警示标志。施工期间发生的安全措施费，夜间施工增加费均由中标人负责。合同履约期间，如发生安全生产责任事故（人员伤亡）或交通事故，由供应商承担一切责任及损失，采购人有权终止合同。</w:t>
      </w:r>
    </w:p>
    <w:p w14:paraId="63CDFE6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6、合同执行过程中，供应商如有弄虚作假行为，招标人有权单方面解除合同并没收全部履约保证金，由此引起的所有损失由供应商承担。</w:t>
      </w:r>
    </w:p>
    <w:p w14:paraId="439C26D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7、中标供应商必须为全体作业员工购买社保及人身意外险，必须重视安全生产工作，确保全年不出安全生产责任事故。</w:t>
      </w:r>
    </w:p>
    <w:p w14:paraId="4242915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8、服务组织实施方案：中标供应商须制定完整、可行、详细的维护实施方案，明确组织机构、人员配备、检测要求、质量标准、检查考核办法、安全措施、奖惩措施、应急预案等。</w:t>
      </w:r>
    </w:p>
    <w:p w14:paraId="60317D7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9、合同履行期间，中标供应商承诺的投标报价不因市场因素和政策因素的变动而调整。</w:t>
      </w:r>
    </w:p>
    <w:p w14:paraId="65ABBB2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10、合同履行期间，维护人员发现井盖缺失、严重破损或井内部件损坏的，应及时上报招标人并保证在井盖维修完毕前做好围护工作。因围护不当或维护时未及时发现井盖缺失、严重破损或部件损坏而造成安全事故发生的，由中标供应商负责赔偿。</w:t>
      </w:r>
    </w:p>
    <w:p w14:paraId="2EF01435">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11、合同履行期间四座污水处理终端（江厦工业区有1座，青屿工业区有3座）均稳定运行，出水稳定达标。</w:t>
      </w:r>
    </w:p>
    <w:p w14:paraId="3C88B79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12、考核和奖惩</w:t>
      </w:r>
    </w:p>
    <w:p w14:paraId="22E4364A">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12.1考核内容 </w:t>
      </w:r>
    </w:p>
    <w:p w14:paraId="5AF7FBC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12.1.1 对月度计划内的排水管网及窨井的养护绩效； </w:t>
      </w:r>
    </w:p>
    <w:p w14:paraId="60C38A3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12.1.2 相关的台帐编报工作； </w:t>
      </w:r>
    </w:p>
    <w:p w14:paraId="5F91CE1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12.1.3 养护作业安全工作； </w:t>
      </w:r>
    </w:p>
    <w:p w14:paraId="7A6F4843">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12.1.4 配合完成指令性任务（防汛抗台等）及文明作业。 </w:t>
      </w:r>
    </w:p>
    <w:p w14:paraId="7F7EAE05">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具体详见：《城镇污水管网运营维护管理工作考核办法（第三方运维单位）评分标准细则》。</w:t>
      </w:r>
    </w:p>
    <w:p w14:paraId="5547D532">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12.2考核办法 </w:t>
      </w:r>
    </w:p>
    <w:p w14:paraId="360D445D">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12.2.1 考核镇（街道）月考核与市考核相结合的方式，镇（街道）月考核、市考核分别占 70%、30%。 </w:t>
      </w:r>
    </w:p>
    <w:p w14:paraId="5C663F73">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12.2.2 考核时间：</w:t>
      </w:r>
    </w:p>
    <w:p w14:paraId="6CEFE8A5">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考核镇（街道）月考核每月一次，采取资料核查和现场检查相结合的方式。现场检查采用检查表法，考核范围为当月养护计划内的排水管道，每条道路检查点不少于 2 处，检查具体地点由考核人员确定；资料核查主要是对管网养护单位日常管理工作进行检查考核。</w:t>
      </w:r>
    </w:p>
    <w:p w14:paraId="497A600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市考核由行政主管部门确定。</w:t>
      </w:r>
    </w:p>
    <w:p w14:paraId="5C1BB33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对于每次考核中发现的问题要求养护单位在下次考核前整改完毕，并在下次考核时检查整改情况。 </w:t>
      </w:r>
    </w:p>
    <w:p w14:paraId="28245F3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12.2.3奖惩办法 </w:t>
      </w:r>
    </w:p>
    <w:p w14:paraId="5F4CA30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季度考核得分=镇（街道）月考核平均得分×70%+市考核得分×30%；每季度考核分与当季度拨付养护经费挂钩。</w:t>
      </w:r>
    </w:p>
    <w:p w14:paraId="7321B5FB">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当季考核分90分（含）以上的全额支付；</w:t>
      </w:r>
    </w:p>
    <w:p w14:paraId="2F5F55D0">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考核低于90分高于85分（含），扣减金额为（90-实际得分）×当季结算金额×1%；</w:t>
      </w:r>
    </w:p>
    <w:p w14:paraId="6150ACF0">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当季考核低于85分高于80分（含），扣减金额为（90-实际得分）×应结算金额×1.5%；</w:t>
      </w:r>
    </w:p>
    <w:p w14:paraId="59AB9AE7">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当月考核分数低于80分，扣减金额为（90-实际得分）×应结算金额×2%。</w:t>
      </w:r>
    </w:p>
    <w:p w14:paraId="53BC4D41">
      <w:pPr>
        <w:pStyle w:val="9"/>
        <w:spacing w:before="13"/>
        <w:rPr>
          <w:color w:val="auto"/>
          <w:sz w:val="6"/>
          <w:highlight w:val="none"/>
        </w:rPr>
      </w:pPr>
    </w:p>
    <w:p w14:paraId="45DDD366">
      <w:pPr>
        <w:pStyle w:val="5"/>
        <w:tabs>
          <w:tab w:val="left" w:pos="2679"/>
        </w:tabs>
        <w:ind w:left="879"/>
        <w:rPr>
          <w:color w:val="auto"/>
          <w:highlight w:val="none"/>
        </w:rPr>
        <w:sectPr>
          <w:pgSz w:w="11910" w:h="16840"/>
          <w:pgMar w:top="1280" w:right="880" w:bottom="1180" w:left="800" w:header="870" w:footer="993" w:gutter="0"/>
          <w:pgNumType w:fmt="decimal"/>
          <w:cols w:space="720" w:num="1"/>
        </w:sectPr>
      </w:pPr>
    </w:p>
    <w:p w14:paraId="0FF7D963">
      <w:pPr>
        <w:pStyle w:val="5"/>
        <w:tabs>
          <w:tab w:val="left" w:pos="2679"/>
        </w:tabs>
        <w:ind w:left="879"/>
        <w:rPr>
          <w:color w:val="auto"/>
          <w:highlight w:val="none"/>
        </w:rPr>
      </w:pPr>
      <w:r>
        <w:rPr>
          <w:color w:val="auto"/>
          <w:highlight w:val="none"/>
        </w:rPr>
        <w:t>第五章</w:t>
      </w:r>
      <w:r>
        <w:rPr>
          <w:color w:val="auto"/>
          <w:highlight w:val="none"/>
        </w:rPr>
        <w:tab/>
      </w:r>
      <w:r>
        <w:rPr>
          <w:color w:val="auto"/>
          <w:highlight w:val="none"/>
        </w:rPr>
        <w:t>政府采购合同主要条款指引</w:t>
      </w:r>
    </w:p>
    <w:p w14:paraId="78EF6992">
      <w:pPr>
        <w:pStyle w:val="9"/>
        <w:spacing w:before="16" w:line="360" w:lineRule="auto"/>
        <w:ind w:left="332" w:right="291" w:firstLine="480"/>
        <w:rPr>
          <w:rFonts w:ascii="宋体" w:hAnsi="宋体" w:eastAsia="宋体"/>
          <w:color w:val="auto"/>
          <w:highlight w:val="none"/>
        </w:rPr>
      </w:pPr>
      <w:r>
        <w:rPr>
          <w:rFonts w:hint="eastAsia" w:ascii="宋体" w:hAnsi="宋体" w:eastAsia="宋体"/>
          <w:color w:val="auto"/>
          <w:highlight w:val="none"/>
        </w:rPr>
        <w:t>（本合同为参考，具体结合招标需求及中标单位投标承诺，以实际签署为准）</w:t>
      </w:r>
    </w:p>
    <w:p w14:paraId="4F7F7736">
      <w:pPr>
        <w:pStyle w:val="9"/>
        <w:spacing w:line="360" w:lineRule="auto"/>
        <w:ind w:left="812" w:right="8211"/>
        <w:rPr>
          <w:rFonts w:ascii="宋体" w:hAnsi="宋体" w:eastAsia="宋体"/>
          <w:color w:val="auto"/>
          <w:highlight w:val="none"/>
        </w:rPr>
      </w:pPr>
      <w:r>
        <w:rPr>
          <w:rFonts w:ascii="宋体" w:hAnsi="宋体" w:eastAsia="宋体"/>
          <w:color w:val="auto"/>
          <w:highlight w:val="none"/>
        </w:rPr>
        <w:t>项目名称： 项目编号：</w:t>
      </w:r>
    </w:p>
    <w:p w14:paraId="5B705AE5">
      <w:pPr>
        <w:pStyle w:val="9"/>
        <w:tabs>
          <w:tab w:val="left" w:pos="6332"/>
        </w:tabs>
        <w:spacing w:before="1" w:line="360" w:lineRule="auto"/>
        <w:ind w:left="812"/>
        <w:rPr>
          <w:rFonts w:ascii="宋体" w:hAnsi="宋体" w:eastAsia="宋体"/>
          <w:color w:val="auto"/>
          <w:highlight w:val="none"/>
        </w:rPr>
      </w:pPr>
      <w:r>
        <w:rPr>
          <w:rFonts w:ascii="宋体" w:hAnsi="宋体" w:eastAsia="宋体"/>
          <w:color w:val="auto"/>
          <w:highlight w:val="none"/>
        </w:rPr>
        <w:t>甲方：（采购单位）</w:t>
      </w:r>
      <w:r>
        <w:rPr>
          <w:rFonts w:ascii="宋体" w:hAnsi="宋体" w:eastAsia="宋体"/>
          <w:color w:val="auto"/>
          <w:highlight w:val="none"/>
        </w:rPr>
        <w:tab/>
      </w:r>
      <w:r>
        <w:rPr>
          <w:rFonts w:ascii="宋体" w:hAnsi="宋体" w:eastAsia="宋体"/>
          <w:color w:val="auto"/>
          <w:highlight w:val="none"/>
        </w:rPr>
        <w:t>所在地：</w:t>
      </w:r>
    </w:p>
    <w:p w14:paraId="279A8513">
      <w:pPr>
        <w:pStyle w:val="9"/>
        <w:tabs>
          <w:tab w:val="left" w:pos="6332"/>
        </w:tabs>
        <w:spacing w:line="360" w:lineRule="auto"/>
        <w:ind w:left="812"/>
        <w:rPr>
          <w:rFonts w:ascii="宋体" w:hAnsi="宋体" w:eastAsia="宋体"/>
          <w:color w:val="auto"/>
          <w:highlight w:val="none"/>
        </w:rPr>
      </w:pPr>
      <w:r>
        <w:rPr>
          <w:rFonts w:ascii="宋体" w:hAnsi="宋体" w:eastAsia="宋体"/>
          <w:color w:val="auto"/>
          <w:highlight w:val="none"/>
        </w:rPr>
        <w:t>乙方：（中标供应商）</w:t>
      </w:r>
      <w:r>
        <w:rPr>
          <w:rFonts w:ascii="宋体" w:hAnsi="宋体" w:eastAsia="宋体"/>
          <w:color w:val="auto"/>
          <w:highlight w:val="none"/>
        </w:rPr>
        <w:tab/>
      </w:r>
      <w:r>
        <w:rPr>
          <w:rFonts w:ascii="宋体" w:hAnsi="宋体" w:eastAsia="宋体"/>
          <w:color w:val="auto"/>
          <w:highlight w:val="none"/>
        </w:rPr>
        <w:t>所在地：</w:t>
      </w:r>
    </w:p>
    <w:p w14:paraId="203BB104">
      <w:pPr>
        <w:pStyle w:val="9"/>
        <w:tabs>
          <w:tab w:val="left" w:pos="2252"/>
          <w:tab w:val="left" w:pos="5492"/>
          <w:tab w:val="left" w:pos="8079"/>
        </w:tabs>
        <w:spacing w:before="1" w:line="360" w:lineRule="auto"/>
        <w:ind w:left="332" w:right="252" w:firstLine="480"/>
        <w:jc w:val="both"/>
        <w:rPr>
          <w:rFonts w:ascii="宋体" w:hAnsi="宋体" w:eastAsia="宋体"/>
          <w:color w:val="auto"/>
          <w:highlight w:val="none"/>
        </w:rPr>
      </w:pPr>
      <w:r>
        <w:rPr>
          <w:rFonts w:ascii="宋体" w:hAnsi="宋体" w:eastAsia="宋体"/>
          <w:color w:val="auto"/>
          <w:highlight w:val="none"/>
        </w:rPr>
        <w:t>根据</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rPr>
        <w:t>年</w:t>
      </w:r>
      <w:r>
        <w:rPr>
          <w:rFonts w:ascii="宋体" w:hAnsi="宋体" w:eastAsia="宋体"/>
          <w:color w:val="auto"/>
          <w:highlight w:val="none"/>
          <w:u w:val="single"/>
        </w:rPr>
        <w:t xml:space="preserve">    </w:t>
      </w:r>
      <w:r>
        <w:rPr>
          <w:rFonts w:ascii="宋体" w:hAnsi="宋体" w:eastAsia="宋体"/>
          <w:color w:val="auto"/>
          <w:spacing w:val="3"/>
          <w:highlight w:val="none"/>
          <w:u w:val="single"/>
        </w:rPr>
        <w:t xml:space="preserve"> </w:t>
      </w:r>
      <w:r>
        <w:rPr>
          <w:rFonts w:ascii="宋体" w:hAnsi="宋体" w:eastAsia="宋体"/>
          <w:color w:val="auto"/>
          <w:highlight w:val="none"/>
        </w:rPr>
        <w:t>月</w:t>
      </w:r>
      <w:r>
        <w:rPr>
          <w:rFonts w:ascii="宋体" w:hAnsi="宋体" w:eastAsia="宋体"/>
          <w:color w:val="auto"/>
          <w:highlight w:val="none"/>
          <w:u w:val="single"/>
        </w:rPr>
        <w:t xml:space="preserve">    </w:t>
      </w:r>
      <w:r>
        <w:rPr>
          <w:rFonts w:ascii="宋体" w:hAnsi="宋体" w:eastAsia="宋体"/>
          <w:color w:val="auto"/>
          <w:spacing w:val="4"/>
          <w:highlight w:val="none"/>
          <w:u w:val="single"/>
        </w:rPr>
        <w:t xml:space="preserve"> </w:t>
      </w:r>
      <w:r>
        <w:rPr>
          <w:rFonts w:ascii="宋体" w:hAnsi="宋体" w:eastAsia="宋体"/>
          <w:color w:val="auto"/>
          <w:highlight w:val="none"/>
        </w:rPr>
        <w:t>日</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rPr>
        <w:t>采</w:t>
      </w:r>
      <w:r>
        <w:rPr>
          <w:rFonts w:ascii="宋体" w:hAnsi="宋体" w:eastAsia="宋体"/>
          <w:color w:val="auto"/>
          <w:spacing w:val="-27"/>
          <w:highlight w:val="none"/>
        </w:rPr>
        <w:t>购</w:t>
      </w:r>
      <w:r>
        <w:rPr>
          <w:rFonts w:ascii="宋体" w:hAnsi="宋体" w:eastAsia="宋体"/>
          <w:color w:val="auto"/>
          <w:highlight w:val="none"/>
        </w:rPr>
        <w:t>（招标编号</w:t>
      </w:r>
      <w:r>
        <w:rPr>
          <w:rFonts w:ascii="宋体" w:hAnsi="宋体" w:eastAsia="宋体"/>
          <w:color w:val="auto"/>
          <w:spacing w:val="-27"/>
          <w:highlight w:val="none"/>
        </w:rPr>
        <w:t>：</w:t>
      </w:r>
      <w:r>
        <w:rPr>
          <w:rFonts w:ascii="宋体" w:hAnsi="宋体" w:eastAsia="宋体"/>
          <w:color w:val="auto"/>
          <w:spacing w:val="-27"/>
          <w:highlight w:val="none"/>
          <w:u w:val="single"/>
        </w:rPr>
        <w:t xml:space="preserve"> </w:t>
      </w:r>
      <w:r>
        <w:rPr>
          <w:rFonts w:ascii="宋体" w:hAnsi="宋体" w:eastAsia="宋体"/>
          <w:color w:val="auto"/>
          <w:spacing w:val="-27"/>
          <w:highlight w:val="none"/>
          <w:u w:val="single"/>
        </w:rPr>
        <w:tab/>
      </w:r>
      <w:r>
        <w:rPr>
          <w:rFonts w:ascii="宋体" w:hAnsi="宋体" w:eastAsia="宋体"/>
          <w:color w:val="auto"/>
          <w:spacing w:val="-29"/>
          <w:highlight w:val="none"/>
        </w:rPr>
        <w:t>）</w:t>
      </w:r>
      <w:r>
        <w:rPr>
          <w:rFonts w:ascii="宋体" w:hAnsi="宋体" w:eastAsia="宋体"/>
          <w:color w:val="auto"/>
          <w:highlight w:val="none"/>
        </w:rPr>
        <w:t>招标结果和招</w:t>
      </w:r>
      <w:r>
        <w:rPr>
          <w:rFonts w:ascii="宋体" w:hAnsi="宋体" w:eastAsia="宋体"/>
          <w:color w:val="auto"/>
          <w:spacing w:val="-16"/>
          <w:highlight w:val="none"/>
        </w:rPr>
        <w:t>标</w:t>
      </w:r>
      <w:r>
        <w:rPr>
          <w:rFonts w:ascii="宋体" w:hAnsi="宋体" w:eastAsia="宋体"/>
          <w:color w:val="auto"/>
          <w:highlight w:val="none"/>
        </w:rPr>
        <w:t>文件要求，并依照《中华人民共和国</w:t>
      </w:r>
      <w:r>
        <w:rPr>
          <w:rFonts w:hint="eastAsia" w:ascii="宋体" w:hAnsi="宋体" w:eastAsia="宋体"/>
          <w:color w:val="auto"/>
          <w:highlight w:val="none"/>
        </w:rPr>
        <w:t>民法典</w:t>
      </w:r>
      <w:r>
        <w:rPr>
          <w:rFonts w:ascii="宋体" w:hAnsi="宋体" w:eastAsia="宋体"/>
          <w:color w:val="auto"/>
          <w:highlight w:val="none"/>
        </w:rPr>
        <w:t>》、《中华人民共和国政府采购法》及其他等有关法律、行政法规的规定，同时在平等、公平、诚实和信用的原则下，经双方协商一致，订立本合同。</w:t>
      </w:r>
    </w:p>
    <w:p w14:paraId="244C8873">
      <w:pPr>
        <w:spacing w:line="276" w:lineRule="auto"/>
        <w:ind w:left="282" w:leftChars="128" w:right="-69"/>
        <w:rPr>
          <w:rFonts w:hint="eastAsia" w:ascii="宋体" w:hAnsi="宋体" w:cs="宋体"/>
          <w:b/>
          <w:bCs/>
          <w:color w:val="auto"/>
          <w:sz w:val="24"/>
          <w:szCs w:val="24"/>
          <w:highlight w:val="none"/>
        </w:rPr>
      </w:pPr>
      <w:r>
        <w:rPr>
          <w:rFonts w:ascii="宋体" w:hAnsi="宋体" w:cs="宋体"/>
          <w:b/>
          <w:bCs/>
          <w:color w:val="auto"/>
          <w:sz w:val="24"/>
          <w:szCs w:val="24"/>
          <w:highlight w:val="none"/>
        </w:rPr>
        <w:t>第一条</w:t>
      </w:r>
      <w:r>
        <w:rPr>
          <w:rFonts w:hint="eastAsia" w:ascii="宋体" w:hAnsi="宋体" w:cs="宋体"/>
          <w:b/>
          <w:bCs/>
          <w:color w:val="auto"/>
          <w:sz w:val="24"/>
          <w:szCs w:val="24"/>
          <w:highlight w:val="none"/>
        </w:rPr>
        <w:t>、采购服务内容及要求</w:t>
      </w:r>
    </w:p>
    <w:p w14:paraId="1BFD9AA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lang w:val="en-US" w:eastAsia="zh-CN"/>
        </w:rPr>
        <w:t>1.1</w:t>
      </w:r>
      <w:r>
        <w:rPr>
          <w:rFonts w:hint="eastAsia" w:ascii="宋体" w:hAnsi="宋体" w:eastAsia="宋体"/>
          <w:color w:val="auto"/>
          <w:highlight w:val="none"/>
        </w:rPr>
        <w:t>本项目为</w:t>
      </w:r>
      <w:r>
        <w:rPr>
          <w:rFonts w:hint="eastAsia" w:ascii="宋体" w:hAnsi="宋体" w:eastAsia="宋体"/>
          <w:color w:val="auto"/>
          <w:highlight w:val="none"/>
          <w:lang w:eastAsia="zh-CN"/>
        </w:rPr>
        <w:t>2025年温岭市温峤镇建成区污水管网日常养护疏通及泵站污水处理服务采购项目，</w:t>
      </w:r>
      <w:r>
        <w:rPr>
          <w:rFonts w:hint="eastAsia" w:ascii="宋体" w:hAnsi="宋体" w:eastAsia="宋体"/>
          <w:color w:val="auto"/>
          <w:highlight w:val="none"/>
          <w:lang w:val="en-US" w:eastAsia="zh-CN"/>
        </w:rPr>
        <w:t>服务内容包括温岭市温峤镇建成区污水管网日常养护疏通约120公里，及江厦、青屿四个泵站污水处理服务（污水处理量为100m³/天•座）。</w:t>
      </w:r>
    </w:p>
    <w:p w14:paraId="24CB432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1.2维护目标：</w:t>
      </w:r>
    </w:p>
    <w:p w14:paraId="4C3B6FC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保证在一年服务期内所承包的本项目范围内的管道保持畅通，如有堵塞、积淤现象需及时清理，质量标准评定以国家或行业的质量检验评定标准为依据。合同履行期间四座污水处理终端（江厦工业区有1座，青屿工业区有3座）均稳定运行，出水稳定达到国家污水综合排放标准中一级A标准指标。详见下表：</w:t>
      </w:r>
    </w:p>
    <w:p w14:paraId="1EB98793">
      <w:pPr>
        <w:spacing w:line="375" w:lineRule="atLeast"/>
        <w:jc w:val="center"/>
        <w:rPr>
          <w:rFonts w:ascii="宋体" w:hAnsi="宋体"/>
          <w:color w:val="auto"/>
          <w:sz w:val="18"/>
          <w:highlight w:val="none"/>
        </w:rPr>
      </w:pPr>
      <w:r>
        <w:rPr>
          <w:rFonts w:ascii="宋体" w:hAnsi="宋体"/>
          <w:b/>
          <w:color w:val="auto"/>
          <w:highlight w:val="none"/>
        </w:rPr>
        <w:t>表1 《标准》基本控制项目最高允许排放浓度(日均值)</w:t>
      </w:r>
    </w:p>
    <w:tbl>
      <w:tblPr>
        <w:tblStyle w:val="13"/>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6"/>
        <w:gridCol w:w="1483"/>
        <w:gridCol w:w="2344"/>
        <w:gridCol w:w="1286"/>
        <w:gridCol w:w="1304"/>
        <w:gridCol w:w="1286"/>
        <w:gridCol w:w="1304"/>
      </w:tblGrid>
      <w:tr w14:paraId="2717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restart"/>
            <w:noWrap w:val="0"/>
            <w:vAlign w:val="center"/>
          </w:tcPr>
          <w:p w14:paraId="41377E14">
            <w:pPr>
              <w:spacing w:line="375" w:lineRule="atLeast"/>
              <w:jc w:val="center"/>
              <w:rPr>
                <w:rFonts w:ascii="宋体" w:hAnsi="宋体"/>
                <w:color w:val="auto"/>
                <w:sz w:val="24"/>
                <w:highlight w:val="none"/>
              </w:rPr>
            </w:pPr>
            <w:r>
              <w:rPr>
                <w:rFonts w:ascii="宋体" w:hAnsi="宋体"/>
                <w:color w:val="auto"/>
                <w:highlight w:val="none"/>
              </w:rPr>
              <w:t>序号</w:t>
            </w:r>
          </w:p>
        </w:tc>
        <w:tc>
          <w:tcPr>
            <w:tcW w:w="3827" w:type="dxa"/>
            <w:gridSpan w:val="2"/>
            <w:vMerge w:val="restart"/>
            <w:noWrap w:val="0"/>
            <w:vAlign w:val="center"/>
          </w:tcPr>
          <w:p w14:paraId="46D97FA6">
            <w:pPr>
              <w:spacing w:line="375" w:lineRule="atLeast"/>
              <w:jc w:val="center"/>
              <w:rPr>
                <w:rFonts w:ascii="宋体" w:hAnsi="宋体"/>
                <w:color w:val="auto"/>
                <w:sz w:val="24"/>
                <w:highlight w:val="none"/>
              </w:rPr>
            </w:pPr>
            <w:r>
              <w:rPr>
                <w:rFonts w:ascii="宋体" w:hAnsi="宋体"/>
                <w:color w:val="auto"/>
                <w:highlight w:val="none"/>
              </w:rPr>
              <w:t>基本控制项目</w:t>
            </w:r>
          </w:p>
        </w:tc>
        <w:tc>
          <w:tcPr>
            <w:tcW w:w="2590" w:type="dxa"/>
            <w:gridSpan w:val="2"/>
            <w:noWrap w:val="0"/>
            <w:vAlign w:val="center"/>
          </w:tcPr>
          <w:p w14:paraId="10724A7A">
            <w:pPr>
              <w:spacing w:line="375" w:lineRule="atLeast"/>
              <w:jc w:val="center"/>
              <w:rPr>
                <w:rFonts w:ascii="宋体" w:hAnsi="宋体"/>
                <w:color w:val="auto"/>
                <w:sz w:val="24"/>
                <w:highlight w:val="none"/>
              </w:rPr>
            </w:pPr>
            <w:r>
              <w:rPr>
                <w:rFonts w:ascii="宋体" w:hAnsi="宋体"/>
                <w:color w:val="auto"/>
                <w:highlight w:val="none"/>
              </w:rPr>
              <w:t>一级标准</w:t>
            </w:r>
          </w:p>
        </w:tc>
        <w:tc>
          <w:tcPr>
            <w:tcW w:w="1286" w:type="dxa"/>
            <w:noWrap w:val="0"/>
            <w:vAlign w:val="center"/>
          </w:tcPr>
          <w:p w14:paraId="04BACEDB">
            <w:pPr>
              <w:spacing w:line="375" w:lineRule="atLeast"/>
              <w:jc w:val="center"/>
              <w:rPr>
                <w:rFonts w:ascii="宋体" w:hAnsi="宋体"/>
                <w:color w:val="auto"/>
                <w:sz w:val="24"/>
                <w:highlight w:val="none"/>
              </w:rPr>
            </w:pPr>
            <w:r>
              <w:rPr>
                <w:rFonts w:ascii="宋体" w:hAnsi="宋体"/>
                <w:color w:val="auto"/>
                <w:highlight w:val="none"/>
              </w:rPr>
              <w:t>二级标准</w:t>
            </w:r>
          </w:p>
        </w:tc>
        <w:tc>
          <w:tcPr>
            <w:tcW w:w="1304" w:type="dxa"/>
            <w:noWrap w:val="0"/>
            <w:vAlign w:val="center"/>
          </w:tcPr>
          <w:p w14:paraId="582093C9">
            <w:pPr>
              <w:spacing w:line="375" w:lineRule="atLeast"/>
              <w:jc w:val="center"/>
              <w:rPr>
                <w:rFonts w:ascii="宋体" w:hAnsi="宋体"/>
                <w:color w:val="auto"/>
                <w:sz w:val="24"/>
                <w:highlight w:val="none"/>
              </w:rPr>
            </w:pPr>
            <w:r>
              <w:rPr>
                <w:rFonts w:ascii="宋体" w:hAnsi="宋体"/>
                <w:color w:val="auto"/>
                <w:highlight w:val="none"/>
              </w:rPr>
              <w:t>三级标准</w:t>
            </w:r>
          </w:p>
        </w:tc>
      </w:tr>
      <w:tr w14:paraId="4981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continue"/>
            <w:noWrap w:val="0"/>
            <w:vAlign w:val="center"/>
          </w:tcPr>
          <w:p w14:paraId="48C5AD91">
            <w:pPr>
              <w:rPr>
                <w:rFonts w:ascii="宋体" w:hAnsi="宋体"/>
                <w:color w:val="auto"/>
                <w:sz w:val="24"/>
                <w:highlight w:val="none"/>
              </w:rPr>
            </w:pPr>
          </w:p>
        </w:tc>
        <w:tc>
          <w:tcPr>
            <w:tcW w:w="3827" w:type="dxa"/>
            <w:gridSpan w:val="2"/>
            <w:vMerge w:val="continue"/>
            <w:noWrap w:val="0"/>
            <w:vAlign w:val="center"/>
          </w:tcPr>
          <w:p w14:paraId="386F9503">
            <w:pPr>
              <w:rPr>
                <w:rFonts w:ascii="宋体" w:hAnsi="宋体"/>
                <w:color w:val="auto"/>
                <w:sz w:val="24"/>
                <w:highlight w:val="none"/>
              </w:rPr>
            </w:pPr>
          </w:p>
        </w:tc>
        <w:tc>
          <w:tcPr>
            <w:tcW w:w="1286" w:type="dxa"/>
            <w:noWrap w:val="0"/>
            <w:vAlign w:val="center"/>
          </w:tcPr>
          <w:p w14:paraId="0C2AAC46">
            <w:pPr>
              <w:spacing w:line="375" w:lineRule="atLeast"/>
              <w:jc w:val="center"/>
              <w:rPr>
                <w:rFonts w:ascii="宋体" w:hAnsi="宋体"/>
                <w:color w:val="auto"/>
                <w:sz w:val="24"/>
                <w:highlight w:val="none"/>
              </w:rPr>
            </w:pPr>
            <w:r>
              <w:rPr>
                <w:rFonts w:ascii="宋体" w:hAnsi="宋体"/>
                <w:color w:val="auto"/>
                <w:highlight w:val="none"/>
              </w:rPr>
              <w:t>A 标准</w:t>
            </w:r>
          </w:p>
        </w:tc>
        <w:tc>
          <w:tcPr>
            <w:tcW w:w="1304" w:type="dxa"/>
            <w:noWrap w:val="0"/>
            <w:vAlign w:val="center"/>
          </w:tcPr>
          <w:p w14:paraId="5374DB73">
            <w:pPr>
              <w:spacing w:line="375" w:lineRule="atLeast"/>
              <w:jc w:val="center"/>
              <w:rPr>
                <w:rFonts w:ascii="宋体" w:hAnsi="宋体"/>
                <w:color w:val="auto"/>
                <w:sz w:val="24"/>
                <w:highlight w:val="none"/>
              </w:rPr>
            </w:pPr>
            <w:r>
              <w:rPr>
                <w:rFonts w:ascii="宋体" w:hAnsi="宋体"/>
                <w:color w:val="auto"/>
                <w:highlight w:val="none"/>
              </w:rPr>
              <w:t>B 标准</w:t>
            </w:r>
          </w:p>
        </w:tc>
        <w:tc>
          <w:tcPr>
            <w:tcW w:w="1286" w:type="dxa"/>
            <w:noWrap w:val="0"/>
            <w:vAlign w:val="center"/>
          </w:tcPr>
          <w:p w14:paraId="6F378733">
            <w:pPr>
              <w:spacing w:line="375" w:lineRule="atLeast"/>
              <w:jc w:val="center"/>
              <w:rPr>
                <w:rFonts w:ascii="宋体" w:hAnsi="宋体"/>
                <w:color w:val="auto"/>
                <w:sz w:val="24"/>
                <w:highlight w:val="none"/>
              </w:rPr>
            </w:pPr>
            <w:r>
              <w:rPr>
                <w:rFonts w:ascii="宋体" w:hAnsi="宋体"/>
                <w:color w:val="auto"/>
                <w:highlight w:val="none"/>
              </w:rPr>
              <w:t> </w:t>
            </w:r>
          </w:p>
        </w:tc>
        <w:tc>
          <w:tcPr>
            <w:tcW w:w="1304" w:type="dxa"/>
            <w:noWrap w:val="0"/>
            <w:vAlign w:val="center"/>
          </w:tcPr>
          <w:p w14:paraId="70336A96">
            <w:pPr>
              <w:spacing w:line="375" w:lineRule="atLeast"/>
              <w:jc w:val="center"/>
              <w:rPr>
                <w:rFonts w:ascii="宋体" w:hAnsi="宋体"/>
                <w:color w:val="auto"/>
                <w:sz w:val="24"/>
                <w:highlight w:val="none"/>
              </w:rPr>
            </w:pPr>
            <w:r>
              <w:rPr>
                <w:rFonts w:ascii="宋体" w:hAnsi="宋体"/>
                <w:color w:val="auto"/>
                <w:highlight w:val="none"/>
              </w:rPr>
              <w:t> </w:t>
            </w:r>
          </w:p>
        </w:tc>
      </w:tr>
      <w:tr w14:paraId="2C3B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12583C9D">
            <w:pPr>
              <w:spacing w:line="375" w:lineRule="atLeast"/>
              <w:jc w:val="center"/>
              <w:rPr>
                <w:rFonts w:ascii="宋体" w:hAnsi="宋体"/>
                <w:color w:val="auto"/>
                <w:sz w:val="24"/>
                <w:highlight w:val="none"/>
              </w:rPr>
            </w:pPr>
            <w:r>
              <w:rPr>
                <w:rFonts w:ascii="宋体" w:hAnsi="宋体"/>
                <w:color w:val="auto"/>
                <w:highlight w:val="none"/>
              </w:rPr>
              <w:t>1</w:t>
            </w:r>
          </w:p>
        </w:tc>
        <w:tc>
          <w:tcPr>
            <w:tcW w:w="3827" w:type="dxa"/>
            <w:gridSpan w:val="2"/>
            <w:noWrap w:val="0"/>
            <w:vAlign w:val="center"/>
          </w:tcPr>
          <w:p w14:paraId="31D7BEEF">
            <w:pPr>
              <w:spacing w:line="375" w:lineRule="atLeast"/>
              <w:jc w:val="center"/>
              <w:rPr>
                <w:rFonts w:ascii="宋体" w:hAnsi="宋体"/>
                <w:color w:val="auto"/>
                <w:sz w:val="24"/>
                <w:highlight w:val="none"/>
              </w:rPr>
            </w:pPr>
            <w:r>
              <w:rPr>
                <w:rFonts w:ascii="宋体" w:hAnsi="宋体"/>
                <w:color w:val="auto"/>
                <w:highlight w:val="none"/>
              </w:rPr>
              <w:t>化学需氧量（COD）（mg/l）</w:t>
            </w:r>
          </w:p>
        </w:tc>
        <w:tc>
          <w:tcPr>
            <w:tcW w:w="1286" w:type="dxa"/>
            <w:noWrap w:val="0"/>
            <w:vAlign w:val="center"/>
          </w:tcPr>
          <w:p w14:paraId="3E1C2565">
            <w:pPr>
              <w:spacing w:line="375" w:lineRule="atLeast"/>
              <w:jc w:val="center"/>
              <w:rPr>
                <w:rFonts w:ascii="宋体" w:hAnsi="宋体"/>
                <w:color w:val="auto"/>
                <w:sz w:val="24"/>
                <w:highlight w:val="none"/>
              </w:rPr>
            </w:pPr>
            <w:r>
              <w:rPr>
                <w:rFonts w:ascii="宋体" w:hAnsi="宋体"/>
                <w:color w:val="auto"/>
                <w:highlight w:val="none"/>
              </w:rPr>
              <w:t>50／60</w:t>
            </w:r>
          </w:p>
        </w:tc>
        <w:tc>
          <w:tcPr>
            <w:tcW w:w="1304" w:type="dxa"/>
            <w:noWrap w:val="0"/>
            <w:vAlign w:val="center"/>
          </w:tcPr>
          <w:p w14:paraId="047F5A43">
            <w:pPr>
              <w:spacing w:line="375" w:lineRule="atLeast"/>
              <w:jc w:val="center"/>
              <w:rPr>
                <w:rFonts w:ascii="宋体" w:hAnsi="宋体"/>
                <w:color w:val="auto"/>
                <w:sz w:val="24"/>
                <w:highlight w:val="none"/>
              </w:rPr>
            </w:pPr>
            <w:r>
              <w:rPr>
                <w:rFonts w:ascii="宋体" w:hAnsi="宋体"/>
                <w:color w:val="auto"/>
                <w:highlight w:val="none"/>
              </w:rPr>
              <w:t>60</w:t>
            </w:r>
          </w:p>
        </w:tc>
        <w:tc>
          <w:tcPr>
            <w:tcW w:w="1286" w:type="dxa"/>
            <w:noWrap w:val="0"/>
            <w:vAlign w:val="center"/>
          </w:tcPr>
          <w:p w14:paraId="6E008350">
            <w:pPr>
              <w:spacing w:line="375" w:lineRule="atLeast"/>
              <w:jc w:val="center"/>
              <w:rPr>
                <w:rFonts w:ascii="宋体" w:hAnsi="宋体"/>
                <w:color w:val="auto"/>
                <w:sz w:val="24"/>
                <w:highlight w:val="none"/>
              </w:rPr>
            </w:pPr>
            <w:r>
              <w:rPr>
                <w:rFonts w:ascii="宋体" w:hAnsi="宋体"/>
                <w:color w:val="auto"/>
                <w:highlight w:val="none"/>
              </w:rPr>
              <w:t>100／120</w:t>
            </w:r>
          </w:p>
        </w:tc>
        <w:tc>
          <w:tcPr>
            <w:tcW w:w="1304" w:type="dxa"/>
            <w:noWrap w:val="0"/>
            <w:vAlign w:val="center"/>
          </w:tcPr>
          <w:p w14:paraId="035CA41C">
            <w:pPr>
              <w:spacing w:line="375" w:lineRule="atLeast"/>
              <w:jc w:val="center"/>
              <w:rPr>
                <w:rFonts w:ascii="宋体" w:hAnsi="宋体"/>
                <w:color w:val="auto"/>
                <w:sz w:val="24"/>
                <w:highlight w:val="none"/>
              </w:rPr>
            </w:pPr>
            <w:r>
              <w:rPr>
                <w:rFonts w:ascii="宋体" w:hAnsi="宋体"/>
                <w:color w:val="auto"/>
                <w:highlight w:val="none"/>
              </w:rPr>
              <w:t>120</w:t>
            </w:r>
          </w:p>
        </w:tc>
      </w:tr>
      <w:tr w14:paraId="0140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70BD811">
            <w:pPr>
              <w:spacing w:line="375" w:lineRule="atLeast"/>
              <w:jc w:val="center"/>
              <w:rPr>
                <w:rFonts w:ascii="宋体" w:hAnsi="宋体"/>
                <w:color w:val="auto"/>
                <w:sz w:val="24"/>
                <w:highlight w:val="none"/>
              </w:rPr>
            </w:pPr>
            <w:r>
              <w:rPr>
                <w:rFonts w:ascii="宋体" w:hAnsi="宋体"/>
                <w:color w:val="auto"/>
                <w:highlight w:val="none"/>
              </w:rPr>
              <w:t>2</w:t>
            </w:r>
          </w:p>
        </w:tc>
        <w:tc>
          <w:tcPr>
            <w:tcW w:w="3827" w:type="dxa"/>
            <w:gridSpan w:val="2"/>
            <w:noWrap w:val="0"/>
            <w:vAlign w:val="center"/>
          </w:tcPr>
          <w:p w14:paraId="0453D21D">
            <w:pPr>
              <w:spacing w:line="375" w:lineRule="atLeast"/>
              <w:jc w:val="center"/>
              <w:rPr>
                <w:rFonts w:ascii="宋体" w:hAnsi="宋体"/>
                <w:color w:val="auto"/>
                <w:sz w:val="24"/>
                <w:highlight w:val="none"/>
              </w:rPr>
            </w:pPr>
            <w:r>
              <w:rPr>
                <w:rFonts w:ascii="宋体" w:hAnsi="宋体"/>
                <w:color w:val="auto"/>
                <w:highlight w:val="none"/>
              </w:rPr>
              <w:t>生化需氧量（BOD）（mg/l）</w:t>
            </w:r>
          </w:p>
        </w:tc>
        <w:tc>
          <w:tcPr>
            <w:tcW w:w="1286" w:type="dxa"/>
            <w:noWrap w:val="0"/>
            <w:vAlign w:val="center"/>
          </w:tcPr>
          <w:p w14:paraId="7F3494D5">
            <w:pPr>
              <w:spacing w:line="375" w:lineRule="atLeast"/>
              <w:jc w:val="center"/>
              <w:rPr>
                <w:rFonts w:ascii="宋体" w:hAnsi="宋体"/>
                <w:color w:val="auto"/>
                <w:sz w:val="24"/>
                <w:highlight w:val="none"/>
              </w:rPr>
            </w:pPr>
            <w:r>
              <w:rPr>
                <w:rFonts w:ascii="宋体" w:hAnsi="宋体"/>
                <w:color w:val="auto"/>
                <w:highlight w:val="none"/>
              </w:rPr>
              <w:t>10／20</w:t>
            </w:r>
          </w:p>
        </w:tc>
        <w:tc>
          <w:tcPr>
            <w:tcW w:w="1304" w:type="dxa"/>
            <w:noWrap w:val="0"/>
            <w:vAlign w:val="center"/>
          </w:tcPr>
          <w:p w14:paraId="547C6FE0">
            <w:pPr>
              <w:spacing w:line="375" w:lineRule="atLeast"/>
              <w:jc w:val="center"/>
              <w:rPr>
                <w:rFonts w:ascii="宋体" w:hAnsi="宋体"/>
                <w:color w:val="auto"/>
                <w:sz w:val="24"/>
                <w:highlight w:val="none"/>
              </w:rPr>
            </w:pPr>
            <w:r>
              <w:rPr>
                <w:rFonts w:ascii="宋体" w:hAnsi="宋体"/>
                <w:color w:val="auto"/>
                <w:highlight w:val="none"/>
              </w:rPr>
              <w:t>20</w:t>
            </w:r>
          </w:p>
        </w:tc>
        <w:tc>
          <w:tcPr>
            <w:tcW w:w="1286" w:type="dxa"/>
            <w:noWrap w:val="0"/>
            <w:vAlign w:val="center"/>
          </w:tcPr>
          <w:p w14:paraId="10163B67">
            <w:pPr>
              <w:spacing w:line="375" w:lineRule="atLeast"/>
              <w:jc w:val="center"/>
              <w:rPr>
                <w:rFonts w:ascii="宋体" w:hAnsi="宋体"/>
                <w:color w:val="auto"/>
                <w:sz w:val="24"/>
                <w:highlight w:val="none"/>
              </w:rPr>
            </w:pPr>
            <w:r>
              <w:rPr>
                <w:rFonts w:ascii="宋体" w:hAnsi="宋体"/>
                <w:color w:val="auto"/>
                <w:highlight w:val="none"/>
              </w:rPr>
              <w:t>30</w:t>
            </w:r>
          </w:p>
        </w:tc>
        <w:tc>
          <w:tcPr>
            <w:tcW w:w="1304" w:type="dxa"/>
            <w:noWrap w:val="0"/>
            <w:vAlign w:val="center"/>
          </w:tcPr>
          <w:p w14:paraId="55226419">
            <w:pPr>
              <w:spacing w:line="375" w:lineRule="atLeast"/>
              <w:jc w:val="center"/>
              <w:rPr>
                <w:rFonts w:ascii="宋体" w:hAnsi="宋体"/>
                <w:color w:val="auto"/>
                <w:sz w:val="24"/>
                <w:highlight w:val="none"/>
              </w:rPr>
            </w:pPr>
            <w:r>
              <w:rPr>
                <w:rFonts w:ascii="宋体" w:hAnsi="宋体"/>
                <w:color w:val="auto"/>
                <w:highlight w:val="none"/>
              </w:rPr>
              <w:t>60</w:t>
            </w:r>
          </w:p>
        </w:tc>
      </w:tr>
      <w:tr w14:paraId="2424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78DF184C">
            <w:pPr>
              <w:spacing w:line="375" w:lineRule="atLeast"/>
              <w:jc w:val="center"/>
              <w:rPr>
                <w:rFonts w:ascii="宋体" w:hAnsi="宋体"/>
                <w:color w:val="auto"/>
                <w:sz w:val="24"/>
                <w:highlight w:val="none"/>
              </w:rPr>
            </w:pPr>
            <w:r>
              <w:rPr>
                <w:rFonts w:ascii="宋体" w:hAnsi="宋体"/>
                <w:color w:val="auto"/>
                <w:highlight w:val="none"/>
              </w:rPr>
              <w:t>3</w:t>
            </w:r>
          </w:p>
        </w:tc>
        <w:tc>
          <w:tcPr>
            <w:tcW w:w="3827" w:type="dxa"/>
            <w:gridSpan w:val="2"/>
            <w:noWrap w:val="0"/>
            <w:vAlign w:val="center"/>
          </w:tcPr>
          <w:p w14:paraId="3A8556C0">
            <w:pPr>
              <w:spacing w:line="375" w:lineRule="atLeast"/>
              <w:jc w:val="center"/>
              <w:rPr>
                <w:rFonts w:ascii="宋体" w:hAnsi="宋体"/>
                <w:color w:val="auto"/>
                <w:sz w:val="24"/>
                <w:highlight w:val="none"/>
              </w:rPr>
            </w:pPr>
            <w:r>
              <w:rPr>
                <w:rFonts w:ascii="宋体" w:hAnsi="宋体"/>
                <w:color w:val="auto"/>
                <w:highlight w:val="none"/>
              </w:rPr>
              <w:t>悬浮物（SS）（mg/l）</w:t>
            </w:r>
          </w:p>
        </w:tc>
        <w:tc>
          <w:tcPr>
            <w:tcW w:w="1286" w:type="dxa"/>
            <w:noWrap w:val="0"/>
            <w:vAlign w:val="center"/>
          </w:tcPr>
          <w:p w14:paraId="51976605">
            <w:pPr>
              <w:spacing w:line="375" w:lineRule="atLeast"/>
              <w:jc w:val="center"/>
              <w:rPr>
                <w:rFonts w:ascii="宋体" w:hAnsi="宋体"/>
                <w:color w:val="auto"/>
                <w:sz w:val="24"/>
                <w:highlight w:val="none"/>
              </w:rPr>
            </w:pPr>
            <w:r>
              <w:rPr>
                <w:rFonts w:ascii="宋体" w:hAnsi="宋体"/>
                <w:color w:val="auto"/>
                <w:highlight w:val="none"/>
              </w:rPr>
              <w:t>10／20</w:t>
            </w:r>
          </w:p>
        </w:tc>
        <w:tc>
          <w:tcPr>
            <w:tcW w:w="1304" w:type="dxa"/>
            <w:noWrap w:val="0"/>
            <w:vAlign w:val="center"/>
          </w:tcPr>
          <w:p w14:paraId="16635BDD">
            <w:pPr>
              <w:spacing w:line="375" w:lineRule="atLeast"/>
              <w:jc w:val="center"/>
              <w:rPr>
                <w:rFonts w:ascii="宋体" w:hAnsi="宋体"/>
                <w:color w:val="auto"/>
                <w:sz w:val="24"/>
                <w:highlight w:val="none"/>
              </w:rPr>
            </w:pPr>
            <w:r>
              <w:rPr>
                <w:rFonts w:ascii="宋体" w:hAnsi="宋体"/>
                <w:color w:val="auto"/>
                <w:highlight w:val="none"/>
              </w:rPr>
              <w:t>20</w:t>
            </w:r>
          </w:p>
        </w:tc>
        <w:tc>
          <w:tcPr>
            <w:tcW w:w="1286" w:type="dxa"/>
            <w:noWrap w:val="0"/>
            <w:vAlign w:val="center"/>
          </w:tcPr>
          <w:p w14:paraId="4B7927D5">
            <w:pPr>
              <w:spacing w:line="375" w:lineRule="atLeast"/>
              <w:jc w:val="center"/>
              <w:rPr>
                <w:rFonts w:ascii="宋体" w:hAnsi="宋体"/>
                <w:color w:val="auto"/>
                <w:sz w:val="24"/>
                <w:highlight w:val="none"/>
              </w:rPr>
            </w:pPr>
            <w:r>
              <w:rPr>
                <w:rFonts w:ascii="宋体" w:hAnsi="宋体"/>
                <w:color w:val="auto"/>
                <w:highlight w:val="none"/>
              </w:rPr>
              <w:t>30</w:t>
            </w:r>
          </w:p>
        </w:tc>
        <w:tc>
          <w:tcPr>
            <w:tcW w:w="1304" w:type="dxa"/>
            <w:noWrap w:val="0"/>
            <w:vAlign w:val="center"/>
          </w:tcPr>
          <w:p w14:paraId="33DDA8BE">
            <w:pPr>
              <w:spacing w:line="375" w:lineRule="atLeast"/>
              <w:jc w:val="center"/>
              <w:rPr>
                <w:rFonts w:ascii="宋体" w:hAnsi="宋体"/>
                <w:color w:val="auto"/>
                <w:sz w:val="24"/>
                <w:highlight w:val="none"/>
              </w:rPr>
            </w:pPr>
            <w:r>
              <w:rPr>
                <w:rFonts w:ascii="宋体" w:hAnsi="宋体"/>
                <w:color w:val="auto"/>
                <w:highlight w:val="none"/>
              </w:rPr>
              <w:t>50</w:t>
            </w:r>
          </w:p>
        </w:tc>
      </w:tr>
      <w:tr w14:paraId="2253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706A3684">
            <w:pPr>
              <w:spacing w:line="375" w:lineRule="atLeast"/>
              <w:jc w:val="center"/>
              <w:rPr>
                <w:rFonts w:ascii="宋体" w:hAnsi="宋体"/>
                <w:color w:val="auto"/>
                <w:sz w:val="24"/>
                <w:highlight w:val="none"/>
              </w:rPr>
            </w:pPr>
            <w:r>
              <w:rPr>
                <w:rFonts w:ascii="宋体" w:hAnsi="宋体"/>
                <w:color w:val="auto"/>
                <w:highlight w:val="none"/>
              </w:rPr>
              <w:t>4</w:t>
            </w:r>
          </w:p>
        </w:tc>
        <w:tc>
          <w:tcPr>
            <w:tcW w:w="3827" w:type="dxa"/>
            <w:gridSpan w:val="2"/>
            <w:noWrap w:val="0"/>
            <w:vAlign w:val="center"/>
          </w:tcPr>
          <w:p w14:paraId="50A6E2E4">
            <w:pPr>
              <w:spacing w:line="375" w:lineRule="atLeast"/>
              <w:jc w:val="center"/>
              <w:rPr>
                <w:rFonts w:ascii="宋体" w:hAnsi="宋体"/>
                <w:color w:val="auto"/>
                <w:sz w:val="24"/>
                <w:highlight w:val="none"/>
              </w:rPr>
            </w:pPr>
            <w:r>
              <w:rPr>
                <w:rFonts w:ascii="宋体" w:hAnsi="宋体"/>
                <w:color w:val="auto"/>
                <w:highlight w:val="none"/>
              </w:rPr>
              <w:t>动植物油（mg/l）</w:t>
            </w:r>
          </w:p>
        </w:tc>
        <w:tc>
          <w:tcPr>
            <w:tcW w:w="1286" w:type="dxa"/>
            <w:noWrap w:val="0"/>
            <w:vAlign w:val="center"/>
          </w:tcPr>
          <w:p w14:paraId="5B724DC5">
            <w:pPr>
              <w:spacing w:line="375" w:lineRule="atLeast"/>
              <w:jc w:val="center"/>
              <w:rPr>
                <w:rFonts w:ascii="宋体" w:hAnsi="宋体"/>
                <w:color w:val="auto"/>
                <w:sz w:val="24"/>
                <w:highlight w:val="none"/>
              </w:rPr>
            </w:pPr>
            <w:r>
              <w:rPr>
                <w:rFonts w:ascii="宋体" w:hAnsi="宋体"/>
                <w:color w:val="auto"/>
                <w:highlight w:val="none"/>
              </w:rPr>
              <w:t>1／20</w:t>
            </w:r>
          </w:p>
        </w:tc>
        <w:tc>
          <w:tcPr>
            <w:tcW w:w="1304" w:type="dxa"/>
            <w:noWrap w:val="0"/>
            <w:vAlign w:val="center"/>
          </w:tcPr>
          <w:p w14:paraId="3C155045">
            <w:pPr>
              <w:spacing w:line="375" w:lineRule="atLeast"/>
              <w:jc w:val="center"/>
              <w:rPr>
                <w:rFonts w:ascii="宋体" w:hAnsi="宋体"/>
                <w:color w:val="auto"/>
                <w:sz w:val="24"/>
                <w:highlight w:val="none"/>
              </w:rPr>
            </w:pPr>
            <w:r>
              <w:rPr>
                <w:rFonts w:ascii="宋体" w:hAnsi="宋体"/>
                <w:color w:val="auto"/>
                <w:highlight w:val="none"/>
              </w:rPr>
              <w:t>3／20</w:t>
            </w:r>
          </w:p>
        </w:tc>
        <w:tc>
          <w:tcPr>
            <w:tcW w:w="1286" w:type="dxa"/>
            <w:noWrap w:val="0"/>
            <w:vAlign w:val="center"/>
          </w:tcPr>
          <w:p w14:paraId="10C7CA0D">
            <w:pPr>
              <w:spacing w:line="375" w:lineRule="atLeast"/>
              <w:jc w:val="center"/>
              <w:rPr>
                <w:rFonts w:ascii="宋体" w:hAnsi="宋体"/>
                <w:color w:val="auto"/>
                <w:sz w:val="24"/>
                <w:highlight w:val="none"/>
              </w:rPr>
            </w:pPr>
            <w:r>
              <w:rPr>
                <w:rFonts w:ascii="宋体" w:hAnsi="宋体"/>
                <w:color w:val="auto"/>
                <w:highlight w:val="none"/>
              </w:rPr>
              <w:t>5／20</w:t>
            </w:r>
          </w:p>
        </w:tc>
        <w:tc>
          <w:tcPr>
            <w:tcW w:w="1304" w:type="dxa"/>
            <w:noWrap w:val="0"/>
            <w:vAlign w:val="center"/>
          </w:tcPr>
          <w:p w14:paraId="4311F1EE">
            <w:pPr>
              <w:spacing w:line="375" w:lineRule="atLeast"/>
              <w:jc w:val="center"/>
              <w:rPr>
                <w:rFonts w:ascii="宋体" w:hAnsi="宋体"/>
                <w:color w:val="auto"/>
                <w:sz w:val="24"/>
                <w:highlight w:val="none"/>
              </w:rPr>
            </w:pPr>
            <w:r>
              <w:rPr>
                <w:rFonts w:ascii="宋体" w:hAnsi="宋体"/>
                <w:color w:val="auto"/>
                <w:highlight w:val="none"/>
              </w:rPr>
              <w:t>20</w:t>
            </w:r>
          </w:p>
        </w:tc>
      </w:tr>
      <w:tr w14:paraId="1424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2DE996A">
            <w:pPr>
              <w:spacing w:line="375" w:lineRule="atLeast"/>
              <w:jc w:val="center"/>
              <w:rPr>
                <w:rFonts w:ascii="宋体" w:hAnsi="宋体"/>
                <w:color w:val="auto"/>
                <w:sz w:val="24"/>
                <w:highlight w:val="none"/>
              </w:rPr>
            </w:pPr>
            <w:r>
              <w:rPr>
                <w:rFonts w:ascii="宋体" w:hAnsi="宋体"/>
                <w:color w:val="auto"/>
                <w:highlight w:val="none"/>
              </w:rPr>
              <w:t>5</w:t>
            </w:r>
          </w:p>
        </w:tc>
        <w:tc>
          <w:tcPr>
            <w:tcW w:w="3827" w:type="dxa"/>
            <w:gridSpan w:val="2"/>
            <w:noWrap w:val="0"/>
            <w:vAlign w:val="center"/>
          </w:tcPr>
          <w:p w14:paraId="543FD069">
            <w:pPr>
              <w:spacing w:line="375" w:lineRule="atLeast"/>
              <w:jc w:val="center"/>
              <w:rPr>
                <w:rFonts w:ascii="宋体" w:hAnsi="宋体"/>
                <w:color w:val="auto"/>
                <w:sz w:val="24"/>
                <w:highlight w:val="none"/>
              </w:rPr>
            </w:pPr>
            <w:r>
              <w:rPr>
                <w:rFonts w:ascii="宋体" w:hAnsi="宋体"/>
                <w:color w:val="auto"/>
                <w:highlight w:val="none"/>
              </w:rPr>
              <w:t>石油类（mg/l）</w:t>
            </w:r>
          </w:p>
        </w:tc>
        <w:tc>
          <w:tcPr>
            <w:tcW w:w="1286" w:type="dxa"/>
            <w:noWrap w:val="0"/>
            <w:vAlign w:val="center"/>
          </w:tcPr>
          <w:p w14:paraId="49CEF862">
            <w:pPr>
              <w:spacing w:line="375" w:lineRule="atLeast"/>
              <w:jc w:val="center"/>
              <w:rPr>
                <w:rFonts w:ascii="宋体" w:hAnsi="宋体"/>
                <w:color w:val="auto"/>
                <w:sz w:val="24"/>
                <w:highlight w:val="none"/>
              </w:rPr>
            </w:pPr>
            <w:r>
              <w:rPr>
                <w:rFonts w:ascii="宋体" w:hAnsi="宋体"/>
                <w:color w:val="auto"/>
                <w:highlight w:val="none"/>
              </w:rPr>
              <w:t>1／10</w:t>
            </w:r>
          </w:p>
        </w:tc>
        <w:tc>
          <w:tcPr>
            <w:tcW w:w="1304" w:type="dxa"/>
            <w:noWrap w:val="0"/>
            <w:vAlign w:val="center"/>
          </w:tcPr>
          <w:p w14:paraId="2E46BCA8">
            <w:pPr>
              <w:spacing w:line="375" w:lineRule="atLeast"/>
              <w:jc w:val="center"/>
              <w:rPr>
                <w:rFonts w:ascii="宋体" w:hAnsi="宋体"/>
                <w:color w:val="auto"/>
                <w:sz w:val="24"/>
                <w:highlight w:val="none"/>
              </w:rPr>
            </w:pPr>
            <w:r>
              <w:rPr>
                <w:rFonts w:ascii="宋体" w:hAnsi="宋体"/>
                <w:color w:val="auto"/>
                <w:highlight w:val="none"/>
              </w:rPr>
              <w:t>3／10</w:t>
            </w:r>
          </w:p>
        </w:tc>
        <w:tc>
          <w:tcPr>
            <w:tcW w:w="1286" w:type="dxa"/>
            <w:noWrap w:val="0"/>
            <w:vAlign w:val="center"/>
          </w:tcPr>
          <w:p w14:paraId="4AA9EF22">
            <w:pPr>
              <w:spacing w:line="375" w:lineRule="atLeast"/>
              <w:jc w:val="center"/>
              <w:rPr>
                <w:rFonts w:ascii="宋体" w:hAnsi="宋体"/>
                <w:color w:val="auto"/>
                <w:sz w:val="24"/>
                <w:highlight w:val="none"/>
              </w:rPr>
            </w:pPr>
            <w:r>
              <w:rPr>
                <w:rFonts w:ascii="宋体" w:hAnsi="宋体"/>
                <w:color w:val="auto"/>
                <w:highlight w:val="none"/>
              </w:rPr>
              <w:t>5／10</w:t>
            </w:r>
          </w:p>
        </w:tc>
        <w:tc>
          <w:tcPr>
            <w:tcW w:w="1304" w:type="dxa"/>
            <w:noWrap w:val="0"/>
            <w:vAlign w:val="center"/>
          </w:tcPr>
          <w:p w14:paraId="58CA08D0">
            <w:pPr>
              <w:spacing w:line="375" w:lineRule="atLeast"/>
              <w:jc w:val="center"/>
              <w:rPr>
                <w:rFonts w:ascii="宋体" w:hAnsi="宋体"/>
                <w:color w:val="auto"/>
                <w:sz w:val="24"/>
                <w:highlight w:val="none"/>
              </w:rPr>
            </w:pPr>
            <w:r>
              <w:rPr>
                <w:rFonts w:ascii="宋体" w:hAnsi="宋体"/>
                <w:color w:val="auto"/>
                <w:highlight w:val="none"/>
              </w:rPr>
              <w:t>15</w:t>
            </w:r>
          </w:p>
        </w:tc>
      </w:tr>
      <w:tr w14:paraId="2E1E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4AE27246">
            <w:pPr>
              <w:spacing w:line="375" w:lineRule="atLeast"/>
              <w:jc w:val="center"/>
              <w:rPr>
                <w:rFonts w:ascii="宋体" w:hAnsi="宋体"/>
                <w:color w:val="auto"/>
                <w:sz w:val="24"/>
                <w:highlight w:val="none"/>
              </w:rPr>
            </w:pPr>
            <w:r>
              <w:rPr>
                <w:rFonts w:ascii="宋体" w:hAnsi="宋体"/>
                <w:color w:val="auto"/>
                <w:highlight w:val="none"/>
              </w:rPr>
              <w:t>6</w:t>
            </w:r>
          </w:p>
        </w:tc>
        <w:tc>
          <w:tcPr>
            <w:tcW w:w="3827" w:type="dxa"/>
            <w:gridSpan w:val="2"/>
            <w:noWrap w:val="0"/>
            <w:vAlign w:val="center"/>
          </w:tcPr>
          <w:p w14:paraId="644D0E3F">
            <w:pPr>
              <w:spacing w:line="375" w:lineRule="atLeast"/>
              <w:jc w:val="center"/>
              <w:rPr>
                <w:rFonts w:ascii="宋体" w:hAnsi="宋体"/>
                <w:color w:val="auto"/>
                <w:sz w:val="24"/>
                <w:highlight w:val="none"/>
              </w:rPr>
            </w:pPr>
            <w:r>
              <w:rPr>
                <w:rFonts w:ascii="宋体" w:hAnsi="宋体"/>
                <w:color w:val="auto"/>
                <w:highlight w:val="none"/>
              </w:rPr>
              <w:t>阴离子表面活性剂（mg/l）</w:t>
            </w:r>
          </w:p>
        </w:tc>
        <w:tc>
          <w:tcPr>
            <w:tcW w:w="1286" w:type="dxa"/>
            <w:noWrap w:val="0"/>
            <w:vAlign w:val="center"/>
          </w:tcPr>
          <w:p w14:paraId="4FB6CE6C">
            <w:pPr>
              <w:spacing w:line="375" w:lineRule="atLeast"/>
              <w:jc w:val="center"/>
              <w:rPr>
                <w:rFonts w:ascii="宋体" w:hAnsi="宋体"/>
                <w:color w:val="auto"/>
                <w:sz w:val="24"/>
                <w:highlight w:val="none"/>
              </w:rPr>
            </w:pPr>
            <w:r>
              <w:rPr>
                <w:rFonts w:ascii="宋体" w:hAnsi="宋体"/>
                <w:color w:val="auto"/>
                <w:highlight w:val="none"/>
              </w:rPr>
              <w:t>0.5／5</w:t>
            </w:r>
          </w:p>
        </w:tc>
        <w:tc>
          <w:tcPr>
            <w:tcW w:w="1304" w:type="dxa"/>
            <w:noWrap w:val="0"/>
            <w:vAlign w:val="center"/>
          </w:tcPr>
          <w:p w14:paraId="5B35BD54">
            <w:pPr>
              <w:spacing w:line="375" w:lineRule="atLeast"/>
              <w:jc w:val="center"/>
              <w:rPr>
                <w:rFonts w:ascii="宋体" w:hAnsi="宋体"/>
                <w:color w:val="auto"/>
                <w:sz w:val="24"/>
                <w:highlight w:val="none"/>
              </w:rPr>
            </w:pPr>
            <w:r>
              <w:rPr>
                <w:rFonts w:ascii="宋体" w:hAnsi="宋体"/>
                <w:color w:val="auto"/>
                <w:highlight w:val="none"/>
              </w:rPr>
              <w:t>1／5</w:t>
            </w:r>
          </w:p>
        </w:tc>
        <w:tc>
          <w:tcPr>
            <w:tcW w:w="1286" w:type="dxa"/>
            <w:noWrap w:val="0"/>
            <w:vAlign w:val="center"/>
          </w:tcPr>
          <w:p w14:paraId="638A8AD9">
            <w:pPr>
              <w:spacing w:line="375" w:lineRule="atLeast"/>
              <w:jc w:val="center"/>
              <w:rPr>
                <w:rFonts w:ascii="宋体" w:hAnsi="宋体"/>
                <w:color w:val="auto"/>
                <w:sz w:val="24"/>
                <w:highlight w:val="none"/>
              </w:rPr>
            </w:pPr>
            <w:r>
              <w:rPr>
                <w:rFonts w:ascii="宋体" w:hAnsi="宋体"/>
                <w:color w:val="auto"/>
                <w:highlight w:val="none"/>
              </w:rPr>
              <w:t>2／5</w:t>
            </w:r>
          </w:p>
        </w:tc>
        <w:tc>
          <w:tcPr>
            <w:tcW w:w="1304" w:type="dxa"/>
            <w:noWrap w:val="0"/>
            <w:vAlign w:val="center"/>
          </w:tcPr>
          <w:p w14:paraId="6F8B7B2E">
            <w:pPr>
              <w:spacing w:line="375" w:lineRule="atLeast"/>
              <w:jc w:val="center"/>
              <w:rPr>
                <w:rFonts w:ascii="宋体" w:hAnsi="宋体"/>
                <w:color w:val="auto"/>
                <w:sz w:val="24"/>
                <w:highlight w:val="none"/>
              </w:rPr>
            </w:pPr>
            <w:r>
              <w:rPr>
                <w:rFonts w:ascii="宋体" w:hAnsi="宋体"/>
                <w:color w:val="auto"/>
                <w:highlight w:val="none"/>
              </w:rPr>
              <w:t>5</w:t>
            </w:r>
          </w:p>
        </w:tc>
      </w:tr>
      <w:tr w14:paraId="55A0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67BBEB0F">
            <w:pPr>
              <w:spacing w:line="375" w:lineRule="atLeast"/>
              <w:jc w:val="center"/>
              <w:rPr>
                <w:rFonts w:ascii="宋体" w:hAnsi="宋体"/>
                <w:color w:val="auto"/>
                <w:sz w:val="24"/>
                <w:highlight w:val="none"/>
              </w:rPr>
            </w:pPr>
            <w:r>
              <w:rPr>
                <w:rFonts w:ascii="宋体" w:hAnsi="宋体"/>
                <w:color w:val="auto"/>
                <w:highlight w:val="none"/>
              </w:rPr>
              <w:t>7</w:t>
            </w:r>
          </w:p>
        </w:tc>
        <w:tc>
          <w:tcPr>
            <w:tcW w:w="3827" w:type="dxa"/>
            <w:gridSpan w:val="2"/>
            <w:noWrap w:val="0"/>
            <w:vAlign w:val="center"/>
          </w:tcPr>
          <w:p w14:paraId="137FC87A">
            <w:pPr>
              <w:spacing w:line="375" w:lineRule="atLeast"/>
              <w:jc w:val="center"/>
              <w:rPr>
                <w:rFonts w:ascii="宋体" w:hAnsi="宋体"/>
                <w:color w:val="auto"/>
                <w:sz w:val="24"/>
                <w:highlight w:val="none"/>
              </w:rPr>
            </w:pPr>
            <w:r>
              <w:rPr>
                <w:rFonts w:ascii="宋体" w:hAnsi="宋体"/>
                <w:color w:val="auto"/>
                <w:highlight w:val="none"/>
              </w:rPr>
              <w:t>总氮（以N 计）（mg/l）</w:t>
            </w:r>
          </w:p>
        </w:tc>
        <w:tc>
          <w:tcPr>
            <w:tcW w:w="1286" w:type="dxa"/>
            <w:noWrap w:val="0"/>
            <w:vAlign w:val="center"/>
          </w:tcPr>
          <w:p w14:paraId="373901F8">
            <w:pPr>
              <w:spacing w:line="375" w:lineRule="atLeast"/>
              <w:jc w:val="center"/>
              <w:rPr>
                <w:rFonts w:ascii="宋体" w:hAnsi="宋体"/>
                <w:color w:val="auto"/>
                <w:sz w:val="24"/>
                <w:highlight w:val="none"/>
              </w:rPr>
            </w:pPr>
            <w:r>
              <w:rPr>
                <w:rFonts w:ascii="宋体" w:hAnsi="宋体"/>
                <w:color w:val="auto"/>
                <w:highlight w:val="none"/>
              </w:rPr>
              <w:t>15</w:t>
            </w:r>
          </w:p>
        </w:tc>
        <w:tc>
          <w:tcPr>
            <w:tcW w:w="1304" w:type="dxa"/>
            <w:noWrap w:val="0"/>
            <w:vAlign w:val="center"/>
          </w:tcPr>
          <w:p w14:paraId="66A44A18">
            <w:pPr>
              <w:spacing w:line="375" w:lineRule="atLeast"/>
              <w:jc w:val="center"/>
              <w:rPr>
                <w:rFonts w:ascii="宋体" w:hAnsi="宋体"/>
                <w:color w:val="auto"/>
                <w:sz w:val="24"/>
                <w:highlight w:val="none"/>
              </w:rPr>
            </w:pPr>
            <w:r>
              <w:rPr>
                <w:rFonts w:ascii="宋体" w:hAnsi="宋体"/>
                <w:color w:val="auto"/>
                <w:highlight w:val="none"/>
              </w:rPr>
              <w:t>20</w:t>
            </w:r>
          </w:p>
        </w:tc>
        <w:tc>
          <w:tcPr>
            <w:tcW w:w="1286" w:type="dxa"/>
            <w:noWrap w:val="0"/>
            <w:vAlign w:val="center"/>
          </w:tcPr>
          <w:p w14:paraId="17FB570C">
            <w:pPr>
              <w:spacing w:line="375" w:lineRule="atLeast"/>
              <w:jc w:val="center"/>
              <w:rPr>
                <w:rFonts w:ascii="宋体" w:hAnsi="宋体"/>
                <w:color w:val="auto"/>
                <w:sz w:val="24"/>
                <w:highlight w:val="none"/>
              </w:rPr>
            </w:pPr>
            <w:r>
              <w:rPr>
                <w:rFonts w:ascii="宋体" w:hAnsi="宋体"/>
                <w:color w:val="auto"/>
                <w:highlight w:val="none"/>
              </w:rPr>
              <w:t>－</w:t>
            </w:r>
          </w:p>
        </w:tc>
        <w:tc>
          <w:tcPr>
            <w:tcW w:w="1304" w:type="dxa"/>
            <w:noWrap w:val="0"/>
            <w:vAlign w:val="center"/>
          </w:tcPr>
          <w:p w14:paraId="5C93D3F2">
            <w:pPr>
              <w:spacing w:line="375" w:lineRule="atLeast"/>
              <w:jc w:val="center"/>
              <w:rPr>
                <w:rFonts w:ascii="宋体" w:hAnsi="宋体"/>
                <w:color w:val="auto"/>
                <w:sz w:val="24"/>
                <w:highlight w:val="none"/>
              </w:rPr>
            </w:pPr>
            <w:r>
              <w:rPr>
                <w:rFonts w:ascii="宋体" w:hAnsi="宋体"/>
                <w:color w:val="auto"/>
                <w:highlight w:val="none"/>
              </w:rPr>
              <w:t>－</w:t>
            </w:r>
          </w:p>
        </w:tc>
      </w:tr>
      <w:tr w14:paraId="476A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1E14B344">
            <w:pPr>
              <w:spacing w:line="375" w:lineRule="atLeast"/>
              <w:jc w:val="center"/>
              <w:rPr>
                <w:rFonts w:ascii="宋体" w:hAnsi="宋体"/>
                <w:color w:val="auto"/>
                <w:sz w:val="24"/>
                <w:highlight w:val="none"/>
              </w:rPr>
            </w:pPr>
            <w:r>
              <w:rPr>
                <w:rFonts w:ascii="宋体" w:hAnsi="宋体"/>
                <w:color w:val="auto"/>
                <w:highlight w:val="none"/>
              </w:rPr>
              <w:t>8</w:t>
            </w:r>
          </w:p>
        </w:tc>
        <w:tc>
          <w:tcPr>
            <w:tcW w:w="3827" w:type="dxa"/>
            <w:gridSpan w:val="2"/>
            <w:noWrap w:val="0"/>
            <w:vAlign w:val="center"/>
          </w:tcPr>
          <w:p w14:paraId="441892D2">
            <w:pPr>
              <w:spacing w:line="375" w:lineRule="atLeast"/>
              <w:jc w:val="center"/>
              <w:rPr>
                <w:rFonts w:ascii="宋体" w:hAnsi="宋体"/>
                <w:color w:val="auto"/>
                <w:sz w:val="24"/>
                <w:highlight w:val="none"/>
              </w:rPr>
            </w:pPr>
            <w:r>
              <w:rPr>
                <w:rFonts w:ascii="宋体" w:hAnsi="宋体"/>
                <w:color w:val="auto"/>
                <w:highlight w:val="none"/>
              </w:rPr>
              <w:t>氨氮（以N 计）（mg/l）</w:t>
            </w:r>
          </w:p>
        </w:tc>
        <w:tc>
          <w:tcPr>
            <w:tcW w:w="1286" w:type="dxa"/>
            <w:noWrap w:val="0"/>
            <w:vAlign w:val="center"/>
          </w:tcPr>
          <w:p w14:paraId="495EEA5F">
            <w:pPr>
              <w:spacing w:line="375" w:lineRule="atLeast"/>
              <w:jc w:val="center"/>
              <w:rPr>
                <w:rFonts w:ascii="宋体" w:hAnsi="宋体"/>
                <w:color w:val="auto"/>
                <w:sz w:val="24"/>
                <w:highlight w:val="none"/>
              </w:rPr>
            </w:pPr>
            <w:r>
              <w:rPr>
                <w:rFonts w:ascii="宋体" w:hAnsi="宋体"/>
                <w:color w:val="auto"/>
                <w:highlight w:val="none"/>
              </w:rPr>
              <w:t>5(8)/15</w:t>
            </w:r>
          </w:p>
        </w:tc>
        <w:tc>
          <w:tcPr>
            <w:tcW w:w="1304" w:type="dxa"/>
            <w:noWrap w:val="0"/>
            <w:vAlign w:val="center"/>
          </w:tcPr>
          <w:p w14:paraId="0A0FD5EA">
            <w:pPr>
              <w:spacing w:line="375" w:lineRule="atLeast"/>
              <w:jc w:val="center"/>
              <w:rPr>
                <w:rFonts w:ascii="宋体" w:hAnsi="宋体"/>
                <w:color w:val="auto"/>
                <w:sz w:val="24"/>
                <w:highlight w:val="none"/>
              </w:rPr>
            </w:pPr>
            <w:r>
              <w:rPr>
                <w:rFonts w:ascii="宋体" w:hAnsi="宋体"/>
                <w:color w:val="auto"/>
                <w:highlight w:val="none"/>
              </w:rPr>
              <w:t>8(15)/15</w:t>
            </w:r>
          </w:p>
        </w:tc>
        <w:tc>
          <w:tcPr>
            <w:tcW w:w="1286" w:type="dxa"/>
            <w:noWrap w:val="0"/>
            <w:vAlign w:val="center"/>
          </w:tcPr>
          <w:p w14:paraId="163E4512">
            <w:pPr>
              <w:spacing w:line="375" w:lineRule="atLeast"/>
              <w:jc w:val="center"/>
              <w:rPr>
                <w:rFonts w:ascii="宋体" w:hAnsi="宋体"/>
                <w:color w:val="auto"/>
                <w:sz w:val="24"/>
                <w:highlight w:val="none"/>
              </w:rPr>
            </w:pPr>
            <w:r>
              <w:rPr>
                <w:rFonts w:ascii="宋体" w:hAnsi="宋体"/>
                <w:color w:val="auto"/>
                <w:highlight w:val="none"/>
              </w:rPr>
              <w:t>25(30)/25</w:t>
            </w:r>
          </w:p>
        </w:tc>
        <w:tc>
          <w:tcPr>
            <w:tcW w:w="1304" w:type="dxa"/>
            <w:noWrap w:val="0"/>
            <w:vAlign w:val="center"/>
          </w:tcPr>
          <w:p w14:paraId="1BC001CF">
            <w:pPr>
              <w:spacing w:line="375" w:lineRule="atLeast"/>
              <w:jc w:val="center"/>
              <w:rPr>
                <w:rFonts w:ascii="宋体" w:hAnsi="宋体"/>
                <w:color w:val="auto"/>
                <w:sz w:val="24"/>
                <w:highlight w:val="none"/>
              </w:rPr>
            </w:pPr>
            <w:r>
              <w:rPr>
                <w:rFonts w:ascii="宋体" w:hAnsi="宋体"/>
                <w:color w:val="auto"/>
                <w:highlight w:val="none"/>
              </w:rPr>
              <w:t>－</w:t>
            </w:r>
          </w:p>
        </w:tc>
      </w:tr>
      <w:tr w14:paraId="635C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restart"/>
            <w:noWrap w:val="0"/>
            <w:vAlign w:val="center"/>
          </w:tcPr>
          <w:p w14:paraId="46B7684F">
            <w:pPr>
              <w:spacing w:line="375" w:lineRule="atLeast"/>
              <w:jc w:val="center"/>
              <w:rPr>
                <w:rFonts w:ascii="宋体" w:hAnsi="宋体"/>
                <w:color w:val="auto"/>
                <w:sz w:val="24"/>
                <w:highlight w:val="none"/>
              </w:rPr>
            </w:pPr>
            <w:r>
              <w:rPr>
                <w:rFonts w:ascii="宋体" w:hAnsi="宋体"/>
                <w:color w:val="auto"/>
                <w:highlight w:val="none"/>
              </w:rPr>
              <w:t>9</w:t>
            </w:r>
          </w:p>
        </w:tc>
        <w:tc>
          <w:tcPr>
            <w:tcW w:w="1483" w:type="dxa"/>
            <w:vMerge w:val="restart"/>
            <w:noWrap w:val="0"/>
            <w:vAlign w:val="center"/>
          </w:tcPr>
          <w:p w14:paraId="37A6B9CC">
            <w:pPr>
              <w:spacing w:line="375" w:lineRule="atLeast"/>
              <w:jc w:val="center"/>
              <w:rPr>
                <w:rFonts w:ascii="宋体" w:hAnsi="宋体"/>
                <w:color w:val="auto"/>
                <w:sz w:val="24"/>
                <w:highlight w:val="none"/>
              </w:rPr>
            </w:pPr>
            <w:r>
              <w:rPr>
                <w:rFonts w:ascii="宋体" w:hAnsi="宋体"/>
                <w:color w:val="auto"/>
                <w:highlight w:val="none"/>
              </w:rPr>
              <w:t>总磷(以P 计)（mg/l）</w:t>
            </w:r>
          </w:p>
        </w:tc>
        <w:tc>
          <w:tcPr>
            <w:tcW w:w="2344" w:type="dxa"/>
            <w:noWrap w:val="0"/>
            <w:vAlign w:val="center"/>
          </w:tcPr>
          <w:p w14:paraId="79F4FF62">
            <w:pPr>
              <w:spacing w:line="375" w:lineRule="atLeast"/>
              <w:jc w:val="center"/>
              <w:rPr>
                <w:rFonts w:ascii="宋体" w:hAnsi="宋体"/>
                <w:color w:val="auto"/>
                <w:sz w:val="24"/>
                <w:highlight w:val="none"/>
              </w:rPr>
            </w:pPr>
            <w:r>
              <w:rPr>
                <w:rFonts w:ascii="宋体" w:hAnsi="宋体"/>
                <w:color w:val="auto"/>
                <w:highlight w:val="none"/>
              </w:rPr>
              <w:t>2005年12月31日前建设的</w:t>
            </w:r>
          </w:p>
        </w:tc>
        <w:tc>
          <w:tcPr>
            <w:tcW w:w="1286" w:type="dxa"/>
            <w:noWrap w:val="0"/>
            <w:vAlign w:val="center"/>
          </w:tcPr>
          <w:p w14:paraId="17EC787E">
            <w:pPr>
              <w:spacing w:line="375" w:lineRule="atLeast"/>
              <w:jc w:val="center"/>
              <w:rPr>
                <w:rFonts w:ascii="宋体" w:hAnsi="宋体"/>
                <w:color w:val="auto"/>
                <w:sz w:val="24"/>
                <w:highlight w:val="none"/>
              </w:rPr>
            </w:pPr>
            <w:r>
              <w:rPr>
                <w:rFonts w:ascii="宋体" w:hAnsi="宋体"/>
                <w:color w:val="auto"/>
                <w:highlight w:val="none"/>
              </w:rPr>
              <w:t>1</w:t>
            </w:r>
          </w:p>
        </w:tc>
        <w:tc>
          <w:tcPr>
            <w:tcW w:w="1304" w:type="dxa"/>
            <w:noWrap w:val="0"/>
            <w:vAlign w:val="center"/>
          </w:tcPr>
          <w:p w14:paraId="164F9B06">
            <w:pPr>
              <w:spacing w:line="375" w:lineRule="atLeast"/>
              <w:jc w:val="center"/>
              <w:rPr>
                <w:rFonts w:ascii="宋体" w:hAnsi="宋体"/>
                <w:color w:val="auto"/>
                <w:sz w:val="24"/>
                <w:highlight w:val="none"/>
              </w:rPr>
            </w:pPr>
            <w:r>
              <w:rPr>
                <w:rFonts w:ascii="宋体" w:hAnsi="宋体"/>
                <w:color w:val="auto"/>
                <w:highlight w:val="none"/>
              </w:rPr>
              <w:t>1.5</w:t>
            </w:r>
          </w:p>
        </w:tc>
        <w:tc>
          <w:tcPr>
            <w:tcW w:w="1286" w:type="dxa"/>
            <w:noWrap w:val="0"/>
            <w:vAlign w:val="center"/>
          </w:tcPr>
          <w:p w14:paraId="4889C96C">
            <w:pPr>
              <w:spacing w:line="375" w:lineRule="atLeast"/>
              <w:jc w:val="center"/>
              <w:rPr>
                <w:rFonts w:ascii="宋体" w:hAnsi="宋体"/>
                <w:color w:val="auto"/>
                <w:sz w:val="24"/>
                <w:highlight w:val="none"/>
              </w:rPr>
            </w:pPr>
            <w:r>
              <w:rPr>
                <w:rFonts w:ascii="宋体" w:hAnsi="宋体"/>
                <w:color w:val="auto"/>
                <w:highlight w:val="none"/>
              </w:rPr>
              <w:t>3</w:t>
            </w:r>
          </w:p>
        </w:tc>
        <w:tc>
          <w:tcPr>
            <w:tcW w:w="1304" w:type="dxa"/>
            <w:noWrap w:val="0"/>
            <w:vAlign w:val="center"/>
          </w:tcPr>
          <w:p w14:paraId="1B241975">
            <w:pPr>
              <w:spacing w:line="375" w:lineRule="atLeast"/>
              <w:jc w:val="center"/>
              <w:rPr>
                <w:rFonts w:ascii="宋体" w:hAnsi="宋体"/>
                <w:color w:val="auto"/>
                <w:sz w:val="24"/>
                <w:highlight w:val="none"/>
              </w:rPr>
            </w:pPr>
            <w:r>
              <w:rPr>
                <w:rFonts w:ascii="宋体" w:hAnsi="宋体"/>
                <w:color w:val="auto"/>
                <w:highlight w:val="none"/>
              </w:rPr>
              <w:t>5</w:t>
            </w:r>
          </w:p>
        </w:tc>
      </w:tr>
      <w:tr w14:paraId="41CF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continue"/>
            <w:noWrap w:val="0"/>
            <w:vAlign w:val="center"/>
          </w:tcPr>
          <w:p w14:paraId="7D37F7F0">
            <w:pPr>
              <w:rPr>
                <w:rFonts w:ascii="宋体" w:hAnsi="宋体"/>
                <w:color w:val="auto"/>
                <w:sz w:val="24"/>
                <w:highlight w:val="none"/>
              </w:rPr>
            </w:pPr>
          </w:p>
        </w:tc>
        <w:tc>
          <w:tcPr>
            <w:tcW w:w="1483" w:type="dxa"/>
            <w:vMerge w:val="continue"/>
            <w:noWrap w:val="0"/>
            <w:vAlign w:val="center"/>
          </w:tcPr>
          <w:p w14:paraId="79C08245">
            <w:pPr>
              <w:rPr>
                <w:rFonts w:ascii="宋体" w:hAnsi="宋体"/>
                <w:color w:val="auto"/>
                <w:sz w:val="24"/>
                <w:highlight w:val="none"/>
              </w:rPr>
            </w:pPr>
          </w:p>
        </w:tc>
        <w:tc>
          <w:tcPr>
            <w:tcW w:w="2344" w:type="dxa"/>
            <w:noWrap w:val="0"/>
            <w:vAlign w:val="center"/>
          </w:tcPr>
          <w:p w14:paraId="43F8A9A4">
            <w:pPr>
              <w:spacing w:line="375" w:lineRule="atLeast"/>
              <w:jc w:val="center"/>
              <w:rPr>
                <w:rFonts w:ascii="宋体" w:hAnsi="宋体"/>
                <w:color w:val="auto"/>
                <w:sz w:val="24"/>
                <w:highlight w:val="none"/>
              </w:rPr>
            </w:pPr>
            <w:r>
              <w:rPr>
                <w:rFonts w:ascii="宋体" w:hAnsi="宋体"/>
                <w:color w:val="auto"/>
                <w:highlight w:val="none"/>
              </w:rPr>
              <w:t>2006年1月1日起建设的</w:t>
            </w:r>
          </w:p>
        </w:tc>
        <w:tc>
          <w:tcPr>
            <w:tcW w:w="1286" w:type="dxa"/>
            <w:noWrap w:val="0"/>
            <w:vAlign w:val="center"/>
          </w:tcPr>
          <w:p w14:paraId="4A836D93">
            <w:pPr>
              <w:spacing w:line="375" w:lineRule="atLeast"/>
              <w:jc w:val="center"/>
              <w:rPr>
                <w:rFonts w:ascii="宋体" w:hAnsi="宋体"/>
                <w:color w:val="auto"/>
                <w:sz w:val="24"/>
                <w:highlight w:val="none"/>
              </w:rPr>
            </w:pPr>
            <w:r>
              <w:rPr>
                <w:rFonts w:ascii="宋体" w:hAnsi="宋体"/>
                <w:color w:val="auto"/>
                <w:highlight w:val="none"/>
              </w:rPr>
              <w:t>0.5</w:t>
            </w:r>
          </w:p>
        </w:tc>
        <w:tc>
          <w:tcPr>
            <w:tcW w:w="1304" w:type="dxa"/>
            <w:noWrap w:val="0"/>
            <w:vAlign w:val="center"/>
          </w:tcPr>
          <w:p w14:paraId="607F46C9">
            <w:pPr>
              <w:spacing w:line="375" w:lineRule="atLeast"/>
              <w:jc w:val="center"/>
              <w:rPr>
                <w:rFonts w:ascii="宋体" w:hAnsi="宋体"/>
                <w:color w:val="auto"/>
                <w:sz w:val="24"/>
                <w:highlight w:val="none"/>
              </w:rPr>
            </w:pPr>
            <w:r>
              <w:rPr>
                <w:rFonts w:ascii="宋体" w:hAnsi="宋体"/>
                <w:color w:val="auto"/>
                <w:highlight w:val="none"/>
              </w:rPr>
              <w:t>1</w:t>
            </w:r>
          </w:p>
        </w:tc>
        <w:tc>
          <w:tcPr>
            <w:tcW w:w="1286" w:type="dxa"/>
            <w:noWrap w:val="0"/>
            <w:vAlign w:val="center"/>
          </w:tcPr>
          <w:p w14:paraId="50C43030">
            <w:pPr>
              <w:spacing w:line="375" w:lineRule="atLeast"/>
              <w:jc w:val="center"/>
              <w:rPr>
                <w:rFonts w:ascii="宋体" w:hAnsi="宋体"/>
                <w:color w:val="auto"/>
                <w:sz w:val="24"/>
                <w:highlight w:val="none"/>
              </w:rPr>
            </w:pPr>
            <w:r>
              <w:rPr>
                <w:rFonts w:ascii="宋体" w:hAnsi="宋体"/>
                <w:color w:val="auto"/>
                <w:highlight w:val="none"/>
              </w:rPr>
              <w:t>3</w:t>
            </w:r>
          </w:p>
        </w:tc>
        <w:tc>
          <w:tcPr>
            <w:tcW w:w="1304" w:type="dxa"/>
            <w:noWrap w:val="0"/>
            <w:vAlign w:val="center"/>
          </w:tcPr>
          <w:p w14:paraId="53A4F5B9">
            <w:pPr>
              <w:spacing w:line="375" w:lineRule="atLeast"/>
              <w:jc w:val="center"/>
              <w:rPr>
                <w:rFonts w:ascii="宋体" w:hAnsi="宋体"/>
                <w:color w:val="auto"/>
                <w:sz w:val="24"/>
                <w:highlight w:val="none"/>
              </w:rPr>
            </w:pPr>
            <w:r>
              <w:rPr>
                <w:rFonts w:ascii="宋体" w:hAnsi="宋体"/>
                <w:color w:val="auto"/>
                <w:highlight w:val="none"/>
              </w:rPr>
              <w:t>5</w:t>
            </w:r>
          </w:p>
        </w:tc>
      </w:tr>
      <w:tr w14:paraId="69B3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D6D2076">
            <w:pPr>
              <w:spacing w:line="375" w:lineRule="atLeast"/>
              <w:jc w:val="center"/>
              <w:rPr>
                <w:rFonts w:ascii="宋体" w:hAnsi="宋体"/>
                <w:color w:val="auto"/>
                <w:sz w:val="24"/>
                <w:highlight w:val="none"/>
              </w:rPr>
            </w:pPr>
            <w:r>
              <w:rPr>
                <w:rFonts w:ascii="宋体" w:hAnsi="宋体"/>
                <w:color w:val="auto"/>
                <w:highlight w:val="none"/>
              </w:rPr>
              <w:t>10</w:t>
            </w:r>
          </w:p>
        </w:tc>
        <w:tc>
          <w:tcPr>
            <w:tcW w:w="3827" w:type="dxa"/>
            <w:gridSpan w:val="2"/>
            <w:noWrap w:val="0"/>
            <w:vAlign w:val="center"/>
          </w:tcPr>
          <w:p w14:paraId="5411CA66">
            <w:pPr>
              <w:spacing w:line="375" w:lineRule="atLeast"/>
              <w:jc w:val="center"/>
              <w:rPr>
                <w:rFonts w:ascii="宋体" w:hAnsi="宋体"/>
                <w:color w:val="auto"/>
                <w:sz w:val="24"/>
                <w:highlight w:val="none"/>
              </w:rPr>
            </w:pPr>
            <w:r>
              <w:rPr>
                <w:rFonts w:ascii="宋体" w:hAnsi="宋体"/>
                <w:color w:val="auto"/>
                <w:highlight w:val="none"/>
              </w:rPr>
              <w:t>色度（稀释倍数）</w:t>
            </w:r>
          </w:p>
        </w:tc>
        <w:tc>
          <w:tcPr>
            <w:tcW w:w="1286" w:type="dxa"/>
            <w:noWrap w:val="0"/>
            <w:vAlign w:val="center"/>
          </w:tcPr>
          <w:p w14:paraId="7AAFA77F">
            <w:pPr>
              <w:spacing w:line="375" w:lineRule="atLeast"/>
              <w:jc w:val="center"/>
              <w:rPr>
                <w:rFonts w:ascii="宋体" w:hAnsi="宋体"/>
                <w:color w:val="auto"/>
                <w:sz w:val="24"/>
                <w:highlight w:val="none"/>
              </w:rPr>
            </w:pPr>
            <w:r>
              <w:rPr>
                <w:rFonts w:ascii="宋体" w:hAnsi="宋体"/>
                <w:color w:val="auto"/>
                <w:highlight w:val="none"/>
              </w:rPr>
              <w:t>30／50</w:t>
            </w:r>
          </w:p>
        </w:tc>
        <w:tc>
          <w:tcPr>
            <w:tcW w:w="1304" w:type="dxa"/>
            <w:noWrap w:val="0"/>
            <w:vAlign w:val="center"/>
          </w:tcPr>
          <w:p w14:paraId="40AFA901">
            <w:pPr>
              <w:spacing w:line="375" w:lineRule="atLeast"/>
              <w:jc w:val="center"/>
              <w:rPr>
                <w:rFonts w:ascii="宋体" w:hAnsi="宋体"/>
                <w:color w:val="auto"/>
                <w:sz w:val="24"/>
                <w:highlight w:val="none"/>
              </w:rPr>
            </w:pPr>
            <w:r>
              <w:rPr>
                <w:rFonts w:ascii="宋体" w:hAnsi="宋体"/>
                <w:color w:val="auto"/>
                <w:highlight w:val="none"/>
              </w:rPr>
              <w:t>30／50</w:t>
            </w:r>
          </w:p>
        </w:tc>
        <w:tc>
          <w:tcPr>
            <w:tcW w:w="1286" w:type="dxa"/>
            <w:noWrap w:val="0"/>
            <w:vAlign w:val="center"/>
          </w:tcPr>
          <w:p w14:paraId="001BCDF6">
            <w:pPr>
              <w:spacing w:line="375" w:lineRule="atLeast"/>
              <w:jc w:val="center"/>
              <w:rPr>
                <w:rFonts w:ascii="宋体" w:hAnsi="宋体"/>
                <w:color w:val="auto"/>
                <w:sz w:val="24"/>
                <w:highlight w:val="none"/>
              </w:rPr>
            </w:pPr>
            <w:r>
              <w:rPr>
                <w:rFonts w:ascii="宋体" w:hAnsi="宋体"/>
                <w:color w:val="auto"/>
                <w:highlight w:val="none"/>
              </w:rPr>
              <w:t>40／80</w:t>
            </w:r>
          </w:p>
        </w:tc>
        <w:tc>
          <w:tcPr>
            <w:tcW w:w="1304" w:type="dxa"/>
            <w:noWrap w:val="0"/>
            <w:vAlign w:val="center"/>
          </w:tcPr>
          <w:p w14:paraId="544E4AD6">
            <w:pPr>
              <w:spacing w:line="375" w:lineRule="atLeast"/>
              <w:jc w:val="center"/>
              <w:rPr>
                <w:rFonts w:ascii="宋体" w:hAnsi="宋体"/>
                <w:color w:val="auto"/>
                <w:sz w:val="24"/>
                <w:highlight w:val="none"/>
              </w:rPr>
            </w:pPr>
            <w:r>
              <w:rPr>
                <w:rFonts w:ascii="宋体" w:hAnsi="宋体"/>
                <w:color w:val="auto"/>
                <w:highlight w:val="none"/>
              </w:rPr>
              <w:t>50</w:t>
            </w:r>
          </w:p>
        </w:tc>
      </w:tr>
      <w:tr w14:paraId="0E11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9343190">
            <w:pPr>
              <w:spacing w:line="375" w:lineRule="atLeast"/>
              <w:jc w:val="center"/>
              <w:rPr>
                <w:rFonts w:ascii="宋体" w:hAnsi="宋体"/>
                <w:color w:val="auto"/>
                <w:sz w:val="24"/>
                <w:highlight w:val="none"/>
              </w:rPr>
            </w:pPr>
            <w:r>
              <w:rPr>
                <w:rFonts w:ascii="宋体" w:hAnsi="宋体"/>
                <w:color w:val="auto"/>
                <w:highlight w:val="none"/>
              </w:rPr>
              <w:t>11</w:t>
            </w:r>
          </w:p>
        </w:tc>
        <w:tc>
          <w:tcPr>
            <w:tcW w:w="3827" w:type="dxa"/>
            <w:gridSpan w:val="2"/>
            <w:noWrap w:val="0"/>
            <w:vAlign w:val="center"/>
          </w:tcPr>
          <w:p w14:paraId="409BB66A">
            <w:pPr>
              <w:spacing w:line="375" w:lineRule="atLeast"/>
              <w:jc w:val="center"/>
              <w:rPr>
                <w:rFonts w:ascii="宋体" w:hAnsi="宋体"/>
                <w:color w:val="auto"/>
                <w:sz w:val="24"/>
                <w:highlight w:val="none"/>
              </w:rPr>
            </w:pPr>
            <w:r>
              <w:rPr>
                <w:rFonts w:ascii="宋体" w:hAnsi="宋体"/>
                <w:color w:val="auto"/>
                <w:highlight w:val="none"/>
              </w:rPr>
              <w:t>pH</w:t>
            </w:r>
          </w:p>
        </w:tc>
        <w:tc>
          <w:tcPr>
            <w:tcW w:w="5180" w:type="dxa"/>
            <w:gridSpan w:val="4"/>
            <w:noWrap w:val="0"/>
            <w:vAlign w:val="center"/>
          </w:tcPr>
          <w:p w14:paraId="06B622D7">
            <w:pPr>
              <w:spacing w:line="375" w:lineRule="atLeast"/>
              <w:jc w:val="center"/>
              <w:rPr>
                <w:rFonts w:ascii="宋体" w:hAnsi="宋体"/>
                <w:color w:val="auto"/>
                <w:sz w:val="24"/>
                <w:highlight w:val="none"/>
              </w:rPr>
            </w:pPr>
            <w:r>
              <w:rPr>
                <w:rFonts w:ascii="宋体" w:hAnsi="宋体"/>
                <w:color w:val="auto"/>
                <w:highlight w:val="none"/>
              </w:rPr>
              <w:t>6－9</w:t>
            </w:r>
          </w:p>
        </w:tc>
      </w:tr>
      <w:tr w14:paraId="0CC8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5AFDEDA0">
            <w:pPr>
              <w:spacing w:line="375" w:lineRule="atLeast"/>
              <w:jc w:val="center"/>
              <w:rPr>
                <w:rFonts w:ascii="宋体" w:hAnsi="宋体"/>
                <w:color w:val="auto"/>
                <w:sz w:val="24"/>
                <w:highlight w:val="none"/>
              </w:rPr>
            </w:pPr>
            <w:r>
              <w:rPr>
                <w:rFonts w:ascii="宋体" w:hAnsi="宋体"/>
                <w:color w:val="auto"/>
                <w:highlight w:val="none"/>
              </w:rPr>
              <w:t>12</w:t>
            </w:r>
          </w:p>
        </w:tc>
        <w:tc>
          <w:tcPr>
            <w:tcW w:w="3827" w:type="dxa"/>
            <w:gridSpan w:val="2"/>
            <w:noWrap w:val="0"/>
            <w:vAlign w:val="center"/>
          </w:tcPr>
          <w:p w14:paraId="201D4DEF">
            <w:pPr>
              <w:spacing w:line="375" w:lineRule="atLeast"/>
              <w:jc w:val="center"/>
              <w:rPr>
                <w:rFonts w:ascii="宋体" w:hAnsi="宋体"/>
                <w:color w:val="auto"/>
                <w:sz w:val="24"/>
                <w:highlight w:val="none"/>
              </w:rPr>
            </w:pPr>
            <w:r>
              <w:rPr>
                <w:rFonts w:ascii="宋体" w:hAnsi="宋体"/>
                <w:color w:val="auto"/>
                <w:highlight w:val="none"/>
              </w:rPr>
              <w:t>粪大肠菌群数（个/L）</w:t>
            </w:r>
          </w:p>
        </w:tc>
        <w:tc>
          <w:tcPr>
            <w:tcW w:w="1286" w:type="dxa"/>
            <w:noWrap w:val="0"/>
            <w:vAlign w:val="center"/>
          </w:tcPr>
          <w:p w14:paraId="7C074E03">
            <w:pPr>
              <w:spacing w:line="375" w:lineRule="atLeast"/>
              <w:jc w:val="center"/>
              <w:rPr>
                <w:rFonts w:ascii="宋体" w:hAnsi="宋体"/>
                <w:color w:val="auto"/>
                <w:sz w:val="24"/>
                <w:highlight w:val="none"/>
              </w:rPr>
            </w:pPr>
            <w:r>
              <w:rPr>
                <w:rFonts w:ascii="宋体" w:hAnsi="宋体"/>
                <w:color w:val="auto"/>
                <w:highlight w:val="none"/>
              </w:rPr>
              <w:t>103</w:t>
            </w:r>
          </w:p>
        </w:tc>
        <w:tc>
          <w:tcPr>
            <w:tcW w:w="1304" w:type="dxa"/>
            <w:noWrap w:val="0"/>
            <w:vAlign w:val="center"/>
          </w:tcPr>
          <w:p w14:paraId="63724FA3">
            <w:pPr>
              <w:spacing w:line="375" w:lineRule="atLeast"/>
              <w:jc w:val="center"/>
              <w:rPr>
                <w:rFonts w:ascii="宋体" w:hAnsi="宋体"/>
                <w:color w:val="auto"/>
                <w:sz w:val="24"/>
                <w:highlight w:val="none"/>
              </w:rPr>
            </w:pPr>
            <w:r>
              <w:rPr>
                <w:rFonts w:ascii="宋体" w:hAnsi="宋体"/>
                <w:color w:val="auto"/>
                <w:highlight w:val="none"/>
              </w:rPr>
              <w:t>104</w:t>
            </w:r>
          </w:p>
        </w:tc>
        <w:tc>
          <w:tcPr>
            <w:tcW w:w="1286" w:type="dxa"/>
            <w:noWrap w:val="0"/>
            <w:vAlign w:val="center"/>
          </w:tcPr>
          <w:p w14:paraId="77220738">
            <w:pPr>
              <w:spacing w:line="375" w:lineRule="atLeast"/>
              <w:jc w:val="center"/>
              <w:rPr>
                <w:rFonts w:ascii="宋体" w:hAnsi="宋体"/>
                <w:color w:val="auto"/>
                <w:sz w:val="24"/>
                <w:highlight w:val="none"/>
              </w:rPr>
            </w:pPr>
            <w:r>
              <w:rPr>
                <w:rFonts w:ascii="宋体" w:hAnsi="宋体"/>
                <w:color w:val="auto"/>
                <w:highlight w:val="none"/>
              </w:rPr>
              <w:t>104</w:t>
            </w:r>
          </w:p>
        </w:tc>
        <w:tc>
          <w:tcPr>
            <w:tcW w:w="1304" w:type="dxa"/>
            <w:noWrap w:val="0"/>
            <w:vAlign w:val="center"/>
          </w:tcPr>
          <w:p w14:paraId="0692B5DF">
            <w:pPr>
              <w:spacing w:line="375" w:lineRule="atLeast"/>
              <w:jc w:val="center"/>
              <w:rPr>
                <w:rFonts w:ascii="宋体" w:hAnsi="宋体"/>
                <w:color w:val="auto"/>
                <w:sz w:val="24"/>
                <w:highlight w:val="none"/>
              </w:rPr>
            </w:pPr>
            <w:r>
              <w:rPr>
                <w:rFonts w:ascii="宋体" w:hAnsi="宋体"/>
                <w:color w:val="auto"/>
                <w:highlight w:val="none"/>
              </w:rPr>
              <w:t>－</w:t>
            </w:r>
          </w:p>
        </w:tc>
      </w:tr>
    </w:tbl>
    <w:p w14:paraId="6EB3469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p>
    <w:p w14:paraId="4F0E263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1.3维护要求</w:t>
      </w:r>
    </w:p>
    <w:p w14:paraId="6AD9C05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1.3.1基础资料要求：</w:t>
      </w:r>
    </w:p>
    <w:p w14:paraId="4AD1DD3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（1）制定相关的季度维护计划和月度维护计划。</w:t>
      </w:r>
    </w:p>
    <w:p w14:paraId="7FC8EE7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（2）建立巡视记录、维护台账，要求记录齐全，且记录完整、准确、反映实际情况，并按月装订成册。</w:t>
      </w:r>
    </w:p>
    <w:p w14:paraId="5C0D30F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（3）按要求及时报送相关报表，并做到记录完整、准确。</w:t>
      </w:r>
    </w:p>
    <w:p w14:paraId="3F88856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（4）工作完成后经甲方验收检查后提交相关管网线路图（图中标注相关工作计划信息）。</w:t>
      </w:r>
    </w:p>
    <w:p w14:paraId="659C698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1.3.2日常维护要求：</w:t>
      </w:r>
    </w:p>
    <w:p w14:paraId="70CF722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（1）专人进行日常管网巡查，不少于2次/月，巡查记录真实、齐全；</w:t>
      </w:r>
    </w:p>
    <w:p w14:paraId="2DBD4D8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（2）日常管线巡查；日常管网疏通养护</w:t>
      </w:r>
    </w:p>
    <w:p w14:paraId="7B2109D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各污水处理终端上下午各巡查1次，各污水处理终端主要设备（易调停设备）增加短信报警器，对于主要易调停设备加强监控，处于调停状态以短信形式直接通知管理员，及时处理设备故障问题，增强管理效率。</w:t>
      </w:r>
    </w:p>
    <w:p w14:paraId="6DB3B67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（4）污水处理终端运行日常药剂投放：各污水处理终端配药1-2次/天，主要使用药剂品种为：PAC、PAM、氢氧化钠、次氯化钠，严格执行药剂配制管理规定进行适量投加。</w:t>
      </w:r>
    </w:p>
    <w:p w14:paraId="785D7C6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（5）对各污水处理终端原水及出水水质进行检测，检测频率为1次/天，检测指标为COD、氨氮、TP。</w:t>
      </w:r>
    </w:p>
    <w:p w14:paraId="46E7CB8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（6）日常定时检测生化系统参数，SV30、溶氧、温度检测频率为1次/天，便于及时调整系统运行，确保排水达标。</w:t>
      </w:r>
    </w:p>
    <w:p w14:paraId="5EDA5E9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（7）泵站每季度至少清理一次，包括：垃圾清理、油渍清理、水泵养护、配电箱和流量计等维护；</w:t>
      </w:r>
    </w:p>
    <w:p w14:paraId="1F4ABCA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（8）泵站水质需委托具备相应资质的第三方检测机构进行每季度检测一次，检测报告纳入台账资料。</w:t>
      </w:r>
    </w:p>
    <w:p w14:paraId="00FE792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（9）防汛抗台期间配合相关部门确保管网正常运行；</w:t>
      </w:r>
    </w:p>
    <w:p w14:paraId="6116455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（10）乙方配合甲方进行管网水质检测等工作，包括：开井、取水样等内容；</w:t>
      </w:r>
    </w:p>
    <w:p w14:paraId="732090D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（11）乙方应协助甲方新管验收移交工作；</w:t>
      </w:r>
    </w:p>
    <w:p w14:paraId="75F9F92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（12）乙方应协助甲方调查企业等生产生活排水是否接入市政管网。</w:t>
      </w:r>
    </w:p>
    <w:p w14:paraId="5B5B991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（13）乙方应协助甲方对公建单位进行管网养护及清淤工作。</w:t>
      </w:r>
    </w:p>
    <w:p w14:paraId="3F65BA90">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第二条</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合同价格</w:t>
      </w:r>
    </w:p>
    <w:p w14:paraId="0E3DED9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2.1 签约合同价为：</w:t>
      </w:r>
    </w:p>
    <w:p w14:paraId="25E755B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人民币（大写）</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元)；</w:t>
      </w:r>
    </w:p>
    <w:p w14:paraId="6BC0AEC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其中：温峤镇建成区范围主管网疏通养护费用：</w:t>
      </w:r>
    </w:p>
    <w:p w14:paraId="325573A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人民币（大写）</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元)；</w:t>
      </w:r>
    </w:p>
    <w:p w14:paraId="52FEDC1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污水处理终端（泵站）污水处理费用：</w:t>
      </w:r>
    </w:p>
    <w:p w14:paraId="3ED98AE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人民币（大写）</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元)；</w:t>
      </w:r>
    </w:p>
    <w:p w14:paraId="61B7C4B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2.2 以上价款以人民币进行结算，合同价款包含管网疏通、巡查和清淤、泵站的改造维护和日常清洁养护、检修，配电箱和流量计的维护、淤泥及杂物清运消纳、窨井清掏、井盖更换、安全网更换、村级管网中裸露在外管网出现损坏的修复和更换费用；PAM、PAC、氢氧化钠、次氯化钠投放材料费、水质检测费、人工工资及机械维护保养费用，其中水质检测为承包人自行检测费用，不包括第三方检测费用；及乙方的利润和应交纳的税金等一切费用，但不包含居民化粪池、六小行业（包括菜场）隔油池（沉砂池）等预处理设施的清掏养护费用。</w:t>
      </w:r>
    </w:p>
    <w:p w14:paraId="4C88DDD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2.3本合同履行期间，不因政策性调整、物价涨跌等任何因素调整合同价格。固定总价范围内的服务、工作不作拆解审计。</w:t>
      </w:r>
    </w:p>
    <w:p w14:paraId="7670D14C">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第三条</w:t>
      </w:r>
      <w:r>
        <w:rPr>
          <w:rFonts w:hint="eastAsia" w:ascii="宋体" w:hAnsi="宋体" w:cs="宋体"/>
          <w:b/>
          <w:bCs/>
          <w:color w:val="auto"/>
          <w:sz w:val="24"/>
          <w:szCs w:val="24"/>
          <w:highlight w:val="none"/>
        </w:rPr>
        <w:t>、服务期限</w:t>
      </w:r>
    </w:p>
    <w:p w14:paraId="00BEE87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3.1服务期限：</w:t>
      </w:r>
      <w:r>
        <w:rPr>
          <w:rFonts w:hint="eastAsia" w:ascii="宋体" w:hAnsi="宋体" w:eastAsia="宋体" w:cs="宋体"/>
          <w:color w:val="auto"/>
          <w:sz w:val="24"/>
          <w:szCs w:val="24"/>
          <w:highlight w:val="none"/>
        </w:rPr>
        <w:t>壹年（</w:t>
      </w:r>
      <w:r>
        <w:rPr>
          <w:rFonts w:ascii="宋体" w:hAnsi="宋体" w:eastAsia="宋体" w:cs="宋体"/>
          <w:color w:val="auto"/>
          <w:sz w:val="24"/>
          <w:szCs w:val="24"/>
          <w:highlight w:val="none"/>
        </w:rPr>
        <w:t>20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6</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月</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日</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w:t>
      </w:r>
    </w:p>
    <w:p w14:paraId="16D22F0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3.2乙方接甲方通知后三小时内作出回应，二天内予以解决，不能按时施工，乙方须向甲方赔偿逾期费用1000元/天，从当季服务费用中予以扣除。</w:t>
      </w:r>
    </w:p>
    <w:p w14:paraId="5F1F3708">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第四条</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付款</w:t>
      </w:r>
      <w:r>
        <w:rPr>
          <w:rFonts w:hint="eastAsia" w:ascii="宋体" w:hAnsi="宋体" w:cs="宋体"/>
          <w:b/>
          <w:bCs/>
          <w:color w:val="auto"/>
          <w:sz w:val="24"/>
          <w:szCs w:val="24"/>
          <w:highlight w:val="none"/>
        </w:rPr>
        <w:t>方</w:t>
      </w:r>
      <w:r>
        <w:rPr>
          <w:rFonts w:ascii="宋体" w:hAnsi="宋体" w:cs="宋体"/>
          <w:b/>
          <w:bCs/>
          <w:color w:val="auto"/>
          <w:sz w:val="24"/>
          <w:szCs w:val="24"/>
          <w:highlight w:val="none"/>
        </w:rPr>
        <w:t>式：</w:t>
      </w:r>
    </w:p>
    <w:p w14:paraId="6A486B8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4.1付款时间：服务期间的服务经费按季度支付。甲方于次季度的第一个月根据上季度考核情况拨付给乙方当季应付服务费。</w:t>
      </w:r>
    </w:p>
    <w:p w14:paraId="6A70267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4.2考核及付款方式：考核镇（街道）月考核每月一次，采取资料核查和现场检查相结合的方式。现场检查采用检查表法，考核范围为当月养护计划内的排水管道，每条道路检查点不少于 2 处，检查具体地点由考核人员确定；资料核查主要是对管网养护单位日常管理工作进行检查考核。</w:t>
      </w:r>
    </w:p>
    <w:p w14:paraId="67A5086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Times New Roman" w:hAnsi="Times New Roman" w:eastAsia="宋体" w:cs="Times New Roman"/>
          <w:color w:val="auto"/>
          <w:sz w:val="24"/>
          <w:szCs w:val="24"/>
          <w:highlight w:val="none"/>
        </w:rPr>
        <w:t>市考核由行政主管部门确定。</w:t>
      </w:r>
    </w:p>
    <w:p w14:paraId="3CCE69C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考评标准以</w:t>
      </w:r>
      <w:r>
        <w:rPr>
          <w:rFonts w:hint="eastAsia" w:ascii="宋体" w:hAnsi="宋体" w:eastAsia="宋体"/>
          <w:b w:val="0"/>
          <w:bCs w:val="0"/>
          <w:color w:val="auto"/>
          <w:highlight w:val="none"/>
          <w:lang w:val="en-US" w:eastAsia="zh-CN"/>
        </w:rPr>
        <w:t>《城镇污水管网运营维护管理工作考核办法（第三方运维单位）评分标准细则》</w:t>
      </w:r>
      <w:r>
        <w:rPr>
          <w:rFonts w:hint="eastAsia" w:ascii="宋体" w:hAnsi="宋体" w:eastAsia="宋体"/>
          <w:color w:val="auto"/>
          <w:highlight w:val="none"/>
          <w:lang w:val="en-US" w:eastAsia="zh-CN"/>
        </w:rPr>
        <w:t>为准，考评结果与每季度服务经费拨付额挂钩：</w:t>
      </w:r>
    </w:p>
    <w:p w14:paraId="31D1332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季度考核得分=镇（街道）月考核平均得分×70%+市考核得分×30%；每季度考核分与当季度拨付养护经费挂钩。</w:t>
      </w:r>
    </w:p>
    <w:p w14:paraId="0C54058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当季考核分90分（含）以上的全额支付；</w:t>
      </w:r>
    </w:p>
    <w:p w14:paraId="33D5F86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考核低于90分高于85分（含），扣减金额为（90-实际得分）×当季结算金额×1%；</w:t>
      </w:r>
    </w:p>
    <w:p w14:paraId="48CA7B8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当季考核低于85分高于80分（含），扣减金额为（90-实际得分）×应结算金额×1.5%；</w:t>
      </w:r>
    </w:p>
    <w:p w14:paraId="0F3DBF7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当月考核分数低于80分，扣减金额为（90-实际得分）×应结算金额×2%。</w:t>
      </w:r>
    </w:p>
    <w:p w14:paraId="3EB0712D">
      <w:pPr>
        <w:spacing w:line="276" w:lineRule="auto"/>
        <w:ind w:left="282" w:leftChars="128" w:right="-69"/>
        <w:rPr>
          <w:rFonts w:hint="eastAsia" w:ascii="宋体" w:hAnsi="宋体" w:eastAsia="微软雅黑" w:cs="宋体"/>
          <w:b/>
          <w:bCs/>
          <w:color w:val="auto"/>
          <w:sz w:val="24"/>
          <w:szCs w:val="24"/>
          <w:highlight w:val="none"/>
          <w:lang w:val="en-US" w:eastAsia="zh-CN"/>
        </w:rPr>
      </w:pPr>
      <w:r>
        <w:rPr>
          <w:rFonts w:ascii="宋体" w:hAnsi="宋体" w:cs="宋体"/>
          <w:b/>
          <w:bCs/>
          <w:color w:val="auto"/>
          <w:sz w:val="24"/>
          <w:szCs w:val="24"/>
          <w:highlight w:val="none"/>
        </w:rPr>
        <w:t>第</w:t>
      </w:r>
      <w:r>
        <w:rPr>
          <w:rFonts w:hint="eastAsia" w:ascii="宋体" w:hAnsi="宋体" w:cs="宋体"/>
          <w:b/>
          <w:bCs/>
          <w:color w:val="auto"/>
          <w:sz w:val="24"/>
          <w:szCs w:val="24"/>
          <w:highlight w:val="none"/>
        </w:rPr>
        <w:t>五</w:t>
      </w:r>
      <w:r>
        <w:rPr>
          <w:rFonts w:ascii="宋体" w:hAnsi="宋体" w:cs="宋体"/>
          <w:b/>
          <w:bCs/>
          <w:color w:val="auto"/>
          <w:sz w:val="24"/>
          <w:szCs w:val="24"/>
          <w:highlight w:val="none"/>
        </w:rPr>
        <w:t>条</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履约</w:t>
      </w:r>
      <w:r>
        <w:rPr>
          <w:rFonts w:hint="eastAsia" w:ascii="宋体" w:hAnsi="宋体" w:cs="宋体"/>
          <w:b/>
          <w:bCs/>
          <w:color w:val="auto"/>
          <w:sz w:val="24"/>
          <w:szCs w:val="24"/>
          <w:highlight w:val="none"/>
          <w:lang w:val="en-US" w:eastAsia="zh-CN"/>
        </w:rPr>
        <w:t>保证金</w:t>
      </w:r>
    </w:p>
    <w:p w14:paraId="7D998E7F">
      <w:pPr>
        <w:pStyle w:val="9"/>
        <w:numPr>
          <w:ilvl w:val="0"/>
          <w:numId w:val="0"/>
        </w:numPr>
        <w:spacing w:before="6" w:line="276" w:lineRule="auto"/>
        <w:ind w:right="129" w:rightChars="0" w:firstLine="480" w:firstLineChars="20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1.金额：合同价的1%；</w:t>
      </w:r>
    </w:p>
    <w:p w14:paraId="55D748D4">
      <w:pPr>
        <w:pStyle w:val="9"/>
        <w:numPr>
          <w:ilvl w:val="0"/>
          <w:numId w:val="0"/>
        </w:numPr>
        <w:spacing w:before="6" w:line="276" w:lineRule="auto"/>
        <w:ind w:right="129" w:rightChars="0" w:firstLine="480" w:firstLineChars="20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2.收取方式：网银、汇票、电汇、转账支付或银行保函、保险公司保单形式；</w:t>
      </w:r>
    </w:p>
    <w:p w14:paraId="391B1440">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6" w:line="276" w:lineRule="auto"/>
        <w:ind w:right="0" w:rightChars="0"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3.履约保证金的退还：履约保证金在服务期满（全部完成验收合格）且无异议情况下10日内无息退还（采用银行保函或保险公司保单形式的，在合同履行到期且无异议情况下10日内自动解除）。</w:t>
      </w:r>
    </w:p>
    <w:p w14:paraId="073DE020">
      <w:pPr>
        <w:spacing w:line="276" w:lineRule="auto"/>
        <w:ind w:left="282" w:leftChars="128" w:right="-69"/>
        <w:rPr>
          <w:rFonts w:ascii="宋体" w:hAnsi="宋体" w:cs="宋体"/>
          <w:b/>
          <w:bCs/>
          <w:color w:val="auto"/>
          <w:sz w:val="24"/>
          <w:szCs w:val="24"/>
          <w:highlight w:val="none"/>
        </w:rPr>
      </w:pPr>
      <w:r>
        <w:rPr>
          <w:rFonts w:hint="eastAsia" w:ascii="宋体" w:hAnsi="宋体" w:cs="宋体"/>
          <w:b/>
          <w:bCs/>
          <w:color w:val="auto"/>
          <w:sz w:val="24"/>
          <w:szCs w:val="24"/>
          <w:highlight w:val="none"/>
        </w:rPr>
        <w:t>第六条、技术资料</w:t>
      </w:r>
    </w:p>
    <w:p w14:paraId="69555F9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6.1乙方应按采购文件规定的时间向甲方提供有关技术资料。</w:t>
      </w:r>
    </w:p>
    <w:p w14:paraId="4E02647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6.2乙方不得将由甲方提供的有关合同或任何合同条文、规格、计划、图纸、样品或资料提供给与履行本合同无关的任何其他人。即使向履行本合同有关的人员提供，也应注意保密并限于履行合同的必需范围。</w:t>
      </w:r>
    </w:p>
    <w:p w14:paraId="1C6723DE">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第七条、知识产权</w:t>
      </w:r>
    </w:p>
    <w:p w14:paraId="223E1B5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乙方应保证提供服务过程中不会侵犯任何第三方的知识产权。</w:t>
      </w:r>
    </w:p>
    <w:p w14:paraId="4D916E8E">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第八条、甲方责任</w:t>
      </w:r>
    </w:p>
    <w:p w14:paraId="41F62D3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8.1甲方提供调查所需的基础资料，具体如下：</w:t>
      </w:r>
    </w:p>
    <w:p w14:paraId="2916486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8.1.1维护疏通管线范围图；</w:t>
      </w:r>
    </w:p>
    <w:p w14:paraId="6A4C3A7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8.1.2排水管网规划图、排水管道系统概况、排水管线施工图、竣工图及测量成果。</w:t>
      </w:r>
    </w:p>
    <w:p w14:paraId="789198A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8.1.3排水管线资料等。</w:t>
      </w:r>
    </w:p>
    <w:p w14:paraId="02708E4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8.1.4服务区域内排水户接管信息。</w:t>
      </w:r>
    </w:p>
    <w:p w14:paraId="5E185F5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8.1.5服务区域现状图等。</w:t>
      </w:r>
    </w:p>
    <w:p w14:paraId="53DA6A7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8.1.6其他乙方所需的相关资料。</w:t>
      </w:r>
    </w:p>
    <w:p w14:paraId="7ED10EA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8.2甲方解决乙方外业调查过程中政策处理及协调沟通的工作。</w:t>
      </w:r>
    </w:p>
    <w:p w14:paraId="4ADA4BF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8.3甲方及时组织各管网疏通养护后成果验收评定工作。</w:t>
      </w:r>
    </w:p>
    <w:p w14:paraId="5A1EF0E4">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第九条、乙方责任</w:t>
      </w:r>
    </w:p>
    <w:p w14:paraId="01BF83C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9.1服务期间乙方不得随意更换项目负责人，如有特殊情况需要更换，须经甲方同意确认。</w:t>
      </w:r>
    </w:p>
    <w:p w14:paraId="6CA8030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9.2乙方必须重视安全生产工作，按相关国家规范要求遵守各项安全操作规程，确保全年不出安全生产责任事故。合同履约期间，如发生安全生产责任事故（人员伤亡）或交通事故，由乙方承担一切责任及损失，甲方有权终止合同。</w:t>
      </w:r>
    </w:p>
    <w:p w14:paraId="22B3F22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9.3乙方必须为全体作业员工购买社保及人身意外险。</w:t>
      </w:r>
    </w:p>
    <w:p w14:paraId="1A52E0B9">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9.4乙方须制定完整、可行、详细的维护实施方案，明确组织机构、人员配备、检测要求、质量标准、检查考核办法、安全措施、奖惩措施、应急预案等</w:t>
      </w:r>
    </w:p>
    <w:p w14:paraId="2CC5BCF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9.5乙方须根据甲方需求和实施方案，制定工作计划，报甲方审核后进行施工作业。</w:t>
      </w:r>
    </w:p>
    <w:p w14:paraId="6C9D3DF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9.6经甲方审批后项目，按甲方要求及时完成，同时提交完成工作报告，报告内容根据甲方具体需求调整。</w:t>
      </w:r>
    </w:p>
    <w:p w14:paraId="56DCB4C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9.7接甲方通知后，乙方须在3小时内作出回应，2天内处理好相关突发情况。</w:t>
      </w:r>
    </w:p>
    <w:p w14:paraId="0E0843D6">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第十条、转包或分包</w:t>
      </w:r>
    </w:p>
    <w:p w14:paraId="229320F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10.1本合同范围的服务，应由乙方直接供应，不得转让他人供应；</w:t>
      </w:r>
    </w:p>
    <w:p w14:paraId="42FFBC8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10.2除非得到甲方的书面同意，乙方不得将本合同部分分包给他人供应；</w:t>
      </w:r>
    </w:p>
    <w:p w14:paraId="2EB4698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10.3如有转让和未经甲方同意的分包行为，甲方有权解除合同，没收履约保证金并追究乙方的违约责任。</w:t>
      </w:r>
    </w:p>
    <w:p w14:paraId="59482DB1">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w:t>
      </w:r>
      <w:r>
        <w:rPr>
          <w:rFonts w:hint="eastAsia" w:ascii="宋体" w:hAnsi="宋体" w:cs="宋体"/>
          <w:b/>
          <w:bCs/>
          <w:color w:val="auto"/>
          <w:sz w:val="24"/>
          <w:szCs w:val="24"/>
          <w:highlight w:val="none"/>
        </w:rPr>
        <w:t>十一</w:t>
      </w:r>
      <w:r>
        <w:rPr>
          <w:rFonts w:ascii="宋体" w:hAnsi="宋体" w:cs="宋体"/>
          <w:b/>
          <w:bCs/>
          <w:color w:val="auto"/>
          <w:sz w:val="24"/>
          <w:szCs w:val="24"/>
          <w:highlight w:val="none"/>
        </w:rPr>
        <w:t>条、</w:t>
      </w:r>
      <w:r>
        <w:rPr>
          <w:rFonts w:hint="eastAsia" w:ascii="宋体" w:hAnsi="宋体" w:cs="宋体"/>
          <w:b/>
          <w:bCs/>
          <w:color w:val="auto"/>
          <w:sz w:val="24"/>
          <w:szCs w:val="24"/>
          <w:highlight w:val="none"/>
        </w:rPr>
        <w:t>质量及验收</w:t>
      </w:r>
    </w:p>
    <w:p w14:paraId="4227E06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11.1工程的质量目标是保证在一年工期内所承包的本项目范围内的管道必须保证畅通，有堵塞、积淤现象需及时清理。</w:t>
      </w:r>
    </w:p>
    <w:p w14:paraId="3A5AE9C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11.2质量标准评定以国家或行业的质量检验评定标准为依据。因乙方原因养护质量达不到约定的质量标准，乙方承担违约责任。</w:t>
      </w:r>
    </w:p>
    <w:p w14:paraId="1488F9D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11.3工程质量验收参照CJJ68-2007《城镇排水管渠与泵站维修技术规程》、CJJ61-2003/J217-2003《城市地下管线探测技术规程》、《中华人民共和国污水综合排放标准》(GB8978--1996)相关标准执行。</w:t>
      </w:r>
    </w:p>
    <w:p w14:paraId="4121059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11.4服务期满后，乙方须向甲方提供完整维护资料。</w:t>
      </w:r>
    </w:p>
    <w:p w14:paraId="1BB6469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11.5项目验收由甲方会同有关专业技术部门共同验收。</w:t>
      </w:r>
    </w:p>
    <w:p w14:paraId="7D28F2B8">
      <w:pPr>
        <w:spacing w:line="276" w:lineRule="auto"/>
        <w:ind w:left="282" w:leftChars="128" w:right="-69"/>
        <w:rPr>
          <w:rFonts w:ascii="宋体" w:hAnsi="宋体" w:cs="宋体"/>
          <w:b/>
          <w:bCs/>
          <w:color w:val="auto"/>
          <w:sz w:val="24"/>
          <w:szCs w:val="24"/>
          <w:highlight w:val="none"/>
        </w:rPr>
      </w:pPr>
      <w:r>
        <w:rPr>
          <w:rFonts w:hint="eastAsia" w:ascii="宋体" w:hAnsi="宋体" w:cs="宋体"/>
          <w:b/>
          <w:bCs/>
          <w:color w:val="auto"/>
          <w:sz w:val="24"/>
          <w:szCs w:val="24"/>
          <w:highlight w:val="none"/>
        </w:rPr>
        <w:t>第十二条、质保服务</w:t>
      </w:r>
    </w:p>
    <w:p w14:paraId="6E587AB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12.1乙方应按采购文件规定向甲方提供服务。</w:t>
      </w:r>
    </w:p>
    <w:p w14:paraId="1979538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12.2乙方提供的服务成果在服务质量保证期内发生故障，乙方应负责免费提供后续服务。对达不到要求者，根据实际情况，经双方协商，可按以下办法处理：</w:t>
      </w:r>
    </w:p>
    <w:p w14:paraId="1A45B79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（1）重做：由乙方承担所发生的全部费用。</w:t>
      </w:r>
    </w:p>
    <w:p w14:paraId="3BFE01F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（2）解除合同。</w:t>
      </w:r>
    </w:p>
    <w:p w14:paraId="22CC2C8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12.3如在服务过程中发生问题，乙方接甲方通知后3小时内作出回应，2天内予以解决，不能按时解决，乙方须向甲方赔偿逾期费用1000元/天，从当季服务费用中予以扣除。</w:t>
      </w:r>
    </w:p>
    <w:p w14:paraId="0E681FD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12.4服务质量保证期：本项目服务质量保证期不少于3个月，自服务期限到期之日起计。</w:t>
      </w:r>
    </w:p>
    <w:p w14:paraId="11C5DE0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12.5在服务质量保证期内，乙方应对出现的质量及安全问题负责处理解决并承担一切费用。</w:t>
      </w:r>
    </w:p>
    <w:p w14:paraId="4D7008D6">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第十三条、安全措施</w:t>
      </w:r>
    </w:p>
    <w:p w14:paraId="4217CAD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13.1施工期间乙方须按相关国家规范要求遵守各项安全操作规程，防止发生各类事故。</w:t>
      </w:r>
    </w:p>
    <w:p w14:paraId="7E0BCDD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13.2道路上作业施工时需按有关部门要求做好安全防护和警示标志。施工期间发生的安全措施费，夜间施工增加费均由中标人负责。</w:t>
      </w:r>
    </w:p>
    <w:p w14:paraId="37A5787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13.3项目完成过程中，乙方应加强安全管理以及道路交通安全，杜绝安全事故的发生。项目完成期间所引起的工伤事故以及道路交通事故，其一切责任和后果由中标人自己承担。</w:t>
      </w:r>
    </w:p>
    <w:p w14:paraId="60F6AF9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13.4乙方需自行配备毒气检测仪，在下井作业前做好毒气检测，防止人员中毒。如在下井作业中出现人员中毒伤亡事故，其一切责任和后果由乙方自己承担。</w:t>
      </w:r>
    </w:p>
    <w:p w14:paraId="3CB3B89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13.5甲方对乙方服务质量进行检查并提出整改意见时，乙方应立即整改。</w:t>
      </w:r>
    </w:p>
    <w:p w14:paraId="2810EB92">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第十四条、违约责任</w:t>
      </w:r>
    </w:p>
    <w:p w14:paraId="30ADF3C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14.1甲方无正当理由拒绝验收、拒付合同款的，甲方向乙方偿付合同总价5%的违约金。</w:t>
      </w:r>
    </w:p>
    <w:p w14:paraId="3659E6F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14.2甲方无故逾期验收或逾期支付合同款，甲方向乙方每日偿付欠款总额5‰的违约金。</w:t>
      </w:r>
    </w:p>
    <w:p w14:paraId="4E82DF1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14.3乙方作业施工的规格、质量不符合合同规定标准的，甲方有权拒绝验收；或者乙方在合同签订后不能按要求完成本项目的。出现上述情况之一，乙方均向甲方偿付合同总价5%的违约金，同时不予退还履约保证金。如造成甲方损失超过违约金的，超出部分由乙方继续承担赔偿责任。</w:t>
      </w:r>
    </w:p>
    <w:p w14:paraId="2C4D6DE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14.4乙方未能如期提供服务的，乙方向甲方每日偿付合同总价6‰的违约金。乙方超过约定日期7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F6F2EC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14.5乙方已完成施工项目未能达到甲方验收标准要求或者未按计划进行施工项目，甲方有权扣除当季服务费的10%，同时乙方须在7天之内按计划完成工作。乙方在本合同履约中出现以上情形两次及以上（含两次），甲方有权单方解除合同，同时不予退还履约保证金。如造成甲方损失超过违约金的，超出部分由乙方继续承担赔偿责任。</w:t>
      </w:r>
    </w:p>
    <w:p w14:paraId="0024E389">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第十五条、不可抗力事件处理</w:t>
      </w:r>
    </w:p>
    <w:p w14:paraId="1D4A878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15.1在合同有效期内，任何一方因不可抗力事件导致不能履行合同，则合同履行期可延长，其延长期与不可抗力影响期相同。</w:t>
      </w:r>
    </w:p>
    <w:p w14:paraId="268CF93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15.2不可抗力事件发生后，应立即通知对方，并寄送有关权威机构出具的证明。</w:t>
      </w:r>
    </w:p>
    <w:p w14:paraId="4622EB5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不可抗力事件延续 120 天以上，双方应通过友好协商，确定是否继续履行合同。</w:t>
      </w:r>
    </w:p>
    <w:p w14:paraId="434033A1">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第十六条、考评办法</w:t>
      </w:r>
    </w:p>
    <w:p w14:paraId="6CA32BC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按</w:t>
      </w:r>
      <w:r>
        <w:rPr>
          <w:rFonts w:hint="eastAsia" w:ascii="宋体" w:hAnsi="宋体" w:eastAsia="宋体"/>
          <w:b w:val="0"/>
          <w:bCs w:val="0"/>
          <w:color w:val="auto"/>
          <w:highlight w:val="none"/>
          <w:lang w:val="en-US" w:eastAsia="zh-CN"/>
        </w:rPr>
        <w:t>《城镇污水管网运营维护管理工作考核办法（第三方运维单位）评分标准细则》</w:t>
      </w:r>
      <w:r>
        <w:rPr>
          <w:rFonts w:hint="eastAsia" w:ascii="宋体" w:hAnsi="宋体" w:eastAsia="宋体"/>
          <w:color w:val="auto"/>
          <w:highlight w:val="none"/>
          <w:lang w:val="en-US" w:eastAsia="zh-CN"/>
        </w:rPr>
        <w:t>（详见附件）执行。</w:t>
      </w:r>
    </w:p>
    <w:p w14:paraId="6A84F1AB">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第十七条、争议的解决</w:t>
      </w:r>
    </w:p>
    <w:p w14:paraId="4E7E325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在发生工程质量和服务质量、售后服务等问题时，甲方有权直接向乙方索赔，签订必要的书面处理协议。如协商不成，任何一方有权在合同签约地选择诉讼的途径解决。</w:t>
      </w:r>
    </w:p>
    <w:p w14:paraId="5C54537A">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第十八条、合同的效力及份数</w:t>
      </w:r>
    </w:p>
    <w:p w14:paraId="1C6B478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本合同经甲方、乙方法定代表人或其委托人签字并加盖公章后生效。合同附件、相关招标文件、投标文件与本合同具有同等法律效力。</w:t>
      </w:r>
    </w:p>
    <w:p w14:paraId="75075B7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本合同一式陆份，其中正本贰份，副本肆份均具有同等法律效力，甲方、乙方双方执贰份，其余送有关部门备案。</w:t>
      </w:r>
    </w:p>
    <w:p w14:paraId="7201A60E">
      <w:pPr>
        <w:spacing w:line="276" w:lineRule="auto"/>
        <w:ind w:right="-69"/>
        <w:rPr>
          <w:rFonts w:ascii="宋体" w:hAnsi="宋体" w:eastAsia="宋体"/>
          <w:color w:val="auto"/>
          <w:sz w:val="20"/>
          <w:szCs w:val="20"/>
          <w:highlight w:val="none"/>
        </w:rPr>
      </w:pPr>
      <w:bookmarkStart w:id="9" w:name="page18"/>
      <w:bookmarkEnd w:id="9"/>
    </w:p>
    <w:p w14:paraId="73CD863D">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甲方（公章）</w:t>
      </w:r>
      <w:r>
        <w:rPr>
          <w:rFonts w:ascii="宋体" w:hAnsi="宋体" w:eastAsia="宋体"/>
          <w:color w:val="auto"/>
          <w:sz w:val="20"/>
          <w:szCs w:val="20"/>
          <w:highlight w:val="none"/>
        </w:rPr>
        <w:tab/>
      </w:r>
      <w:r>
        <w:rPr>
          <w:rFonts w:ascii="宋体" w:hAnsi="宋体" w:eastAsia="宋体" w:cs="宋体"/>
          <w:color w:val="auto"/>
          <w:sz w:val="24"/>
          <w:szCs w:val="24"/>
          <w:highlight w:val="none"/>
        </w:rPr>
        <w:t>乙方（公章）</w:t>
      </w:r>
    </w:p>
    <w:p w14:paraId="2D6111D0">
      <w:pPr>
        <w:spacing w:line="276" w:lineRule="auto"/>
        <w:ind w:left="565" w:leftChars="257" w:right="-69"/>
        <w:rPr>
          <w:rFonts w:ascii="宋体" w:hAnsi="宋体" w:eastAsia="宋体"/>
          <w:color w:val="auto"/>
          <w:sz w:val="20"/>
          <w:szCs w:val="20"/>
          <w:highlight w:val="none"/>
        </w:rPr>
      </w:pPr>
    </w:p>
    <w:p w14:paraId="443565C6">
      <w:pPr>
        <w:spacing w:line="276" w:lineRule="auto"/>
        <w:ind w:left="565" w:leftChars="257" w:right="-69"/>
        <w:rPr>
          <w:rFonts w:ascii="宋体" w:hAnsi="宋体" w:eastAsia="宋体"/>
          <w:color w:val="auto"/>
          <w:sz w:val="20"/>
          <w:szCs w:val="20"/>
          <w:highlight w:val="none"/>
        </w:rPr>
      </w:pPr>
    </w:p>
    <w:p w14:paraId="5E6736F7">
      <w:pPr>
        <w:spacing w:line="276" w:lineRule="auto"/>
        <w:ind w:left="565" w:leftChars="257" w:right="-69"/>
        <w:rPr>
          <w:rFonts w:ascii="宋体" w:hAnsi="宋体" w:eastAsia="宋体"/>
          <w:color w:val="auto"/>
          <w:sz w:val="20"/>
          <w:szCs w:val="20"/>
          <w:highlight w:val="none"/>
        </w:rPr>
      </w:pPr>
    </w:p>
    <w:p w14:paraId="6B18846B">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法人或授权委托人签名：</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法人或授权委托人签名：</w:t>
      </w:r>
    </w:p>
    <w:p w14:paraId="11C0C5F2">
      <w:pPr>
        <w:spacing w:line="276" w:lineRule="auto"/>
        <w:ind w:left="565" w:leftChars="257" w:right="-69"/>
        <w:rPr>
          <w:rFonts w:ascii="宋体" w:hAnsi="宋体" w:eastAsia="宋体"/>
          <w:color w:val="auto"/>
          <w:sz w:val="20"/>
          <w:szCs w:val="20"/>
          <w:highlight w:val="none"/>
        </w:rPr>
      </w:pPr>
    </w:p>
    <w:p w14:paraId="497A8CC0">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联系人：</w:t>
      </w:r>
      <w:r>
        <w:rPr>
          <w:rFonts w:ascii="宋体" w:hAnsi="宋体" w:eastAsia="宋体"/>
          <w:color w:val="auto"/>
          <w:sz w:val="20"/>
          <w:szCs w:val="20"/>
          <w:highlight w:val="none"/>
        </w:rPr>
        <w:tab/>
      </w:r>
      <w:r>
        <w:rPr>
          <w:rFonts w:ascii="宋体" w:hAnsi="宋体" w:eastAsia="宋体" w:cs="宋体"/>
          <w:color w:val="auto"/>
          <w:sz w:val="24"/>
          <w:szCs w:val="24"/>
          <w:highlight w:val="none"/>
        </w:rPr>
        <w:t>联系人：</w:t>
      </w:r>
    </w:p>
    <w:p w14:paraId="22A287C8">
      <w:pPr>
        <w:spacing w:line="276" w:lineRule="auto"/>
        <w:ind w:left="565" w:leftChars="257" w:right="-69"/>
        <w:rPr>
          <w:rFonts w:ascii="宋体" w:hAnsi="宋体" w:eastAsia="宋体"/>
          <w:color w:val="auto"/>
          <w:sz w:val="20"/>
          <w:szCs w:val="20"/>
          <w:highlight w:val="none"/>
        </w:rPr>
      </w:pPr>
    </w:p>
    <w:p w14:paraId="3DF9FBE5">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联系电话：</w:t>
      </w:r>
      <w:r>
        <w:rPr>
          <w:rFonts w:ascii="宋体" w:hAnsi="宋体" w:eastAsia="宋体"/>
          <w:color w:val="auto"/>
          <w:sz w:val="20"/>
          <w:szCs w:val="20"/>
          <w:highlight w:val="none"/>
        </w:rPr>
        <w:tab/>
      </w:r>
      <w:r>
        <w:rPr>
          <w:rFonts w:ascii="宋体" w:hAnsi="宋体" w:eastAsia="宋体" w:cs="宋体"/>
          <w:color w:val="auto"/>
          <w:sz w:val="24"/>
          <w:szCs w:val="24"/>
          <w:highlight w:val="none"/>
        </w:rPr>
        <w:t>联系电话：</w:t>
      </w:r>
    </w:p>
    <w:p w14:paraId="1B328C69">
      <w:pPr>
        <w:spacing w:line="276" w:lineRule="auto"/>
        <w:ind w:left="565" w:leftChars="257" w:right="-69"/>
        <w:rPr>
          <w:rFonts w:ascii="宋体" w:hAnsi="宋体" w:eastAsia="宋体"/>
          <w:color w:val="auto"/>
          <w:sz w:val="20"/>
          <w:szCs w:val="20"/>
          <w:highlight w:val="none"/>
        </w:rPr>
      </w:pPr>
    </w:p>
    <w:p w14:paraId="53E16798">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开户账号：</w:t>
      </w:r>
      <w:r>
        <w:rPr>
          <w:rFonts w:ascii="宋体" w:hAnsi="宋体" w:eastAsia="宋体"/>
          <w:color w:val="auto"/>
          <w:sz w:val="20"/>
          <w:szCs w:val="20"/>
          <w:highlight w:val="none"/>
        </w:rPr>
        <w:tab/>
      </w:r>
      <w:r>
        <w:rPr>
          <w:rFonts w:ascii="宋体" w:hAnsi="宋体" w:eastAsia="宋体" w:cs="宋体"/>
          <w:color w:val="auto"/>
          <w:sz w:val="24"/>
          <w:szCs w:val="24"/>
          <w:highlight w:val="none"/>
        </w:rPr>
        <w:t>开户账号：</w:t>
      </w:r>
    </w:p>
    <w:p w14:paraId="3B90727D">
      <w:pPr>
        <w:spacing w:line="276" w:lineRule="auto"/>
        <w:ind w:left="565" w:leftChars="257" w:right="-69"/>
        <w:rPr>
          <w:rFonts w:ascii="宋体" w:hAnsi="宋体" w:eastAsia="宋体"/>
          <w:color w:val="auto"/>
          <w:sz w:val="20"/>
          <w:szCs w:val="20"/>
          <w:highlight w:val="none"/>
        </w:rPr>
      </w:pPr>
    </w:p>
    <w:p w14:paraId="707F6660">
      <w:pPr>
        <w:tabs>
          <w:tab w:val="left" w:pos="2260"/>
          <w:tab w:val="left" w:pos="2980"/>
          <w:tab w:val="left" w:pos="370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签订时间：</w:t>
      </w:r>
      <w:r>
        <w:rPr>
          <w:rFonts w:ascii="宋体" w:hAnsi="宋体" w:eastAsia="宋体"/>
          <w:color w:val="auto"/>
          <w:sz w:val="20"/>
          <w:szCs w:val="20"/>
          <w:highlight w:val="none"/>
        </w:rPr>
        <w:tab/>
      </w:r>
      <w:r>
        <w:rPr>
          <w:rFonts w:ascii="宋体" w:hAnsi="宋体" w:eastAsia="宋体" w:cs="宋体"/>
          <w:color w:val="auto"/>
          <w:sz w:val="24"/>
          <w:szCs w:val="24"/>
          <w:highlight w:val="none"/>
        </w:rPr>
        <w:t>年</w:t>
      </w:r>
      <w:r>
        <w:rPr>
          <w:rFonts w:ascii="宋体" w:hAnsi="宋体" w:eastAsia="宋体"/>
          <w:color w:val="auto"/>
          <w:sz w:val="20"/>
          <w:szCs w:val="20"/>
          <w:highlight w:val="none"/>
        </w:rPr>
        <w:tab/>
      </w:r>
      <w:r>
        <w:rPr>
          <w:rFonts w:ascii="宋体" w:hAnsi="宋体" w:eastAsia="宋体" w:cs="宋体"/>
          <w:color w:val="auto"/>
          <w:sz w:val="24"/>
          <w:szCs w:val="24"/>
          <w:highlight w:val="none"/>
        </w:rPr>
        <w:t>月</w:t>
      </w:r>
      <w:r>
        <w:rPr>
          <w:rFonts w:ascii="宋体" w:hAnsi="宋体" w:eastAsia="宋体"/>
          <w:color w:val="auto"/>
          <w:sz w:val="20"/>
          <w:szCs w:val="20"/>
          <w:highlight w:val="none"/>
        </w:rPr>
        <w:tab/>
      </w:r>
      <w:r>
        <w:rPr>
          <w:rFonts w:ascii="宋体" w:hAnsi="宋体" w:eastAsia="宋体" w:cs="宋体"/>
          <w:color w:val="auto"/>
          <w:sz w:val="24"/>
          <w:szCs w:val="24"/>
          <w:highlight w:val="none"/>
        </w:rPr>
        <w:t>日</w:t>
      </w:r>
    </w:p>
    <w:p w14:paraId="13223EE9">
      <w:pPr>
        <w:pStyle w:val="9"/>
        <w:spacing w:before="13"/>
        <w:ind w:firstLine="720" w:firstLineChars="300"/>
        <w:rPr>
          <w:color w:val="auto"/>
          <w:sz w:val="6"/>
          <w:highlight w:val="none"/>
        </w:rPr>
      </w:pPr>
      <w:r>
        <w:rPr>
          <w:rFonts w:hint="eastAsia" w:ascii="宋体" w:hAnsi="宋体" w:eastAsia="宋体"/>
          <w:color w:val="auto"/>
          <w:sz w:val="24"/>
          <w:highlight w:val="none"/>
        </w:rPr>
        <w:t>签订地点：</w:t>
      </w:r>
    </w:p>
    <w:p w14:paraId="14D4F2A1">
      <w:pPr>
        <w:rPr>
          <w:color w:val="auto"/>
          <w:sz w:val="6"/>
          <w:highlight w:val="none"/>
        </w:rPr>
        <w:sectPr>
          <w:pgSz w:w="11910" w:h="16840"/>
          <w:pgMar w:top="1280" w:right="880" w:bottom="1180" w:left="800" w:header="870" w:footer="993" w:gutter="0"/>
          <w:pgNumType w:fmt="decimal"/>
          <w:cols w:space="720" w:num="1"/>
        </w:sectPr>
      </w:pPr>
    </w:p>
    <w:p w14:paraId="11A324D1">
      <w:pPr>
        <w:pStyle w:val="9"/>
        <w:spacing w:before="4"/>
        <w:rPr>
          <w:color w:val="auto"/>
          <w:sz w:val="38"/>
          <w:highlight w:val="none"/>
        </w:rPr>
      </w:pPr>
    </w:p>
    <w:p w14:paraId="457064C4">
      <w:pPr>
        <w:ind w:left="332"/>
        <w:rPr>
          <w:b/>
          <w:color w:val="auto"/>
          <w:sz w:val="28"/>
          <w:highlight w:val="none"/>
        </w:rPr>
      </w:pPr>
    </w:p>
    <w:p w14:paraId="28FAC534">
      <w:pPr>
        <w:ind w:left="332"/>
        <w:rPr>
          <w:b/>
          <w:color w:val="auto"/>
          <w:sz w:val="28"/>
          <w:highlight w:val="none"/>
        </w:rPr>
      </w:pPr>
    </w:p>
    <w:p w14:paraId="140CF169">
      <w:pPr>
        <w:spacing w:before="6"/>
        <w:ind w:left="332" w:firstLine="2881" w:firstLineChars="800"/>
        <w:rPr>
          <w:b/>
          <w:color w:val="auto"/>
          <w:sz w:val="36"/>
          <w:highlight w:val="none"/>
        </w:rPr>
      </w:pPr>
      <w:r>
        <w:rPr>
          <w:b/>
          <w:color w:val="auto"/>
          <w:sz w:val="36"/>
          <w:highlight w:val="none"/>
        </w:rPr>
        <w:t>第六章 投标文件格式附件</w:t>
      </w:r>
    </w:p>
    <w:p w14:paraId="2C85FA0E">
      <w:pPr>
        <w:pStyle w:val="9"/>
        <w:rPr>
          <w:b/>
          <w:color w:val="auto"/>
          <w:sz w:val="20"/>
          <w:highlight w:val="none"/>
        </w:rPr>
      </w:pPr>
    </w:p>
    <w:p w14:paraId="7550D75F">
      <w:pPr>
        <w:ind w:left="332"/>
        <w:rPr>
          <w:b/>
          <w:color w:val="auto"/>
          <w:sz w:val="28"/>
          <w:highlight w:val="none"/>
        </w:rPr>
      </w:pPr>
      <w:r>
        <w:rPr>
          <w:b/>
          <w:color w:val="auto"/>
          <w:sz w:val="28"/>
          <w:highlight w:val="none"/>
        </w:rPr>
        <w:t>附件 1</w:t>
      </w:r>
    </w:p>
    <w:p w14:paraId="3AB54C06">
      <w:pPr>
        <w:pStyle w:val="9"/>
        <w:spacing w:before="2"/>
        <w:rPr>
          <w:b/>
          <w:color w:val="auto"/>
          <w:sz w:val="18"/>
          <w:highlight w:val="none"/>
        </w:rPr>
      </w:pPr>
    </w:p>
    <w:p w14:paraId="33CCA5C9">
      <w:pPr>
        <w:spacing w:line="924" w:lineRule="exact"/>
        <w:ind w:left="513" w:right="404"/>
        <w:jc w:val="center"/>
        <w:rPr>
          <w:color w:val="auto"/>
          <w:sz w:val="52"/>
          <w:highlight w:val="none"/>
        </w:rPr>
      </w:pPr>
      <w:r>
        <w:rPr>
          <w:color w:val="auto"/>
          <w:spacing w:val="59"/>
          <w:sz w:val="52"/>
          <w:highlight w:val="none"/>
        </w:rPr>
        <w:t>项目名称</w:t>
      </w:r>
    </w:p>
    <w:p w14:paraId="5A4D8975">
      <w:pPr>
        <w:spacing w:before="280" w:line="657" w:lineRule="exact"/>
        <w:ind w:left="513" w:right="325"/>
        <w:jc w:val="center"/>
        <w:rPr>
          <w:color w:val="auto"/>
          <w:sz w:val="36"/>
          <w:highlight w:val="none"/>
        </w:rPr>
      </w:pPr>
      <w:r>
        <w:rPr>
          <w:color w:val="auto"/>
          <w:sz w:val="36"/>
          <w:highlight w:val="none"/>
        </w:rPr>
        <w:t>项目编号：</w:t>
      </w:r>
    </w:p>
    <w:p w14:paraId="29AB4878">
      <w:pPr>
        <w:spacing w:line="1542" w:lineRule="exact"/>
        <w:ind w:left="78"/>
        <w:jc w:val="center"/>
        <w:rPr>
          <w:color w:val="auto"/>
          <w:sz w:val="84"/>
          <w:highlight w:val="none"/>
        </w:rPr>
      </w:pPr>
      <w:r>
        <w:rPr>
          <w:color w:val="auto"/>
          <w:sz w:val="84"/>
          <w:highlight w:val="none"/>
        </w:rPr>
        <w:t>投</w:t>
      </w:r>
    </w:p>
    <w:p w14:paraId="7C971AFE">
      <w:pPr>
        <w:spacing w:before="11" w:line="242" w:lineRule="auto"/>
        <w:ind w:left="4732" w:right="4596"/>
        <w:jc w:val="both"/>
        <w:rPr>
          <w:color w:val="auto"/>
          <w:sz w:val="84"/>
          <w:highlight w:val="none"/>
        </w:rPr>
      </w:pPr>
      <w:r>
        <w:rPr>
          <w:color w:val="auto"/>
          <w:sz w:val="84"/>
          <w:highlight w:val="none"/>
        </w:rPr>
        <w:t>标文件</w:t>
      </w:r>
    </w:p>
    <w:p w14:paraId="4BF27B07">
      <w:pPr>
        <w:spacing w:before="317"/>
        <w:ind w:left="513" w:right="404"/>
        <w:jc w:val="center"/>
        <w:rPr>
          <w:b/>
          <w:color w:val="auto"/>
          <w:sz w:val="28"/>
          <w:highlight w:val="none"/>
        </w:rPr>
      </w:pPr>
      <w:r>
        <w:rPr>
          <w:color w:val="auto"/>
          <w:sz w:val="28"/>
          <w:highlight w:val="none"/>
        </w:rPr>
        <w:t>（</w:t>
      </w:r>
      <w:r>
        <w:rPr>
          <w:b/>
          <w:color w:val="auto"/>
          <w:sz w:val="28"/>
          <w:highlight w:val="none"/>
        </w:rPr>
        <w:t>资 格 证 明 文 件 ）</w:t>
      </w:r>
    </w:p>
    <w:p w14:paraId="7A1C428E">
      <w:pPr>
        <w:pStyle w:val="9"/>
        <w:spacing w:before="9"/>
        <w:rPr>
          <w:b/>
          <w:color w:val="auto"/>
          <w:sz w:val="18"/>
          <w:highlight w:val="none"/>
        </w:rPr>
      </w:pPr>
    </w:p>
    <w:p w14:paraId="604AF32E">
      <w:pPr>
        <w:tabs>
          <w:tab w:val="left" w:pos="2132"/>
        </w:tabs>
        <w:spacing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3313A512">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620C821B">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79BE9366">
      <w:pPr>
        <w:pStyle w:val="9"/>
        <w:spacing w:before="8"/>
        <w:rPr>
          <w:color w:val="auto"/>
          <w:sz w:val="12"/>
          <w:highlight w:val="none"/>
        </w:rPr>
      </w:pPr>
    </w:p>
    <w:p w14:paraId="0F5673EC">
      <w:pPr>
        <w:spacing w:before="6"/>
        <w:ind w:left="513" w:right="435"/>
        <w:jc w:val="center"/>
        <w:rPr>
          <w:b/>
          <w:color w:val="auto"/>
          <w:sz w:val="36"/>
          <w:highlight w:val="none"/>
        </w:rPr>
      </w:pPr>
      <w:r>
        <w:rPr>
          <w:b/>
          <w:color w:val="auto"/>
          <w:sz w:val="36"/>
          <w:highlight w:val="none"/>
        </w:rPr>
        <w:t>资格证明文件目录</w:t>
      </w:r>
    </w:p>
    <w:p w14:paraId="14322CE9">
      <w:pPr>
        <w:pStyle w:val="9"/>
        <w:rPr>
          <w:b/>
          <w:color w:val="auto"/>
          <w:sz w:val="48"/>
          <w:highlight w:val="none"/>
        </w:rPr>
      </w:pPr>
    </w:p>
    <w:p w14:paraId="18E203A8">
      <w:pPr>
        <w:pStyle w:val="9"/>
        <w:spacing w:before="11"/>
        <w:rPr>
          <w:b/>
          <w:color w:val="auto"/>
          <w:sz w:val="27"/>
          <w:highlight w:val="none"/>
        </w:rPr>
      </w:pPr>
    </w:p>
    <w:p w14:paraId="734CD783">
      <w:pPr>
        <w:spacing w:line="360" w:lineRule="auto"/>
        <w:ind w:left="882"/>
        <w:rPr>
          <w:rFonts w:ascii="宋体" w:hAnsi="宋体" w:eastAsia="宋体"/>
          <w:color w:val="auto"/>
          <w:sz w:val="28"/>
          <w:highlight w:val="none"/>
        </w:rPr>
      </w:pPr>
      <w:r>
        <w:rPr>
          <w:rFonts w:ascii="宋体" w:hAnsi="宋体" w:eastAsia="宋体"/>
          <w:color w:val="auto"/>
          <w:sz w:val="28"/>
          <w:highlight w:val="none"/>
        </w:rPr>
        <w:t>1、投标声明书（附件 2）</w:t>
      </w:r>
    </w:p>
    <w:p w14:paraId="6923BCB9">
      <w:pPr>
        <w:spacing w:before="43" w:line="360" w:lineRule="auto"/>
        <w:ind w:left="882"/>
        <w:rPr>
          <w:rFonts w:ascii="宋体" w:hAnsi="宋体" w:eastAsia="宋体"/>
          <w:color w:val="auto"/>
          <w:sz w:val="24"/>
          <w:highlight w:val="none"/>
        </w:rPr>
      </w:pPr>
      <w:r>
        <w:rPr>
          <w:rFonts w:ascii="宋体" w:hAnsi="宋体" w:eastAsia="宋体"/>
          <w:color w:val="auto"/>
          <w:sz w:val="28"/>
          <w:highlight w:val="none"/>
        </w:rPr>
        <w:t>2、授权委托书（附件 3）</w:t>
      </w:r>
      <w:r>
        <w:rPr>
          <w:rFonts w:ascii="宋体" w:hAnsi="宋体" w:eastAsia="宋体"/>
          <w:color w:val="auto"/>
          <w:sz w:val="24"/>
          <w:highlight w:val="none"/>
        </w:rPr>
        <w:t>（附上法定代表人及代理人的身份证正反面复印件）</w:t>
      </w:r>
    </w:p>
    <w:p w14:paraId="2FFF4871">
      <w:pPr>
        <w:spacing w:before="43" w:line="360" w:lineRule="auto"/>
        <w:ind w:left="882"/>
        <w:rPr>
          <w:rFonts w:ascii="宋体" w:hAnsi="宋体" w:eastAsia="宋体"/>
          <w:color w:val="auto"/>
          <w:sz w:val="28"/>
          <w:highlight w:val="none"/>
        </w:rPr>
      </w:pPr>
      <w:r>
        <w:rPr>
          <w:rFonts w:ascii="宋体" w:hAnsi="宋体" w:eastAsia="宋体"/>
          <w:color w:val="auto"/>
          <w:sz w:val="28"/>
          <w:highlight w:val="none"/>
        </w:rPr>
        <w:t>3、法人或者其他组织的营业执照等复印件</w:t>
      </w:r>
    </w:p>
    <w:p w14:paraId="1A4F6830">
      <w:pPr>
        <w:spacing w:before="46" w:line="360" w:lineRule="auto"/>
        <w:ind w:left="894"/>
        <w:rPr>
          <w:rFonts w:ascii="宋体" w:hAnsi="宋体" w:eastAsia="宋体"/>
          <w:color w:val="auto"/>
          <w:sz w:val="28"/>
          <w:highlight w:val="none"/>
        </w:rPr>
      </w:pPr>
      <w:r>
        <w:rPr>
          <w:rFonts w:ascii="宋体" w:hAnsi="宋体" w:eastAsia="宋体"/>
          <w:color w:val="auto"/>
          <w:sz w:val="28"/>
          <w:highlight w:val="none"/>
        </w:rPr>
        <w:t>4、</w:t>
      </w:r>
      <w:r>
        <w:rPr>
          <w:rFonts w:hint="eastAsia" w:ascii="宋体" w:hAnsi="宋体" w:eastAsia="宋体"/>
          <w:color w:val="auto"/>
          <w:sz w:val="28"/>
          <w:highlight w:val="none"/>
        </w:rPr>
        <w:t>投标人资格承诺函（附件 4）</w:t>
      </w:r>
    </w:p>
    <w:p w14:paraId="56F0F84C">
      <w:pPr>
        <w:spacing w:before="43" w:line="360" w:lineRule="auto"/>
        <w:ind w:left="894"/>
        <w:rPr>
          <w:rFonts w:ascii="宋体" w:hAnsi="宋体" w:eastAsia="宋体"/>
          <w:color w:val="auto"/>
          <w:sz w:val="28"/>
          <w:highlight w:val="none"/>
        </w:rPr>
      </w:pPr>
      <w:r>
        <w:rPr>
          <w:rFonts w:ascii="宋体" w:hAnsi="宋体" w:eastAsia="宋体"/>
          <w:color w:val="auto"/>
          <w:sz w:val="28"/>
          <w:highlight w:val="none"/>
        </w:rPr>
        <w:t>5、</w:t>
      </w:r>
      <w:r>
        <w:rPr>
          <w:rFonts w:hint="eastAsia" w:ascii="宋体" w:hAnsi="宋体" w:eastAsia="宋体"/>
          <w:color w:val="auto"/>
          <w:sz w:val="28"/>
          <w:highlight w:val="none"/>
          <w:lang w:val="en-US" w:eastAsia="zh-CN"/>
        </w:rPr>
        <w:t>中小企业声明函（附件 5）或残疾人福利性单位声明函（附件 6）或省级以上监狱管理局、戒毒管理局（含新疆生产建设兵团）开具的属于监狱企业的证明文件</w:t>
      </w:r>
    </w:p>
    <w:p w14:paraId="033B1031">
      <w:pPr>
        <w:spacing w:before="43" w:line="360" w:lineRule="auto"/>
        <w:ind w:left="882"/>
        <w:rPr>
          <w:rFonts w:hint="eastAsia" w:ascii="宋体" w:hAnsi="宋体" w:eastAsia="宋体"/>
          <w:color w:val="auto"/>
          <w:sz w:val="28"/>
          <w:highlight w:val="none"/>
          <w:lang w:val="en-US" w:eastAsia="zh-CN"/>
        </w:rPr>
      </w:pPr>
      <w:r>
        <w:rPr>
          <w:rFonts w:ascii="宋体" w:hAnsi="宋体" w:eastAsia="宋体"/>
          <w:color w:val="auto"/>
          <w:sz w:val="28"/>
          <w:highlight w:val="none"/>
        </w:rPr>
        <w:t>6、其他投标人认为需要提供的资料</w:t>
      </w:r>
    </w:p>
    <w:p w14:paraId="682A09F6">
      <w:pPr>
        <w:spacing w:before="43" w:line="360" w:lineRule="auto"/>
        <w:ind w:left="882"/>
        <w:rPr>
          <w:rFonts w:ascii="宋体" w:hAnsi="宋体" w:eastAsia="宋体"/>
          <w:color w:val="auto"/>
          <w:sz w:val="28"/>
          <w:highlight w:val="none"/>
        </w:rPr>
      </w:pPr>
    </w:p>
    <w:p w14:paraId="05F49B5E">
      <w:pPr>
        <w:rPr>
          <w:color w:val="auto"/>
          <w:sz w:val="28"/>
          <w:highlight w:val="none"/>
        </w:rPr>
        <w:sectPr>
          <w:footerReference r:id="rId13" w:type="default"/>
          <w:pgSz w:w="11910" w:h="16840"/>
          <w:pgMar w:top="1280" w:right="880" w:bottom="1180" w:left="800" w:header="870" w:footer="993" w:gutter="0"/>
          <w:pgNumType w:fmt="decimal"/>
          <w:cols w:space="720" w:num="1"/>
        </w:sectPr>
      </w:pPr>
    </w:p>
    <w:p w14:paraId="3E59DD2A">
      <w:pPr>
        <w:pStyle w:val="9"/>
        <w:spacing w:before="10"/>
        <w:rPr>
          <w:color w:val="auto"/>
          <w:sz w:val="9"/>
          <w:highlight w:val="none"/>
        </w:rPr>
      </w:pPr>
    </w:p>
    <w:p w14:paraId="4124F707">
      <w:pPr>
        <w:rPr>
          <w:color w:val="auto"/>
          <w:sz w:val="9"/>
          <w:highlight w:val="none"/>
        </w:rPr>
        <w:sectPr>
          <w:footerReference r:id="rId14" w:type="default"/>
          <w:pgSz w:w="11910" w:h="16840"/>
          <w:pgMar w:top="1280" w:right="880" w:bottom="1180" w:left="800" w:header="870" w:footer="993" w:gutter="0"/>
          <w:pgNumType w:fmt="decimal"/>
          <w:cols w:space="720" w:num="1"/>
        </w:sectPr>
      </w:pPr>
    </w:p>
    <w:p w14:paraId="0B1445BC">
      <w:pPr>
        <w:spacing w:before="28"/>
        <w:ind w:left="332"/>
        <w:rPr>
          <w:b/>
          <w:color w:val="auto"/>
          <w:sz w:val="28"/>
          <w:highlight w:val="none"/>
        </w:rPr>
      </w:pPr>
      <w:r>
        <w:rPr>
          <w:b/>
          <w:color w:val="auto"/>
          <w:sz w:val="28"/>
          <w:highlight w:val="none"/>
        </w:rPr>
        <w:t>附件 2</w:t>
      </w:r>
    </w:p>
    <w:p w14:paraId="7BA14516">
      <w:pPr>
        <w:pStyle w:val="9"/>
        <w:spacing w:before="11"/>
        <w:rPr>
          <w:b/>
          <w:color w:val="auto"/>
          <w:sz w:val="28"/>
          <w:highlight w:val="none"/>
        </w:rPr>
      </w:pPr>
      <w:r>
        <w:rPr>
          <w:color w:val="auto"/>
          <w:highlight w:val="none"/>
        </w:rPr>
        <w:br w:type="column"/>
      </w:r>
    </w:p>
    <w:p w14:paraId="22BDFC63">
      <w:pPr>
        <w:ind w:left="332"/>
        <w:rPr>
          <w:b/>
          <w:color w:val="auto"/>
          <w:sz w:val="32"/>
          <w:highlight w:val="none"/>
        </w:rPr>
      </w:pPr>
      <w:r>
        <w:rPr>
          <w:b/>
          <w:color w:val="auto"/>
          <w:sz w:val="32"/>
          <w:highlight w:val="none"/>
        </w:rPr>
        <w:t>投标声明书</w:t>
      </w:r>
    </w:p>
    <w:p w14:paraId="2236FD2A">
      <w:pPr>
        <w:rPr>
          <w:color w:val="auto"/>
          <w:sz w:val="32"/>
          <w:highlight w:val="none"/>
        </w:rPr>
        <w:sectPr>
          <w:type w:val="continuous"/>
          <w:pgSz w:w="11910" w:h="16840"/>
          <w:pgMar w:top="1280" w:right="880" w:bottom="1180" w:left="800" w:header="720" w:footer="720" w:gutter="0"/>
          <w:pgNumType w:fmt="decimal"/>
          <w:cols w:equalWidth="0" w:num="2">
            <w:col w:w="1178" w:space="3161"/>
            <w:col w:w="5891"/>
          </w:cols>
        </w:sectPr>
      </w:pPr>
    </w:p>
    <w:p w14:paraId="296E8EDD">
      <w:pPr>
        <w:pStyle w:val="9"/>
        <w:spacing w:line="360" w:lineRule="auto"/>
        <w:ind w:left="812"/>
        <w:rPr>
          <w:rFonts w:ascii="宋体" w:hAnsi="宋体" w:eastAsia="宋体"/>
          <w:color w:val="auto"/>
          <w:highlight w:val="none"/>
        </w:rPr>
      </w:pPr>
      <w:r>
        <w:rPr>
          <w:rFonts w:ascii="宋体" w:hAnsi="宋体" w:eastAsia="宋体"/>
          <w:color w:val="auto"/>
          <w:highlight w:val="none"/>
          <w:u w:val="single"/>
        </w:rPr>
        <w:t>杭州好邦建筑工程咨询有限公司</w:t>
      </w:r>
      <w:r>
        <w:rPr>
          <w:rFonts w:ascii="宋体" w:hAnsi="宋体" w:eastAsia="宋体"/>
          <w:color w:val="auto"/>
          <w:highlight w:val="none"/>
        </w:rPr>
        <w:t>（采购代理机构名称）：</w:t>
      </w:r>
    </w:p>
    <w:p w14:paraId="16C212C9">
      <w:pPr>
        <w:pStyle w:val="9"/>
        <w:spacing w:line="360" w:lineRule="auto"/>
        <w:ind w:left="812"/>
        <w:rPr>
          <w:rFonts w:ascii="宋体" w:hAnsi="宋体" w:eastAsia="宋体"/>
          <w:color w:val="auto"/>
          <w:highlight w:val="none"/>
        </w:rPr>
      </w:pPr>
      <w:r>
        <w:rPr>
          <w:rFonts w:ascii="宋体" w:hAnsi="宋体" w:eastAsia="宋体"/>
          <w:color w:val="auto"/>
          <w:highlight w:val="none"/>
        </w:rPr>
        <w:t>（投标人名称）系中华人民共和国合法企业，（经营地址）。</w:t>
      </w:r>
    </w:p>
    <w:p w14:paraId="626ADB02">
      <w:pPr>
        <w:pStyle w:val="9"/>
        <w:spacing w:line="360" w:lineRule="auto"/>
        <w:ind w:left="332" w:right="252" w:firstLine="480"/>
        <w:jc w:val="both"/>
        <w:rPr>
          <w:rFonts w:ascii="宋体" w:hAnsi="宋体" w:eastAsia="宋体"/>
          <w:color w:val="auto"/>
          <w:highlight w:val="none"/>
        </w:rPr>
      </w:pPr>
      <w:r>
        <w:rPr>
          <w:rFonts w:ascii="宋体" w:hAnsi="宋体" w:eastAsia="宋体"/>
          <w:color w:val="auto"/>
          <w:highlight w:val="none"/>
        </w:rPr>
        <w:t>我（</w:t>
      </w:r>
      <w:r>
        <w:rPr>
          <w:rFonts w:ascii="宋体" w:hAnsi="宋体" w:eastAsia="宋体"/>
          <w:color w:val="auto"/>
          <w:spacing w:val="28"/>
          <w:highlight w:val="none"/>
          <w:u w:val="single"/>
        </w:rPr>
        <w:t xml:space="preserve"> 姓名 </w:t>
      </w:r>
      <w:r>
        <w:rPr>
          <w:rFonts w:ascii="宋体" w:hAnsi="宋体" w:eastAsia="宋体"/>
          <w:color w:val="auto"/>
          <w:highlight w:val="none"/>
        </w:rPr>
        <w:t>）系（</w:t>
      </w:r>
      <w:r>
        <w:rPr>
          <w:rFonts w:ascii="宋体" w:hAnsi="宋体" w:eastAsia="宋体"/>
          <w:color w:val="auto"/>
          <w:spacing w:val="14"/>
          <w:highlight w:val="none"/>
          <w:u w:val="single"/>
        </w:rPr>
        <w:t xml:space="preserve"> 投标人名称 </w:t>
      </w:r>
      <w:r>
        <w:rPr>
          <w:rFonts w:ascii="宋体" w:hAnsi="宋体" w:eastAsia="宋体"/>
          <w:color w:val="auto"/>
          <w:highlight w:val="none"/>
        </w:rPr>
        <w:t>）的法定代表人，我公司自愿参加贵方组织的（</w:t>
      </w:r>
      <w:r>
        <w:rPr>
          <w:rFonts w:ascii="宋体" w:hAnsi="宋体" w:eastAsia="宋体"/>
          <w:color w:val="auto"/>
          <w:spacing w:val="14"/>
          <w:highlight w:val="none"/>
          <w:u w:val="single"/>
        </w:rPr>
        <w:t>招标项目名称</w:t>
      </w:r>
      <w:r>
        <w:rPr>
          <w:rFonts w:ascii="宋体" w:hAnsi="宋体" w:eastAsia="宋体"/>
          <w:color w:val="auto"/>
          <w:highlight w:val="none"/>
        </w:rPr>
        <w:t>）（编号为）的投标，为此，我公司就本次投标有关事项郑重声明如下：</w:t>
      </w:r>
    </w:p>
    <w:p w14:paraId="4C9BB548">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spacing w:val="-10"/>
          <w:highlight w:val="none"/>
        </w:rPr>
        <w:t>、</w:t>
      </w:r>
      <w:r>
        <w:rPr>
          <w:rFonts w:hint="eastAsia" w:ascii="宋体" w:hAnsi="宋体" w:eastAsia="宋体"/>
          <w:color w:val="auto"/>
          <w:spacing w:val="-10"/>
          <w:highlight w:val="none"/>
        </w:rPr>
        <w:t>我公司声明截止投标时间前三年内：在经营活动中没有重大违法记录（重大违法记录是指供应商因违法经营受到刑事处罚或者责令停产停业、吊销许可证或者执照、较大数额罚款等行政处罚）</w:t>
      </w:r>
      <w:r>
        <w:rPr>
          <w:rFonts w:ascii="宋体" w:hAnsi="宋体" w:eastAsia="宋体"/>
          <w:color w:val="auto"/>
          <w:highlight w:val="none"/>
        </w:rPr>
        <w:t>。</w:t>
      </w:r>
    </w:p>
    <w:p w14:paraId="2651543B">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7217990">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rPr>
        <w:t>不是采购人的附属机构；在获知本项目采购信息后，与采购人聘请的为此项目提供咨询服务的公司及其附属机构没有任何联系。</w:t>
      </w:r>
    </w:p>
    <w:p w14:paraId="479E5D3D">
      <w:pPr>
        <w:pStyle w:val="9"/>
        <w:spacing w:line="360" w:lineRule="auto"/>
        <w:ind w:left="332" w:right="252" w:firstLine="480"/>
        <w:jc w:val="both"/>
        <w:rPr>
          <w:rFonts w:hint="eastAsia" w:ascii="宋体" w:hAnsi="宋体" w:eastAsia="宋体"/>
          <w:color w:val="auto"/>
          <w:highlight w:val="none"/>
          <w:lang w:val="af-ZA"/>
        </w:rPr>
      </w:pPr>
      <w:r>
        <w:rPr>
          <w:rFonts w:hint="eastAsia" w:ascii="宋体" w:hAnsi="宋体" w:eastAsia="宋体"/>
          <w:color w:val="auto"/>
          <w:highlight w:val="none"/>
        </w:rPr>
        <w:t>4</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rPr>
        <w:t>保证，</w:t>
      </w:r>
      <w:r>
        <w:rPr>
          <w:rFonts w:hint="eastAsia" w:ascii="宋体" w:hAnsi="宋体" w:eastAsia="宋体"/>
          <w:color w:val="auto"/>
          <w:highlight w:val="none"/>
          <w:lang w:val="af-ZA"/>
        </w:rPr>
        <w:t>采购人在中华人民共和国境内使用</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DFAECC1">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lang w:val="af-ZA"/>
        </w:rPr>
        <w:t>5</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val="af-ZA"/>
        </w:rPr>
        <w:t>我</w:t>
      </w:r>
      <w:r>
        <w:rPr>
          <w:rFonts w:hint="eastAsia" w:ascii="宋体" w:hAnsi="宋体" w:eastAsia="宋体"/>
          <w:color w:val="auto"/>
          <w:highlight w:val="none"/>
          <w:lang w:val="zh-CN"/>
        </w:rPr>
        <w:t>公司</w:t>
      </w:r>
      <w:r>
        <w:rPr>
          <w:rFonts w:hint="eastAsia" w:ascii="宋体" w:hAnsi="宋体" w:eastAsia="宋体"/>
          <w:color w:val="auto"/>
          <w:highlight w:val="none"/>
          <w:lang w:val="af-ZA"/>
        </w:rPr>
        <w:t>严格履行采购合同，不降低合同约定的产品质量和服务，不擅自变更、中止、终止合同，或拒绝履行合同义务；</w:t>
      </w:r>
    </w:p>
    <w:p w14:paraId="4D02BA33">
      <w:pPr>
        <w:pStyle w:val="9"/>
        <w:spacing w:line="360" w:lineRule="auto"/>
        <w:ind w:left="332" w:right="252" w:firstLine="480"/>
        <w:jc w:val="both"/>
        <w:rPr>
          <w:rFonts w:hint="default" w:ascii="宋体" w:hAnsi="宋体" w:eastAsia="宋体"/>
          <w:color w:val="auto"/>
          <w:highlight w:val="none"/>
          <w:lang w:val="en-US" w:eastAsia="zh-CN"/>
        </w:rPr>
      </w:pPr>
      <w:r>
        <w:rPr>
          <w:rFonts w:hint="eastAsia" w:ascii="宋体" w:hAnsi="宋体" w:eastAsia="宋体"/>
          <w:color w:val="auto"/>
          <w:highlight w:val="none"/>
        </w:rPr>
        <w:t>6</w:t>
      </w:r>
      <w:r>
        <w:rPr>
          <w:rFonts w:hint="eastAsia" w:ascii="宋体" w:hAnsi="宋体" w:eastAsia="宋体"/>
          <w:color w:val="auto"/>
          <w:highlight w:val="none"/>
          <w:lang w:val="en-US" w:eastAsia="zh-CN"/>
        </w:rPr>
        <w:t>. 我公司承诺（若代理服务费由中标单位支付）：如在本项目中标，我公司在中标公告发布之日起5个工作日内按采购文件约定支付代理服务费。</w:t>
      </w:r>
    </w:p>
    <w:p w14:paraId="354FB80D">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lang w:val="en-US" w:eastAsia="zh-CN"/>
        </w:rPr>
        <w:t xml:space="preserve">7. </w:t>
      </w:r>
      <w:r>
        <w:rPr>
          <w:rFonts w:hint="eastAsia" w:ascii="宋体" w:hAnsi="宋体" w:eastAsia="宋体"/>
          <w:color w:val="auto"/>
          <w:highlight w:val="none"/>
        </w:rPr>
        <w:t>以上事项如有虚假或隐瞒，我</w:t>
      </w:r>
      <w:r>
        <w:rPr>
          <w:rFonts w:hint="eastAsia" w:ascii="宋体" w:hAnsi="宋体" w:eastAsia="宋体"/>
          <w:color w:val="auto"/>
          <w:highlight w:val="none"/>
          <w:lang w:val="zh-CN"/>
        </w:rPr>
        <w:t>公司</w:t>
      </w:r>
      <w:r>
        <w:rPr>
          <w:rFonts w:hint="eastAsia" w:ascii="宋体" w:hAnsi="宋体" w:eastAsia="宋体"/>
          <w:color w:val="auto"/>
          <w:highlight w:val="none"/>
        </w:rPr>
        <w:t>愿意承担一切后果，并不再寻求任何旨在减轻或免除法律责任的辩解。</w:t>
      </w:r>
    </w:p>
    <w:p w14:paraId="286B71DF">
      <w:pPr>
        <w:pStyle w:val="9"/>
        <w:spacing w:before="14" w:line="360" w:lineRule="auto"/>
        <w:rPr>
          <w:rFonts w:ascii="宋体" w:hAnsi="宋体" w:eastAsia="宋体"/>
          <w:color w:val="auto"/>
          <w:sz w:val="47"/>
          <w:highlight w:val="none"/>
        </w:rPr>
      </w:pPr>
    </w:p>
    <w:p w14:paraId="0675B6D1">
      <w:pPr>
        <w:pStyle w:val="9"/>
        <w:spacing w:line="360" w:lineRule="auto"/>
        <w:ind w:left="3756" w:right="436"/>
        <w:jc w:val="center"/>
        <w:rPr>
          <w:rFonts w:ascii="宋体" w:hAnsi="宋体" w:eastAsia="宋体"/>
          <w:color w:val="auto"/>
          <w:highlight w:val="none"/>
        </w:rPr>
      </w:pPr>
      <w:r>
        <w:rPr>
          <w:rFonts w:ascii="宋体" w:hAnsi="宋体" w:eastAsia="宋体"/>
          <w:color w:val="auto"/>
          <w:highlight w:val="none"/>
        </w:rPr>
        <w:t>投标人名称(盖公章)：</w:t>
      </w:r>
    </w:p>
    <w:p w14:paraId="1C3B52A5">
      <w:pPr>
        <w:pStyle w:val="9"/>
        <w:spacing w:line="360" w:lineRule="auto"/>
        <w:ind w:left="3756" w:right="436"/>
        <w:jc w:val="center"/>
        <w:rPr>
          <w:rFonts w:ascii="宋体" w:hAnsi="宋体" w:eastAsia="宋体"/>
          <w:color w:val="auto"/>
          <w:highlight w:val="none"/>
        </w:rPr>
      </w:pPr>
      <w:r>
        <w:rPr>
          <w:rFonts w:ascii="宋体" w:hAnsi="宋体" w:eastAsia="宋体"/>
          <w:color w:val="auto"/>
          <w:highlight w:val="none"/>
        </w:rPr>
        <w:t>法定代表人或授权委托人(签字)：</w:t>
      </w:r>
    </w:p>
    <w:p w14:paraId="09C0AA7B">
      <w:pPr>
        <w:pStyle w:val="9"/>
        <w:spacing w:line="360" w:lineRule="auto"/>
        <w:ind w:left="4994" w:right="356"/>
        <w:jc w:val="center"/>
        <w:rPr>
          <w:rFonts w:ascii="宋体" w:hAnsi="宋体" w:eastAsia="宋体"/>
          <w:color w:val="auto"/>
          <w:highlight w:val="none"/>
        </w:rPr>
      </w:pPr>
      <w:r>
        <w:rPr>
          <w:rFonts w:ascii="宋体" w:hAnsi="宋体" w:eastAsia="宋体"/>
          <w:color w:val="auto"/>
          <w:highlight w:val="none"/>
        </w:rPr>
        <w:t>日期：</w:t>
      </w:r>
    </w:p>
    <w:p w14:paraId="78096958">
      <w:pPr>
        <w:spacing w:line="442" w:lineRule="exact"/>
        <w:jc w:val="center"/>
        <w:rPr>
          <w:color w:val="auto"/>
          <w:highlight w:val="none"/>
        </w:rPr>
      </w:pPr>
    </w:p>
    <w:p w14:paraId="58DF24E6">
      <w:pPr>
        <w:pStyle w:val="4"/>
        <w:rPr>
          <w:color w:val="auto"/>
          <w:highlight w:val="none"/>
        </w:rPr>
      </w:pPr>
    </w:p>
    <w:p w14:paraId="3FD948E7">
      <w:pPr>
        <w:spacing w:before="28"/>
        <w:ind w:left="332"/>
        <w:rPr>
          <w:b/>
          <w:color w:val="auto"/>
          <w:sz w:val="28"/>
          <w:highlight w:val="none"/>
        </w:rPr>
      </w:pPr>
      <w:r>
        <w:rPr>
          <w:b/>
          <w:color w:val="auto"/>
          <w:sz w:val="28"/>
          <w:highlight w:val="none"/>
        </w:rPr>
        <w:t>附件 3</w:t>
      </w:r>
    </w:p>
    <w:p w14:paraId="6ED70233">
      <w:pPr>
        <w:rPr>
          <w:color w:val="auto"/>
          <w:highlight w:val="none"/>
        </w:rPr>
      </w:pPr>
    </w:p>
    <w:p w14:paraId="08803DE4">
      <w:pPr>
        <w:spacing w:before="1"/>
        <w:ind w:left="332"/>
        <w:jc w:val="center"/>
        <w:rPr>
          <w:b/>
          <w:color w:val="auto"/>
          <w:sz w:val="32"/>
          <w:highlight w:val="none"/>
        </w:rPr>
      </w:pPr>
      <w:r>
        <w:rPr>
          <w:b/>
          <w:color w:val="auto"/>
          <w:sz w:val="32"/>
          <w:highlight w:val="none"/>
        </w:rPr>
        <w:t>授权委托书</w:t>
      </w:r>
    </w:p>
    <w:p w14:paraId="56693911">
      <w:pPr>
        <w:pStyle w:val="9"/>
        <w:tabs>
          <w:tab w:val="left" w:pos="2012"/>
        </w:tabs>
        <w:spacing w:before="38" w:line="360" w:lineRule="auto"/>
        <w:ind w:left="332"/>
        <w:rPr>
          <w:rFonts w:ascii="宋体" w:hAnsi="宋体" w:eastAsia="宋体"/>
          <w:color w:val="auto"/>
          <w:highlight w:val="none"/>
        </w:rPr>
      </w:pPr>
      <w:r>
        <w:rPr>
          <w:rFonts w:ascii="Times New Roman" w:eastAsia="Times New Roman"/>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（填写采购人单位名称）</w:t>
      </w:r>
      <w:r>
        <w:rPr>
          <w:rFonts w:ascii="宋体" w:hAnsi="宋体" w:eastAsia="宋体"/>
          <w:color w:val="auto"/>
          <w:highlight w:val="none"/>
        </w:rPr>
        <w:t>：</w:t>
      </w:r>
    </w:p>
    <w:p w14:paraId="04013D67">
      <w:pPr>
        <w:pStyle w:val="9"/>
        <w:tabs>
          <w:tab w:val="left" w:pos="3332"/>
          <w:tab w:val="left" w:pos="6452"/>
        </w:tabs>
        <w:spacing w:before="105" w:line="360" w:lineRule="auto"/>
        <w:ind w:left="812"/>
        <w:rPr>
          <w:rFonts w:ascii="宋体" w:hAnsi="宋体" w:eastAsia="宋体"/>
          <w:color w:val="auto"/>
          <w:highlight w:val="none"/>
        </w:rPr>
      </w:pPr>
      <w:r>
        <w:rPr>
          <w:rFonts w:ascii="宋体" w:hAnsi="宋体" w:eastAsia="宋体"/>
          <w:color w:val="auto"/>
          <w:highlight w:val="none"/>
        </w:rPr>
        <w:t>我单位全权委托</w:t>
      </w:r>
      <w:r>
        <w:rPr>
          <w:rFonts w:ascii="宋体" w:hAnsi="宋体" w:eastAsia="宋体"/>
          <w:color w:val="auto"/>
          <w:highlight w:val="none"/>
        </w:rPr>
        <w:tab/>
      </w:r>
      <w:r>
        <w:rPr>
          <w:rFonts w:ascii="宋体" w:hAnsi="宋体" w:eastAsia="宋体"/>
          <w:color w:val="auto"/>
          <w:highlight w:val="none"/>
        </w:rPr>
        <w:t>（身份证号：</w:t>
      </w:r>
      <w:r>
        <w:rPr>
          <w:rFonts w:ascii="宋体" w:hAnsi="宋体" w:eastAsia="宋体"/>
          <w:color w:val="auto"/>
          <w:highlight w:val="none"/>
        </w:rPr>
        <w:tab/>
      </w:r>
      <w:r>
        <w:rPr>
          <w:rFonts w:ascii="宋体" w:hAnsi="宋体" w:eastAsia="宋体"/>
          <w:color w:val="auto"/>
          <w:highlight w:val="none"/>
        </w:rPr>
        <w:t>）作为我单位合法代理人，参加</w:t>
      </w:r>
    </w:p>
    <w:p w14:paraId="724C828D">
      <w:pPr>
        <w:pStyle w:val="9"/>
        <w:spacing w:before="181" w:line="360" w:lineRule="auto"/>
        <w:ind w:left="332" w:right="252"/>
        <w:jc w:val="both"/>
        <w:rPr>
          <w:rFonts w:ascii="宋体" w:hAnsi="宋体" w:eastAsia="宋体"/>
          <w:color w:val="auto"/>
          <w:highlight w:val="none"/>
        </w:rPr>
      </w:pPr>
      <w:r>
        <w:rPr>
          <w:rFonts w:ascii="宋体" w:hAnsi="宋体" w:eastAsia="宋体"/>
          <w:color w:val="auto"/>
          <w:highlight w:val="none"/>
        </w:rPr>
        <w:t>（填写政府采购项目名称及编号）投标活动，并办理上述项目所涉的投标文件签署、合同签订及项目实施等与之相关的投标全程各事项。该代理人的上述行为，均代表本单位，与本单</w:t>
      </w:r>
      <w:r>
        <w:rPr>
          <w:rFonts w:ascii="宋体" w:hAnsi="宋体" w:eastAsia="宋体"/>
          <w:color w:val="auto"/>
          <w:spacing w:val="-2"/>
          <w:highlight w:val="none"/>
        </w:rPr>
        <w:t>位的行为具有同等法律效力,本单位将承担该代理人行为的全部法律后果和法律责任。代理人</w:t>
      </w:r>
      <w:r>
        <w:rPr>
          <w:rFonts w:ascii="宋体" w:hAnsi="宋体" w:eastAsia="宋体"/>
          <w:color w:val="auto"/>
          <w:highlight w:val="none"/>
        </w:rPr>
        <w:t>无权转换委托权。</w:t>
      </w:r>
    </w:p>
    <w:p w14:paraId="346A69F4">
      <w:pPr>
        <w:pStyle w:val="9"/>
        <w:spacing w:before="181" w:line="360" w:lineRule="auto"/>
        <w:ind w:left="332" w:right="252"/>
        <w:jc w:val="both"/>
        <w:rPr>
          <w:rFonts w:ascii="宋体" w:hAnsi="宋体" w:eastAsia="宋体"/>
          <w:color w:val="auto"/>
          <w:highlight w:val="none"/>
        </w:rPr>
      </w:pPr>
    </w:p>
    <w:tbl>
      <w:tblPr>
        <w:tblStyle w:val="13"/>
        <w:tblW w:w="0" w:type="auto"/>
        <w:tblInd w:w="770" w:type="dxa"/>
        <w:tblLayout w:type="fixed"/>
        <w:tblCellMar>
          <w:top w:w="0" w:type="dxa"/>
          <w:left w:w="0" w:type="dxa"/>
          <w:bottom w:w="0" w:type="dxa"/>
          <w:right w:w="0" w:type="dxa"/>
        </w:tblCellMar>
      </w:tblPr>
      <w:tblGrid>
        <w:gridCol w:w="3050"/>
        <w:gridCol w:w="1560"/>
        <w:gridCol w:w="720"/>
        <w:gridCol w:w="720"/>
        <w:gridCol w:w="3208"/>
      </w:tblGrid>
      <w:tr w14:paraId="592C36BE">
        <w:tblPrEx>
          <w:tblCellMar>
            <w:top w:w="0" w:type="dxa"/>
            <w:left w:w="0" w:type="dxa"/>
            <w:bottom w:w="0" w:type="dxa"/>
            <w:right w:w="0" w:type="dxa"/>
          </w:tblCellMar>
        </w:tblPrEx>
        <w:trPr>
          <w:trHeight w:val="782" w:hRule="atLeast"/>
        </w:trPr>
        <w:tc>
          <w:tcPr>
            <w:tcW w:w="3050" w:type="dxa"/>
            <w:noWrap w:val="0"/>
            <w:vAlign w:val="top"/>
          </w:tcPr>
          <w:p w14:paraId="4CC23C87">
            <w:pPr>
              <w:pStyle w:val="21"/>
              <w:spacing w:line="360" w:lineRule="auto"/>
              <w:ind w:left="50"/>
              <w:rPr>
                <w:rFonts w:ascii="宋体" w:hAnsi="宋体" w:eastAsia="宋体"/>
                <w:color w:val="auto"/>
                <w:sz w:val="24"/>
                <w:highlight w:val="none"/>
              </w:rPr>
            </w:pPr>
            <w:r>
              <w:rPr>
                <w:rFonts w:ascii="宋体" w:hAnsi="宋体" w:eastAsia="宋体"/>
                <w:color w:val="auto"/>
                <w:sz w:val="24"/>
                <w:highlight w:val="none"/>
              </w:rPr>
              <w:t>特此委托</w:t>
            </w:r>
          </w:p>
        </w:tc>
        <w:tc>
          <w:tcPr>
            <w:tcW w:w="6208" w:type="dxa"/>
            <w:gridSpan w:val="4"/>
            <w:noWrap w:val="0"/>
            <w:vAlign w:val="top"/>
          </w:tcPr>
          <w:p w14:paraId="087C8ACB">
            <w:pPr>
              <w:pStyle w:val="21"/>
              <w:spacing w:line="360" w:lineRule="auto"/>
              <w:rPr>
                <w:rFonts w:ascii="宋体" w:hAnsi="宋体" w:eastAsia="宋体"/>
                <w:color w:val="auto"/>
                <w:highlight w:val="none"/>
              </w:rPr>
            </w:pPr>
          </w:p>
        </w:tc>
      </w:tr>
      <w:tr w14:paraId="3714F209">
        <w:tblPrEx>
          <w:tblCellMar>
            <w:top w:w="0" w:type="dxa"/>
            <w:left w:w="0" w:type="dxa"/>
            <w:bottom w:w="0" w:type="dxa"/>
            <w:right w:w="0" w:type="dxa"/>
          </w:tblCellMar>
        </w:tblPrEx>
        <w:trPr>
          <w:trHeight w:val="1559" w:hRule="atLeast"/>
        </w:trPr>
        <w:tc>
          <w:tcPr>
            <w:tcW w:w="3050" w:type="dxa"/>
            <w:noWrap w:val="0"/>
            <w:vAlign w:val="top"/>
          </w:tcPr>
          <w:p w14:paraId="2557B29D">
            <w:pPr>
              <w:pStyle w:val="21"/>
              <w:spacing w:before="15" w:line="360" w:lineRule="auto"/>
              <w:rPr>
                <w:rFonts w:ascii="宋体" w:hAnsi="宋体" w:eastAsia="宋体"/>
                <w:color w:val="auto"/>
                <w:sz w:val="21"/>
                <w:highlight w:val="none"/>
              </w:rPr>
            </w:pPr>
          </w:p>
          <w:p w14:paraId="410A418A">
            <w:pPr>
              <w:pStyle w:val="21"/>
              <w:spacing w:line="360" w:lineRule="auto"/>
              <w:ind w:left="50"/>
              <w:rPr>
                <w:rFonts w:ascii="宋体" w:hAnsi="宋体" w:eastAsia="宋体"/>
                <w:color w:val="auto"/>
                <w:sz w:val="24"/>
                <w:highlight w:val="none"/>
              </w:rPr>
            </w:pPr>
            <w:r>
              <w:rPr>
                <w:rFonts w:ascii="宋体" w:hAnsi="宋体" w:eastAsia="宋体"/>
                <w:color w:val="auto"/>
                <w:sz w:val="24"/>
                <w:highlight w:val="none"/>
              </w:rPr>
              <w:t>代理人姓名（签字）：</w:t>
            </w:r>
          </w:p>
        </w:tc>
        <w:tc>
          <w:tcPr>
            <w:tcW w:w="1560" w:type="dxa"/>
            <w:noWrap w:val="0"/>
            <w:vAlign w:val="top"/>
          </w:tcPr>
          <w:p w14:paraId="1D0233EA">
            <w:pPr>
              <w:pStyle w:val="21"/>
              <w:spacing w:before="15" w:line="360" w:lineRule="auto"/>
              <w:rPr>
                <w:rFonts w:ascii="宋体" w:hAnsi="宋体" w:eastAsia="宋体"/>
                <w:color w:val="auto"/>
                <w:sz w:val="21"/>
                <w:highlight w:val="none"/>
              </w:rPr>
            </w:pPr>
          </w:p>
          <w:p w14:paraId="1F5F7AF8">
            <w:pPr>
              <w:pStyle w:val="21"/>
              <w:spacing w:line="360" w:lineRule="auto"/>
              <w:ind w:right="239"/>
              <w:jc w:val="right"/>
              <w:rPr>
                <w:rFonts w:ascii="宋体" w:hAnsi="宋体" w:eastAsia="宋体"/>
                <w:color w:val="auto"/>
                <w:sz w:val="24"/>
                <w:highlight w:val="none"/>
              </w:rPr>
            </w:pPr>
            <w:r>
              <w:rPr>
                <w:rFonts w:ascii="宋体" w:hAnsi="宋体" w:eastAsia="宋体"/>
                <w:color w:val="auto"/>
                <w:sz w:val="24"/>
                <w:highlight w:val="none"/>
              </w:rPr>
              <w:t>日期：</w:t>
            </w:r>
          </w:p>
        </w:tc>
        <w:tc>
          <w:tcPr>
            <w:tcW w:w="720" w:type="dxa"/>
            <w:noWrap w:val="0"/>
            <w:vAlign w:val="top"/>
          </w:tcPr>
          <w:p w14:paraId="0E368421">
            <w:pPr>
              <w:pStyle w:val="21"/>
              <w:spacing w:before="15" w:line="360" w:lineRule="auto"/>
              <w:rPr>
                <w:rFonts w:ascii="宋体" w:hAnsi="宋体" w:eastAsia="宋体"/>
                <w:color w:val="auto"/>
                <w:sz w:val="21"/>
                <w:highlight w:val="none"/>
              </w:rPr>
            </w:pPr>
          </w:p>
          <w:p w14:paraId="07D0CD92">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年</w:t>
            </w:r>
          </w:p>
        </w:tc>
        <w:tc>
          <w:tcPr>
            <w:tcW w:w="720" w:type="dxa"/>
            <w:noWrap w:val="0"/>
            <w:vAlign w:val="top"/>
          </w:tcPr>
          <w:p w14:paraId="1F37828E">
            <w:pPr>
              <w:pStyle w:val="21"/>
              <w:spacing w:before="15" w:line="360" w:lineRule="auto"/>
              <w:rPr>
                <w:rFonts w:ascii="宋体" w:hAnsi="宋体" w:eastAsia="宋体"/>
                <w:color w:val="auto"/>
                <w:sz w:val="21"/>
                <w:highlight w:val="none"/>
              </w:rPr>
            </w:pPr>
          </w:p>
          <w:p w14:paraId="45DEADDF">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月</w:t>
            </w:r>
          </w:p>
        </w:tc>
        <w:tc>
          <w:tcPr>
            <w:tcW w:w="3208" w:type="dxa"/>
            <w:noWrap w:val="0"/>
            <w:vAlign w:val="top"/>
          </w:tcPr>
          <w:p w14:paraId="1748DA5E">
            <w:pPr>
              <w:pStyle w:val="21"/>
              <w:spacing w:before="15" w:line="360" w:lineRule="auto"/>
              <w:rPr>
                <w:rFonts w:ascii="宋体" w:hAnsi="宋体" w:eastAsia="宋体"/>
                <w:color w:val="auto"/>
                <w:sz w:val="21"/>
                <w:highlight w:val="none"/>
              </w:rPr>
            </w:pPr>
          </w:p>
          <w:p w14:paraId="760CCFED">
            <w:pPr>
              <w:pStyle w:val="21"/>
              <w:spacing w:line="360" w:lineRule="auto"/>
              <w:ind w:left="240"/>
              <w:rPr>
                <w:rFonts w:ascii="宋体" w:hAnsi="宋体" w:eastAsia="宋体"/>
                <w:color w:val="auto"/>
                <w:sz w:val="24"/>
                <w:highlight w:val="none"/>
              </w:rPr>
            </w:pPr>
            <w:r>
              <w:rPr>
                <w:rFonts w:ascii="宋体" w:hAnsi="宋体" w:eastAsia="宋体"/>
                <w:color w:val="auto"/>
                <w:sz w:val="24"/>
                <w:highlight w:val="none"/>
              </w:rPr>
              <w:t>日</w:t>
            </w:r>
          </w:p>
        </w:tc>
      </w:tr>
      <w:tr w14:paraId="146AA65C">
        <w:tblPrEx>
          <w:tblCellMar>
            <w:top w:w="0" w:type="dxa"/>
            <w:left w:w="0" w:type="dxa"/>
            <w:bottom w:w="0" w:type="dxa"/>
            <w:right w:w="0" w:type="dxa"/>
          </w:tblCellMar>
        </w:tblPrEx>
        <w:trPr>
          <w:trHeight w:val="1718" w:hRule="atLeast"/>
        </w:trPr>
        <w:tc>
          <w:tcPr>
            <w:tcW w:w="3050" w:type="dxa"/>
            <w:noWrap w:val="0"/>
            <w:vAlign w:val="top"/>
          </w:tcPr>
          <w:p w14:paraId="271306F7">
            <w:pPr>
              <w:pStyle w:val="21"/>
              <w:spacing w:before="14" w:line="360" w:lineRule="auto"/>
              <w:rPr>
                <w:rFonts w:ascii="宋体" w:hAnsi="宋体" w:eastAsia="宋体"/>
                <w:color w:val="auto"/>
                <w:sz w:val="38"/>
                <w:highlight w:val="none"/>
              </w:rPr>
            </w:pPr>
          </w:p>
          <w:p w14:paraId="3F3B3637">
            <w:pPr>
              <w:pStyle w:val="21"/>
              <w:spacing w:line="360" w:lineRule="auto"/>
              <w:ind w:left="50"/>
              <w:rPr>
                <w:rFonts w:ascii="宋体" w:hAnsi="宋体" w:eastAsia="宋体"/>
                <w:color w:val="auto"/>
                <w:sz w:val="24"/>
                <w:highlight w:val="none"/>
              </w:rPr>
            </w:pPr>
            <w:r>
              <w:rPr>
                <w:rFonts w:ascii="宋体" w:hAnsi="宋体" w:eastAsia="宋体"/>
                <w:color w:val="auto"/>
                <w:sz w:val="24"/>
                <w:highlight w:val="none"/>
              </w:rPr>
              <w:t>法定代表人（签字）：</w:t>
            </w:r>
          </w:p>
        </w:tc>
        <w:tc>
          <w:tcPr>
            <w:tcW w:w="1560" w:type="dxa"/>
            <w:noWrap w:val="0"/>
            <w:vAlign w:val="top"/>
          </w:tcPr>
          <w:p w14:paraId="40DEF2E2">
            <w:pPr>
              <w:pStyle w:val="21"/>
              <w:spacing w:before="14" w:line="360" w:lineRule="auto"/>
              <w:rPr>
                <w:rFonts w:ascii="宋体" w:hAnsi="宋体" w:eastAsia="宋体"/>
                <w:color w:val="auto"/>
                <w:sz w:val="38"/>
                <w:highlight w:val="none"/>
              </w:rPr>
            </w:pPr>
          </w:p>
          <w:p w14:paraId="2809DDB2">
            <w:pPr>
              <w:pStyle w:val="21"/>
              <w:spacing w:line="360" w:lineRule="auto"/>
              <w:ind w:right="239"/>
              <w:jc w:val="right"/>
              <w:rPr>
                <w:rFonts w:ascii="宋体" w:hAnsi="宋体" w:eastAsia="宋体"/>
                <w:color w:val="auto"/>
                <w:sz w:val="24"/>
                <w:highlight w:val="none"/>
              </w:rPr>
            </w:pPr>
            <w:r>
              <w:rPr>
                <w:rFonts w:ascii="宋体" w:hAnsi="宋体" w:eastAsia="宋体"/>
                <w:color w:val="auto"/>
                <w:sz w:val="24"/>
                <w:highlight w:val="none"/>
              </w:rPr>
              <w:t>日期：</w:t>
            </w:r>
          </w:p>
        </w:tc>
        <w:tc>
          <w:tcPr>
            <w:tcW w:w="720" w:type="dxa"/>
            <w:noWrap w:val="0"/>
            <w:vAlign w:val="top"/>
          </w:tcPr>
          <w:p w14:paraId="4CB90696">
            <w:pPr>
              <w:pStyle w:val="21"/>
              <w:spacing w:before="14" w:line="360" w:lineRule="auto"/>
              <w:rPr>
                <w:rFonts w:ascii="宋体" w:hAnsi="宋体" w:eastAsia="宋体"/>
                <w:color w:val="auto"/>
                <w:sz w:val="38"/>
                <w:highlight w:val="none"/>
              </w:rPr>
            </w:pPr>
          </w:p>
          <w:p w14:paraId="48FF0E70">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年</w:t>
            </w:r>
          </w:p>
        </w:tc>
        <w:tc>
          <w:tcPr>
            <w:tcW w:w="720" w:type="dxa"/>
            <w:noWrap w:val="0"/>
            <w:vAlign w:val="top"/>
          </w:tcPr>
          <w:p w14:paraId="6CB41369">
            <w:pPr>
              <w:pStyle w:val="21"/>
              <w:spacing w:before="14" w:line="360" w:lineRule="auto"/>
              <w:rPr>
                <w:rFonts w:ascii="宋体" w:hAnsi="宋体" w:eastAsia="宋体"/>
                <w:color w:val="auto"/>
                <w:sz w:val="38"/>
                <w:highlight w:val="none"/>
              </w:rPr>
            </w:pPr>
          </w:p>
          <w:p w14:paraId="4992E232">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月</w:t>
            </w:r>
          </w:p>
        </w:tc>
        <w:tc>
          <w:tcPr>
            <w:tcW w:w="3208" w:type="dxa"/>
            <w:noWrap w:val="0"/>
            <w:vAlign w:val="top"/>
          </w:tcPr>
          <w:p w14:paraId="3465B9D6">
            <w:pPr>
              <w:pStyle w:val="21"/>
              <w:spacing w:before="14" w:line="360" w:lineRule="auto"/>
              <w:rPr>
                <w:rFonts w:ascii="宋体" w:hAnsi="宋体" w:eastAsia="宋体"/>
                <w:color w:val="auto"/>
                <w:sz w:val="38"/>
                <w:highlight w:val="none"/>
              </w:rPr>
            </w:pPr>
          </w:p>
          <w:p w14:paraId="49E24D00">
            <w:pPr>
              <w:pStyle w:val="21"/>
              <w:spacing w:line="360" w:lineRule="auto"/>
              <w:ind w:left="240"/>
              <w:rPr>
                <w:rFonts w:ascii="宋体" w:hAnsi="宋体" w:eastAsia="宋体"/>
                <w:color w:val="auto"/>
                <w:sz w:val="24"/>
                <w:highlight w:val="none"/>
              </w:rPr>
            </w:pPr>
            <w:r>
              <w:rPr>
                <w:rFonts w:ascii="宋体" w:hAnsi="宋体" w:eastAsia="宋体"/>
                <w:color w:val="auto"/>
                <w:sz w:val="24"/>
                <w:highlight w:val="none"/>
              </w:rPr>
              <w:t>日</w:t>
            </w:r>
          </w:p>
          <w:p w14:paraId="56ACA473">
            <w:pPr>
              <w:pStyle w:val="21"/>
              <w:spacing w:before="182" w:line="360" w:lineRule="auto"/>
              <w:ind w:left="758"/>
              <w:rPr>
                <w:rFonts w:ascii="宋体" w:hAnsi="宋体" w:eastAsia="宋体"/>
                <w:color w:val="auto"/>
                <w:sz w:val="24"/>
                <w:highlight w:val="none"/>
              </w:rPr>
            </w:pPr>
            <w:r>
              <w:rPr>
                <w:rFonts w:ascii="宋体" w:hAnsi="宋体" w:eastAsia="宋体"/>
                <w:color w:val="auto"/>
                <w:sz w:val="24"/>
                <w:highlight w:val="none"/>
              </w:rPr>
              <w:t>（委托单位加盖公章）</w:t>
            </w:r>
          </w:p>
        </w:tc>
      </w:tr>
    </w:tbl>
    <w:p w14:paraId="0C6A7AC0">
      <w:pPr>
        <w:pStyle w:val="4"/>
        <w:rPr>
          <w:color w:val="auto"/>
          <w:highlight w:val="none"/>
        </w:rPr>
      </w:pPr>
    </w:p>
    <w:p w14:paraId="04D7CC26">
      <w:pPr>
        <w:rPr>
          <w:color w:val="auto"/>
          <w:highlight w:val="none"/>
        </w:rPr>
      </w:pPr>
    </w:p>
    <w:p w14:paraId="3C33332D">
      <w:pPr>
        <w:pStyle w:val="9"/>
        <w:spacing w:before="1" w:line="360" w:lineRule="auto"/>
        <w:ind w:left="1292" w:leftChars="369" w:right="850" w:rightChars="0" w:hanging="480" w:hangingChars="200"/>
        <w:rPr>
          <w:rFonts w:ascii="宋体" w:hAnsi="宋体" w:eastAsia="宋体"/>
          <w:color w:val="auto"/>
          <w:highlight w:val="none"/>
        </w:rPr>
      </w:pPr>
      <w:r>
        <w:rPr>
          <w:rFonts w:ascii="宋体" w:hAnsi="宋体" w:eastAsia="宋体"/>
          <w:color w:val="auto"/>
          <w:highlight w:val="none"/>
        </w:rPr>
        <w:t xml:space="preserve">附：1、代理人身份证正反面复印件（本人签名、日期，单位加盖公章） </w:t>
      </w:r>
    </w:p>
    <w:p w14:paraId="45B4187F">
      <w:pPr>
        <w:pStyle w:val="9"/>
        <w:spacing w:before="1" w:line="360" w:lineRule="auto"/>
        <w:ind w:left="1291" w:leftChars="587" w:right="850" w:rightChars="0" w:firstLine="0" w:firstLineChars="0"/>
        <w:rPr>
          <w:rFonts w:ascii="宋体" w:hAnsi="宋体" w:eastAsia="宋体"/>
          <w:color w:val="auto"/>
          <w:highlight w:val="none"/>
        </w:rPr>
        <w:sectPr>
          <w:type w:val="continuous"/>
          <w:pgSz w:w="11910" w:h="16840"/>
          <w:pgMar w:top="1280" w:right="880" w:bottom="1180" w:left="800" w:header="720" w:footer="720" w:gutter="0"/>
          <w:pgNumType w:fmt="decimal"/>
          <w:cols w:space="720" w:num="1"/>
        </w:sectPr>
      </w:pPr>
      <w:r>
        <w:rPr>
          <w:rFonts w:ascii="宋体" w:hAnsi="宋体" w:eastAsia="宋体"/>
          <w:color w:val="auto"/>
          <w:highlight w:val="none"/>
        </w:rPr>
        <w:t>2、法定代表人身份证正反面复印件（本人签名、日期，单位加盖公章）</w:t>
      </w:r>
    </w:p>
    <w:p w14:paraId="137F65BA">
      <w:pPr>
        <w:spacing w:before="28"/>
        <w:ind w:left="332"/>
        <w:rPr>
          <w:b/>
          <w:color w:val="auto"/>
          <w:sz w:val="28"/>
          <w:highlight w:val="none"/>
        </w:rPr>
      </w:pPr>
      <w:r>
        <w:rPr>
          <w:b/>
          <w:color w:val="auto"/>
          <w:sz w:val="28"/>
          <w:highlight w:val="none"/>
        </w:rPr>
        <w:t>附件 4：</w:t>
      </w:r>
    </w:p>
    <w:p w14:paraId="795C0C79">
      <w:pPr>
        <w:ind w:left="332"/>
        <w:jc w:val="center"/>
        <w:rPr>
          <w:b/>
          <w:color w:val="auto"/>
          <w:sz w:val="32"/>
          <w:highlight w:val="none"/>
        </w:rPr>
      </w:pPr>
      <w:r>
        <w:rPr>
          <w:rFonts w:hint="eastAsia"/>
          <w:b/>
          <w:color w:val="auto"/>
          <w:sz w:val="32"/>
          <w:highlight w:val="none"/>
        </w:rPr>
        <w:t>投标人资格承诺函</w:t>
      </w:r>
    </w:p>
    <w:p w14:paraId="32997F31">
      <w:pPr>
        <w:spacing w:line="480" w:lineRule="auto"/>
        <w:jc w:val="both"/>
        <w:rPr>
          <w:rFonts w:ascii="宋体" w:hAnsi="宋体" w:eastAsia="宋体"/>
          <w:color w:val="auto"/>
          <w:sz w:val="28"/>
          <w:szCs w:val="28"/>
          <w:highlight w:val="none"/>
        </w:rPr>
      </w:pPr>
    </w:p>
    <w:p w14:paraId="14E8DB0A">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致：</w:t>
      </w:r>
      <w:r>
        <w:rPr>
          <w:rFonts w:hint="eastAsia" w:ascii="宋体" w:hAnsi="宋体" w:eastAsia="宋体"/>
          <w:color w:val="auto"/>
          <w:sz w:val="28"/>
          <w:szCs w:val="28"/>
          <w:highlight w:val="none"/>
          <w:lang w:val="en-US"/>
        </w:rPr>
        <w:t>杭州好邦建筑工程咨询</w:t>
      </w:r>
      <w:r>
        <w:rPr>
          <w:rFonts w:hint="eastAsia" w:ascii="宋体" w:hAnsi="宋体" w:eastAsia="宋体"/>
          <w:color w:val="auto"/>
          <w:sz w:val="28"/>
          <w:szCs w:val="28"/>
          <w:highlight w:val="none"/>
        </w:rPr>
        <w:t>有限公司</w:t>
      </w:r>
    </w:p>
    <w:p w14:paraId="58BB2985">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u w:val="single"/>
        </w:rPr>
        <w:t>（投标人名称）</w:t>
      </w:r>
      <w:r>
        <w:rPr>
          <w:rFonts w:hint="eastAsia" w:ascii="宋体" w:hAnsi="宋体" w:eastAsia="宋体"/>
          <w:color w:val="auto"/>
          <w:sz w:val="28"/>
          <w:szCs w:val="28"/>
          <w:highlight w:val="none"/>
          <w:u w:val="single"/>
          <w:lang w:val="en-US"/>
        </w:rPr>
        <w:t xml:space="preserve">      </w:t>
      </w:r>
      <w:r>
        <w:rPr>
          <w:rFonts w:hint="eastAsia" w:ascii="宋体" w:hAnsi="宋体" w:eastAsia="宋体"/>
          <w:color w:val="auto"/>
          <w:sz w:val="28"/>
          <w:szCs w:val="28"/>
          <w:highlight w:val="none"/>
        </w:rPr>
        <w:t>符合参加本次政府采购活动的资格条件并承诺如下。</w:t>
      </w:r>
    </w:p>
    <w:p w14:paraId="0BEFA8B6">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一、满足《中华人民共和国政府采购法》第二十二条规定</w:t>
      </w:r>
    </w:p>
    <w:p w14:paraId="789274D2">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1.</w:t>
      </w:r>
      <w:r>
        <w:rPr>
          <w:rFonts w:hint="eastAsia" w:ascii="宋体" w:hAnsi="宋体" w:eastAsia="宋体"/>
          <w:color w:val="auto"/>
          <w:sz w:val="28"/>
          <w:szCs w:val="28"/>
          <w:highlight w:val="none"/>
        </w:rPr>
        <w:t>具有独立承担民事责任的能力；</w:t>
      </w:r>
    </w:p>
    <w:p w14:paraId="064DA7DC">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2.</w:t>
      </w:r>
      <w:r>
        <w:rPr>
          <w:rFonts w:hint="eastAsia" w:ascii="宋体" w:hAnsi="宋体" w:eastAsia="宋体"/>
          <w:color w:val="auto"/>
          <w:sz w:val="28"/>
          <w:szCs w:val="28"/>
          <w:highlight w:val="none"/>
        </w:rPr>
        <w:t>具有良好的商业信誉和健全的财务会计制度；</w:t>
      </w:r>
    </w:p>
    <w:p w14:paraId="0FB81FA9">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3.</w:t>
      </w:r>
      <w:r>
        <w:rPr>
          <w:rFonts w:hint="eastAsia" w:ascii="宋体" w:hAnsi="宋体" w:eastAsia="宋体"/>
          <w:color w:val="auto"/>
          <w:sz w:val="28"/>
          <w:szCs w:val="28"/>
          <w:highlight w:val="none"/>
        </w:rPr>
        <w:t>具有履行合同所必需的设备和专业技术能力；</w:t>
      </w:r>
    </w:p>
    <w:p w14:paraId="7E5B40C6">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4.</w:t>
      </w:r>
      <w:r>
        <w:rPr>
          <w:rFonts w:hint="eastAsia" w:ascii="宋体" w:hAnsi="宋体" w:eastAsia="宋体"/>
          <w:color w:val="auto"/>
          <w:sz w:val="28"/>
          <w:szCs w:val="28"/>
          <w:highlight w:val="none"/>
        </w:rPr>
        <w:t>有依法缴纳税收和社会保障资金的良好记录；</w:t>
      </w:r>
    </w:p>
    <w:p w14:paraId="79525721">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5.</w:t>
      </w:r>
      <w:r>
        <w:rPr>
          <w:rFonts w:hint="eastAsia" w:ascii="宋体" w:hAnsi="宋体" w:eastAsia="宋体"/>
          <w:color w:val="auto"/>
          <w:sz w:val="28"/>
          <w:szCs w:val="28"/>
          <w:highlight w:val="none"/>
        </w:rPr>
        <w:t>参加政府采购活动前三年内，在经营活动中没有重大违法记录；</w:t>
      </w:r>
    </w:p>
    <w:p w14:paraId="68589751">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二 、 未 被 “ 信 用 中 国 ” （ www.creditchina.gov.cn) 、 中 国 政 府 采 购 网（www.ccgp.gov.cn）列入失信被执行人、重大税收违法失信主体、政府采购严重违法失信行为记录名单。</w:t>
      </w:r>
    </w:p>
    <w:p w14:paraId="6A32AF37">
      <w:pPr>
        <w:spacing w:line="48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本单位对上述承诺内容的真实性负责。如有虚假，将依法承担相应责任。</w:t>
      </w:r>
    </w:p>
    <w:p w14:paraId="27C2DABB">
      <w:pPr>
        <w:spacing w:line="48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投标人： （盖章）</w:t>
      </w:r>
    </w:p>
    <w:p w14:paraId="30C82A5D">
      <w:pPr>
        <w:spacing w:line="480" w:lineRule="auto"/>
        <w:jc w:val="center"/>
        <w:rPr>
          <w:color w:val="auto"/>
          <w:sz w:val="5"/>
          <w:highlight w:val="none"/>
        </w:rPr>
      </w:pPr>
      <w:r>
        <w:rPr>
          <w:rFonts w:hint="eastAsia" w:ascii="宋体" w:hAnsi="宋体" w:eastAsia="宋体"/>
          <w:color w:val="auto"/>
          <w:sz w:val="28"/>
          <w:szCs w:val="28"/>
          <w:highlight w:val="none"/>
        </w:rPr>
        <w:t xml:space="preserve"> 年</w:t>
      </w:r>
      <w:r>
        <w:rPr>
          <w:rFonts w:hint="eastAsia" w:ascii="宋体" w:hAnsi="宋体" w:eastAsia="宋体"/>
          <w:color w:val="auto"/>
          <w:sz w:val="28"/>
          <w:szCs w:val="28"/>
          <w:highlight w:val="none"/>
          <w:lang w:val="en-US"/>
        </w:rPr>
        <w:t xml:space="preserve"> </w:t>
      </w:r>
      <w:r>
        <w:rPr>
          <w:rFonts w:hint="eastAsia" w:ascii="宋体" w:hAnsi="宋体" w:eastAsia="宋体"/>
          <w:color w:val="auto"/>
          <w:sz w:val="28"/>
          <w:szCs w:val="28"/>
          <w:highlight w:val="none"/>
        </w:rPr>
        <w:t xml:space="preserve"> 月 </w:t>
      </w:r>
      <w:r>
        <w:rPr>
          <w:rFonts w:hint="eastAsia" w:ascii="宋体" w:hAnsi="宋体" w:eastAsia="宋体"/>
          <w:color w:val="auto"/>
          <w:sz w:val="28"/>
          <w:szCs w:val="28"/>
          <w:highlight w:val="none"/>
          <w:lang w:val="en-US"/>
        </w:rPr>
        <w:t xml:space="preserve"> </w:t>
      </w:r>
      <w:r>
        <w:rPr>
          <w:rFonts w:hint="eastAsia" w:ascii="宋体" w:hAnsi="宋体" w:eastAsia="宋体"/>
          <w:color w:val="auto"/>
          <w:sz w:val="28"/>
          <w:szCs w:val="28"/>
          <w:highlight w:val="none"/>
        </w:rPr>
        <w:t>日</w:t>
      </w:r>
    </w:p>
    <w:p w14:paraId="2C19D415">
      <w:pPr>
        <w:rPr>
          <w:color w:val="auto"/>
          <w:sz w:val="5"/>
          <w:highlight w:val="none"/>
        </w:rPr>
        <w:sectPr>
          <w:footerReference r:id="rId15" w:type="default"/>
          <w:pgSz w:w="11910" w:h="16840"/>
          <w:pgMar w:top="1280" w:right="880" w:bottom="1180" w:left="800" w:header="870" w:footer="993" w:gutter="0"/>
          <w:pgNumType w:fmt="decimal"/>
          <w:cols w:space="720" w:num="1"/>
        </w:sectPr>
      </w:pPr>
    </w:p>
    <w:p w14:paraId="0658149A">
      <w:pPr>
        <w:spacing w:before="101"/>
        <w:ind w:left="332"/>
        <w:rPr>
          <w:b/>
          <w:color w:val="auto"/>
          <w:sz w:val="28"/>
          <w:highlight w:val="none"/>
        </w:rPr>
      </w:pPr>
      <w:r>
        <w:rPr>
          <w:b/>
          <w:color w:val="auto"/>
          <w:sz w:val="28"/>
          <w:highlight w:val="none"/>
        </w:rPr>
        <w:t xml:space="preserve">附件 </w:t>
      </w:r>
      <w:r>
        <w:rPr>
          <w:rFonts w:hint="eastAsia"/>
          <w:b/>
          <w:color w:val="auto"/>
          <w:sz w:val="28"/>
          <w:highlight w:val="none"/>
          <w:lang w:val="en-US" w:eastAsia="zh-CN"/>
        </w:rPr>
        <w:t>5</w:t>
      </w:r>
      <w:r>
        <w:rPr>
          <w:b/>
          <w:color w:val="auto"/>
          <w:sz w:val="28"/>
          <w:highlight w:val="none"/>
        </w:rPr>
        <w:t>：</w:t>
      </w:r>
    </w:p>
    <w:p w14:paraId="62CF1EAB">
      <w:pPr>
        <w:ind w:left="332"/>
        <w:jc w:val="center"/>
        <w:rPr>
          <w:b/>
          <w:color w:val="auto"/>
          <w:sz w:val="32"/>
          <w:highlight w:val="none"/>
        </w:rPr>
      </w:pPr>
      <w:r>
        <w:rPr>
          <w:rFonts w:hint="eastAsia"/>
          <w:b/>
          <w:color w:val="auto"/>
          <w:sz w:val="32"/>
          <w:highlight w:val="none"/>
        </w:rPr>
        <w:t>中小</w:t>
      </w:r>
      <w:r>
        <w:rPr>
          <w:b/>
          <w:color w:val="auto"/>
          <w:sz w:val="32"/>
          <w:highlight w:val="none"/>
        </w:rPr>
        <w:t>企业声明函</w:t>
      </w:r>
    </w:p>
    <w:p w14:paraId="7BC6CB5C">
      <w:pPr>
        <w:ind w:left="332" w:firstLine="440" w:firstLineChars="200"/>
        <w:rPr>
          <w:rFonts w:ascii="宋体" w:hAnsi="宋体" w:eastAsia="宋体"/>
          <w:color w:val="auto"/>
          <w:highlight w:val="none"/>
        </w:rPr>
      </w:pPr>
      <w:r>
        <w:rPr>
          <w:rFonts w:hint="eastAsia" w:ascii="宋体" w:hAnsi="宋体" w:eastAsia="宋体"/>
          <w:color w:val="auto"/>
          <w:highlight w:val="none"/>
        </w:rPr>
        <w:t>本公司（联合体）郑重声明，根据《政府采购促进中小企业发展管理办法》（财库﹝</w:t>
      </w:r>
      <w:r>
        <w:rPr>
          <w:rFonts w:ascii="宋体" w:hAnsi="宋体" w:eastAsia="宋体"/>
          <w:color w:val="auto"/>
          <w:highlight w:val="none"/>
        </w:rPr>
        <w:t>2020﹞46 号）的规定，本公司（联合体）参加（单位名称）的（项目</w:t>
      </w:r>
      <w:r>
        <w:rPr>
          <w:rFonts w:hint="eastAsia" w:ascii="宋体" w:hAnsi="宋体" w:eastAsia="宋体"/>
          <w:color w:val="auto"/>
          <w:highlight w:val="none"/>
        </w:rPr>
        <w:t>名称）采购活动，服务全部由符合政策要求的中小企业承接。相关企业（含联合体中的中小企业、签订分包意向协议的中小企业）的具体情况如下：</w:t>
      </w:r>
    </w:p>
    <w:p w14:paraId="5D58F22D">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highlight w:val="none"/>
          <w:u w:val="single"/>
        </w:rPr>
        <w:t xml:space="preserve"> （标的名称）</w:t>
      </w:r>
      <w:r>
        <w:rPr>
          <w:rFonts w:ascii="宋体" w:hAnsi="宋体" w:eastAsia="宋体"/>
          <w:color w:val="auto"/>
          <w:highlight w:val="none"/>
        </w:rPr>
        <w:t xml:space="preserve"> ，属于</w:t>
      </w:r>
      <w:r>
        <w:rPr>
          <w:rFonts w:ascii="宋体" w:hAnsi="宋体" w:eastAsia="宋体"/>
          <w:color w:val="auto"/>
          <w:highlight w:val="none"/>
          <w:u w:val="single"/>
        </w:rPr>
        <w:t>（采购文件中明确的所属行业）</w:t>
      </w:r>
      <w:r>
        <w:rPr>
          <w:rFonts w:ascii="宋体" w:hAnsi="宋体" w:eastAsia="宋体"/>
          <w:color w:val="auto"/>
          <w:highlight w:val="none"/>
        </w:rPr>
        <w:t>；承建（承接）企</w:t>
      </w:r>
      <w:r>
        <w:rPr>
          <w:rFonts w:hint="eastAsia" w:ascii="宋体" w:hAnsi="宋体" w:eastAsia="宋体"/>
          <w:color w:val="auto"/>
          <w:highlight w:val="none"/>
        </w:rPr>
        <w:t>业为</w:t>
      </w:r>
      <w:r>
        <w:rPr>
          <w:rFonts w:hint="eastAsia" w:ascii="宋体" w:hAnsi="宋体" w:eastAsia="宋体"/>
          <w:color w:val="auto"/>
          <w:highlight w:val="none"/>
          <w:u w:val="single"/>
        </w:rPr>
        <w:t>（企业名称）</w:t>
      </w:r>
      <w:r>
        <w:rPr>
          <w:rFonts w:hint="eastAsia" w:ascii="宋体" w:hAnsi="宋体" w:eastAsia="宋体"/>
          <w:color w:val="auto"/>
          <w:highlight w:val="none"/>
        </w:rPr>
        <w:t>，从业人员</w:t>
      </w:r>
      <w:r>
        <w:rPr>
          <w:rFonts w:hint="eastAsia" w:ascii="宋体" w:hAnsi="宋体" w:eastAsia="宋体"/>
          <w:color w:val="auto"/>
          <w:highlight w:val="none"/>
          <w:u w:val="single"/>
        </w:rPr>
        <w:t xml:space="preserve">   </w:t>
      </w:r>
      <w:r>
        <w:rPr>
          <w:rFonts w:hint="eastAsia" w:ascii="宋体" w:hAnsi="宋体" w:eastAsia="宋体"/>
          <w:color w:val="auto"/>
          <w:highlight w:val="none"/>
        </w:rPr>
        <w:t>人，营业收入为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万元，资产总额为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万元，属于（</w:t>
      </w:r>
      <w:r>
        <w:rPr>
          <w:rFonts w:hint="eastAsia" w:ascii="宋体" w:hAnsi="宋体" w:eastAsia="宋体"/>
          <w:color w:val="auto"/>
          <w:highlight w:val="none"/>
          <w:u w:val="single"/>
        </w:rPr>
        <w:t>中型企业、小型企业、微型企业）</w:t>
      </w:r>
      <w:r>
        <w:rPr>
          <w:rFonts w:hint="eastAsia" w:ascii="宋体" w:hAnsi="宋体" w:eastAsia="宋体"/>
          <w:color w:val="auto"/>
          <w:highlight w:val="none"/>
        </w:rPr>
        <w:t>；</w:t>
      </w:r>
    </w:p>
    <w:p w14:paraId="006D943A">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 xml:space="preserve">2. </w:t>
      </w:r>
      <w:r>
        <w:rPr>
          <w:rFonts w:ascii="宋体" w:hAnsi="宋体" w:eastAsia="宋体"/>
          <w:color w:val="auto"/>
          <w:highlight w:val="none"/>
          <w:u w:val="single"/>
        </w:rPr>
        <w:t>（标的名称）</w:t>
      </w:r>
      <w:r>
        <w:rPr>
          <w:rFonts w:ascii="宋体" w:hAnsi="宋体" w:eastAsia="宋体"/>
          <w:color w:val="auto"/>
          <w:highlight w:val="none"/>
        </w:rPr>
        <w:t xml:space="preserve"> ，属于</w:t>
      </w:r>
      <w:r>
        <w:rPr>
          <w:rFonts w:ascii="宋体" w:hAnsi="宋体" w:eastAsia="宋体"/>
          <w:color w:val="auto"/>
          <w:highlight w:val="none"/>
          <w:u w:val="single"/>
        </w:rPr>
        <w:t>（采购文件中明确的所属行业）</w:t>
      </w:r>
      <w:r>
        <w:rPr>
          <w:rFonts w:ascii="宋体" w:hAnsi="宋体" w:eastAsia="宋体"/>
          <w:color w:val="auto"/>
          <w:highlight w:val="none"/>
        </w:rPr>
        <w:t>；承建（承接）企</w:t>
      </w:r>
      <w:r>
        <w:rPr>
          <w:rFonts w:hint="eastAsia" w:ascii="宋体" w:hAnsi="宋体" w:eastAsia="宋体"/>
          <w:color w:val="auto"/>
          <w:highlight w:val="none"/>
        </w:rPr>
        <w:t>业为（</w:t>
      </w:r>
      <w:r>
        <w:rPr>
          <w:rFonts w:hint="eastAsia" w:ascii="宋体" w:hAnsi="宋体" w:eastAsia="宋体"/>
          <w:color w:val="auto"/>
          <w:highlight w:val="none"/>
          <w:u w:val="single"/>
        </w:rPr>
        <w:t>企业名称）</w:t>
      </w:r>
      <w:r>
        <w:rPr>
          <w:rFonts w:hint="eastAsia" w:ascii="宋体" w:hAnsi="宋体" w:eastAsia="宋体"/>
          <w:color w:val="auto"/>
          <w:highlight w:val="none"/>
        </w:rPr>
        <w:t>，从业人员</w:t>
      </w:r>
      <w:r>
        <w:rPr>
          <w:rFonts w:hint="eastAsia" w:ascii="宋体" w:hAnsi="宋体" w:eastAsia="宋体"/>
          <w:color w:val="auto"/>
          <w:highlight w:val="none"/>
          <w:u w:val="single"/>
        </w:rPr>
        <w:t xml:space="preserve">    </w:t>
      </w:r>
      <w:r>
        <w:rPr>
          <w:rFonts w:hint="eastAsia" w:ascii="宋体" w:hAnsi="宋体" w:eastAsia="宋体"/>
          <w:color w:val="auto"/>
          <w:highlight w:val="none"/>
        </w:rPr>
        <w:t>人，营业收入为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万元，资产总额为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万元，属于</w:t>
      </w:r>
      <w:r>
        <w:rPr>
          <w:rFonts w:hint="eastAsia" w:ascii="宋体" w:hAnsi="宋体" w:eastAsia="宋体"/>
          <w:color w:val="auto"/>
          <w:highlight w:val="none"/>
          <w:u w:val="single"/>
        </w:rPr>
        <w:t>（中型企业、小型企业、微型企业）</w:t>
      </w:r>
      <w:r>
        <w:rPr>
          <w:rFonts w:hint="eastAsia" w:ascii="宋体" w:hAnsi="宋体" w:eastAsia="宋体"/>
          <w:color w:val="auto"/>
          <w:highlight w:val="none"/>
        </w:rPr>
        <w:t>；</w:t>
      </w:r>
    </w:p>
    <w:p w14:paraId="5F9E0604">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w:t>
      </w:r>
    </w:p>
    <w:p w14:paraId="22A09B74">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以上企业，不属于大企业的分支机构，不存在控股股东为大企业的情形，也不存在与大企业的负责人为同一人的情形。</w:t>
      </w:r>
    </w:p>
    <w:p w14:paraId="378A18B2">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本企业对上述声明内容的真实性负责。如有虚假，将依法承担相应责任。</w:t>
      </w:r>
    </w:p>
    <w:p w14:paraId="080663D9">
      <w:pPr>
        <w:pStyle w:val="9"/>
        <w:spacing w:before="13"/>
        <w:rPr>
          <w:rFonts w:ascii="宋体" w:hAnsi="宋体" w:eastAsia="宋体"/>
          <w:color w:val="auto"/>
          <w:sz w:val="43"/>
          <w:highlight w:val="none"/>
        </w:rPr>
      </w:pPr>
    </w:p>
    <w:p w14:paraId="13C26F15">
      <w:pPr>
        <w:pStyle w:val="9"/>
        <w:ind w:right="2757"/>
        <w:jc w:val="right"/>
        <w:rPr>
          <w:rFonts w:ascii="宋体" w:hAnsi="宋体" w:eastAsia="宋体"/>
          <w:color w:val="auto"/>
          <w:highlight w:val="none"/>
        </w:rPr>
      </w:pPr>
      <w:r>
        <w:rPr>
          <w:rFonts w:ascii="宋体" w:hAnsi="宋体" w:eastAsia="宋体"/>
          <w:color w:val="auto"/>
          <w:highlight w:val="none"/>
        </w:rPr>
        <w:t>投标人名称（盖公章）：</w:t>
      </w:r>
    </w:p>
    <w:p w14:paraId="66538011">
      <w:pPr>
        <w:pStyle w:val="9"/>
        <w:spacing w:before="182"/>
        <w:ind w:right="2825"/>
        <w:jc w:val="right"/>
        <w:rPr>
          <w:rFonts w:ascii="宋体" w:hAnsi="宋体" w:eastAsia="宋体"/>
          <w:color w:val="auto"/>
          <w:highlight w:val="none"/>
        </w:rPr>
      </w:pPr>
      <w:r>
        <w:rPr>
          <w:rFonts w:ascii="宋体" w:hAnsi="宋体" w:eastAsia="宋体"/>
          <w:color w:val="auto"/>
          <w:highlight w:val="none"/>
        </w:rPr>
        <w:t>日期：</w:t>
      </w:r>
    </w:p>
    <w:p w14:paraId="65A220ED">
      <w:pPr>
        <w:jc w:val="right"/>
        <w:rPr>
          <w:rFonts w:hint="eastAsia"/>
          <w:color w:val="auto"/>
          <w:highlight w:val="none"/>
        </w:rPr>
      </w:pPr>
    </w:p>
    <w:p w14:paraId="7D38333C">
      <w:pPr>
        <w:jc w:val="right"/>
        <w:rPr>
          <w:rFonts w:hint="eastAsia" w:ascii="宋体" w:hAnsi="宋体" w:eastAsia="宋体"/>
          <w:color w:val="auto"/>
          <w:highlight w:val="none"/>
        </w:rPr>
      </w:pPr>
    </w:p>
    <w:p w14:paraId="046BBAA5">
      <w:pPr>
        <w:spacing w:line="276" w:lineRule="auto"/>
        <w:ind w:firstLine="440"/>
        <w:rPr>
          <w:rFonts w:hint="eastAsia" w:ascii="宋体" w:hAnsi="宋体" w:eastAsia="宋体"/>
          <w:color w:val="auto"/>
          <w:highlight w:val="none"/>
        </w:rPr>
      </w:pPr>
      <w:r>
        <w:rPr>
          <w:rFonts w:hint="eastAsia" w:ascii="宋体" w:hAnsi="宋体" w:eastAsia="宋体"/>
          <w:color w:val="auto"/>
          <w:highlight w:val="none"/>
        </w:rPr>
        <w:t>备注：</w:t>
      </w:r>
    </w:p>
    <w:p w14:paraId="2AB554CA">
      <w:pPr>
        <w:spacing w:line="276" w:lineRule="auto"/>
        <w:ind w:firstLine="440"/>
        <w:rPr>
          <w:rFonts w:hint="eastAsia" w:ascii="宋体" w:hAnsi="宋体" w:eastAsia="宋体"/>
          <w:color w:val="auto"/>
          <w:highlight w:val="none"/>
        </w:rPr>
      </w:pPr>
      <w:r>
        <w:rPr>
          <w:rFonts w:hint="eastAsia" w:ascii="宋体" w:hAnsi="宋体" w:eastAsia="宋体"/>
          <w:color w:val="auto"/>
          <w:highlight w:val="none"/>
        </w:rPr>
        <w:t>①从业人员、营业收入、资产总额填报上一年度数据，无上一年度数据的新成立企业可不填报。所属行业投标人可从中小企业划型标准规定中选择填写。</w:t>
      </w:r>
    </w:p>
    <w:p w14:paraId="47D6D28A">
      <w:pPr>
        <w:pStyle w:val="26"/>
        <w:ind w:firstLine="440"/>
        <w:rPr>
          <w:rFonts w:hint="eastAsia"/>
          <w:color w:val="auto"/>
          <w:highlight w:val="none"/>
        </w:rPr>
      </w:pPr>
      <w:r>
        <w:rPr>
          <w:rFonts w:hint="eastAsia"/>
          <w:color w:val="auto"/>
          <w:highlight w:val="none"/>
        </w:rPr>
        <w:t>②本声明函将随中标结果公开，接受社会监督。</w:t>
      </w:r>
    </w:p>
    <w:p w14:paraId="1DB2BFE0">
      <w:pPr>
        <w:bidi w:val="0"/>
        <w:rPr>
          <w:rFonts w:hint="eastAsia"/>
          <w:color w:val="auto"/>
          <w:highlight w:val="none"/>
        </w:rPr>
      </w:pPr>
    </w:p>
    <w:p w14:paraId="69DF66E1">
      <w:pPr>
        <w:bidi w:val="0"/>
        <w:rPr>
          <w:rFonts w:hint="eastAsia"/>
          <w:color w:val="auto"/>
          <w:highlight w:val="none"/>
        </w:rPr>
      </w:pPr>
    </w:p>
    <w:p w14:paraId="21C6B9CB">
      <w:pPr>
        <w:bidi w:val="0"/>
        <w:rPr>
          <w:rFonts w:hint="eastAsia"/>
          <w:color w:val="auto"/>
          <w:highlight w:val="none"/>
        </w:rPr>
      </w:pPr>
    </w:p>
    <w:p w14:paraId="2C5A35DE">
      <w:pPr>
        <w:bidi w:val="0"/>
        <w:rPr>
          <w:rFonts w:hint="eastAsia"/>
          <w:color w:val="auto"/>
          <w:highlight w:val="none"/>
        </w:rPr>
      </w:pPr>
    </w:p>
    <w:p w14:paraId="55DB3071">
      <w:pPr>
        <w:tabs>
          <w:tab w:val="left" w:pos="588"/>
        </w:tabs>
        <w:bidi w:val="0"/>
        <w:jc w:val="left"/>
        <w:rPr>
          <w:rFonts w:hint="eastAsia"/>
          <w:color w:val="auto"/>
          <w:highlight w:val="none"/>
        </w:rPr>
      </w:pPr>
      <w:r>
        <w:rPr>
          <w:rFonts w:hint="eastAsia"/>
          <w:color w:val="auto"/>
          <w:highlight w:val="none"/>
          <w:lang w:eastAsia="zh-CN"/>
        </w:rPr>
        <w:tab/>
      </w:r>
      <w:r>
        <w:rPr>
          <w:rFonts w:hint="eastAsia"/>
          <w:color w:val="auto"/>
          <w:highlight w:val="none"/>
          <w:lang w:eastAsia="zh-CN"/>
        </w:rPr>
        <w:br w:type="textWrapping"/>
      </w:r>
    </w:p>
    <w:p w14:paraId="6FB168F4">
      <w:pPr>
        <w:spacing w:before="28"/>
        <w:ind w:left="332"/>
        <w:rPr>
          <w:b/>
          <w:color w:val="auto"/>
          <w:sz w:val="28"/>
          <w:highlight w:val="none"/>
        </w:rPr>
        <w:sectPr>
          <w:footerReference r:id="rId16" w:type="default"/>
          <w:pgSz w:w="11910" w:h="16840"/>
          <w:pgMar w:top="1280" w:right="880" w:bottom="1180" w:left="800" w:header="720" w:footer="720" w:gutter="0"/>
          <w:cols w:equalWidth="0" w:num="2">
            <w:col w:w="9145" w:space="190"/>
            <w:col w:w="895"/>
          </w:cols>
        </w:sectPr>
      </w:pPr>
    </w:p>
    <w:p w14:paraId="6A016721">
      <w:pPr>
        <w:spacing w:before="28"/>
        <w:ind w:left="332"/>
        <w:rPr>
          <w:rFonts w:hint="eastAsia" w:eastAsia="微软雅黑"/>
          <w:b/>
          <w:color w:val="auto"/>
          <w:sz w:val="28"/>
          <w:highlight w:val="none"/>
          <w:lang w:eastAsia="zh-CN"/>
        </w:rPr>
      </w:pPr>
      <w:r>
        <w:rPr>
          <w:b/>
          <w:color w:val="auto"/>
          <w:sz w:val="28"/>
          <w:highlight w:val="none"/>
        </w:rPr>
        <w:t xml:space="preserve">附件 </w:t>
      </w:r>
      <w:r>
        <w:rPr>
          <w:rFonts w:hint="eastAsia"/>
          <w:b/>
          <w:color w:val="auto"/>
          <w:sz w:val="28"/>
          <w:highlight w:val="none"/>
          <w:lang w:val="en-US" w:eastAsia="zh-CN"/>
        </w:rPr>
        <w:t>6</w:t>
      </w:r>
    </w:p>
    <w:p w14:paraId="4A2B5985">
      <w:pPr>
        <w:pStyle w:val="9"/>
        <w:spacing w:before="6"/>
        <w:rPr>
          <w:b/>
          <w:color w:val="auto"/>
          <w:sz w:val="33"/>
          <w:highlight w:val="none"/>
        </w:rPr>
      </w:pPr>
      <w:r>
        <w:rPr>
          <w:color w:val="auto"/>
          <w:highlight w:val="none"/>
        </w:rPr>
        <w:br w:type="column"/>
      </w:r>
    </w:p>
    <w:p w14:paraId="16590B91">
      <w:pPr>
        <w:ind w:left="332"/>
        <w:rPr>
          <w:b/>
          <w:color w:val="auto"/>
          <w:sz w:val="32"/>
          <w:highlight w:val="none"/>
        </w:rPr>
      </w:pPr>
      <w:r>
        <w:rPr>
          <w:b/>
          <w:color w:val="auto"/>
          <w:sz w:val="32"/>
          <w:highlight w:val="none"/>
        </w:rPr>
        <w:t>残疾人福利性单位声明函</w:t>
      </w:r>
    </w:p>
    <w:p w14:paraId="662BE6F5">
      <w:pPr>
        <w:rPr>
          <w:color w:val="auto"/>
          <w:sz w:val="32"/>
          <w:highlight w:val="none"/>
        </w:rPr>
        <w:sectPr>
          <w:pgSz w:w="11910" w:h="16840"/>
          <w:pgMar w:top="1280" w:right="880" w:bottom="1180" w:left="800" w:header="720" w:footer="720" w:gutter="0"/>
          <w:cols w:equalWidth="0" w:num="2">
            <w:col w:w="1351" w:space="1479"/>
            <w:col w:w="7400"/>
          </w:cols>
        </w:sectPr>
      </w:pPr>
    </w:p>
    <w:p w14:paraId="5C61A64F">
      <w:pPr>
        <w:pStyle w:val="9"/>
        <w:spacing w:before="4"/>
        <w:rPr>
          <w:b/>
          <w:color w:val="auto"/>
          <w:sz w:val="7"/>
          <w:highlight w:val="none"/>
        </w:rPr>
      </w:pPr>
    </w:p>
    <w:p w14:paraId="2A47F324">
      <w:pPr>
        <w:pStyle w:val="9"/>
        <w:spacing w:before="38" w:line="319" w:lineRule="auto"/>
        <w:ind w:left="332" w:right="260" w:firstLine="504"/>
        <w:jc w:val="both"/>
        <w:rPr>
          <w:rFonts w:ascii="宋体" w:hAnsi="宋体" w:eastAsia="宋体"/>
          <w:color w:val="auto"/>
          <w:highlight w:val="none"/>
        </w:rPr>
      </w:pPr>
      <w:r>
        <w:rPr>
          <w:rFonts w:ascii="宋体" w:hAnsi="宋体" w:eastAsia="宋体"/>
          <w:color w:val="auto"/>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2E3077D">
      <w:pPr>
        <w:pStyle w:val="9"/>
        <w:spacing w:line="441" w:lineRule="exact"/>
        <w:ind w:left="836"/>
        <w:rPr>
          <w:rFonts w:ascii="宋体" w:hAnsi="宋体" w:eastAsia="宋体"/>
          <w:color w:val="auto"/>
          <w:highlight w:val="none"/>
        </w:rPr>
      </w:pPr>
      <w:r>
        <w:rPr>
          <w:rFonts w:ascii="宋体" w:hAnsi="宋体" w:eastAsia="宋体"/>
          <w:color w:val="auto"/>
          <w:highlight w:val="none"/>
        </w:rPr>
        <w:t>本单位对上述声明的真实性负责。如有虚假，将依法承担相应责任。</w:t>
      </w:r>
    </w:p>
    <w:p w14:paraId="012ACCC4">
      <w:pPr>
        <w:pStyle w:val="9"/>
        <w:spacing w:before="14"/>
        <w:rPr>
          <w:rFonts w:ascii="宋体" w:hAnsi="宋体" w:eastAsia="宋体"/>
          <w:color w:val="auto"/>
          <w:sz w:val="39"/>
          <w:highlight w:val="none"/>
        </w:rPr>
      </w:pPr>
    </w:p>
    <w:p w14:paraId="14D3DCE7">
      <w:pPr>
        <w:pStyle w:val="9"/>
        <w:ind w:right="3429"/>
        <w:jc w:val="right"/>
        <w:rPr>
          <w:rFonts w:ascii="宋体" w:hAnsi="宋体" w:eastAsia="宋体"/>
          <w:color w:val="auto"/>
          <w:highlight w:val="none"/>
        </w:rPr>
      </w:pPr>
      <w:r>
        <w:rPr>
          <w:rFonts w:ascii="宋体" w:hAnsi="宋体" w:eastAsia="宋体"/>
          <w:color w:val="auto"/>
          <w:highlight w:val="none"/>
        </w:rPr>
        <w:t>投标人名称（盖公章）：</w:t>
      </w:r>
    </w:p>
    <w:p w14:paraId="626882E5">
      <w:pPr>
        <w:pStyle w:val="9"/>
        <w:tabs>
          <w:tab w:val="left" w:pos="515"/>
        </w:tabs>
        <w:spacing w:before="146"/>
        <w:ind w:right="3384"/>
        <w:jc w:val="right"/>
        <w:rPr>
          <w:rFonts w:ascii="宋体" w:hAnsi="宋体" w:eastAsia="宋体"/>
          <w:color w:val="auto"/>
          <w:highlight w:val="none"/>
        </w:rPr>
      </w:pP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spacing w:val="12"/>
          <w:highlight w:val="none"/>
        </w:rPr>
        <w:t>期</w:t>
      </w:r>
      <w:r>
        <w:rPr>
          <w:rFonts w:ascii="宋体" w:hAnsi="宋体" w:eastAsia="宋体"/>
          <w:color w:val="auto"/>
          <w:highlight w:val="none"/>
        </w:rPr>
        <w:t>：</w:t>
      </w:r>
    </w:p>
    <w:p w14:paraId="3F90B799">
      <w:pPr>
        <w:jc w:val="right"/>
        <w:rPr>
          <w:color w:val="auto"/>
          <w:highlight w:val="none"/>
        </w:rPr>
      </w:pPr>
    </w:p>
    <w:p w14:paraId="4CDDB403">
      <w:pPr>
        <w:bidi w:val="0"/>
        <w:rPr>
          <w:rFonts w:ascii="微软雅黑" w:hAnsi="微软雅黑" w:eastAsia="微软雅黑" w:cs="微软雅黑"/>
          <w:color w:val="auto"/>
          <w:sz w:val="22"/>
          <w:szCs w:val="22"/>
          <w:highlight w:val="none"/>
          <w:lang w:val="zh-CN" w:eastAsia="zh-CN" w:bidi="zh-CN"/>
        </w:rPr>
      </w:pPr>
    </w:p>
    <w:p w14:paraId="4603E66A">
      <w:pPr>
        <w:bidi w:val="0"/>
        <w:rPr>
          <w:color w:val="auto"/>
          <w:highlight w:val="none"/>
          <w:lang w:val="zh-CN" w:eastAsia="zh-CN"/>
        </w:rPr>
      </w:pPr>
    </w:p>
    <w:p w14:paraId="326C09C6">
      <w:pPr>
        <w:bidi w:val="0"/>
        <w:rPr>
          <w:color w:val="auto"/>
          <w:highlight w:val="none"/>
          <w:lang w:val="zh-CN" w:eastAsia="zh-CN"/>
        </w:rPr>
      </w:pPr>
    </w:p>
    <w:p w14:paraId="679E21EA">
      <w:pPr>
        <w:bidi w:val="0"/>
        <w:rPr>
          <w:color w:val="auto"/>
          <w:highlight w:val="none"/>
          <w:lang w:val="zh-CN" w:eastAsia="zh-CN"/>
        </w:rPr>
      </w:pPr>
    </w:p>
    <w:p w14:paraId="43E1E160">
      <w:pPr>
        <w:bidi w:val="0"/>
        <w:rPr>
          <w:color w:val="auto"/>
          <w:highlight w:val="none"/>
          <w:lang w:val="zh-CN" w:eastAsia="zh-CN"/>
        </w:rPr>
      </w:pPr>
    </w:p>
    <w:p w14:paraId="7BF7E26A">
      <w:pPr>
        <w:bidi w:val="0"/>
        <w:rPr>
          <w:color w:val="auto"/>
          <w:highlight w:val="none"/>
          <w:lang w:val="zh-CN" w:eastAsia="zh-CN"/>
        </w:rPr>
      </w:pPr>
    </w:p>
    <w:p w14:paraId="4EF21D4D">
      <w:pPr>
        <w:bidi w:val="0"/>
        <w:rPr>
          <w:color w:val="auto"/>
          <w:highlight w:val="none"/>
          <w:lang w:val="zh-CN" w:eastAsia="zh-CN"/>
        </w:rPr>
      </w:pPr>
    </w:p>
    <w:p w14:paraId="1C2F199D">
      <w:pPr>
        <w:bidi w:val="0"/>
        <w:rPr>
          <w:color w:val="auto"/>
          <w:highlight w:val="none"/>
          <w:lang w:val="zh-CN" w:eastAsia="zh-CN"/>
        </w:rPr>
      </w:pPr>
    </w:p>
    <w:p w14:paraId="074DAF88">
      <w:pPr>
        <w:bidi w:val="0"/>
        <w:rPr>
          <w:color w:val="auto"/>
          <w:highlight w:val="none"/>
          <w:lang w:val="zh-CN" w:eastAsia="zh-CN"/>
        </w:rPr>
      </w:pPr>
    </w:p>
    <w:p w14:paraId="7ADB7451">
      <w:pPr>
        <w:bidi w:val="0"/>
        <w:rPr>
          <w:color w:val="auto"/>
          <w:highlight w:val="none"/>
          <w:lang w:val="zh-CN" w:eastAsia="zh-CN"/>
        </w:rPr>
      </w:pPr>
    </w:p>
    <w:p w14:paraId="1D05594F">
      <w:pPr>
        <w:bidi w:val="0"/>
        <w:rPr>
          <w:color w:val="auto"/>
          <w:highlight w:val="none"/>
          <w:lang w:val="zh-CN" w:eastAsia="zh-CN"/>
        </w:rPr>
      </w:pPr>
    </w:p>
    <w:p w14:paraId="4FD1DD0D">
      <w:pPr>
        <w:bidi w:val="0"/>
        <w:rPr>
          <w:color w:val="auto"/>
          <w:highlight w:val="none"/>
          <w:lang w:val="zh-CN" w:eastAsia="zh-CN"/>
        </w:rPr>
      </w:pPr>
    </w:p>
    <w:p w14:paraId="3E962B2C">
      <w:pPr>
        <w:bidi w:val="0"/>
        <w:rPr>
          <w:color w:val="auto"/>
          <w:highlight w:val="none"/>
          <w:lang w:val="zh-CN" w:eastAsia="zh-CN"/>
        </w:rPr>
      </w:pPr>
    </w:p>
    <w:p w14:paraId="0966E2E1">
      <w:pPr>
        <w:bidi w:val="0"/>
        <w:rPr>
          <w:color w:val="auto"/>
          <w:highlight w:val="none"/>
          <w:lang w:val="zh-CN" w:eastAsia="zh-CN"/>
        </w:rPr>
      </w:pPr>
    </w:p>
    <w:p w14:paraId="48598269">
      <w:pPr>
        <w:tabs>
          <w:tab w:val="left" w:pos="1083"/>
        </w:tabs>
        <w:bidi w:val="0"/>
        <w:jc w:val="left"/>
        <w:rPr>
          <w:rFonts w:hint="default"/>
          <w:color w:val="auto"/>
          <w:highlight w:val="none"/>
          <w:lang w:val="en-US" w:eastAsia="zh-CN"/>
        </w:rPr>
        <w:sectPr>
          <w:type w:val="continuous"/>
          <w:pgSz w:w="11910" w:h="16840"/>
          <w:pgMar w:top="1280" w:right="880" w:bottom="1180" w:left="800" w:header="720" w:footer="720" w:gutter="0"/>
          <w:cols w:space="720" w:num="1"/>
        </w:sectPr>
      </w:pPr>
      <w:r>
        <w:rPr>
          <w:rFonts w:hint="eastAsia"/>
          <w:color w:val="auto"/>
          <w:highlight w:val="none"/>
          <w:lang w:val="zh-CN" w:eastAsia="zh-CN"/>
        </w:rPr>
        <w:tab/>
      </w:r>
      <w:r>
        <w:rPr>
          <w:rFonts w:hint="eastAsia" w:ascii="宋体" w:hAnsi="宋体" w:eastAsia="宋体" w:cs="宋体"/>
          <w:color w:val="auto"/>
          <w:highlight w:val="none"/>
          <w:lang w:val="en-US" w:eastAsia="zh-CN"/>
        </w:rPr>
        <w:t>备注：①本声明函将随中标结果公开，接受社会监督。</w:t>
      </w:r>
    </w:p>
    <w:p w14:paraId="3A140566">
      <w:pPr>
        <w:pStyle w:val="9"/>
        <w:spacing w:before="1" w:line="360" w:lineRule="auto"/>
        <w:ind w:left="812" w:right="1817"/>
        <w:rPr>
          <w:rFonts w:ascii="宋体" w:hAnsi="宋体" w:eastAsia="宋体"/>
          <w:color w:val="auto"/>
          <w:highlight w:val="none"/>
        </w:rPr>
      </w:pPr>
    </w:p>
    <w:p w14:paraId="64A3820A">
      <w:pPr>
        <w:spacing w:line="360" w:lineRule="auto"/>
        <w:rPr>
          <w:rFonts w:ascii="宋体" w:hAnsi="宋体" w:eastAsia="宋体"/>
          <w:color w:val="auto"/>
          <w:highlight w:val="none"/>
        </w:rPr>
        <w:sectPr>
          <w:type w:val="continuous"/>
          <w:pgSz w:w="11910" w:h="16840"/>
          <w:pgMar w:top="1280" w:right="880" w:bottom="1180" w:left="800" w:header="720" w:footer="720" w:gutter="0"/>
          <w:pgNumType w:fmt="decimal"/>
          <w:cols w:space="720" w:num="1"/>
        </w:sectPr>
      </w:pPr>
    </w:p>
    <w:p w14:paraId="7C830BD2">
      <w:pPr>
        <w:pStyle w:val="9"/>
        <w:spacing w:before="10"/>
        <w:rPr>
          <w:color w:val="auto"/>
          <w:sz w:val="9"/>
          <w:highlight w:val="none"/>
        </w:rPr>
      </w:pPr>
    </w:p>
    <w:p w14:paraId="1E7B8DC9">
      <w:pPr>
        <w:rPr>
          <w:color w:val="auto"/>
          <w:sz w:val="9"/>
          <w:highlight w:val="none"/>
        </w:rPr>
        <w:sectPr>
          <w:footerReference r:id="rId17" w:type="default"/>
          <w:pgSz w:w="11910" w:h="16840"/>
          <w:pgMar w:top="1280" w:right="880" w:bottom="1180" w:left="800" w:header="870" w:footer="993" w:gutter="0"/>
          <w:pgNumType w:fmt="decimal"/>
          <w:cols w:space="720" w:num="1"/>
        </w:sectPr>
      </w:pPr>
    </w:p>
    <w:p w14:paraId="11F4C253">
      <w:pPr>
        <w:spacing w:before="28"/>
        <w:ind w:left="332"/>
        <w:rPr>
          <w:b/>
          <w:color w:val="auto"/>
          <w:sz w:val="28"/>
          <w:highlight w:val="none"/>
        </w:rPr>
      </w:pPr>
      <w:r>
        <w:rPr>
          <w:b/>
          <w:color w:val="auto"/>
          <w:sz w:val="28"/>
          <w:highlight w:val="none"/>
        </w:rPr>
        <w:t xml:space="preserve">附件 </w:t>
      </w:r>
      <w:r>
        <w:rPr>
          <w:rFonts w:hint="eastAsia"/>
          <w:b/>
          <w:color w:val="auto"/>
          <w:sz w:val="28"/>
          <w:highlight w:val="none"/>
          <w:lang w:val="en-US" w:eastAsia="zh-CN"/>
        </w:rPr>
        <w:t>7</w:t>
      </w:r>
      <w:r>
        <w:rPr>
          <w:b/>
          <w:color w:val="auto"/>
          <w:sz w:val="28"/>
          <w:highlight w:val="none"/>
        </w:rPr>
        <w:t>：</w:t>
      </w:r>
    </w:p>
    <w:p w14:paraId="7FBF0288">
      <w:pPr>
        <w:spacing w:before="588"/>
        <w:ind w:left="332"/>
        <w:rPr>
          <w:color w:val="auto"/>
          <w:sz w:val="52"/>
          <w:highlight w:val="none"/>
        </w:rPr>
      </w:pPr>
      <w:r>
        <w:rPr>
          <w:color w:val="auto"/>
          <w:highlight w:val="none"/>
        </w:rPr>
        <w:br w:type="column"/>
      </w:r>
      <w:r>
        <w:rPr>
          <w:color w:val="auto"/>
          <w:spacing w:val="59"/>
          <w:sz w:val="52"/>
          <w:highlight w:val="none"/>
        </w:rPr>
        <w:t>项目名称</w:t>
      </w:r>
    </w:p>
    <w:p w14:paraId="1F8DAC11">
      <w:pPr>
        <w:spacing w:before="280" w:line="657" w:lineRule="exact"/>
        <w:ind w:left="791" w:right="3960"/>
        <w:jc w:val="center"/>
        <w:rPr>
          <w:color w:val="auto"/>
          <w:sz w:val="36"/>
          <w:highlight w:val="none"/>
        </w:rPr>
      </w:pPr>
      <w:r>
        <w:rPr>
          <w:color w:val="auto"/>
          <w:sz w:val="36"/>
          <w:highlight w:val="none"/>
        </w:rPr>
        <w:t>项目编号：</w:t>
      </w:r>
    </w:p>
    <w:p w14:paraId="13A199AE">
      <w:pPr>
        <w:spacing w:line="1542" w:lineRule="exact"/>
        <w:ind w:right="3281"/>
        <w:jc w:val="center"/>
        <w:rPr>
          <w:color w:val="auto"/>
          <w:sz w:val="84"/>
          <w:highlight w:val="none"/>
        </w:rPr>
      </w:pPr>
      <w:r>
        <w:rPr>
          <w:color w:val="auto"/>
          <w:sz w:val="84"/>
          <w:highlight w:val="none"/>
        </w:rPr>
        <w:t>投</w:t>
      </w:r>
    </w:p>
    <w:p w14:paraId="6DA8CBC7">
      <w:pPr>
        <w:spacing w:before="11" w:line="242" w:lineRule="auto"/>
        <w:ind w:left="1372" w:right="4596"/>
        <w:jc w:val="both"/>
        <w:rPr>
          <w:color w:val="auto"/>
          <w:sz w:val="84"/>
          <w:highlight w:val="none"/>
        </w:rPr>
      </w:pPr>
      <w:r>
        <w:rPr>
          <w:color w:val="auto"/>
          <w:sz w:val="84"/>
          <w:highlight w:val="none"/>
        </w:rPr>
        <w:t>标文件</w:t>
      </w:r>
    </w:p>
    <w:p w14:paraId="5C4760CE">
      <w:pPr>
        <w:spacing w:before="317"/>
        <w:ind w:left="791" w:right="4039"/>
        <w:jc w:val="center"/>
        <w:rPr>
          <w:b/>
          <w:color w:val="auto"/>
          <w:sz w:val="28"/>
          <w:highlight w:val="none"/>
        </w:rPr>
      </w:pPr>
      <w:r>
        <w:rPr>
          <w:color w:val="auto"/>
          <w:sz w:val="28"/>
          <w:highlight w:val="none"/>
        </w:rPr>
        <w:t>（</w:t>
      </w:r>
      <w:r>
        <w:rPr>
          <w:color w:val="auto"/>
          <w:sz w:val="24"/>
          <w:highlight w:val="none"/>
        </w:rPr>
        <w:t>商务技术文件</w:t>
      </w:r>
      <w:r>
        <w:rPr>
          <w:b/>
          <w:color w:val="auto"/>
          <w:sz w:val="28"/>
          <w:highlight w:val="none"/>
        </w:rPr>
        <w:t>）</w:t>
      </w:r>
    </w:p>
    <w:p w14:paraId="51D9240D">
      <w:pPr>
        <w:jc w:val="center"/>
        <w:rPr>
          <w:color w:val="auto"/>
          <w:sz w:val="28"/>
          <w:highlight w:val="none"/>
        </w:rPr>
        <w:sectPr>
          <w:type w:val="continuous"/>
          <w:pgSz w:w="11910" w:h="16840"/>
          <w:pgMar w:top="1280" w:right="880" w:bottom="1180" w:left="800" w:header="720" w:footer="720" w:gutter="0"/>
          <w:pgNumType w:fmt="decimal"/>
          <w:cols w:equalWidth="0" w:num="2">
            <w:col w:w="1458" w:space="1902"/>
            <w:col w:w="6870"/>
          </w:cols>
        </w:sectPr>
      </w:pPr>
    </w:p>
    <w:p w14:paraId="7DD1435B">
      <w:pPr>
        <w:pStyle w:val="9"/>
        <w:spacing w:before="11"/>
        <w:rPr>
          <w:b/>
          <w:color w:val="auto"/>
          <w:sz w:val="16"/>
          <w:highlight w:val="none"/>
        </w:rPr>
      </w:pPr>
    </w:p>
    <w:p w14:paraId="1BDB589A">
      <w:pPr>
        <w:tabs>
          <w:tab w:val="left" w:pos="2132"/>
        </w:tabs>
        <w:spacing w:before="35"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74C7F55F">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3AD3F4D4">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2434DAE0">
      <w:pPr>
        <w:pStyle w:val="9"/>
        <w:spacing w:before="15"/>
        <w:rPr>
          <w:color w:val="auto"/>
          <w:sz w:val="8"/>
          <w:highlight w:val="none"/>
        </w:rPr>
      </w:pPr>
    </w:p>
    <w:p w14:paraId="2532B368">
      <w:pPr>
        <w:pStyle w:val="6"/>
        <w:spacing w:before="15"/>
        <w:ind w:left="513" w:right="436"/>
        <w:jc w:val="center"/>
        <w:rPr>
          <w:color w:val="auto"/>
          <w:highlight w:val="none"/>
        </w:rPr>
      </w:pPr>
      <w:r>
        <w:rPr>
          <w:color w:val="auto"/>
          <w:highlight w:val="none"/>
        </w:rPr>
        <w:t>商务技术文件目录</w:t>
      </w:r>
    </w:p>
    <w:p w14:paraId="7A91325C">
      <w:pPr>
        <w:spacing w:before="337"/>
        <w:ind w:left="332"/>
        <w:rPr>
          <w:color w:val="auto"/>
          <w:sz w:val="28"/>
          <w:highlight w:val="none"/>
        </w:rPr>
      </w:pPr>
      <w:r>
        <w:rPr>
          <w:color w:val="auto"/>
          <w:sz w:val="28"/>
          <w:highlight w:val="none"/>
        </w:rPr>
        <w:t>（投标人根据投标文件内容自行编制）</w:t>
      </w:r>
    </w:p>
    <w:p w14:paraId="146B6781">
      <w:pPr>
        <w:rPr>
          <w:color w:val="auto"/>
          <w:sz w:val="28"/>
          <w:highlight w:val="none"/>
        </w:rPr>
        <w:sectPr>
          <w:headerReference r:id="rId18" w:type="default"/>
          <w:footerReference r:id="rId19" w:type="default"/>
          <w:pgSz w:w="11910" w:h="16840"/>
          <w:pgMar w:top="1280" w:right="880" w:bottom="1180" w:left="800" w:header="870" w:footer="993" w:gutter="0"/>
          <w:pgNumType w:fmt="decimal"/>
          <w:cols w:space="720" w:num="1"/>
        </w:sectPr>
      </w:pPr>
    </w:p>
    <w:p w14:paraId="79F2850E">
      <w:pPr>
        <w:pStyle w:val="9"/>
        <w:spacing w:before="3"/>
        <w:rPr>
          <w:color w:val="auto"/>
          <w:sz w:val="8"/>
          <w:highlight w:val="none"/>
        </w:rPr>
      </w:pPr>
    </w:p>
    <w:p w14:paraId="574BA545">
      <w:pPr>
        <w:spacing w:before="120" w:beforeLines="50" w:after="120" w:afterLines="50" w:line="360" w:lineRule="auto"/>
        <w:ind w:right="-10"/>
        <w:rPr>
          <w:b/>
          <w:bCs/>
          <w:color w:val="auto"/>
          <w:sz w:val="28"/>
          <w:szCs w:val="28"/>
          <w:highlight w:val="none"/>
        </w:rPr>
      </w:pPr>
      <w:r>
        <w:rPr>
          <w:b/>
          <w:bCs/>
          <w:color w:val="auto"/>
          <w:sz w:val="28"/>
          <w:szCs w:val="28"/>
          <w:highlight w:val="none"/>
        </w:rPr>
        <w:t xml:space="preserve">附件 </w:t>
      </w:r>
      <w:r>
        <w:rPr>
          <w:rFonts w:hint="eastAsia"/>
          <w:b/>
          <w:bCs/>
          <w:color w:val="auto"/>
          <w:sz w:val="28"/>
          <w:szCs w:val="28"/>
          <w:highlight w:val="none"/>
          <w:lang w:val="en-US" w:eastAsia="zh-CN"/>
        </w:rPr>
        <w:t>8</w:t>
      </w:r>
      <w:r>
        <w:rPr>
          <w:rFonts w:hint="eastAsia"/>
          <w:b/>
          <w:bCs/>
          <w:color w:val="auto"/>
          <w:sz w:val="28"/>
          <w:szCs w:val="28"/>
          <w:highlight w:val="none"/>
        </w:rPr>
        <w:t xml:space="preserve"> </w:t>
      </w:r>
    </w:p>
    <w:p w14:paraId="16F1616A">
      <w:pPr>
        <w:pStyle w:val="4"/>
        <w:rPr>
          <w:color w:val="auto"/>
          <w:highlight w:val="none"/>
        </w:rPr>
      </w:pPr>
      <w:r>
        <w:rPr>
          <w:b w:val="0"/>
          <w:bCs w:val="0"/>
          <w:color w:val="auto"/>
          <w:sz w:val="28"/>
          <w:szCs w:val="28"/>
          <w:highlight w:val="none"/>
        </w:rPr>
        <w:t>供应商自评表</w:t>
      </w:r>
    </w:p>
    <w:tbl>
      <w:tblPr>
        <w:tblStyle w:val="13"/>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44"/>
        <w:gridCol w:w="632"/>
        <w:gridCol w:w="5222"/>
        <w:gridCol w:w="726"/>
        <w:gridCol w:w="1377"/>
      </w:tblGrid>
      <w:tr w14:paraId="3722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716" w:type="dxa"/>
            <w:noWrap w:val="0"/>
            <w:vAlign w:val="center"/>
          </w:tcPr>
          <w:p w14:paraId="0437F51D">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244" w:type="dxa"/>
            <w:noWrap w:val="0"/>
            <w:vAlign w:val="center"/>
          </w:tcPr>
          <w:p w14:paraId="66484BC3">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评分要素</w:t>
            </w:r>
          </w:p>
        </w:tc>
        <w:tc>
          <w:tcPr>
            <w:tcW w:w="632" w:type="dxa"/>
            <w:noWrap w:val="0"/>
            <w:vAlign w:val="center"/>
          </w:tcPr>
          <w:p w14:paraId="78F5D6BE">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分值</w:t>
            </w:r>
          </w:p>
        </w:tc>
        <w:tc>
          <w:tcPr>
            <w:tcW w:w="5222" w:type="dxa"/>
            <w:noWrap w:val="0"/>
            <w:vAlign w:val="center"/>
          </w:tcPr>
          <w:p w14:paraId="33CD8D97">
            <w:pPr>
              <w:spacing w:line="240" w:lineRule="auto"/>
              <w:jc w:val="center"/>
              <w:rPr>
                <w:rFonts w:hint="eastAsia" w:ascii="宋体" w:hAnsi="宋体" w:eastAsia="宋体"/>
                <w:color w:val="auto"/>
                <w:sz w:val="21"/>
                <w:szCs w:val="21"/>
                <w:highlight w:val="none"/>
              </w:rPr>
            </w:pPr>
            <w:r>
              <w:rPr>
                <w:rFonts w:ascii="宋体" w:hAnsi="宋体" w:eastAsia="宋体" w:cs="宋体"/>
                <w:color w:val="auto"/>
                <w:szCs w:val="21"/>
                <w:highlight w:val="none"/>
              </w:rPr>
              <w:t>评分内容及标准</w:t>
            </w:r>
          </w:p>
        </w:tc>
        <w:tc>
          <w:tcPr>
            <w:tcW w:w="726" w:type="dxa"/>
            <w:noWrap w:val="0"/>
            <w:vAlign w:val="center"/>
          </w:tcPr>
          <w:p w14:paraId="0F190F32">
            <w:pPr>
              <w:spacing w:line="240" w:lineRule="auto"/>
              <w:ind w:right="-69" w:rightChars="0"/>
              <w:jc w:val="center"/>
              <w:rPr>
                <w:rFonts w:ascii="宋体" w:hAnsi="宋体" w:eastAsia="宋体" w:cs="宋体"/>
                <w:color w:val="auto"/>
                <w:szCs w:val="21"/>
                <w:highlight w:val="none"/>
              </w:rPr>
            </w:pPr>
            <w:r>
              <w:rPr>
                <w:rFonts w:ascii="宋体" w:hAnsi="宋体" w:eastAsia="宋体" w:cs="宋体"/>
                <w:color w:val="auto"/>
                <w:szCs w:val="21"/>
                <w:highlight w:val="none"/>
              </w:rPr>
              <w:t>自评分值</w:t>
            </w:r>
          </w:p>
        </w:tc>
        <w:tc>
          <w:tcPr>
            <w:tcW w:w="1377" w:type="dxa"/>
            <w:noWrap w:val="0"/>
            <w:vAlign w:val="center"/>
          </w:tcPr>
          <w:p w14:paraId="59728C53">
            <w:pPr>
              <w:spacing w:line="240" w:lineRule="auto"/>
              <w:ind w:right="-69"/>
              <w:jc w:val="center"/>
              <w:rPr>
                <w:rFonts w:ascii="宋体" w:hAnsi="宋体" w:eastAsia="宋体"/>
                <w:color w:val="auto"/>
                <w:szCs w:val="21"/>
                <w:highlight w:val="none"/>
              </w:rPr>
            </w:pPr>
            <w:r>
              <w:rPr>
                <w:rFonts w:ascii="宋体" w:hAnsi="宋体" w:eastAsia="宋体" w:cs="宋体"/>
                <w:color w:val="auto"/>
                <w:szCs w:val="21"/>
                <w:highlight w:val="none"/>
              </w:rPr>
              <w:t>评分依据</w:t>
            </w:r>
          </w:p>
          <w:p w14:paraId="6B2B89F9">
            <w:pPr>
              <w:spacing w:line="240" w:lineRule="auto"/>
              <w:ind w:right="-69" w:rightChars="0"/>
              <w:jc w:val="center"/>
              <w:rPr>
                <w:rFonts w:ascii="宋体" w:hAnsi="宋体" w:eastAsia="宋体" w:cs="宋体"/>
                <w:color w:val="auto"/>
                <w:szCs w:val="21"/>
                <w:highlight w:val="none"/>
              </w:rPr>
            </w:pPr>
            <w:r>
              <w:rPr>
                <w:rFonts w:ascii="宋体" w:hAnsi="宋体" w:eastAsia="宋体" w:cs="宋体"/>
                <w:color w:val="auto"/>
                <w:szCs w:val="21"/>
                <w:highlight w:val="none"/>
              </w:rPr>
              <w:t>对应页码</w:t>
            </w:r>
          </w:p>
        </w:tc>
      </w:tr>
      <w:tr w14:paraId="75B3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339373FA">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244" w:type="dxa"/>
            <w:noWrap w:val="0"/>
            <w:vAlign w:val="center"/>
          </w:tcPr>
          <w:p w14:paraId="536F1707">
            <w:pPr>
              <w:spacing w:line="240" w:lineRule="auto"/>
              <w:jc w:val="center"/>
              <w:rPr>
                <w:rFonts w:hint="default" w:ascii="宋体" w:hAnsi="宋体" w:eastAsia="宋体"/>
                <w:color w:val="auto"/>
                <w:sz w:val="21"/>
                <w:szCs w:val="21"/>
                <w:highlight w:val="none"/>
                <w:lang w:val="en-US" w:eastAsia="zh-CN"/>
              </w:rPr>
            </w:pPr>
          </w:p>
        </w:tc>
        <w:tc>
          <w:tcPr>
            <w:tcW w:w="632" w:type="dxa"/>
            <w:noWrap w:val="0"/>
            <w:vAlign w:val="center"/>
          </w:tcPr>
          <w:p w14:paraId="348C5141">
            <w:pPr>
              <w:spacing w:line="240" w:lineRule="auto"/>
              <w:jc w:val="center"/>
              <w:rPr>
                <w:rFonts w:hint="eastAsia" w:ascii="宋体" w:hAnsi="宋体" w:eastAsia="宋体"/>
                <w:color w:val="auto"/>
                <w:sz w:val="21"/>
                <w:szCs w:val="21"/>
                <w:highlight w:val="none"/>
                <w:lang w:val="en-US" w:eastAsia="zh-CN"/>
              </w:rPr>
            </w:pPr>
          </w:p>
        </w:tc>
        <w:tc>
          <w:tcPr>
            <w:tcW w:w="5222" w:type="dxa"/>
            <w:noWrap w:val="0"/>
            <w:vAlign w:val="center"/>
          </w:tcPr>
          <w:p w14:paraId="32FDD385">
            <w:pPr>
              <w:spacing w:line="240" w:lineRule="auto"/>
              <w:jc w:val="left"/>
              <w:rPr>
                <w:rFonts w:ascii="宋体" w:hAnsi="宋体" w:eastAsia="宋体" w:cs="宋体"/>
                <w:color w:val="auto"/>
                <w:szCs w:val="21"/>
                <w:highlight w:val="none"/>
              </w:rPr>
            </w:pPr>
          </w:p>
        </w:tc>
        <w:tc>
          <w:tcPr>
            <w:tcW w:w="726" w:type="dxa"/>
            <w:noWrap w:val="0"/>
            <w:vAlign w:val="center"/>
          </w:tcPr>
          <w:p w14:paraId="384B85CD">
            <w:pPr>
              <w:spacing w:line="240" w:lineRule="auto"/>
              <w:jc w:val="left"/>
              <w:rPr>
                <w:rFonts w:hint="eastAsia" w:ascii="宋体" w:hAnsi="宋体" w:eastAsia="宋体"/>
                <w:color w:val="auto"/>
                <w:sz w:val="21"/>
                <w:szCs w:val="21"/>
                <w:highlight w:val="none"/>
                <w:lang w:val="en-US" w:eastAsia="zh-CN"/>
              </w:rPr>
            </w:pPr>
          </w:p>
        </w:tc>
        <w:tc>
          <w:tcPr>
            <w:tcW w:w="1377" w:type="dxa"/>
            <w:noWrap w:val="0"/>
            <w:vAlign w:val="center"/>
          </w:tcPr>
          <w:p w14:paraId="4E96452B">
            <w:pPr>
              <w:spacing w:line="240" w:lineRule="auto"/>
              <w:jc w:val="left"/>
              <w:rPr>
                <w:rFonts w:hint="eastAsia" w:ascii="宋体" w:hAnsi="宋体" w:eastAsia="宋体"/>
                <w:color w:val="auto"/>
                <w:sz w:val="21"/>
                <w:szCs w:val="21"/>
                <w:highlight w:val="none"/>
                <w:lang w:val="en-US" w:eastAsia="zh-CN"/>
              </w:rPr>
            </w:pPr>
          </w:p>
        </w:tc>
      </w:tr>
      <w:tr w14:paraId="4D98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15D54E37">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244" w:type="dxa"/>
            <w:noWrap w:val="0"/>
            <w:vAlign w:val="center"/>
          </w:tcPr>
          <w:p w14:paraId="21EB5689">
            <w:pPr>
              <w:spacing w:line="240" w:lineRule="auto"/>
              <w:jc w:val="center"/>
              <w:rPr>
                <w:rFonts w:hint="eastAsia" w:ascii="宋体" w:hAnsi="宋体" w:eastAsia="宋体"/>
                <w:color w:val="auto"/>
                <w:sz w:val="21"/>
                <w:szCs w:val="21"/>
                <w:highlight w:val="none"/>
                <w:lang w:val="en-US" w:eastAsia="zh-CN"/>
              </w:rPr>
            </w:pPr>
          </w:p>
        </w:tc>
        <w:tc>
          <w:tcPr>
            <w:tcW w:w="632" w:type="dxa"/>
            <w:noWrap w:val="0"/>
            <w:vAlign w:val="center"/>
          </w:tcPr>
          <w:p w14:paraId="71E2EB18">
            <w:pPr>
              <w:spacing w:line="240" w:lineRule="auto"/>
              <w:jc w:val="center"/>
              <w:rPr>
                <w:rFonts w:hint="eastAsia" w:ascii="宋体" w:hAnsi="宋体" w:eastAsia="宋体"/>
                <w:color w:val="auto"/>
                <w:sz w:val="21"/>
                <w:szCs w:val="21"/>
                <w:highlight w:val="none"/>
                <w:lang w:eastAsia="zh-CN"/>
              </w:rPr>
            </w:pPr>
          </w:p>
        </w:tc>
        <w:tc>
          <w:tcPr>
            <w:tcW w:w="5222" w:type="dxa"/>
            <w:noWrap w:val="0"/>
            <w:vAlign w:val="center"/>
          </w:tcPr>
          <w:p w14:paraId="19ED7821">
            <w:pPr>
              <w:snapToGrid w:val="0"/>
              <w:spacing w:line="240" w:lineRule="auto"/>
              <w:rPr>
                <w:rFonts w:hint="eastAsia" w:ascii="宋体" w:hAnsi="宋体" w:eastAsia="宋体"/>
                <w:color w:val="auto"/>
                <w:sz w:val="21"/>
                <w:szCs w:val="21"/>
                <w:highlight w:val="none"/>
                <w:lang w:eastAsia="zh-CN"/>
              </w:rPr>
            </w:pPr>
          </w:p>
        </w:tc>
        <w:tc>
          <w:tcPr>
            <w:tcW w:w="726" w:type="dxa"/>
            <w:noWrap w:val="0"/>
            <w:vAlign w:val="center"/>
          </w:tcPr>
          <w:p w14:paraId="37907831">
            <w:pPr>
              <w:snapToGrid w:val="0"/>
              <w:spacing w:line="240" w:lineRule="auto"/>
              <w:rPr>
                <w:rFonts w:hint="eastAsia" w:ascii="宋体" w:hAnsi="宋体" w:eastAsia="宋体"/>
                <w:color w:val="auto"/>
                <w:sz w:val="21"/>
                <w:szCs w:val="21"/>
                <w:highlight w:val="none"/>
              </w:rPr>
            </w:pPr>
          </w:p>
        </w:tc>
        <w:tc>
          <w:tcPr>
            <w:tcW w:w="1377" w:type="dxa"/>
            <w:noWrap w:val="0"/>
            <w:vAlign w:val="center"/>
          </w:tcPr>
          <w:p w14:paraId="50262E55">
            <w:pPr>
              <w:snapToGrid w:val="0"/>
              <w:spacing w:line="240" w:lineRule="auto"/>
              <w:rPr>
                <w:rFonts w:hint="eastAsia" w:ascii="宋体" w:hAnsi="宋体" w:eastAsia="宋体"/>
                <w:color w:val="auto"/>
                <w:sz w:val="21"/>
                <w:szCs w:val="21"/>
                <w:highlight w:val="none"/>
              </w:rPr>
            </w:pPr>
          </w:p>
        </w:tc>
      </w:tr>
      <w:tr w14:paraId="70FF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2844B349">
            <w:pPr>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1244" w:type="dxa"/>
            <w:noWrap w:val="0"/>
            <w:vAlign w:val="center"/>
          </w:tcPr>
          <w:p w14:paraId="01B6B760">
            <w:pPr>
              <w:snapToGrid w:val="0"/>
              <w:spacing w:line="240" w:lineRule="auto"/>
              <w:jc w:val="center"/>
              <w:rPr>
                <w:rFonts w:hint="eastAsia" w:ascii="宋体" w:hAnsi="宋体" w:eastAsia="宋体" w:cs="微软雅黑"/>
                <w:color w:val="auto"/>
                <w:sz w:val="21"/>
                <w:szCs w:val="21"/>
                <w:highlight w:val="none"/>
                <w:lang w:val="en-US" w:eastAsia="zh-CN" w:bidi="zh-CN"/>
              </w:rPr>
            </w:pPr>
          </w:p>
        </w:tc>
        <w:tc>
          <w:tcPr>
            <w:tcW w:w="632" w:type="dxa"/>
            <w:noWrap w:val="0"/>
            <w:vAlign w:val="center"/>
          </w:tcPr>
          <w:p w14:paraId="7DFBEC24">
            <w:pPr>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2B1FA010">
            <w:pPr>
              <w:snapToGrid w:val="0"/>
              <w:spacing w:line="240" w:lineRule="auto"/>
              <w:rPr>
                <w:rFonts w:hint="default" w:ascii="宋体" w:hAnsi="宋体" w:eastAsia="宋体"/>
                <w:color w:val="auto"/>
                <w:sz w:val="21"/>
                <w:szCs w:val="21"/>
                <w:highlight w:val="none"/>
                <w:lang w:val="en-US" w:eastAsia="zh-CN"/>
              </w:rPr>
            </w:pPr>
          </w:p>
        </w:tc>
        <w:tc>
          <w:tcPr>
            <w:tcW w:w="726" w:type="dxa"/>
            <w:noWrap w:val="0"/>
            <w:vAlign w:val="center"/>
          </w:tcPr>
          <w:p w14:paraId="4447829B">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3D76F843">
            <w:pPr>
              <w:snapToGrid w:val="0"/>
              <w:spacing w:line="240" w:lineRule="auto"/>
              <w:rPr>
                <w:rFonts w:hint="eastAsia" w:ascii="宋体" w:hAnsi="宋体" w:eastAsia="宋体"/>
                <w:color w:val="auto"/>
                <w:sz w:val="21"/>
                <w:szCs w:val="21"/>
                <w:highlight w:val="none"/>
                <w:lang w:val="en-US" w:eastAsia="zh-CN"/>
              </w:rPr>
            </w:pPr>
          </w:p>
        </w:tc>
      </w:tr>
      <w:tr w14:paraId="4A69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7D5BD292">
            <w:pPr>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1244" w:type="dxa"/>
            <w:noWrap w:val="0"/>
            <w:vAlign w:val="center"/>
          </w:tcPr>
          <w:p w14:paraId="3F6F78F5">
            <w:pPr>
              <w:spacing w:line="240" w:lineRule="auto"/>
              <w:jc w:val="center"/>
              <w:rPr>
                <w:rFonts w:hint="eastAsia" w:ascii="宋体" w:hAnsi="宋体" w:eastAsia="宋体" w:cs="微软雅黑"/>
                <w:color w:val="auto"/>
                <w:sz w:val="21"/>
                <w:szCs w:val="21"/>
                <w:highlight w:val="none"/>
                <w:lang w:val="zh-CN" w:eastAsia="zh-CN" w:bidi="zh-CN"/>
              </w:rPr>
            </w:pPr>
          </w:p>
        </w:tc>
        <w:tc>
          <w:tcPr>
            <w:tcW w:w="632" w:type="dxa"/>
            <w:noWrap w:val="0"/>
            <w:vAlign w:val="center"/>
          </w:tcPr>
          <w:p w14:paraId="49C562A4">
            <w:pPr>
              <w:spacing w:line="240" w:lineRule="auto"/>
              <w:jc w:val="center"/>
              <w:rPr>
                <w:rFonts w:hint="default" w:ascii="宋体" w:hAnsi="宋体" w:eastAsia="宋体" w:cs="微软雅黑"/>
                <w:color w:val="auto"/>
                <w:sz w:val="21"/>
                <w:szCs w:val="21"/>
                <w:highlight w:val="none"/>
                <w:lang w:val="en-US" w:eastAsia="zh-CN" w:bidi="zh-CN"/>
              </w:rPr>
            </w:pPr>
          </w:p>
        </w:tc>
        <w:tc>
          <w:tcPr>
            <w:tcW w:w="5222" w:type="dxa"/>
            <w:noWrap w:val="0"/>
            <w:vAlign w:val="center"/>
          </w:tcPr>
          <w:p w14:paraId="0893A703">
            <w:pPr>
              <w:snapToGrid w:val="0"/>
              <w:spacing w:line="240" w:lineRule="auto"/>
              <w:rPr>
                <w:rFonts w:hint="eastAsia" w:ascii="宋体" w:hAnsi="宋体" w:eastAsia="宋体" w:cs="微软雅黑"/>
                <w:color w:val="auto"/>
                <w:sz w:val="21"/>
                <w:szCs w:val="21"/>
                <w:highlight w:val="none"/>
                <w:lang w:val="zh-CN" w:eastAsia="zh-CN" w:bidi="zh-CN"/>
              </w:rPr>
            </w:pPr>
          </w:p>
        </w:tc>
        <w:tc>
          <w:tcPr>
            <w:tcW w:w="726" w:type="dxa"/>
            <w:noWrap w:val="0"/>
            <w:vAlign w:val="center"/>
          </w:tcPr>
          <w:p w14:paraId="6C4E00DA">
            <w:pPr>
              <w:snapToGrid w:val="0"/>
              <w:spacing w:line="240" w:lineRule="auto"/>
              <w:rPr>
                <w:rFonts w:hint="eastAsia" w:ascii="宋体" w:hAnsi="宋体" w:eastAsia="宋体"/>
                <w:color w:val="auto"/>
                <w:sz w:val="21"/>
                <w:szCs w:val="21"/>
                <w:highlight w:val="none"/>
              </w:rPr>
            </w:pPr>
          </w:p>
        </w:tc>
        <w:tc>
          <w:tcPr>
            <w:tcW w:w="1377" w:type="dxa"/>
            <w:noWrap w:val="0"/>
            <w:vAlign w:val="center"/>
          </w:tcPr>
          <w:p w14:paraId="122BEE15">
            <w:pPr>
              <w:snapToGrid w:val="0"/>
              <w:spacing w:line="240" w:lineRule="auto"/>
              <w:rPr>
                <w:rFonts w:hint="eastAsia" w:ascii="宋体" w:hAnsi="宋体" w:eastAsia="宋体"/>
                <w:color w:val="auto"/>
                <w:sz w:val="21"/>
                <w:szCs w:val="21"/>
                <w:highlight w:val="none"/>
              </w:rPr>
            </w:pPr>
          </w:p>
        </w:tc>
      </w:tr>
      <w:tr w14:paraId="7D71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3AD065BB">
            <w:pPr>
              <w:spacing w:line="240" w:lineRule="auto"/>
              <w:jc w:val="center"/>
              <w:rPr>
                <w:rFonts w:hint="default" w:ascii="宋体" w:hAnsi="宋体" w:eastAsia="宋体" w:cs="微软雅黑"/>
                <w:color w:val="auto"/>
                <w:sz w:val="21"/>
                <w:szCs w:val="21"/>
                <w:highlight w:val="none"/>
                <w:lang w:val="en-US" w:eastAsia="zh-CN" w:bidi="zh-CN"/>
              </w:rPr>
            </w:pPr>
            <w:r>
              <w:rPr>
                <w:rFonts w:hint="eastAsia" w:ascii="宋体" w:hAnsi="宋体" w:eastAsia="宋体"/>
                <w:color w:val="auto"/>
                <w:sz w:val="21"/>
                <w:szCs w:val="21"/>
                <w:highlight w:val="none"/>
                <w:lang w:val="en-US" w:eastAsia="zh-CN"/>
              </w:rPr>
              <w:t>5</w:t>
            </w:r>
          </w:p>
        </w:tc>
        <w:tc>
          <w:tcPr>
            <w:tcW w:w="1244" w:type="dxa"/>
            <w:noWrap w:val="0"/>
            <w:vAlign w:val="center"/>
          </w:tcPr>
          <w:p w14:paraId="2B8D6BDF">
            <w:pPr>
              <w:spacing w:line="240" w:lineRule="auto"/>
              <w:jc w:val="center"/>
              <w:rPr>
                <w:rFonts w:hint="eastAsia" w:ascii="宋体" w:hAnsi="宋体" w:eastAsia="宋体"/>
                <w:color w:val="auto"/>
                <w:sz w:val="21"/>
                <w:szCs w:val="21"/>
                <w:highlight w:val="none"/>
                <w:lang w:eastAsia="zh-CN"/>
              </w:rPr>
            </w:pPr>
          </w:p>
        </w:tc>
        <w:tc>
          <w:tcPr>
            <w:tcW w:w="632" w:type="dxa"/>
            <w:noWrap w:val="0"/>
            <w:vAlign w:val="center"/>
          </w:tcPr>
          <w:p w14:paraId="329E305E">
            <w:pPr>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1237656E">
            <w:pPr>
              <w:snapToGrid w:val="0"/>
              <w:spacing w:line="240" w:lineRule="auto"/>
              <w:rPr>
                <w:rFonts w:hint="default" w:ascii="宋体" w:hAnsi="宋体" w:eastAsia="宋体"/>
                <w:color w:val="auto"/>
                <w:sz w:val="21"/>
                <w:szCs w:val="21"/>
                <w:highlight w:val="none"/>
                <w:lang w:val="en-US"/>
              </w:rPr>
            </w:pPr>
          </w:p>
        </w:tc>
        <w:tc>
          <w:tcPr>
            <w:tcW w:w="726" w:type="dxa"/>
            <w:noWrap w:val="0"/>
            <w:vAlign w:val="center"/>
          </w:tcPr>
          <w:p w14:paraId="31268D19">
            <w:pPr>
              <w:snapToGrid w:val="0"/>
              <w:spacing w:line="240" w:lineRule="auto"/>
              <w:rPr>
                <w:rFonts w:hint="eastAsia" w:ascii="宋体" w:hAnsi="宋体" w:eastAsia="宋体" w:cs="宋体"/>
                <w:i w:val="0"/>
                <w:iCs w:val="0"/>
                <w:color w:val="auto"/>
                <w:kern w:val="0"/>
                <w:sz w:val="21"/>
                <w:szCs w:val="21"/>
                <w:highlight w:val="none"/>
                <w:u w:val="none"/>
                <w:lang w:val="en-US" w:eastAsia="zh-CN" w:bidi="ar"/>
              </w:rPr>
            </w:pPr>
          </w:p>
        </w:tc>
        <w:tc>
          <w:tcPr>
            <w:tcW w:w="1377" w:type="dxa"/>
            <w:noWrap w:val="0"/>
            <w:vAlign w:val="center"/>
          </w:tcPr>
          <w:p w14:paraId="04C773B0">
            <w:pPr>
              <w:snapToGrid w:val="0"/>
              <w:spacing w:line="240" w:lineRule="auto"/>
              <w:rPr>
                <w:rFonts w:hint="eastAsia" w:ascii="宋体" w:hAnsi="宋体" w:eastAsia="宋体" w:cs="宋体"/>
                <w:i w:val="0"/>
                <w:iCs w:val="0"/>
                <w:color w:val="auto"/>
                <w:kern w:val="0"/>
                <w:sz w:val="21"/>
                <w:szCs w:val="21"/>
                <w:highlight w:val="none"/>
                <w:u w:val="none"/>
                <w:lang w:val="en-US" w:eastAsia="zh-CN" w:bidi="ar"/>
              </w:rPr>
            </w:pPr>
          </w:p>
        </w:tc>
      </w:tr>
      <w:tr w14:paraId="7B39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vMerge w:val="restart"/>
            <w:noWrap w:val="0"/>
            <w:vAlign w:val="center"/>
          </w:tcPr>
          <w:p w14:paraId="278DC9BF">
            <w:pPr>
              <w:spacing w:line="240" w:lineRule="auto"/>
              <w:jc w:val="center"/>
              <w:rPr>
                <w:rFonts w:hint="eastAsia" w:ascii="宋体" w:hAnsi="宋体" w:eastAsia="宋体" w:cs="微软雅黑"/>
                <w:color w:val="auto"/>
                <w:sz w:val="21"/>
                <w:szCs w:val="21"/>
                <w:highlight w:val="none"/>
                <w:lang w:val="en-US" w:eastAsia="zh-CN" w:bidi="zh-CN"/>
              </w:rPr>
            </w:pPr>
            <w:r>
              <w:rPr>
                <w:rFonts w:hint="eastAsia" w:ascii="宋体" w:hAnsi="宋体" w:eastAsia="宋体"/>
                <w:color w:val="auto"/>
                <w:sz w:val="21"/>
                <w:szCs w:val="21"/>
                <w:highlight w:val="none"/>
                <w:lang w:val="en-US" w:eastAsia="zh-CN"/>
              </w:rPr>
              <w:t>6</w:t>
            </w:r>
          </w:p>
        </w:tc>
        <w:tc>
          <w:tcPr>
            <w:tcW w:w="1244" w:type="dxa"/>
            <w:vMerge w:val="restart"/>
            <w:noWrap w:val="0"/>
            <w:vAlign w:val="center"/>
          </w:tcPr>
          <w:p w14:paraId="2414E414">
            <w:pPr>
              <w:spacing w:line="240" w:lineRule="auto"/>
              <w:jc w:val="center"/>
              <w:rPr>
                <w:rFonts w:hint="eastAsia" w:ascii="宋体" w:hAnsi="宋体" w:eastAsia="宋体"/>
                <w:color w:val="auto"/>
                <w:sz w:val="21"/>
                <w:szCs w:val="21"/>
                <w:highlight w:val="none"/>
                <w:lang w:eastAsia="zh-CN"/>
              </w:rPr>
            </w:pPr>
          </w:p>
        </w:tc>
        <w:tc>
          <w:tcPr>
            <w:tcW w:w="632" w:type="dxa"/>
            <w:vMerge w:val="restart"/>
            <w:noWrap w:val="0"/>
            <w:vAlign w:val="center"/>
          </w:tcPr>
          <w:p w14:paraId="48600F02">
            <w:pPr>
              <w:spacing w:line="240" w:lineRule="auto"/>
              <w:jc w:val="center"/>
              <w:rPr>
                <w:rFonts w:hint="eastAsia" w:ascii="宋体" w:hAnsi="宋体" w:eastAsia="宋体"/>
                <w:color w:val="auto"/>
                <w:sz w:val="21"/>
                <w:szCs w:val="21"/>
                <w:highlight w:val="none"/>
                <w:lang w:eastAsia="zh-CN"/>
              </w:rPr>
            </w:pPr>
          </w:p>
        </w:tc>
        <w:tc>
          <w:tcPr>
            <w:tcW w:w="5222" w:type="dxa"/>
            <w:noWrap w:val="0"/>
            <w:vAlign w:val="center"/>
          </w:tcPr>
          <w:p w14:paraId="376E685E">
            <w:pPr>
              <w:snapToGrid w:val="0"/>
              <w:spacing w:line="240" w:lineRule="auto"/>
              <w:rPr>
                <w:rFonts w:hint="eastAsia" w:ascii="宋体" w:hAnsi="宋体" w:eastAsia="宋体"/>
                <w:color w:val="auto"/>
                <w:sz w:val="21"/>
                <w:szCs w:val="21"/>
                <w:highlight w:val="none"/>
              </w:rPr>
            </w:pPr>
          </w:p>
        </w:tc>
        <w:tc>
          <w:tcPr>
            <w:tcW w:w="726" w:type="dxa"/>
            <w:noWrap w:val="0"/>
            <w:vAlign w:val="center"/>
          </w:tcPr>
          <w:p w14:paraId="5D5CE94D">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2868CA6E">
            <w:pPr>
              <w:snapToGrid w:val="0"/>
              <w:spacing w:line="240" w:lineRule="auto"/>
              <w:rPr>
                <w:rFonts w:hint="eastAsia" w:ascii="宋体" w:hAnsi="宋体" w:eastAsia="宋体"/>
                <w:color w:val="auto"/>
                <w:sz w:val="21"/>
                <w:szCs w:val="21"/>
                <w:highlight w:val="none"/>
                <w:lang w:val="en-US" w:eastAsia="zh-CN"/>
              </w:rPr>
            </w:pPr>
          </w:p>
        </w:tc>
      </w:tr>
      <w:tr w14:paraId="38ED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621A4FC1">
            <w:pPr>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1244" w:type="dxa"/>
            <w:noWrap w:val="0"/>
            <w:vAlign w:val="center"/>
          </w:tcPr>
          <w:p w14:paraId="1F54A1FD">
            <w:pPr>
              <w:snapToGrid w:val="0"/>
              <w:spacing w:line="240" w:lineRule="auto"/>
              <w:jc w:val="center"/>
              <w:rPr>
                <w:rFonts w:ascii="宋体" w:hAnsi="宋体" w:eastAsia="宋体"/>
                <w:color w:val="auto"/>
                <w:sz w:val="21"/>
                <w:szCs w:val="21"/>
                <w:highlight w:val="none"/>
                <w:lang w:val="en-US"/>
              </w:rPr>
            </w:pPr>
          </w:p>
        </w:tc>
        <w:tc>
          <w:tcPr>
            <w:tcW w:w="632" w:type="dxa"/>
            <w:noWrap w:val="0"/>
            <w:vAlign w:val="center"/>
          </w:tcPr>
          <w:p w14:paraId="103E352F">
            <w:pPr>
              <w:snapToGrid w:val="0"/>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3CDA8633">
            <w:pPr>
              <w:snapToGrid w:val="0"/>
              <w:spacing w:line="240" w:lineRule="auto"/>
              <w:rPr>
                <w:rFonts w:hint="default" w:ascii="宋体" w:hAnsi="宋体" w:eastAsia="宋体"/>
                <w:color w:val="auto"/>
                <w:sz w:val="21"/>
                <w:szCs w:val="21"/>
                <w:highlight w:val="none"/>
                <w:lang w:val="en-US" w:eastAsia="zh-CN"/>
              </w:rPr>
            </w:pPr>
          </w:p>
        </w:tc>
        <w:tc>
          <w:tcPr>
            <w:tcW w:w="726" w:type="dxa"/>
            <w:noWrap w:val="0"/>
            <w:vAlign w:val="center"/>
          </w:tcPr>
          <w:p w14:paraId="1E32B5A1">
            <w:pPr>
              <w:snapToGrid w:val="0"/>
              <w:spacing w:line="240" w:lineRule="auto"/>
              <w:rPr>
                <w:rFonts w:hint="eastAsia" w:ascii="宋体" w:hAnsi="宋体" w:eastAsia="宋体"/>
                <w:color w:val="auto"/>
                <w:sz w:val="21"/>
                <w:szCs w:val="21"/>
                <w:highlight w:val="none"/>
                <w:lang w:eastAsia="zh-CN"/>
              </w:rPr>
            </w:pPr>
          </w:p>
        </w:tc>
        <w:tc>
          <w:tcPr>
            <w:tcW w:w="1377" w:type="dxa"/>
            <w:noWrap w:val="0"/>
            <w:vAlign w:val="center"/>
          </w:tcPr>
          <w:p w14:paraId="4490B524">
            <w:pPr>
              <w:snapToGrid w:val="0"/>
              <w:spacing w:line="240" w:lineRule="auto"/>
              <w:rPr>
                <w:rFonts w:hint="eastAsia" w:ascii="宋体" w:hAnsi="宋体" w:eastAsia="宋体"/>
                <w:color w:val="auto"/>
                <w:sz w:val="21"/>
                <w:szCs w:val="21"/>
                <w:highlight w:val="none"/>
                <w:lang w:eastAsia="zh-CN"/>
              </w:rPr>
            </w:pPr>
          </w:p>
        </w:tc>
      </w:tr>
      <w:tr w14:paraId="1943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20611470">
            <w:pPr>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w:t>
            </w:r>
          </w:p>
        </w:tc>
        <w:tc>
          <w:tcPr>
            <w:tcW w:w="1244" w:type="dxa"/>
            <w:noWrap w:val="0"/>
            <w:vAlign w:val="center"/>
          </w:tcPr>
          <w:p w14:paraId="1218CA7B">
            <w:pPr>
              <w:snapToGrid w:val="0"/>
              <w:spacing w:line="240" w:lineRule="auto"/>
              <w:jc w:val="center"/>
              <w:rPr>
                <w:rFonts w:hint="eastAsia" w:ascii="宋体" w:hAnsi="宋体" w:eastAsia="宋体"/>
                <w:color w:val="auto"/>
                <w:sz w:val="21"/>
                <w:szCs w:val="21"/>
                <w:highlight w:val="none"/>
                <w:lang w:val="en-US"/>
              </w:rPr>
            </w:pPr>
          </w:p>
        </w:tc>
        <w:tc>
          <w:tcPr>
            <w:tcW w:w="632" w:type="dxa"/>
            <w:noWrap w:val="0"/>
            <w:vAlign w:val="center"/>
          </w:tcPr>
          <w:p w14:paraId="02253BD8">
            <w:pPr>
              <w:snapToGrid w:val="0"/>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1E3D7482">
            <w:pPr>
              <w:snapToGrid w:val="0"/>
              <w:spacing w:line="240" w:lineRule="auto"/>
              <w:rPr>
                <w:rFonts w:hint="eastAsia" w:ascii="宋体" w:hAnsi="宋体" w:eastAsia="宋体"/>
                <w:color w:val="auto"/>
                <w:sz w:val="21"/>
                <w:szCs w:val="21"/>
                <w:highlight w:val="none"/>
              </w:rPr>
            </w:pPr>
          </w:p>
        </w:tc>
        <w:tc>
          <w:tcPr>
            <w:tcW w:w="726" w:type="dxa"/>
            <w:noWrap w:val="0"/>
            <w:vAlign w:val="center"/>
          </w:tcPr>
          <w:p w14:paraId="2CFC1AB3">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2B2035FC">
            <w:pPr>
              <w:snapToGrid w:val="0"/>
              <w:spacing w:line="240" w:lineRule="auto"/>
              <w:rPr>
                <w:rFonts w:hint="eastAsia" w:ascii="宋体" w:hAnsi="宋体" w:eastAsia="宋体"/>
                <w:color w:val="auto"/>
                <w:sz w:val="21"/>
                <w:szCs w:val="21"/>
                <w:highlight w:val="none"/>
                <w:lang w:val="en-US" w:eastAsia="zh-CN"/>
              </w:rPr>
            </w:pPr>
          </w:p>
        </w:tc>
      </w:tr>
      <w:tr w14:paraId="4E5D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60" w:type="dxa"/>
            <w:gridSpan w:val="2"/>
            <w:noWrap w:val="0"/>
            <w:vAlign w:val="center"/>
          </w:tcPr>
          <w:p w14:paraId="18BF2A10">
            <w:pPr>
              <w:snapToGrid w:val="0"/>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632" w:type="dxa"/>
            <w:noWrap w:val="0"/>
            <w:vAlign w:val="center"/>
          </w:tcPr>
          <w:p w14:paraId="57B2C651">
            <w:pPr>
              <w:snapToGrid w:val="0"/>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70</w:t>
            </w:r>
          </w:p>
        </w:tc>
        <w:tc>
          <w:tcPr>
            <w:tcW w:w="5222" w:type="dxa"/>
            <w:noWrap w:val="0"/>
            <w:vAlign w:val="center"/>
          </w:tcPr>
          <w:p w14:paraId="04FB1D57">
            <w:pPr>
              <w:spacing w:line="240" w:lineRule="auto"/>
              <w:rPr>
                <w:rFonts w:hint="eastAsia" w:ascii="宋体" w:hAnsi="宋体" w:eastAsia="宋体"/>
                <w:color w:val="auto"/>
                <w:sz w:val="21"/>
                <w:szCs w:val="21"/>
                <w:highlight w:val="none"/>
              </w:rPr>
            </w:pPr>
          </w:p>
        </w:tc>
        <w:tc>
          <w:tcPr>
            <w:tcW w:w="726" w:type="dxa"/>
            <w:noWrap w:val="0"/>
            <w:vAlign w:val="center"/>
          </w:tcPr>
          <w:p w14:paraId="6FF16B6E">
            <w:pPr>
              <w:spacing w:line="240" w:lineRule="auto"/>
              <w:rPr>
                <w:rFonts w:hint="eastAsia" w:ascii="宋体" w:hAnsi="宋体" w:eastAsia="宋体"/>
                <w:color w:val="auto"/>
                <w:sz w:val="21"/>
                <w:szCs w:val="21"/>
                <w:highlight w:val="none"/>
              </w:rPr>
            </w:pPr>
          </w:p>
        </w:tc>
        <w:tc>
          <w:tcPr>
            <w:tcW w:w="1377" w:type="dxa"/>
            <w:noWrap w:val="0"/>
            <w:vAlign w:val="center"/>
          </w:tcPr>
          <w:p w14:paraId="4AC2B32D">
            <w:pPr>
              <w:spacing w:line="240" w:lineRule="auto"/>
              <w:rPr>
                <w:rFonts w:hint="eastAsia" w:ascii="宋体" w:hAnsi="宋体" w:eastAsia="宋体"/>
                <w:color w:val="auto"/>
                <w:sz w:val="21"/>
                <w:szCs w:val="21"/>
                <w:highlight w:val="none"/>
              </w:rPr>
            </w:pPr>
          </w:p>
        </w:tc>
      </w:tr>
    </w:tbl>
    <w:p w14:paraId="10EF8C9E">
      <w:pPr>
        <w:rPr>
          <w:color w:val="auto"/>
          <w:highlight w:val="none"/>
        </w:rPr>
      </w:pPr>
    </w:p>
    <w:p w14:paraId="171AFDFA">
      <w:pPr>
        <w:pStyle w:val="9"/>
        <w:spacing w:before="13" w:line="441" w:lineRule="exact"/>
        <w:ind w:left="760"/>
        <w:rPr>
          <w:color w:val="auto"/>
          <w:highlight w:val="none"/>
        </w:rPr>
      </w:pPr>
      <w:r>
        <w:rPr>
          <w:color w:val="auto"/>
          <w:highlight w:val="none"/>
        </w:rPr>
        <w:t>投标人名称（盖公章）：</w:t>
      </w:r>
    </w:p>
    <w:p w14:paraId="23B961D0">
      <w:pPr>
        <w:pStyle w:val="9"/>
        <w:tabs>
          <w:tab w:val="left" w:pos="1959"/>
        </w:tabs>
        <w:ind w:left="760" w:right="5385"/>
        <w:rPr>
          <w:color w:val="auto"/>
          <w:highlight w:val="none"/>
        </w:rPr>
      </w:pPr>
      <w:r>
        <w:rPr>
          <w:color w:val="auto"/>
          <w:highlight w:val="none"/>
        </w:rPr>
        <w:t>法定代表人或代理人（签字或盖章</w:t>
      </w:r>
      <w:r>
        <w:rPr>
          <w:color w:val="auto"/>
          <w:spacing w:val="-10"/>
          <w:highlight w:val="none"/>
        </w:rPr>
        <w:t xml:space="preserve">）： </w:t>
      </w:r>
      <w:r>
        <w:rPr>
          <w:color w:val="auto"/>
          <w:highlight w:val="none"/>
        </w:rPr>
        <w:t>日</w:t>
      </w:r>
      <w:r>
        <w:rPr>
          <w:color w:val="auto"/>
          <w:highlight w:val="none"/>
        </w:rPr>
        <w:tab/>
      </w:r>
      <w:r>
        <w:rPr>
          <w:color w:val="auto"/>
          <w:highlight w:val="none"/>
        </w:rPr>
        <w:t>期：：</w:t>
      </w:r>
    </w:p>
    <w:p w14:paraId="5351B2C4">
      <w:pPr>
        <w:tabs>
          <w:tab w:val="left" w:pos="3404"/>
        </w:tabs>
        <w:spacing w:before="18" w:after="16"/>
        <w:ind w:left="1014"/>
        <w:rPr>
          <w:b/>
          <w:color w:val="auto"/>
          <w:sz w:val="32"/>
          <w:highlight w:val="none"/>
        </w:rPr>
      </w:pPr>
      <w:r>
        <w:rPr>
          <w:b/>
          <w:color w:val="auto"/>
          <w:sz w:val="28"/>
          <w:highlight w:val="none"/>
        </w:rPr>
        <w:br w:type="page"/>
      </w:r>
      <w:r>
        <w:rPr>
          <w:b/>
          <w:color w:val="auto"/>
          <w:sz w:val="28"/>
          <w:highlight w:val="none"/>
        </w:rPr>
        <w:t>附件</w:t>
      </w:r>
      <w:r>
        <w:rPr>
          <w:rFonts w:hint="eastAsia"/>
          <w:b/>
          <w:color w:val="auto"/>
          <w:sz w:val="28"/>
          <w:highlight w:val="none"/>
          <w:lang w:val="en-US" w:eastAsia="zh-CN"/>
        </w:rPr>
        <w:t>9</w:t>
      </w:r>
      <w:r>
        <w:rPr>
          <w:b/>
          <w:color w:val="auto"/>
          <w:sz w:val="28"/>
          <w:highlight w:val="none"/>
        </w:rPr>
        <w:tab/>
      </w:r>
      <w:r>
        <w:rPr>
          <w:b/>
          <w:color w:val="auto"/>
          <w:sz w:val="32"/>
          <w:highlight w:val="none"/>
        </w:rPr>
        <w:t>投标</w:t>
      </w:r>
      <w:r>
        <w:rPr>
          <w:b/>
          <w:color w:val="auto"/>
          <w:spacing w:val="43"/>
          <w:sz w:val="32"/>
          <w:highlight w:val="none"/>
        </w:rPr>
        <w:t>人基</w:t>
      </w:r>
      <w:r>
        <w:rPr>
          <w:b/>
          <w:color w:val="auto"/>
          <w:spacing w:val="41"/>
          <w:sz w:val="32"/>
          <w:highlight w:val="none"/>
        </w:rPr>
        <w:t>本</w:t>
      </w:r>
      <w:r>
        <w:rPr>
          <w:b/>
          <w:color w:val="auto"/>
          <w:spacing w:val="43"/>
          <w:sz w:val="32"/>
          <w:highlight w:val="none"/>
        </w:rPr>
        <w:t>情况</w:t>
      </w:r>
      <w:r>
        <w:rPr>
          <w:b/>
          <w:color w:val="auto"/>
          <w:sz w:val="32"/>
          <w:highlight w:val="none"/>
        </w:rPr>
        <w:t>表</w:t>
      </w:r>
    </w:p>
    <w:tbl>
      <w:tblPr>
        <w:tblStyle w:val="13"/>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750"/>
        <w:gridCol w:w="943"/>
        <w:gridCol w:w="1275"/>
        <w:gridCol w:w="121"/>
        <w:gridCol w:w="1172"/>
        <w:gridCol w:w="346"/>
        <w:gridCol w:w="1366"/>
        <w:gridCol w:w="431"/>
        <w:gridCol w:w="1304"/>
        <w:gridCol w:w="1000"/>
      </w:tblGrid>
      <w:tr w14:paraId="31534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30" w:type="dxa"/>
            <w:noWrap w:val="0"/>
            <w:vAlign w:val="top"/>
          </w:tcPr>
          <w:p w14:paraId="4B03451E">
            <w:pPr>
              <w:pStyle w:val="21"/>
              <w:spacing w:before="21" w:line="172" w:lineRule="auto"/>
              <w:ind w:left="106" w:right="198"/>
              <w:rPr>
                <w:color w:val="auto"/>
                <w:sz w:val="18"/>
                <w:highlight w:val="none"/>
              </w:rPr>
            </w:pPr>
            <w:r>
              <w:rPr>
                <w:color w:val="auto"/>
                <w:sz w:val="18"/>
                <w:highlight w:val="none"/>
              </w:rPr>
              <w:t>企 业名 称</w:t>
            </w:r>
          </w:p>
        </w:tc>
        <w:tc>
          <w:tcPr>
            <w:tcW w:w="4261" w:type="dxa"/>
            <w:gridSpan w:val="5"/>
            <w:noWrap w:val="0"/>
            <w:vAlign w:val="top"/>
          </w:tcPr>
          <w:p w14:paraId="2D58859A">
            <w:pPr>
              <w:pStyle w:val="21"/>
              <w:rPr>
                <w:rFonts w:ascii="Times New Roman"/>
                <w:color w:val="auto"/>
                <w:sz w:val="18"/>
                <w:highlight w:val="none"/>
              </w:rPr>
            </w:pPr>
          </w:p>
        </w:tc>
        <w:tc>
          <w:tcPr>
            <w:tcW w:w="2143" w:type="dxa"/>
            <w:gridSpan w:val="3"/>
            <w:noWrap w:val="0"/>
            <w:vAlign w:val="top"/>
          </w:tcPr>
          <w:p w14:paraId="228385FA">
            <w:pPr>
              <w:pStyle w:val="21"/>
              <w:spacing w:line="287" w:lineRule="exact"/>
              <w:ind w:left="107"/>
              <w:rPr>
                <w:color w:val="auto"/>
                <w:sz w:val="18"/>
                <w:highlight w:val="none"/>
              </w:rPr>
            </w:pPr>
            <w:r>
              <w:rPr>
                <w:color w:val="auto"/>
                <w:sz w:val="18"/>
                <w:highlight w:val="none"/>
              </w:rPr>
              <w:t>法人代表</w:t>
            </w:r>
          </w:p>
        </w:tc>
        <w:tc>
          <w:tcPr>
            <w:tcW w:w="2304" w:type="dxa"/>
            <w:gridSpan w:val="2"/>
            <w:noWrap w:val="0"/>
            <w:vAlign w:val="top"/>
          </w:tcPr>
          <w:p w14:paraId="3B9F4C00">
            <w:pPr>
              <w:pStyle w:val="21"/>
              <w:rPr>
                <w:rFonts w:ascii="Times New Roman"/>
                <w:color w:val="auto"/>
                <w:sz w:val="18"/>
                <w:highlight w:val="none"/>
              </w:rPr>
            </w:pPr>
          </w:p>
        </w:tc>
      </w:tr>
      <w:tr w14:paraId="1B19B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0" w:type="dxa"/>
            <w:noWrap w:val="0"/>
            <w:vAlign w:val="top"/>
          </w:tcPr>
          <w:p w14:paraId="6E93D6A3">
            <w:pPr>
              <w:pStyle w:val="21"/>
              <w:spacing w:line="286" w:lineRule="exact"/>
              <w:ind w:left="106"/>
              <w:rPr>
                <w:color w:val="auto"/>
                <w:sz w:val="18"/>
                <w:highlight w:val="none"/>
              </w:rPr>
            </w:pPr>
            <w:r>
              <w:rPr>
                <w:color w:val="auto"/>
                <w:sz w:val="18"/>
                <w:highlight w:val="none"/>
              </w:rPr>
              <w:t>地 址</w:t>
            </w:r>
          </w:p>
        </w:tc>
        <w:tc>
          <w:tcPr>
            <w:tcW w:w="4261" w:type="dxa"/>
            <w:gridSpan w:val="5"/>
            <w:noWrap w:val="0"/>
            <w:vAlign w:val="top"/>
          </w:tcPr>
          <w:p w14:paraId="26E07CDF">
            <w:pPr>
              <w:pStyle w:val="21"/>
              <w:rPr>
                <w:rFonts w:ascii="Times New Roman"/>
                <w:color w:val="auto"/>
                <w:sz w:val="18"/>
                <w:highlight w:val="none"/>
              </w:rPr>
            </w:pPr>
          </w:p>
        </w:tc>
        <w:tc>
          <w:tcPr>
            <w:tcW w:w="2143" w:type="dxa"/>
            <w:gridSpan w:val="3"/>
            <w:noWrap w:val="0"/>
            <w:vAlign w:val="top"/>
          </w:tcPr>
          <w:p w14:paraId="0FA947F9">
            <w:pPr>
              <w:pStyle w:val="21"/>
              <w:spacing w:line="286" w:lineRule="exact"/>
              <w:ind w:left="107"/>
              <w:rPr>
                <w:color w:val="auto"/>
                <w:sz w:val="18"/>
                <w:highlight w:val="none"/>
              </w:rPr>
            </w:pPr>
            <w:r>
              <w:rPr>
                <w:color w:val="auto"/>
                <w:sz w:val="18"/>
                <w:highlight w:val="none"/>
              </w:rPr>
              <w:t>企业性质</w:t>
            </w:r>
          </w:p>
        </w:tc>
        <w:tc>
          <w:tcPr>
            <w:tcW w:w="2304" w:type="dxa"/>
            <w:gridSpan w:val="2"/>
            <w:noWrap w:val="0"/>
            <w:vAlign w:val="top"/>
          </w:tcPr>
          <w:p w14:paraId="2484A5FA">
            <w:pPr>
              <w:pStyle w:val="21"/>
              <w:rPr>
                <w:rFonts w:ascii="Times New Roman"/>
                <w:color w:val="auto"/>
                <w:sz w:val="18"/>
                <w:highlight w:val="none"/>
              </w:rPr>
            </w:pPr>
          </w:p>
        </w:tc>
      </w:tr>
      <w:tr w14:paraId="3E29D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30" w:type="dxa"/>
            <w:noWrap w:val="0"/>
            <w:vAlign w:val="top"/>
          </w:tcPr>
          <w:p w14:paraId="10FA9AAE">
            <w:pPr>
              <w:pStyle w:val="21"/>
              <w:spacing w:before="20" w:line="172" w:lineRule="auto"/>
              <w:ind w:left="106" w:right="198"/>
              <w:rPr>
                <w:color w:val="auto"/>
                <w:sz w:val="18"/>
                <w:highlight w:val="none"/>
              </w:rPr>
            </w:pPr>
            <w:r>
              <w:rPr>
                <w:color w:val="auto"/>
                <w:sz w:val="18"/>
                <w:highlight w:val="none"/>
              </w:rPr>
              <w:t>股 东姓 名</w:t>
            </w:r>
          </w:p>
        </w:tc>
        <w:tc>
          <w:tcPr>
            <w:tcW w:w="750" w:type="dxa"/>
            <w:noWrap w:val="0"/>
            <w:vAlign w:val="top"/>
          </w:tcPr>
          <w:p w14:paraId="4D77C274">
            <w:pPr>
              <w:pStyle w:val="21"/>
              <w:rPr>
                <w:rFonts w:ascii="Times New Roman"/>
                <w:color w:val="auto"/>
                <w:sz w:val="18"/>
                <w:highlight w:val="none"/>
              </w:rPr>
            </w:pPr>
          </w:p>
        </w:tc>
        <w:tc>
          <w:tcPr>
            <w:tcW w:w="943" w:type="dxa"/>
            <w:noWrap w:val="0"/>
            <w:vAlign w:val="top"/>
          </w:tcPr>
          <w:p w14:paraId="49CBFA66">
            <w:pPr>
              <w:pStyle w:val="21"/>
              <w:spacing w:before="20" w:line="172" w:lineRule="auto"/>
              <w:ind w:left="107" w:right="43"/>
              <w:rPr>
                <w:color w:val="auto"/>
                <w:sz w:val="18"/>
                <w:highlight w:val="none"/>
              </w:rPr>
            </w:pPr>
            <w:r>
              <w:rPr>
                <w:color w:val="auto"/>
                <w:sz w:val="18"/>
                <w:highlight w:val="none"/>
              </w:rPr>
              <w:t>股权结构（ %）</w:t>
            </w:r>
          </w:p>
        </w:tc>
        <w:tc>
          <w:tcPr>
            <w:tcW w:w="2568" w:type="dxa"/>
            <w:gridSpan w:val="3"/>
            <w:noWrap w:val="0"/>
            <w:vAlign w:val="top"/>
          </w:tcPr>
          <w:p w14:paraId="365C9FD7">
            <w:pPr>
              <w:pStyle w:val="21"/>
              <w:rPr>
                <w:rFonts w:ascii="Times New Roman"/>
                <w:color w:val="auto"/>
                <w:sz w:val="18"/>
                <w:highlight w:val="none"/>
              </w:rPr>
            </w:pPr>
          </w:p>
        </w:tc>
        <w:tc>
          <w:tcPr>
            <w:tcW w:w="2143" w:type="dxa"/>
            <w:gridSpan w:val="3"/>
            <w:noWrap w:val="0"/>
            <w:vAlign w:val="top"/>
          </w:tcPr>
          <w:p w14:paraId="5625204E">
            <w:pPr>
              <w:pStyle w:val="21"/>
              <w:spacing w:line="286" w:lineRule="exact"/>
              <w:ind w:left="215"/>
              <w:rPr>
                <w:color w:val="auto"/>
                <w:sz w:val="18"/>
                <w:highlight w:val="none"/>
              </w:rPr>
            </w:pPr>
            <w:r>
              <w:rPr>
                <w:color w:val="auto"/>
                <w:sz w:val="18"/>
                <w:highlight w:val="none"/>
              </w:rPr>
              <w:t>股东关系</w:t>
            </w:r>
          </w:p>
        </w:tc>
        <w:tc>
          <w:tcPr>
            <w:tcW w:w="2304" w:type="dxa"/>
            <w:gridSpan w:val="2"/>
            <w:noWrap w:val="0"/>
            <w:vAlign w:val="top"/>
          </w:tcPr>
          <w:p w14:paraId="6F6FB739">
            <w:pPr>
              <w:pStyle w:val="21"/>
              <w:rPr>
                <w:rFonts w:ascii="Times New Roman"/>
                <w:color w:val="auto"/>
                <w:sz w:val="18"/>
                <w:highlight w:val="none"/>
              </w:rPr>
            </w:pPr>
          </w:p>
        </w:tc>
      </w:tr>
      <w:tr w14:paraId="0E65A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0" w:type="dxa"/>
            <w:vMerge w:val="restart"/>
            <w:noWrap w:val="0"/>
            <w:vAlign w:val="top"/>
          </w:tcPr>
          <w:p w14:paraId="57FA0F65">
            <w:pPr>
              <w:pStyle w:val="21"/>
              <w:spacing w:before="22" w:line="172" w:lineRule="auto"/>
              <w:ind w:left="106" w:right="227"/>
              <w:jc w:val="both"/>
              <w:rPr>
                <w:color w:val="auto"/>
                <w:sz w:val="18"/>
                <w:highlight w:val="none"/>
              </w:rPr>
            </w:pPr>
            <w:r>
              <w:rPr>
                <w:color w:val="auto"/>
                <w:sz w:val="18"/>
                <w:highlight w:val="none"/>
              </w:rPr>
              <w:t>联系人姓名</w:t>
            </w:r>
          </w:p>
        </w:tc>
        <w:tc>
          <w:tcPr>
            <w:tcW w:w="750" w:type="dxa"/>
            <w:vMerge w:val="restart"/>
            <w:noWrap w:val="0"/>
            <w:vAlign w:val="top"/>
          </w:tcPr>
          <w:p w14:paraId="0E5A9394">
            <w:pPr>
              <w:pStyle w:val="21"/>
              <w:rPr>
                <w:rFonts w:ascii="Times New Roman"/>
                <w:color w:val="auto"/>
                <w:sz w:val="18"/>
                <w:highlight w:val="none"/>
              </w:rPr>
            </w:pPr>
          </w:p>
        </w:tc>
        <w:tc>
          <w:tcPr>
            <w:tcW w:w="943" w:type="dxa"/>
            <w:noWrap w:val="0"/>
            <w:vAlign w:val="top"/>
          </w:tcPr>
          <w:p w14:paraId="5069C8CF">
            <w:pPr>
              <w:pStyle w:val="21"/>
              <w:spacing w:before="22" w:line="172" w:lineRule="auto"/>
              <w:ind w:left="107" w:right="218"/>
              <w:rPr>
                <w:color w:val="auto"/>
                <w:sz w:val="18"/>
                <w:highlight w:val="none"/>
              </w:rPr>
            </w:pPr>
            <w:r>
              <w:rPr>
                <w:color w:val="auto"/>
                <w:sz w:val="18"/>
                <w:highlight w:val="none"/>
              </w:rPr>
              <w:t>固定电话</w:t>
            </w:r>
          </w:p>
        </w:tc>
        <w:tc>
          <w:tcPr>
            <w:tcW w:w="2568" w:type="dxa"/>
            <w:gridSpan w:val="3"/>
            <w:noWrap w:val="0"/>
            <w:vAlign w:val="top"/>
          </w:tcPr>
          <w:p w14:paraId="667351B9">
            <w:pPr>
              <w:pStyle w:val="21"/>
              <w:rPr>
                <w:rFonts w:ascii="Times New Roman"/>
                <w:color w:val="auto"/>
                <w:sz w:val="18"/>
                <w:highlight w:val="none"/>
              </w:rPr>
            </w:pPr>
          </w:p>
        </w:tc>
        <w:tc>
          <w:tcPr>
            <w:tcW w:w="2143" w:type="dxa"/>
            <w:gridSpan w:val="3"/>
            <w:vMerge w:val="restart"/>
            <w:noWrap w:val="0"/>
            <w:vAlign w:val="top"/>
          </w:tcPr>
          <w:p w14:paraId="108A13D8">
            <w:pPr>
              <w:pStyle w:val="21"/>
              <w:spacing w:line="287" w:lineRule="exact"/>
              <w:ind w:left="107"/>
              <w:rPr>
                <w:color w:val="auto"/>
                <w:sz w:val="18"/>
                <w:highlight w:val="none"/>
              </w:rPr>
            </w:pPr>
            <w:r>
              <w:rPr>
                <w:color w:val="auto"/>
                <w:sz w:val="18"/>
                <w:highlight w:val="none"/>
              </w:rPr>
              <w:t>传真</w:t>
            </w:r>
          </w:p>
        </w:tc>
        <w:tc>
          <w:tcPr>
            <w:tcW w:w="2304" w:type="dxa"/>
            <w:gridSpan w:val="2"/>
            <w:vMerge w:val="restart"/>
            <w:noWrap w:val="0"/>
            <w:vAlign w:val="top"/>
          </w:tcPr>
          <w:p w14:paraId="0B1FF488">
            <w:pPr>
              <w:pStyle w:val="21"/>
              <w:rPr>
                <w:rFonts w:ascii="Times New Roman"/>
                <w:color w:val="auto"/>
                <w:sz w:val="18"/>
                <w:highlight w:val="none"/>
              </w:rPr>
            </w:pPr>
          </w:p>
        </w:tc>
      </w:tr>
      <w:tr w14:paraId="17552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30" w:type="dxa"/>
            <w:vMerge w:val="continue"/>
            <w:tcBorders>
              <w:top w:val="nil"/>
            </w:tcBorders>
            <w:noWrap w:val="0"/>
            <w:vAlign w:val="top"/>
          </w:tcPr>
          <w:p w14:paraId="319A5DC6">
            <w:pPr>
              <w:rPr>
                <w:color w:val="auto"/>
                <w:sz w:val="2"/>
                <w:szCs w:val="2"/>
                <w:highlight w:val="none"/>
              </w:rPr>
            </w:pPr>
          </w:p>
        </w:tc>
        <w:tc>
          <w:tcPr>
            <w:tcW w:w="750" w:type="dxa"/>
            <w:vMerge w:val="continue"/>
            <w:tcBorders>
              <w:top w:val="nil"/>
            </w:tcBorders>
            <w:noWrap w:val="0"/>
            <w:vAlign w:val="top"/>
          </w:tcPr>
          <w:p w14:paraId="6EE51FE1">
            <w:pPr>
              <w:rPr>
                <w:color w:val="auto"/>
                <w:sz w:val="2"/>
                <w:szCs w:val="2"/>
                <w:highlight w:val="none"/>
              </w:rPr>
            </w:pPr>
          </w:p>
        </w:tc>
        <w:tc>
          <w:tcPr>
            <w:tcW w:w="943" w:type="dxa"/>
            <w:noWrap w:val="0"/>
            <w:vAlign w:val="top"/>
          </w:tcPr>
          <w:p w14:paraId="695CC3DA">
            <w:pPr>
              <w:pStyle w:val="21"/>
              <w:spacing w:line="287" w:lineRule="exact"/>
              <w:ind w:left="107"/>
              <w:rPr>
                <w:color w:val="auto"/>
                <w:sz w:val="18"/>
                <w:highlight w:val="none"/>
              </w:rPr>
            </w:pPr>
            <w:r>
              <w:rPr>
                <w:color w:val="auto"/>
                <w:sz w:val="18"/>
                <w:highlight w:val="none"/>
              </w:rPr>
              <w:t>手 机</w:t>
            </w:r>
          </w:p>
        </w:tc>
        <w:tc>
          <w:tcPr>
            <w:tcW w:w="2568" w:type="dxa"/>
            <w:gridSpan w:val="3"/>
            <w:noWrap w:val="0"/>
            <w:vAlign w:val="top"/>
          </w:tcPr>
          <w:p w14:paraId="6A9AF146">
            <w:pPr>
              <w:pStyle w:val="21"/>
              <w:rPr>
                <w:rFonts w:ascii="Times New Roman"/>
                <w:color w:val="auto"/>
                <w:sz w:val="18"/>
                <w:highlight w:val="none"/>
              </w:rPr>
            </w:pPr>
          </w:p>
        </w:tc>
        <w:tc>
          <w:tcPr>
            <w:tcW w:w="2143" w:type="dxa"/>
            <w:gridSpan w:val="3"/>
            <w:vMerge w:val="continue"/>
            <w:tcBorders>
              <w:top w:val="nil"/>
            </w:tcBorders>
            <w:noWrap w:val="0"/>
            <w:vAlign w:val="top"/>
          </w:tcPr>
          <w:p w14:paraId="325548A0">
            <w:pPr>
              <w:rPr>
                <w:color w:val="auto"/>
                <w:sz w:val="2"/>
                <w:szCs w:val="2"/>
                <w:highlight w:val="none"/>
              </w:rPr>
            </w:pPr>
          </w:p>
        </w:tc>
        <w:tc>
          <w:tcPr>
            <w:tcW w:w="2304" w:type="dxa"/>
            <w:gridSpan w:val="2"/>
            <w:vMerge w:val="continue"/>
            <w:tcBorders>
              <w:top w:val="nil"/>
            </w:tcBorders>
            <w:noWrap w:val="0"/>
            <w:vAlign w:val="top"/>
          </w:tcPr>
          <w:p w14:paraId="4C96C7F0">
            <w:pPr>
              <w:rPr>
                <w:color w:val="auto"/>
                <w:sz w:val="2"/>
                <w:szCs w:val="2"/>
                <w:highlight w:val="none"/>
              </w:rPr>
            </w:pPr>
          </w:p>
        </w:tc>
      </w:tr>
      <w:tr w14:paraId="39C1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30" w:type="dxa"/>
            <w:vMerge w:val="restart"/>
            <w:noWrap w:val="0"/>
            <w:vAlign w:val="top"/>
          </w:tcPr>
          <w:p w14:paraId="5659837B">
            <w:pPr>
              <w:pStyle w:val="21"/>
              <w:spacing w:line="286" w:lineRule="exact"/>
              <w:ind w:left="214"/>
              <w:rPr>
                <w:color w:val="auto"/>
                <w:sz w:val="18"/>
                <w:highlight w:val="none"/>
              </w:rPr>
            </w:pPr>
            <w:r>
              <w:rPr>
                <w:color w:val="auto"/>
                <w:sz w:val="18"/>
                <w:highlight w:val="none"/>
              </w:rPr>
              <w:t>1.</w:t>
            </w:r>
          </w:p>
          <w:p w14:paraId="516721CE">
            <w:pPr>
              <w:pStyle w:val="21"/>
              <w:spacing w:before="189" w:line="376" w:lineRule="auto"/>
              <w:ind w:left="214" w:right="323"/>
              <w:jc w:val="both"/>
              <w:rPr>
                <w:color w:val="auto"/>
                <w:sz w:val="18"/>
                <w:highlight w:val="none"/>
              </w:rPr>
            </w:pPr>
            <w:r>
              <w:rPr>
                <w:color w:val="auto"/>
                <w:sz w:val="18"/>
                <w:highlight w:val="none"/>
              </w:rPr>
              <w:t>企业概况</w:t>
            </w:r>
          </w:p>
        </w:tc>
        <w:tc>
          <w:tcPr>
            <w:tcW w:w="750" w:type="dxa"/>
            <w:noWrap w:val="0"/>
            <w:vAlign w:val="top"/>
          </w:tcPr>
          <w:p w14:paraId="3658B807">
            <w:pPr>
              <w:pStyle w:val="21"/>
              <w:spacing w:before="21" w:line="172" w:lineRule="auto"/>
              <w:ind w:left="106" w:right="240"/>
              <w:rPr>
                <w:color w:val="auto"/>
                <w:sz w:val="18"/>
                <w:highlight w:val="none"/>
              </w:rPr>
            </w:pPr>
            <w:r>
              <w:rPr>
                <w:color w:val="auto"/>
                <w:sz w:val="18"/>
                <w:highlight w:val="none"/>
              </w:rPr>
              <w:t>职工人数</w:t>
            </w:r>
          </w:p>
        </w:tc>
        <w:tc>
          <w:tcPr>
            <w:tcW w:w="943" w:type="dxa"/>
            <w:noWrap w:val="0"/>
            <w:vAlign w:val="top"/>
          </w:tcPr>
          <w:p w14:paraId="371CD12D">
            <w:pPr>
              <w:pStyle w:val="21"/>
              <w:rPr>
                <w:rFonts w:ascii="Times New Roman"/>
                <w:color w:val="auto"/>
                <w:sz w:val="18"/>
                <w:highlight w:val="none"/>
              </w:rPr>
            </w:pPr>
          </w:p>
        </w:tc>
        <w:tc>
          <w:tcPr>
            <w:tcW w:w="1275" w:type="dxa"/>
            <w:noWrap w:val="0"/>
            <w:vAlign w:val="top"/>
          </w:tcPr>
          <w:p w14:paraId="32749D5C">
            <w:pPr>
              <w:pStyle w:val="21"/>
              <w:spacing w:before="21" w:line="172" w:lineRule="auto"/>
              <w:ind w:left="139" w:right="295"/>
              <w:jc w:val="both"/>
              <w:rPr>
                <w:color w:val="auto"/>
                <w:sz w:val="18"/>
                <w:highlight w:val="none"/>
              </w:rPr>
            </w:pPr>
            <w:r>
              <w:rPr>
                <w:color w:val="auto"/>
                <w:sz w:val="18"/>
                <w:highlight w:val="none"/>
              </w:rPr>
              <w:t>具备大专以上学历人数</w:t>
            </w:r>
          </w:p>
        </w:tc>
        <w:tc>
          <w:tcPr>
            <w:tcW w:w="1293" w:type="dxa"/>
            <w:gridSpan w:val="2"/>
            <w:noWrap w:val="0"/>
            <w:vAlign w:val="top"/>
          </w:tcPr>
          <w:p w14:paraId="066244C4">
            <w:pPr>
              <w:pStyle w:val="21"/>
              <w:rPr>
                <w:rFonts w:ascii="Times New Roman"/>
                <w:color w:val="auto"/>
                <w:sz w:val="18"/>
                <w:highlight w:val="none"/>
              </w:rPr>
            </w:pPr>
          </w:p>
        </w:tc>
        <w:tc>
          <w:tcPr>
            <w:tcW w:w="2143" w:type="dxa"/>
            <w:gridSpan w:val="3"/>
            <w:noWrap w:val="0"/>
            <w:vAlign w:val="top"/>
          </w:tcPr>
          <w:p w14:paraId="264AC150">
            <w:pPr>
              <w:pStyle w:val="21"/>
              <w:spacing w:before="21" w:line="172" w:lineRule="auto"/>
              <w:ind w:left="107" w:right="249"/>
              <w:rPr>
                <w:color w:val="auto"/>
                <w:sz w:val="18"/>
                <w:highlight w:val="none"/>
              </w:rPr>
            </w:pPr>
            <w:r>
              <w:rPr>
                <w:color w:val="auto"/>
                <w:sz w:val="18"/>
                <w:highlight w:val="none"/>
              </w:rPr>
              <w:t>国 家  授  予  技  术职称人数</w:t>
            </w:r>
          </w:p>
        </w:tc>
        <w:tc>
          <w:tcPr>
            <w:tcW w:w="2304" w:type="dxa"/>
            <w:gridSpan w:val="2"/>
            <w:noWrap w:val="0"/>
            <w:vAlign w:val="top"/>
          </w:tcPr>
          <w:p w14:paraId="10C5C8FA">
            <w:pPr>
              <w:pStyle w:val="21"/>
              <w:rPr>
                <w:rFonts w:ascii="Times New Roman"/>
                <w:color w:val="auto"/>
                <w:sz w:val="18"/>
                <w:highlight w:val="none"/>
              </w:rPr>
            </w:pPr>
          </w:p>
        </w:tc>
      </w:tr>
      <w:tr w14:paraId="6A9D4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730" w:type="dxa"/>
            <w:vMerge w:val="continue"/>
            <w:tcBorders>
              <w:top w:val="nil"/>
            </w:tcBorders>
            <w:noWrap w:val="0"/>
            <w:vAlign w:val="top"/>
          </w:tcPr>
          <w:p w14:paraId="2E554B7B">
            <w:pPr>
              <w:rPr>
                <w:color w:val="auto"/>
                <w:sz w:val="2"/>
                <w:szCs w:val="2"/>
                <w:highlight w:val="none"/>
              </w:rPr>
            </w:pPr>
          </w:p>
        </w:tc>
        <w:tc>
          <w:tcPr>
            <w:tcW w:w="750" w:type="dxa"/>
            <w:noWrap w:val="0"/>
            <w:vAlign w:val="top"/>
          </w:tcPr>
          <w:p w14:paraId="23780431">
            <w:pPr>
              <w:pStyle w:val="21"/>
              <w:spacing w:before="21" w:line="172" w:lineRule="auto"/>
              <w:ind w:left="106" w:right="240"/>
              <w:rPr>
                <w:color w:val="auto"/>
                <w:sz w:val="18"/>
                <w:highlight w:val="none"/>
              </w:rPr>
            </w:pPr>
            <w:r>
              <w:rPr>
                <w:color w:val="auto"/>
                <w:sz w:val="18"/>
                <w:highlight w:val="none"/>
              </w:rPr>
              <w:t>占地面积</w:t>
            </w:r>
          </w:p>
        </w:tc>
        <w:tc>
          <w:tcPr>
            <w:tcW w:w="943" w:type="dxa"/>
            <w:noWrap w:val="0"/>
            <w:vAlign w:val="top"/>
          </w:tcPr>
          <w:p w14:paraId="238FF474">
            <w:pPr>
              <w:pStyle w:val="21"/>
              <w:rPr>
                <w:rFonts w:ascii="Times New Roman"/>
                <w:color w:val="auto"/>
                <w:sz w:val="18"/>
                <w:highlight w:val="none"/>
              </w:rPr>
            </w:pPr>
          </w:p>
        </w:tc>
        <w:tc>
          <w:tcPr>
            <w:tcW w:w="1275" w:type="dxa"/>
            <w:noWrap w:val="0"/>
            <w:vAlign w:val="top"/>
          </w:tcPr>
          <w:p w14:paraId="4E963775">
            <w:pPr>
              <w:pStyle w:val="21"/>
              <w:spacing w:line="287" w:lineRule="exact"/>
              <w:ind w:left="139"/>
              <w:rPr>
                <w:color w:val="auto"/>
                <w:sz w:val="18"/>
                <w:highlight w:val="none"/>
              </w:rPr>
            </w:pPr>
            <w:r>
              <w:rPr>
                <w:color w:val="auto"/>
                <w:sz w:val="18"/>
                <w:highlight w:val="none"/>
              </w:rPr>
              <w:t>建筑面积</w:t>
            </w:r>
          </w:p>
        </w:tc>
        <w:tc>
          <w:tcPr>
            <w:tcW w:w="1293" w:type="dxa"/>
            <w:gridSpan w:val="2"/>
            <w:noWrap w:val="0"/>
            <w:vAlign w:val="top"/>
          </w:tcPr>
          <w:p w14:paraId="2BBB1CFF">
            <w:pPr>
              <w:pStyle w:val="21"/>
              <w:spacing w:line="287" w:lineRule="exact"/>
              <w:ind w:left="469"/>
              <w:rPr>
                <w:color w:val="auto"/>
                <w:sz w:val="18"/>
                <w:highlight w:val="none"/>
              </w:rPr>
            </w:pPr>
            <w:r>
              <w:rPr>
                <w:color w:val="auto"/>
                <w:sz w:val="18"/>
                <w:highlight w:val="none"/>
              </w:rPr>
              <w:t>平方米</w:t>
            </w:r>
          </w:p>
          <w:p w14:paraId="0D4BDC12">
            <w:pPr>
              <w:pStyle w:val="21"/>
              <w:numPr>
                <w:ilvl w:val="0"/>
                <w:numId w:val="4"/>
              </w:numPr>
              <w:tabs>
                <w:tab w:val="left" w:pos="259"/>
              </w:tabs>
              <w:spacing w:before="186"/>
              <w:ind w:hanging="150"/>
              <w:rPr>
                <w:color w:val="auto"/>
                <w:sz w:val="18"/>
                <w:highlight w:val="none"/>
              </w:rPr>
            </w:pPr>
            <w:r>
              <w:rPr>
                <w:color w:val="auto"/>
                <w:spacing w:val="15"/>
                <w:sz w:val="18"/>
                <w:highlight w:val="none"/>
              </w:rPr>
              <w:t>自有</w:t>
            </w:r>
          </w:p>
          <w:p w14:paraId="258494BA">
            <w:pPr>
              <w:pStyle w:val="21"/>
              <w:numPr>
                <w:ilvl w:val="0"/>
                <w:numId w:val="4"/>
              </w:numPr>
              <w:tabs>
                <w:tab w:val="left" w:pos="259"/>
              </w:tabs>
              <w:spacing w:before="189"/>
              <w:ind w:hanging="150"/>
              <w:rPr>
                <w:color w:val="auto"/>
                <w:sz w:val="18"/>
                <w:highlight w:val="none"/>
              </w:rPr>
            </w:pPr>
            <w:r>
              <w:rPr>
                <w:color w:val="auto"/>
                <w:spacing w:val="15"/>
                <w:sz w:val="18"/>
                <w:highlight w:val="none"/>
              </w:rPr>
              <w:t>租賃</w:t>
            </w:r>
          </w:p>
        </w:tc>
        <w:tc>
          <w:tcPr>
            <w:tcW w:w="2143" w:type="dxa"/>
            <w:gridSpan w:val="3"/>
            <w:noWrap w:val="0"/>
            <w:vAlign w:val="top"/>
          </w:tcPr>
          <w:p w14:paraId="10F4590B">
            <w:pPr>
              <w:pStyle w:val="21"/>
              <w:spacing w:before="21" w:line="172" w:lineRule="auto"/>
              <w:ind w:left="107" w:right="146"/>
              <w:rPr>
                <w:color w:val="auto"/>
                <w:sz w:val="18"/>
                <w:highlight w:val="none"/>
              </w:rPr>
            </w:pPr>
            <w:r>
              <w:rPr>
                <w:color w:val="auto"/>
                <w:sz w:val="18"/>
                <w:highlight w:val="none"/>
              </w:rPr>
              <w:t>生产经营场所及场所的设施与设备</w:t>
            </w:r>
          </w:p>
        </w:tc>
        <w:tc>
          <w:tcPr>
            <w:tcW w:w="2304" w:type="dxa"/>
            <w:gridSpan w:val="2"/>
            <w:noWrap w:val="0"/>
            <w:vAlign w:val="top"/>
          </w:tcPr>
          <w:p w14:paraId="6C8ABF0C">
            <w:pPr>
              <w:pStyle w:val="21"/>
              <w:rPr>
                <w:rFonts w:ascii="Times New Roman"/>
                <w:color w:val="auto"/>
                <w:sz w:val="18"/>
                <w:highlight w:val="none"/>
              </w:rPr>
            </w:pPr>
          </w:p>
        </w:tc>
      </w:tr>
      <w:tr w14:paraId="333C8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30" w:type="dxa"/>
            <w:vMerge w:val="continue"/>
            <w:tcBorders>
              <w:top w:val="nil"/>
            </w:tcBorders>
            <w:noWrap w:val="0"/>
            <w:vAlign w:val="top"/>
          </w:tcPr>
          <w:p w14:paraId="726AA17D">
            <w:pPr>
              <w:rPr>
                <w:color w:val="auto"/>
                <w:sz w:val="2"/>
                <w:szCs w:val="2"/>
                <w:highlight w:val="none"/>
              </w:rPr>
            </w:pPr>
          </w:p>
        </w:tc>
        <w:tc>
          <w:tcPr>
            <w:tcW w:w="750" w:type="dxa"/>
            <w:noWrap w:val="0"/>
            <w:vAlign w:val="top"/>
          </w:tcPr>
          <w:p w14:paraId="227536BF">
            <w:pPr>
              <w:pStyle w:val="21"/>
              <w:spacing w:before="20" w:line="172" w:lineRule="auto"/>
              <w:ind w:left="108" w:right="237"/>
              <w:rPr>
                <w:color w:val="auto"/>
                <w:sz w:val="18"/>
                <w:highlight w:val="none"/>
              </w:rPr>
            </w:pPr>
            <w:r>
              <w:rPr>
                <w:color w:val="auto"/>
                <w:sz w:val="18"/>
                <w:highlight w:val="none"/>
              </w:rPr>
              <w:t>注册资金</w:t>
            </w:r>
          </w:p>
        </w:tc>
        <w:tc>
          <w:tcPr>
            <w:tcW w:w="943" w:type="dxa"/>
            <w:noWrap w:val="0"/>
            <w:vAlign w:val="top"/>
          </w:tcPr>
          <w:p w14:paraId="31D72FA0">
            <w:pPr>
              <w:pStyle w:val="21"/>
              <w:rPr>
                <w:rFonts w:ascii="Times New Roman"/>
                <w:color w:val="auto"/>
                <w:sz w:val="18"/>
                <w:highlight w:val="none"/>
              </w:rPr>
            </w:pPr>
          </w:p>
        </w:tc>
        <w:tc>
          <w:tcPr>
            <w:tcW w:w="1275" w:type="dxa"/>
            <w:noWrap w:val="0"/>
            <w:vAlign w:val="top"/>
          </w:tcPr>
          <w:p w14:paraId="48ECBEDC">
            <w:pPr>
              <w:pStyle w:val="21"/>
              <w:spacing w:before="20" w:line="172" w:lineRule="auto"/>
              <w:ind w:left="244" w:right="202"/>
              <w:rPr>
                <w:color w:val="auto"/>
                <w:sz w:val="18"/>
                <w:highlight w:val="none"/>
              </w:rPr>
            </w:pPr>
            <w:r>
              <w:rPr>
                <w:color w:val="auto"/>
                <w:sz w:val="18"/>
                <w:highlight w:val="none"/>
              </w:rPr>
              <w:t>注册发证机 关</w:t>
            </w:r>
          </w:p>
        </w:tc>
        <w:tc>
          <w:tcPr>
            <w:tcW w:w="3436" w:type="dxa"/>
            <w:gridSpan w:val="5"/>
            <w:noWrap w:val="0"/>
            <w:vAlign w:val="top"/>
          </w:tcPr>
          <w:p w14:paraId="02F40333">
            <w:pPr>
              <w:pStyle w:val="21"/>
              <w:rPr>
                <w:rFonts w:ascii="Times New Roman"/>
                <w:color w:val="auto"/>
                <w:sz w:val="18"/>
                <w:highlight w:val="none"/>
              </w:rPr>
            </w:pPr>
          </w:p>
        </w:tc>
        <w:tc>
          <w:tcPr>
            <w:tcW w:w="1304" w:type="dxa"/>
            <w:noWrap w:val="0"/>
            <w:vAlign w:val="top"/>
          </w:tcPr>
          <w:p w14:paraId="3884D219">
            <w:pPr>
              <w:pStyle w:val="21"/>
              <w:spacing w:before="20" w:line="172" w:lineRule="auto"/>
              <w:ind w:left="216" w:right="151"/>
              <w:rPr>
                <w:color w:val="auto"/>
                <w:sz w:val="18"/>
                <w:highlight w:val="none"/>
              </w:rPr>
            </w:pPr>
            <w:r>
              <w:rPr>
                <w:color w:val="auto"/>
                <w:sz w:val="18"/>
                <w:highlight w:val="none"/>
              </w:rPr>
              <w:t>公司成立时间</w:t>
            </w:r>
          </w:p>
        </w:tc>
        <w:tc>
          <w:tcPr>
            <w:tcW w:w="1000" w:type="dxa"/>
            <w:noWrap w:val="0"/>
            <w:vAlign w:val="top"/>
          </w:tcPr>
          <w:p w14:paraId="21B7015E">
            <w:pPr>
              <w:pStyle w:val="21"/>
              <w:rPr>
                <w:rFonts w:ascii="Times New Roman"/>
                <w:color w:val="auto"/>
                <w:sz w:val="18"/>
                <w:highlight w:val="none"/>
              </w:rPr>
            </w:pPr>
          </w:p>
        </w:tc>
      </w:tr>
      <w:tr w14:paraId="21AC1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30" w:type="dxa"/>
            <w:vMerge w:val="continue"/>
            <w:tcBorders>
              <w:top w:val="nil"/>
            </w:tcBorders>
            <w:noWrap w:val="0"/>
            <w:vAlign w:val="top"/>
          </w:tcPr>
          <w:p w14:paraId="71F60711">
            <w:pPr>
              <w:rPr>
                <w:color w:val="auto"/>
                <w:sz w:val="2"/>
                <w:szCs w:val="2"/>
                <w:highlight w:val="none"/>
              </w:rPr>
            </w:pPr>
          </w:p>
        </w:tc>
        <w:tc>
          <w:tcPr>
            <w:tcW w:w="750" w:type="dxa"/>
            <w:noWrap w:val="0"/>
            <w:vAlign w:val="top"/>
          </w:tcPr>
          <w:p w14:paraId="120BEEB6">
            <w:pPr>
              <w:pStyle w:val="21"/>
              <w:spacing w:before="20" w:line="172" w:lineRule="auto"/>
              <w:ind w:left="108" w:right="269"/>
              <w:rPr>
                <w:color w:val="auto"/>
                <w:sz w:val="18"/>
                <w:highlight w:val="none"/>
              </w:rPr>
            </w:pPr>
            <w:r>
              <w:rPr>
                <w:color w:val="auto"/>
                <w:spacing w:val="-9"/>
                <w:sz w:val="18"/>
                <w:highlight w:val="none"/>
              </w:rPr>
              <w:t>核准经营</w:t>
            </w:r>
          </w:p>
          <w:p w14:paraId="50F33092">
            <w:pPr>
              <w:pStyle w:val="21"/>
              <w:spacing w:line="202" w:lineRule="exact"/>
              <w:ind w:left="108"/>
              <w:rPr>
                <w:color w:val="auto"/>
                <w:sz w:val="18"/>
                <w:highlight w:val="none"/>
              </w:rPr>
            </w:pPr>
            <w:r>
              <w:rPr>
                <w:color w:val="auto"/>
                <w:sz w:val="18"/>
                <w:highlight w:val="none"/>
              </w:rPr>
              <w:t>范围</w:t>
            </w:r>
          </w:p>
        </w:tc>
        <w:tc>
          <w:tcPr>
            <w:tcW w:w="7958" w:type="dxa"/>
            <w:gridSpan w:val="9"/>
            <w:noWrap w:val="0"/>
            <w:vAlign w:val="top"/>
          </w:tcPr>
          <w:p w14:paraId="35004E2B">
            <w:pPr>
              <w:pStyle w:val="21"/>
              <w:rPr>
                <w:rFonts w:ascii="Times New Roman"/>
                <w:color w:val="auto"/>
                <w:sz w:val="18"/>
                <w:highlight w:val="none"/>
              </w:rPr>
            </w:pPr>
          </w:p>
        </w:tc>
      </w:tr>
      <w:tr w14:paraId="46963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730" w:type="dxa"/>
            <w:vMerge w:val="continue"/>
            <w:tcBorders>
              <w:top w:val="nil"/>
            </w:tcBorders>
            <w:noWrap w:val="0"/>
            <w:vAlign w:val="top"/>
          </w:tcPr>
          <w:p w14:paraId="7B2114D7">
            <w:pPr>
              <w:rPr>
                <w:color w:val="auto"/>
                <w:sz w:val="2"/>
                <w:szCs w:val="2"/>
                <w:highlight w:val="none"/>
              </w:rPr>
            </w:pPr>
          </w:p>
        </w:tc>
        <w:tc>
          <w:tcPr>
            <w:tcW w:w="8708" w:type="dxa"/>
            <w:gridSpan w:val="10"/>
            <w:noWrap w:val="0"/>
            <w:vAlign w:val="top"/>
          </w:tcPr>
          <w:p w14:paraId="19E9682C">
            <w:pPr>
              <w:pStyle w:val="21"/>
              <w:spacing w:line="285" w:lineRule="exact"/>
              <w:ind w:left="106"/>
              <w:rPr>
                <w:color w:val="auto"/>
                <w:sz w:val="18"/>
                <w:highlight w:val="none"/>
              </w:rPr>
            </w:pPr>
            <w:r>
              <w:rPr>
                <w:color w:val="auto"/>
                <w:sz w:val="18"/>
                <w:highlight w:val="none"/>
              </w:rPr>
              <w:t>发展历程及主要荣誉：</w:t>
            </w:r>
          </w:p>
        </w:tc>
      </w:tr>
      <w:tr w14:paraId="2205F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30" w:type="dxa"/>
            <w:vMerge w:val="restart"/>
            <w:noWrap w:val="0"/>
            <w:vAlign w:val="top"/>
          </w:tcPr>
          <w:p w14:paraId="3F79A0F3">
            <w:pPr>
              <w:pStyle w:val="21"/>
              <w:spacing w:line="287" w:lineRule="exact"/>
              <w:ind w:left="214"/>
              <w:rPr>
                <w:color w:val="auto"/>
                <w:sz w:val="18"/>
                <w:highlight w:val="none"/>
              </w:rPr>
            </w:pPr>
            <w:r>
              <w:rPr>
                <w:color w:val="auto"/>
                <w:sz w:val="18"/>
                <w:highlight w:val="none"/>
              </w:rPr>
              <w:t>2．</w:t>
            </w:r>
          </w:p>
          <w:p w14:paraId="3EFE43AE">
            <w:pPr>
              <w:pStyle w:val="21"/>
              <w:spacing w:before="15"/>
              <w:rPr>
                <w:b/>
                <w:color w:val="auto"/>
                <w:sz w:val="13"/>
                <w:highlight w:val="none"/>
              </w:rPr>
            </w:pPr>
          </w:p>
          <w:p w14:paraId="68C00687">
            <w:pPr>
              <w:pStyle w:val="21"/>
              <w:spacing w:before="1" w:line="172" w:lineRule="auto"/>
              <w:ind w:left="214" w:right="143"/>
              <w:rPr>
                <w:color w:val="auto"/>
                <w:sz w:val="18"/>
                <w:highlight w:val="none"/>
              </w:rPr>
            </w:pPr>
            <w:r>
              <w:rPr>
                <w:color w:val="auto"/>
                <w:spacing w:val="-9"/>
                <w:sz w:val="18"/>
                <w:highlight w:val="none"/>
              </w:rPr>
              <w:t>企业</w:t>
            </w:r>
            <w:r>
              <w:rPr>
                <w:color w:val="auto"/>
                <w:sz w:val="18"/>
                <w:highlight w:val="none"/>
              </w:rPr>
              <w:t>有 关 资 质 获 证 情 况</w:t>
            </w:r>
          </w:p>
        </w:tc>
        <w:tc>
          <w:tcPr>
            <w:tcW w:w="1693" w:type="dxa"/>
            <w:gridSpan w:val="2"/>
            <w:vMerge w:val="restart"/>
            <w:noWrap w:val="0"/>
            <w:vAlign w:val="top"/>
          </w:tcPr>
          <w:p w14:paraId="113DED34">
            <w:pPr>
              <w:pStyle w:val="21"/>
              <w:spacing w:before="21" w:line="172" w:lineRule="auto"/>
              <w:ind w:left="106" w:right="170"/>
              <w:rPr>
                <w:color w:val="auto"/>
                <w:sz w:val="18"/>
                <w:highlight w:val="none"/>
              </w:rPr>
            </w:pPr>
            <w:r>
              <w:rPr>
                <w:color w:val="auto"/>
                <w:sz w:val="18"/>
                <w:highlight w:val="none"/>
              </w:rPr>
              <w:t>产品生产许可证情况（ 对 需 获得 生 产 许 可证 的 产品要填写此栏）</w:t>
            </w:r>
          </w:p>
        </w:tc>
        <w:tc>
          <w:tcPr>
            <w:tcW w:w="1396" w:type="dxa"/>
            <w:gridSpan w:val="2"/>
            <w:noWrap w:val="0"/>
            <w:vAlign w:val="top"/>
          </w:tcPr>
          <w:p w14:paraId="5FB527D0">
            <w:pPr>
              <w:pStyle w:val="21"/>
              <w:spacing w:line="287" w:lineRule="exact"/>
              <w:ind w:left="76"/>
              <w:rPr>
                <w:color w:val="auto"/>
                <w:sz w:val="18"/>
                <w:highlight w:val="none"/>
              </w:rPr>
            </w:pPr>
            <w:r>
              <w:rPr>
                <w:color w:val="auto"/>
                <w:sz w:val="18"/>
                <w:highlight w:val="none"/>
              </w:rPr>
              <w:t>产品名称</w:t>
            </w:r>
          </w:p>
        </w:tc>
        <w:tc>
          <w:tcPr>
            <w:tcW w:w="1518" w:type="dxa"/>
            <w:gridSpan w:val="2"/>
            <w:noWrap w:val="0"/>
            <w:vAlign w:val="top"/>
          </w:tcPr>
          <w:p w14:paraId="03DD06D7">
            <w:pPr>
              <w:pStyle w:val="21"/>
              <w:spacing w:line="287" w:lineRule="exact"/>
              <w:ind w:left="108"/>
              <w:rPr>
                <w:color w:val="auto"/>
                <w:sz w:val="18"/>
                <w:highlight w:val="none"/>
              </w:rPr>
            </w:pPr>
            <w:r>
              <w:rPr>
                <w:color w:val="auto"/>
                <w:sz w:val="18"/>
                <w:highlight w:val="none"/>
              </w:rPr>
              <w:t>发证机关</w:t>
            </w:r>
          </w:p>
        </w:tc>
        <w:tc>
          <w:tcPr>
            <w:tcW w:w="1366" w:type="dxa"/>
            <w:noWrap w:val="0"/>
            <w:vAlign w:val="top"/>
          </w:tcPr>
          <w:p w14:paraId="424C5AB5">
            <w:pPr>
              <w:pStyle w:val="21"/>
              <w:spacing w:line="287" w:lineRule="exact"/>
              <w:ind w:left="450"/>
              <w:rPr>
                <w:color w:val="auto"/>
                <w:sz w:val="18"/>
                <w:highlight w:val="none"/>
              </w:rPr>
            </w:pPr>
            <w:r>
              <w:rPr>
                <w:color w:val="auto"/>
                <w:sz w:val="18"/>
                <w:highlight w:val="none"/>
              </w:rPr>
              <w:t>编 号</w:t>
            </w:r>
          </w:p>
        </w:tc>
        <w:tc>
          <w:tcPr>
            <w:tcW w:w="1735" w:type="dxa"/>
            <w:gridSpan w:val="2"/>
            <w:noWrap w:val="0"/>
            <w:vAlign w:val="top"/>
          </w:tcPr>
          <w:p w14:paraId="79E924EB">
            <w:pPr>
              <w:pStyle w:val="21"/>
              <w:spacing w:line="287" w:lineRule="exact"/>
              <w:ind w:left="443"/>
              <w:rPr>
                <w:color w:val="auto"/>
                <w:sz w:val="18"/>
                <w:highlight w:val="none"/>
              </w:rPr>
            </w:pPr>
            <w:r>
              <w:rPr>
                <w:color w:val="auto"/>
                <w:sz w:val="18"/>
                <w:highlight w:val="none"/>
              </w:rPr>
              <w:t>发证时间</w:t>
            </w:r>
          </w:p>
        </w:tc>
        <w:tc>
          <w:tcPr>
            <w:tcW w:w="1000" w:type="dxa"/>
            <w:noWrap w:val="0"/>
            <w:vAlign w:val="top"/>
          </w:tcPr>
          <w:p w14:paraId="1067544B">
            <w:pPr>
              <w:pStyle w:val="21"/>
              <w:spacing w:line="287" w:lineRule="exact"/>
              <w:ind w:left="265"/>
              <w:rPr>
                <w:color w:val="auto"/>
                <w:sz w:val="18"/>
                <w:highlight w:val="none"/>
              </w:rPr>
            </w:pPr>
            <w:r>
              <w:rPr>
                <w:color w:val="auto"/>
                <w:sz w:val="18"/>
                <w:highlight w:val="none"/>
              </w:rPr>
              <w:t>期 限</w:t>
            </w:r>
          </w:p>
        </w:tc>
      </w:tr>
      <w:tr w14:paraId="20487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30" w:type="dxa"/>
            <w:vMerge w:val="continue"/>
            <w:tcBorders>
              <w:top w:val="nil"/>
            </w:tcBorders>
            <w:noWrap w:val="0"/>
            <w:vAlign w:val="top"/>
          </w:tcPr>
          <w:p w14:paraId="75AFAA18">
            <w:pPr>
              <w:rPr>
                <w:color w:val="auto"/>
                <w:sz w:val="2"/>
                <w:szCs w:val="2"/>
                <w:highlight w:val="none"/>
              </w:rPr>
            </w:pPr>
          </w:p>
        </w:tc>
        <w:tc>
          <w:tcPr>
            <w:tcW w:w="1693" w:type="dxa"/>
            <w:gridSpan w:val="2"/>
            <w:vMerge w:val="continue"/>
            <w:tcBorders>
              <w:top w:val="nil"/>
            </w:tcBorders>
            <w:noWrap w:val="0"/>
            <w:vAlign w:val="top"/>
          </w:tcPr>
          <w:p w14:paraId="3D17619F">
            <w:pPr>
              <w:rPr>
                <w:color w:val="auto"/>
                <w:sz w:val="2"/>
                <w:szCs w:val="2"/>
                <w:highlight w:val="none"/>
              </w:rPr>
            </w:pPr>
          </w:p>
        </w:tc>
        <w:tc>
          <w:tcPr>
            <w:tcW w:w="1396" w:type="dxa"/>
            <w:gridSpan w:val="2"/>
            <w:noWrap w:val="0"/>
            <w:vAlign w:val="top"/>
          </w:tcPr>
          <w:p w14:paraId="610C3032">
            <w:pPr>
              <w:pStyle w:val="21"/>
              <w:rPr>
                <w:rFonts w:ascii="Times New Roman"/>
                <w:color w:val="auto"/>
                <w:sz w:val="18"/>
                <w:highlight w:val="none"/>
              </w:rPr>
            </w:pPr>
          </w:p>
        </w:tc>
        <w:tc>
          <w:tcPr>
            <w:tcW w:w="1518" w:type="dxa"/>
            <w:gridSpan w:val="2"/>
            <w:noWrap w:val="0"/>
            <w:vAlign w:val="top"/>
          </w:tcPr>
          <w:p w14:paraId="43B4EAFF">
            <w:pPr>
              <w:pStyle w:val="21"/>
              <w:rPr>
                <w:rFonts w:ascii="Times New Roman"/>
                <w:color w:val="auto"/>
                <w:sz w:val="18"/>
                <w:highlight w:val="none"/>
              </w:rPr>
            </w:pPr>
          </w:p>
        </w:tc>
        <w:tc>
          <w:tcPr>
            <w:tcW w:w="1366" w:type="dxa"/>
            <w:noWrap w:val="0"/>
            <w:vAlign w:val="top"/>
          </w:tcPr>
          <w:p w14:paraId="7CCB7FB2">
            <w:pPr>
              <w:pStyle w:val="21"/>
              <w:rPr>
                <w:rFonts w:ascii="Times New Roman"/>
                <w:color w:val="auto"/>
                <w:sz w:val="18"/>
                <w:highlight w:val="none"/>
              </w:rPr>
            </w:pPr>
          </w:p>
        </w:tc>
        <w:tc>
          <w:tcPr>
            <w:tcW w:w="2735" w:type="dxa"/>
            <w:gridSpan w:val="3"/>
            <w:noWrap w:val="0"/>
            <w:vAlign w:val="top"/>
          </w:tcPr>
          <w:p w14:paraId="41425F69">
            <w:pPr>
              <w:pStyle w:val="21"/>
              <w:rPr>
                <w:rFonts w:ascii="Times New Roman"/>
                <w:color w:val="auto"/>
                <w:sz w:val="18"/>
                <w:highlight w:val="none"/>
              </w:rPr>
            </w:pPr>
          </w:p>
        </w:tc>
      </w:tr>
      <w:tr w14:paraId="3B6A3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30" w:type="dxa"/>
            <w:vMerge w:val="continue"/>
            <w:tcBorders>
              <w:top w:val="nil"/>
            </w:tcBorders>
            <w:noWrap w:val="0"/>
            <w:vAlign w:val="top"/>
          </w:tcPr>
          <w:p w14:paraId="54790A43">
            <w:pPr>
              <w:rPr>
                <w:color w:val="auto"/>
                <w:sz w:val="2"/>
                <w:szCs w:val="2"/>
                <w:highlight w:val="none"/>
              </w:rPr>
            </w:pPr>
          </w:p>
        </w:tc>
        <w:tc>
          <w:tcPr>
            <w:tcW w:w="1693" w:type="dxa"/>
            <w:gridSpan w:val="2"/>
            <w:noWrap w:val="0"/>
            <w:vAlign w:val="top"/>
          </w:tcPr>
          <w:p w14:paraId="2BFA6B4B">
            <w:pPr>
              <w:pStyle w:val="21"/>
              <w:spacing w:line="241" w:lineRule="exact"/>
              <w:ind w:left="106"/>
              <w:jc w:val="both"/>
              <w:rPr>
                <w:color w:val="auto"/>
                <w:sz w:val="18"/>
                <w:highlight w:val="none"/>
              </w:rPr>
            </w:pPr>
            <w:r>
              <w:rPr>
                <w:color w:val="auto"/>
                <w:sz w:val="18"/>
                <w:highlight w:val="none"/>
              </w:rPr>
              <w:t>企 业 通 过 质</w:t>
            </w:r>
          </w:p>
          <w:p w14:paraId="07FD1080">
            <w:pPr>
              <w:pStyle w:val="21"/>
              <w:spacing w:before="20" w:line="172" w:lineRule="auto"/>
              <w:ind w:left="106" w:right="40"/>
              <w:jc w:val="both"/>
              <w:rPr>
                <w:color w:val="auto"/>
                <w:sz w:val="18"/>
                <w:highlight w:val="none"/>
              </w:rPr>
            </w:pPr>
            <w:r>
              <w:rPr>
                <w:color w:val="auto"/>
                <w:sz w:val="18"/>
                <w:highlight w:val="none"/>
              </w:rPr>
              <w:t>量 体 系 、 环 保体系、计量等认证情况</w:t>
            </w:r>
          </w:p>
        </w:tc>
        <w:tc>
          <w:tcPr>
            <w:tcW w:w="7015" w:type="dxa"/>
            <w:gridSpan w:val="8"/>
            <w:noWrap w:val="0"/>
            <w:vAlign w:val="top"/>
          </w:tcPr>
          <w:p w14:paraId="7C41A6D2">
            <w:pPr>
              <w:pStyle w:val="21"/>
              <w:rPr>
                <w:rFonts w:ascii="Times New Roman"/>
                <w:color w:val="auto"/>
                <w:sz w:val="18"/>
                <w:highlight w:val="none"/>
              </w:rPr>
            </w:pPr>
          </w:p>
        </w:tc>
      </w:tr>
      <w:tr w14:paraId="49F2C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30" w:type="dxa"/>
            <w:vMerge w:val="continue"/>
            <w:tcBorders>
              <w:top w:val="nil"/>
            </w:tcBorders>
            <w:noWrap w:val="0"/>
            <w:vAlign w:val="top"/>
          </w:tcPr>
          <w:p w14:paraId="33B7E02F">
            <w:pPr>
              <w:rPr>
                <w:color w:val="auto"/>
                <w:sz w:val="2"/>
                <w:szCs w:val="2"/>
                <w:highlight w:val="none"/>
              </w:rPr>
            </w:pPr>
          </w:p>
        </w:tc>
        <w:tc>
          <w:tcPr>
            <w:tcW w:w="1693" w:type="dxa"/>
            <w:gridSpan w:val="2"/>
            <w:noWrap w:val="0"/>
            <w:vAlign w:val="top"/>
          </w:tcPr>
          <w:p w14:paraId="38B7CC5B">
            <w:pPr>
              <w:pStyle w:val="21"/>
              <w:spacing w:before="20" w:line="172" w:lineRule="auto"/>
              <w:ind w:left="106" w:right="194"/>
              <w:rPr>
                <w:color w:val="auto"/>
                <w:sz w:val="18"/>
                <w:highlight w:val="none"/>
              </w:rPr>
            </w:pPr>
            <w:r>
              <w:rPr>
                <w:color w:val="auto"/>
                <w:sz w:val="18"/>
                <w:highlight w:val="none"/>
              </w:rPr>
              <w:t>企业获得专利情况</w:t>
            </w:r>
          </w:p>
        </w:tc>
        <w:tc>
          <w:tcPr>
            <w:tcW w:w="7015" w:type="dxa"/>
            <w:gridSpan w:val="8"/>
            <w:noWrap w:val="0"/>
            <w:vAlign w:val="top"/>
          </w:tcPr>
          <w:p w14:paraId="3E1A64D1">
            <w:pPr>
              <w:pStyle w:val="21"/>
              <w:rPr>
                <w:rFonts w:ascii="Times New Roman"/>
                <w:color w:val="auto"/>
                <w:sz w:val="18"/>
                <w:highlight w:val="none"/>
              </w:rPr>
            </w:pPr>
          </w:p>
        </w:tc>
      </w:tr>
    </w:tbl>
    <w:p w14:paraId="759C56CD">
      <w:pPr>
        <w:spacing w:before="76"/>
        <w:ind w:left="332"/>
        <w:rPr>
          <w:b/>
          <w:color w:val="auto"/>
          <w:sz w:val="21"/>
          <w:highlight w:val="none"/>
        </w:rPr>
      </w:pPr>
      <w:r>
        <w:rPr>
          <w:b/>
          <w:color w:val="auto"/>
          <w:sz w:val="21"/>
          <w:highlight w:val="none"/>
        </w:rPr>
        <w:t>要求：</w:t>
      </w:r>
    </w:p>
    <w:p w14:paraId="4D861CC9">
      <w:pPr>
        <w:spacing w:before="52"/>
        <w:ind w:left="757"/>
        <w:rPr>
          <w:color w:val="auto"/>
          <w:sz w:val="21"/>
          <w:highlight w:val="none"/>
        </w:rPr>
      </w:pPr>
      <w:r>
        <w:rPr>
          <w:color w:val="auto"/>
          <w:sz w:val="21"/>
          <w:highlight w:val="none"/>
        </w:rPr>
        <w:t>1.姓名栏必须将所有股东都统计在内，若非股份公司此行（第三行）无需填写；</w:t>
      </w:r>
    </w:p>
    <w:p w14:paraId="0707FD20">
      <w:pPr>
        <w:pStyle w:val="9"/>
        <w:spacing w:before="13" w:line="441" w:lineRule="exact"/>
        <w:ind w:left="760"/>
        <w:rPr>
          <w:color w:val="auto"/>
          <w:highlight w:val="none"/>
        </w:rPr>
      </w:pPr>
      <w:r>
        <w:rPr>
          <w:color w:val="auto"/>
          <w:highlight w:val="none"/>
        </w:rPr>
        <w:t>投标人名称（盖公章）：</w:t>
      </w:r>
    </w:p>
    <w:p w14:paraId="3B6D2104">
      <w:pPr>
        <w:pStyle w:val="9"/>
        <w:tabs>
          <w:tab w:val="left" w:pos="1959"/>
        </w:tabs>
        <w:ind w:left="760" w:right="5385"/>
        <w:rPr>
          <w:color w:val="auto"/>
          <w:highlight w:val="none"/>
        </w:rPr>
      </w:pPr>
      <w:r>
        <w:rPr>
          <w:color w:val="auto"/>
          <w:highlight w:val="none"/>
        </w:rPr>
        <w:t>法定代表人或代理人（签字或盖章</w:t>
      </w:r>
      <w:r>
        <w:rPr>
          <w:color w:val="auto"/>
          <w:spacing w:val="-10"/>
          <w:highlight w:val="none"/>
        </w:rPr>
        <w:t xml:space="preserve">）： </w:t>
      </w:r>
      <w:r>
        <w:rPr>
          <w:color w:val="auto"/>
          <w:highlight w:val="none"/>
        </w:rPr>
        <w:t>日</w:t>
      </w:r>
      <w:r>
        <w:rPr>
          <w:color w:val="auto"/>
          <w:highlight w:val="none"/>
        </w:rPr>
        <w:tab/>
      </w:r>
      <w:r>
        <w:rPr>
          <w:color w:val="auto"/>
          <w:highlight w:val="none"/>
        </w:rPr>
        <w:t>期：：</w:t>
      </w:r>
    </w:p>
    <w:p w14:paraId="7F4482BA">
      <w:pPr>
        <w:rPr>
          <w:color w:val="auto"/>
          <w:highlight w:val="none"/>
        </w:rPr>
        <w:sectPr>
          <w:footerReference r:id="rId20" w:type="default"/>
          <w:pgSz w:w="11910" w:h="16840"/>
          <w:pgMar w:top="1280" w:right="880" w:bottom="1180" w:left="800" w:header="870" w:footer="993" w:gutter="0"/>
          <w:pgNumType w:fmt="decimal"/>
          <w:cols w:space="720" w:num="1"/>
        </w:sectPr>
      </w:pPr>
    </w:p>
    <w:p w14:paraId="64415094">
      <w:pPr>
        <w:pStyle w:val="9"/>
        <w:spacing w:before="10"/>
        <w:rPr>
          <w:color w:val="auto"/>
          <w:sz w:val="9"/>
          <w:highlight w:val="none"/>
        </w:rPr>
      </w:pPr>
    </w:p>
    <w:p w14:paraId="05F721A3">
      <w:pPr>
        <w:rPr>
          <w:color w:val="auto"/>
          <w:sz w:val="9"/>
          <w:highlight w:val="none"/>
        </w:rPr>
        <w:sectPr>
          <w:footerReference r:id="rId21" w:type="default"/>
          <w:pgSz w:w="11910" w:h="16840"/>
          <w:pgMar w:top="1280" w:right="880" w:bottom="1180" w:left="800" w:header="870" w:footer="993" w:gutter="0"/>
          <w:pgNumType w:fmt="decimal"/>
          <w:cols w:space="720" w:num="1"/>
        </w:sectPr>
      </w:pPr>
    </w:p>
    <w:p w14:paraId="68926099">
      <w:pPr>
        <w:spacing w:before="28"/>
        <w:ind w:left="332" w:right="-361" w:rightChars="-164"/>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10</w:t>
      </w:r>
    </w:p>
    <w:p w14:paraId="2853BBCD">
      <w:pPr>
        <w:pStyle w:val="9"/>
        <w:spacing w:before="15"/>
        <w:rPr>
          <w:b/>
          <w:color w:val="auto"/>
          <w:sz w:val="39"/>
          <w:highlight w:val="none"/>
        </w:rPr>
      </w:pPr>
      <w:r>
        <w:rPr>
          <w:color w:val="auto"/>
          <w:highlight w:val="none"/>
        </w:rPr>
        <w:br w:type="column"/>
      </w:r>
    </w:p>
    <w:p w14:paraId="622D1CB0">
      <w:pPr>
        <w:ind w:left="1124"/>
        <w:rPr>
          <w:b/>
          <w:color w:val="auto"/>
          <w:sz w:val="32"/>
          <w:highlight w:val="none"/>
        </w:rPr>
      </w:pPr>
      <w:r>
        <w:rPr>
          <w:b/>
          <w:color w:val="auto"/>
          <w:sz w:val="32"/>
          <w:highlight w:val="none"/>
        </w:rPr>
        <w:t>项目实施人员一览表</w:t>
      </w:r>
    </w:p>
    <w:p w14:paraId="4A938087">
      <w:pPr>
        <w:pStyle w:val="9"/>
        <w:ind w:left="332"/>
        <w:rPr>
          <w:color w:val="auto"/>
          <w:highlight w:val="none"/>
        </w:rPr>
      </w:pPr>
      <w:r>
        <w:rPr>
          <w:rFonts w:hint="eastAsia"/>
          <w:color w:val="auto"/>
          <w:highlight w:val="none"/>
        </w:rPr>
        <w:t xml:space="preserve">        </w:t>
      </w:r>
      <w:r>
        <w:rPr>
          <w:color w:val="auto"/>
          <w:highlight w:val="none"/>
        </w:rPr>
        <w:t>（主要从业人员及其技术资格）</w:t>
      </w:r>
    </w:p>
    <w:p w14:paraId="1BDE3181">
      <w:pPr>
        <w:rPr>
          <w:color w:val="auto"/>
          <w:highlight w:val="none"/>
        </w:rPr>
        <w:sectPr>
          <w:type w:val="continuous"/>
          <w:pgSz w:w="11910" w:h="16840"/>
          <w:pgMar w:top="1280" w:right="880" w:bottom="1180" w:left="800" w:header="720" w:footer="720" w:gutter="0"/>
          <w:pgNumType w:fmt="decimal"/>
          <w:cols w:equalWidth="0" w:num="2">
            <w:col w:w="1178" w:space="1222"/>
            <w:col w:w="7830"/>
          </w:cols>
        </w:sectPr>
      </w:pPr>
    </w:p>
    <w:p w14:paraId="6AC34E37">
      <w:pPr>
        <w:pStyle w:val="9"/>
        <w:spacing w:before="2"/>
        <w:rPr>
          <w:color w:val="auto"/>
          <w:sz w:val="13"/>
          <w:highlight w:val="none"/>
        </w:rPr>
      </w:pPr>
    </w:p>
    <w:tbl>
      <w:tblPr>
        <w:tblStyle w:val="13"/>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599"/>
        <w:gridCol w:w="1108"/>
        <w:gridCol w:w="877"/>
        <w:gridCol w:w="1408"/>
        <w:gridCol w:w="1407"/>
        <w:gridCol w:w="1564"/>
        <w:gridCol w:w="2345"/>
      </w:tblGrid>
      <w:tr w14:paraId="660EB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509" w:type="dxa"/>
            <w:noWrap w:val="0"/>
            <w:vAlign w:val="top"/>
          </w:tcPr>
          <w:p w14:paraId="27409768">
            <w:pPr>
              <w:pStyle w:val="21"/>
              <w:spacing w:before="139" w:line="333" w:lineRule="auto"/>
              <w:ind w:left="109" w:right="99"/>
              <w:rPr>
                <w:rFonts w:ascii="宋体" w:hAnsi="宋体" w:eastAsia="宋体"/>
                <w:b/>
                <w:color w:val="auto"/>
                <w:sz w:val="24"/>
                <w:highlight w:val="none"/>
              </w:rPr>
            </w:pPr>
            <w:r>
              <w:rPr>
                <w:rFonts w:ascii="宋体" w:hAnsi="宋体" w:eastAsia="宋体"/>
                <w:b/>
                <w:color w:val="auto"/>
                <w:sz w:val="24"/>
                <w:highlight w:val="none"/>
              </w:rPr>
              <w:t>序号</w:t>
            </w:r>
          </w:p>
        </w:tc>
        <w:tc>
          <w:tcPr>
            <w:tcW w:w="599" w:type="dxa"/>
            <w:noWrap w:val="0"/>
            <w:vAlign w:val="top"/>
          </w:tcPr>
          <w:p w14:paraId="455C824B">
            <w:pPr>
              <w:pStyle w:val="21"/>
              <w:spacing w:before="139" w:line="333" w:lineRule="auto"/>
              <w:ind w:left="149" w:right="141"/>
              <w:rPr>
                <w:rFonts w:ascii="宋体" w:hAnsi="宋体" w:eastAsia="宋体"/>
                <w:b/>
                <w:color w:val="auto"/>
                <w:sz w:val="24"/>
                <w:highlight w:val="none"/>
              </w:rPr>
            </w:pPr>
            <w:r>
              <w:rPr>
                <w:rFonts w:ascii="宋体" w:hAnsi="宋体" w:eastAsia="宋体"/>
                <w:b/>
                <w:color w:val="auto"/>
                <w:sz w:val="24"/>
                <w:highlight w:val="none"/>
              </w:rPr>
              <w:t>姓名</w:t>
            </w:r>
          </w:p>
        </w:tc>
        <w:tc>
          <w:tcPr>
            <w:tcW w:w="1108" w:type="dxa"/>
            <w:noWrap w:val="0"/>
            <w:vAlign w:val="top"/>
          </w:tcPr>
          <w:p w14:paraId="65B1B517">
            <w:pPr>
              <w:pStyle w:val="21"/>
              <w:spacing w:before="4"/>
              <w:rPr>
                <w:rFonts w:ascii="宋体" w:hAnsi="宋体" w:eastAsia="宋体"/>
                <w:color w:val="auto"/>
                <w:sz w:val="24"/>
                <w:highlight w:val="none"/>
              </w:rPr>
            </w:pPr>
          </w:p>
          <w:p w14:paraId="7A51A5A8">
            <w:pPr>
              <w:pStyle w:val="21"/>
              <w:ind w:left="262"/>
              <w:rPr>
                <w:rFonts w:ascii="宋体" w:hAnsi="宋体" w:eastAsia="宋体"/>
                <w:b/>
                <w:color w:val="auto"/>
                <w:sz w:val="24"/>
                <w:highlight w:val="none"/>
              </w:rPr>
            </w:pPr>
            <w:r>
              <w:rPr>
                <w:rFonts w:ascii="宋体" w:hAnsi="宋体" w:eastAsia="宋体"/>
                <w:b/>
                <w:color w:val="auto"/>
                <w:sz w:val="24"/>
                <w:highlight w:val="none"/>
              </w:rPr>
              <w:t>职务</w:t>
            </w:r>
          </w:p>
        </w:tc>
        <w:tc>
          <w:tcPr>
            <w:tcW w:w="877" w:type="dxa"/>
            <w:noWrap w:val="0"/>
            <w:vAlign w:val="top"/>
          </w:tcPr>
          <w:p w14:paraId="5F12EFD7">
            <w:pPr>
              <w:pStyle w:val="21"/>
              <w:spacing w:before="4"/>
              <w:rPr>
                <w:rFonts w:ascii="宋体" w:hAnsi="宋体" w:eastAsia="宋体"/>
                <w:color w:val="auto"/>
                <w:sz w:val="24"/>
                <w:highlight w:val="none"/>
              </w:rPr>
            </w:pPr>
          </w:p>
          <w:p w14:paraId="60A6189E">
            <w:pPr>
              <w:pStyle w:val="21"/>
              <w:ind w:left="155"/>
              <w:rPr>
                <w:rFonts w:ascii="宋体" w:hAnsi="宋体" w:eastAsia="宋体"/>
                <w:b/>
                <w:color w:val="auto"/>
                <w:sz w:val="24"/>
                <w:highlight w:val="none"/>
              </w:rPr>
            </w:pPr>
            <w:r>
              <w:rPr>
                <w:rFonts w:ascii="宋体" w:hAnsi="宋体" w:eastAsia="宋体"/>
                <w:b/>
                <w:color w:val="auto"/>
                <w:sz w:val="24"/>
                <w:highlight w:val="none"/>
              </w:rPr>
              <w:t>职责</w:t>
            </w:r>
          </w:p>
        </w:tc>
        <w:tc>
          <w:tcPr>
            <w:tcW w:w="1408" w:type="dxa"/>
            <w:noWrap w:val="0"/>
            <w:vAlign w:val="top"/>
          </w:tcPr>
          <w:p w14:paraId="7326810D">
            <w:pPr>
              <w:pStyle w:val="21"/>
              <w:spacing w:before="139" w:line="333" w:lineRule="auto"/>
              <w:ind w:left="397" w:right="146" w:hanging="240"/>
              <w:rPr>
                <w:rFonts w:ascii="宋体" w:hAnsi="宋体" w:eastAsia="宋体"/>
                <w:b/>
                <w:color w:val="auto"/>
                <w:sz w:val="24"/>
                <w:highlight w:val="none"/>
              </w:rPr>
            </w:pPr>
            <w:r>
              <w:rPr>
                <w:rFonts w:ascii="宋体" w:hAnsi="宋体" w:eastAsia="宋体"/>
                <w:b/>
                <w:color w:val="auto"/>
                <w:sz w:val="24"/>
                <w:highlight w:val="none"/>
              </w:rPr>
              <w:t>专业技术资格</w:t>
            </w:r>
          </w:p>
        </w:tc>
        <w:tc>
          <w:tcPr>
            <w:tcW w:w="1407" w:type="dxa"/>
            <w:noWrap w:val="0"/>
            <w:vAlign w:val="top"/>
          </w:tcPr>
          <w:p w14:paraId="062BA17F">
            <w:pPr>
              <w:pStyle w:val="21"/>
              <w:spacing w:before="4"/>
              <w:rPr>
                <w:rFonts w:ascii="宋体" w:hAnsi="宋体" w:eastAsia="宋体"/>
                <w:color w:val="auto"/>
                <w:sz w:val="24"/>
                <w:highlight w:val="none"/>
              </w:rPr>
            </w:pPr>
          </w:p>
          <w:p w14:paraId="34E97E6B">
            <w:pPr>
              <w:pStyle w:val="21"/>
              <w:ind w:left="155"/>
              <w:rPr>
                <w:rFonts w:ascii="宋体" w:hAnsi="宋体" w:eastAsia="宋体"/>
                <w:b/>
                <w:color w:val="auto"/>
                <w:sz w:val="24"/>
                <w:highlight w:val="none"/>
              </w:rPr>
            </w:pPr>
            <w:r>
              <w:rPr>
                <w:rFonts w:ascii="宋体" w:hAnsi="宋体" w:eastAsia="宋体"/>
                <w:b/>
                <w:color w:val="auto"/>
                <w:sz w:val="24"/>
                <w:highlight w:val="none"/>
              </w:rPr>
              <w:t>证书编号</w:t>
            </w:r>
          </w:p>
        </w:tc>
        <w:tc>
          <w:tcPr>
            <w:tcW w:w="1564" w:type="dxa"/>
            <w:noWrap w:val="0"/>
            <w:vAlign w:val="top"/>
          </w:tcPr>
          <w:p w14:paraId="59108C5D">
            <w:pPr>
              <w:pStyle w:val="21"/>
              <w:spacing w:before="139" w:line="333" w:lineRule="auto"/>
              <w:ind w:left="229" w:right="96" w:hanging="120"/>
              <w:rPr>
                <w:rFonts w:ascii="宋体" w:hAnsi="宋体" w:eastAsia="宋体"/>
                <w:b/>
                <w:color w:val="auto"/>
                <w:sz w:val="24"/>
                <w:highlight w:val="none"/>
              </w:rPr>
            </w:pPr>
            <w:r>
              <w:rPr>
                <w:rFonts w:ascii="宋体" w:hAnsi="宋体" w:eastAsia="宋体"/>
                <w:b/>
                <w:color w:val="auto"/>
                <w:sz w:val="24"/>
                <w:highlight w:val="none"/>
              </w:rPr>
              <w:t>参加本单位工作时间</w:t>
            </w:r>
          </w:p>
        </w:tc>
        <w:tc>
          <w:tcPr>
            <w:tcW w:w="2345" w:type="dxa"/>
            <w:noWrap w:val="0"/>
            <w:vAlign w:val="top"/>
          </w:tcPr>
          <w:p w14:paraId="51A17509">
            <w:pPr>
              <w:pStyle w:val="21"/>
              <w:spacing w:before="4"/>
              <w:rPr>
                <w:rFonts w:ascii="宋体" w:hAnsi="宋体" w:eastAsia="宋体"/>
                <w:color w:val="auto"/>
                <w:sz w:val="24"/>
                <w:highlight w:val="none"/>
              </w:rPr>
            </w:pPr>
          </w:p>
          <w:p w14:paraId="2FDE02B8">
            <w:pPr>
              <w:pStyle w:val="21"/>
              <w:ind w:left="342"/>
              <w:rPr>
                <w:rFonts w:ascii="宋体" w:hAnsi="宋体" w:eastAsia="宋体"/>
                <w:b/>
                <w:color w:val="auto"/>
                <w:sz w:val="24"/>
                <w:highlight w:val="none"/>
              </w:rPr>
            </w:pPr>
            <w:r>
              <w:rPr>
                <w:rFonts w:ascii="宋体" w:hAnsi="宋体" w:eastAsia="宋体"/>
                <w:b/>
                <w:color w:val="auto"/>
                <w:sz w:val="24"/>
                <w:highlight w:val="none"/>
              </w:rPr>
              <w:t>劳动合同编号</w:t>
            </w:r>
          </w:p>
        </w:tc>
      </w:tr>
      <w:tr w14:paraId="1F71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6AFBBDDA">
            <w:pPr>
              <w:pStyle w:val="21"/>
              <w:rPr>
                <w:rFonts w:ascii="宋体" w:hAnsi="宋体" w:eastAsia="宋体"/>
                <w:color w:val="auto"/>
                <w:highlight w:val="none"/>
              </w:rPr>
            </w:pPr>
          </w:p>
        </w:tc>
        <w:tc>
          <w:tcPr>
            <w:tcW w:w="599" w:type="dxa"/>
            <w:noWrap w:val="0"/>
            <w:vAlign w:val="top"/>
          </w:tcPr>
          <w:p w14:paraId="12860CA4">
            <w:pPr>
              <w:pStyle w:val="21"/>
              <w:rPr>
                <w:rFonts w:ascii="宋体" w:hAnsi="宋体" w:eastAsia="宋体"/>
                <w:color w:val="auto"/>
                <w:highlight w:val="none"/>
              </w:rPr>
            </w:pPr>
          </w:p>
        </w:tc>
        <w:tc>
          <w:tcPr>
            <w:tcW w:w="1108" w:type="dxa"/>
            <w:noWrap w:val="0"/>
            <w:vAlign w:val="top"/>
          </w:tcPr>
          <w:p w14:paraId="3B61B240">
            <w:pPr>
              <w:pStyle w:val="21"/>
              <w:rPr>
                <w:rFonts w:ascii="宋体" w:hAnsi="宋体" w:eastAsia="宋体"/>
                <w:color w:val="auto"/>
                <w:highlight w:val="none"/>
              </w:rPr>
            </w:pPr>
          </w:p>
        </w:tc>
        <w:tc>
          <w:tcPr>
            <w:tcW w:w="877" w:type="dxa"/>
            <w:noWrap w:val="0"/>
            <w:vAlign w:val="top"/>
          </w:tcPr>
          <w:p w14:paraId="007C5902">
            <w:pPr>
              <w:pStyle w:val="21"/>
              <w:rPr>
                <w:rFonts w:ascii="宋体" w:hAnsi="宋体" w:eastAsia="宋体"/>
                <w:color w:val="auto"/>
                <w:highlight w:val="none"/>
              </w:rPr>
            </w:pPr>
          </w:p>
        </w:tc>
        <w:tc>
          <w:tcPr>
            <w:tcW w:w="1408" w:type="dxa"/>
            <w:noWrap w:val="0"/>
            <w:vAlign w:val="top"/>
          </w:tcPr>
          <w:p w14:paraId="2FC043AC">
            <w:pPr>
              <w:pStyle w:val="21"/>
              <w:rPr>
                <w:rFonts w:ascii="宋体" w:hAnsi="宋体" w:eastAsia="宋体"/>
                <w:color w:val="auto"/>
                <w:highlight w:val="none"/>
              </w:rPr>
            </w:pPr>
          </w:p>
        </w:tc>
        <w:tc>
          <w:tcPr>
            <w:tcW w:w="1407" w:type="dxa"/>
            <w:noWrap w:val="0"/>
            <w:vAlign w:val="top"/>
          </w:tcPr>
          <w:p w14:paraId="0644328B">
            <w:pPr>
              <w:pStyle w:val="21"/>
              <w:rPr>
                <w:rFonts w:ascii="宋体" w:hAnsi="宋体" w:eastAsia="宋体"/>
                <w:color w:val="auto"/>
                <w:highlight w:val="none"/>
              </w:rPr>
            </w:pPr>
          </w:p>
        </w:tc>
        <w:tc>
          <w:tcPr>
            <w:tcW w:w="1564" w:type="dxa"/>
            <w:noWrap w:val="0"/>
            <w:vAlign w:val="top"/>
          </w:tcPr>
          <w:p w14:paraId="69571339">
            <w:pPr>
              <w:pStyle w:val="21"/>
              <w:rPr>
                <w:rFonts w:ascii="宋体" w:hAnsi="宋体" w:eastAsia="宋体"/>
                <w:color w:val="auto"/>
                <w:highlight w:val="none"/>
              </w:rPr>
            </w:pPr>
          </w:p>
        </w:tc>
        <w:tc>
          <w:tcPr>
            <w:tcW w:w="2345" w:type="dxa"/>
            <w:noWrap w:val="0"/>
            <w:vAlign w:val="top"/>
          </w:tcPr>
          <w:p w14:paraId="42994351">
            <w:pPr>
              <w:pStyle w:val="21"/>
              <w:rPr>
                <w:rFonts w:ascii="宋体" w:hAnsi="宋体" w:eastAsia="宋体"/>
                <w:color w:val="auto"/>
                <w:highlight w:val="none"/>
              </w:rPr>
            </w:pPr>
          </w:p>
        </w:tc>
      </w:tr>
      <w:tr w14:paraId="233A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26D5242C">
            <w:pPr>
              <w:pStyle w:val="21"/>
              <w:rPr>
                <w:rFonts w:ascii="宋体" w:hAnsi="宋体" w:eastAsia="宋体"/>
                <w:color w:val="auto"/>
                <w:highlight w:val="none"/>
              </w:rPr>
            </w:pPr>
          </w:p>
        </w:tc>
        <w:tc>
          <w:tcPr>
            <w:tcW w:w="599" w:type="dxa"/>
            <w:noWrap w:val="0"/>
            <w:vAlign w:val="top"/>
          </w:tcPr>
          <w:p w14:paraId="16B3187B">
            <w:pPr>
              <w:pStyle w:val="21"/>
              <w:rPr>
                <w:rFonts w:ascii="宋体" w:hAnsi="宋体" w:eastAsia="宋体"/>
                <w:color w:val="auto"/>
                <w:highlight w:val="none"/>
              </w:rPr>
            </w:pPr>
          </w:p>
        </w:tc>
        <w:tc>
          <w:tcPr>
            <w:tcW w:w="1108" w:type="dxa"/>
            <w:noWrap w:val="0"/>
            <w:vAlign w:val="top"/>
          </w:tcPr>
          <w:p w14:paraId="0C93B6B4">
            <w:pPr>
              <w:pStyle w:val="21"/>
              <w:rPr>
                <w:rFonts w:ascii="宋体" w:hAnsi="宋体" w:eastAsia="宋体"/>
                <w:color w:val="auto"/>
                <w:highlight w:val="none"/>
              </w:rPr>
            </w:pPr>
          </w:p>
        </w:tc>
        <w:tc>
          <w:tcPr>
            <w:tcW w:w="877" w:type="dxa"/>
            <w:noWrap w:val="0"/>
            <w:vAlign w:val="top"/>
          </w:tcPr>
          <w:p w14:paraId="233E6DC8">
            <w:pPr>
              <w:pStyle w:val="21"/>
              <w:rPr>
                <w:rFonts w:ascii="宋体" w:hAnsi="宋体" w:eastAsia="宋体"/>
                <w:color w:val="auto"/>
                <w:highlight w:val="none"/>
              </w:rPr>
            </w:pPr>
          </w:p>
        </w:tc>
        <w:tc>
          <w:tcPr>
            <w:tcW w:w="1408" w:type="dxa"/>
            <w:noWrap w:val="0"/>
            <w:vAlign w:val="top"/>
          </w:tcPr>
          <w:p w14:paraId="5A3E7010">
            <w:pPr>
              <w:pStyle w:val="21"/>
              <w:rPr>
                <w:rFonts w:ascii="宋体" w:hAnsi="宋体" w:eastAsia="宋体"/>
                <w:color w:val="auto"/>
                <w:highlight w:val="none"/>
              </w:rPr>
            </w:pPr>
          </w:p>
        </w:tc>
        <w:tc>
          <w:tcPr>
            <w:tcW w:w="1407" w:type="dxa"/>
            <w:noWrap w:val="0"/>
            <w:vAlign w:val="top"/>
          </w:tcPr>
          <w:p w14:paraId="7750EA50">
            <w:pPr>
              <w:pStyle w:val="21"/>
              <w:rPr>
                <w:rFonts w:ascii="宋体" w:hAnsi="宋体" w:eastAsia="宋体"/>
                <w:color w:val="auto"/>
                <w:highlight w:val="none"/>
              </w:rPr>
            </w:pPr>
          </w:p>
        </w:tc>
        <w:tc>
          <w:tcPr>
            <w:tcW w:w="1564" w:type="dxa"/>
            <w:noWrap w:val="0"/>
            <w:vAlign w:val="top"/>
          </w:tcPr>
          <w:p w14:paraId="17648738">
            <w:pPr>
              <w:pStyle w:val="21"/>
              <w:rPr>
                <w:rFonts w:ascii="宋体" w:hAnsi="宋体" w:eastAsia="宋体"/>
                <w:color w:val="auto"/>
                <w:highlight w:val="none"/>
              </w:rPr>
            </w:pPr>
          </w:p>
        </w:tc>
        <w:tc>
          <w:tcPr>
            <w:tcW w:w="2345" w:type="dxa"/>
            <w:noWrap w:val="0"/>
            <w:vAlign w:val="top"/>
          </w:tcPr>
          <w:p w14:paraId="65078CE4">
            <w:pPr>
              <w:pStyle w:val="21"/>
              <w:rPr>
                <w:rFonts w:ascii="宋体" w:hAnsi="宋体" w:eastAsia="宋体"/>
                <w:color w:val="auto"/>
                <w:highlight w:val="none"/>
              </w:rPr>
            </w:pPr>
          </w:p>
        </w:tc>
      </w:tr>
      <w:tr w14:paraId="5186B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509" w:type="dxa"/>
            <w:noWrap w:val="0"/>
            <w:vAlign w:val="top"/>
          </w:tcPr>
          <w:p w14:paraId="4A5B696B">
            <w:pPr>
              <w:pStyle w:val="21"/>
              <w:rPr>
                <w:rFonts w:ascii="宋体" w:hAnsi="宋体" w:eastAsia="宋体"/>
                <w:color w:val="auto"/>
                <w:highlight w:val="none"/>
              </w:rPr>
            </w:pPr>
          </w:p>
        </w:tc>
        <w:tc>
          <w:tcPr>
            <w:tcW w:w="599" w:type="dxa"/>
            <w:noWrap w:val="0"/>
            <w:vAlign w:val="top"/>
          </w:tcPr>
          <w:p w14:paraId="7DA78293">
            <w:pPr>
              <w:pStyle w:val="21"/>
              <w:rPr>
                <w:rFonts w:ascii="宋体" w:hAnsi="宋体" w:eastAsia="宋体"/>
                <w:color w:val="auto"/>
                <w:highlight w:val="none"/>
              </w:rPr>
            </w:pPr>
          </w:p>
        </w:tc>
        <w:tc>
          <w:tcPr>
            <w:tcW w:w="1108" w:type="dxa"/>
            <w:noWrap w:val="0"/>
            <w:vAlign w:val="top"/>
          </w:tcPr>
          <w:p w14:paraId="1BB2E168">
            <w:pPr>
              <w:pStyle w:val="21"/>
              <w:rPr>
                <w:rFonts w:ascii="宋体" w:hAnsi="宋体" w:eastAsia="宋体"/>
                <w:color w:val="auto"/>
                <w:highlight w:val="none"/>
              </w:rPr>
            </w:pPr>
          </w:p>
        </w:tc>
        <w:tc>
          <w:tcPr>
            <w:tcW w:w="877" w:type="dxa"/>
            <w:noWrap w:val="0"/>
            <w:vAlign w:val="top"/>
          </w:tcPr>
          <w:p w14:paraId="76795C8C">
            <w:pPr>
              <w:pStyle w:val="21"/>
              <w:rPr>
                <w:rFonts w:ascii="宋体" w:hAnsi="宋体" w:eastAsia="宋体"/>
                <w:color w:val="auto"/>
                <w:highlight w:val="none"/>
              </w:rPr>
            </w:pPr>
          </w:p>
        </w:tc>
        <w:tc>
          <w:tcPr>
            <w:tcW w:w="1408" w:type="dxa"/>
            <w:noWrap w:val="0"/>
            <w:vAlign w:val="top"/>
          </w:tcPr>
          <w:p w14:paraId="6E3EBCDE">
            <w:pPr>
              <w:pStyle w:val="21"/>
              <w:rPr>
                <w:rFonts w:ascii="宋体" w:hAnsi="宋体" w:eastAsia="宋体"/>
                <w:color w:val="auto"/>
                <w:highlight w:val="none"/>
              </w:rPr>
            </w:pPr>
          </w:p>
        </w:tc>
        <w:tc>
          <w:tcPr>
            <w:tcW w:w="1407" w:type="dxa"/>
            <w:noWrap w:val="0"/>
            <w:vAlign w:val="top"/>
          </w:tcPr>
          <w:p w14:paraId="6045B3EA">
            <w:pPr>
              <w:pStyle w:val="21"/>
              <w:rPr>
                <w:rFonts w:ascii="宋体" w:hAnsi="宋体" w:eastAsia="宋体"/>
                <w:color w:val="auto"/>
                <w:highlight w:val="none"/>
              </w:rPr>
            </w:pPr>
          </w:p>
        </w:tc>
        <w:tc>
          <w:tcPr>
            <w:tcW w:w="1564" w:type="dxa"/>
            <w:noWrap w:val="0"/>
            <w:vAlign w:val="top"/>
          </w:tcPr>
          <w:p w14:paraId="31092678">
            <w:pPr>
              <w:pStyle w:val="21"/>
              <w:rPr>
                <w:rFonts w:ascii="宋体" w:hAnsi="宋体" w:eastAsia="宋体"/>
                <w:color w:val="auto"/>
                <w:highlight w:val="none"/>
              </w:rPr>
            </w:pPr>
          </w:p>
        </w:tc>
        <w:tc>
          <w:tcPr>
            <w:tcW w:w="2345" w:type="dxa"/>
            <w:noWrap w:val="0"/>
            <w:vAlign w:val="top"/>
          </w:tcPr>
          <w:p w14:paraId="67C931B3">
            <w:pPr>
              <w:pStyle w:val="21"/>
              <w:rPr>
                <w:rFonts w:ascii="宋体" w:hAnsi="宋体" w:eastAsia="宋体"/>
                <w:color w:val="auto"/>
                <w:highlight w:val="none"/>
              </w:rPr>
            </w:pPr>
          </w:p>
        </w:tc>
      </w:tr>
      <w:tr w14:paraId="0E83E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45D14011">
            <w:pPr>
              <w:pStyle w:val="21"/>
              <w:rPr>
                <w:rFonts w:ascii="宋体" w:hAnsi="宋体" w:eastAsia="宋体"/>
                <w:color w:val="auto"/>
                <w:highlight w:val="none"/>
              </w:rPr>
            </w:pPr>
          </w:p>
        </w:tc>
        <w:tc>
          <w:tcPr>
            <w:tcW w:w="599" w:type="dxa"/>
            <w:noWrap w:val="0"/>
            <w:vAlign w:val="top"/>
          </w:tcPr>
          <w:p w14:paraId="415FD29A">
            <w:pPr>
              <w:pStyle w:val="21"/>
              <w:rPr>
                <w:rFonts w:ascii="宋体" w:hAnsi="宋体" w:eastAsia="宋体"/>
                <w:color w:val="auto"/>
                <w:highlight w:val="none"/>
              </w:rPr>
            </w:pPr>
          </w:p>
        </w:tc>
        <w:tc>
          <w:tcPr>
            <w:tcW w:w="1108" w:type="dxa"/>
            <w:noWrap w:val="0"/>
            <w:vAlign w:val="top"/>
          </w:tcPr>
          <w:p w14:paraId="466B0683">
            <w:pPr>
              <w:pStyle w:val="21"/>
              <w:rPr>
                <w:rFonts w:ascii="宋体" w:hAnsi="宋体" w:eastAsia="宋体"/>
                <w:color w:val="auto"/>
                <w:highlight w:val="none"/>
              </w:rPr>
            </w:pPr>
          </w:p>
        </w:tc>
        <w:tc>
          <w:tcPr>
            <w:tcW w:w="877" w:type="dxa"/>
            <w:noWrap w:val="0"/>
            <w:vAlign w:val="top"/>
          </w:tcPr>
          <w:p w14:paraId="6817512E">
            <w:pPr>
              <w:pStyle w:val="21"/>
              <w:rPr>
                <w:rFonts w:ascii="宋体" w:hAnsi="宋体" w:eastAsia="宋体"/>
                <w:color w:val="auto"/>
                <w:highlight w:val="none"/>
              </w:rPr>
            </w:pPr>
          </w:p>
        </w:tc>
        <w:tc>
          <w:tcPr>
            <w:tcW w:w="1408" w:type="dxa"/>
            <w:noWrap w:val="0"/>
            <w:vAlign w:val="top"/>
          </w:tcPr>
          <w:p w14:paraId="570D77C4">
            <w:pPr>
              <w:pStyle w:val="21"/>
              <w:rPr>
                <w:rFonts w:ascii="宋体" w:hAnsi="宋体" w:eastAsia="宋体"/>
                <w:color w:val="auto"/>
                <w:highlight w:val="none"/>
              </w:rPr>
            </w:pPr>
          </w:p>
        </w:tc>
        <w:tc>
          <w:tcPr>
            <w:tcW w:w="1407" w:type="dxa"/>
            <w:noWrap w:val="0"/>
            <w:vAlign w:val="top"/>
          </w:tcPr>
          <w:p w14:paraId="554C79CD">
            <w:pPr>
              <w:pStyle w:val="21"/>
              <w:rPr>
                <w:rFonts w:ascii="宋体" w:hAnsi="宋体" w:eastAsia="宋体"/>
                <w:color w:val="auto"/>
                <w:highlight w:val="none"/>
              </w:rPr>
            </w:pPr>
          </w:p>
        </w:tc>
        <w:tc>
          <w:tcPr>
            <w:tcW w:w="1564" w:type="dxa"/>
            <w:noWrap w:val="0"/>
            <w:vAlign w:val="top"/>
          </w:tcPr>
          <w:p w14:paraId="2F160A55">
            <w:pPr>
              <w:pStyle w:val="21"/>
              <w:rPr>
                <w:rFonts w:ascii="宋体" w:hAnsi="宋体" w:eastAsia="宋体"/>
                <w:color w:val="auto"/>
                <w:highlight w:val="none"/>
              </w:rPr>
            </w:pPr>
          </w:p>
        </w:tc>
        <w:tc>
          <w:tcPr>
            <w:tcW w:w="2345" w:type="dxa"/>
            <w:noWrap w:val="0"/>
            <w:vAlign w:val="top"/>
          </w:tcPr>
          <w:p w14:paraId="2CCF4CE7">
            <w:pPr>
              <w:pStyle w:val="21"/>
              <w:rPr>
                <w:rFonts w:ascii="宋体" w:hAnsi="宋体" w:eastAsia="宋体"/>
                <w:color w:val="auto"/>
                <w:highlight w:val="none"/>
              </w:rPr>
            </w:pPr>
          </w:p>
        </w:tc>
      </w:tr>
      <w:tr w14:paraId="2FDEE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509" w:type="dxa"/>
            <w:noWrap w:val="0"/>
            <w:vAlign w:val="top"/>
          </w:tcPr>
          <w:p w14:paraId="114E7246">
            <w:pPr>
              <w:pStyle w:val="21"/>
              <w:rPr>
                <w:rFonts w:ascii="宋体" w:hAnsi="宋体" w:eastAsia="宋体"/>
                <w:color w:val="auto"/>
                <w:highlight w:val="none"/>
              </w:rPr>
            </w:pPr>
          </w:p>
        </w:tc>
        <w:tc>
          <w:tcPr>
            <w:tcW w:w="599" w:type="dxa"/>
            <w:noWrap w:val="0"/>
            <w:vAlign w:val="top"/>
          </w:tcPr>
          <w:p w14:paraId="633EC4D3">
            <w:pPr>
              <w:pStyle w:val="21"/>
              <w:rPr>
                <w:rFonts w:ascii="宋体" w:hAnsi="宋体" w:eastAsia="宋体"/>
                <w:color w:val="auto"/>
                <w:highlight w:val="none"/>
              </w:rPr>
            </w:pPr>
          </w:p>
        </w:tc>
        <w:tc>
          <w:tcPr>
            <w:tcW w:w="1108" w:type="dxa"/>
            <w:noWrap w:val="0"/>
            <w:vAlign w:val="top"/>
          </w:tcPr>
          <w:p w14:paraId="511D22AB">
            <w:pPr>
              <w:pStyle w:val="21"/>
              <w:rPr>
                <w:rFonts w:ascii="宋体" w:hAnsi="宋体" w:eastAsia="宋体"/>
                <w:color w:val="auto"/>
                <w:highlight w:val="none"/>
              </w:rPr>
            </w:pPr>
          </w:p>
        </w:tc>
        <w:tc>
          <w:tcPr>
            <w:tcW w:w="877" w:type="dxa"/>
            <w:noWrap w:val="0"/>
            <w:vAlign w:val="top"/>
          </w:tcPr>
          <w:p w14:paraId="798663E3">
            <w:pPr>
              <w:pStyle w:val="21"/>
              <w:rPr>
                <w:rFonts w:ascii="宋体" w:hAnsi="宋体" w:eastAsia="宋体"/>
                <w:color w:val="auto"/>
                <w:highlight w:val="none"/>
              </w:rPr>
            </w:pPr>
          </w:p>
        </w:tc>
        <w:tc>
          <w:tcPr>
            <w:tcW w:w="1408" w:type="dxa"/>
            <w:noWrap w:val="0"/>
            <w:vAlign w:val="top"/>
          </w:tcPr>
          <w:p w14:paraId="0EBD590B">
            <w:pPr>
              <w:pStyle w:val="21"/>
              <w:rPr>
                <w:rFonts w:ascii="宋体" w:hAnsi="宋体" w:eastAsia="宋体"/>
                <w:color w:val="auto"/>
                <w:highlight w:val="none"/>
              </w:rPr>
            </w:pPr>
          </w:p>
        </w:tc>
        <w:tc>
          <w:tcPr>
            <w:tcW w:w="1407" w:type="dxa"/>
            <w:noWrap w:val="0"/>
            <w:vAlign w:val="top"/>
          </w:tcPr>
          <w:p w14:paraId="4CD06E33">
            <w:pPr>
              <w:pStyle w:val="21"/>
              <w:rPr>
                <w:rFonts w:ascii="宋体" w:hAnsi="宋体" w:eastAsia="宋体"/>
                <w:color w:val="auto"/>
                <w:highlight w:val="none"/>
              </w:rPr>
            </w:pPr>
          </w:p>
        </w:tc>
        <w:tc>
          <w:tcPr>
            <w:tcW w:w="1564" w:type="dxa"/>
            <w:noWrap w:val="0"/>
            <w:vAlign w:val="top"/>
          </w:tcPr>
          <w:p w14:paraId="506BB21B">
            <w:pPr>
              <w:pStyle w:val="21"/>
              <w:rPr>
                <w:rFonts w:ascii="宋体" w:hAnsi="宋体" w:eastAsia="宋体"/>
                <w:color w:val="auto"/>
                <w:highlight w:val="none"/>
              </w:rPr>
            </w:pPr>
          </w:p>
        </w:tc>
        <w:tc>
          <w:tcPr>
            <w:tcW w:w="2345" w:type="dxa"/>
            <w:noWrap w:val="0"/>
            <w:vAlign w:val="top"/>
          </w:tcPr>
          <w:p w14:paraId="58445004">
            <w:pPr>
              <w:pStyle w:val="21"/>
              <w:rPr>
                <w:rFonts w:ascii="宋体" w:hAnsi="宋体" w:eastAsia="宋体"/>
                <w:color w:val="auto"/>
                <w:highlight w:val="none"/>
              </w:rPr>
            </w:pPr>
          </w:p>
        </w:tc>
      </w:tr>
      <w:tr w14:paraId="73273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2BF75AF9">
            <w:pPr>
              <w:pStyle w:val="21"/>
              <w:rPr>
                <w:rFonts w:ascii="宋体" w:hAnsi="宋体" w:eastAsia="宋体"/>
                <w:color w:val="auto"/>
                <w:highlight w:val="none"/>
              </w:rPr>
            </w:pPr>
          </w:p>
        </w:tc>
        <w:tc>
          <w:tcPr>
            <w:tcW w:w="599" w:type="dxa"/>
            <w:noWrap w:val="0"/>
            <w:vAlign w:val="top"/>
          </w:tcPr>
          <w:p w14:paraId="366392ED">
            <w:pPr>
              <w:pStyle w:val="21"/>
              <w:rPr>
                <w:rFonts w:ascii="宋体" w:hAnsi="宋体" w:eastAsia="宋体"/>
                <w:color w:val="auto"/>
                <w:highlight w:val="none"/>
              </w:rPr>
            </w:pPr>
          </w:p>
        </w:tc>
        <w:tc>
          <w:tcPr>
            <w:tcW w:w="1108" w:type="dxa"/>
            <w:noWrap w:val="0"/>
            <w:vAlign w:val="top"/>
          </w:tcPr>
          <w:p w14:paraId="036DEC40">
            <w:pPr>
              <w:pStyle w:val="21"/>
              <w:rPr>
                <w:rFonts w:ascii="宋体" w:hAnsi="宋体" w:eastAsia="宋体"/>
                <w:color w:val="auto"/>
                <w:highlight w:val="none"/>
              </w:rPr>
            </w:pPr>
          </w:p>
        </w:tc>
        <w:tc>
          <w:tcPr>
            <w:tcW w:w="877" w:type="dxa"/>
            <w:noWrap w:val="0"/>
            <w:vAlign w:val="top"/>
          </w:tcPr>
          <w:p w14:paraId="68508DF0">
            <w:pPr>
              <w:pStyle w:val="21"/>
              <w:rPr>
                <w:rFonts w:ascii="宋体" w:hAnsi="宋体" w:eastAsia="宋体"/>
                <w:color w:val="auto"/>
                <w:highlight w:val="none"/>
              </w:rPr>
            </w:pPr>
          </w:p>
        </w:tc>
        <w:tc>
          <w:tcPr>
            <w:tcW w:w="1408" w:type="dxa"/>
            <w:noWrap w:val="0"/>
            <w:vAlign w:val="top"/>
          </w:tcPr>
          <w:p w14:paraId="633B0BF1">
            <w:pPr>
              <w:pStyle w:val="21"/>
              <w:rPr>
                <w:rFonts w:ascii="宋体" w:hAnsi="宋体" w:eastAsia="宋体"/>
                <w:color w:val="auto"/>
                <w:highlight w:val="none"/>
              </w:rPr>
            </w:pPr>
          </w:p>
        </w:tc>
        <w:tc>
          <w:tcPr>
            <w:tcW w:w="1407" w:type="dxa"/>
            <w:noWrap w:val="0"/>
            <w:vAlign w:val="top"/>
          </w:tcPr>
          <w:p w14:paraId="2B5163F7">
            <w:pPr>
              <w:pStyle w:val="21"/>
              <w:rPr>
                <w:rFonts w:ascii="宋体" w:hAnsi="宋体" w:eastAsia="宋体"/>
                <w:color w:val="auto"/>
                <w:highlight w:val="none"/>
              </w:rPr>
            </w:pPr>
          </w:p>
        </w:tc>
        <w:tc>
          <w:tcPr>
            <w:tcW w:w="1564" w:type="dxa"/>
            <w:noWrap w:val="0"/>
            <w:vAlign w:val="top"/>
          </w:tcPr>
          <w:p w14:paraId="54D60C27">
            <w:pPr>
              <w:pStyle w:val="21"/>
              <w:rPr>
                <w:rFonts w:ascii="宋体" w:hAnsi="宋体" w:eastAsia="宋体"/>
                <w:color w:val="auto"/>
                <w:highlight w:val="none"/>
              </w:rPr>
            </w:pPr>
          </w:p>
        </w:tc>
        <w:tc>
          <w:tcPr>
            <w:tcW w:w="2345" w:type="dxa"/>
            <w:noWrap w:val="0"/>
            <w:vAlign w:val="top"/>
          </w:tcPr>
          <w:p w14:paraId="00D0C871">
            <w:pPr>
              <w:pStyle w:val="21"/>
              <w:rPr>
                <w:rFonts w:ascii="宋体" w:hAnsi="宋体" w:eastAsia="宋体"/>
                <w:color w:val="auto"/>
                <w:highlight w:val="none"/>
              </w:rPr>
            </w:pPr>
          </w:p>
        </w:tc>
      </w:tr>
    </w:tbl>
    <w:p w14:paraId="43A63B91">
      <w:pPr>
        <w:pStyle w:val="9"/>
        <w:rPr>
          <w:color w:val="auto"/>
          <w:sz w:val="4"/>
          <w:highlight w:val="none"/>
        </w:rPr>
      </w:pPr>
    </w:p>
    <w:p w14:paraId="64581D40">
      <w:pPr>
        <w:spacing w:before="44"/>
        <w:ind w:left="332"/>
        <w:rPr>
          <w:rFonts w:ascii="宋体" w:hAnsi="宋体" w:eastAsia="宋体"/>
          <w:b/>
          <w:color w:val="auto"/>
          <w:sz w:val="21"/>
          <w:highlight w:val="none"/>
        </w:rPr>
      </w:pPr>
      <w:r>
        <w:rPr>
          <w:rFonts w:ascii="宋体" w:hAnsi="宋体" w:eastAsia="宋体"/>
          <w:b/>
          <w:color w:val="auto"/>
          <w:sz w:val="21"/>
          <w:highlight w:val="none"/>
        </w:rPr>
        <w:t>要求：</w:t>
      </w:r>
      <w:r>
        <w:rPr>
          <w:rFonts w:hint="eastAsia" w:ascii="宋体" w:hAnsi="宋体" w:eastAsia="宋体"/>
          <w:color w:val="auto"/>
          <w:sz w:val="21"/>
          <w:highlight w:val="none"/>
        </w:rPr>
        <w:t>1.</w:t>
      </w:r>
      <w:r>
        <w:rPr>
          <w:rFonts w:ascii="宋体" w:hAnsi="宋体" w:eastAsia="宋体"/>
          <w:color w:val="auto"/>
          <w:sz w:val="21"/>
          <w:highlight w:val="none"/>
        </w:rPr>
        <w:t>在填写时，如本表格不适合投标人的实际情况，可根据本表格式自行划表填写。</w:t>
      </w:r>
    </w:p>
    <w:p w14:paraId="09BE24F4">
      <w:pPr>
        <w:pStyle w:val="22"/>
        <w:tabs>
          <w:tab w:val="left" w:pos="709"/>
        </w:tabs>
        <w:spacing w:before="237"/>
        <w:ind w:left="756" w:firstLine="0"/>
        <w:rPr>
          <w:rFonts w:ascii="宋体" w:hAnsi="宋体" w:eastAsia="宋体"/>
          <w:color w:val="auto"/>
          <w:sz w:val="19"/>
          <w:highlight w:val="none"/>
        </w:rPr>
      </w:pPr>
      <w:r>
        <w:rPr>
          <w:rFonts w:hint="eastAsia" w:ascii="宋体" w:hAnsi="宋体" w:eastAsia="宋体"/>
          <w:color w:val="auto"/>
          <w:sz w:val="21"/>
          <w:highlight w:val="none"/>
        </w:rPr>
        <w:t>2.</w:t>
      </w:r>
      <w:r>
        <w:rPr>
          <w:rFonts w:ascii="宋体" w:hAnsi="宋体" w:eastAsia="宋体"/>
          <w:color w:val="auto"/>
          <w:sz w:val="21"/>
          <w:highlight w:val="none"/>
        </w:rPr>
        <w:t>附人员证书复印件；</w:t>
      </w:r>
    </w:p>
    <w:p w14:paraId="7A24AB70">
      <w:pPr>
        <w:pStyle w:val="22"/>
        <w:tabs>
          <w:tab w:val="left" w:pos="931"/>
        </w:tabs>
        <w:spacing w:before="210" w:line="352" w:lineRule="auto"/>
        <w:ind w:left="757" w:right="252" w:firstLine="0"/>
        <w:rPr>
          <w:rFonts w:hint="eastAsia" w:ascii="宋体" w:hAnsi="宋体" w:eastAsia="宋体"/>
          <w:color w:val="auto"/>
          <w:sz w:val="21"/>
          <w:highlight w:val="none"/>
        </w:rPr>
      </w:pPr>
      <w:r>
        <w:rPr>
          <w:rFonts w:hint="eastAsia" w:ascii="宋体" w:hAnsi="宋体" w:eastAsia="宋体"/>
          <w:color w:val="auto"/>
          <w:sz w:val="21"/>
          <w:highlight w:val="none"/>
        </w:rPr>
        <w:t>3.</w:t>
      </w:r>
      <w:r>
        <w:rPr>
          <w:rFonts w:ascii="宋体" w:hAnsi="宋体" w:eastAsia="宋体"/>
          <w:color w:val="auto"/>
          <w:sz w:val="21"/>
          <w:highlight w:val="none"/>
        </w:rPr>
        <w:t>出具上述人员在本单位服务的外部证明，如：投标截止日之前个</w:t>
      </w:r>
      <w:r>
        <w:rPr>
          <w:rFonts w:ascii="宋体" w:hAnsi="宋体" w:eastAsia="宋体"/>
          <w:color w:val="auto"/>
          <w:sz w:val="24"/>
          <w:highlight w:val="none"/>
        </w:rPr>
        <w:t>×</w:t>
      </w:r>
      <w:r>
        <w:rPr>
          <w:rFonts w:ascii="宋体" w:hAnsi="宋体" w:eastAsia="宋体"/>
          <w:color w:val="auto"/>
          <w:sz w:val="21"/>
          <w:highlight w:val="none"/>
        </w:rPr>
        <w:t>月以内的代缴个税税单、参加社会保险的《投保单》或《社会保险参保人员证明》等。</w:t>
      </w:r>
    </w:p>
    <w:p w14:paraId="2F355BCD">
      <w:pPr>
        <w:pStyle w:val="22"/>
        <w:tabs>
          <w:tab w:val="left" w:pos="931"/>
        </w:tabs>
        <w:spacing w:before="210" w:line="352" w:lineRule="auto"/>
        <w:ind w:left="757" w:right="252" w:firstLine="0"/>
        <w:rPr>
          <w:rFonts w:ascii="宋体" w:hAnsi="宋体" w:eastAsia="宋体"/>
          <w:color w:val="auto"/>
          <w:sz w:val="19"/>
          <w:highlight w:val="none"/>
        </w:rPr>
      </w:pPr>
    </w:p>
    <w:p w14:paraId="592A206B">
      <w:pPr>
        <w:pStyle w:val="9"/>
        <w:spacing w:before="28"/>
        <w:ind w:left="752"/>
        <w:rPr>
          <w:rFonts w:ascii="宋体" w:hAnsi="宋体" w:eastAsia="宋体"/>
          <w:color w:val="auto"/>
          <w:highlight w:val="none"/>
        </w:rPr>
      </w:pPr>
      <w:r>
        <w:rPr>
          <w:rFonts w:ascii="宋体" w:hAnsi="宋体" w:eastAsia="宋体"/>
          <w:color w:val="auto"/>
          <w:highlight w:val="none"/>
        </w:rPr>
        <w:t>投标人名称（盖公章）：</w:t>
      </w:r>
    </w:p>
    <w:p w14:paraId="6F775641">
      <w:pPr>
        <w:pStyle w:val="9"/>
        <w:tabs>
          <w:tab w:val="left" w:pos="1969"/>
        </w:tabs>
        <w:spacing w:before="182" w:line="338"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025FC7E1">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498063C0">
      <w:pPr>
        <w:pStyle w:val="9"/>
        <w:spacing w:before="10"/>
        <w:rPr>
          <w:color w:val="auto"/>
          <w:sz w:val="9"/>
          <w:highlight w:val="none"/>
        </w:rPr>
      </w:pPr>
    </w:p>
    <w:p w14:paraId="7CD93DFD">
      <w:pPr>
        <w:rPr>
          <w:color w:val="auto"/>
          <w:sz w:val="9"/>
          <w:highlight w:val="none"/>
        </w:rPr>
        <w:sectPr>
          <w:footerReference r:id="rId22" w:type="default"/>
          <w:pgSz w:w="11910" w:h="16840"/>
          <w:pgMar w:top="1280" w:right="880" w:bottom="1180" w:left="800" w:header="870" w:footer="993" w:gutter="0"/>
          <w:pgNumType w:fmt="decimal"/>
          <w:cols w:space="720" w:num="1"/>
        </w:sectPr>
      </w:pPr>
    </w:p>
    <w:p w14:paraId="6070D84D">
      <w:pPr>
        <w:spacing w:before="28"/>
        <w:ind w:left="332" w:right="-581" w:rightChars="-264"/>
        <w:rPr>
          <w:rFonts w:hint="default" w:eastAsia="微软雅黑"/>
          <w:b/>
          <w:color w:val="auto"/>
          <w:sz w:val="28"/>
          <w:highlight w:val="none"/>
          <w:lang w:val="en-US" w:eastAsia="zh-CN"/>
        </w:rPr>
      </w:pPr>
      <w:r>
        <w:rPr>
          <w:b/>
          <w:color w:val="auto"/>
          <w:sz w:val="28"/>
          <w:highlight w:val="none"/>
        </w:rPr>
        <w:t>附件</w:t>
      </w:r>
      <w:r>
        <w:rPr>
          <w:rFonts w:hint="eastAsia"/>
          <w:b/>
          <w:color w:val="auto"/>
          <w:sz w:val="28"/>
          <w:highlight w:val="none"/>
          <w:lang w:val="en-US" w:eastAsia="zh-CN"/>
        </w:rPr>
        <w:t>11</w:t>
      </w:r>
    </w:p>
    <w:p w14:paraId="2F179BF5">
      <w:pPr>
        <w:pStyle w:val="9"/>
        <w:spacing w:before="14"/>
        <w:rPr>
          <w:b/>
          <w:color w:val="auto"/>
          <w:sz w:val="41"/>
          <w:highlight w:val="none"/>
        </w:rPr>
      </w:pPr>
      <w:r>
        <w:rPr>
          <w:color w:val="auto"/>
          <w:highlight w:val="none"/>
        </w:rPr>
        <w:br w:type="column"/>
      </w:r>
    </w:p>
    <w:p w14:paraId="7FCE23F9">
      <w:pPr>
        <w:ind w:left="332"/>
        <w:rPr>
          <w:b/>
          <w:color w:val="auto"/>
          <w:sz w:val="32"/>
          <w:highlight w:val="none"/>
        </w:rPr>
      </w:pPr>
      <w:r>
        <w:rPr>
          <w:b/>
          <w:color w:val="auto"/>
          <w:sz w:val="32"/>
          <w:highlight w:val="none"/>
        </w:rPr>
        <w:t>项目负责人资格情况表</w:t>
      </w:r>
    </w:p>
    <w:p w14:paraId="0932118E">
      <w:pPr>
        <w:rPr>
          <w:color w:val="auto"/>
          <w:sz w:val="32"/>
          <w:highlight w:val="none"/>
        </w:rPr>
        <w:sectPr>
          <w:type w:val="continuous"/>
          <w:pgSz w:w="11910" w:h="16840"/>
          <w:pgMar w:top="1280" w:right="880" w:bottom="1180" w:left="800" w:header="720" w:footer="720" w:gutter="0"/>
          <w:pgNumType w:fmt="decimal"/>
          <w:cols w:equalWidth="0" w:num="2">
            <w:col w:w="1178" w:space="1837"/>
            <w:col w:w="7215"/>
          </w:cols>
        </w:sectPr>
      </w:pPr>
    </w:p>
    <w:p w14:paraId="58ED3E38">
      <w:pPr>
        <w:pStyle w:val="9"/>
        <w:spacing w:before="11"/>
        <w:rPr>
          <w:b/>
          <w:color w:val="auto"/>
          <w:sz w:val="13"/>
          <w:highlight w:val="none"/>
        </w:rPr>
      </w:pPr>
    </w:p>
    <w:p w14:paraId="72526D64">
      <w:pPr>
        <w:tabs>
          <w:tab w:val="left" w:pos="6003"/>
        </w:tabs>
        <w:spacing w:before="44"/>
        <w:ind w:left="332"/>
        <w:rPr>
          <w:rFonts w:ascii="宋体" w:hAnsi="宋体" w:eastAsia="宋体"/>
          <w:color w:val="auto"/>
          <w:sz w:val="21"/>
          <w:highlight w:val="none"/>
        </w:rPr>
      </w:pPr>
      <w:r>
        <w:rPr>
          <w:rFonts w:ascii="宋体" w:hAnsi="宋体" w:eastAsia="宋体"/>
          <w:color w:val="auto"/>
          <w:sz w:val="21"/>
          <w:highlight w:val="none"/>
        </w:rPr>
        <w:t>采购项目：</w:t>
      </w:r>
      <w:r>
        <w:rPr>
          <w:rFonts w:ascii="宋体" w:hAnsi="宋体" w:eastAsia="宋体"/>
          <w:color w:val="auto"/>
          <w:sz w:val="21"/>
          <w:highlight w:val="none"/>
        </w:rPr>
        <w:tab/>
      </w:r>
      <w:r>
        <w:rPr>
          <w:rFonts w:ascii="宋体" w:hAnsi="宋体" w:eastAsia="宋体"/>
          <w:color w:val="auto"/>
          <w:sz w:val="21"/>
          <w:highlight w:val="none"/>
        </w:rPr>
        <w:t>采购编号：</w:t>
      </w:r>
    </w:p>
    <w:p w14:paraId="282D2916">
      <w:pPr>
        <w:pStyle w:val="9"/>
        <w:spacing w:before="6" w:after="1"/>
        <w:rPr>
          <w:rFonts w:ascii="宋体" w:hAnsi="宋体" w:eastAsia="宋体"/>
          <w:color w:val="auto"/>
          <w:sz w:val="6"/>
          <w:highlight w:val="none"/>
        </w:rPr>
      </w:pPr>
    </w:p>
    <w:tbl>
      <w:tblPr>
        <w:tblStyle w:val="13"/>
        <w:tblW w:w="0" w:type="auto"/>
        <w:tblInd w:w="2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274"/>
        <w:gridCol w:w="3417"/>
        <w:gridCol w:w="4245"/>
      </w:tblGrid>
      <w:tr w14:paraId="14C750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bottom w:val="single" w:color="000000" w:sz="4" w:space="0"/>
              <w:right w:val="single" w:color="000000" w:sz="4" w:space="0"/>
            </w:tcBorders>
            <w:noWrap w:val="0"/>
            <w:vAlign w:val="top"/>
          </w:tcPr>
          <w:p w14:paraId="4FFC992E">
            <w:pPr>
              <w:pStyle w:val="21"/>
              <w:spacing w:before="148"/>
              <w:ind w:left="124" w:right="108"/>
              <w:jc w:val="center"/>
              <w:rPr>
                <w:rFonts w:ascii="宋体" w:hAnsi="宋体" w:eastAsia="宋体"/>
                <w:b/>
                <w:color w:val="auto"/>
                <w:sz w:val="21"/>
                <w:highlight w:val="none"/>
              </w:rPr>
            </w:pPr>
            <w:r>
              <w:rPr>
                <w:rFonts w:ascii="宋体" w:hAnsi="宋体" w:eastAsia="宋体"/>
                <w:b/>
                <w:color w:val="auto"/>
                <w:sz w:val="21"/>
                <w:highlight w:val="none"/>
              </w:rPr>
              <w:t>姓名</w:t>
            </w:r>
          </w:p>
        </w:tc>
        <w:tc>
          <w:tcPr>
            <w:tcW w:w="3417" w:type="dxa"/>
            <w:tcBorders>
              <w:left w:val="single" w:color="000000" w:sz="4" w:space="0"/>
              <w:bottom w:val="single" w:color="000000" w:sz="4" w:space="0"/>
              <w:right w:val="single" w:color="000000" w:sz="4" w:space="0"/>
            </w:tcBorders>
            <w:noWrap w:val="0"/>
            <w:vAlign w:val="top"/>
          </w:tcPr>
          <w:p w14:paraId="441EBC04">
            <w:pPr>
              <w:pStyle w:val="21"/>
              <w:rPr>
                <w:rFonts w:ascii="宋体" w:hAnsi="宋体" w:eastAsia="宋体"/>
                <w:color w:val="auto"/>
                <w:highlight w:val="none"/>
              </w:rPr>
            </w:pPr>
          </w:p>
        </w:tc>
        <w:tc>
          <w:tcPr>
            <w:tcW w:w="4244" w:type="dxa"/>
            <w:tcBorders>
              <w:left w:val="single" w:color="000000" w:sz="4" w:space="0"/>
              <w:bottom w:val="single" w:color="000000" w:sz="4" w:space="0"/>
            </w:tcBorders>
            <w:noWrap w:val="0"/>
            <w:vAlign w:val="top"/>
          </w:tcPr>
          <w:p w14:paraId="698F09EE">
            <w:pPr>
              <w:pStyle w:val="21"/>
              <w:spacing w:before="148"/>
              <w:ind w:left="906"/>
              <w:rPr>
                <w:rFonts w:ascii="宋体" w:hAnsi="宋体" w:eastAsia="宋体"/>
                <w:b/>
                <w:color w:val="auto"/>
                <w:sz w:val="21"/>
                <w:highlight w:val="none"/>
              </w:rPr>
            </w:pPr>
            <w:r>
              <w:rPr>
                <w:rFonts w:ascii="宋体" w:hAnsi="宋体" w:eastAsia="宋体"/>
                <w:b/>
                <w:color w:val="auto"/>
                <w:sz w:val="21"/>
                <w:highlight w:val="none"/>
              </w:rPr>
              <w:t>近年来主要工作业绩</w:t>
            </w:r>
          </w:p>
        </w:tc>
      </w:tr>
      <w:tr w14:paraId="17D41F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4AF92A41">
            <w:pPr>
              <w:pStyle w:val="21"/>
              <w:spacing w:before="148"/>
              <w:ind w:left="124" w:right="108"/>
              <w:jc w:val="center"/>
              <w:rPr>
                <w:rFonts w:ascii="宋体" w:hAnsi="宋体" w:eastAsia="宋体"/>
                <w:b/>
                <w:color w:val="auto"/>
                <w:sz w:val="21"/>
                <w:highlight w:val="none"/>
              </w:rPr>
            </w:pPr>
            <w:r>
              <w:rPr>
                <w:rFonts w:ascii="宋体" w:hAnsi="宋体" w:eastAsia="宋体"/>
                <w:b/>
                <w:color w:val="auto"/>
                <w:sz w:val="21"/>
                <w:highlight w:val="none"/>
              </w:rPr>
              <w:t>性别</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2B07A694">
            <w:pPr>
              <w:pStyle w:val="21"/>
              <w:rPr>
                <w:rFonts w:ascii="宋体" w:hAnsi="宋体" w:eastAsia="宋体"/>
                <w:color w:val="auto"/>
                <w:highlight w:val="none"/>
              </w:rPr>
            </w:pPr>
          </w:p>
        </w:tc>
        <w:tc>
          <w:tcPr>
            <w:tcW w:w="4244" w:type="dxa"/>
            <w:vMerge w:val="restart"/>
            <w:tcBorders>
              <w:top w:val="single" w:color="000000" w:sz="4" w:space="0"/>
              <w:left w:val="single" w:color="000000" w:sz="4" w:space="0"/>
              <w:bottom w:val="single" w:color="000000" w:sz="4" w:space="0"/>
            </w:tcBorders>
            <w:noWrap w:val="0"/>
            <w:vAlign w:val="top"/>
          </w:tcPr>
          <w:p w14:paraId="79560B61">
            <w:pPr>
              <w:pStyle w:val="21"/>
              <w:rPr>
                <w:rFonts w:ascii="宋体" w:hAnsi="宋体" w:eastAsia="宋体"/>
                <w:color w:val="auto"/>
                <w:sz w:val="28"/>
                <w:highlight w:val="none"/>
              </w:rPr>
            </w:pPr>
          </w:p>
          <w:p w14:paraId="0BC42FE9">
            <w:pPr>
              <w:pStyle w:val="21"/>
              <w:rPr>
                <w:rFonts w:ascii="宋体" w:hAnsi="宋体" w:eastAsia="宋体"/>
                <w:color w:val="auto"/>
                <w:sz w:val="28"/>
                <w:highlight w:val="none"/>
              </w:rPr>
            </w:pPr>
          </w:p>
          <w:p w14:paraId="7DEBA6D5">
            <w:pPr>
              <w:pStyle w:val="21"/>
              <w:rPr>
                <w:rFonts w:ascii="宋体" w:hAnsi="宋体" w:eastAsia="宋体"/>
                <w:color w:val="auto"/>
                <w:sz w:val="28"/>
                <w:highlight w:val="none"/>
              </w:rPr>
            </w:pPr>
          </w:p>
          <w:p w14:paraId="425BC30D">
            <w:pPr>
              <w:pStyle w:val="21"/>
              <w:rPr>
                <w:rFonts w:ascii="宋体" w:hAnsi="宋体" w:eastAsia="宋体"/>
                <w:color w:val="auto"/>
                <w:sz w:val="28"/>
                <w:highlight w:val="none"/>
              </w:rPr>
            </w:pPr>
          </w:p>
          <w:p w14:paraId="11AF2DC8">
            <w:pPr>
              <w:pStyle w:val="21"/>
              <w:spacing w:before="9"/>
              <w:rPr>
                <w:rFonts w:ascii="宋体" w:hAnsi="宋体" w:eastAsia="宋体"/>
                <w:color w:val="auto"/>
                <w:sz w:val="23"/>
                <w:highlight w:val="none"/>
              </w:rPr>
            </w:pPr>
          </w:p>
          <w:p w14:paraId="449D128D">
            <w:pPr>
              <w:pStyle w:val="21"/>
              <w:ind w:left="466" w:right="429"/>
              <w:jc w:val="center"/>
              <w:rPr>
                <w:rFonts w:ascii="宋体" w:hAnsi="宋体" w:eastAsia="宋体"/>
                <w:color w:val="auto"/>
                <w:sz w:val="21"/>
                <w:highlight w:val="none"/>
              </w:rPr>
            </w:pPr>
            <w:r>
              <w:rPr>
                <w:rFonts w:ascii="宋体" w:hAnsi="宋体" w:eastAsia="宋体"/>
                <w:color w:val="auto"/>
                <w:sz w:val="21"/>
                <w:highlight w:val="none"/>
              </w:rPr>
              <w:t>注：业绩证明应提供旁证材料</w:t>
            </w:r>
          </w:p>
          <w:p w14:paraId="18AF8BFC">
            <w:pPr>
              <w:pStyle w:val="21"/>
              <w:spacing w:before="153"/>
              <w:ind w:left="464" w:right="429"/>
              <w:jc w:val="center"/>
              <w:rPr>
                <w:rFonts w:ascii="宋体" w:hAnsi="宋体" w:eastAsia="宋体"/>
                <w:color w:val="auto"/>
                <w:sz w:val="21"/>
                <w:highlight w:val="none"/>
              </w:rPr>
            </w:pPr>
            <w:r>
              <w:rPr>
                <w:rFonts w:ascii="宋体" w:hAnsi="宋体" w:eastAsia="宋体"/>
                <w:color w:val="auto"/>
                <w:sz w:val="21"/>
                <w:highlight w:val="none"/>
              </w:rPr>
              <w:t>（合同或中标通知书）。</w:t>
            </w:r>
          </w:p>
        </w:tc>
      </w:tr>
      <w:tr w14:paraId="4BA05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65016E2E">
            <w:pPr>
              <w:pStyle w:val="21"/>
              <w:spacing w:before="149"/>
              <w:ind w:left="124" w:right="108"/>
              <w:jc w:val="center"/>
              <w:rPr>
                <w:rFonts w:ascii="宋体" w:hAnsi="宋体" w:eastAsia="宋体"/>
                <w:b/>
                <w:color w:val="auto"/>
                <w:sz w:val="21"/>
                <w:highlight w:val="none"/>
              </w:rPr>
            </w:pPr>
            <w:r>
              <w:rPr>
                <w:rFonts w:ascii="宋体" w:hAnsi="宋体" w:eastAsia="宋体"/>
                <w:b/>
                <w:color w:val="auto"/>
                <w:sz w:val="21"/>
                <w:highlight w:val="none"/>
              </w:rPr>
              <w:t>年龄</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7863EC3E">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3B12D2E0">
            <w:pPr>
              <w:rPr>
                <w:rFonts w:ascii="宋体" w:hAnsi="宋体" w:eastAsia="宋体"/>
                <w:color w:val="auto"/>
                <w:sz w:val="2"/>
                <w:szCs w:val="2"/>
                <w:highlight w:val="none"/>
              </w:rPr>
            </w:pPr>
          </w:p>
        </w:tc>
      </w:tr>
      <w:tr w14:paraId="140AD0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top w:val="single" w:color="000000" w:sz="4" w:space="0"/>
              <w:bottom w:val="single" w:color="000000" w:sz="4" w:space="0"/>
              <w:right w:val="single" w:color="000000" w:sz="4" w:space="0"/>
            </w:tcBorders>
            <w:noWrap w:val="0"/>
            <w:vAlign w:val="top"/>
          </w:tcPr>
          <w:p w14:paraId="62A7D0A1">
            <w:pPr>
              <w:pStyle w:val="21"/>
              <w:spacing w:before="147"/>
              <w:ind w:left="124" w:right="108"/>
              <w:jc w:val="center"/>
              <w:rPr>
                <w:rFonts w:ascii="宋体" w:hAnsi="宋体" w:eastAsia="宋体"/>
                <w:b/>
                <w:color w:val="auto"/>
                <w:sz w:val="21"/>
                <w:highlight w:val="none"/>
              </w:rPr>
            </w:pPr>
            <w:r>
              <w:rPr>
                <w:rFonts w:ascii="宋体" w:hAnsi="宋体" w:eastAsia="宋体"/>
                <w:b/>
                <w:color w:val="auto"/>
                <w:sz w:val="21"/>
                <w:highlight w:val="none"/>
              </w:rPr>
              <w:t>职称</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54589628">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1708E4B8">
            <w:pPr>
              <w:rPr>
                <w:rFonts w:ascii="宋体" w:hAnsi="宋体" w:eastAsia="宋体"/>
                <w:color w:val="auto"/>
                <w:sz w:val="2"/>
                <w:szCs w:val="2"/>
                <w:highlight w:val="none"/>
              </w:rPr>
            </w:pPr>
          </w:p>
        </w:tc>
      </w:tr>
      <w:tr w14:paraId="74DB0E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759808DD">
            <w:pPr>
              <w:pStyle w:val="21"/>
              <w:spacing w:before="147"/>
              <w:ind w:left="126" w:right="108"/>
              <w:jc w:val="center"/>
              <w:rPr>
                <w:rFonts w:ascii="宋体" w:hAnsi="宋体" w:eastAsia="宋体"/>
                <w:b/>
                <w:color w:val="auto"/>
                <w:sz w:val="21"/>
                <w:highlight w:val="none"/>
              </w:rPr>
            </w:pPr>
            <w:r>
              <w:rPr>
                <w:rFonts w:ascii="宋体" w:hAnsi="宋体" w:eastAsia="宋体"/>
                <w:b/>
                <w:color w:val="auto"/>
                <w:sz w:val="21"/>
                <w:highlight w:val="none"/>
              </w:rPr>
              <w:t>毕业时间</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1161D9DB">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2B58211D">
            <w:pPr>
              <w:rPr>
                <w:rFonts w:ascii="宋体" w:hAnsi="宋体" w:eastAsia="宋体"/>
                <w:color w:val="auto"/>
                <w:sz w:val="2"/>
                <w:szCs w:val="2"/>
                <w:highlight w:val="none"/>
              </w:rPr>
            </w:pPr>
          </w:p>
        </w:tc>
      </w:tr>
      <w:tr w14:paraId="141D80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4A509CAE">
            <w:pPr>
              <w:pStyle w:val="21"/>
              <w:spacing w:before="148"/>
              <w:ind w:left="126" w:right="108"/>
              <w:jc w:val="center"/>
              <w:rPr>
                <w:rFonts w:ascii="宋体" w:hAnsi="宋体" w:eastAsia="宋体"/>
                <w:b/>
                <w:color w:val="auto"/>
                <w:sz w:val="21"/>
                <w:highlight w:val="none"/>
              </w:rPr>
            </w:pPr>
            <w:r>
              <w:rPr>
                <w:rFonts w:ascii="宋体" w:hAnsi="宋体" w:eastAsia="宋体"/>
                <w:b/>
                <w:color w:val="auto"/>
                <w:sz w:val="21"/>
                <w:highlight w:val="none"/>
              </w:rPr>
              <w:t>学校专业</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0A97AFC6">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4F5C1C43">
            <w:pPr>
              <w:rPr>
                <w:rFonts w:ascii="宋体" w:hAnsi="宋体" w:eastAsia="宋体"/>
                <w:color w:val="auto"/>
                <w:sz w:val="2"/>
                <w:szCs w:val="2"/>
                <w:highlight w:val="none"/>
              </w:rPr>
            </w:pPr>
          </w:p>
        </w:tc>
      </w:tr>
      <w:tr w14:paraId="520551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top w:val="single" w:color="000000" w:sz="4" w:space="0"/>
              <w:bottom w:val="single" w:color="000000" w:sz="4" w:space="0"/>
              <w:right w:val="single" w:color="000000" w:sz="4" w:space="0"/>
            </w:tcBorders>
            <w:noWrap w:val="0"/>
            <w:vAlign w:val="top"/>
          </w:tcPr>
          <w:p w14:paraId="6BE3D3A0">
            <w:pPr>
              <w:pStyle w:val="21"/>
              <w:spacing w:before="149"/>
              <w:ind w:left="126" w:right="108"/>
              <w:jc w:val="center"/>
              <w:rPr>
                <w:rFonts w:ascii="宋体" w:hAnsi="宋体" w:eastAsia="宋体"/>
                <w:b/>
                <w:color w:val="auto"/>
                <w:sz w:val="21"/>
                <w:highlight w:val="none"/>
              </w:rPr>
            </w:pPr>
            <w:r>
              <w:rPr>
                <w:rFonts w:ascii="宋体" w:hAnsi="宋体" w:eastAsia="宋体"/>
                <w:b/>
                <w:color w:val="auto"/>
                <w:sz w:val="21"/>
                <w:highlight w:val="none"/>
              </w:rPr>
              <w:t>联系电话</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29F641F3">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5DCEC00F">
            <w:pPr>
              <w:rPr>
                <w:rFonts w:ascii="宋体" w:hAnsi="宋体" w:eastAsia="宋体"/>
                <w:color w:val="auto"/>
                <w:sz w:val="2"/>
                <w:szCs w:val="2"/>
                <w:highlight w:val="none"/>
              </w:rPr>
            </w:pPr>
          </w:p>
        </w:tc>
      </w:tr>
      <w:tr w14:paraId="68E3AE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186F8D59">
            <w:pPr>
              <w:pStyle w:val="21"/>
              <w:spacing w:before="147"/>
              <w:ind w:left="126" w:right="108"/>
              <w:jc w:val="center"/>
              <w:rPr>
                <w:rFonts w:ascii="宋体" w:hAnsi="宋体" w:eastAsia="宋体"/>
                <w:b/>
                <w:color w:val="auto"/>
                <w:sz w:val="21"/>
                <w:highlight w:val="none"/>
              </w:rPr>
            </w:pPr>
            <w:r>
              <w:rPr>
                <w:rFonts w:ascii="宋体" w:hAnsi="宋体" w:eastAsia="宋体"/>
                <w:b/>
                <w:color w:val="auto"/>
                <w:sz w:val="21"/>
                <w:highlight w:val="none"/>
              </w:rPr>
              <w:t>最近一年工作状况</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4122096B">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11D80617">
            <w:pPr>
              <w:rPr>
                <w:rFonts w:ascii="宋体" w:hAnsi="宋体" w:eastAsia="宋体"/>
                <w:color w:val="auto"/>
                <w:sz w:val="2"/>
                <w:szCs w:val="2"/>
                <w:highlight w:val="none"/>
              </w:rPr>
            </w:pPr>
          </w:p>
        </w:tc>
      </w:tr>
      <w:tr w14:paraId="368CF8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2" w:hRule="atLeast"/>
        </w:trPr>
        <w:tc>
          <w:tcPr>
            <w:tcW w:w="2274" w:type="dxa"/>
            <w:tcBorders>
              <w:top w:val="single" w:color="000000" w:sz="4" w:space="0"/>
              <w:right w:val="single" w:color="000000" w:sz="4" w:space="0"/>
            </w:tcBorders>
            <w:noWrap w:val="0"/>
            <w:vAlign w:val="top"/>
          </w:tcPr>
          <w:p w14:paraId="7FECEA23">
            <w:pPr>
              <w:pStyle w:val="21"/>
              <w:spacing w:line="374" w:lineRule="exact"/>
              <w:ind w:left="126" w:right="108"/>
              <w:jc w:val="center"/>
              <w:rPr>
                <w:rFonts w:ascii="宋体" w:hAnsi="宋体" w:eastAsia="宋体"/>
                <w:b/>
                <w:color w:val="auto"/>
                <w:sz w:val="21"/>
                <w:highlight w:val="none"/>
              </w:rPr>
            </w:pPr>
            <w:r>
              <w:rPr>
                <w:rFonts w:ascii="宋体" w:hAnsi="宋体" w:eastAsia="宋体"/>
                <w:b/>
                <w:color w:val="auto"/>
                <w:sz w:val="21"/>
                <w:highlight w:val="none"/>
              </w:rPr>
              <w:t>拟在本项目中担任</w:t>
            </w:r>
          </w:p>
          <w:p w14:paraId="1DBDA78F">
            <w:pPr>
              <w:pStyle w:val="21"/>
              <w:spacing w:before="153"/>
              <w:ind w:left="126" w:right="108"/>
              <w:jc w:val="center"/>
              <w:rPr>
                <w:rFonts w:ascii="宋体" w:hAnsi="宋体" w:eastAsia="宋体"/>
                <w:b/>
                <w:color w:val="auto"/>
                <w:sz w:val="21"/>
                <w:highlight w:val="none"/>
              </w:rPr>
            </w:pPr>
            <w:r>
              <w:rPr>
                <w:rFonts w:ascii="宋体" w:hAnsi="宋体" w:eastAsia="宋体"/>
                <w:b/>
                <w:color w:val="auto"/>
                <w:sz w:val="21"/>
                <w:highlight w:val="none"/>
              </w:rPr>
              <w:t>主要工作</w:t>
            </w:r>
          </w:p>
        </w:tc>
        <w:tc>
          <w:tcPr>
            <w:tcW w:w="7662" w:type="dxa"/>
            <w:gridSpan w:val="2"/>
            <w:tcBorders>
              <w:top w:val="single" w:color="000000" w:sz="4" w:space="0"/>
              <w:left w:val="single" w:color="000000" w:sz="4" w:space="0"/>
            </w:tcBorders>
            <w:noWrap w:val="0"/>
            <w:vAlign w:val="top"/>
          </w:tcPr>
          <w:p w14:paraId="356DC443">
            <w:pPr>
              <w:pStyle w:val="21"/>
              <w:rPr>
                <w:rFonts w:ascii="宋体" w:hAnsi="宋体" w:eastAsia="宋体"/>
                <w:color w:val="auto"/>
                <w:highlight w:val="none"/>
              </w:rPr>
            </w:pPr>
          </w:p>
        </w:tc>
      </w:tr>
    </w:tbl>
    <w:p w14:paraId="401AB22C">
      <w:pPr>
        <w:pStyle w:val="9"/>
        <w:spacing w:before="90"/>
        <w:ind w:left="812"/>
        <w:rPr>
          <w:rFonts w:ascii="宋体" w:hAnsi="宋体" w:eastAsia="宋体"/>
          <w:color w:val="auto"/>
          <w:highlight w:val="none"/>
        </w:rPr>
      </w:pPr>
      <w:r>
        <w:rPr>
          <w:rFonts w:ascii="宋体" w:hAnsi="宋体" w:eastAsia="宋体"/>
          <w:color w:val="auto"/>
          <w:highlight w:val="none"/>
        </w:rPr>
        <w:t>投标人名称（盖公章）：</w:t>
      </w:r>
    </w:p>
    <w:p w14:paraId="74415D0A">
      <w:pPr>
        <w:pStyle w:val="9"/>
        <w:tabs>
          <w:tab w:val="left" w:pos="1969"/>
        </w:tabs>
        <w:spacing w:before="181" w:line="338"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14AD03A3">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3C52C2BE">
      <w:pPr>
        <w:pStyle w:val="9"/>
        <w:spacing w:before="10"/>
        <w:rPr>
          <w:color w:val="auto"/>
          <w:sz w:val="9"/>
          <w:highlight w:val="none"/>
        </w:rPr>
      </w:pPr>
    </w:p>
    <w:p w14:paraId="2D8C21B4">
      <w:pPr>
        <w:rPr>
          <w:color w:val="auto"/>
          <w:sz w:val="9"/>
          <w:highlight w:val="none"/>
        </w:rPr>
        <w:sectPr>
          <w:footerReference r:id="rId23" w:type="default"/>
          <w:pgSz w:w="11910" w:h="16840"/>
          <w:pgMar w:top="1280" w:right="880" w:bottom="1180" w:left="800" w:header="870" w:footer="993" w:gutter="0"/>
          <w:pgNumType w:fmt="decimal"/>
          <w:cols w:space="720" w:num="1"/>
        </w:sectPr>
      </w:pPr>
    </w:p>
    <w:p w14:paraId="61211E63">
      <w:pPr>
        <w:spacing w:before="28"/>
        <w:ind w:left="332" w:right="-3001" w:rightChars="-1364"/>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12</w:t>
      </w:r>
    </w:p>
    <w:p w14:paraId="22E5D175">
      <w:pPr>
        <w:pStyle w:val="9"/>
        <w:spacing w:before="6"/>
        <w:rPr>
          <w:b/>
          <w:color w:val="auto"/>
          <w:sz w:val="33"/>
          <w:highlight w:val="none"/>
        </w:rPr>
      </w:pPr>
      <w:r>
        <w:rPr>
          <w:color w:val="auto"/>
          <w:highlight w:val="none"/>
        </w:rPr>
        <w:br w:type="column"/>
      </w:r>
    </w:p>
    <w:p w14:paraId="061EBE44">
      <w:pPr>
        <w:ind w:left="332"/>
        <w:rPr>
          <w:b/>
          <w:color w:val="auto"/>
          <w:sz w:val="32"/>
          <w:highlight w:val="none"/>
        </w:rPr>
      </w:pPr>
      <w:r>
        <w:rPr>
          <w:b/>
          <w:color w:val="auto"/>
          <w:sz w:val="32"/>
          <w:highlight w:val="none"/>
        </w:rPr>
        <w:t>技术、商务偏离表</w:t>
      </w:r>
    </w:p>
    <w:p w14:paraId="3552C3AD">
      <w:pPr>
        <w:rPr>
          <w:color w:val="auto"/>
          <w:sz w:val="32"/>
          <w:highlight w:val="none"/>
        </w:rPr>
        <w:sectPr>
          <w:type w:val="continuous"/>
          <w:pgSz w:w="11910" w:h="16840"/>
          <w:pgMar w:top="1280" w:right="880" w:bottom="1180" w:left="800" w:header="720" w:footer="720" w:gutter="0"/>
          <w:pgNumType w:fmt="decimal"/>
          <w:cols w:equalWidth="0" w:num="2">
            <w:col w:w="1178" w:space="2362"/>
            <w:col w:w="6690"/>
          </w:cols>
        </w:sectPr>
      </w:pPr>
    </w:p>
    <w:p w14:paraId="76EE96B6">
      <w:pPr>
        <w:pStyle w:val="9"/>
        <w:spacing w:before="63" w:line="360" w:lineRule="auto"/>
        <w:ind w:left="332" w:right="252" w:firstLine="480"/>
        <w:rPr>
          <w:rFonts w:ascii="宋体" w:hAnsi="宋体" w:eastAsia="宋体"/>
          <w:color w:val="auto"/>
          <w:highlight w:val="none"/>
        </w:rPr>
      </w:pPr>
      <w:r>
        <w:rPr>
          <w:rFonts w:ascii="宋体" w:hAnsi="宋体" w:eastAsia="宋体"/>
          <w:color w:val="auto"/>
          <w:highlight w:val="none"/>
        </w:rPr>
        <w:t>为了采购人评议的需要，投标人若有偏离的应将偏离条款逐条提出或根据以下要求的格式提出偏差。投标人应对照招标文件要求在“偏离情况”栏注明“正偏离”、“负偏离”。</w:t>
      </w:r>
    </w:p>
    <w:p w14:paraId="567E1C29">
      <w:pPr>
        <w:pStyle w:val="9"/>
        <w:spacing w:before="6" w:line="360" w:lineRule="auto"/>
        <w:ind w:left="812"/>
        <w:rPr>
          <w:rFonts w:ascii="宋体" w:hAnsi="宋体" w:eastAsia="宋体"/>
          <w:color w:val="auto"/>
          <w:highlight w:val="none"/>
        </w:rPr>
      </w:pPr>
      <w:r>
        <w:rPr>
          <w:rFonts w:ascii="宋体" w:hAnsi="宋体" w:eastAsia="宋体"/>
          <w:color w:val="auto"/>
          <w:highlight w:val="none"/>
        </w:rPr>
        <w:t>如投标人无偏离的可不填写本偏离表或在本页上写“无”，视为完全响应本次招标文件。</w:t>
      </w:r>
    </w:p>
    <w:tbl>
      <w:tblPr>
        <w:tblStyle w:val="13"/>
        <w:tblW w:w="0" w:type="auto"/>
        <w:tblInd w:w="5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9"/>
        <w:gridCol w:w="1189"/>
        <w:gridCol w:w="1978"/>
        <w:gridCol w:w="2130"/>
        <w:gridCol w:w="1468"/>
        <w:gridCol w:w="1683"/>
      </w:tblGrid>
      <w:tr w14:paraId="35AC94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1" w:hRule="atLeast"/>
        </w:trPr>
        <w:tc>
          <w:tcPr>
            <w:tcW w:w="759" w:type="dxa"/>
            <w:tcBorders>
              <w:bottom w:val="single" w:color="000000" w:sz="6" w:space="0"/>
              <w:right w:val="single" w:color="000000" w:sz="6" w:space="0"/>
            </w:tcBorders>
            <w:noWrap w:val="0"/>
            <w:vAlign w:val="top"/>
          </w:tcPr>
          <w:p w14:paraId="7DAAB7F3">
            <w:pPr>
              <w:pStyle w:val="21"/>
              <w:spacing w:before="73" w:line="360" w:lineRule="auto"/>
              <w:ind w:left="118" w:right="98"/>
              <w:jc w:val="center"/>
              <w:rPr>
                <w:rFonts w:ascii="宋体" w:hAnsi="宋体" w:eastAsia="宋体"/>
                <w:color w:val="auto"/>
                <w:sz w:val="24"/>
                <w:highlight w:val="none"/>
              </w:rPr>
            </w:pPr>
            <w:r>
              <w:rPr>
                <w:rFonts w:ascii="宋体" w:hAnsi="宋体" w:eastAsia="宋体"/>
                <w:color w:val="auto"/>
                <w:sz w:val="24"/>
                <w:highlight w:val="none"/>
              </w:rPr>
              <w:t>序号</w:t>
            </w:r>
          </w:p>
        </w:tc>
        <w:tc>
          <w:tcPr>
            <w:tcW w:w="1189" w:type="dxa"/>
            <w:tcBorders>
              <w:left w:val="single" w:color="000000" w:sz="6" w:space="0"/>
              <w:bottom w:val="single" w:color="000000" w:sz="6" w:space="0"/>
              <w:right w:val="single" w:color="000000" w:sz="6" w:space="0"/>
            </w:tcBorders>
            <w:noWrap w:val="0"/>
            <w:vAlign w:val="top"/>
          </w:tcPr>
          <w:p w14:paraId="695B143D">
            <w:pPr>
              <w:pStyle w:val="21"/>
              <w:spacing w:before="73" w:line="360" w:lineRule="auto"/>
              <w:ind w:left="361"/>
              <w:rPr>
                <w:rFonts w:ascii="宋体" w:hAnsi="宋体" w:eastAsia="宋体"/>
                <w:color w:val="auto"/>
                <w:sz w:val="24"/>
                <w:highlight w:val="none"/>
              </w:rPr>
            </w:pPr>
            <w:r>
              <w:rPr>
                <w:rFonts w:ascii="宋体" w:hAnsi="宋体" w:eastAsia="宋体"/>
                <w:color w:val="auto"/>
                <w:sz w:val="24"/>
                <w:highlight w:val="none"/>
              </w:rPr>
              <w:t>内容</w:t>
            </w:r>
          </w:p>
        </w:tc>
        <w:tc>
          <w:tcPr>
            <w:tcW w:w="1978" w:type="dxa"/>
            <w:tcBorders>
              <w:left w:val="single" w:color="000000" w:sz="6" w:space="0"/>
              <w:bottom w:val="single" w:color="000000" w:sz="6" w:space="0"/>
              <w:right w:val="single" w:color="000000" w:sz="6" w:space="0"/>
            </w:tcBorders>
            <w:noWrap w:val="0"/>
            <w:vAlign w:val="top"/>
          </w:tcPr>
          <w:p w14:paraId="589407E7">
            <w:pPr>
              <w:pStyle w:val="21"/>
              <w:spacing w:before="73" w:line="360" w:lineRule="auto"/>
              <w:ind w:left="273"/>
              <w:rPr>
                <w:rFonts w:ascii="宋体" w:hAnsi="宋体" w:eastAsia="宋体"/>
                <w:color w:val="auto"/>
                <w:sz w:val="24"/>
                <w:highlight w:val="none"/>
              </w:rPr>
            </w:pPr>
            <w:r>
              <w:rPr>
                <w:rFonts w:ascii="宋体" w:hAnsi="宋体" w:eastAsia="宋体"/>
                <w:color w:val="auto"/>
                <w:sz w:val="24"/>
                <w:highlight w:val="none"/>
              </w:rPr>
              <w:t>招标文件要求</w:t>
            </w:r>
          </w:p>
        </w:tc>
        <w:tc>
          <w:tcPr>
            <w:tcW w:w="2130" w:type="dxa"/>
            <w:tcBorders>
              <w:left w:val="single" w:color="000000" w:sz="6" w:space="0"/>
              <w:bottom w:val="single" w:color="000000" w:sz="6" w:space="0"/>
              <w:right w:val="single" w:color="000000" w:sz="6" w:space="0"/>
            </w:tcBorders>
            <w:noWrap w:val="0"/>
            <w:vAlign w:val="top"/>
          </w:tcPr>
          <w:p w14:paraId="678E07CA">
            <w:pPr>
              <w:pStyle w:val="21"/>
              <w:spacing w:before="73" w:line="360" w:lineRule="auto"/>
              <w:ind w:left="352"/>
              <w:rPr>
                <w:rFonts w:ascii="宋体" w:hAnsi="宋体" w:eastAsia="宋体"/>
                <w:color w:val="auto"/>
                <w:sz w:val="24"/>
                <w:highlight w:val="none"/>
              </w:rPr>
            </w:pPr>
            <w:r>
              <w:rPr>
                <w:rFonts w:ascii="宋体" w:hAnsi="宋体" w:eastAsia="宋体"/>
                <w:color w:val="auto"/>
                <w:sz w:val="24"/>
                <w:highlight w:val="none"/>
              </w:rPr>
              <w:t>投标文件响应</w:t>
            </w:r>
          </w:p>
        </w:tc>
        <w:tc>
          <w:tcPr>
            <w:tcW w:w="1468" w:type="dxa"/>
            <w:tcBorders>
              <w:left w:val="single" w:color="000000" w:sz="6" w:space="0"/>
              <w:bottom w:val="single" w:color="000000" w:sz="6" w:space="0"/>
              <w:right w:val="single" w:color="000000" w:sz="6" w:space="0"/>
            </w:tcBorders>
            <w:noWrap w:val="0"/>
            <w:vAlign w:val="top"/>
          </w:tcPr>
          <w:p w14:paraId="6472D9AC">
            <w:pPr>
              <w:pStyle w:val="21"/>
              <w:spacing w:before="73" w:line="360" w:lineRule="auto"/>
              <w:ind w:left="260"/>
              <w:rPr>
                <w:rFonts w:ascii="宋体" w:hAnsi="宋体" w:eastAsia="宋体"/>
                <w:color w:val="auto"/>
                <w:sz w:val="24"/>
                <w:highlight w:val="none"/>
              </w:rPr>
            </w:pPr>
            <w:r>
              <w:rPr>
                <w:rFonts w:ascii="宋体" w:hAnsi="宋体" w:eastAsia="宋体"/>
                <w:color w:val="auto"/>
                <w:sz w:val="24"/>
                <w:highlight w:val="none"/>
              </w:rPr>
              <w:t>偏离情况</w:t>
            </w:r>
          </w:p>
        </w:tc>
        <w:tc>
          <w:tcPr>
            <w:tcW w:w="1683" w:type="dxa"/>
            <w:tcBorders>
              <w:left w:val="single" w:color="000000" w:sz="6" w:space="0"/>
              <w:bottom w:val="single" w:color="000000" w:sz="6" w:space="0"/>
            </w:tcBorders>
            <w:noWrap w:val="0"/>
            <w:vAlign w:val="top"/>
          </w:tcPr>
          <w:p w14:paraId="553B6B82">
            <w:pPr>
              <w:pStyle w:val="21"/>
              <w:spacing w:before="73" w:line="360" w:lineRule="auto"/>
              <w:ind w:left="586" w:right="554"/>
              <w:jc w:val="center"/>
              <w:rPr>
                <w:rFonts w:ascii="宋体" w:hAnsi="宋体" w:eastAsia="宋体"/>
                <w:color w:val="auto"/>
                <w:sz w:val="24"/>
                <w:highlight w:val="none"/>
              </w:rPr>
            </w:pPr>
            <w:r>
              <w:rPr>
                <w:rFonts w:ascii="宋体" w:hAnsi="宋体" w:eastAsia="宋体"/>
                <w:color w:val="auto"/>
                <w:sz w:val="24"/>
                <w:highlight w:val="none"/>
              </w:rPr>
              <w:t>说明</w:t>
            </w:r>
          </w:p>
        </w:tc>
      </w:tr>
      <w:tr w14:paraId="4D2091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59" w:type="dxa"/>
            <w:tcBorders>
              <w:top w:val="single" w:color="000000" w:sz="6" w:space="0"/>
              <w:bottom w:val="single" w:color="000000" w:sz="6" w:space="0"/>
              <w:right w:val="single" w:color="000000" w:sz="6" w:space="0"/>
            </w:tcBorders>
            <w:noWrap w:val="0"/>
            <w:vAlign w:val="top"/>
          </w:tcPr>
          <w:p w14:paraId="0CB0D3A6">
            <w:pPr>
              <w:pStyle w:val="21"/>
              <w:spacing w:before="50" w:line="360" w:lineRule="auto"/>
              <w:ind w:left="21"/>
              <w:jc w:val="center"/>
              <w:rPr>
                <w:rFonts w:ascii="宋体" w:hAnsi="宋体" w:eastAsia="宋体"/>
                <w:color w:val="auto"/>
                <w:sz w:val="24"/>
                <w:highlight w:val="none"/>
              </w:rPr>
            </w:pPr>
            <w:r>
              <w:rPr>
                <w:rFonts w:ascii="宋体" w:hAnsi="宋体" w:eastAsia="宋体"/>
                <w:color w:val="auto"/>
                <w:sz w:val="24"/>
                <w:highlight w:val="none"/>
              </w:rPr>
              <w:t>1</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1FFEA4BD">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1D736316">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3A933A19">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69C91EB7">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76D3B5AD">
            <w:pPr>
              <w:pStyle w:val="21"/>
              <w:spacing w:line="360" w:lineRule="auto"/>
              <w:rPr>
                <w:rFonts w:ascii="宋体" w:hAnsi="宋体" w:eastAsia="宋体"/>
                <w:color w:val="auto"/>
                <w:highlight w:val="none"/>
              </w:rPr>
            </w:pPr>
          </w:p>
        </w:tc>
      </w:tr>
      <w:tr w14:paraId="7F0796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trPr>
        <w:tc>
          <w:tcPr>
            <w:tcW w:w="759" w:type="dxa"/>
            <w:tcBorders>
              <w:top w:val="single" w:color="000000" w:sz="6" w:space="0"/>
              <w:bottom w:val="single" w:color="000000" w:sz="6" w:space="0"/>
              <w:right w:val="single" w:color="000000" w:sz="6" w:space="0"/>
            </w:tcBorders>
            <w:noWrap w:val="0"/>
            <w:vAlign w:val="top"/>
          </w:tcPr>
          <w:p w14:paraId="03223CBB">
            <w:pPr>
              <w:pStyle w:val="21"/>
              <w:spacing w:before="83" w:line="360" w:lineRule="auto"/>
              <w:ind w:left="21"/>
              <w:jc w:val="center"/>
              <w:rPr>
                <w:rFonts w:ascii="宋体" w:hAnsi="宋体" w:eastAsia="宋体"/>
                <w:color w:val="auto"/>
                <w:sz w:val="24"/>
                <w:highlight w:val="none"/>
              </w:rPr>
            </w:pPr>
            <w:r>
              <w:rPr>
                <w:rFonts w:ascii="宋体" w:hAnsi="宋体" w:eastAsia="宋体"/>
                <w:color w:val="auto"/>
                <w:sz w:val="24"/>
                <w:highlight w:val="none"/>
              </w:rPr>
              <w:t>2</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35F6161A">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C483DFB">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00EE3B58">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777EAB88">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5D91888E">
            <w:pPr>
              <w:pStyle w:val="21"/>
              <w:spacing w:line="360" w:lineRule="auto"/>
              <w:rPr>
                <w:rFonts w:ascii="宋体" w:hAnsi="宋体" w:eastAsia="宋体"/>
                <w:color w:val="auto"/>
                <w:highlight w:val="none"/>
              </w:rPr>
            </w:pPr>
          </w:p>
        </w:tc>
      </w:tr>
      <w:tr w14:paraId="318790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759" w:type="dxa"/>
            <w:tcBorders>
              <w:top w:val="single" w:color="000000" w:sz="6" w:space="0"/>
              <w:bottom w:val="single" w:color="000000" w:sz="6" w:space="0"/>
              <w:right w:val="single" w:color="000000" w:sz="6" w:space="0"/>
            </w:tcBorders>
            <w:noWrap w:val="0"/>
            <w:vAlign w:val="top"/>
          </w:tcPr>
          <w:p w14:paraId="08748BDE">
            <w:pPr>
              <w:pStyle w:val="21"/>
              <w:spacing w:before="98"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094653D9">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050DD738">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11A31251">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661C1266">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7F1C1269">
            <w:pPr>
              <w:pStyle w:val="21"/>
              <w:spacing w:line="360" w:lineRule="auto"/>
              <w:rPr>
                <w:rFonts w:ascii="宋体" w:hAnsi="宋体" w:eastAsia="宋体"/>
                <w:color w:val="auto"/>
                <w:highlight w:val="none"/>
              </w:rPr>
            </w:pPr>
          </w:p>
        </w:tc>
      </w:tr>
      <w:tr w14:paraId="0C31AD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759" w:type="dxa"/>
            <w:tcBorders>
              <w:top w:val="single" w:color="000000" w:sz="6" w:space="0"/>
              <w:bottom w:val="single" w:color="000000" w:sz="6" w:space="0"/>
              <w:right w:val="single" w:color="000000" w:sz="6" w:space="0"/>
            </w:tcBorders>
            <w:noWrap w:val="0"/>
            <w:vAlign w:val="top"/>
          </w:tcPr>
          <w:p w14:paraId="0822D6F0">
            <w:pPr>
              <w:pStyle w:val="21"/>
              <w:spacing w:before="102"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78CAB645">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6709C8BF">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4E16C474">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4D39D699">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305B310E">
            <w:pPr>
              <w:pStyle w:val="21"/>
              <w:spacing w:line="360" w:lineRule="auto"/>
              <w:rPr>
                <w:rFonts w:ascii="宋体" w:hAnsi="宋体" w:eastAsia="宋体"/>
                <w:color w:val="auto"/>
                <w:highlight w:val="none"/>
              </w:rPr>
            </w:pPr>
          </w:p>
        </w:tc>
      </w:tr>
      <w:tr w14:paraId="7B9A7C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trPr>
        <w:tc>
          <w:tcPr>
            <w:tcW w:w="759" w:type="dxa"/>
            <w:tcBorders>
              <w:top w:val="single" w:color="000000" w:sz="6" w:space="0"/>
              <w:bottom w:val="single" w:color="000000" w:sz="6" w:space="0"/>
              <w:right w:val="single" w:color="000000" w:sz="6" w:space="0"/>
            </w:tcBorders>
            <w:noWrap w:val="0"/>
            <w:vAlign w:val="top"/>
          </w:tcPr>
          <w:p w14:paraId="38D951A0">
            <w:pPr>
              <w:pStyle w:val="21"/>
              <w:spacing w:before="101"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6E53B86E">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5A6799F">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2BB3E3BC">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228AECB5">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300432E2">
            <w:pPr>
              <w:pStyle w:val="21"/>
              <w:spacing w:line="360" w:lineRule="auto"/>
              <w:rPr>
                <w:rFonts w:ascii="宋体" w:hAnsi="宋体" w:eastAsia="宋体"/>
                <w:color w:val="auto"/>
                <w:highlight w:val="none"/>
              </w:rPr>
            </w:pPr>
          </w:p>
        </w:tc>
      </w:tr>
      <w:tr w14:paraId="48B9FD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trPr>
        <w:tc>
          <w:tcPr>
            <w:tcW w:w="759" w:type="dxa"/>
            <w:tcBorders>
              <w:top w:val="single" w:color="000000" w:sz="6" w:space="0"/>
              <w:bottom w:val="single" w:color="000000" w:sz="6" w:space="0"/>
              <w:right w:val="single" w:color="000000" w:sz="6" w:space="0"/>
            </w:tcBorders>
            <w:noWrap w:val="0"/>
            <w:vAlign w:val="top"/>
          </w:tcPr>
          <w:p w14:paraId="4259AC14">
            <w:pPr>
              <w:pStyle w:val="21"/>
              <w:spacing w:before="84"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06FBBC4A">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492242C">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48CCBF34">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7002EF1C">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28428299">
            <w:pPr>
              <w:pStyle w:val="21"/>
              <w:spacing w:line="360" w:lineRule="auto"/>
              <w:rPr>
                <w:rFonts w:ascii="宋体" w:hAnsi="宋体" w:eastAsia="宋体"/>
                <w:color w:val="auto"/>
                <w:highlight w:val="none"/>
              </w:rPr>
            </w:pPr>
          </w:p>
        </w:tc>
      </w:tr>
      <w:tr w14:paraId="003362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trPr>
        <w:tc>
          <w:tcPr>
            <w:tcW w:w="759" w:type="dxa"/>
            <w:tcBorders>
              <w:top w:val="single" w:color="000000" w:sz="6" w:space="0"/>
              <w:bottom w:val="single" w:color="000000" w:sz="6" w:space="0"/>
              <w:right w:val="single" w:color="000000" w:sz="6" w:space="0"/>
            </w:tcBorders>
            <w:noWrap w:val="0"/>
            <w:vAlign w:val="top"/>
          </w:tcPr>
          <w:p w14:paraId="6A6B84B2">
            <w:pPr>
              <w:pStyle w:val="21"/>
              <w:spacing w:before="101"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3B8E94FC">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5A095ED0">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24C81661">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2C2C9D61">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2A3573EA">
            <w:pPr>
              <w:pStyle w:val="21"/>
              <w:spacing w:line="360" w:lineRule="auto"/>
              <w:rPr>
                <w:rFonts w:ascii="宋体" w:hAnsi="宋体" w:eastAsia="宋体"/>
                <w:color w:val="auto"/>
                <w:highlight w:val="none"/>
              </w:rPr>
            </w:pPr>
          </w:p>
        </w:tc>
      </w:tr>
      <w:tr w14:paraId="6213F3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759" w:type="dxa"/>
            <w:tcBorders>
              <w:top w:val="single" w:color="000000" w:sz="6" w:space="0"/>
              <w:right w:val="single" w:color="000000" w:sz="6" w:space="0"/>
            </w:tcBorders>
            <w:noWrap w:val="0"/>
            <w:vAlign w:val="top"/>
          </w:tcPr>
          <w:p w14:paraId="74F3B5A5">
            <w:pPr>
              <w:pStyle w:val="21"/>
              <w:spacing w:before="99"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right w:val="single" w:color="000000" w:sz="6" w:space="0"/>
            </w:tcBorders>
            <w:noWrap w:val="0"/>
            <w:vAlign w:val="top"/>
          </w:tcPr>
          <w:p w14:paraId="7407DB19">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right w:val="single" w:color="000000" w:sz="6" w:space="0"/>
            </w:tcBorders>
            <w:noWrap w:val="0"/>
            <w:vAlign w:val="top"/>
          </w:tcPr>
          <w:p w14:paraId="2D6105C4">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right w:val="single" w:color="000000" w:sz="6" w:space="0"/>
            </w:tcBorders>
            <w:noWrap w:val="0"/>
            <w:vAlign w:val="top"/>
          </w:tcPr>
          <w:p w14:paraId="762D10E5">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right w:val="single" w:color="000000" w:sz="6" w:space="0"/>
            </w:tcBorders>
            <w:noWrap w:val="0"/>
            <w:vAlign w:val="top"/>
          </w:tcPr>
          <w:p w14:paraId="19B4A071">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tcBorders>
            <w:noWrap w:val="0"/>
            <w:vAlign w:val="top"/>
          </w:tcPr>
          <w:p w14:paraId="2B017497">
            <w:pPr>
              <w:pStyle w:val="21"/>
              <w:spacing w:line="360" w:lineRule="auto"/>
              <w:rPr>
                <w:rFonts w:ascii="宋体" w:hAnsi="宋体" w:eastAsia="宋体"/>
                <w:color w:val="auto"/>
                <w:highlight w:val="none"/>
              </w:rPr>
            </w:pPr>
          </w:p>
        </w:tc>
      </w:tr>
    </w:tbl>
    <w:p w14:paraId="532E50FD">
      <w:pPr>
        <w:pStyle w:val="9"/>
        <w:spacing w:before="16" w:line="360" w:lineRule="auto"/>
        <w:rPr>
          <w:rFonts w:ascii="宋体" w:hAnsi="宋体" w:eastAsia="宋体"/>
          <w:color w:val="auto"/>
          <w:sz w:val="36"/>
          <w:highlight w:val="none"/>
        </w:rPr>
      </w:pPr>
    </w:p>
    <w:p w14:paraId="23EA7E45">
      <w:pPr>
        <w:pStyle w:val="9"/>
        <w:spacing w:line="360" w:lineRule="auto"/>
        <w:ind w:left="752"/>
        <w:rPr>
          <w:rFonts w:ascii="宋体" w:hAnsi="宋体" w:eastAsia="宋体"/>
          <w:color w:val="auto"/>
          <w:highlight w:val="none"/>
        </w:rPr>
      </w:pPr>
      <w:r>
        <w:rPr>
          <w:rFonts w:ascii="宋体" w:hAnsi="宋体" w:eastAsia="宋体"/>
          <w:color w:val="auto"/>
          <w:highlight w:val="none"/>
        </w:rPr>
        <w:t>投标人名称（盖公章）：</w:t>
      </w:r>
    </w:p>
    <w:p w14:paraId="36346260">
      <w:pPr>
        <w:pStyle w:val="9"/>
        <w:tabs>
          <w:tab w:val="left" w:pos="1969"/>
        </w:tabs>
        <w:spacing w:before="182" w:line="360"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5F0F5D1B">
      <w:pPr>
        <w:spacing w:before="28"/>
        <w:ind w:left="332"/>
        <w:rPr>
          <w:rFonts w:hint="eastAsia"/>
          <w:b/>
          <w:color w:val="auto"/>
          <w:sz w:val="28"/>
          <w:highlight w:val="none"/>
        </w:rPr>
      </w:pPr>
      <w:r>
        <w:rPr>
          <w:color w:val="auto"/>
          <w:highlight w:val="none"/>
        </w:rPr>
        <w:br w:type="page"/>
      </w: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3</w:t>
      </w:r>
      <w:r>
        <w:rPr>
          <w:rFonts w:hint="eastAsia"/>
          <w:b/>
          <w:color w:val="auto"/>
          <w:sz w:val="28"/>
          <w:highlight w:val="none"/>
        </w:rPr>
        <w:t xml:space="preserve"> </w:t>
      </w:r>
    </w:p>
    <w:p w14:paraId="5C649F66">
      <w:pPr>
        <w:spacing w:before="28"/>
        <w:ind w:left="332"/>
        <w:rPr>
          <w:rFonts w:ascii="宋体" w:hAnsi="宋体" w:cs="Arial"/>
          <w:color w:val="auto"/>
          <w:sz w:val="28"/>
          <w:szCs w:val="28"/>
          <w:highlight w:val="none"/>
        </w:rPr>
      </w:pPr>
      <w:r>
        <w:rPr>
          <w:rFonts w:hint="eastAsia"/>
          <w:b/>
          <w:color w:val="auto"/>
          <w:sz w:val="28"/>
          <w:highlight w:val="none"/>
        </w:rPr>
        <w:t xml:space="preserve">                                             </w:t>
      </w:r>
      <w:r>
        <w:rPr>
          <w:rFonts w:hint="eastAsia"/>
          <w:b/>
          <w:color w:val="auto"/>
          <w:sz w:val="32"/>
          <w:highlight w:val="none"/>
        </w:rPr>
        <w:t>证书一览</w:t>
      </w:r>
      <w:r>
        <w:rPr>
          <w:b/>
          <w:color w:val="auto"/>
          <w:sz w:val="32"/>
          <w:highlight w:val="none"/>
        </w:rPr>
        <w:t>表</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3EF6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3ABE037F">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noWrap w:val="0"/>
            <w:vAlign w:val="top"/>
          </w:tcPr>
          <w:p w14:paraId="4C54983B">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noWrap w:val="0"/>
            <w:vAlign w:val="top"/>
          </w:tcPr>
          <w:p w14:paraId="20D2E928">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5AF6716">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25869D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47986F4C">
            <w:pPr>
              <w:pStyle w:val="25"/>
              <w:spacing w:line="360" w:lineRule="auto"/>
              <w:jc w:val="center"/>
              <w:rPr>
                <w:rFonts w:ascii="宋体" w:hAnsi="宋体" w:cs="Arial"/>
                <w:color w:val="auto"/>
                <w:szCs w:val="21"/>
                <w:highlight w:val="none"/>
              </w:rPr>
            </w:pPr>
          </w:p>
        </w:tc>
        <w:tc>
          <w:tcPr>
            <w:tcW w:w="2258" w:type="dxa"/>
            <w:tcBorders>
              <w:top w:val="single" w:color="auto" w:sz="4" w:space="0"/>
            </w:tcBorders>
            <w:noWrap w:val="0"/>
            <w:vAlign w:val="top"/>
          </w:tcPr>
          <w:p w14:paraId="7E25F2A7">
            <w:pPr>
              <w:pStyle w:val="25"/>
              <w:spacing w:line="360" w:lineRule="auto"/>
              <w:jc w:val="center"/>
              <w:rPr>
                <w:rFonts w:ascii="宋体" w:hAnsi="宋体" w:cs="Arial"/>
                <w:color w:val="auto"/>
                <w:szCs w:val="21"/>
                <w:highlight w:val="none"/>
              </w:rPr>
            </w:pPr>
          </w:p>
        </w:tc>
        <w:tc>
          <w:tcPr>
            <w:tcW w:w="2260" w:type="dxa"/>
            <w:tcBorders>
              <w:top w:val="single" w:color="auto" w:sz="4" w:space="0"/>
            </w:tcBorders>
            <w:noWrap w:val="0"/>
            <w:vAlign w:val="top"/>
          </w:tcPr>
          <w:p w14:paraId="0FF659E7">
            <w:pPr>
              <w:pStyle w:val="25"/>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noWrap w:val="0"/>
            <w:vAlign w:val="top"/>
          </w:tcPr>
          <w:p w14:paraId="14CD47E2">
            <w:pPr>
              <w:pStyle w:val="25"/>
              <w:spacing w:line="360" w:lineRule="auto"/>
              <w:jc w:val="center"/>
              <w:rPr>
                <w:rFonts w:ascii="宋体" w:hAnsi="宋体" w:cs="Arial"/>
                <w:color w:val="auto"/>
                <w:szCs w:val="21"/>
                <w:highlight w:val="none"/>
              </w:rPr>
            </w:pPr>
          </w:p>
        </w:tc>
      </w:tr>
      <w:tr w14:paraId="3668FF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3841DBF">
            <w:pPr>
              <w:pStyle w:val="25"/>
              <w:spacing w:line="360" w:lineRule="auto"/>
              <w:jc w:val="center"/>
              <w:rPr>
                <w:rFonts w:ascii="宋体" w:hAnsi="宋体" w:cs="Arial"/>
                <w:color w:val="auto"/>
                <w:szCs w:val="21"/>
                <w:highlight w:val="none"/>
              </w:rPr>
            </w:pPr>
          </w:p>
        </w:tc>
        <w:tc>
          <w:tcPr>
            <w:tcW w:w="2258" w:type="dxa"/>
            <w:noWrap w:val="0"/>
            <w:vAlign w:val="top"/>
          </w:tcPr>
          <w:p w14:paraId="5C7110C2">
            <w:pPr>
              <w:pStyle w:val="25"/>
              <w:spacing w:line="360" w:lineRule="auto"/>
              <w:jc w:val="center"/>
              <w:rPr>
                <w:rFonts w:ascii="宋体" w:hAnsi="宋体" w:cs="Arial"/>
                <w:color w:val="auto"/>
                <w:szCs w:val="21"/>
                <w:highlight w:val="none"/>
              </w:rPr>
            </w:pPr>
          </w:p>
        </w:tc>
        <w:tc>
          <w:tcPr>
            <w:tcW w:w="2260" w:type="dxa"/>
            <w:noWrap w:val="0"/>
            <w:vAlign w:val="top"/>
          </w:tcPr>
          <w:p w14:paraId="677BF190">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3BC4ACF9">
            <w:pPr>
              <w:pStyle w:val="25"/>
              <w:spacing w:line="360" w:lineRule="auto"/>
              <w:jc w:val="center"/>
              <w:rPr>
                <w:rFonts w:ascii="宋体" w:hAnsi="宋体" w:cs="Arial"/>
                <w:color w:val="auto"/>
                <w:szCs w:val="21"/>
                <w:highlight w:val="none"/>
              </w:rPr>
            </w:pPr>
          </w:p>
        </w:tc>
      </w:tr>
      <w:tr w14:paraId="5A390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FED7FBB">
            <w:pPr>
              <w:pStyle w:val="25"/>
              <w:spacing w:line="360" w:lineRule="auto"/>
              <w:jc w:val="center"/>
              <w:rPr>
                <w:rFonts w:ascii="宋体" w:hAnsi="宋体" w:cs="Arial"/>
                <w:color w:val="auto"/>
                <w:szCs w:val="21"/>
                <w:highlight w:val="none"/>
              </w:rPr>
            </w:pPr>
          </w:p>
        </w:tc>
        <w:tc>
          <w:tcPr>
            <w:tcW w:w="2258" w:type="dxa"/>
            <w:noWrap w:val="0"/>
            <w:vAlign w:val="top"/>
          </w:tcPr>
          <w:p w14:paraId="5B7A7B04">
            <w:pPr>
              <w:pStyle w:val="25"/>
              <w:spacing w:line="360" w:lineRule="auto"/>
              <w:jc w:val="center"/>
              <w:rPr>
                <w:rFonts w:ascii="宋体" w:hAnsi="宋体" w:cs="Arial"/>
                <w:color w:val="auto"/>
                <w:szCs w:val="21"/>
                <w:highlight w:val="none"/>
              </w:rPr>
            </w:pPr>
          </w:p>
        </w:tc>
        <w:tc>
          <w:tcPr>
            <w:tcW w:w="2260" w:type="dxa"/>
            <w:noWrap w:val="0"/>
            <w:vAlign w:val="top"/>
          </w:tcPr>
          <w:p w14:paraId="1BCF3404">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52CCE84B">
            <w:pPr>
              <w:pStyle w:val="25"/>
              <w:spacing w:line="360" w:lineRule="auto"/>
              <w:jc w:val="center"/>
              <w:rPr>
                <w:rFonts w:ascii="宋体" w:hAnsi="宋体" w:cs="Arial"/>
                <w:color w:val="auto"/>
                <w:szCs w:val="21"/>
                <w:highlight w:val="none"/>
              </w:rPr>
            </w:pPr>
          </w:p>
        </w:tc>
      </w:tr>
      <w:tr w14:paraId="45F968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1234D73">
            <w:pPr>
              <w:pStyle w:val="25"/>
              <w:spacing w:line="360" w:lineRule="auto"/>
              <w:jc w:val="center"/>
              <w:rPr>
                <w:rFonts w:ascii="宋体" w:hAnsi="宋体" w:cs="Arial"/>
                <w:color w:val="auto"/>
                <w:szCs w:val="21"/>
                <w:highlight w:val="none"/>
              </w:rPr>
            </w:pPr>
          </w:p>
        </w:tc>
        <w:tc>
          <w:tcPr>
            <w:tcW w:w="2258" w:type="dxa"/>
            <w:noWrap w:val="0"/>
            <w:vAlign w:val="top"/>
          </w:tcPr>
          <w:p w14:paraId="2AA6BD7E">
            <w:pPr>
              <w:pStyle w:val="25"/>
              <w:spacing w:line="360" w:lineRule="auto"/>
              <w:jc w:val="center"/>
              <w:rPr>
                <w:rFonts w:ascii="宋体" w:hAnsi="宋体" w:cs="Arial"/>
                <w:color w:val="auto"/>
                <w:szCs w:val="21"/>
                <w:highlight w:val="none"/>
              </w:rPr>
            </w:pPr>
          </w:p>
        </w:tc>
        <w:tc>
          <w:tcPr>
            <w:tcW w:w="2260" w:type="dxa"/>
            <w:noWrap w:val="0"/>
            <w:vAlign w:val="top"/>
          </w:tcPr>
          <w:p w14:paraId="200038DE">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668B1F6D">
            <w:pPr>
              <w:pStyle w:val="25"/>
              <w:spacing w:line="360" w:lineRule="auto"/>
              <w:jc w:val="center"/>
              <w:rPr>
                <w:rFonts w:ascii="宋体" w:hAnsi="宋体" w:cs="Arial"/>
                <w:color w:val="auto"/>
                <w:szCs w:val="21"/>
                <w:highlight w:val="none"/>
              </w:rPr>
            </w:pPr>
          </w:p>
        </w:tc>
      </w:tr>
      <w:tr w14:paraId="1C3E4A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F9CEBB3">
            <w:pPr>
              <w:pStyle w:val="25"/>
              <w:spacing w:line="360" w:lineRule="auto"/>
              <w:jc w:val="center"/>
              <w:rPr>
                <w:rFonts w:ascii="宋体" w:hAnsi="宋体" w:cs="Arial"/>
                <w:color w:val="auto"/>
                <w:szCs w:val="21"/>
                <w:highlight w:val="none"/>
              </w:rPr>
            </w:pPr>
          </w:p>
        </w:tc>
        <w:tc>
          <w:tcPr>
            <w:tcW w:w="2258" w:type="dxa"/>
            <w:noWrap w:val="0"/>
            <w:vAlign w:val="top"/>
          </w:tcPr>
          <w:p w14:paraId="41799821">
            <w:pPr>
              <w:pStyle w:val="25"/>
              <w:spacing w:line="360" w:lineRule="auto"/>
              <w:jc w:val="center"/>
              <w:rPr>
                <w:rFonts w:ascii="宋体" w:hAnsi="宋体" w:cs="Arial"/>
                <w:color w:val="auto"/>
                <w:szCs w:val="21"/>
                <w:highlight w:val="none"/>
              </w:rPr>
            </w:pPr>
          </w:p>
        </w:tc>
        <w:tc>
          <w:tcPr>
            <w:tcW w:w="2260" w:type="dxa"/>
            <w:noWrap w:val="0"/>
            <w:vAlign w:val="top"/>
          </w:tcPr>
          <w:p w14:paraId="28BF4DB5">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14F872FC">
            <w:pPr>
              <w:pStyle w:val="25"/>
              <w:spacing w:line="360" w:lineRule="auto"/>
              <w:jc w:val="center"/>
              <w:rPr>
                <w:rFonts w:ascii="宋体" w:hAnsi="宋体" w:cs="Arial"/>
                <w:color w:val="auto"/>
                <w:szCs w:val="21"/>
                <w:highlight w:val="none"/>
              </w:rPr>
            </w:pPr>
          </w:p>
        </w:tc>
      </w:tr>
      <w:tr w14:paraId="0665AC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509F94F">
            <w:pPr>
              <w:pStyle w:val="25"/>
              <w:spacing w:line="360" w:lineRule="auto"/>
              <w:jc w:val="center"/>
              <w:rPr>
                <w:rFonts w:ascii="宋体" w:hAnsi="宋体" w:cs="Arial"/>
                <w:color w:val="auto"/>
                <w:szCs w:val="21"/>
                <w:highlight w:val="none"/>
              </w:rPr>
            </w:pPr>
          </w:p>
        </w:tc>
        <w:tc>
          <w:tcPr>
            <w:tcW w:w="2258" w:type="dxa"/>
            <w:noWrap w:val="0"/>
            <w:vAlign w:val="top"/>
          </w:tcPr>
          <w:p w14:paraId="3D922818">
            <w:pPr>
              <w:pStyle w:val="25"/>
              <w:spacing w:line="360" w:lineRule="auto"/>
              <w:jc w:val="center"/>
              <w:rPr>
                <w:rFonts w:ascii="宋体" w:hAnsi="宋体" w:cs="Arial"/>
                <w:color w:val="auto"/>
                <w:szCs w:val="21"/>
                <w:highlight w:val="none"/>
              </w:rPr>
            </w:pPr>
          </w:p>
        </w:tc>
        <w:tc>
          <w:tcPr>
            <w:tcW w:w="2260" w:type="dxa"/>
            <w:noWrap w:val="0"/>
            <w:vAlign w:val="top"/>
          </w:tcPr>
          <w:p w14:paraId="42BFC57F">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317AA598">
            <w:pPr>
              <w:pStyle w:val="25"/>
              <w:spacing w:line="360" w:lineRule="auto"/>
              <w:jc w:val="center"/>
              <w:rPr>
                <w:rFonts w:ascii="宋体" w:hAnsi="宋体" w:cs="Arial"/>
                <w:color w:val="auto"/>
                <w:szCs w:val="21"/>
                <w:highlight w:val="none"/>
              </w:rPr>
            </w:pPr>
          </w:p>
        </w:tc>
      </w:tr>
      <w:tr w14:paraId="09E4DC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1A178266">
            <w:pPr>
              <w:pStyle w:val="25"/>
              <w:spacing w:line="360" w:lineRule="auto"/>
              <w:jc w:val="center"/>
              <w:rPr>
                <w:rFonts w:ascii="宋体" w:hAnsi="宋体" w:cs="Arial"/>
                <w:color w:val="auto"/>
                <w:szCs w:val="21"/>
                <w:highlight w:val="none"/>
              </w:rPr>
            </w:pPr>
          </w:p>
        </w:tc>
        <w:tc>
          <w:tcPr>
            <w:tcW w:w="2258" w:type="dxa"/>
            <w:tcBorders>
              <w:bottom w:val="single" w:color="auto" w:sz="4" w:space="0"/>
            </w:tcBorders>
            <w:noWrap w:val="0"/>
            <w:vAlign w:val="top"/>
          </w:tcPr>
          <w:p w14:paraId="49C2C2CE">
            <w:pPr>
              <w:pStyle w:val="25"/>
              <w:spacing w:line="360" w:lineRule="auto"/>
              <w:jc w:val="center"/>
              <w:rPr>
                <w:rFonts w:ascii="宋体" w:hAnsi="宋体" w:cs="Arial"/>
                <w:color w:val="auto"/>
                <w:szCs w:val="21"/>
                <w:highlight w:val="none"/>
              </w:rPr>
            </w:pPr>
          </w:p>
        </w:tc>
        <w:tc>
          <w:tcPr>
            <w:tcW w:w="2260" w:type="dxa"/>
            <w:tcBorders>
              <w:bottom w:val="single" w:color="auto" w:sz="4" w:space="0"/>
            </w:tcBorders>
            <w:noWrap w:val="0"/>
            <w:vAlign w:val="top"/>
          </w:tcPr>
          <w:p w14:paraId="1F2760BE">
            <w:pPr>
              <w:pStyle w:val="25"/>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noWrap w:val="0"/>
            <w:vAlign w:val="top"/>
          </w:tcPr>
          <w:p w14:paraId="04A48FD5">
            <w:pPr>
              <w:pStyle w:val="25"/>
              <w:spacing w:line="360" w:lineRule="auto"/>
              <w:jc w:val="center"/>
              <w:rPr>
                <w:rFonts w:ascii="宋体" w:hAnsi="宋体" w:cs="Arial"/>
                <w:color w:val="auto"/>
                <w:szCs w:val="21"/>
                <w:highlight w:val="none"/>
              </w:rPr>
            </w:pPr>
          </w:p>
        </w:tc>
      </w:tr>
    </w:tbl>
    <w:p w14:paraId="61C8C907">
      <w:pPr>
        <w:pStyle w:val="25"/>
        <w:tabs>
          <w:tab w:val="left" w:pos="1050"/>
        </w:tabs>
        <w:spacing w:line="360" w:lineRule="auto"/>
        <w:rPr>
          <w:rFonts w:ascii="仿宋_GB2312" w:hAnsi="宋体" w:eastAsia="仿宋_GB2312"/>
          <w:color w:val="auto"/>
          <w:sz w:val="24"/>
          <w:highlight w:val="none"/>
        </w:rPr>
      </w:pPr>
    </w:p>
    <w:p w14:paraId="264DBD70">
      <w:pPr>
        <w:pStyle w:val="2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 xml:space="preserve">         要求：如有填写，没有无需提供。</w:t>
      </w:r>
    </w:p>
    <w:p w14:paraId="1E436293">
      <w:pPr>
        <w:pStyle w:val="2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 xml:space="preserve">     1.填写供应商获得资质、认证或企业信誉证书等。</w:t>
      </w:r>
    </w:p>
    <w:p w14:paraId="05E4B5D0">
      <w:pPr>
        <w:pStyle w:val="25"/>
        <w:tabs>
          <w:tab w:val="left" w:pos="1050"/>
        </w:tabs>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 xml:space="preserve">     2.附所列证书复印件或其他证明材料。</w:t>
      </w:r>
    </w:p>
    <w:p w14:paraId="394F0D37">
      <w:pPr>
        <w:pStyle w:val="25"/>
        <w:tabs>
          <w:tab w:val="left" w:pos="1050"/>
        </w:tabs>
        <w:spacing w:line="360" w:lineRule="auto"/>
        <w:ind w:firstLine="424" w:firstLineChars="202"/>
        <w:rPr>
          <w:rFonts w:hint="eastAsia" w:ascii="宋体" w:hAnsi="宋体"/>
          <w:color w:val="auto"/>
          <w:szCs w:val="21"/>
          <w:highlight w:val="none"/>
        </w:rPr>
      </w:pPr>
    </w:p>
    <w:p w14:paraId="42EC050A">
      <w:pPr>
        <w:pStyle w:val="25"/>
        <w:tabs>
          <w:tab w:val="left" w:pos="1050"/>
        </w:tabs>
        <w:spacing w:line="360" w:lineRule="auto"/>
        <w:ind w:firstLine="424" w:firstLineChars="202"/>
        <w:rPr>
          <w:rFonts w:hint="eastAsia" w:ascii="宋体" w:hAnsi="宋体"/>
          <w:color w:val="auto"/>
          <w:szCs w:val="21"/>
          <w:highlight w:val="none"/>
        </w:rPr>
      </w:pPr>
    </w:p>
    <w:p w14:paraId="4BF2A68F">
      <w:pPr>
        <w:pStyle w:val="25"/>
        <w:tabs>
          <w:tab w:val="left" w:pos="1050"/>
        </w:tabs>
        <w:spacing w:line="360" w:lineRule="auto"/>
        <w:ind w:firstLine="424" w:firstLineChars="202"/>
        <w:rPr>
          <w:rFonts w:hint="eastAsia" w:ascii="宋体" w:hAnsi="宋体"/>
          <w:color w:val="auto"/>
          <w:szCs w:val="21"/>
          <w:highlight w:val="none"/>
        </w:rPr>
      </w:pPr>
    </w:p>
    <w:p w14:paraId="15640544">
      <w:pPr>
        <w:snapToGrid w:val="0"/>
        <w:spacing w:before="50" w:after="120" w:afterLines="50" w:line="360" w:lineRule="auto"/>
        <w:ind w:firstLine="465"/>
        <w:rPr>
          <w:rFonts w:hint="eastAsia" w:ascii="宋体" w:hAnsi="宋体"/>
          <w:color w:val="auto"/>
          <w:sz w:val="24"/>
          <w:highlight w:val="none"/>
        </w:rPr>
      </w:pPr>
      <w:r>
        <w:rPr>
          <w:rFonts w:ascii="宋体" w:hAnsi="宋体" w:cs="宋体"/>
          <w:color w:val="auto"/>
          <w:sz w:val="24"/>
          <w:szCs w:val="24"/>
          <w:highlight w:val="none"/>
        </w:rPr>
        <w:t>投标人全称</w:t>
      </w:r>
      <w:r>
        <w:rPr>
          <w:rFonts w:eastAsia="Calibri" w:cs="Calibri"/>
          <w:color w:val="auto"/>
          <w:sz w:val="24"/>
          <w:szCs w:val="24"/>
          <w:highlight w:val="none"/>
        </w:rPr>
        <w:t>(</w:t>
      </w:r>
      <w:r>
        <w:rPr>
          <w:rFonts w:ascii="宋体" w:hAnsi="宋体" w:cs="宋体"/>
          <w:color w:val="auto"/>
          <w:sz w:val="24"/>
          <w:szCs w:val="24"/>
          <w:highlight w:val="none"/>
        </w:rPr>
        <w:t>单位公章</w:t>
      </w:r>
      <w:r>
        <w:rPr>
          <w:rFonts w:eastAsia="Calibri" w:cs="Calibri"/>
          <w:color w:val="auto"/>
          <w:sz w:val="24"/>
          <w:szCs w:val="24"/>
          <w:highlight w:val="none"/>
        </w:rPr>
        <w:t>)</w:t>
      </w:r>
      <w:r>
        <w:rPr>
          <w:rFonts w:hint="eastAsia" w:ascii="宋体" w:hAnsi="宋体"/>
          <w:color w:val="auto"/>
          <w:sz w:val="24"/>
          <w:highlight w:val="none"/>
        </w:rPr>
        <w:t xml:space="preserve">： </w:t>
      </w:r>
    </w:p>
    <w:p w14:paraId="4FA5172D">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法定代表人或授权委托人（签字或盖章）：</w:t>
      </w:r>
    </w:p>
    <w:p w14:paraId="0A438D97">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日期：</w:t>
      </w:r>
    </w:p>
    <w:p w14:paraId="49F6F7BC">
      <w:pPr>
        <w:spacing w:before="28"/>
        <w:ind w:left="332"/>
        <w:rPr>
          <w:rFonts w:hint="eastAsia" w:eastAsia="微软雅黑"/>
          <w:b/>
          <w:color w:val="auto"/>
          <w:sz w:val="28"/>
          <w:highlight w:val="none"/>
          <w:lang w:eastAsia="zh-CN"/>
        </w:rPr>
      </w:pPr>
      <w:r>
        <w:rPr>
          <w:color w:val="auto"/>
          <w:highlight w:val="none"/>
        </w:rPr>
        <w:br w:type="page"/>
      </w: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4</w:t>
      </w:r>
    </w:p>
    <w:p w14:paraId="0831EFF6">
      <w:pPr>
        <w:spacing w:before="28"/>
        <w:ind w:left="332"/>
        <w:rPr>
          <w:rFonts w:ascii="宋体" w:hAnsi="宋体" w:cs="Arial"/>
          <w:color w:val="auto"/>
          <w:sz w:val="28"/>
          <w:szCs w:val="28"/>
          <w:highlight w:val="none"/>
        </w:rPr>
      </w:pPr>
      <w:r>
        <w:rPr>
          <w:rFonts w:hint="eastAsia"/>
          <w:b/>
          <w:color w:val="auto"/>
          <w:sz w:val="28"/>
          <w:highlight w:val="none"/>
        </w:rPr>
        <w:t xml:space="preserve">                                 </w:t>
      </w:r>
      <w:r>
        <w:rPr>
          <w:rFonts w:hint="eastAsia"/>
          <w:b/>
          <w:color w:val="auto"/>
          <w:sz w:val="32"/>
          <w:highlight w:val="none"/>
        </w:rPr>
        <w:t>投标人类似项目实施情况一览表</w:t>
      </w:r>
    </w:p>
    <w:p w14:paraId="202C0BAB">
      <w:pPr>
        <w:spacing w:line="338" w:lineRule="auto"/>
        <w:rPr>
          <w:rFonts w:hint="eastAsia"/>
          <w:color w:val="auto"/>
          <w:highlight w:val="none"/>
        </w:rPr>
      </w:pPr>
    </w:p>
    <w:tbl>
      <w:tblPr>
        <w:tblStyle w:val="13"/>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1"/>
        <w:gridCol w:w="1276"/>
        <w:gridCol w:w="1559"/>
        <w:gridCol w:w="1276"/>
        <w:gridCol w:w="1417"/>
        <w:gridCol w:w="1418"/>
        <w:gridCol w:w="1134"/>
      </w:tblGrid>
      <w:tr w14:paraId="56FB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5" w:type="dxa"/>
            <w:noWrap w:val="0"/>
            <w:vAlign w:val="center"/>
          </w:tcPr>
          <w:p w14:paraId="5A59BDC6">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序号</w:t>
            </w:r>
          </w:p>
        </w:tc>
        <w:tc>
          <w:tcPr>
            <w:tcW w:w="1131" w:type="dxa"/>
            <w:noWrap w:val="0"/>
            <w:vAlign w:val="center"/>
          </w:tcPr>
          <w:p w14:paraId="7BF30B90">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用户名称</w:t>
            </w:r>
          </w:p>
        </w:tc>
        <w:tc>
          <w:tcPr>
            <w:tcW w:w="1276" w:type="dxa"/>
            <w:noWrap w:val="0"/>
            <w:vAlign w:val="center"/>
          </w:tcPr>
          <w:p w14:paraId="15F990FD">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合同内容</w:t>
            </w:r>
          </w:p>
        </w:tc>
        <w:tc>
          <w:tcPr>
            <w:tcW w:w="1559" w:type="dxa"/>
            <w:noWrap w:val="0"/>
            <w:vAlign w:val="center"/>
          </w:tcPr>
          <w:p w14:paraId="59C3AC5E">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联系人及电话</w:t>
            </w:r>
          </w:p>
        </w:tc>
        <w:tc>
          <w:tcPr>
            <w:tcW w:w="1276" w:type="dxa"/>
            <w:noWrap w:val="0"/>
            <w:vAlign w:val="center"/>
          </w:tcPr>
          <w:p w14:paraId="4AAD5D3E">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项目内容</w:t>
            </w:r>
          </w:p>
        </w:tc>
        <w:tc>
          <w:tcPr>
            <w:tcW w:w="1417" w:type="dxa"/>
            <w:noWrap w:val="0"/>
            <w:vAlign w:val="center"/>
          </w:tcPr>
          <w:p w14:paraId="654D7171">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合同金额</w:t>
            </w:r>
          </w:p>
          <w:p w14:paraId="01AC53F0">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（万元）</w:t>
            </w:r>
          </w:p>
        </w:tc>
        <w:tc>
          <w:tcPr>
            <w:tcW w:w="1418" w:type="dxa"/>
            <w:noWrap w:val="0"/>
            <w:vAlign w:val="center"/>
          </w:tcPr>
          <w:p w14:paraId="0B1513D2">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合同签订时间</w:t>
            </w:r>
          </w:p>
        </w:tc>
        <w:tc>
          <w:tcPr>
            <w:tcW w:w="1134" w:type="dxa"/>
            <w:noWrap w:val="0"/>
            <w:vAlign w:val="center"/>
          </w:tcPr>
          <w:p w14:paraId="49B94A0F">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证明材料</w:t>
            </w:r>
          </w:p>
          <w:p w14:paraId="2501C5B1">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所在页码</w:t>
            </w:r>
          </w:p>
        </w:tc>
      </w:tr>
      <w:tr w14:paraId="0B2E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77EA741E">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675215C4">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107BB1B">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11C31958">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40A89B1F">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D5E442D">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74D666BF">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43490D79">
            <w:pPr>
              <w:snapToGrid w:val="0"/>
              <w:spacing w:before="50" w:after="120" w:afterLines="50" w:line="360" w:lineRule="auto"/>
              <w:rPr>
                <w:rFonts w:hint="eastAsia" w:ascii="宋体" w:hAnsi="宋体"/>
                <w:color w:val="auto"/>
                <w:sz w:val="24"/>
                <w:highlight w:val="none"/>
              </w:rPr>
            </w:pPr>
          </w:p>
        </w:tc>
      </w:tr>
      <w:tr w14:paraId="49F4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4B7E0AC3">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5B3A65AC">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8A8F8B6">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0C2BDFB6">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115F8658">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064A05D5">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35F543C9">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0C66ABEE">
            <w:pPr>
              <w:snapToGrid w:val="0"/>
              <w:spacing w:before="50" w:after="120" w:afterLines="50" w:line="360" w:lineRule="auto"/>
              <w:rPr>
                <w:rFonts w:hint="eastAsia" w:ascii="宋体" w:hAnsi="宋体"/>
                <w:color w:val="auto"/>
                <w:sz w:val="24"/>
                <w:highlight w:val="none"/>
              </w:rPr>
            </w:pPr>
          </w:p>
        </w:tc>
      </w:tr>
      <w:tr w14:paraId="1B3B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253A1F00">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692ADCDD">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2565871C">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64CD3DB1">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B80D51C">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A34BCB3">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69AD57E0">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617A5F04">
            <w:pPr>
              <w:snapToGrid w:val="0"/>
              <w:spacing w:before="50" w:after="120" w:afterLines="50" w:line="360" w:lineRule="auto"/>
              <w:rPr>
                <w:rFonts w:hint="eastAsia" w:ascii="宋体" w:hAnsi="宋体"/>
                <w:color w:val="auto"/>
                <w:sz w:val="24"/>
                <w:highlight w:val="none"/>
              </w:rPr>
            </w:pPr>
          </w:p>
        </w:tc>
      </w:tr>
      <w:tr w14:paraId="43F3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03D5645E">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4A5AAE84">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5FE48736">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3D69D2A2">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5408B5DB">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9A0FFAC">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021E9EE3">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7954CA02">
            <w:pPr>
              <w:snapToGrid w:val="0"/>
              <w:spacing w:before="50" w:after="120" w:afterLines="50" w:line="360" w:lineRule="auto"/>
              <w:rPr>
                <w:rFonts w:hint="eastAsia" w:ascii="宋体" w:hAnsi="宋体"/>
                <w:color w:val="auto"/>
                <w:sz w:val="24"/>
                <w:highlight w:val="none"/>
              </w:rPr>
            </w:pPr>
          </w:p>
        </w:tc>
      </w:tr>
      <w:tr w14:paraId="5BC8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77B45B65">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748F4FDA">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370DF650">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6D3482A9">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46D6D18C">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31B5007C">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0C39E863">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1F77B1E4">
            <w:pPr>
              <w:snapToGrid w:val="0"/>
              <w:spacing w:before="50" w:after="120" w:afterLines="50" w:line="360" w:lineRule="auto"/>
              <w:rPr>
                <w:rFonts w:hint="eastAsia" w:ascii="宋体" w:hAnsi="宋体"/>
                <w:color w:val="auto"/>
                <w:sz w:val="24"/>
                <w:highlight w:val="none"/>
              </w:rPr>
            </w:pPr>
          </w:p>
        </w:tc>
      </w:tr>
    </w:tbl>
    <w:p w14:paraId="126754AA">
      <w:pPr>
        <w:snapToGrid w:val="0"/>
        <w:spacing w:line="360" w:lineRule="auto"/>
        <w:rPr>
          <w:rFonts w:hint="eastAsia" w:ascii="宋体" w:hAnsi="宋体"/>
          <w:color w:val="auto"/>
          <w:sz w:val="24"/>
          <w:highlight w:val="none"/>
        </w:rPr>
      </w:pPr>
      <w:r>
        <w:rPr>
          <w:rFonts w:hint="eastAsia" w:ascii="宋体" w:hAnsi="宋体"/>
          <w:color w:val="auto"/>
          <w:sz w:val="24"/>
          <w:highlight w:val="none"/>
        </w:rPr>
        <w:t>注：1、本表可扩展；</w:t>
      </w:r>
    </w:p>
    <w:p w14:paraId="540F5261">
      <w:pPr>
        <w:snapToGrid w:val="0"/>
        <w:spacing w:line="360" w:lineRule="auto"/>
        <w:ind w:firstLine="465"/>
        <w:rPr>
          <w:rFonts w:hint="eastAsia" w:ascii="宋体" w:hAnsi="宋体"/>
          <w:color w:val="auto"/>
          <w:sz w:val="24"/>
          <w:highlight w:val="none"/>
        </w:rPr>
      </w:pPr>
      <w:r>
        <w:rPr>
          <w:rFonts w:hint="eastAsia" w:ascii="宋体" w:hAnsi="宋体"/>
          <w:color w:val="auto"/>
          <w:sz w:val="24"/>
          <w:highlight w:val="none"/>
        </w:rPr>
        <w:t>2、若发现供应商提供虚假业绩的，作无效标处理；</w:t>
      </w:r>
    </w:p>
    <w:p w14:paraId="70C7616A">
      <w:pPr>
        <w:snapToGrid w:val="0"/>
        <w:spacing w:line="360" w:lineRule="auto"/>
        <w:ind w:firstLine="465"/>
        <w:rPr>
          <w:rFonts w:hint="eastAsia" w:ascii="宋体" w:hAnsi="宋体"/>
          <w:color w:val="auto"/>
          <w:sz w:val="24"/>
          <w:highlight w:val="none"/>
        </w:rPr>
      </w:pPr>
      <w:r>
        <w:rPr>
          <w:rFonts w:hint="eastAsia" w:ascii="宋体" w:hAnsi="宋体"/>
          <w:color w:val="auto"/>
          <w:sz w:val="24"/>
          <w:highlight w:val="none"/>
        </w:rPr>
        <w:t>3、本页装订在投标文件相关业绩证明材料（</w:t>
      </w:r>
      <w:r>
        <w:rPr>
          <w:rFonts w:hint="eastAsia" w:ascii="宋体" w:hAnsi="宋体"/>
          <w:color w:val="auto"/>
          <w:sz w:val="24"/>
          <w:szCs w:val="21"/>
          <w:highlight w:val="none"/>
        </w:rPr>
        <w:t>根据招标文件要求</w:t>
      </w:r>
      <w:r>
        <w:rPr>
          <w:rFonts w:hint="eastAsia" w:ascii="宋体" w:hAnsi="宋体"/>
          <w:color w:val="auto"/>
          <w:sz w:val="24"/>
          <w:highlight w:val="none"/>
        </w:rPr>
        <w:t>）的首页。</w:t>
      </w:r>
    </w:p>
    <w:p w14:paraId="1CC96B11">
      <w:pPr>
        <w:snapToGrid w:val="0"/>
        <w:spacing w:before="50" w:after="120" w:afterLines="50" w:line="360" w:lineRule="auto"/>
        <w:ind w:firstLine="465"/>
        <w:rPr>
          <w:rFonts w:hint="eastAsia" w:ascii="宋体" w:hAnsi="宋体"/>
          <w:color w:val="auto"/>
          <w:sz w:val="24"/>
          <w:highlight w:val="none"/>
        </w:rPr>
      </w:pPr>
    </w:p>
    <w:p w14:paraId="6F57FE04">
      <w:pPr>
        <w:snapToGrid w:val="0"/>
        <w:spacing w:before="50" w:after="120" w:afterLines="50" w:line="360" w:lineRule="auto"/>
        <w:ind w:firstLine="465"/>
        <w:rPr>
          <w:rFonts w:hint="eastAsia" w:ascii="宋体" w:hAnsi="宋体"/>
          <w:color w:val="auto"/>
          <w:sz w:val="24"/>
          <w:highlight w:val="none"/>
        </w:rPr>
      </w:pPr>
      <w:r>
        <w:rPr>
          <w:rFonts w:ascii="宋体" w:hAnsi="宋体" w:cs="宋体"/>
          <w:color w:val="auto"/>
          <w:sz w:val="24"/>
          <w:szCs w:val="24"/>
          <w:highlight w:val="none"/>
        </w:rPr>
        <w:t>投标人全称</w:t>
      </w:r>
      <w:r>
        <w:rPr>
          <w:rFonts w:ascii="Calibri" w:hAnsi="Calibri" w:eastAsia="Calibri" w:cs="Calibri"/>
          <w:color w:val="auto"/>
          <w:sz w:val="24"/>
          <w:szCs w:val="24"/>
          <w:highlight w:val="none"/>
        </w:rPr>
        <w:t>(</w:t>
      </w:r>
      <w:r>
        <w:rPr>
          <w:rFonts w:ascii="宋体" w:hAnsi="宋体" w:cs="宋体"/>
          <w:color w:val="auto"/>
          <w:sz w:val="24"/>
          <w:szCs w:val="24"/>
          <w:highlight w:val="none"/>
        </w:rPr>
        <w:t>单位公章</w:t>
      </w:r>
      <w:r>
        <w:rPr>
          <w:rFonts w:ascii="Calibri" w:hAnsi="Calibri" w:eastAsia="Calibri" w:cs="Calibri"/>
          <w:color w:val="auto"/>
          <w:sz w:val="24"/>
          <w:szCs w:val="24"/>
          <w:highlight w:val="none"/>
        </w:rPr>
        <w:t>)</w:t>
      </w:r>
      <w:r>
        <w:rPr>
          <w:rFonts w:hint="eastAsia" w:ascii="宋体" w:hAnsi="宋体"/>
          <w:color w:val="auto"/>
          <w:sz w:val="24"/>
          <w:highlight w:val="none"/>
        </w:rPr>
        <w:t xml:space="preserve">： </w:t>
      </w:r>
    </w:p>
    <w:p w14:paraId="35EC4CD5">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法定代表人或授权委托人（签字或盖章）：</w:t>
      </w:r>
    </w:p>
    <w:p w14:paraId="6B0DF2E3">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日期：</w:t>
      </w:r>
    </w:p>
    <w:p w14:paraId="0B2951CB">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1FE3183B">
      <w:pPr>
        <w:pStyle w:val="9"/>
        <w:spacing w:before="10"/>
        <w:rPr>
          <w:color w:val="auto"/>
          <w:sz w:val="9"/>
          <w:highlight w:val="none"/>
        </w:rPr>
      </w:pPr>
    </w:p>
    <w:p w14:paraId="4A1D7E97">
      <w:pPr>
        <w:rPr>
          <w:color w:val="auto"/>
          <w:sz w:val="9"/>
          <w:highlight w:val="none"/>
        </w:rPr>
        <w:sectPr>
          <w:footerReference r:id="rId24" w:type="default"/>
          <w:pgSz w:w="11910" w:h="16840"/>
          <w:pgMar w:top="1280" w:right="880" w:bottom="1180" w:left="800" w:header="870" w:footer="993" w:gutter="0"/>
          <w:pgNumType w:fmt="decimal"/>
          <w:cols w:space="720" w:num="1"/>
        </w:sectPr>
      </w:pPr>
    </w:p>
    <w:p w14:paraId="2FC33AB1">
      <w:pPr>
        <w:spacing w:before="28"/>
        <w:ind w:left="332" w:right="-948" w:rightChars="-431"/>
        <w:rPr>
          <w:rFonts w:hint="eastAsia" w:eastAsia="微软雅黑"/>
          <w:b/>
          <w:color w:val="auto"/>
          <w:sz w:val="28"/>
          <w:highlight w:val="none"/>
          <w:lang w:eastAsia="zh-CN"/>
        </w:rPr>
      </w:pP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5</w:t>
      </w:r>
    </w:p>
    <w:p w14:paraId="46CF176E">
      <w:pPr>
        <w:spacing w:before="588"/>
        <w:ind w:left="332"/>
        <w:rPr>
          <w:color w:val="auto"/>
          <w:sz w:val="52"/>
          <w:highlight w:val="none"/>
        </w:rPr>
      </w:pPr>
      <w:r>
        <w:rPr>
          <w:color w:val="auto"/>
          <w:highlight w:val="none"/>
        </w:rPr>
        <w:br w:type="column"/>
      </w:r>
      <w:r>
        <w:rPr>
          <w:color w:val="auto"/>
          <w:spacing w:val="59"/>
          <w:sz w:val="52"/>
          <w:highlight w:val="none"/>
        </w:rPr>
        <w:t>项目名称</w:t>
      </w:r>
    </w:p>
    <w:p w14:paraId="07CEC3B2">
      <w:pPr>
        <w:spacing w:before="280" w:line="657" w:lineRule="exact"/>
        <w:ind w:left="791" w:right="3960"/>
        <w:jc w:val="center"/>
        <w:rPr>
          <w:color w:val="auto"/>
          <w:sz w:val="36"/>
          <w:highlight w:val="none"/>
        </w:rPr>
      </w:pPr>
      <w:r>
        <w:rPr>
          <w:color w:val="auto"/>
          <w:sz w:val="36"/>
          <w:highlight w:val="none"/>
        </w:rPr>
        <w:t>项目编号：</w:t>
      </w:r>
    </w:p>
    <w:p w14:paraId="5CE04778">
      <w:pPr>
        <w:spacing w:line="1542" w:lineRule="exact"/>
        <w:ind w:right="3251"/>
        <w:jc w:val="center"/>
        <w:rPr>
          <w:b/>
          <w:color w:val="auto"/>
          <w:sz w:val="84"/>
          <w:highlight w:val="none"/>
        </w:rPr>
      </w:pPr>
      <w:r>
        <w:rPr>
          <w:b/>
          <w:color w:val="auto"/>
          <w:sz w:val="84"/>
          <w:highlight w:val="none"/>
        </w:rPr>
        <w:t>报</w:t>
      </w:r>
    </w:p>
    <w:p w14:paraId="604D7AC8">
      <w:pPr>
        <w:spacing w:before="290" w:line="285" w:lineRule="auto"/>
        <w:ind w:left="1386" w:right="4637"/>
        <w:jc w:val="both"/>
        <w:rPr>
          <w:b/>
          <w:color w:val="auto"/>
          <w:sz w:val="84"/>
          <w:highlight w:val="none"/>
        </w:rPr>
      </w:pPr>
      <w:r>
        <w:rPr>
          <w:b/>
          <w:color w:val="auto"/>
          <w:sz w:val="84"/>
          <w:highlight w:val="none"/>
        </w:rPr>
        <w:t>价文件</w:t>
      </w:r>
    </w:p>
    <w:p w14:paraId="27C13415">
      <w:pPr>
        <w:spacing w:line="285" w:lineRule="auto"/>
        <w:jc w:val="both"/>
        <w:rPr>
          <w:color w:val="auto"/>
          <w:sz w:val="84"/>
          <w:highlight w:val="none"/>
        </w:rPr>
        <w:sectPr>
          <w:type w:val="continuous"/>
          <w:pgSz w:w="11910" w:h="16840"/>
          <w:pgMar w:top="1280" w:right="880" w:bottom="1180" w:left="800" w:header="720" w:footer="720" w:gutter="0"/>
          <w:pgNumType w:fmt="decimal"/>
          <w:cols w:equalWidth="0" w:num="2">
            <w:col w:w="1178" w:space="2182"/>
            <w:col w:w="6870"/>
          </w:cols>
        </w:sectPr>
      </w:pPr>
    </w:p>
    <w:p w14:paraId="490B76CB">
      <w:pPr>
        <w:tabs>
          <w:tab w:val="left" w:pos="2132"/>
        </w:tabs>
        <w:spacing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6C8725C0">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609EBACD">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03207962">
      <w:pPr>
        <w:pStyle w:val="9"/>
        <w:spacing w:before="3"/>
        <w:rPr>
          <w:color w:val="auto"/>
          <w:sz w:val="8"/>
          <w:highlight w:val="none"/>
        </w:rPr>
      </w:pPr>
    </w:p>
    <w:p w14:paraId="681BB8BF">
      <w:pPr>
        <w:spacing w:before="15"/>
        <w:ind w:left="513" w:right="325"/>
        <w:jc w:val="center"/>
        <w:rPr>
          <w:b/>
          <w:color w:val="auto"/>
          <w:sz w:val="32"/>
          <w:highlight w:val="none"/>
        </w:rPr>
      </w:pPr>
      <w:r>
        <w:rPr>
          <w:b/>
          <w:color w:val="auto"/>
          <w:sz w:val="32"/>
          <w:highlight w:val="none"/>
        </w:rPr>
        <w:t>报价文件目录</w:t>
      </w:r>
    </w:p>
    <w:p w14:paraId="45A9FDBA">
      <w:pPr>
        <w:pStyle w:val="9"/>
        <w:spacing w:before="17"/>
        <w:rPr>
          <w:b/>
          <w:color w:val="auto"/>
          <w:sz w:val="33"/>
          <w:highlight w:val="none"/>
        </w:rPr>
      </w:pPr>
    </w:p>
    <w:p w14:paraId="10F025FD">
      <w:pPr>
        <w:numPr>
          <w:ilvl w:val="0"/>
          <w:numId w:val="5"/>
        </w:numPr>
        <w:spacing w:before="203"/>
        <w:ind w:left="332"/>
        <w:rPr>
          <w:rFonts w:hint="eastAsia" w:ascii="宋体" w:hAnsi="宋体" w:eastAsia="宋体"/>
          <w:color w:val="auto"/>
          <w:sz w:val="28"/>
          <w:highlight w:val="none"/>
        </w:rPr>
      </w:pPr>
      <w:r>
        <w:rPr>
          <w:rFonts w:hint="eastAsia" w:ascii="宋体" w:hAnsi="宋体" w:eastAsia="宋体"/>
          <w:color w:val="auto"/>
          <w:sz w:val="28"/>
          <w:highlight w:val="none"/>
        </w:rPr>
        <w:t>投标函；</w:t>
      </w:r>
    </w:p>
    <w:p w14:paraId="7B0537C1">
      <w:pPr>
        <w:numPr>
          <w:ilvl w:val="0"/>
          <w:numId w:val="5"/>
        </w:numPr>
        <w:spacing w:before="203"/>
        <w:ind w:left="332"/>
        <w:rPr>
          <w:rFonts w:ascii="宋体" w:hAnsi="宋体" w:eastAsia="宋体"/>
          <w:color w:val="auto"/>
          <w:sz w:val="28"/>
          <w:highlight w:val="none"/>
        </w:rPr>
      </w:pPr>
      <w:r>
        <w:rPr>
          <w:rFonts w:ascii="宋体" w:hAnsi="宋体" w:eastAsia="宋体"/>
          <w:color w:val="auto"/>
          <w:sz w:val="28"/>
          <w:highlight w:val="none"/>
        </w:rPr>
        <w:t>开标一览表；</w:t>
      </w:r>
    </w:p>
    <w:p w14:paraId="4CF7BFD4">
      <w:pPr>
        <w:numPr>
          <w:ilvl w:val="0"/>
          <w:numId w:val="5"/>
        </w:numPr>
        <w:spacing w:before="203"/>
        <w:ind w:left="332" w:leftChars="0" w:firstLine="0" w:firstLineChars="0"/>
        <w:rPr>
          <w:rFonts w:ascii="宋体" w:hAnsi="宋体" w:eastAsia="宋体"/>
          <w:color w:val="auto"/>
          <w:sz w:val="28"/>
          <w:highlight w:val="none"/>
        </w:rPr>
      </w:pPr>
      <w:r>
        <w:rPr>
          <w:rFonts w:hint="eastAsia" w:ascii="宋体" w:hAnsi="宋体" w:eastAsia="宋体"/>
          <w:color w:val="auto"/>
          <w:sz w:val="28"/>
          <w:highlight w:val="none"/>
        </w:rPr>
        <w:t>报价明细</w:t>
      </w:r>
      <w:r>
        <w:rPr>
          <w:rFonts w:ascii="宋体" w:hAnsi="宋体" w:eastAsia="宋体"/>
          <w:color w:val="auto"/>
          <w:sz w:val="28"/>
          <w:highlight w:val="none"/>
        </w:rPr>
        <w:t>表</w:t>
      </w:r>
      <w:r>
        <w:rPr>
          <w:rFonts w:hint="eastAsia" w:ascii="宋体" w:hAnsi="宋体" w:eastAsia="宋体"/>
          <w:color w:val="auto"/>
          <w:sz w:val="28"/>
          <w:highlight w:val="none"/>
          <w:lang w:eastAsia="zh-CN"/>
        </w:rPr>
        <w:t>；</w:t>
      </w:r>
    </w:p>
    <w:p w14:paraId="1EBEAA94">
      <w:pPr>
        <w:spacing w:before="204"/>
        <w:ind w:left="332"/>
        <w:rPr>
          <w:rFonts w:ascii="宋体" w:hAnsi="宋体" w:eastAsia="宋体"/>
          <w:b/>
          <w:color w:val="auto"/>
          <w:sz w:val="28"/>
          <w:highlight w:val="none"/>
        </w:rPr>
      </w:pPr>
      <w:r>
        <w:rPr>
          <w:rFonts w:ascii="宋体" w:hAnsi="宋体" w:eastAsia="宋体"/>
          <w:b/>
          <w:color w:val="auto"/>
          <w:sz w:val="28"/>
          <w:highlight w:val="none"/>
        </w:rPr>
        <w:t>下列内容如有可提供：</w:t>
      </w:r>
    </w:p>
    <w:p w14:paraId="0F44213C">
      <w:pPr>
        <w:spacing w:before="203"/>
        <w:ind w:left="332"/>
        <w:rPr>
          <w:rFonts w:ascii="宋体" w:hAnsi="宋体" w:eastAsia="宋体"/>
          <w:color w:val="auto"/>
          <w:sz w:val="28"/>
          <w:highlight w:val="none"/>
        </w:rPr>
      </w:pPr>
      <w:r>
        <w:rPr>
          <w:rFonts w:hint="eastAsia" w:ascii="宋体" w:hAnsi="宋体" w:eastAsia="宋体"/>
          <w:color w:val="auto"/>
          <w:sz w:val="28"/>
          <w:highlight w:val="none"/>
          <w:lang w:val="en-US" w:eastAsia="zh-CN"/>
        </w:rPr>
        <w:t>4</w:t>
      </w:r>
      <w:r>
        <w:rPr>
          <w:rFonts w:ascii="宋体" w:hAnsi="宋体" w:eastAsia="宋体"/>
          <w:color w:val="auto"/>
          <w:sz w:val="28"/>
          <w:highlight w:val="none"/>
        </w:rPr>
        <w:t>、针对报价投标人认为其他需要说明的；</w:t>
      </w:r>
    </w:p>
    <w:p w14:paraId="028C1F30">
      <w:pPr>
        <w:spacing w:line="336" w:lineRule="auto"/>
        <w:rPr>
          <w:color w:val="auto"/>
          <w:sz w:val="28"/>
          <w:highlight w:val="none"/>
        </w:rPr>
        <w:sectPr>
          <w:footerReference r:id="rId25" w:type="default"/>
          <w:pgSz w:w="11910" w:h="16840"/>
          <w:pgMar w:top="1280" w:right="880" w:bottom="1180" w:left="800" w:header="870" w:footer="993" w:gutter="0"/>
          <w:pgNumType w:fmt="decimal"/>
          <w:cols w:space="720" w:num="1"/>
        </w:sectPr>
      </w:pPr>
    </w:p>
    <w:p w14:paraId="55B3B842">
      <w:pPr>
        <w:spacing w:before="28"/>
        <w:ind w:left="332"/>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6</w:t>
      </w:r>
    </w:p>
    <w:p w14:paraId="6BA00EDF">
      <w:pPr>
        <w:keepNext w:val="0"/>
        <w:keepLines w:val="0"/>
        <w:widowControl/>
        <w:suppressLineNumbers w:val="0"/>
        <w:jc w:val="center"/>
        <w:rPr>
          <w:rFonts w:hint="eastAsia" w:ascii="宋体" w:hAnsi="宋体" w:eastAsia="宋体" w:cs="宋体"/>
          <w:b/>
          <w:bCs/>
          <w:color w:val="auto"/>
          <w:kern w:val="0"/>
          <w:sz w:val="43"/>
          <w:szCs w:val="43"/>
          <w:highlight w:val="none"/>
          <w:lang w:val="en-US" w:eastAsia="zh-CN" w:bidi="ar"/>
        </w:rPr>
      </w:pPr>
    </w:p>
    <w:p w14:paraId="64F04643">
      <w:pPr>
        <w:keepNext w:val="0"/>
        <w:keepLines w:val="0"/>
        <w:widowControl/>
        <w:suppressLineNumbers w:val="0"/>
        <w:jc w:val="center"/>
        <w:rPr>
          <w:color w:val="auto"/>
          <w:highlight w:val="none"/>
        </w:rPr>
      </w:pPr>
      <w:r>
        <w:rPr>
          <w:rFonts w:hint="eastAsia" w:ascii="宋体" w:hAnsi="宋体" w:eastAsia="宋体" w:cs="宋体"/>
          <w:b/>
          <w:bCs/>
          <w:color w:val="auto"/>
          <w:kern w:val="0"/>
          <w:sz w:val="43"/>
          <w:szCs w:val="43"/>
          <w:highlight w:val="none"/>
          <w:lang w:val="en-US" w:eastAsia="zh-CN" w:bidi="ar"/>
        </w:rPr>
        <w:t>投 标 函</w:t>
      </w:r>
    </w:p>
    <w:p w14:paraId="5256A9E7">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4A34280B">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致：温岭市温峤镇人民政府 </w:t>
      </w:r>
    </w:p>
    <w:p w14:paraId="4428B22E">
      <w:pPr>
        <w:keepNext w:val="0"/>
        <w:keepLines w:val="0"/>
        <w:widowControl/>
        <w:suppressLineNumbers w:val="0"/>
        <w:spacing w:line="360" w:lineRule="auto"/>
        <w:ind w:left="0" w:leftChars="0" w:firstLine="660" w:firstLineChars="275"/>
        <w:jc w:val="left"/>
        <w:rPr>
          <w:color w:val="auto"/>
          <w:highlight w:val="none"/>
        </w:rPr>
      </w:pP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授权</w:t>
      </w:r>
      <w:r>
        <w:rPr>
          <w:rFonts w:hint="eastAsia" w:ascii="宋体" w:hAnsi="宋体" w:eastAsia="宋体" w:cs="宋体"/>
          <w:color w:val="auto"/>
          <w:kern w:val="0"/>
          <w:sz w:val="24"/>
          <w:szCs w:val="24"/>
          <w:highlight w:val="none"/>
          <w:u w:val="single"/>
          <w:lang w:val="en-US" w:eastAsia="zh-CN" w:bidi="ar"/>
        </w:rPr>
        <w:t xml:space="preserve"> （全权代表 姓名、职务）</w:t>
      </w:r>
      <w:r>
        <w:rPr>
          <w:rFonts w:hint="eastAsia" w:ascii="宋体" w:hAnsi="宋体" w:eastAsia="宋体" w:cs="宋体"/>
          <w:color w:val="auto"/>
          <w:kern w:val="0"/>
          <w:sz w:val="24"/>
          <w:szCs w:val="24"/>
          <w:highlight w:val="none"/>
          <w:lang w:val="en-US" w:eastAsia="zh-CN" w:bidi="ar"/>
        </w:rPr>
        <w:t xml:space="preserve">为全权代表，参加贵单位组织的 </w:t>
      </w:r>
      <w:r>
        <w:rPr>
          <w:rFonts w:hint="eastAsia" w:ascii="宋体" w:hAnsi="宋体" w:eastAsia="宋体" w:cs="宋体"/>
          <w:color w:val="auto"/>
          <w:kern w:val="0"/>
          <w:sz w:val="24"/>
          <w:szCs w:val="24"/>
          <w:highlight w:val="none"/>
          <w:u w:val="single"/>
          <w:lang w:val="en-US" w:eastAsia="zh-CN" w:bidi="ar"/>
        </w:rPr>
        <w:t>（招标项目名称）</w:t>
      </w:r>
      <w:r>
        <w:rPr>
          <w:rFonts w:hint="eastAsia" w:ascii="宋体" w:hAnsi="宋体" w:eastAsia="宋体" w:cs="宋体"/>
          <w:color w:val="auto"/>
          <w:kern w:val="0"/>
          <w:sz w:val="24"/>
          <w:szCs w:val="24"/>
          <w:highlight w:val="none"/>
          <w:lang w:val="en-US" w:eastAsia="zh-CN" w:bidi="ar"/>
        </w:rPr>
        <w:t xml:space="preserve">（编号为HZHB2025-WL003）招标的有关活动，并进行投标。为此： </w:t>
      </w:r>
    </w:p>
    <w:p w14:paraId="3B94887C">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l、提供投标人须知规定的全部投标文件。 </w:t>
      </w:r>
    </w:p>
    <w:p w14:paraId="5018659C">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2、我方的投标报价详见《开标一览表》。 </w:t>
      </w:r>
    </w:p>
    <w:p w14:paraId="17589164">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3、我方已详细审查全部招标文件，完全同意招标文件中的各项要求，保证遵守招标文件中的有关规定和相关标准，对招标文件的合理性、合法性不再有异议。 </w:t>
      </w:r>
    </w:p>
    <w:p w14:paraId="1216725E">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4、若中标，本投标文件至本项目合同履行完毕止均保持有效，我方将按招标文件规定履行合同责任和义务。 </w:t>
      </w:r>
    </w:p>
    <w:p w14:paraId="544BAC06">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5、投标文件自开标之日起有效期为 90 天。 </w:t>
      </w:r>
    </w:p>
    <w:p w14:paraId="74DD6F23">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6、我方同意提供按照贵方可能要求的与本项投标有关的一切数据或资料，并保证其真实性、合法性。 </w:t>
      </w:r>
    </w:p>
    <w:p w14:paraId="7AB452C7">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7、我方与本次投标有关的一切正式来往通讯请寄： </w:t>
      </w:r>
    </w:p>
    <w:p w14:paraId="260DCCEA">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地址：                              邮编： </w:t>
      </w:r>
    </w:p>
    <w:p w14:paraId="5D64EF66">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电话：                              传真： </w:t>
      </w:r>
    </w:p>
    <w:p w14:paraId="38A1FCD2">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投标人名称： （公章） </w:t>
      </w:r>
    </w:p>
    <w:p w14:paraId="1E744048">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法定代表人或委托代理人（签字或盖章）： </w:t>
      </w:r>
    </w:p>
    <w:p w14:paraId="13649EE4">
      <w:pPr>
        <w:keepNext w:val="0"/>
        <w:keepLines w:val="0"/>
        <w:widowControl/>
        <w:suppressLineNumbers w:val="0"/>
        <w:spacing w:line="360" w:lineRule="auto"/>
        <w:ind w:firstLine="720" w:firstLineChars="300"/>
        <w:jc w:val="left"/>
        <w:rPr>
          <w:color w:val="auto"/>
          <w:highlight w:val="none"/>
        </w:rPr>
      </w:pPr>
      <w:r>
        <w:rPr>
          <w:rFonts w:hint="eastAsia" w:ascii="宋体" w:hAnsi="宋体" w:eastAsia="宋体" w:cs="宋体"/>
          <w:color w:val="auto"/>
          <w:kern w:val="0"/>
          <w:sz w:val="24"/>
          <w:szCs w:val="24"/>
          <w:highlight w:val="none"/>
          <w:lang w:val="en-US" w:eastAsia="zh-CN" w:bidi="ar"/>
        </w:rPr>
        <w:t>年    月    日</w:t>
      </w:r>
    </w:p>
    <w:p w14:paraId="1F47FAEE">
      <w:pPr>
        <w:pStyle w:val="5"/>
        <w:rPr>
          <w:color w:val="auto"/>
          <w:highlight w:val="none"/>
        </w:rPr>
        <w:sectPr>
          <w:pgSz w:w="11910" w:h="16840"/>
          <w:pgMar w:top="1280" w:right="880" w:bottom="1180" w:left="800" w:header="870" w:footer="993" w:gutter="0"/>
          <w:pgNumType w:fmt="decimal"/>
          <w:cols w:space="720" w:num="1"/>
        </w:sectPr>
      </w:pPr>
    </w:p>
    <w:p w14:paraId="08843780">
      <w:pPr>
        <w:pStyle w:val="9"/>
        <w:spacing w:before="10"/>
        <w:rPr>
          <w:color w:val="auto"/>
          <w:sz w:val="9"/>
          <w:highlight w:val="none"/>
        </w:rPr>
      </w:pPr>
    </w:p>
    <w:p w14:paraId="3FA09778">
      <w:pPr>
        <w:spacing w:before="28"/>
        <w:ind w:left="332"/>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7</w:t>
      </w:r>
    </w:p>
    <w:p w14:paraId="455E9436">
      <w:pPr>
        <w:pStyle w:val="9"/>
        <w:spacing w:before="18"/>
        <w:rPr>
          <w:b/>
          <w:color w:val="auto"/>
          <w:sz w:val="14"/>
          <w:highlight w:val="none"/>
        </w:rPr>
      </w:pPr>
    </w:p>
    <w:p w14:paraId="75A9B7BD">
      <w:pPr>
        <w:spacing w:line="795" w:lineRule="exact"/>
        <w:ind w:left="465" w:right="436"/>
        <w:jc w:val="center"/>
        <w:rPr>
          <w:b/>
          <w:color w:val="auto"/>
          <w:sz w:val="44"/>
          <w:highlight w:val="none"/>
        </w:rPr>
      </w:pPr>
      <w:r>
        <w:rPr>
          <w:b/>
          <w:color w:val="auto"/>
          <w:sz w:val="44"/>
          <w:highlight w:val="none"/>
        </w:rPr>
        <w:t>开标一览表</w:t>
      </w:r>
    </w:p>
    <w:p w14:paraId="4998DA71">
      <w:pPr>
        <w:pStyle w:val="9"/>
        <w:rPr>
          <w:b/>
          <w:color w:val="auto"/>
          <w:sz w:val="20"/>
          <w:highlight w:val="none"/>
        </w:rPr>
      </w:pPr>
    </w:p>
    <w:p w14:paraId="756EF90C">
      <w:pPr>
        <w:pStyle w:val="9"/>
        <w:spacing w:before="3"/>
        <w:rPr>
          <w:b/>
          <w:color w:val="auto"/>
          <w:sz w:val="17"/>
          <w:highlight w:val="none"/>
        </w:rPr>
      </w:pPr>
    </w:p>
    <w:tbl>
      <w:tblPr>
        <w:tblStyle w:val="13"/>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65"/>
        <w:gridCol w:w="1399"/>
        <w:gridCol w:w="1320"/>
        <w:gridCol w:w="3294"/>
      </w:tblGrid>
      <w:tr w14:paraId="05D07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3665" w:type="dxa"/>
            <w:noWrap w:val="0"/>
            <w:vAlign w:val="center"/>
          </w:tcPr>
          <w:p w14:paraId="311B52D1">
            <w:pPr>
              <w:pStyle w:val="21"/>
              <w:spacing w:before="122"/>
              <w:ind w:left="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项目内容</w:t>
            </w:r>
          </w:p>
        </w:tc>
        <w:tc>
          <w:tcPr>
            <w:tcW w:w="1399" w:type="dxa"/>
            <w:noWrap w:val="0"/>
            <w:vAlign w:val="center"/>
          </w:tcPr>
          <w:p w14:paraId="19206BE2">
            <w:pPr>
              <w:pStyle w:val="21"/>
              <w:spacing w:before="122"/>
              <w:ind w:left="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服务期限</w:t>
            </w:r>
          </w:p>
        </w:tc>
        <w:tc>
          <w:tcPr>
            <w:tcW w:w="1320" w:type="dxa"/>
            <w:noWrap w:val="0"/>
            <w:vAlign w:val="center"/>
          </w:tcPr>
          <w:p w14:paraId="4D28E123">
            <w:pPr>
              <w:pStyle w:val="21"/>
              <w:spacing w:before="122"/>
              <w:ind w:left="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预算金额</w:t>
            </w:r>
          </w:p>
        </w:tc>
        <w:tc>
          <w:tcPr>
            <w:tcW w:w="3294" w:type="dxa"/>
            <w:noWrap w:val="0"/>
            <w:vAlign w:val="center"/>
          </w:tcPr>
          <w:p w14:paraId="11478E4A">
            <w:pPr>
              <w:pStyle w:val="21"/>
              <w:spacing w:before="122"/>
              <w:ind w:left="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投标报价（元）</w:t>
            </w:r>
          </w:p>
        </w:tc>
      </w:tr>
      <w:tr w14:paraId="17572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3665" w:type="dxa"/>
            <w:noWrap w:val="0"/>
            <w:vAlign w:val="center"/>
          </w:tcPr>
          <w:p w14:paraId="3ABC91F8">
            <w:pPr>
              <w:pStyle w:val="21"/>
              <w:tabs>
                <w:tab w:val="left" w:pos="2640"/>
              </w:tabs>
              <w:spacing w:before="1"/>
              <w:ind w:left="210" w:right="135" w:firstLine="1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2025年温岭市温峤镇建成区污水管网日常养护疏通及泵站污水处理服务采购项目</w:t>
            </w:r>
          </w:p>
        </w:tc>
        <w:tc>
          <w:tcPr>
            <w:tcW w:w="1399" w:type="dxa"/>
            <w:noWrap w:val="0"/>
            <w:vAlign w:val="center"/>
          </w:tcPr>
          <w:p w14:paraId="5AA7D7D2">
            <w:pPr>
              <w:pStyle w:val="21"/>
              <w:tabs>
                <w:tab w:val="left" w:pos="2640"/>
              </w:tabs>
              <w:spacing w:before="1"/>
              <w:ind w:left="210" w:right="135" w:firstLine="1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1年</w:t>
            </w:r>
          </w:p>
          <w:p w14:paraId="3EF43D7F">
            <w:pPr>
              <w:pStyle w:val="21"/>
              <w:spacing w:before="1"/>
              <w:ind w:left="72" w:right="62"/>
              <w:jc w:val="center"/>
              <w:rPr>
                <w:rFonts w:ascii="宋体" w:hAnsi="宋体" w:eastAsia="宋体"/>
                <w:color w:val="auto"/>
                <w:sz w:val="21"/>
                <w:szCs w:val="21"/>
                <w:highlight w:val="none"/>
              </w:rPr>
            </w:pPr>
          </w:p>
        </w:tc>
        <w:tc>
          <w:tcPr>
            <w:tcW w:w="1320" w:type="dxa"/>
            <w:noWrap w:val="0"/>
            <w:vAlign w:val="center"/>
          </w:tcPr>
          <w:p w14:paraId="682DD73F">
            <w:pPr>
              <w:pStyle w:val="21"/>
              <w:tabs>
                <w:tab w:val="left" w:pos="2640"/>
              </w:tabs>
              <w:spacing w:before="1"/>
              <w:ind w:left="210" w:right="135" w:firstLine="1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116万</w:t>
            </w:r>
          </w:p>
          <w:p w14:paraId="175B49E4">
            <w:pPr>
              <w:pStyle w:val="21"/>
              <w:spacing w:before="1"/>
              <w:ind w:left="56"/>
              <w:jc w:val="center"/>
              <w:rPr>
                <w:rFonts w:ascii="宋体" w:hAnsi="宋体" w:eastAsia="宋体"/>
                <w:color w:val="auto"/>
                <w:sz w:val="21"/>
                <w:szCs w:val="21"/>
                <w:highlight w:val="none"/>
              </w:rPr>
            </w:pPr>
          </w:p>
        </w:tc>
        <w:tc>
          <w:tcPr>
            <w:tcW w:w="3294" w:type="dxa"/>
            <w:noWrap w:val="0"/>
            <w:vAlign w:val="center"/>
          </w:tcPr>
          <w:p w14:paraId="6C2F2672">
            <w:pPr>
              <w:pStyle w:val="21"/>
              <w:tabs>
                <w:tab w:val="left" w:pos="636"/>
              </w:tabs>
              <w:ind w:left="4"/>
              <w:jc w:val="center"/>
              <w:rPr>
                <w:rFonts w:ascii="宋体" w:hAnsi="宋体" w:eastAsia="宋体"/>
                <w:color w:val="auto"/>
                <w:sz w:val="21"/>
                <w:szCs w:val="21"/>
                <w:highlight w:val="none"/>
              </w:rPr>
            </w:pPr>
          </w:p>
        </w:tc>
      </w:tr>
      <w:tr w14:paraId="043D8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678" w:type="dxa"/>
            <w:gridSpan w:val="4"/>
            <w:noWrap w:val="0"/>
            <w:vAlign w:val="center"/>
          </w:tcPr>
          <w:p w14:paraId="3C42C585">
            <w:pPr>
              <w:pStyle w:val="21"/>
              <w:tabs>
                <w:tab w:val="left" w:pos="4730"/>
              </w:tabs>
              <w:spacing w:before="177"/>
              <w:ind w:left="4"/>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合同总价：人民币（大写）</w:t>
            </w:r>
            <w:r>
              <w:rPr>
                <w:rFonts w:hint="eastAsia" w:ascii="宋体" w:hAnsi="宋体" w:eastAsia="宋体"/>
                <w:color w:val="auto"/>
                <w:sz w:val="21"/>
                <w:szCs w:val="21"/>
                <w:highlight w:val="none"/>
                <w:u w:val="single"/>
              </w:rPr>
              <w:tab/>
            </w:r>
            <w:r>
              <w:rPr>
                <w:rFonts w:hint="eastAsia" w:ascii="宋体" w:hAnsi="宋体" w:eastAsia="宋体"/>
                <w:color w:val="auto"/>
                <w:sz w:val="21"/>
                <w:szCs w:val="21"/>
                <w:highlight w:val="none"/>
              </w:rPr>
              <w:t>元整</w:t>
            </w:r>
          </w:p>
        </w:tc>
      </w:tr>
      <w:tr w14:paraId="095B7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678" w:type="dxa"/>
            <w:gridSpan w:val="4"/>
            <w:noWrap w:val="0"/>
            <w:vAlign w:val="center"/>
          </w:tcPr>
          <w:p w14:paraId="1C105C83">
            <w:pPr>
              <w:pStyle w:val="21"/>
              <w:spacing w:before="119"/>
              <w:ind w:left="9"/>
              <w:jc w:val="center"/>
              <w:rPr>
                <w:rFonts w:ascii="宋体" w:hAnsi="宋体" w:eastAsia="宋体"/>
                <w:b/>
                <w:color w:val="auto"/>
                <w:sz w:val="21"/>
                <w:szCs w:val="21"/>
                <w:highlight w:val="none"/>
              </w:rPr>
            </w:pPr>
            <w:r>
              <w:rPr>
                <w:rFonts w:ascii="宋体" w:hAnsi="宋体" w:eastAsia="宋体"/>
                <w:b/>
                <w:color w:val="auto"/>
                <w:sz w:val="21"/>
                <w:szCs w:val="21"/>
                <w:highlight w:val="none"/>
              </w:rPr>
              <w:t>在政采云系统的开标一览表中填写合同总价金额</w:t>
            </w:r>
          </w:p>
        </w:tc>
      </w:tr>
    </w:tbl>
    <w:p w14:paraId="67F13B79">
      <w:pPr>
        <w:pStyle w:val="9"/>
        <w:spacing w:before="3"/>
        <w:rPr>
          <w:b/>
          <w:color w:val="auto"/>
          <w:sz w:val="17"/>
          <w:highlight w:val="none"/>
        </w:rPr>
      </w:pPr>
    </w:p>
    <w:p w14:paraId="1B7527D7">
      <w:pPr>
        <w:pStyle w:val="9"/>
        <w:spacing w:before="15"/>
        <w:rPr>
          <w:color w:val="auto"/>
          <w:sz w:val="17"/>
          <w:highlight w:val="none"/>
        </w:rPr>
      </w:pPr>
    </w:p>
    <w:p w14:paraId="56001742">
      <w:pPr>
        <w:pStyle w:val="22"/>
        <w:tabs>
          <w:tab w:val="left" w:pos="944"/>
        </w:tabs>
        <w:spacing w:line="371" w:lineRule="exact"/>
        <w:ind w:left="943" w:firstLine="0"/>
        <w:rPr>
          <w:rFonts w:ascii="宋体" w:hAnsi="宋体" w:eastAsia="宋体"/>
          <w:color w:val="auto"/>
          <w:spacing w:val="-2"/>
          <w:sz w:val="21"/>
          <w:highlight w:val="none"/>
        </w:rPr>
      </w:pPr>
      <w:r>
        <w:rPr>
          <w:rFonts w:hint="eastAsia" w:ascii="宋体" w:hAnsi="宋体" w:eastAsia="宋体"/>
          <w:color w:val="auto"/>
          <w:spacing w:val="-2"/>
          <w:sz w:val="21"/>
          <w:highlight w:val="none"/>
        </w:rPr>
        <w:t>注：</w:t>
      </w:r>
      <w:r>
        <w:rPr>
          <w:rFonts w:ascii="宋体" w:hAnsi="宋体" w:eastAsia="宋体"/>
          <w:color w:val="auto"/>
          <w:spacing w:val="-2"/>
          <w:sz w:val="21"/>
          <w:highlight w:val="none"/>
        </w:rPr>
        <w:t>1.投标报价不得超过预算价，否则为无效投标。</w:t>
      </w:r>
    </w:p>
    <w:p w14:paraId="4AF2FAD7">
      <w:pPr>
        <w:pStyle w:val="22"/>
        <w:tabs>
          <w:tab w:val="left" w:pos="944"/>
        </w:tabs>
        <w:spacing w:line="371" w:lineRule="exact"/>
        <w:ind w:left="943" w:firstLine="0"/>
        <w:rPr>
          <w:rFonts w:ascii="宋体" w:hAnsi="宋体" w:eastAsia="宋体"/>
          <w:color w:val="auto"/>
          <w:sz w:val="19"/>
          <w:highlight w:val="none"/>
        </w:rPr>
      </w:pPr>
      <w:r>
        <w:rPr>
          <w:rFonts w:ascii="宋体" w:hAnsi="宋体" w:eastAsia="宋体"/>
          <w:color w:val="auto"/>
          <w:spacing w:val="-2"/>
          <w:sz w:val="21"/>
          <w:highlight w:val="none"/>
        </w:rPr>
        <w:t>2.</w:t>
      </w:r>
      <w:r>
        <w:rPr>
          <w:rFonts w:hint="eastAsia" w:ascii="宋体" w:hAnsi="宋体" w:eastAsia="宋体"/>
          <w:color w:val="auto"/>
          <w:spacing w:val="-2"/>
          <w:sz w:val="21"/>
          <w:highlight w:val="none"/>
        </w:rPr>
        <w:t>投标价格应包括为完成本项目需要的和可能发生的全部费用及投标人的利润和应交纳的税金等，包括招标文件虽未明示，但作为一个有经验的供应商应该预计到的费用等，对合同内容的费用、质量、安全、文明服务等实行全面承包。如有遗漏处，一律视为已包括在内，不再另外支付。</w:t>
      </w:r>
    </w:p>
    <w:p w14:paraId="1CF55338">
      <w:pPr>
        <w:pStyle w:val="22"/>
        <w:tabs>
          <w:tab w:val="left" w:pos="944"/>
        </w:tabs>
        <w:spacing w:line="371" w:lineRule="exact"/>
        <w:ind w:left="943" w:firstLine="0"/>
        <w:rPr>
          <w:rFonts w:ascii="宋体" w:hAnsi="宋体" w:eastAsia="宋体"/>
          <w:color w:val="auto"/>
          <w:sz w:val="19"/>
          <w:highlight w:val="none"/>
        </w:rPr>
      </w:pPr>
    </w:p>
    <w:p w14:paraId="6C11B173">
      <w:pPr>
        <w:pStyle w:val="9"/>
        <w:spacing w:line="439" w:lineRule="exact"/>
        <w:ind w:left="752"/>
        <w:rPr>
          <w:rFonts w:hint="eastAsia"/>
          <w:color w:val="auto"/>
          <w:highlight w:val="none"/>
        </w:rPr>
      </w:pPr>
    </w:p>
    <w:p w14:paraId="6973EAAC">
      <w:pPr>
        <w:pStyle w:val="9"/>
        <w:spacing w:line="439" w:lineRule="exact"/>
        <w:ind w:left="752"/>
        <w:rPr>
          <w:rFonts w:hint="eastAsia"/>
          <w:color w:val="auto"/>
          <w:highlight w:val="none"/>
        </w:rPr>
      </w:pPr>
    </w:p>
    <w:p w14:paraId="0265913A">
      <w:pPr>
        <w:pStyle w:val="9"/>
        <w:spacing w:line="480" w:lineRule="auto"/>
        <w:ind w:left="752"/>
        <w:rPr>
          <w:rFonts w:ascii="宋体" w:hAnsi="宋体" w:eastAsia="宋体"/>
          <w:color w:val="auto"/>
          <w:highlight w:val="none"/>
        </w:rPr>
      </w:pPr>
      <w:r>
        <w:rPr>
          <w:rFonts w:ascii="宋体" w:hAnsi="宋体" w:eastAsia="宋体"/>
          <w:color w:val="auto"/>
          <w:highlight w:val="none"/>
        </w:rPr>
        <w:t>投标人名称（盖公章）：</w:t>
      </w:r>
    </w:p>
    <w:p w14:paraId="5A0411A1">
      <w:pPr>
        <w:pStyle w:val="9"/>
        <w:tabs>
          <w:tab w:val="left" w:pos="2012"/>
        </w:tabs>
        <w:spacing w:before="24" w:line="480" w:lineRule="auto"/>
        <w:ind w:left="756" w:right="5385" w:firstLine="3"/>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2C363E71">
      <w:pPr>
        <w:spacing w:line="220" w:lineRule="auto"/>
        <w:rPr>
          <w:rFonts w:hint="eastAsia"/>
          <w:color w:val="auto"/>
          <w:highlight w:val="none"/>
        </w:rPr>
      </w:pPr>
    </w:p>
    <w:p w14:paraId="0088D678">
      <w:pPr>
        <w:spacing w:line="220" w:lineRule="auto"/>
        <w:rPr>
          <w:rFonts w:hint="eastAsia"/>
          <w:color w:val="auto"/>
          <w:highlight w:val="none"/>
        </w:rPr>
      </w:pPr>
    </w:p>
    <w:p w14:paraId="79C2EDEF">
      <w:pPr>
        <w:rPr>
          <w:rFonts w:hint="eastAsia"/>
          <w:color w:val="auto"/>
          <w:highlight w:val="none"/>
        </w:rPr>
      </w:pPr>
      <w:r>
        <w:rPr>
          <w:rFonts w:hint="eastAsia"/>
          <w:color w:val="auto"/>
          <w:highlight w:val="none"/>
        </w:rPr>
        <w:br w:type="page"/>
      </w:r>
    </w:p>
    <w:p w14:paraId="64B7C28E">
      <w:pPr>
        <w:spacing w:before="28"/>
        <w:ind w:left="332"/>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8</w:t>
      </w:r>
    </w:p>
    <w:p w14:paraId="556209AB">
      <w:pPr>
        <w:pStyle w:val="9"/>
        <w:spacing w:before="18"/>
        <w:rPr>
          <w:b/>
          <w:color w:val="auto"/>
          <w:sz w:val="14"/>
          <w:highlight w:val="none"/>
        </w:rPr>
      </w:pPr>
    </w:p>
    <w:p w14:paraId="6DB1729E">
      <w:pPr>
        <w:spacing w:line="795" w:lineRule="exact"/>
        <w:ind w:left="465" w:right="436"/>
        <w:jc w:val="center"/>
        <w:rPr>
          <w:b/>
          <w:color w:val="auto"/>
          <w:sz w:val="44"/>
          <w:highlight w:val="none"/>
        </w:rPr>
      </w:pPr>
      <w:r>
        <w:rPr>
          <w:rFonts w:hint="eastAsia"/>
          <w:b/>
          <w:color w:val="auto"/>
          <w:sz w:val="44"/>
          <w:highlight w:val="none"/>
          <w:lang w:val="en-US" w:eastAsia="zh-CN"/>
        </w:rPr>
        <w:t>报价明细</w:t>
      </w:r>
      <w:r>
        <w:rPr>
          <w:b/>
          <w:color w:val="auto"/>
          <w:sz w:val="44"/>
          <w:highlight w:val="none"/>
        </w:rPr>
        <w:t>表</w:t>
      </w:r>
    </w:p>
    <w:p w14:paraId="5A753CCA">
      <w:pPr>
        <w:pStyle w:val="9"/>
        <w:rPr>
          <w:b/>
          <w:color w:val="auto"/>
          <w:sz w:val="20"/>
          <w:highlight w:val="none"/>
        </w:rPr>
      </w:pPr>
    </w:p>
    <w:p w14:paraId="799EA8D4">
      <w:pPr>
        <w:pStyle w:val="9"/>
        <w:spacing w:before="3"/>
        <w:rPr>
          <w:b/>
          <w:color w:val="auto"/>
          <w:sz w:val="17"/>
          <w:highlight w:val="none"/>
        </w:rPr>
      </w:pPr>
    </w:p>
    <w:p w14:paraId="4D2544A3">
      <w:pPr>
        <w:pStyle w:val="9"/>
        <w:spacing w:before="3"/>
        <w:ind w:firstLine="420" w:firstLineChars="200"/>
        <w:rPr>
          <w:b/>
          <w:color w:val="auto"/>
          <w:sz w:val="17"/>
          <w:highlight w:val="none"/>
        </w:rPr>
      </w:pPr>
      <w:r>
        <w:rPr>
          <w:rFonts w:hint="eastAsia" w:ascii="宋体" w:hAnsi="宋体" w:eastAsia="宋体"/>
          <w:color w:val="auto"/>
          <w:sz w:val="21"/>
          <w:szCs w:val="21"/>
          <w:highlight w:val="none"/>
          <w:lang w:val="en-US" w:eastAsia="zh-CN"/>
        </w:rPr>
        <w:t>项目名称：</w:t>
      </w:r>
      <w:r>
        <w:rPr>
          <w:rFonts w:hint="eastAsia" w:ascii="宋体" w:hAnsi="宋体" w:eastAsia="宋体"/>
          <w:color w:val="auto"/>
          <w:sz w:val="21"/>
          <w:szCs w:val="21"/>
          <w:highlight w:val="none"/>
          <w:lang w:eastAsia="zh-CN"/>
        </w:rPr>
        <w:t>2025年温岭市温峤镇建成区污水管网日常养护疏通及泵站污水处理服务采购项目</w:t>
      </w:r>
    </w:p>
    <w:tbl>
      <w:tblPr>
        <w:tblStyle w:val="13"/>
        <w:tblW w:w="9096"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773"/>
        <w:gridCol w:w="1511"/>
        <w:gridCol w:w="1183"/>
        <w:gridCol w:w="1150"/>
        <w:gridCol w:w="1638"/>
      </w:tblGrid>
      <w:tr w14:paraId="58EE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1" w:type="dxa"/>
            <w:noWrap w:val="0"/>
            <w:vAlign w:val="center"/>
          </w:tcPr>
          <w:p w14:paraId="37C77074">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2773" w:type="dxa"/>
            <w:noWrap w:val="0"/>
            <w:vAlign w:val="center"/>
          </w:tcPr>
          <w:p w14:paraId="470F06AC">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项目内容</w:t>
            </w:r>
          </w:p>
        </w:tc>
        <w:tc>
          <w:tcPr>
            <w:tcW w:w="1511" w:type="dxa"/>
            <w:noWrap w:val="0"/>
            <w:vAlign w:val="center"/>
          </w:tcPr>
          <w:p w14:paraId="27F26C30">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规模</w:t>
            </w:r>
          </w:p>
        </w:tc>
        <w:tc>
          <w:tcPr>
            <w:tcW w:w="1183" w:type="dxa"/>
            <w:noWrap w:val="0"/>
            <w:vAlign w:val="center"/>
          </w:tcPr>
          <w:p w14:paraId="6CD6BD23">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50" w:type="dxa"/>
            <w:noWrap w:val="0"/>
            <w:vAlign w:val="center"/>
          </w:tcPr>
          <w:p w14:paraId="2CE47DAF">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单位</w:t>
            </w:r>
          </w:p>
        </w:tc>
        <w:tc>
          <w:tcPr>
            <w:tcW w:w="1638" w:type="dxa"/>
            <w:noWrap w:val="0"/>
            <w:vAlign w:val="center"/>
          </w:tcPr>
          <w:p w14:paraId="320B1FF9">
            <w:pPr>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合计</w:t>
            </w:r>
          </w:p>
        </w:tc>
      </w:tr>
      <w:tr w14:paraId="0C1E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1" w:type="dxa"/>
            <w:noWrap w:val="0"/>
            <w:vAlign w:val="center"/>
          </w:tcPr>
          <w:p w14:paraId="54C0F574">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2773" w:type="dxa"/>
            <w:noWrap w:val="0"/>
            <w:vAlign w:val="center"/>
          </w:tcPr>
          <w:p w14:paraId="07460CD0">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管网</w:t>
            </w:r>
            <w:r>
              <w:rPr>
                <w:rFonts w:hint="eastAsia" w:ascii="宋体" w:hAnsi="宋体" w:eastAsia="宋体"/>
                <w:color w:val="auto"/>
                <w:sz w:val="21"/>
                <w:szCs w:val="21"/>
                <w:highlight w:val="none"/>
                <w:lang w:val="en-US" w:eastAsia="zh-CN"/>
              </w:rPr>
              <w:t>日常养护疏通</w:t>
            </w:r>
          </w:p>
        </w:tc>
        <w:tc>
          <w:tcPr>
            <w:tcW w:w="1511" w:type="dxa"/>
            <w:noWrap w:val="0"/>
            <w:vAlign w:val="center"/>
          </w:tcPr>
          <w:p w14:paraId="44C83D64">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108公里</w:t>
            </w:r>
          </w:p>
        </w:tc>
        <w:tc>
          <w:tcPr>
            <w:tcW w:w="1183" w:type="dxa"/>
            <w:noWrap w:val="0"/>
            <w:vAlign w:val="center"/>
          </w:tcPr>
          <w:p w14:paraId="6E9C569F">
            <w:pPr>
              <w:jc w:val="center"/>
              <w:rPr>
                <w:rFonts w:hint="eastAsia" w:ascii="宋体" w:hAnsi="宋体" w:eastAsia="宋体"/>
                <w:color w:val="auto"/>
                <w:sz w:val="21"/>
                <w:szCs w:val="21"/>
                <w:highlight w:val="none"/>
              </w:rPr>
            </w:pPr>
          </w:p>
        </w:tc>
        <w:tc>
          <w:tcPr>
            <w:tcW w:w="1150" w:type="dxa"/>
            <w:noWrap w:val="0"/>
            <w:vAlign w:val="center"/>
          </w:tcPr>
          <w:p w14:paraId="3ED968A4">
            <w:pPr>
              <w:jc w:val="center"/>
              <w:rPr>
                <w:rFonts w:hint="eastAsia" w:ascii="宋体" w:hAnsi="宋体" w:eastAsia="宋体"/>
                <w:color w:val="auto"/>
                <w:sz w:val="21"/>
                <w:szCs w:val="21"/>
                <w:highlight w:val="none"/>
              </w:rPr>
            </w:pPr>
          </w:p>
        </w:tc>
        <w:tc>
          <w:tcPr>
            <w:tcW w:w="1638" w:type="dxa"/>
            <w:noWrap w:val="0"/>
            <w:vAlign w:val="center"/>
          </w:tcPr>
          <w:p w14:paraId="691A1038">
            <w:pPr>
              <w:jc w:val="center"/>
              <w:rPr>
                <w:rFonts w:hint="eastAsia" w:ascii="宋体" w:hAnsi="宋体" w:eastAsia="宋体"/>
                <w:color w:val="auto"/>
                <w:sz w:val="21"/>
                <w:szCs w:val="21"/>
                <w:highlight w:val="none"/>
              </w:rPr>
            </w:pPr>
          </w:p>
        </w:tc>
      </w:tr>
      <w:tr w14:paraId="46C4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1" w:type="dxa"/>
            <w:noWrap w:val="0"/>
            <w:vAlign w:val="center"/>
          </w:tcPr>
          <w:p w14:paraId="0126689E">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2773" w:type="dxa"/>
            <w:noWrap w:val="0"/>
            <w:vAlign w:val="center"/>
          </w:tcPr>
          <w:p w14:paraId="442D8303">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泵站</w:t>
            </w:r>
            <w:r>
              <w:rPr>
                <w:rFonts w:hint="eastAsia" w:ascii="宋体" w:hAnsi="宋体" w:eastAsia="宋体"/>
                <w:color w:val="auto"/>
                <w:sz w:val="21"/>
                <w:szCs w:val="21"/>
                <w:highlight w:val="none"/>
                <w:lang w:val="en-US" w:eastAsia="zh-CN"/>
              </w:rPr>
              <w:t>污水处理服务</w:t>
            </w:r>
          </w:p>
        </w:tc>
        <w:tc>
          <w:tcPr>
            <w:tcW w:w="1511" w:type="dxa"/>
            <w:noWrap w:val="0"/>
            <w:vAlign w:val="center"/>
          </w:tcPr>
          <w:p w14:paraId="356235EB">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4座</w:t>
            </w:r>
          </w:p>
        </w:tc>
        <w:tc>
          <w:tcPr>
            <w:tcW w:w="1183" w:type="dxa"/>
            <w:noWrap w:val="0"/>
            <w:vAlign w:val="center"/>
          </w:tcPr>
          <w:p w14:paraId="615DD208">
            <w:pPr>
              <w:jc w:val="center"/>
              <w:rPr>
                <w:rFonts w:hint="eastAsia" w:ascii="宋体" w:hAnsi="宋体" w:eastAsia="宋体"/>
                <w:color w:val="auto"/>
                <w:sz w:val="21"/>
                <w:szCs w:val="21"/>
                <w:highlight w:val="none"/>
              </w:rPr>
            </w:pPr>
          </w:p>
        </w:tc>
        <w:tc>
          <w:tcPr>
            <w:tcW w:w="1150" w:type="dxa"/>
            <w:noWrap w:val="0"/>
            <w:vAlign w:val="center"/>
          </w:tcPr>
          <w:p w14:paraId="663E941A">
            <w:pPr>
              <w:jc w:val="center"/>
              <w:rPr>
                <w:rFonts w:hint="eastAsia" w:ascii="宋体" w:hAnsi="宋体" w:eastAsia="宋体"/>
                <w:color w:val="auto"/>
                <w:sz w:val="21"/>
                <w:szCs w:val="21"/>
                <w:highlight w:val="none"/>
              </w:rPr>
            </w:pPr>
          </w:p>
        </w:tc>
        <w:tc>
          <w:tcPr>
            <w:tcW w:w="1638" w:type="dxa"/>
            <w:noWrap w:val="0"/>
            <w:vAlign w:val="center"/>
          </w:tcPr>
          <w:p w14:paraId="064C9887">
            <w:pPr>
              <w:jc w:val="center"/>
              <w:rPr>
                <w:rFonts w:hint="eastAsia" w:ascii="宋体" w:hAnsi="宋体" w:eastAsia="宋体"/>
                <w:color w:val="auto"/>
                <w:sz w:val="21"/>
                <w:szCs w:val="21"/>
                <w:highlight w:val="none"/>
              </w:rPr>
            </w:pPr>
          </w:p>
        </w:tc>
      </w:tr>
      <w:tr w14:paraId="4D97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14" w:type="dxa"/>
            <w:gridSpan w:val="2"/>
            <w:noWrap w:val="0"/>
            <w:vAlign w:val="center"/>
          </w:tcPr>
          <w:p w14:paraId="78B2D751">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合同总价：</w:t>
            </w:r>
          </w:p>
        </w:tc>
        <w:tc>
          <w:tcPr>
            <w:tcW w:w="5482" w:type="dxa"/>
            <w:gridSpan w:val="4"/>
            <w:noWrap w:val="0"/>
            <w:vAlign w:val="center"/>
          </w:tcPr>
          <w:p w14:paraId="0606D99D">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人民币（大写）</w:t>
            </w:r>
            <w:r>
              <w:rPr>
                <w:rFonts w:hint="eastAsia" w:ascii="宋体" w:hAnsi="宋体" w:eastAsia="宋体"/>
                <w:color w:val="auto"/>
                <w:sz w:val="21"/>
                <w:szCs w:val="21"/>
                <w:highlight w:val="none"/>
                <w:u w:val="single"/>
              </w:rPr>
              <w:tab/>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元整</w:t>
            </w:r>
          </w:p>
        </w:tc>
      </w:tr>
    </w:tbl>
    <w:p w14:paraId="10AEC729">
      <w:pPr>
        <w:pStyle w:val="9"/>
        <w:spacing w:before="15"/>
        <w:rPr>
          <w:color w:val="auto"/>
          <w:sz w:val="17"/>
          <w:highlight w:val="none"/>
        </w:rPr>
      </w:pPr>
    </w:p>
    <w:p w14:paraId="3E4732D0">
      <w:pPr>
        <w:pStyle w:val="22"/>
        <w:tabs>
          <w:tab w:val="left" w:pos="944"/>
        </w:tabs>
        <w:spacing w:line="371" w:lineRule="exact"/>
        <w:ind w:left="943" w:firstLine="0"/>
        <w:rPr>
          <w:rFonts w:ascii="宋体" w:hAnsi="宋体" w:eastAsia="宋体"/>
          <w:color w:val="auto"/>
          <w:sz w:val="19"/>
          <w:highlight w:val="none"/>
        </w:rPr>
      </w:pPr>
    </w:p>
    <w:p w14:paraId="2F3E70C6">
      <w:pPr>
        <w:pStyle w:val="9"/>
        <w:spacing w:line="439" w:lineRule="exact"/>
        <w:ind w:left="752"/>
        <w:rPr>
          <w:rFonts w:hint="eastAsia"/>
          <w:color w:val="auto"/>
          <w:highlight w:val="none"/>
        </w:rPr>
      </w:pPr>
    </w:p>
    <w:p w14:paraId="67E0DC5D">
      <w:pPr>
        <w:pStyle w:val="9"/>
        <w:spacing w:line="439" w:lineRule="exact"/>
        <w:ind w:left="752"/>
        <w:rPr>
          <w:rFonts w:hint="eastAsia"/>
          <w:color w:val="auto"/>
          <w:highlight w:val="none"/>
        </w:rPr>
      </w:pPr>
    </w:p>
    <w:p w14:paraId="5FFFFAD8">
      <w:pPr>
        <w:pStyle w:val="9"/>
        <w:spacing w:line="480" w:lineRule="auto"/>
        <w:ind w:left="752"/>
        <w:rPr>
          <w:rFonts w:ascii="宋体" w:hAnsi="宋体" w:eastAsia="宋体"/>
          <w:color w:val="auto"/>
          <w:highlight w:val="none"/>
        </w:rPr>
      </w:pPr>
      <w:r>
        <w:rPr>
          <w:rFonts w:ascii="宋体" w:hAnsi="宋体" w:eastAsia="宋体"/>
          <w:color w:val="auto"/>
          <w:highlight w:val="none"/>
        </w:rPr>
        <w:t>投标人名称（盖公章）：</w:t>
      </w:r>
    </w:p>
    <w:p w14:paraId="0C3F3FF4">
      <w:pPr>
        <w:pStyle w:val="9"/>
        <w:tabs>
          <w:tab w:val="left" w:pos="2012"/>
        </w:tabs>
        <w:spacing w:before="24" w:line="480" w:lineRule="auto"/>
        <w:ind w:left="756" w:right="5385" w:firstLine="3"/>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61BBE481">
      <w:pPr>
        <w:pStyle w:val="2"/>
        <w:rPr>
          <w:rFonts w:hint="eastAsia"/>
          <w:color w:val="auto"/>
          <w:highlight w:val="none"/>
        </w:rPr>
      </w:pPr>
    </w:p>
    <w:p w14:paraId="16D11A82">
      <w:pPr>
        <w:spacing w:line="220" w:lineRule="auto"/>
        <w:rPr>
          <w:rFonts w:hint="eastAsia"/>
          <w:color w:val="auto"/>
          <w:highlight w:val="none"/>
        </w:rPr>
      </w:pPr>
    </w:p>
    <w:p w14:paraId="2395000A">
      <w:pPr>
        <w:spacing w:line="220" w:lineRule="auto"/>
        <w:rPr>
          <w:rFonts w:hint="eastAsia"/>
          <w:color w:val="auto"/>
          <w:highlight w:val="none"/>
        </w:rPr>
      </w:pPr>
    </w:p>
    <w:p w14:paraId="7B01E901">
      <w:pPr>
        <w:pStyle w:val="9"/>
        <w:spacing w:before="10"/>
        <w:rPr>
          <w:color w:val="auto"/>
          <w:sz w:val="9"/>
          <w:highlight w:val="none"/>
        </w:rPr>
      </w:pPr>
      <w:r>
        <w:rPr>
          <w:color w:val="auto"/>
          <w:highlight w:val="none"/>
        </w:rPr>
        <w:br w:type="page"/>
      </w:r>
    </w:p>
    <w:p w14:paraId="6C1D4AC9">
      <w:pPr>
        <w:spacing w:before="28"/>
        <w:ind w:left="894"/>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9</w:t>
      </w:r>
    </w:p>
    <w:p w14:paraId="63383A2E">
      <w:pPr>
        <w:spacing w:before="188" w:line="417" w:lineRule="auto"/>
        <w:ind w:left="332" w:right="248" w:firstLine="561"/>
        <w:jc w:val="both"/>
        <w:rPr>
          <w:rFonts w:hint="eastAsia" w:ascii="宋体" w:eastAsia="宋体"/>
          <w:b/>
          <w:color w:val="auto"/>
          <w:sz w:val="28"/>
          <w:highlight w:val="none"/>
        </w:rPr>
      </w:pPr>
      <w:r>
        <w:rPr>
          <w:rFonts w:hint="eastAsia" w:ascii="宋体" w:eastAsia="宋体"/>
          <w:b/>
          <w:color w:val="auto"/>
          <w:sz w:val="28"/>
          <w:highlight w:val="none"/>
        </w:rPr>
        <w:t>说明：为确保采购项目顺利进行，已领取招标文件的供应商决定不参加本</w:t>
      </w:r>
      <w:r>
        <w:rPr>
          <w:rFonts w:hint="eastAsia" w:ascii="宋体" w:eastAsia="宋体"/>
          <w:b/>
          <w:color w:val="auto"/>
          <w:spacing w:val="-3"/>
          <w:sz w:val="28"/>
          <w:highlight w:val="none"/>
        </w:rPr>
        <w:t xml:space="preserve">项目投标时，请于投标截止时间至少 </w:t>
      </w:r>
      <w:r>
        <w:rPr>
          <w:rFonts w:hint="eastAsia" w:ascii="宋体" w:eastAsia="宋体"/>
          <w:b/>
          <w:color w:val="auto"/>
          <w:sz w:val="28"/>
          <w:highlight w:val="none"/>
        </w:rPr>
        <w:t>1</w:t>
      </w:r>
      <w:r>
        <w:rPr>
          <w:rFonts w:hint="eastAsia" w:ascii="宋体" w:eastAsia="宋体"/>
          <w:b/>
          <w:color w:val="auto"/>
          <w:spacing w:val="-6"/>
          <w:sz w:val="28"/>
          <w:highlight w:val="none"/>
        </w:rPr>
        <w:t xml:space="preserve"> 个工作日前与我们书面确认</w:t>
      </w:r>
      <w:r>
        <w:rPr>
          <w:rFonts w:hint="eastAsia" w:ascii="宋体" w:eastAsia="宋体"/>
          <w:b/>
          <w:color w:val="auto"/>
          <w:sz w:val="28"/>
          <w:highlight w:val="none"/>
        </w:rPr>
        <w:t>（确认函格</w:t>
      </w:r>
      <w:r>
        <w:rPr>
          <w:rFonts w:hint="eastAsia" w:ascii="宋体" w:eastAsia="宋体"/>
          <w:b/>
          <w:color w:val="auto"/>
          <w:spacing w:val="1"/>
          <w:sz w:val="28"/>
          <w:highlight w:val="none"/>
        </w:rPr>
        <w:t>式如下</w:t>
      </w:r>
      <w:r>
        <w:rPr>
          <w:rFonts w:hint="eastAsia" w:ascii="宋体" w:eastAsia="宋体"/>
          <w:b/>
          <w:color w:val="auto"/>
          <w:sz w:val="28"/>
          <w:highlight w:val="none"/>
        </w:rPr>
        <w:t>），可将填写完整的确认函加盖公章后发送至杭州好邦建筑工程咨询有限公司</w:t>
      </w:r>
      <w:r>
        <w:rPr>
          <w:rFonts w:hint="eastAsia" w:ascii="宋体" w:eastAsia="宋体"/>
          <w:b/>
          <w:color w:val="auto"/>
          <w:spacing w:val="-36"/>
          <w:sz w:val="28"/>
          <w:highlight w:val="none"/>
        </w:rPr>
        <w:t xml:space="preserve"> </w:t>
      </w:r>
      <w:r>
        <w:rPr>
          <w:rFonts w:hint="eastAsia" w:ascii="宋体" w:eastAsia="宋体"/>
          <w:b/>
          <w:color w:val="auto"/>
          <w:sz w:val="28"/>
          <w:highlight w:val="none"/>
        </w:rPr>
        <w:t>QQ</w:t>
      </w:r>
      <w:r>
        <w:rPr>
          <w:rFonts w:hint="eastAsia" w:ascii="宋体" w:eastAsia="宋体"/>
          <w:b/>
          <w:color w:val="auto"/>
          <w:spacing w:val="-19"/>
          <w:sz w:val="28"/>
          <w:highlight w:val="none"/>
        </w:rPr>
        <w:t xml:space="preserve"> 邮箱：</w:t>
      </w:r>
      <w:r>
        <w:rPr>
          <w:color w:val="auto"/>
          <w:highlight w:val="none"/>
        </w:rPr>
        <w:fldChar w:fldCharType="begin"/>
      </w:r>
      <w:r>
        <w:rPr>
          <w:color w:val="auto"/>
          <w:highlight w:val="none"/>
        </w:rPr>
        <w:instrText xml:space="preserve"> HYPERLINK "mailto:532194026@qq.com" \h </w:instrText>
      </w:r>
      <w:r>
        <w:rPr>
          <w:color w:val="auto"/>
          <w:highlight w:val="none"/>
        </w:rPr>
        <w:fldChar w:fldCharType="separate"/>
      </w:r>
      <w:r>
        <w:rPr>
          <w:rFonts w:hint="eastAsia" w:ascii="宋体" w:eastAsia="宋体"/>
          <w:b/>
          <w:color w:val="auto"/>
          <w:sz w:val="28"/>
          <w:highlight w:val="none"/>
          <w:u w:val="single"/>
        </w:rPr>
        <w:t>110208672@qq.com</w:t>
      </w:r>
      <w:r>
        <w:rPr>
          <w:rFonts w:hint="eastAsia" w:ascii="宋体" w:eastAsia="宋体"/>
          <w:b/>
          <w:color w:val="auto"/>
          <w:sz w:val="28"/>
          <w:highlight w:val="none"/>
          <w:u w:val="single"/>
        </w:rPr>
        <w:fldChar w:fldCharType="end"/>
      </w:r>
      <w:r>
        <w:rPr>
          <w:rFonts w:hint="eastAsia" w:ascii="宋体" w:eastAsia="宋体"/>
          <w:b/>
          <w:color w:val="auto"/>
          <w:spacing w:val="18"/>
          <w:sz w:val="28"/>
          <w:highlight w:val="none"/>
        </w:rPr>
        <w:t>。 谢谢配合！</w:t>
      </w:r>
    </w:p>
    <w:p w14:paraId="729452DD">
      <w:pPr>
        <w:pStyle w:val="9"/>
        <w:spacing w:before="12"/>
        <w:rPr>
          <w:rFonts w:ascii="宋体"/>
          <w:b/>
          <w:color w:val="auto"/>
          <w:sz w:val="25"/>
          <w:highlight w:val="none"/>
        </w:rPr>
      </w:pPr>
    </w:p>
    <w:p w14:paraId="7A30DCC8">
      <w:pPr>
        <w:ind w:left="513" w:right="435"/>
        <w:jc w:val="center"/>
        <w:rPr>
          <w:rFonts w:hint="eastAsia" w:ascii="Arial Unicode MS" w:eastAsia="Arial Unicode MS"/>
          <w:color w:val="auto"/>
          <w:sz w:val="36"/>
          <w:highlight w:val="none"/>
        </w:rPr>
      </w:pPr>
      <w:r>
        <w:rPr>
          <w:rFonts w:hint="eastAsia" w:ascii="Arial Unicode MS" w:eastAsia="Arial Unicode MS"/>
          <w:color w:val="auto"/>
          <w:sz w:val="36"/>
          <w:highlight w:val="none"/>
        </w:rPr>
        <w:t>确认函</w:t>
      </w:r>
    </w:p>
    <w:p w14:paraId="1EA6B16D">
      <w:pPr>
        <w:pStyle w:val="9"/>
        <w:rPr>
          <w:rFonts w:ascii="Arial Unicode MS"/>
          <w:color w:val="auto"/>
          <w:sz w:val="42"/>
          <w:highlight w:val="none"/>
        </w:rPr>
      </w:pPr>
    </w:p>
    <w:p w14:paraId="087C526E">
      <w:pPr>
        <w:pStyle w:val="9"/>
        <w:spacing w:before="7"/>
        <w:rPr>
          <w:rFonts w:ascii="Arial Unicode MS"/>
          <w:color w:val="auto"/>
          <w:sz w:val="45"/>
          <w:highlight w:val="none"/>
        </w:rPr>
      </w:pPr>
    </w:p>
    <w:p w14:paraId="51424443">
      <w:pPr>
        <w:spacing w:before="1"/>
        <w:ind w:left="332"/>
        <w:rPr>
          <w:rFonts w:hint="eastAsia" w:ascii="宋体" w:eastAsia="宋体"/>
          <w:color w:val="auto"/>
          <w:sz w:val="28"/>
          <w:highlight w:val="none"/>
        </w:rPr>
      </w:pPr>
      <w:r>
        <w:rPr>
          <w:rFonts w:hint="eastAsia" w:ascii="宋体" w:eastAsia="宋体"/>
          <w:b/>
          <w:color w:val="auto"/>
          <w:sz w:val="28"/>
          <w:highlight w:val="none"/>
        </w:rPr>
        <w:t>杭州好邦建筑工程咨询有限公司</w:t>
      </w:r>
      <w:r>
        <w:rPr>
          <w:rFonts w:hint="eastAsia" w:ascii="宋体" w:eastAsia="宋体"/>
          <w:color w:val="auto"/>
          <w:sz w:val="28"/>
          <w:highlight w:val="none"/>
        </w:rPr>
        <w:t>：</w:t>
      </w:r>
    </w:p>
    <w:p w14:paraId="1BC0025C">
      <w:pPr>
        <w:pStyle w:val="9"/>
        <w:spacing w:before="6"/>
        <w:rPr>
          <w:rFonts w:ascii="宋体"/>
          <w:color w:val="auto"/>
          <w:sz w:val="38"/>
          <w:highlight w:val="none"/>
        </w:rPr>
      </w:pPr>
    </w:p>
    <w:p w14:paraId="0D33B65D">
      <w:pPr>
        <w:spacing w:line="607" w:lineRule="auto"/>
        <w:ind w:left="332" w:right="209" w:firstLine="969"/>
        <w:rPr>
          <w:rFonts w:hint="eastAsia" w:ascii="宋体" w:eastAsia="宋体"/>
          <w:color w:val="auto"/>
          <w:sz w:val="28"/>
          <w:highlight w:val="none"/>
        </w:rPr>
      </w:pPr>
      <w:r>
        <w:rPr>
          <w:rFonts w:hint="eastAsia" w:ascii="宋体" w:eastAsia="宋体"/>
          <w:color w:val="auto"/>
          <w:sz w:val="28"/>
          <w:highlight w:val="none"/>
        </w:rPr>
        <w:t>我公司因原因，对于已获取采购文件的项目（项目编号），现决定自愿放弃参加投标活动。特发函向贵公司确认。</w:t>
      </w:r>
    </w:p>
    <w:p w14:paraId="2C6EBCED">
      <w:pPr>
        <w:pStyle w:val="9"/>
        <w:rPr>
          <w:rFonts w:ascii="宋体"/>
          <w:color w:val="auto"/>
          <w:sz w:val="28"/>
          <w:highlight w:val="none"/>
        </w:rPr>
      </w:pPr>
    </w:p>
    <w:p w14:paraId="35BB2D4B">
      <w:pPr>
        <w:pStyle w:val="9"/>
        <w:rPr>
          <w:rFonts w:ascii="宋体"/>
          <w:color w:val="auto"/>
          <w:sz w:val="28"/>
          <w:highlight w:val="none"/>
        </w:rPr>
      </w:pPr>
    </w:p>
    <w:p w14:paraId="0C5B6820">
      <w:pPr>
        <w:pStyle w:val="9"/>
        <w:rPr>
          <w:rFonts w:ascii="宋体"/>
          <w:color w:val="auto"/>
          <w:sz w:val="28"/>
          <w:highlight w:val="none"/>
        </w:rPr>
      </w:pPr>
    </w:p>
    <w:p w14:paraId="26304618">
      <w:pPr>
        <w:pStyle w:val="9"/>
        <w:rPr>
          <w:rFonts w:ascii="宋体"/>
          <w:color w:val="auto"/>
          <w:sz w:val="28"/>
          <w:highlight w:val="none"/>
        </w:rPr>
      </w:pPr>
    </w:p>
    <w:p w14:paraId="23E36EB6">
      <w:pPr>
        <w:spacing w:before="242"/>
        <w:ind w:right="252"/>
        <w:jc w:val="right"/>
        <w:rPr>
          <w:rFonts w:hint="eastAsia" w:ascii="宋体" w:eastAsia="宋体"/>
          <w:color w:val="auto"/>
          <w:sz w:val="28"/>
          <w:highlight w:val="none"/>
        </w:rPr>
      </w:pPr>
      <w:r>
        <w:rPr>
          <w:rFonts w:hint="eastAsia" w:ascii="宋体" w:eastAsia="宋体"/>
          <w:color w:val="auto"/>
          <w:spacing w:val="-3"/>
          <w:sz w:val="28"/>
          <w:highlight w:val="none"/>
        </w:rPr>
        <w:t>企业名称（</w:t>
      </w:r>
      <w:r>
        <w:rPr>
          <w:rFonts w:hint="eastAsia" w:ascii="宋体" w:eastAsia="宋体"/>
          <w:color w:val="auto"/>
          <w:spacing w:val="-1"/>
          <w:sz w:val="28"/>
          <w:highlight w:val="none"/>
        </w:rPr>
        <w:t>盖章）：</w:t>
      </w:r>
    </w:p>
    <w:p w14:paraId="1E839205">
      <w:pPr>
        <w:spacing w:before="179"/>
        <w:ind w:right="252"/>
        <w:jc w:val="right"/>
        <w:rPr>
          <w:rFonts w:ascii="宋体"/>
          <w:color w:val="auto"/>
          <w:sz w:val="12"/>
          <w:highlight w:val="none"/>
        </w:rPr>
      </w:pPr>
      <w:r>
        <w:rPr>
          <w:rFonts w:hint="eastAsia" w:ascii="宋体" w:eastAsia="宋体"/>
          <w:color w:val="auto"/>
          <w:spacing w:val="-2"/>
          <w:sz w:val="28"/>
          <w:highlight w:val="none"/>
        </w:rPr>
        <w:t>日期：</w:t>
      </w:r>
    </w:p>
    <w:p w14:paraId="352C9309">
      <w:pPr>
        <w:rPr>
          <w:rFonts w:ascii="宋体"/>
          <w:color w:val="auto"/>
          <w:sz w:val="12"/>
          <w:highlight w:val="none"/>
        </w:rPr>
        <w:sectPr>
          <w:headerReference r:id="rId26" w:type="default"/>
          <w:footerReference r:id="rId27" w:type="default"/>
          <w:pgSz w:w="11910" w:h="16840"/>
          <w:pgMar w:top="1280" w:right="880" w:bottom="1180" w:left="800" w:header="870" w:footer="993" w:gutter="0"/>
          <w:pgNumType w:fmt="decimal"/>
          <w:cols w:space="720" w:num="1"/>
        </w:sectPr>
      </w:pPr>
    </w:p>
    <w:p w14:paraId="27DF5F4F">
      <w:pPr>
        <w:spacing w:before="28"/>
        <w:ind w:left="332"/>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20</w:t>
      </w:r>
    </w:p>
    <w:p w14:paraId="36314D24">
      <w:pPr>
        <w:spacing w:before="422" w:line="641" w:lineRule="exact"/>
        <w:ind w:left="332"/>
        <w:jc w:val="center"/>
        <w:rPr>
          <w:b/>
          <w:color w:val="auto"/>
          <w:sz w:val="36"/>
          <w:highlight w:val="none"/>
        </w:rPr>
      </w:pPr>
      <w:r>
        <w:rPr>
          <w:b/>
          <w:color w:val="auto"/>
          <w:sz w:val="36"/>
          <w:highlight w:val="none"/>
        </w:rPr>
        <w:t>政府采购活动现场确认声明书</w:t>
      </w:r>
    </w:p>
    <w:p w14:paraId="5CE40127">
      <w:pPr>
        <w:pStyle w:val="9"/>
        <w:spacing w:line="360" w:lineRule="auto"/>
        <w:ind w:left="474"/>
        <w:jc w:val="both"/>
        <w:rPr>
          <w:rFonts w:ascii="宋体" w:hAnsi="宋体" w:eastAsia="宋体"/>
          <w:color w:val="auto"/>
          <w:highlight w:val="none"/>
          <w:u w:val="single"/>
        </w:rPr>
      </w:pPr>
    </w:p>
    <w:p w14:paraId="7B142F64">
      <w:pPr>
        <w:pStyle w:val="9"/>
        <w:spacing w:line="360" w:lineRule="auto"/>
        <w:ind w:left="474"/>
        <w:jc w:val="both"/>
        <w:rPr>
          <w:rFonts w:ascii="宋体" w:hAnsi="宋体" w:eastAsia="宋体"/>
          <w:color w:val="auto"/>
          <w:highlight w:val="none"/>
        </w:rPr>
      </w:pPr>
      <w:r>
        <w:rPr>
          <w:rFonts w:ascii="宋体" w:hAnsi="宋体" w:eastAsia="宋体"/>
          <w:color w:val="auto"/>
          <w:highlight w:val="none"/>
          <w:u w:val="single"/>
        </w:rPr>
        <w:t xml:space="preserve">杭州好邦建筑工程咨询有限公司 </w:t>
      </w:r>
      <w:r>
        <w:rPr>
          <w:rFonts w:ascii="宋体" w:hAnsi="宋体" w:eastAsia="宋体"/>
          <w:color w:val="auto"/>
          <w:highlight w:val="none"/>
        </w:rPr>
        <w:t>（采购组织机构名称）：</w:t>
      </w:r>
    </w:p>
    <w:p w14:paraId="49308538">
      <w:pPr>
        <w:pStyle w:val="9"/>
        <w:spacing w:before="16" w:line="360" w:lineRule="auto"/>
        <w:rPr>
          <w:rFonts w:ascii="宋体" w:hAnsi="宋体" w:eastAsia="宋体"/>
          <w:color w:val="auto"/>
          <w:sz w:val="22"/>
          <w:highlight w:val="none"/>
        </w:rPr>
      </w:pPr>
    </w:p>
    <w:p w14:paraId="4C23231E">
      <w:pPr>
        <w:pStyle w:val="9"/>
        <w:tabs>
          <w:tab w:val="left" w:pos="4847"/>
          <w:tab w:val="left" w:pos="5399"/>
          <w:tab w:val="left" w:pos="8447"/>
          <w:tab w:val="left" w:pos="8499"/>
          <w:tab w:val="left" w:pos="8725"/>
        </w:tabs>
        <w:spacing w:line="360" w:lineRule="auto"/>
        <w:ind w:left="332" w:right="262" w:firstLine="504"/>
        <w:jc w:val="both"/>
        <w:rPr>
          <w:rFonts w:ascii="宋体" w:hAnsi="宋体" w:eastAsia="宋体"/>
          <w:color w:val="auto"/>
          <w:highlight w:val="none"/>
        </w:rPr>
      </w:pPr>
      <w:r>
        <w:rPr>
          <w:rFonts w:ascii="宋体" w:hAnsi="宋体" w:eastAsia="宋体"/>
          <w:color w:val="auto"/>
          <w:spacing w:val="12"/>
          <w:highlight w:val="none"/>
        </w:rPr>
        <w:t>本人经</w:t>
      </w:r>
      <w:r>
        <w:rPr>
          <w:rFonts w:ascii="宋体" w:hAnsi="宋体" w:eastAsia="宋体"/>
          <w:color w:val="auto"/>
          <w:spacing w:val="11"/>
          <w:highlight w:val="none"/>
        </w:rPr>
        <w:t>由</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2"/>
          <w:highlight w:val="none"/>
          <w:u w:val="single"/>
        </w:rPr>
        <w:t>（单位</w:t>
      </w:r>
      <w:r>
        <w:rPr>
          <w:rFonts w:ascii="宋体" w:hAnsi="宋体" w:eastAsia="宋体"/>
          <w:color w:val="auto"/>
          <w:highlight w:val="none"/>
          <w:u w:val="single"/>
        </w:rPr>
        <w:t>）</w:t>
      </w:r>
      <w:r>
        <w:rPr>
          <w:rFonts w:ascii="宋体" w:hAnsi="宋体" w:eastAsia="宋体"/>
          <w:color w:val="auto"/>
          <w:spacing w:val="12"/>
          <w:highlight w:val="none"/>
        </w:rPr>
        <w:t>负责</w:t>
      </w:r>
      <w:r>
        <w:rPr>
          <w:rFonts w:ascii="宋体" w:hAnsi="宋体" w:eastAsia="宋体"/>
          <w:color w:val="auto"/>
          <w:spacing w:val="11"/>
          <w:highlight w:val="none"/>
        </w:rPr>
        <w:t>人</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2"/>
          <w:highlight w:val="none"/>
          <w:u w:val="single"/>
        </w:rPr>
        <w:t>（姓名</w:t>
      </w:r>
      <w:r>
        <w:rPr>
          <w:rFonts w:ascii="宋体" w:hAnsi="宋体" w:eastAsia="宋体"/>
          <w:color w:val="auto"/>
          <w:highlight w:val="none"/>
          <w:u w:val="single"/>
        </w:rPr>
        <w:t>）</w:t>
      </w:r>
      <w:r>
        <w:rPr>
          <w:rFonts w:ascii="宋体" w:hAnsi="宋体" w:eastAsia="宋体"/>
          <w:color w:val="auto"/>
          <w:spacing w:val="-17"/>
          <w:highlight w:val="none"/>
        </w:rPr>
        <w:t>合</w:t>
      </w:r>
      <w:r>
        <w:rPr>
          <w:rFonts w:ascii="宋体" w:hAnsi="宋体" w:eastAsia="宋体"/>
          <w:color w:val="auto"/>
          <w:spacing w:val="12"/>
          <w:highlight w:val="none"/>
        </w:rPr>
        <w:t>法授权参</w:t>
      </w:r>
      <w:r>
        <w:rPr>
          <w:rFonts w:ascii="宋体" w:hAnsi="宋体" w:eastAsia="宋体"/>
          <w:color w:val="auto"/>
          <w:spacing w:val="11"/>
          <w:highlight w:val="none"/>
        </w:rPr>
        <w:t>加</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2"/>
          <w:highlight w:val="none"/>
        </w:rPr>
        <w:t>项</w:t>
      </w:r>
      <w:r>
        <w:rPr>
          <w:rFonts w:ascii="宋体" w:hAnsi="宋体" w:eastAsia="宋体"/>
          <w:color w:val="auto"/>
          <w:spacing w:val="-27"/>
          <w:highlight w:val="none"/>
        </w:rPr>
        <w:t>目</w:t>
      </w:r>
      <w:r>
        <w:rPr>
          <w:rFonts w:ascii="宋体" w:hAnsi="宋体" w:eastAsia="宋体"/>
          <w:color w:val="auto"/>
          <w:spacing w:val="9"/>
          <w:highlight w:val="none"/>
        </w:rPr>
        <w:t>（</w:t>
      </w:r>
      <w:r>
        <w:rPr>
          <w:rFonts w:ascii="宋体" w:hAnsi="宋体" w:eastAsia="宋体"/>
          <w:color w:val="auto"/>
          <w:spacing w:val="12"/>
          <w:highlight w:val="none"/>
        </w:rPr>
        <w:t>项目编</w:t>
      </w:r>
      <w:r>
        <w:rPr>
          <w:rFonts w:ascii="宋体" w:hAnsi="宋体" w:eastAsia="宋体"/>
          <w:color w:val="auto"/>
          <w:spacing w:val="14"/>
          <w:highlight w:val="none"/>
        </w:rPr>
        <w:t>号</w:t>
      </w:r>
      <w:r>
        <w:rPr>
          <w:rFonts w:ascii="宋体" w:hAnsi="宋体" w:eastAsia="宋体"/>
          <w:color w:val="auto"/>
          <w:spacing w:val="-29"/>
          <w:highlight w:val="none"/>
        </w:rPr>
        <w:t>：</w:t>
      </w:r>
      <w:r>
        <w:rPr>
          <w:rFonts w:ascii="宋体" w:hAnsi="宋体" w:eastAsia="宋体"/>
          <w:color w:val="auto"/>
          <w:spacing w:val="-29"/>
          <w:highlight w:val="none"/>
          <w:u w:val="single"/>
        </w:rPr>
        <w:t xml:space="preserve"> </w:t>
      </w:r>
      <w:r>
        <w:rPr>
          <w:rFonts w:ascii="宋体" w:hAnsi="宋体" w:eastAsia="宋体"/>
          <w:color w:val="auto"/>
          <w:spacing w:val="-29"/>
          <w:highlight w:val="none"/>
          <w:u w:val="single"/>
        </w:rPr>
        <w:tab/>
      </w:r>
      <w:r>
        <w:rPr>
          <w:rFonts w:ascii="宋体" w:hAnsi="宋体" w:eastAsia="宋体"/>
          <w:color w:val="auto"/>
          <w:spacing w:val="-29"/>
          <w:highlight w:val="none"/>
          <w:u w:val="single"/>
        </w:rPr>
        <w:tab/>
      </w:r>
      <w:r>
        <w:rPr>
          <w:rFonts w:ascii="宋体" w:hAnsi="宋体" w:eastAsia="宋体"/>
          <w:color w:val="auto"/>
          <w:spacing w:val="-27"/>
          <w:highlight w:val="none"/>
        </w:rPr>
        <w:t>）</w:t>
      </w:r>
      <w:r>
        <w:rPr>
          <w:rFonts w:ascii="宋体" w:hAnsi="宋体" w:eastAsia="宋体"/>
          <w:color w:val="auto"/>
          <w:spacing w:val="12"/>
          <w:highlight w:val="none"/>
        </w:rPr>
        <w:t>政府采购</w:t>
      </w:r>
      <w:r>
        <w:rPr>
          <w:rFonts w:ascii="宋体" w:hAnsi="宋体" w:eastAsia="宋体"/>
          <w:color w:val="auto"/>
          <w:spacing w:val="-16"/>
          <w:highlight w:val="none"/>
        </w:rPr>
        <w:t>活</w:t>
      </w:r>
      <w:r>
        <w:rPr>
          <w:rFonts w:ascii="宋体" w:hAnsi="宋体" w:eastAsia="宋体"/>
          <w:color w:val="auto"/>
          <w:spacing w:val="12"/>
          <w:highlight w:val="none"/>
        </w:rPr>
        <w:t>动，经与本单位法人代表（负责人）联系确认，现就有关公平竞争事项郑重声明如下</w:t>
      </w:r>
      <w:r>
        <w:rPr>
          <w:rFonts w:ascii="宋体" w:hAnsi="宋体" w:eastAsia="宋体"/>
          <w:color w:val="auto"/>
          <w:highlight w:val="none"/>
        </w:rPr>
        <w:t>： 一、本单位与采购人之间</w:t>
      </w:r>
      <w:r>
        <w:rPr>
          <w:rFonts w:ascii="宋体" w:hAnsi="宋体" w:eastAsia="宋体"/>
          <w:color w:val="auto"/>
          <w:spacing w:val="47"/>
          <w:highlight w:val="none"/>
        </w:rPr>
        <w:t xml:space="preserve"> </w:t>
      </w:r>
      <w:r>
        <w:rPr>
          <w:rFonts w:ascii="宋体" w:hAnsi="宋体" w:eastAsia="宋体"/>
          <w:color w:val="auto"/>
          <w:highlight w:val="none"/>
        </w:rPr>
        <w:t>□不存在利害关系</w:t>
      </w:r>
      <w:r>
        <w:rPr>
          <w:rFonts w:ascii="宋体" w:hAnsi="宋体" w:eastAsia="宋体"/>
          <w:color w:val="auto"/>
          <w:spacing w:val="48"/>
          <w:highlight w:val="none"/>
        </w:rPr>
        <w:t xml:space="preserve"> </w:t>
      </w:r>
      <w:r>
        <w:rPr>
          <w:rFonts w:ascii="宋体" w:hAnsi="宋体" w:eastAsia="宋体"/>
          <w:color w:val="auto"/>
          <w:highlight w:val="none"/>
        </w:rPr>
        <w:t>□存在下列利害关系</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rPr>
        <w:t>：</w:t>
      </w:r>
    </w:p>
    <w:p w14:paraId="1C4E023A">
      <w:pPr>
        <w:pStyle w:val="9"/>
        <w:spacing w:line="360" w:lineRule="auto"/>
        <w:ind w:left="572"/>
        <w:jc w:val="both"/>
        <w:rPr>
          <w:rFonts w:ascii="宋体" w:hAnsi="宋体" w:eastAsia="宋体"/>
          <w:color w:val="auto"/>
          <w:highlight w:val="none"/>
        </w:rPr>
      </w:pPr>
      <w:r>
        <w:rPr>
          <w:rFonts w:ascii="宋体" w:hAnsi="宋体" w:eastAsia="宋体"/>
          <w:color w:val="auto"/>
          <w:highlight w:val="none"/>
        </w:rPr>
        <w:t>A.投资关系 B.行政隶属关系 C.业务指导关系</w:t>
      </w:r>
    </w:p>
    <w:p w14:paraId="35480FD3">
      <w:pPr>
        <w:pStyle w:val="9"/>
        <w:tabs>
          <w:tab w:val="left" w:pos="4568"/>
          <w:tab w:val="left" w:pos="9811"/>
          <w:tab w:val="left" w:pos="9848"/>
        </w:tabs>
        <w:spacing w:before="37" w:line="360" w:lineRule="auto"/>
        <w:ind w:left="332" w:right="135" w:firstLine="240"/>
        <w:jc w:val="both"/>
        <w:rPr>
          <w:rFonts w:ascii="宋体" w:hAnsi="宋体" w:eastAsia="宋体"/>
          <w:color w:val="auto"/>
          <w:highlight w:val="none"/>
        </w:rPr>
      </w:pPr>
      <w:r>
        <w:rPr>
          <w:rFonts w:ascii="宋体" w:hAnsi="宋体" w:eastAsia="宋体"/>
          <w:color w:val="auto"/>
          <w:highlight w:val="none"/>
        </w:rPr>
        <w:t>D.其他可能影响采购公正的利害关系</w:t>
      </w:r>
      <w:r>
        <w:rPr>
          <w:rFonts w:ascii="宋体" w:hAnsi="宋体" w:eastAsia="宋体"/>
          <w:color w:val="auto"/>
          <w:highlight w:val="none"/>
          <w:u w:val="single"/>
        </w:rPr>
        <w:t>（如有，请如实说明）</w:t>
      </w:r>
      <w:r>
        <w:rPr>
          <w:rFonts w:ascii="宋体" w:hAnsi="宋体" w:eastAsia="宋体"/>
          <w:color w:val="auto"/>
          <w:highlight w:val="none"/>
          <w:u w:val="single"/>
        </w:rPr>
        <w:tab/>
      </w:r>
      <w:r>
        <w:rPr>
          <w:rFonts w:ascii="宋体" w:hAnsi="宋体" w:eastAsia="宋体"/>
          <w:color w:val="auto"/>
          <w:highlight w:val="none"/>
        </w:rPr>
        <w:t>。</w:t>
      </w:r>
      <w:r>
        <w:rPr>
          <w:rFonts w:ascii="宋体" w:hAnsi="宋体" w:eastAsia="宋体"/>
          <w:color w:val="auto"/>
          <w:spacing w:val="12"/>
          <w:highlight w:val="none"/>
        </w:rPr>
        <w:t>二</w:t>
      </w:r>
      <w:r>
        <w:rPr>
          <w:rFonts w:ascii="宋体" w:hAnsi="宋体" w:eastAsia="宋体"/>
          <w:color w:val="auto"/>
          <w:highlight w:val="none"/>
        </w:rPr>
        <w:t>、现已清楚知道参加本项目采购活动的其他所有供应商名称</w:t>
      </w:r>
      <w:r>
        <w:rPr>
          <w:rFonts w:ascii="宋体" w:hAnsi="宋体" w:eastAsia="宋体"/>
          <w:color w:val="auto"/>
          <w:spacing w:val="-12"/>
          <w:highlight w:val="none"/>
        </w:rPr>
        <w:t>，</w:t>
      </w:r>
      <w:r>
        <w:rPr>
          <w:rFonts w:ascii="宋体" w:hAnsi="宋体" w:eastAsia="宋体"/>
          <w:color w:val="auto"/>
          <w:highlight w:val="none"/>
        </w:rPr>
        <w:t>本单位</w:t>
      </w:r>
      <w:r>
        <w:rPr>
          <w:rFonts w:ascii="宋体" w:hAnsi="宋体" w:eastAsia="宋体"/>
          <w:color w:val="auto"/>
          <w:spacing w:val="51"/>
          <w:highlight w:val="none"/>
        </w:rPr>
        <w:t xml:space="preserve"> </w:t>
      </w:r>
      <w:r>
        <w:rPr>
          <w:rFonts w:ascii="宋体" w:hAnsi="宋体" w:eastAsia="宋体"/>
          <w:color w:val="auto"/>
          <w:highlight w:val="none"/>
        </w:rPr>
        <w:t>□与其他所有供应商之间均不存在利害关系</w:t>
      </w:r>
      <w:r>
        <w:rPr>
          <w:rFonts w:ascii="宋体" w:hAnsi="宋体" w:eastAsia="宋体"/>
          <w:color w:val="auto"/>
          <w:spacing w:val="47"/>
          <w:highlight w:val="none"/>
        </w:rPr>
        <w:t xml:space="preserve"> </w:t>
      </w:r>
      <w:r>
        <w:rPr>
          <w:rFonts w:ascii="宋体" w:hAnsi="宋体" w:eastAsia="宋体"/>
          <w:color w:val="auto"/>
          <w:highlight w:val="none"/>
        </w:rPr>
        <w:t>□与</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（供应商名称）</w:t>
      </w:r>
      <w:r>
        <w:rPr>
          <w:rFonts w:ascii="宋体" w:hAnsi="宋体" w:eastAsia="宋体"/>
          <w:color w:val="auto"/>
          <w:highlight w:val="none"/>
        </w:rPr>
        <w:t>之间存在下列利害关系</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ab/>
      </w:r>
      <w:r>
        <w:rPr>
          <w:rFonts w:ascii="宋体" w:hAnsi="宋体" w:eastAsia="宋体"/>
          <w:color w:val="auto"/>
          <w:spacing w:val="-17"/>
          <w:highlight w:val="none"/>
        </w:rPr>
        <w:t>：</w:t>
      </w:r>
    </w:p>
    <w:p w14:paraId="2A889B5B">
      <w:pPr>
        <w:pStyle w:val="9"/>
        <w:spacing w:line="360" w:lineRule="auto"/>
        <w:ind w:left="572" w:right="3630" w:rightChars="0"/>
        <w:rPr>
          <w:rFonts w:ascii="宋体" w:hAnsi="宋体" w:eastAsia="宋体"/>
          <w:color w:val="auto"/>
          <w:highlight w:val="none"/>
        </w:rPr>
      </w:pPr>
      <w:r>
        <w:rPr>
          <w:rFonts w:ascii="宋体" w:hAnsi="宋体" w:eastAsia="宋体"/>
          <w:color w:val="auto"/>
          <w:highlight w:val="none"/>
        </w:rPr>
        <w:t>A.法定代表人或负责人或实际控制人是同一人</w:t>
      </w:r>
    </w:p>
    <w:p w14:paraId="6307BC8A">
      <w:pPr>
        <w:pStyle w:val="9"/>
        <w:spacing w:line="360" w:lineRule="auto"/>
        <w:ind w:left="572" w:right="3630" w:rightChars="0"/>
        <w:rPr>
          <w:rFonts w:ascii="宋体" w:hAnsi="宋体" w:eastAsia="宋体"/>
          <w:color w:val="auto"/>
          <w:highlight w:val="none"/>
        </w:rPr>
      </w:pPr>
      <w:r>
        <w:rPr>
          <w:rFonts w:ascii="宋体" w:hAnsi="宋体" w:eastAsia="宋体"/>
          <w:color w:val="auto"/>
          <w:highlight w:val="none"/>
        </w:rPr>
        <w:t>B</w:t>
      </w:r>
      <w:r>
        <w:rPr>
          <w:rFonts w:ascii="宋体" w:hAnsi="宋体" w:eastAsia="宋体"/>
          <w:color w:val="auto"/>
          <w:spacing w:val="-1"/>
          <w:highlight w:val="none"/>
        </w:rPr>
        <w:t>.法定代表人或负责人或实际控制人是夫妻关系</w:t>
      </w:r>
    </w:p>
    <w:p w14:paraId="1462941E">
      <w:pPr>
        <w:pStyle w:val="22"/>
        <w:numPr>
          <w:ilvl w:val="0"/>
          <w:numId w:val="6"/>
        </w:numPr>
        <w:tabs>
          <w:tab w:val="left" w:pos="793"/>
        </w:tabs>
        <w:spacing w:line="360" w:lineRule="auto"/>
        <w:ind w:hanging="221"/>
        <w:rPr>
          <w:rFonts w:ascii="宋体" w:hAnsi="宋体" w:eastAsia="宋体"/>
          <w:color w:val="auto"/>
          <w:sz w:val="24"/>
          <w:highlight w:val="none"/>
        </w:rPr>
      </w:pPr>
      <w:r>
        <w:rPr>
          <w:rFonts w:ascii="宋体" w:hAnsi="宋体" w:eastAsia="宋体"/>
          <w:color w:val="auto"/>
          <w:sz w:val="24"/>
          <w:highlight w:val="none"/>
        </w:rPr>
        <w:t>法定代表人或负责人或实际控制人是直系血亲关系</w:t>
      </w:r>
    </w:p>
    <w:p w14:paraId="228AB7D3">
      <w:pPr>
        <w:pStyle w:val="22"/>
        <w:numPr>
          <w:ilvl w:val="0"/>
          <w:numId w:val="6"/>
        </w:numPr>
        <w:tabs>
          <w:tab w:val="left" w:pos="814"/>
        </w:tabs>
        <w:spacing w:before="31" w:line="360" w:lineRule="auto"/>
        <w:ind w:left="572" w:right="2931" w:firstLine="0"/>
        <w:rPr>
          <w:rFonts w:ascii="宋体" w:hAnsi="宋体" w:eastAsia="宋体"/>
          <w:color w:val="auto"/>
          <w:sz w:val="24"/>
          <w:highlight w:val="none"/>
        </w:rPr>
      </w:pPr>
      <w:r>
        <w:rPr>
          <w:rFonts w:ascii="宋体" w:hAnsi="宋体" w:eastAsia="宋体"/>
          <w:color w:val="auto"/>
          <w:spacing w:val="-1"/>
          <w:sz w:val="24"/>
          <w:highlight w:val="none"/>
        </w:rPr>
        <w:t>法定代表人或负责人或实际控制人存在三代以内旁系血亲关系</w:t>
      </w:r>
      <w:r>
        <w:rPr>
          <w:rFonts w:ascii="宋体" w:hAnsi="宋体" w:eastAsia="宋体"/>
          <w:color w:val="auto"/>
          <w:sz w:val="24"/>
          <w:highlight w:val="none"/>
        </w:rPr>
        <w:t>E.法定代表人或负责人或实际控制人存在近姻亲关系</w:t>
      </w:r>
    </w:p>
    <w:p w14:paraId="6D0041DA">
      <w:pPr>
        <w:pStyle w:val="9"/>
        <w:spacing w:line="360" w:lineRule="auto"/>
        <w:ind w:left="572" w:right="2693"/>
        <w:rPr>
          <w:rFonts w:ascii="宋体" w:hAnsi="宋体" w:eastAsia="宋体"/>
          <w:color w:val="auto"/>
          <w:highlight w:val="none"/>
        </w:rPr>
      </w:pPr>
      <w:r>
        <w:rPr>
          <w:rFonts w:ascii="宋体" w:hAnsi="宋体" w:eastAsia="宋体"/>
          <w:color w:val="auto"/>
          <w:highlight w:val="none"/>
        </w:rPr>
        <w:t>F.法定代表人或负责人或实际控制人存在股份控制或实际控制关系</w:t>
      </w:r>
      <w:bookmarkStart w:id="10" w:name="  G.存在共同直接或间接投资设立子公司、联营企业和合营企业情况"/>
      <w:bookmarkEnd w:id="10"/>
      <w:r>
        <w:rPr>
          <w:rFonts w:ascii="宋体" w:hAnsi="宋体" w:eastAsia="宋体"/>
          <w:color w:val="auto"/>
          <w:highlight w:val="none"/>
        </w:rPr>
        <w:t>G.存在共同直接或间接投资设立子公司、联营企业和合营企业情况</w:t>
      </w:r>
    </w:p>
    <w:p w14:paraId="4F5DE164">
      <w:pPr>
        <w:pStyle w:val="22"/>
        <w:numPr>
          <w:ilvl w:val="0"/>
          <w:numId w:val="7"/>
        </w:numPr>
        <w:tabs>
          <w:tab w:val="left" w:pos="818"/>
        </w:tabs>
        <w:spacing w:line="360" w:lineRule="auto"/>
        <w:ind w:right="250" w:firstLine="240"/>
        <w:rPr>
          <w:rFonts w:ascii="宋体" w:hAnsi="宋体" w:eastAsia="宋体"/>
          <w:color w:val="auto"/>
          <w:sz w:val="24"/>
          <w:highlight w:val="none"/>
        </w:rPr>
      </w:pPr>
      <w:r>
        <w:rPr>
          <w:rFonts w:ascii="宋体" w:hAnsi="宋体" w:eastAsia="宋体"/>
          <w:color w:val="auto"/>
          <w:sz w:val="24"/>
          <w:highlight w:val="none"/>
        </w:rPr>
        <w:t>存在分级代理或代销关系、同一生产制造商关系、管理关系、重要业务（</w:t>
      </w:r>
      <w:r>
        <w:rPr>
          <w:rFonts w:ascii="宋体" w:hAnsi="宋体" w:eastAsia="宋体"/>
          <w:color w:val="auto"/>
          <w:spacing w:val="-2"/>
          <w:sz w:val="24"/>
          <w:highlight w:val="none"/>
        </w:rPr>
        <w:t>占主营业务收</w:t>
      </w:r>
      <w:r>
        <w:rPr>
          <w:rFonts w:ascii="宋体" w:hAnsi="宋体" w:eastAsia="宋体"/>
          <w:color w:val="auto"/>
          <w:spacing w:val="-6"/>
          <w:sz w:val="24"/>
          <w:highlight w:val="none"/>
        </w:rPr>
        <w:t xml:space="preserve">入 </w:t>
      </w:r>
      <w:r>
        <w:rPr>
          <w:rFonts w:ascii="宋体" w:hAnsi="宋体" w:eastAsia="宋体"/>
          <w:color w:val="auto"/>
          <w:sz w:val="24"/>
          <w:highlight w:val="none"/>
        </w:rPr>
        <w:t>50%以上）或重要财务往来关系（如融资）等其他实质性控制关系</w:t>
      </w:r>
    </w:p>
    <w:p w14:paraId="43C8D317">
      <w:pPr>
        <w:pStyle w:val="22"/>
        <w:numPr>
          <w:ilvl w:val="0"/>
          <w:numId w:val="7"/>
        </w:numPr>
        <w:tabs>
          <w:tab w:val="left" w:pos="220"/>
        </w:tabs>
        <w:spacing w:line="360" w:lineRule="auto"/>
        <w:ind w:left="652" w:leftChars="0" w:right="521" w:hanging="212" w:firstLineChars="0"/>
        <w:rPr>
          <w:rFonts w:ascii="宋体" w:hAnsi="宋体" w:eastAsia="宋体"/>
          <w:color w:val="auto"/>
          <w:sz w:val="24"/>
          <w:highlight w:val="none"/>
        </w:rPr>
      </w:pPr>
      <w:r>
        <w:rPr>
          <w:rFonts w:ascii="宋体" w:hAnsi="宋体" w:eastAsia="宋体"/>
          <w:color w:val="auto"/>
          <w:sz w:val="24"/>
          <w:highlight w:val="none"/>
        </w:rPr>
        <w:t>其他利害关系情况</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 xml:space="preserve">                                       </w:t>
      </w:r>
      <w:r>
        <w:rPr>
          <w:rFonts w:ascii="宋体" w:hAnsi="宋体" w:eastAsia="宋体"/>
          <w:color w:val="auto"/>
          <w:sz w:val="24"/>
          <w:highlight w:val="none"/>
          <w:u w:val="single"/>
        </w:rPr>
        <w:tab/>
      </w:r>
      <w:r>
        <w:rPr>
          <w:rFonts w:ascii="宋体" w:hAnsi="宋体" w:eastAsia="宋体"/>
          <w:color w:val="auto"/>
          <w:spacing w:val="-17"/>
          <w:sz w:val="24"/>
          <w:highlight w:val="none"/>
        </w:rPr>
        <w:t>。</w:t>
      </w:r>
    </w:p>
    <w:p w14:paraId="00C9C825">
      <w:pPr>
        <w:pStyle w:val="22"/>
        <w:numPr>
          <w:ilvl w:val="0"/>
          <w:numId w:val="0"/>
        </w:numPr>
        <w:tabs>
          <w:tab w:val="left" w:pos="220"/>
        </w:tabs>
        <w:spacing w:line="360" w:lineRule="auto"/>
        <w:ind w:left="572" w:leftChars="0" w:right="521" w:rightChars="0"/>
        <w:rPr>
          <w:rFonts w:ascii="宋体" w:hAnsi="宋体" w:eastAsia="宋体" w:cs="微软雅黑"/>
          <w:color w:val="auto"/>
          <w:spacing w:val="12"/>
          <w:sz w:val="24"/>
          <w:szCs w:val="24"/>
          <w:highlight w:val="none"/>
          <w:lang w:val="zh-CN" w:eastAsia="zh-CN" w:bidi="zh-CN"/>
        </w:rPr>
      </w:pPr>
      <w:r>
        <w:rPr>
          <w:rFonts w:ascii="宋体" w:hAnsi="宋体" w:eastAsia="宋体" w:cs="微软雅黑"/>
          <w:color w:val="auto"/>
          <w:spacing w:val="12"/>
          <w:sz w:val="24"/>
          <w:szCs w:val="24"/>
          <w:highlight w:val="none"/>
          <w:lang w:val="zh-CN" w:eastAsia="zh-CN" w:bidi="zh-CN"/>
        </w:rPr>
        <w:t>三、现已清楚知道并严格遵守政府采购法律法规和现场纪律。</w:t>
      </w:r>
    </w:p>
    <w:p w14:paraId="35E388B3">
      <w:pPr>
        <w:pStyle w:val="22"/>
        <w:numPr>
          <w:ilvl w:val="0"/>
          <w:numId w:val="0"/>
        </w:numPr>
        <w:tabs>
          <w:tab w:val="left" w:pos="220"/>
        </w:tabs>
        <w:spacing w:line="360" w:lineRule="auto"/>
        <w:ind w:left="572" w:leftChars="0" w:right="521" w:rightChars="0"/>
        <w:rPr>
          <w:rFonts w:ascii="宋体" w:hAnsi="宋体" w:eastAsia="宋体" w:cs="微软雅黑"/>
          <w:color w:val="auto"/>
          <w:spacing w:val="12"/>
          <w:sz w:val="24"/>
          <w:szCs w:val="24"/>
          <w:highlight w:val="none"/>
          <w:lang w:val="zh-CN" w:eastAsia="zh-CN" w:bidi="zh-CN"/>
        </w:rPr>
      </w:pPr>
      <w:r>
        <w:rPr>
          <w:rFonts w:ascii="宋体" w:hAnsi="宋体" w:eastAsia="宋体" w:cs="微软雅黑"/>
          <w:color w:val="auto"/>
          <w:spacing w:val="12"/>
          <w:sz w:val="24"/>
          <w:szCs w:val="24"/>
          <w:highlight w:val="none"/>
          <w:lang w:val="zh-CN" w:eastAsia="zh-CN" w:bidi="zh-CN"/>
        </w:rPr>
        <w:t>四、我发现</w:t>
      </w:r>
      <w:r>
        <w:rPr>
          <w:rFonts w:ascii="宋体" w:hAnsi="宋体" w:eastAsia="宋体" w:cs="微软雅黑"/>
          <w:color w:val="auto"/>
          <w:spacing w:val="12"/>
          <w:sz w:val="24"/>
          <w:szCs w:val="24"/>
          <w:highlight w:val="none"/>
          <w:u w:val="single"/>
          <w:lang w:val="zh-CN" w:eastAsia="zh-CN" w:bidi="zh-CN"/>
        </w:rPr>
        <w:t xml:space="preserve"> </w:t>
      </w:r>
      <w:r>
        <w:rPr>
          <w:rFonts w:ascii="宋体" w:hAnsi="宋体" w:eastAsia="宋体" w:cs="微软雅黑"/>
          <w:color w:val="auto"/>
          <w:spacing w:val="12"/>
          <w:sz w:val="24"/>
          <w:szCs w:val="24"/>
          <w:highlight w:val="none"/>
          <w:u w:val="single"/>
          <w:lang w:val="zh-CN" w:eastAsia="zh-CN" w:bidi="zh-CN"/>
        </w:rPr>
        <w:tab/>
      </w:r>
      <w:r>
        <w:rPr>
          <w:rFonts w:hint="eastAsia" w:ascii="宋体" w:hAnsi="宋体" w:eastAsia="宋体" w:cs="微软雅黑"/>
          <w:color w:val="auto"/>
          <w:spacing w:val="12"/>
          <w:sz w:val="24"/>
          <w:szCs w:val="24"/>
          <w:highlight w:val="none"/>
          <w:u w:val="single"/>
          <w:lang w:val="en-US" w:eastAsia="zh-CN" w:bidi="zh-CN"/>
        </w:rPr>
        <w:t xml:space="preserve">          </w:t>
      </w:r>
      <w:r>
        <w:rPr>
          <w:rFonts w:ascii="宋体" w:hAnsi="宋体" w:eastAsia="宋体" w:cs="微软雅黑"/>
          <w:color w:val="auto"/>
          <w:spacing w:val="12"/>
          <w:sz w:val="24"/>
          <w:szCs w:val="24"/>
          <w:highlight w:val="none"/>
          <w:lang w:val="zh-CN" w:eastAsia="zh-CN" w:bidi="zh-CN"/>
        </w:rPr>
        <w:t>供应商之间存在或可能存在上述第二条第</w:t>
      </w:r>
      <w:r>
        <w:rPr>
          <w:rFonts w:ascii="宋体" w:hAnsi="宋体" w:eastAsia="宋体" w:cs="微软雅黑"/>
          <w:color w:val="auto"/>
          <w:spacing w:val="12"/>
          <w:sz w:val="24"/>
          <w:szCs w:val="24"/>
          <w:highlight w:val="none"/>
          <w:u w:val="single"/>
          <w:lang w:val="zh-CN" w:eastAsia="zh-CN" w:bidi="zh-CN"/>
        </w:rPr>
        <w:t xml:space="preserve"> </w:t>
      </w:r>
      <w:r>
        <w:rPr>
          <w:rFonts w:ascii="宋体" w:hAnsi="宋体" w:eastAsia="宋体" w:cs="微软雅黑"/>
          <w:color w:val="auto"/>
          <w:spacing w:val="12"/>
          <w:sz w:val="24"/>
          <w:szCs w:val="24"/>
          <w:highlight w:val="none"/>
          <w:u w:val="single"/>
          <w:lang w:val="zh-CN" w:eastAsia="zh-CN" w:bidi="zh-CN"/>
        </w:rPr>
        <w:tab/>
      </w:r>
      <w:r>
        <w:rPr>
          <w:rFonts w:ascii="宋体" w:hAnsi="宋体" w:eastAsia="宋体" w:cs="微软雅黑"/>
          <w:color w:val="auto"/>
          <w:spacing w:val="12"/>
          <w:sz w:val="24"/>
          <w:szCs w:val="24"/>
          <w:highlight w:val="none"/>
          <w:lang w:val="zh-CN" w:eastAsia="zh-CN" w:bidi="zh-CN"/>
        </w:rPr>
        <w:t>项利害关系。</w:t>
      </w:r>
    </w:p>
    <w:p w14:paraId="58DA4776">
      <w:pPr>
        <w:pStyle w:val="9"/>
        <w:spacing w:before="3" w:line="360" w:lineRule="auto"/>
        <w:rPr>
          <w:rFonts w:ascii="宋体" w:hAnsi="宋体" w:eastAsia="宋体"/>
          <w:color w:val="auto"/>
          <w:sz w:val="31"/>
          <w:highlight w:val="none"/>
        </w:rPr>
      </w:pPr>
    </w:p>
    <w:p w14:paraId="2AA5D56C">
      <w:pPr>
        <w:pStyle w:val="9"/>
        <w:tabs>
          <w:tab w:val="left" w:pos="5732"/>
          <w:tab w:val="left" w:pos="6212"/>
          <w:tab w:val="left" w:pos="6692"/>
        </w:tabs>
        <w:spacing w:before="1" w:line="360" w:lineRule="auto"/>
        <w:ind w:left="4891" w:leftChars="2223" w:right="2931" w:firstLine="21" w:firstLineChars="9"/>
        <w:rPr>
          <w:rFonts w:ascii="宋体" w:hAnsi="宋体" w:eastAsia="宋体"/>
          <w:color w:val="auto"/>
          <w:highlight w:val="none"/>
        </w:rPr>
      </w:pPr>
      <w:r>
        <w:rPr>
          <w:rFonts w:ascii="宋体" w:hAnsi="宋体" w:eastAsia="宋体"/>
          <w:color w:val="auto"/>
          <w:highlight w:val="none"/>
        </w:rPr>
        <w:t>（供应商代表签名</w:t>
      </w:r>
      <w:r>
        <w:rPr>
          <w:rFonts w:ascii="宋体" w:hAnsi="宋体" w:eastAsia="宋体"/>
          <w:color w:val="auto"/>
          <w:spacing w:val="-9"/>
          <w:highlight w:val="none"/>
        </w:rPr>
        <w:t xml:space="preserve">）： </w:t>
      </w:r>
      <w:r>
        <w:rPr>
          <w:rFonts w:ascii="宋体" w:hAnsi="宋体" w:eastAsia="宋体"/>
          <w:color w:val="auto"/>
          <w:highlight w:val="none"/>
        </w:rPr>
        <w:t>日期：</w:t>
      </w:r>
      <w:r>
        <w:rPr>
          <w:rFonts w:ascii="宋体" w:hAnsi="宋体" w:eastAsia="宋体"/>
          <w:color w:val="auto"/>
          <w:highlight w:val="none"/>
        </w:rPr>
        <w:tab/>
      </w:r>
      <w:r>
        <w:rPr>
          <w:rFonts w:ascii="宋体" w:hAnsi="宋体" w:eastAsia="宋体"/>
          <w:color w:val="auto"/>
          <w:highlight w:val="none"/>
        </w:rPr>
        <w:t>年</w:t>
      </w:r>
      <w:r>
        <w:rPr>
          <w:rFonts w:ascii="宋体" w:hAnsi="宋体" w:eastAsia="宋体"/>
          <w:color w:val="auto"/>
          <w:highlight w:val="none"/>
        </w:rPr>
        <w:tab/>
      </w:r>
      <w:r>
        <w:rPr>
          <w:rFonts w:ascii="宋体" w:hAnsi="宋体" w:eastAsia="宋体"/>
          <w:color w:val="auto"/>
          <w:highlight w:val="none"/>
        </w:rPr>
        <w:t>月</w:t>
      </w:r>
      <w:r>
        <w:rPr>
          <w:rFonts w:ascii="宋体" w:hAnsi="宋体" w:eastAsia="宋体"/>
          <w:color w:val="auto"/>
          <w:highlight w:val="none"/>
        </w:rPr>
        <w:tab/>
      </w:r>
      <w:r>
        <w:rPr>
          <w:rFonts w:ascii="宋体" w:hAnsi="宋体" w:eastAsia="宋体"/>
          <w:color w:val="auto"/>
          <w:highlight w:val="none"/>
        </w:rPr>
        <w:t>日</w:t>
      </w:r>
    </w:p>
    <w:p w14:paraId="008CBF90">
      <w:pPr>
        <w:pStyle w:val="9"/>
        <w:tabs>
          <w:tab w:val="left" w:pos="5732"/>
          <w:tab w:val="left" w:pos="6212"/>
          <w:tab w:val="left" w:pos="6692"/>
        </w:tabs>
        <w:spacing w:before="1" w:line="360" w:lineRule="auto"/>
        <w:ind w:left="4891" w:leftChars="2223" w:right="2931" w:firstLine="21" w:firstLineChars="9"/>
        <w:rPr>
          <w:rFonts w:ascii="宋体" w:hAnsi="宋体" w:eastAsia="宋体"/>
          <w:color w:val="auto"/>
          <w:highlight w:val="none"/>
        </w:rPr>
        <w:sectPr>
          <w:pgSz w:w="11910" w:h="16840"/>
          <w:pgMar w:top="1280" w:right="880" w:bottom="1180" w:left="800" w:header="720" w:footer="720" w:gutter="0"/>
          <w:pgNumType w:fmt="decimal"/>
          <w:cols w:space="720" w:num="1"/>
        </w:sectPr>
      </w:pPr>
    </w:p>
    <w:p w14:paraId="6B21E59F">
      <w:pPr>
        <w:spacing w:before="28"/>
        <w:ind w:left="332"/>
        <w:rPr>
          <w:rFonts w:hint="default" w:eastAsia="微软雅黑"/>
          <w:b/>
          <w:color w:val="auto"/>
          <w:sz w:val="28"/>
          <w:highlight w:val="none"/>
          <w:lang w:val="en-US" w:eastAsia="zh-CN"/>
        </w:rPr>
      </w:pPr>
      <w:r>
        <w:rPr>
          <w:b/>
          <w:color w:val="auto"/>
          <w:sz w:val="28"/>
          <w:highlight w:val="none"/>
        </w:rPr>
        <w:t>附件</w:t>
      </w:r>
      <w:r>
        <w:rPr>
          <w:rFonts w:hint="eastAsia"/>
          <w:b/>
          <w:color w:val="auto"/>
          <w:sz w:val="28"/>
          <w:highlight w:val="none"/>
          <w:lang w:val="en-US" w:eastAsia="zh-CN"/>
        </w:rPr>
        <w:t xml:space="preserve"> 21</w:t>
      </w:r>
    </w:p>
    <w:p w14:paraId="1F1B7CAA">
      <w:pPr>
        <w:widowControl/>
        <w:jc w:val="center"/>
        <w:rPr>
          <w:rFonts w:ascii="宋体" w:hAnsi="宋体" w:cs="宋体"/>
          <w:b/>
          <w:color w:val="auto"/>
          <w:sz w:val="28"/>
          <w:szCs w:val="28"/>
          <w:highlight w:val="none"/>
        </w:rPr>
      </w:pPr>
      <w:r>
        <w:rPr>
          <w:rFonts w:hint="eastAsia" w:ascii="宋体" w:hAnsi="宋体" w:cs="宋体"/>
          <w:b/>
          <w:color w:val="auto"/>
          <w:sz w:val="28"/>
          <w:szCs w:val="28"/>
          <w:highlight w:val="none"/>
        </w:rPr>
        <w:t>城镇污水管网运营维护管理工作考核办法（第三方运维单位）评分标准细则</w:t>
      </w:r>
    </w:p>
    <w:p w14:paraId="39D35983">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为保证排水管网（污水）使用功能的正常发挥，规范排水管网养护行为，提升排水管网管养水平，稳步推进温岭市城东街道排水管网及窨井养护工作的制度化、规范化，特制定本细则。 </w:t>
      </w:r>
    </w:p>
    <w:p w14:paraId="1711AB44">
      <w:pPr>
        <w:widowControl/>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一、考核内容 </w:t>
      </w:r>
    </w:p>
    <w:p w14:paraId="5975DB20">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对月度计划内的排水管网及窨井的养护绩效； </w:t>
      </w:r>
    </w:p>
    <w:p w14:paraId="24994F1E">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相关的台帐编报工作； </w:t>
      </w:r>
    </w:p>
    <w:p w14:paraId="6655C15D">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养护作业安全工作； </w:t>
      </w:r>
    </w:p>
    <w:p w14:paraId="3249C1DB">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配合完成指令性任务（防汛抗台等）及文明作业。 </w:t>
      </w:r>
    </w:p>
    <w:p w14:paraId="783ADFF2">
      <w:pPr>
        <w:widowControl/>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二、考核办法 </w:t>
      </w:r>
    </w:p>
    <w:p w14:paraId="5194F875">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考核镇（街道）月考核与市考核相结合的方式，镇（街道）月考核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市考核分别占 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 </w:t>
      </w:r>
    </w:p>
    <w:p w14:paraId="3C55D09F">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考核时间：</w:t>
      </w:r>
    </w:p>
    <w:p w14:paraId="07B62F01">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考核镇（街道）月考核每月一次，采取资料核查和现场检查相结合的方式。现场检查采用检查表法，考核范围为当月养护计划内的排水管道，每条道路检查点不少于 2 处，检查具体地点由考核人员确定；资料核查主要是对管网养护单位日常管理工作进行检查考核。</w:t>
      </w:r>
    </w:p>
    <w:p w14:paraId="2D932581">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市考核由</w:t>
      </w:r>
      <w:r>
        <w:rPr>
          <w:rFonts w:hint="eastAsia" w:ascii="宋体" w:hAnsi="宋体" w:eastAsia="宋体" w:cs="宋体"/>
          <w:color w:val="auto"/>
          <w:sz w:val="24"/>
          <w:szCs w:val="24"/>
          <w:highlight w:val="none"/>
          <w:lang w:eastAsia="zh-CN"/>
        </w:rPr>
        <w:t>行政主管部门</w:t>
      </w:r>
      <w:r>
        <w:rPr>
          <w:rFonts w:hint="eastAsia" w:ascii="宋体" w:hAnsi="宋体" w:eastAsia="宋体" w:cs="宋体"/>
          <w:color w:val="auto"/>
          <w:sz w:val="24"/>
          <w:szCs w:val="24"/>
          <w:highlight w:val="none"/>
        </w:rPr>
        <w:t>确定。</w:t>
      </w:r>
    </w:p>
    <w:p w14:paraId="1988C3EB">
      <w:pPr>
        <w:widowControl/>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对于每次考核中发现的问题要求养护单位在下次考核前整改完毕，并在下次考核时检查整改情况。 </w:t>
      </w:r>
    </w:p>
    <w:p w14:paraId="0A3BD26F">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2.4奖惩办法 </w:t>
      </w:r>
    </w:p>
    <w:p w14:paraId="725F81A3">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季度考核得分=镇（街道）月考核平均得分×70%+市考核得分×30%；每季度考核分与当季度拨付养护经费挂钩。</w:t>
      </w:r>
    </w:p>
    <w:p w14:paraId="0CF829BA">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当季考核分90分（含）以上的全额支付；</w:t>
      </w:r>
    </w:p>
    <w:p w14:paraId="71365418">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考核低于90分高于85分（含），扣减金额为（90-实际得分）×当季结算金额×1%；</w:t>
      </w:r>
    </w:p>
    <w:p w14:paraId="1A91E141">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当季考核低于85分高于80分（含），扣减金额为（90-实际得分）×应结算金额×1.5%；</w:t>
      </w:r>
    </w:p>
    <w:p w14:paraId="57FF92FF">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当月考核分数低于80分，扣减金额为（90-实际得分）×应结算金额×2%。</w:t>
      </w:r>
    </w:p>
    <w:p w14:paraId="6709B766">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1E49ADA0">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7100AB30">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77C22FF9">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1E246C46">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7B2E9B48">
      <w:pPr>
        <w:pStyle w:val="26"/>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三、考核标准</w:t>
      </w:r>
    </w:p>
    <w:tbl>
      <w:tblPr>
        <w:tblStyle w:val="13"/>
        <w:tblW w:w="5166" w:type="pct"/>
        <w:tblInd w:w="-233" w:type="dxa"/>
        <w:tblLayout w:type="autofit"/>
        <w:tblCellMar>
          <w:top w:w="0" w:type="dxa"/>
          <w:left w:w="108" w:type="dxa"/>
          <w:bottom w:w="0" w:type="dxa"/>
          <w:right w:w="108" w:type="dxa"/>
        </w:tblCellMar>
      </w:tblPr>
      <w:tblGrid>
        <w:gridCol w:w="643"/>
        <w:gridCol w:w="797"/>
        <w:gridCol w:w="981"/>
        <w:gridCol w:w="2273"/>
        <w:gridCol w:w="930"/>
        <w:gridCol w:w="3933"/>
        <w:gridCol w:w="776"/>
        <w:gridCol w:w="4748"/>
      </w:tblGrid>
      <w:tr w14:paraId="651849F3">
        <w:tblPrEx>
          <w:tblCellMar>
            <w:top w:w="0" w:type="dxa"/>
            <w:left w:w="108" w:type="dxa"/>
            <w:bottom w:w="0" w:type="dxa"/>
            <w:right w:w="108" w:type="dxa"/>
          </w:tblCellMar>
        </w:tblPrEx>
        <w:trPr>
          <w:trHeight w:val="462" w:hRule="atLeast"/>
          <w:tblHeader/>
        </w:trPr>
        <w:tc>
          <w:tcPr>
            <w:tcW w:w="213" w:type="pct"/>
            <w:tcBorders>
              <w:top w:val="single" w:color="auto" w:sz="4" w:space="0"/>
              <w:left w:val="single" w:color="auto" w:sz="4" w:space="0"/>
              <w:bottom w:val="single" w:color="auto" w:sz="4" w:space="0"/>
              <w:right w:val="single" w:color="auto" w:sz="4" w:space="0"/>
            </w:tcBorders>
            <w:noWrap w:val="0"/>
            <w:vAlign w:val="center"/>
          </w:tcPr>
          <w:p w14:paraId="5B1D8D9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序号</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2B7766D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类别</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20D85BF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分值</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5356DE2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内容</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45685BA7">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分值</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90B3F09">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目标要求</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A05622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分值</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194AB64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评分细则</w:t>
            </w:r>
          </w:p>
        </w:tc>
      </w:tr>
      <w:tr w14:paraId="764A19D4">
        <w:tblPrEx>
          <w:tblCellMar>
            <w:top w:w="0" w:type="dxa"/>
            <w:left w:w="108" w:type="dxa"/>
            <w:bottom w:w="0" w:type="dxa"/>
            <w:right w:w="108" w:type="dxa"/>
          </w:tblCellMar>
        </w:tblPrEx>
        <w:trPr>
          <w:trHeight w:val="600" w:hRule="atLeast"/>
        </w:trPr>
        <w:tc>
          <w:tcPr>
            <w:tcW w:w="213" w:type="pct"/>
            <w:vMerge w:val="restart"/>
            <w:tcBorders>
              <w:top w:val="single" w:color="auto" w:sz="4" w:space="0"/>
              <w:left w:val="single" w:color="auto" w:sz="4" w:space="0"/>
              <w:right w:val="single" w:color="auto" w:sz="4" w:space="0"/>
            </w:tcBorders>
            <w:noWrap w:val="0"/>
            <w:vAlign w:val="center"/>
          </w:tcPr>
          <w:p w14:paraId="54D72E1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c>
          <w:tcPr>
            <w:tcW w:w="264" w:type="pct"/>
            <w:vMerge w:val="restart"/>
            <w:tcBorders>
              <w:top w:val="single" w:color="auto" w:sz="4" w:space="0"/>
              <w:left w:val="single" w:color="auto" w:sz="4" w:space="0"/>
              <w:right w:val="single" w:color="auto" w:sz="4" w:space="0"/>
            </w:tcBorders>
            <w:noWrap w:val="0"/>
            <w:vAlign w:val="center"/>
          </w:tcPr>
          <w:p w14:paraId="3FBEE09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管理</w:t>
            </w:r>
          </w:p>
          <w:p w14:paraId="78FF341B">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机制</w:t>
            </w:r>
          </w:p>
        </w:tc>
        <w:tc>
          <w:tcPr>
            <w:tcW w:w="325" w:type="pct"/>
            <w:vMerge w:val="restart"/>
            <w:tcBorders>
              <w:top w:val="single" w:color="auto" w:sz="4" w:space="0"/>
              <w:left w:val="single" w:color="auto" w:sz="4" w:space="0"/>
              <w:right w:val="single" w:color="auto" w:sz="4" w:space="0"/>
            </w:tcBorders>
            <w:noWrap w:val="0"/>
            <w:vAlign w:val="center"/>
          </w:tcPr>
          <w:p w14:paraId="5F3186E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25分</w:t>
            </w: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57503BF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管理机构</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19FB822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FB1692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建立管理构架</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成立运维</w:t>
            </w:r>
            <w:r>
              <w:rPr>
                <w:rFonts w:hint="eastAsia" w:ascii="Times New Roman" w:hAnsi="Times New Roman" w:eastAsia="宋体"/>
                <w:color w:val="auto"/>
                <w:kern w:val="0"/>
                <w:sz w:val="21"/>
                <w:szCs w:val="21"/>
                <w:highlight w:val="none"/>
              </w:rPr>
              <w:t>团队</w:t>
            </w:r>
            <w:r>
              <w:rPr>
                <w:rFonts w:ascii="Times New Roman" w:hAnsi="Times New Roman" w:eastAsia="宋体"/>
                <w:color w:val="auto"/>
                <w:kern w:val="0"/>
                <w:sz w:val="21"/>
                <w:szCs w:val="21"/>
                <w:highlight w:val="none"/>
              </w:rPr>
              <w:t>。</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AB9C78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78AF90A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未建立运维</w:t>
            </w:r>
            <w:r>
              <w:rPr>
                <w:rFonts w:hint="eastAsia" w:ascii="Times New Roman" w:hAnsi="Times New Roman" w:eastAsia="宋体"/>
                <w:color w:val="auto"/>
                <w:kern w:val="0"/>
                <w:sz w:val="21"/>
                <w:szCs w:val="21"/>
                <w:highlight w:val="none"/>
              </w:rPr>
              <w:t>团队</w:t>
            </w:r>
            <w:r>
              <w:rPr>
                <w:rFonts w:ascii="Times New Roman" w:hAnsi="Times New Roman" w:eastAsia="宋体"/>
                <w:color w:val="auto"/>
                <w:kern w:val="0"/>
                <w:sz w:val="21"/>
                <w:szCs w:val="21"/>
                <w:highlight w:val="none"/>
              </w:rPr>
              <w:t>的，扣2分。</w:t>
            </w:r>
          </w:p>
        </w:tc>
      </w:tr>
      <w:tr w14:paraId="25BE93C8">
        <w:tblPrEx>
          <w:tblCellMar>
            <w:top w:w="0" w:type="dxa"/>
            <w:left w:w="108" w:type="dxa"/>
            <w:bottom w:w="0" w:type="dxa"/>
            <w:right w:w="108" w:type="dxa"/>
          </w:tblCellMar>
        </w:tblPrEx>
        <w:trPr>
          <w:trHeight w:val="524" w:hRule="atLeast"/>
        </w:trPr>
        <w:tc>
          <w:tcPr>
            <w:tcW w:w="213" w:type="pct"/>
            <w:vMerge w:val="continue"/>
            <w:tcBorders>
              <w:left w:val="single" w:color="auto" w:sz="4" w:space="0"/>
              <w:right w:val="single" w:color="auto" w:sz="4" w:space="0"/>
            </w:tcBorders>
            <w:noWrap w:val="0"/>
            <w:vAlign w:val="center"/>
          </w:tcPr>
          <w:p w14:paraId="4FF86F8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E7AD73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264E8E5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0091458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5438C1F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41C3F5E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制定</w:t>
            </w:r>
            <w:r>
              <w:rPr>
                <w:rFonts w:ascii="Times New Roman" w:hAnsi="Times New Roman" w:eastAsia="宋体"/>
                <w:color w:val="auto"/>
                <w:kern w:val="0"/>
                <w:sz w:val="21"/>
                <w:szCs w:val="21"/>
                <w:highlight w:val="none"/>
              </w:rPr>
              <w:t>运维日常管理</w:t>
            </w:r>
            <w:r>
              <w:rPr>
                <w:rFonts w:hint="eastAsia" w:ascii="Times New Roman" w:hAnsi="Times New Roman" w:eastAsia="宋体"/>
                <w:color w:val="auto"/>
                <w:kern w:val="0"/>
                <w:sz w:val="21"/>
                <w:szCs w:val="21"/>
                <w:highlight w:val="none"/>
              </w:rPr>
              <w:t>和</w:t>
            </w:r>
            <w:r>
              <w:rPr>
                <w:rFonts w:ascii="Times New Roman" w:hAnsi="Times New Roman" w:eastAsia="宋体"/>
                <w:color w:val="auto"/>
                <w:kern w:val="0"/>
                <w:sz w:val="21"/>
                <w:szCs w:val="21"/>
                <w:highlight w:val="none"/>
              </w:rPr>
              <w:t>长效机制。</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0FA1CC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262644D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w:t>
            </w:r>
            <w:r>
              <w:rPr>
                <w:rFonts w:hint="eastAsia" w:ascii="Times New Roman" w:hAnsi="Times New Roman" w:eastAsia="宋体"/>
                <w:color w:val="auto"/>
                <w:kern w:val="0"/>
                <w:sz w:val="21"/>
                <w:szCs w:val="21"/>
                <w:highlight w:val="none"/>
              </w:rPr>
              <w:t>相关</w:t>
            </w:r>
            <w:r>
              <w:rPr>
                <w:rFonts w:ascii="Times New Roman" w:hAnsi="Times New Roman" w:eastAsia="宋体"/>
                <w:color w:val="auto"/>
                <w:kern w:val="0"/>
                <w:sz w:val="21"/>
                <w:szCs w:val="21"/>
                <w:highlight w:val="none"/>
              </w:rPr>
              <w:t>机制的，扣2分。</w:t>
            </w:r>
          </w:p>
        </w:tc>
      </w:tr>
      <w:tr w14:paraId="2CC0351F">
        <w:tblPrEx>
          <w:tblCellMar>
            <w:top w:w="0" w:type="dxa"/>
            <w:left w:w="108" w:type="dxa"/>
            <w:bottom w:w="0" w:type="dxa"/>
            <w:right w:w="108" w:type="dxa"/>
          </w:tblCellMar>
        </w:tblPrEx>
        <w:trPr>
          <w:trHeight w:val="836" w:hRule="atLeast"/>
        </w:trPr>
        <w:tc>
          <w:tcPr>
            <w:tcW w:w="213" w:type="pct"/>
            <w:vMerge w:val="continue"/>
            <w:tcBorders>
              <w:left w:val="single" w:color="auto" w:sz="4" w:space="0"/>
              <w:right w:val="single" w:color="auto" w:sz="4" w:space="0"/>
            </w:tcBorders>
            <w:noWrap w:val="0"/>
            <w:vAlign w:val="center"/>
          </w:tcPr>
          <w:p w14:paraId="1A18E0B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79FBBB3E">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1FF00F8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469652F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内部考核</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61807A9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66A45E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与</w:t>
            </w:r>
            <w:r>
              <w:rPr>
                <w:rFonts w:hint="eastAsia" w:ascii="Times New Roman" w:hAnsi="Times New Roman" w:eastAsia="宋体"/>
                <w:color w:val="auto"/>
                <w:kern w:val="0"/>
                <w:sz w:val="21"/>
                <w:szCs w:val="21"/>
                <w:highlight w:val="none"/>
              </w:rPr>
              <w:t>运维人员</w:t>
            </w:r>
            <w:r>
              <w:rPr>
                <w:rFonts w:ascii="Times New Roman" w:hAnsi="Times New Roman" w:eastAsia="宋体"/>
                <w:color w:val="auto"/>
                <w:kern w:val="0"/>
                <w:sz w:val="21"/>
                <w:szCs w:val="21"/>
                <w:highlight w:val="none"/>
              </w:rPr>
              <w:t>签订污水管网设施运行维护管理目标责任书，对</w:t>
            </w:r>
            <w:r>
              <w:rPr>
                <w:rFonts w:hint="eastAsia" w:ascii="Times New Roman" w:hAnsi="Times New Roman" w:eastAsia="宋体"/>
                <w:color w:val="auto"/>
                <w:kern w:val="0"/>
                <w:sz w:val="21"/>
                <w:szCs w:val="21"/>
                <w:highlight w:val="none"/>
              </w:rPr>
              <w:t>运维</w:t>
            </w:r>
            <w:r>
              <w:rPr>
                <w:rFonts w:ascii="Times New Roman" w:hAnsi="Times New Roman" w:eastAsia="宋体"/>
                <w:color w:val="auto"/>
                <w:kern w:val="0"/>
                <w:sz w:val="21"/>
                <w:szCs w:val="21"/>
                <w:highlight w:val="none"/>
              </w:rPr>
              <w:t>工作进行</w:t>
            </w:r>
            <w:r>
              <w:rPr>
                <w:rFonts w:hint="eastAsia" w:ascii="Times New Roman" w:hAnsi="Times New Roman" w:eastAsia="宋体"/>
                <w:color w:val="auto"/>
                <w:kern w:val="0"/>
                <w:sz w:val="21"/>
                <w:szCs w:val="21"/>
                <w:highlight w:val="none"/>
              </w:rPr>
              <w:t>自</w:t>
            </w:r>
            <w:r>
              <w:rPr>
                <w:rFonts w:ascii="Times New Roman" w:hAnsi="Times New Roman" w:eastAsia="宋体"/>
                <w:color w:val="auto"/>
                <w:kern w:val="0"/>
                <w:sz w:val="21"/>
                <w:szCs w:val="21"/>
                <w:highlight w:val="none"/>
              </w:rPr>
              <w:t>查。</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FC13DF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1DE9EFF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未签订责任书的，扣1分；未定期进行检查或无法提供相关检查资料的，扣1分。</w:t>
            </w:r>
          </w:p>
        </w:tc>
      </w:tr>
      <w:tr w14:paraId="7AF9A727">
        <w:tblPrEx>
          <w:tblCellMar>
            <w:top w:w="0" w:type="dxa"/>
            <w:left w:w="108" w:type="dxa"/>
            <w:bottom w:w="0" w:type="dxa"/>
            <w:right w:w="108" w:type="dxa"/>
          </w:tblCellMar>
        </w:tblPrEx>
        <w:trPr>
          <w:trHeight w:val="90" w:hRule="atLeast"/>
        </w:trPr>
        <w:tc>
          <w:tcPr>
            <w:tcW w:w="213" w:type="pct"/>
            <w:vMerge w:val="continue"/>
            <w:tcBorders>
              <w:left w:val="single" w:color="auto" w:sz="4" w:space="0"/>
              <w:right w:val="single" w:color="auto" w:sz="4" w:space="0"/>
            </w:tcBorders>
            <w:noWrap w:val="0"/>
            <w:vAlign w:val="center"/>
          </w:tcPr>
          <w:p w14:paraId="11E045FD">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12B49FF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0DDB942D">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0F7CC4C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0F4C609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FEBECA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对运维人员进行考核。</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D98098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443305F1">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对</w:t>
            </w:r>
            <w:r>
              <w:rPr>
                <w:rFonts w:hint="eastAsia" w:ascii="Times New Roman" w:hAnsi="Times New Roman" w:eastAsia="宋体"/>
                <w:color w:val="auto"/>
                <w:kern w:val="0"/>
                <w:sz w:val="21"/>
                <w:szCs w:val="21"/>
                <w:highlight w:val="none"/>
              </w:rPr>
              <w:t>运维</w:t>
            </w:r>
            <w:r>
              <w:rPr>
                <w:rFonts w:ascii="Times New Roman" w:hAnsi="Times New Roman" w:eastAsia="宋体"/>
                <w:color w:val="auto"/>
                <w:kern w:val="0"/>
                <w:sz w:val="21"/>
                <w:szCs w:val="21"/>
                <w:highlight w:val="none"/>
              </w:rPr>
              <w:t>人员未完成考核或无法提供相关考核资料的，扣2分。完成部分考核的，按完成比例扣分。</w:t>
            </w:r>
          </w:p>
        </w:tc>
      </w:tr>
      <w:tr w14:paraId="0B193544">
        <w:tblPrEx>
          <w:tblCellMar>
            <w:top w:w="0" w:type="dxa"/>
            <w:left w:w="108" w:type="dxa"/>
            <w:bottom w:w="0" w:type="dxa"/>
            <w:right w:w="108" w:type="dxa"/>
          </w:tblCellMar>
        </w:tblPrEx>
        <w:trPr>
          <w:trHeight w:val="736" w:hRule="atLeast"/>
        </w:trPr>
        <w:tc>
          <w:tcPr>
            <w:tcW w:w="213" w:type="pct"/>
            <w:vMerge w:val="continue"/>
            <w:tcBorders>
              <w:left w:val="single" w:color="auto" w:sz="4" w:space="0"/>
              <w:right w:val="single" w:color="auto" w:sz="4" w:space="0"/>
            </w:tcBorders>
            <w:noWrap w:val="0"/>
            <w:vAlign w:val="center"/>
          </w:tcPr>
          <w:p w14:paraId="3981A1B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7EA085F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4E5A3576">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76E5421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业务培训</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344124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58E5B69">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组织运维管理人员和专业管护单位具体负责人参加培训。</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DC23AD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73F199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未组织运维管理人员和专业管护人参加培训，或无法提供相关证明材料的，扣1分。</w:t>
            </w:r>
          </w:p>
        </w:tc>
      </w:tr>
      <w:tr w14:paraId="1A8A7955">
        <w:tblPrEx>
          <w:tblCellMar>
            <w:top w:w="0" w:type="dxa"/>
            <w:left w:w="108" w:type="dxa"/>
            <w:bottom w:w="0" w:type="dxa"/>
            <w:right w:w="108" w:type="dxa"/>
          </w:tblCellMar>
        </w:tblPrEx>
        <w:trPr>
          <w:trHeight w:val="1381" w:hRule="atLeast"/>
        </w:trPr>
        <w:tc>
          <w:tcPr>
            <w:tcW w:w="213" w:type="pct"/>
            <w:vMerge w:val="continue"/>
            <w:tcBorders>
              <w:left w:val="single" w:color="auto" w:sz="4" w:space="0"/>
              <w:right w:val="single" w:color="auto" w:sz="4" w:space="0"/>
            </w:tcBorders>
            <w:noWrap w:val="0"/>
            <w:vAlign w:val="center"/>
          </w:tcPr>
          <w:p w14:paraId="5549BDE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6E64984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E5958C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245C49E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运维方案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DE8A47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DFF25C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制定运行维护方案或年度工作计划，责任到人，将运维区域按片区分段包干到组，依次包干，层层落实在每一个运维人员。每个片区必须有固定人员，并按照合同约定配备相应的设施和设备。</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6A59EC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515CA3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未明确</w:t>
            </w:r>
            <w:r>
              <w:rPr>
                <w:rFonts w:ascii="Times New Roman" w:hAnsi="Times New Roman" w:eastAsia="宋体"/>
                <w:color w:val="auto"/>
                <w:sz w:val="21"/>
                <w:szCs w:val="21"/>
                <w:highlight w:val="none"/>
              </w:rPr>
              <w:t>片区人员</w:t>
            </w:r>
            <w:r>
              <w:rPr>
                <w:rFonts w:ascii="Times New Roman" w:hAnsi="Times New Roman" w:eastAsia="宋体"/>
                <w:color w:val="auto"/>
                <w:kern w:val="0"/>
                <w:sz w:val="21"/>
                <w:szCs w:val="21"/>
                <w:highlight w:val="none"/>
              </w:rPr>
              <w:t>的扣1分；未明确</w:t>
            </w:r>
            <w:r>
              <w:rPr>
                <w:rFonts w:hint="eastAsia" w:ascii="Times New Roman" w:hAnsi="Times New Roman" w:eastAsia="宋体"/>
                <w:color w:val="auto"/>
                <w:kern w:val="0"/>
                <w:sz w:val="21"/>
                <w:szCs w:val="21"/>
                <w:highlight w:val="none"/>
              </w:rPr>
              <w:t>每一个运维人员</w:t>
            </w:r>
            <w:r>
              <w:rPr>
                <w:rFonts w:ascii="Times New Roman" w:hAnsi="Times New Roman" w:eastAsia="宋体"/>
                <w:color w:val="auto"/>
                <w:kern w:val="0"/>
                <w:sz w:val="21"/>
                <w:szCs w:val="21"/>
                <w:highlight w:val="none"/>
              </w:rPr>
              <w:t>职责的扣2分；</w:t>
            </w:r>
            <w:r>
              <w:rPr>
                <w:rFonts w:hint="eastAsia" w:ascii="Times New Roman" w:hAnsi="Times New Roman" w:eastAsia="宋体"/>
                <w:color w:val="auto"/>
                <w:kern w:val="0"/>
                <w:sz w:val="21"/>
                <w:szCs w:val="21"/>
                <w:highlight w:val="none"/>
              </w:rPr>
              <w:t>无固定人员的</w:t>
            </w:r>
            <w:r>
              <w:rPr>
                <w:rFonts w:ascii="Times New Roman" w:hAnsi="Times New Roman" w:eastAsia="宋体"/>
                <w:color w:val="auto"/>
                <w:kern w:val="0"/>
                <w:sz w:val="21"/>
                <w:szCs w:val="21"/>
                <w:highlight w:val="none"/>
              </w:rPr>
              <w:t>扣1分；</w:t>
            </w:r>
            <w:r>
              <w:rPr>
                <w:rFonts w:hint="eastAsia" w:ascii="Times New Roman" w:hAnsi="Times New Roman" w:eastAsia="宋体"/>
                <w:color w:val="auto"/>
                <w:kern w:val="0"/>
                <w:sz w:val="21"/>
                <w:szCs w:val="21"/>
                <w:highlight w:val="none"/>
              </w:rPr>
              <w:t>设备不到位的扣</w:t>
            </w:r>
            <w:r>
              <w:rPr>
                <w:rFonts w:ascii="Times New Roman" w:hAnsi="Times New Roman" w:eastAsia="宋体"/>
                <w:color w:val="auto"/>
                <w:kern w:val="0"/>
                <w:sz w:val="21"/>
                <w:szCs w:val="21"/>
                <w:highlight w:val="none"/>
              </w:rPr>
              <w:t>1分</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扣完为止。</w:t>
            </w:r>
          </w:p>
        </w:tc>
      </w:tr>
      <w:tr w14:paraId="7FF0D911">
        <w:tblPrEx>
          <w:tblCellMar>
            <w:top w:w="0" w:type="dxa"/>
            <w:left w:w="108" w:type="dxa"/>
            <w:bottom w:w="0" w:type="dxa"/>
            <w:right w:w="108" w:type="dxa"/>
          </w:tblCellMar>
        </w:tblPrEx>
        <w:trPr>
          <w:trHeight w:val="561" w:hRule="atLeast"/>
        </w:trPr>
        <w:tc>
          <w:tcPr>
            <w:tcW w:w="213" w:type="pct"/>
            <w:vMerge w:val="continue"/>
            <w:tcBorders>
              <w:left w:val="single" w:color="auto" w:sz="4" w:space="0"/>
              <w:right w:val="single" w:color="auto" w:sz="4" w:space="0"/>
            </w:tcBorders>
            <w:noWrap w:val="0"/>
            <w:vAlign w:val="center"/>
          </w:tcPr>
          <w:p w14:paraId="4C55234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26DC05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AA2308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4C50FCC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档案</w:t>
            </w:r>
            <w:r>
              <w:rPr>
                <w:rFonts w:ascii="Times New Roman" w:hAnsi="Times New Roman" w:eastAsia="宋体"/>
                <w:color w:val="auto"/>
                <w:kern w:val="0"/>
                <w:sz w:val="21"/>
                <w:szCs w:val="21"/>
                <w:highlight w:val="none"/>
              </w:rPr>
              <w:t>和</w:t>
            </w:r>
            <w:r>
              <w:rPr>
                <w:rFonts w:hint="eastAsia" w:ascii="Times New Roman" w:hAnsi="Times New Roman" w:eastAsia="宋体"/>
                <w:color w:val="auto"/>
                <w:kern w:val="0"/>
                <w:sz w:val="21"/>
                <w:szCs w:val="21"/>
                <w:highlight w:val="none"/>
              </w:rPr>
              <w:t>台账</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2D13A6B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4B085AA0">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建</w:t>
            </w:r>
            <w:r>
              <w:rPr>
                <w:rFonts w:hint="eastAsia" w:ascii="Times New Roman" w:hAnsi="Times New Roman" w:eastAsia="宋体"/>
                <w:color w:val="auto"/>
                <w:kern w:val="0"/>
                <w:sz w:val="21"/>
                <w:szCs w:val="21"/>
                <w:highlight w:val="none"/>
              </w:rPr>
              <w:t>立管护范围内</w:t>
            </w:r>
            <w:r>
              <w:rPr>
                <w:rFonts w:ascii="Times New Roman" w:hAnsi="Times New Roman" w:eastAsia="宋体"/>
                <w:color w:val="auto"/>
                <w:kern w:val="0"/>
                <w:sz w:val="21"/>
                <w:szCs w:val="21"/>
                <w:highlight w:val="none"/>
              </w:rPr>
              <w:t>污水管网设施</w:t>
            </w:r>
            <w:r>
              <w:rPr>
                <w:rFonts w:hint="eastAsia" w:ascii="Times New Roman" w:hAnsi="Times New Roman" w:eastAsia="宋体"/>
                <w:color w:val="auto"/>
                <w:kern w:val="0"/>
                <w:sz w:val="21"/>
                <w:szCs w:val="21"/>
                <w:highlight w:val="none"/>
              </w:rPr>
              <w:t>资料档案</w:t>
            </w:r>
            <w:r>
              <w:rPr>
                <w:rFonts w:ascii="Times New Roman" w:hAnsi="Times New Roman" w:eastAsia="宋体"/>
                <w:color w:val="auto"/>
                <w:kern w:val="0"/>
                <w:sz w:val="21"/>
                <w:szCs w:val="21"/>
                <w:highlight w:val="none"/>
              </w:rPr>
              <w:t>。</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FE19F7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40D65D6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w:t>
            </w:r>
            <w:r>
              <w:rPr>
                <w:rFonts w:hint="eastAsia" w:ascii="Times New Roman" w:hAnsi="Times New Roman" w:eastAsia="宋体"/>
                <w:color w:val="auto"/>
                <w:kern w:val="0"/>
                <w:sz w:val="21"/>
                <w:szCs w:val="21"/>
                <w:highlight w:val="none"/>
              </w:rPr>
              <w:t>档案</w:t>
            </w:r>
            <w:r>
              <w:rPr>
                <w:rFonts w:ascii="Times New Roman" w:hAnsi="Times New Roman" w:eastAsia="宋体"/>
                <w:color w:val="auto"/>
                <w:kern w:val="0"/>
                <w:sz w:val="21"/>
                <w:szCs w:val="21"/>
                <w:highlight w:val="none"/>
              </w:rPr>
              <w:t>的，扣1分；</w:t>
            </w:r>
            <w:r>
              <w:rPr>
                <w:rFonts w:hint="eastAsia" w:ascii="Times New Roman" w:hAnsi="Times New Roman" w:eastAsia="宋体"/>
                <w:color w:val="auto"/>
                <w:kern w:val="0"/>
                <w:sz w:val="21"/>
                <w:szCs w:val="21"/>
                <w:highlight w:val="none"/>
              </w:rPr>
              <w:t>档案</w:t>
            </w:r>
            <w:r>
              <w:rPr>
                <w:rFonts w:ascii="Times New Roman" w:hAnsi="Times New Roman" w:eastAsia="宋体"/>
                <w:color w:val="auto"/>
                <w:kern w:val="0"/>
                <w:sz w:val="21"/>
                <w:szCs w:val="21"/>
                <w:highlight w:val="none"/>
              </w:rPr>
              <w:t>不</w:t>
            </w:r>
            <w:r>
              <w:rPr>
                <w:rFonts w:hint="eastAsia" w:ascii="Times New Roman" w:hAnsi="Times New Roman" w:eastAsia="宋体"/>
                <w:color w:val="auto"/>
                <w:kern w:val="0"/>
                <w:sz w:val="21"/>
                <w:szCs w:val="21"/>
                <w:highlight w:val="none"/>
              </w:rPr>
              <w:t>完整</w:t>
            </w:r>
            <w:r>
              <w:rPr>
                <w:rFonts w:ascii="Times New Roman" w:hAnsi="Times New Roman" w:eastAsia="宋体"/>
                <w:color w:val="auto"/>
                <w:kern w:val="0"/>
                <w:sz w:val="21"/>
                <w:szCs w:val="21"/>
                <w:highlight w:val="none"/>
              </w:rPr>
              <w:t>的，扣1分。</w:t>
            </w:r>
          </w:p>
        </w:tc>
      </w:tr>
      <w:tr w14:paraId="5C205431">
        <w:tblPrEx>
          <w:tblCellMar>
            <w:top w:w="0" w:type="dxa"/>
            <w:left w:w="108" w:type="dxa"/>
            <w:bottom w:w="0" w:type="dxa"/>
            <w:right w:w="108" w:type="dxa"/>
          </w:tblCellMar>
        </w:tblPrEx>
        <w:trPr>
          <w:trHeight w:val="719" w:hRule="atLeast"/>
        </w:trPr>
        <w:tc>
          <w:tcPr>
            <w:tcW w:w="213" w:type="pct"/>
            <w:vMerge w:val="continue"/>
            <w:tcBorders>
              <w:left w:val="single" w:color="auto" w:sz="4" w:space="0"/>
              <w:right w:val="single" w:color="auto" w:sz="4" w:space="0"/>
            </w:tcBorders>
            <w:noWrap w:val="0"/>
            <w:vAlign w:val="center"/>
          </w:tcPr>
          <w:p w14:paraId="1D3829E6">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4C93BDF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555F846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749EA9B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3DDF6E0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9502F0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建立管网设施运行维护台账</w:t>
            </w:r>
            <w:r>
              <w:rPr>
                <w:rFonts w:hint="eastAsia" w:ascii="Times New Roman" w:hAnsi="Times New Roman" w:eastAsia="宋体"/>
                <w:color w:val="auto"/>
                <w:kern w:val="0"/>
                <w:sz w:val="21"/>
                <w:szCs w:val="21"/>
                <w:highlight w:val="none"/>
              </w:rPr>
              <w:t>，并于每月</w:t>
            </w:r>
            <w:r>
              <w:rPr>
                <w:rFonts w:ascii="Times New Roman" w:hAnsi="Times New Roman" w:eastAsia="宋体"/>
                <w:color w:val="auto"/>
                <w:kern w:val="0"/>
                <w:sz w:val="21"/>
                <w:szCs w:val="21"/>
                <w:highlight w:val="none"/>
              </w:rPr>
              <w:t>5日前完成台账上报。</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DCB434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68FAEEA1">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未建立维护台账的，扣1分；台账不齐全的，扣</w:t>
            </w:r>
            <w:r>
              <w:rPr>
                <w:rFonts w:hint="eastAsia" w:ascii="Times New Roman" w:hAnsi="Times New Roman" w:eastAsia="宋体"/>
                <w:color w:val="auto"/>
                <w:kern w:val="0"/>
                <w:sz w:val="21"/>
                <w:szCs w:val="21"/>
                <w:highlight w:val="none"/>
              </w:rPr>
              <w:t>0.5</w:t>
            </w:r>
            <w:r>
              <w:rPr>
                <w:rFonts w:ascii="Times New Roman" w:hAnsi="Times New Roman" w:eastAsia="宋体"/>
                <w:color w:val="auto"/>
                <w:kern w:val="0"/>
                <w:sz w:val="21"/>
                <w:szCs w:val="21"/>
                <w:highlight w:val="none"/>
              </w:rPr>
              <w:t>分</w:t>
            </w:r>
            <w:r>
              <w:rPr>
                <w:rFonts w:hint="eastAsia" w:ascii="Times New Roman" w:hAnsi="Times New Roman" w:eastAsia="宋体"/>
                <w:color w:val="auto"/>
                <w:kern w:val="0"/>
                <w:sz w:val="21"/>
                <w:szCs w:val="21"/>
                <w:highlight w:val="none"/>
              </w:rPr>
              <w:t>，台账上报不及时的扣0.5分</w:t>
            </w:r>
            <w:r>
              <w:rPr>
                <w:rFonts w:ascii="Times New Roman" w:hAnsi="Times New Roman" w:eastAsia="宋体"/>
                <w:color w:val="auto"/>
                <w:kern w:val="0"/>
                <w:sz w:val="21"/>
                <w:szCs w:val="21"/>
                <w:highlight w:val="none"/>
              </w:rPr>
              <w:t>。</w:t>
            </w:r>
          </w:p>
        </w:tc>
      </w:tr>
      <w:tr w14:paraId="3265DC5B">
        <w:tblPrEx>
          <w:tblCellMar>
            <w:top w:w="0" w:type="dxa"/>
            <w:left w:w="108" w:type="dxa"/>
            <w:bottom w:w="0" w:type="dxa"/>
            <w:right w:w="108" w:type="dxa"/>
          </w:tblCellMar>
        </w:tblPrEx>
        <w:trPr>
          <w:trHeight w:val="869" w:hRule="atLeast"/>
        </w:trPr>
        <w:tc>
          <w:tcPr>
            <w:tcW w:w="213" w:type="pct"/>
            <w:vMerge w:val="continue"/>
            <w:tcBorders>
              <w:left w:val="single" w:color="auto" w:sz="4" w:space="0"/>
              <w:right w:val="single" w:color="auto" w:sz="4" w:space="0"/>
            </w:tcBorders>
            <w:noWrap w:val="0"/>
            <w:vAlign w:val="center"/>
          </w:tcPr>
          <w:p w14:paraId="0770A35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67F869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E10567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488C97D5">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社会监督</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7F627E79">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24C2ED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在镇街公示栏公示管护范围、标准、工作人员及其联系电话、责任人、监督电话等内容，接受社会监督</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13FD11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F1B7D6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未按要求公示的，</w:t>
            </w:r>
            <w:r>
              <w:rPr>
                <w:rFonts w:ascii="Times New Roman" w:hAnsi="Times New Roman" w:eastAsia="宋体"/>
                <w:color w:val="auto"/>
                <w:kern w:val="0"/>
                <w:sz w:val="21"/>
                <w:szCs w:val="21"/>
                <w:highlight w:val="none"/>
              </w:rPr>
              <w:t>扣2分。</w:t>
            </w:r>
          </w:p>
        </w:tc>
      </w:tr>
      <w:tr w14:paraId="111ABE64">
        <w:tblPrEx>
          <w:tblCellMar>
            <w:top w:w="0" w:type="dxa"/>
            <w:left w:w="108" w:type="dxa"/>
            <w:bottom w:w="0" w:type="dxa"/>
            <w:right w:w="108" w:type="dxa"/>
          </w:tblCellMar>
        </w:tblPrEx>
        <w:trPr>
          <w:trHeight w:val="1187" w:hRule="atLeast"/>
        </w:trPr>
        <w:tc>
          <w:tcPr>
            <w:tcW w:w="213" w:type="pct"/>
            <w:vMerge w:val="continue"/>
            <w:tcBorders>
              <w:left w:val="single" w:color="auto" w:sz="4" w:space="0"/>
              <w:right w:val="single" w:color="auto" w:sz="4" w:space="0"/>
            </w:tcBorders>
            <w:noWrap w:val="0"/>
            <w:vAlign w:val="center"/>
          </w:tcPr>
          <w:p w14:paraId="1CC707C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50AB08CE">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047806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7D9F26D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0702205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AB8784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确定专人负责处置“数字城管”和“</w:t>
            </w:r>
            <w:r>
              <w:rPr>
                <w:rFonts w:ascii="Times New Roman" w:hAnsi="Times New Roman" w:eastAsia="宋体"/>
                <w:color w:val="auto"/>
                <w:kern w:val="0"/>
                <w:sz w:val="21"/>
                <w:szCs w:val="21"/>
                <w:highlight w:val="none"/>
              </w:rPr>
              <w:t>12345”市长热线应急（井盖缺损、污水冒溢、路面积水等）事件，确保24小时电话畅通；</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E64A5D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7BC7E67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未设专人负责处理或联系不到专人的，每次扣</w:t>
            </w:r>
            <w:r>
              <w:rPr>
                <w:rFonts w:ascii="Times New Roman" w:hAnsi="Times New Roman" w:eastAsia="宋体"/>
                <w:color w:val="auto"/>
                <w:kern w:val="0"/>
                <w:sz w:val="21"/>
                <w:szCs w:val="21"/>
                <w:highlight w:val="none"/>
              </w:rPr>
              <w:t>2分。</w:t>
            </w:r>
          </w:p>
        </w:tc>
      </w:tr>
      <w:tr w14:paraId="706295FB">
        <w:tblPrEx>
          <w:tblCellMar>
            <w:top w:w="0" w:type="dxa"/>
            <w:left w:w="108" w:type="dxa"/>
            <w:bottom w:w="0" w:type="dxa"/>
            <w:right w:w="108" w:type="dxa"/>
          </w:tblCellMar>
        </w:tblPrEx>
        <w:trPr>
          <w:trHeight w:val="1027" w:hRule="atLeast"/>
        </w:trPr>
        <w:tc>
          <w:tcPr>
            <w:tcW w:w="213" w:type="pct"/>
            <w:vMerge w:val="continue"/>
            <w:tcBorders>
              <w:left w:val="single" w:color="auto" w:sz="4" w:space="0"/>
              <w:bottom w:val="single" w:color="auto" w:sz="4" w:space="0"/>
              <w:right w:val="single" w:color="auto" w:sz="4" w:space="0"/>
            </w:tcBorders>
            <w:noWrap w:val="0"/>
            <w:vAlign w:val="center"/>
          </w:tcPr>
          <w:p w14:paraId="712C060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bottom w:val="single" w:color="auto" w:sz="4" w:space="0"/>
              <w:right w:val="single" w:color="auto" w:sz="4" w:space="0"/>
            </w:tcBorders>
            <w:noWrap w:val="0"/>
            <w:vAlign w:val="center"/>
          </w:tcPr>
          <w:p w14:paraId="6FDAC45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bottom w:val="single" w:color="auto" w:sz="4" w:space="0"/>
              <w:right w:val="single" w:color="auto" w:sz="4" w:space="0"/>
            </w:tcBorders>
            <w:noWrap w:val="0"/>
            <w:vAlign w:val="center"/>
          </w:tcPr>
          <w:p w14:paraId="64D0576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599663A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配合宣传</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A65106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005D80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配合</w:t>
            </w:r>
            <w:r>
              <w:rPr>
                <w:rFonts w:hint="eastAsia" w:ascii="Times New Roman" w:hAnsi="Times New Roman" w:eastAsia="宋体"/>
                <w:color w:val="auto"/>
                <w:kern w:val="0"/>
                <w:sz w:val="21"/>
                <w:szCs w:val="21"/>
                <w:highlight w:val="none"/>
              </w:rPr>
              <w:t>相关部门</w:t>
            </w:r>
            <w:r>
              <w:rPr>
                <w:rFonts w:ascii="Times New Roman" w:hAnsi="Times New Roman" w:eastAsia="宋体"/>
                <w:color w:val="auto"/>
                <w:kern w:val="0"/>
                <w:sz w:val="21"/>
                <w:szCs w:val="21"/>
                <w:highlight w:val="none"/>
              </w:rPr>
              <w:t>开展污水管网设施运维管理宣传</w:t>
            </w:r>
            <w:r>
              <w:rPr>
                <w:rFonts w:hint="eastAsia" w:ascii="Times New Roman" w:hAnsi="Times New Roman" w:eastAsia="宋体"/>
                <w:color w:val="auto"/>
                <w:kern w:val="0"/>
                <w:sz w:val="21"/>
                <w:szCs w:val="21"/>
                <w:highlight w:val="none"/>
              </w:rPr>
              <w:t>，并及时报送相关工作信息及材料</w:t>
            </w:r>
            <w:r>
              <w:rPr>
                <w:rFonts w:ascii="Times New Roman" w:hAnsi="Times New Roman" w:eastAsia="宋体"/>
                <w:color w:val="auto"/>
                <w:kern w:val="0"/>
                <w:sz w:val="21"/>
                <w:szCs w:val="21"/>
                <w:highlight w:val="none"/>
              </w:rPr>
              <w:t>。</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A4A3E8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55704A9">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不积极</w:t>
            </w:r>
            <w:r>
              <w:rPr>
                <w:rFonts w:ascii="Times New Roman" w:hAnsi="Times New Roman" w:eastAsia="宋体"/>
                <w:color w:val="auto"/>
                <w:kern w:val="0"/>
                <w:sz w:val="21"/>
                <w:szCs w:val="21"/>
                <w:highlight w:val="none"/>
              </w:rPr>
              <w:t>配合的，扣1分。</w:t>
            </w:r>
          </w:p>
        </w:tc>
      </w:tr>
      <w:tr w14:paraId="6E56E39D">
        <w:tblPrEx>
          <w:tblCellMar>
            <w:top w:w="0" w:type="dxa"/>
            <w:left w:w="108" w:type="dxa"/>
            <w:bottom w:w="0" w:type="dxa"/>
            <w:right w:w="108" w:type="dxa"/>
          </w:tblCellMar>
        </w:tblPrEx>
        <w:trPr>
          <w:trHeight w:val="826" w:hRule="atLeast"/>
        </w:trPr>
        <w:tc>
          <w:tcPr>
            <w:tcW w:w="213" w:type="pct"/>
            <w:vMerge w:val="restart"/>
            <w:tcBorders>
              <w:top w:val="single" w:color="auto" w:sz="4" w:space="0"/>
              <w:left w:val="single" w:color="auto" w:sz="4" w:space="0"/>
              <w:right w:val="single" w:color="auto" w:sz="4" w:space="0"/>
            </w:tcBorders>
            <w:noWrap w:val="0"/>
            <w:vAlign w:val="center"/>
          </w:tcPr>
          <w:p w14:paraId="096E6B5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w:t>
            </w:r>
          </w:p>
        </w:tc>
        <w:tc>
          <w:tcPr>
            <w:tcW w:w="264" w:type="pct"/>
            <w:vMerge w:val="restart"/>
            <w:tcBorders>
              <w:top w:val="single" w:color="auto" w:sz="4" w:space="0"/>
              <w:left w:val="single" w:color="auto" w:sz="4" w:space="0"/>
              <w:right w:val="single" w:color="auto" w:sz="4" w:space="0"/>
            </w:tcBorders>
            <w:noWrap w:val="0"/>
            <w:vAlign w:val="center"/>
          </w:tcPr>
          <w:p w14:paraId="5019FBC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应急与安全</w:t>
            </w:r>
          </w:p>
        </w:tc>
        <w:tc>
          <w:tcPr>
            <w:tcW w:w="325" w:type="pct"/>
            <w:vMerge w:val="restart"/>
            <w:tcBorders>
              <w:top w:val="single" w:color="auto" w:sz="4" w:space="0"/>
              <w:left w:val="single" w:color="auto" w:sz="4" w:space="0"/>
              <w:right w:val="single" w:color="auto" w:sz="4" w:space="0"/>
            </w:tcBorders>
            <w:noWrap w:val="0"/>
            <w:vAlign w:val="center"/>
          </w:tcPr>
          <w:p w14:paraId="5ED5BF2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25分</w:t>
            </w: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2CE0E1B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日常应急处理</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349E25A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A9A114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在巡查中发现井盖缺失或损坏后，必须及时安放护栏和警示标志，并应在</w:t>
            </w:r>
            <w:r>
              <w:rPr>
                <w:rFonts w:ascii="Times New Roman" w:hAnsi="Times New Roman" w:eastAsia="宋体"/>
                <w:color w:val="auto"/>
                <w:kern w:val="0"/>
                <w:sz w:val="21"/>
                <w:szCs w:val="21"/>
                <w:highlight w:val="none"/>
              </w:rPr>
              <w:t>8</w:t>
            </w:r>
            <w:r>
              <w:rPr>
                <w:rFonts w:hint="eastAsia" w:ascii="Times New Roman" w:hAnsi="Times New Roman" w:eastAsia="宋体"/>
                <w:color w:val="auto"/>
                <w:kern w:val="0"/>
                <w:sz w:val="21"/>
                <w:szCs w:val="21"/>
                <w:highlight w:val="none"/>
              </w:rPr>
              <w:t>小时</w:t>
            </w:r>
            <w:r>
              <w:rPr>
                <w:rFonts w:ascii="Times New Roman" w:hAnsi="Times New Roman" w:eastAsia="宋体"/>
                <w:color w:val="auto"/>
                <w:kern w:val="0"/>
                <w:sz w:val="21"/>
                <w:szCs w:val="21"/>
                <w:highlight w:val="none"/>
              </w:rPr>
              <w:t>内恢复</w:t>
            </w:r>
            <w:r>
              <w:rPr>
                <w:rFonts w:hint="eastAsia" w:ascii="Times New Roman" w:hAnsi="Times New Roman" w:eastAsia="宋体"/>
                <w:color w:val="auto"/>
                <w:kern w:val="0"/>
                <w:sz w:val="21"/>
                <w:szCs w:val="21"/>
                <w:highlight w:val="none"/>
              </w:rPr>
              <w:t>正常</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F21F8D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2C8AEC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未及时恢复正常的，每次扣2分。</w:t>
            </w:r>
          </w:p>
        </w:tc>
      </w:tr>
      <w:tr w14:paraId="2DED5F83">
        <w:tblPrEx>
          <w:tblCellMar>
            <w:top w:w="0" w:type="dxa"/>
            <w:left w:w="108" w:type="dxa"/>
            <w:bottom w:w="0" w:type="dxa"/>
            <w:right w:w="108" w:type="dxa"/>
          </w:tblCellMar>
        </w:tblPrEx>
        <w:trPr>
          <w:trHeight w:val="882" w:hRule="atLeast"/>
        </w:trPr>
        <w:tc>
          <w:tcPr>
            <w:tcW w:w="213" w:type="pct"/>
            <w:vMerge w:val="continue"/>
            <w:tcBorders>
              <w:left w:val="single" w:color="auto" w:sz="4" w:space="0"/>
              <w:right w:val="single" w:color="auto" w:sz="4" w:space="0"/>
            </w:tcBorders>
            <w:noWrap w:val="0"/>
            <w:vAlign w:val="center"/>
          </w:tcPr>
          <w:p w14:paraId="43981F1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65DBA30E">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2A8639D5">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3B539A3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03EBBA3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4972356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在接到因排水不畅引起的路面积水或溢流等管网应急事件，应在</w:t>
            </w:r>
            <w:r>
              <w:rPr>
                <w:rFonts w:ascii="Times New Roman" w:hAnsi="Times New Roman" w:eastAsia="宋体"/>
                <w:color w:val="auto"/>
                <w:kern w:val="0"/>
                <w:sz w:val="21"/>
                <w:szCs w:val="21"/>
                <w:highlight w:val="none"/>
              </w:rPr>
              <w:t>1小时以内到达现场进行处理。</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2FFFD3A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17EF3312">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发现到场时间超过</w:t>
            </w:r>
            <w:r>
              <w:rPr>
                <w:rFonts w:ascii="Times New Roman" w:hAnsi="Times New Roman" w:eastAsia="宋体"/>
                <w:color w:val="auto"/>
                <w:kern w:val="0"/>
                <w:sz w:val="21"/>
                <w:szCs w:val="21"/>
                <w:highlight w:val="none"/>
              </w:rPr>
              <w:t>1小时的，每次扣2分。</w:t>
            </w:r>
          </w:p>
        </w:tc>
      </w:tr>
      <w:tr w14:paraId="33195299">
        <w:tblPrEx>
          <w:tblCellMar>
            <w:top w:w="0" w:type="dxa"/>
            <w:left w:w="108" w:type="dxa"/>
            <w:bottom w:w="0" w:type="dxa"/>
            <w:right w:w="108" w:type="dxa"/>
          </w:tblCellMar>
        </w:tblPrEx>
        <w:trPr>
          <w:trHeight w:val="1010" w:hRule="atLeast"/>
        </w:trPr>
        <w:tc>
          <w:tcPr>
            <w:tcW w:w="213" w:type="pct"/>
            <w:vMerge w:val="continue"/>
            <w:tcBorders>
              <w:left w:val="single" w:color="auto" w:sz="4" w:space="0"/>
              <w:right w:val="single" w:color="auto" w:sz="4" w:space="0"/>
            </w:tcBorders>
            <w:noWrap w:val="0"/>
            <w:vAlign w:val="center"/>
          </w:tcPr>
          <w:p w14:paraId="4A8112C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5370707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382B8B3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2B04FD7B">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防台防汛应急</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20E7007">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3分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0F32BEB">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接到“防汛防台警报”及时安排人员值班的。接警后1小时内到达现场。</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784D93D">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3分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691BF76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接到“防汛防台警报”后不能及时安排人员值班的，每次扣</w:t>
            </w: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分。接警后未在1小时内到达现场的，每次扣</w:t>
            </w:r>
            <w:r>
              <w:rPr>
                <w:rFonts w:ascii="Times New Roman" w:hAnsi="Times New Roman" w:eastAsia="宋体"/>
                <w:color w:val="auto"/>
                <w:kern w:val="0"/>
                <w:sz w:val="21"/>
                <w:szCs w:val="21"/>
                <w:highlight w:val="none"/>
              </w:rPr>
              <w:t>2</w:t>
            </w:r>
            <w:r>
              <w:rPr>
                <w:rFonts w:hint="eastAsia" w:ascii="Times New Roman" w:hAnsi="Times New Roman" w:eastAsia="宋体"/>
                <w:color w:val="auto"/>
                <w:kern w:val="0"/>
                <w:sz w:val="21"/>
                <w:szCs w:val="21"/>
                <w:highlight w:val="none"/>
              </w:rPr>
              <w:t>分。</w:t>
            </w:r>
          </w:p>
        </w:tc>
      </w:tr>
      <w:tr w14:paraId="483C2880">
        <w:tblPrEx>
          <w:tblCellMar>
            <w:top w:w="0" w:type="dxa"/>
            <w:left w:w="108" w:type="dxa"/>
            <w:bottom w:w="0" w:type="dxa"/>
            <w:right w:w="108" w:type="dxa"/>
          </w:tblCellMar>
        </w:tblPrEx>
        <w:trPr>
          <w:trHeight w:val="836" w:hRule="atLeast"/>
        </w:trPr>
        <w:tc>
          <w:tcPr>
            <w:tcW w:w="213" w:type="pct"/>
            <w:vMerge w:val="continue"/>
            <w:tcBorders>
              <w:left w:val="single" w:color="auto" w:sz="4" w:space="0"/>
              <w:right w:val="single" w:color="auto" w:sz="4" w:space="0"/>
            </w:tcBorders>
            <w:noWrap w:val="0"/>
            <w:vAlign w:val="center"/>
          </w:tcPr>
          <w:p w14:paraId="7A2E1E17">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2274743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4C0D3C6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1461B849">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应急预案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5E7B4FD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9F8E56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制定养护工作相关的事故应急救援预案（如有限空间作业、高温中暑、设备触电等），并应按相关规定定期进行演练。</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6D4BCE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271C170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无应急预案的，扣</w:t>
            </w: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分；年度内无演练的，扣</w:t>
            </w: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分。</w:t>
            </w:r>
          </w:p>
        </w:tc>
      </w:tr>
      <w:tr w14:paraId="4EB5025D">
        <w:tblPrEx>
          <w:tblCellMar>
            <w:top w:w="0" w:type="dxa"/>
            <w:left w:w="108" w:type="dxa"/>
            <w:bottom w:w="0" w:type="dxa"/>
            <w:right w:w="108" w:type="dxa"/>
          </w:tblCellMar>
        </w:tblPrEx>
        <w:trPr>
          <w:trHeight w:val="735" w:hRule="atLeast"/>
        </w:trPr>
        <w:tc>
          <w:tcPr>
            <w:tcW w:w="213" w:type="pct"/>
            <w:vMerge w:val="continue"/>
            <w:tcBorders>
              <w:left w:val="single" w:color="auto" w:sz="4" w:space="0"/>
              <w:right w:val="single" w:color="auto" w:sz="4" w:space="0"/>
            </w:tcBorders>
            <w:noWrap w:val="0"/>
            <w:vAlign w:val="center"/>
          </w:tcPr>
          <w:p w14:paraId="07DB605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2E48048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1EFD636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5194ACE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安全警示</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9866E1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6A511AD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养护现场周围设置明显警示标志或警示护栏；在市区交通主干道作业时，应指派专人维护现场秩序。</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0AFA68A">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AE7849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发现一处未设置警示标志扣2分。 发现一次无人维护秩序扣2分。若发生交通安全事故，一次扣</w:t>
            </w: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r>
      <w:tr w14:paraId="3716C848">
        <w:tblPrEx>
          <w:tblCellMar>
            <w:top w:w="0" w:type="dxa"/>
            <w:left w:w="108" w:type="dxa"/>
            <w:bottom w:w="0" w:type="dxa"/>
            <w:right w:w="108" w:type="dxa"/>
          </w:tblCellMar>
        </w:tblPrEx>
        <w:trPr>
          <w:trHeight w:val="90" w:hRule="atLeast"/>
        </w:trPr>
        <w:tc>
          <w:tcPr>
            <w:tcW w:w="213" w:type="pct"/>
            <w:vMerge w:val="continue"/>
            <w:tcBorders>
              <w:left w:val="single" w:color="auto" w:sz="4" w:space="0"/>
              <w:right w:val="single" w:color="auto" w:sz="4" w:space="0"/>
            </w:tcBorders>
            <w:noWrap w:val="0"/>
            <w:vAlign w:val="center"/>
          </w:tcPr>
          <w:p w14:paraId="0D1EAE4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7AAABD5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172D1CA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342C71B0">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安全防护</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6519CA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0568753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养护单位在养护作业中必须穿戴劳动安全防护用品佩戴安全帽；作业操作流程规范，自觉接受管理部门、各级领导和社会群众监督。</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0D0958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0934FF1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发现未穿戴劳动安全防护用品或佩戴安全帽的，每次扣1分。不文明作业的，每次扣2分。</w:t>
            </w:r>
          </w:p>
        </w:tc>
      </w:tr>
      <w:tr w14:paraId="761DE102">
        <w:tblPrEx>
          <w:tblCellMar>
            <w:top w:w="0" w:type="dxa"/>
            <w:left w:w="108" w:type="dxa"/>
            <w:bottom w:w="0" w:type="dxa"/>
            <w:right w:w="108" w:type="dxa"/>
          </w:tblCellMar>
        </w:tblPrEx>
        <w:trPr>
          <w:trHeight w:val="1445" w:hRule="atLeast"/>
        </w:trPr>
        <w:tc>
          <w:tcPr>
            <w:tcW w:w="213" w:type="pct"/>
            <w:vMerge w:val="continue"/>
            <w:tcBorders>
              <w:left w:val="single" w:color="auto" w:sz="4" w:space="0"/>
              <w:right w:val="single" w:color="auto" w:sz="4" w:space="0"/>
            </w:tcBorders>
            <w:noWrap w:val="0"/>
            <w:vAlign w:val="center"/>
          </w:tcPr>
          <w:p w14:paraId="2F609B7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42D4074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2565BFB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136ED44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安全作业</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2C285B2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8</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DDEAD2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下井时应做好井内有毒有害气体检测，确保有下井条件后应系好安全带，井上安排专人看护；严格按照规范操作要求实施，不得违章指挥、违章作业，并做好安全作业台账。</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F65242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8分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B988CF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下井作业时未佩戴安全物件，每次扣2分。下井前未进行有毒有害气体检测的，每次扣2分。下井作业时未设监护人或监护人擅离职守的，每次扣2分。未按规范操作，违章指挥，违章作业的，每次扣2分。无安全作业台账（下井单）的扣2分。若发生生产安全事故，一次扣</w:t>
            </w:r>
            <w:r>
              <w:rPr>
                <w:rFonts w:ascii="Times New Roman" w:hAnsi="Times New Roman" w:eastAsia="宋体"/>
                <w:color w:val="auto"/>
                <w:kern w:val="0"/>
                <w:sz w:val="21"/>
                <w:szCs w:val="21"/>
                <w:highlight w:val="none"/>
              </w:rPr>
              <w:t>8</w:t>
            </w:r>
            <w:r>
              <w:rPr>
                <w:rFonts w:hint="eastAsia" w:ascii="Times New Roman" w:hAnsi="Times New Roman" w:eastAsia="宋体"/>
                <w:color w:val="auto"/>
                <w:kern w:val="0"/>
                <w:sz w:val="21"/>
                <w:szCs w:val="21"/>
                <w:highlight w:val="none"/>
              </w:rPr>
              <w:t>分。</w:t>
            </w:r>
          </w:p>
        </w:tc>
      </w:tr>
      <w:tr w14:paraId="23329820">
        <w:tblPrEx>
          <w:tblCellMar>
            <w:top w:w="0" w:type="dxa"/>
            <w:left w:w="108" w:type="dxa"/>
            <w:bottom w:w="0" w:type="dxa"/>
            <w:right w:w="108" w:type="dxa"/>
          </w:tblCellMar>
        </w:tblPrEx>
        <w:trPr>
          <w:trHeight w:val="836" w:hRule="atLeast"/>
        </w:trPr>
        <w:tc>
          <w:tcPr>
            <w:tcW w:w="213" w:type="pct"/>
            <w:vMerge w:val="continue"/>
            <w:tcBorders>
              <w:left w:val="single" w:color="auto" w:sz="4" w:space="0"/>
              <w:bottom w:val="single" w:color="auto" w:sz="4" w:space="0"/>
              <w:right w:val="single" w:color="auto" w:sz="4" w:space="0"/>
            </w:tcBorders>
            <w:noWrap w:val="0"/>
            <w:vAlign w:val="center"/>
          </w:tcPr>
          <w:p w14:paraId="4E8A35B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bottom w:val="single" w:color="auto" w:sz="4" w:space="0"/>
              <w:right w:val="single" w:color="auto" w:sz="4" w:space="0"/>
            </w:tcBorders>
            <w:noWrap w:val="0"/>
            <w:vAlign w:val="center"/>
          </w:tcPr>
          <w:p w14:paraId="3487F2C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bottom w:val="single" w:color="auto" w:sz="4" w:space="0"/>
              <w:right w:val="single" w:color="auto" w:sz="4" w:space="0"/>
            </w:tcBorders>
            <w:noWrap w:val="0"/>
            <w:vAlign w:val="center"/>
          </w:tcPr>
          <w:p w14:paraId="2B9B964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4701D34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安全台账</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7AACDCF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DFAF0B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按照相关要求开展安全技术交底；每季度至少召开一次全体养护人员参加的安全生产会议，并有相应的台帐记录。</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8FC950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2801826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发现无安全作业台帐或者作业台帐模糊不清、内容不全的，每次扣2分。</w:t>
            </w:r>
          </w:p>
        </w:tc>
      </w:tr>
      <w:tr w14:paraId="5BD3E49A">
        <w:tblPrEx>
          <w:tblCellMar>
            <w:top w:w="0" w:type="dxa"/>
            <w:left w:w="108" w:type="dxa"/>
            <w:bottom w:w="0" w:type="dxa"/>
            <w:right w:w="108" w:type="dxa"/>
          </w:tblCellMar>
        </w:tblPrEx>
        <w:trPr>
          <w:trHeight w:val="2490" w:hRule="atLeast"/>
        </w:trPr>
        <w:tc>
          <w:tcPr>
            <w:tcW w:w="213" w:type="pct"/>
            <w:vMerge w:val="restart"/>
            <w:tcBorders>
              <w:top w:val="single" w:color="auto" w:sz="4" w:space="0"/>
              <w:left w:val="single" w:color="auto" w:sz="4" w:space="0"/>
              <w:right w:val="single" w:color="auto" w:sz="4" w:space="0"/>
            </w:tcBorders>
            <w:noWrap w:val="0"/>
            <w:vAlign w:val="center"/>
          </w:tcPr>
          <w:p w14:paraId="7E51ECA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3</w:t>
            </w:r>
          </w:p>
        </w:tc>
        <w:tc>
          <w:tcPr>
            <w:tcW w:w="264" w:type="pct"/>
            <w:vMerge w:val="restart"/>
            <w:tcBorders>
              <w:top w:val="single" w:color="auto" w:sz="4" w:space="0"/>
              <w:left w:val="single" w:color="auto" w:sz="4" w:space="0"/>
              <w:right w:val="single" w:color="auto" w:sz="4" w:space="0"/>
            </w:tcBorders>
            <w:noWrap w:val="0"/>
            <w:vAlign w:val="center"/>
          </w:tcPr>
          <w:p w14:paraId="2E1B5B22">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运维</w:t>
            </w:r>
          </w:p>
          <w:p w14:paraId="708BA95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成效</w:t>
            </w:r>
          </w:p>
        </w:tc>
        <w:tc>
          <w:tcPr>
            <w:tcW w:w="325" w:type="pct"/>
            <w:vMerge w:val="restart"/>
            <w:tcBorders>
              <w:top w:val="single" w:color="auto" w:sz="4" w:space="0"/>
              <w:left w:val="single" w:color="auto" w:sz="4" w:space="0"/>
              <w:right w:val="single" w:color="auto" w:sz="4" w:space="0"/>
            </w:tcBorders>
            <w:noWrap w:val="0"/>
            <w:vAlign w:val="center"/>
          </w:tcPr>
          <w:p w14:paraId="306D952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lang w:val="en-US" w:eastAsia="zh-CN"/>
              </w:rPr>
              <w:t>4</w:t>
            </w:r>
            <w:r>
              <w:rPr>
                <w:rFonts w:ascii="Times New Roman" w:hAnsi="Times New Roman" w:eastAsia="宋体"/>
                <w:color w:val="auto"/>
                <w:kern w:val="0"/>
                <w:sz w:val="21"/>
                <w:szCs w:val="21"/>
                <w:highlight w:val="none"/>
              </w:rPr>
              <w:t>5分</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2CEAC21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定期巡视</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8625EA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10分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0C50454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1.按周计划、月计划对管道（含污水立管、雨落水管）、检查井、雨水口进行巡查、清淤、疏通。巡查内容应满足《浙江省地方标准城镇“污水零直排区”建设技术规范第 5 部分：运行维护》（DB33/T 2450.5—2022）附录B要求。</w:t>
            </w:r>
          </w:p>
          <w:p w14:paraId="61C43AC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sz w:val="21"/>
                <w:szCs w:val="21"/>
                <w:highlight w:val="none"/>
              </w:rPr>
              <w:t>2.将巡查发现的问题及时上报。在巡查中发现排水设施破损、雨污混接、错接、建筑工地泥浆、污水偷排、乱排等现象要及时记录并上报业主单位</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8785F9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7EC32F9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w:t>
            </w:r>
            <w:r>
              <w:rPr>
                <w:rFonts w:hint="eastAsia" w:ascii="Times New Roman" w:hAnsi="Times New Roman" w:eastAsia="宋体"/>
                <w:color w:val="auto"/>
                <w:kern w:val="0"/>
                <w:sz w:val="21"/>
                <w:szCs w:val="21"/>
                <w:highlight w:val="none"/>
              </w:rPr>
              <w:t>对运维范围管道</w:t>
            </w:r>
            <w:r>
              <w:rPr>
                <w:rFonts w:ascii="Times New Roman" w:hAnsi="Times New Roman" w:eastAsia="宋体"/>
                <w:color w:val="auto"/>
                <w:kern w:val="0"/>
                <w:sz w:val="21"/>
                <w:szCs w:val="21"/>
                <w:highlight w:val="none"/>
              </w:rPr>
              <w:t>开展巡查或没有巡查记录的，扣1分</w:t>
            </w:r>
            <w:r>
              <w:rPr>
                <w:rFonts w:hint="eastAsia" w:ascii="Times New Roman" w:hAnsi="Times New Roman" w:eastAsia="宋体"/>
                <w:color w:val="auto"/>
                <w:kern w:val="0"/>
                <w:sz w:val="21"/>
                <w:szCs w:val="21"/>
                <w:highlight w:val="none"/>
              </w:rPr>
              <w:t>；未及时上报的，</w:t>
            </w:r>
            <w:r>
              <w:rPr>
                <w:rFonts w:ascii="Times New Roman" w:hAnsi="Times New Roman" w:eastAsia="宋体"/>
                <w:color w:val="auto"/>
                <w:kern w:val="0"/>
                <w:sz w:val="21"/>
                <w:szCs w:val="21"/>
                <w:highlight w:val="none"/>
              </w:rPr>
              <w:t>扣1分</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扣完为止。</w:t>
            </w:r>
          </w:p>
        </w:tc>
      </w:tr>
      <w:tr w14:paraId="5B6056B6">
        <w:tblPrEx>
          <w:tblCellMar>
            <w:top w:w="0" w:type="dxa"/>
            <w:left w:w="108" w:type="dxa"/>
            <w:bottom w:w="0" w:type="dxa"/>
            <w:right w:w="108" w:type="dxa"/>
          </w:tblCellMar>
        </w:tblPrEx>
        <w:trPr>
          <w:trHeight w:val="1177" w:hRule="atLeast"/>
        </w:trPr>
        <w:tc>
          <w:tcPr>
            <w:tcW w:w="213" w:type="pct"/>
            <w:vMerge w:val="continue"/>
            <w:tcBorders>
              <w:left w:val="single" w:color="auto" w:sz="4" w:space="0"/>
              <w:right w:val="single" w:color="auto" w:sz="4" w:space="0"/>
            </w:tcBorders>
            <w:noWrap w:val="0"/>
            <w:vAlign w:val="center"/>
          </w:tcPr>
          <w:p w14:paraId="2B54E067">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E49C87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09C5018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24DBDB0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管网养护成效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3EB755E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72780F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管道和检查井内不得留有石块等阻碍排水的杂物，管道允许积淤深度为管径的1/5，检查井（沉井）有沉泥槽的，允许积淤深度为管底以下50毫米；无沉泥槽的，允许积淤深度为主管径的1/5。</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3E5F3B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09A92BD1">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抽检30</w:t>
            </w:r>
            <w:r>
              <w:rPr>
                <w:rFonts w:hint="eastAsia" w:ascii="Times New Roman" w:hAnsi="Times New Roman" w:eastAsia="宋体"/>
                <w:color w:val="auto"/>
                <w:kern w:val="0"/>
                <w:sz w:val="21"/>
                <w:szCs w:val="21"/>
                <w:highlight w:val="none"/>
              </w:rPr>
              <w:t>%的</w:t>
            </w:r>
            <w:r>
              <w:rPr>
                <w:rFonts w:ascii="Times New Roman" w:hAnsi="Times New Roman" w:eastAsia="宋体"/>
                <w:color w:val="auto"/>
                <w:kern w:val="0"/>
                <w:sz w:val="21"/>
                <w:szCs w:val="21"/>
                <w:highlight w:val="none"/>
              </w:rPr>
              <w:t>井位及管道</w:t>
            </w:r>
            <w:r>
              <w:rPr>
                <w:rFonts w:hint="eastAsia" w:ascii="Times New Roman" w:hAnsi="Times New Roman" w:eastAsia="宋体"/>
                <w:color w:val="auto"/>
                <w:kern w:val="0"/>
                <w:sz w:val="21"/>
                <w:szCs w:val="21"/>
                <w:highlight w:val="none"/>
              </w:rPr>
              <w:t>（至少5处以上），若超过允许允许积淤深度，每处扣1分。排水不畅的，每发现一处扣2分。</w:t>
            </w:r>
          </w:p>
        </w:tc>
      </w:tr>
      <w:tr w14:paraId="4F2E4943">
        <w:tblPrEx>
          <w:tblCellMar>
            <w:top w:w="0" w:type="dxa"/>
            <w:left w:w="108" w:type="dxa"/>
            <w:bottom w:w="0" w:type="dxa"/>
            <w:right w:w="108" w:type="dxa"/>
          </w:tblCellMar>
        </w:tblPrEx>
        <w:trPr>
          <w:trHeight w:val="1023" w:hRule="atLeast"/>
        </w:trPr>
        <w:tc>
          <w:tcPr>
            <w:tcW w:w="213" w:type="pct"/>
            <w:vMerge w:val="continue"/>
            <w:tcBorders>
              <w:left w:val="single" w:color="auto" w:sz="4" w:space="0"/>
              <w:right w:val="single" w:color="auto" w:sz="4" w:space="0"/>
            </w:tcBorders>
            <w:noWrap w:val="0"/>
            <w:vAlign w:val="center"/>
          </w:tcPr>
          <w:p w14:paraId="7E869CF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5E06815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4D7F04C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78CA732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检查井养护成效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7F7DD66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F2C65B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定期检查各类井盖的完整性、安全性，井盖的标识应与管道的属性一致。井盖损坏，应及时维修或更换；发现盖板上杂物、覆土等及时清理。</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2E9CADA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4FA7E33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抽检30</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个井位</w:t>
            </w:r>
            <w:r>
              <w:rPr>
                <w:rFonts w:hint="eastAsia" w:ascii="Times New Roman" w:hAnsi="Times New Roman" w:eastAsia="宋体"/>
                <w:color w:val="auto"/>
                <w:kern w:val="0"/>
                <w:sz w:val="21"/>
                <w:szCs w:val="21"/>
                <w:highlight w:val="none"/>
              </w:rPr>
              <w:t>（至少5个以上），</w:t>
            </w:r>
          </w:p>
          <w:p w14:paraId="596A9CD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井盖的缺失，每只扣</w:t>
            </w:r>
            <w:r>
              <w:rPr>
                <w:rFonts w:ascii="Times New Roman" w:hAnsi="Times New Roman" w:eastAsia="宋体"/>
                <w:color w:val="auto"/>
                <w:kern w:val="0"/>
                <w:sz w:val="21"/>
                <w:szCs w:val="21"/>
                <w:highlight w:val="none"/>
              </w:rPr>
              <w:t>2分。井盖破损、沉降、井盖标识不对应，每只扣1分。检查井浮渣积聚大于井截面2/3，每处扣1分。检查井内无安全网的，每处扣1分。</w:t>
            </w:r>
          </w:p>
        </w:tc>
      </w:tr>
      <w:tr w14:paraId="5AE3A27B">
        <w:tblPrEx>
          <w:tblCellMar>
            <w:top w:w="0" w:type="dxa"/>
            <w:left w:w="108" w:type="dxa"/>
            <w:bottom w:w="0" w:type="dxa"/>
            <w:right w:w="108" w:type="dxa"/>
          </w:tblCellMar>
        </w:tblPrEx>
        <w:trPr>
          <w:trHeight w:val="1023" w:hRule="atLeast"/>
        </w:trPr>
        <w:tc>
          <w:tcPr>
            <w:tcW w:w="213" w:type="pct"/>
            <w:vMerge w:val="continue"/>
            <w:tcBorders>
              <w:left w:val="single" w:color="auto" w:sz="4" w:space="0"/>
              <w:right w:val="single" w:color="auto" w:sz="4" w:space="0"/>
            </w:tcBorders>
            <w:noWrap w:val="0"/>
            <w:vAlign w:val="center"/>
          </w:tcPr>
          <w:p w14:paraId="6B16408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1DBC805">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68F00E8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6FF5D36B">
            <w:pPr>
              <w:pStyle w:val="8"/>
              <w:spacing w:line="240" w:lineRule="auto"/>
              <w:rPr>
                <w:rFonts w:hint="eastAsia" w:ascii="Times New Roman" w:hAnsi="Times New Roman" w:eastAsia="宋体"/>
                <w:color w:val="auto"/>
                <w:kern w:val="0"/>
                <w:sz w:val="18"/>
                <w:szCs w:val="18"/>
                <w:highlight w:val="none"/>
              </w:rPr>
            </w:pPr>
            <w:r>
              <w:rPr>
                <w:rFonts w:hint="eastAsia" w:ascii="Times New Roman" w:hAnsi="Times New Roman" w:eastAsia="宋体"/>
                <w:color w:val="auto"/>
                <w:kern w:val="0"/>
                <w:sz w:val="21"/>
                <w:szCs w:val="21"/>
                <w:highlight w:val="none"/>
              </w:rPr>
              <w:t>提升泵站（泵站）养护成效</w:t>
            </w:r>
            <w:r>
              <w:rPr>
                <w:rFonts w:hint="eastAsia" w:ascii="Times New Roman" w:hAnsi="Times New Roman" w:eastAsia="宋体"/>
                <w:color w:val="auto"/>
                <w:kern w:val="0"/>
                <w:sz w:val="21"/>
                <w:szCs w:val="21"/>
                <w:highlight w:val="none"/>
                <w:vertAlign w:val="superscript"/>
              </w:rPr>
              <w:t>①</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637C7DAF">
            <w:pPr>
              <w:widowControl/>
              <w:spacing w:line="240" w:lineRule="auto"/>
              <w:jc w:val="center"/>
              <w:rPr>
                <w:rFonts w:hint="eastAsia" w:ascii="Times New Roman" w:hAnsi="Times New Roman" w:eastAsia="宋体"/>
                <w:color w:val="auto"/>
                <w:kern w:val="0"/>
                <w:sz w:val="18"/>
                <w:szCs w:val="18"/>
                <w:highlight w:val="none"/>
              </w:rPr>
            </w:pPr>
            <w:r>
              <w:rPr>
                <w:rFonts w:ascii="Times New Roman" w:hAnsi="Times New Roman" w:eastAsia="宋体"/>
                <w:color w:val="auto"/>
                <w:kern w:val="0"/>
                <w:sz w:val="21"/>
                <w:szCs w:val="21"/>
                <w:highlight w:val="none"/>
              </w:rPr>
              <w:t>10</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0F1356F">
            <w:pPr>
              <w:widowControl/>
              <w:spacing w:line="240" w:lineRule="auto"/>
              <w:rPr>
                <w:rFonts w:hint="eastAsia" w:ascii="Times New Roman" w:hAnsi="Times New Roman" w:eastAsia="宋体"/>
                <w:color w:val="auto"/>
                <w:kern w:val="0"/>
                <w:sz w:val="18"/>
                <w:szCs w:val="18"/>
                <w:highlight w:val="none"/>
              </w:rPr>
            </w:pPr>
            <w:r>
              <w:rPr>
                <w:rFonts w:ascii="Times New Roman" w:hAnsi="Times New Roman" w:eastAsia="宋体"/>
                <w:color w:val="auto"/>
                <w:kern w:val="0"/>
                <w:sz w:val="21"/>
                <w:szCs w:val="21"/>
                <w:highlight w:val="none"/>
              </w:rPr>
              <w:t>定期检查</w:t>
            </w:r>
            <w:r>
              <w:rPr>
                <w:rFonts w:hint="eastAsia" w:ascii="Times New Roman" w:hAnsi="Times New Roman" w:eastAsia="宋体"/>
                <w:color w:val="auto"/>
                <w:kern w:val="0"/>
                <w:sz w:val="21"/>
                <w:szCs w:val="21"/>
                <w:highlight w:val="none"/>
              </w:rPr>
              <w:t>泵站</w:t>
            </w:r>
            <w:r>
              <w:rPr>
                <w:rFonts w:ascii="Times New Roman" w:hAnsi="Times New Roman" w:eastAsia="宋体"/>
                <w:color w:val="auto"/>
                <w:kern w:val="0"/>
                <w:sz w:val="21"/>
                <w:szCs w:val="21"/>
                <w:highlight w:val="none"/>
              </w:rPr>
              <w:t>设备设施</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并按</w:t>
            </w:r>
            <w:r>
              <w:rPr>
                <w:rFonts w:hint="eastAsia" w:ascii="Times New Roman" w:hAnsi="Times New Roman" w:eastAsia="宋体"/>
                <w:color w:val="auto"/>
                <w:kern w:val="0"/>
                <w:sz w:val="21"/>
                <w:szCs w:val="21"/>
                <w:highlight w:val="none"/>
              </w:rPr>
              <w:t>合同约定</w:t>
            </w:r>
            <w:r>
              <w:rPr>
                <w:rFonts w:ascii="Times New Roman" w:hAnsi="Times New Roman" w:eastAsia="宋体"/>
                <w:color w:val="auto"/>
                <w:kern w:val="0"/>
                <w:sz w:val="21"/>
                <w:szCs w:val="21"/>
                <w:highlight w:val="none"/>
              </w:rPr>
              <w:t>要求进行清理、维护、保养、检修。</w:t>
            </w:r>
            <w:r>
              <w:rPr>
                <w:rFonts w:hint="eastAsia" w:ascii="Times New Roman" w:hAnsi="Times New Roman" w:eastAsia="宋体"/>
                <w:color w:val="auto"/>
                <w:kern w:val="0"/>
                <w:sz w:val="21"/>
                <w:szCs w:val="21"/>
                <w:highlight w:val="none"/>
              </w:rPr>
              <w:t>及时</w:t>
            </w:r>
            <w:r>
              <w:rPr>
                <w:rFonts w:ascii="Times New Roman" w:hAnsi="Times New Roman" w:eastAsia="宋体"/>
                <w:color w:val="auto"/>
                <w:kern w:val="0"/>
                <w:sz w:val="21"/>
                <w:szCs w:val="21"/>
                <w:highlight w:val="none"/>
              </w:rPr>
              <w:t>清理污泥</w:t>
            </w:r>
            <w:r>
              <w:rPr>
                <w:rFonts w:hint="eastAsia" w:ascii="Times New Roman" w:hAnsi="Times New Roman" w:eastAsia="宋体"/>
                <w:color w:val="auto"/>
                <w:kern w:val="0"/>
                <w:sz w:val="21"/>
                <w:szCs w:val="21"/>
                <w:highlight w:val="none"/>
              </w:rPr>
              <w:t>和垃圾。</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3CD7195">
            <w:pPr>
              <w:widowControl/>
              <w:spacing w:line="240" w:lineRule="auto"/>
              <w:jc w:val="center"/>
              <w:rPr>
                <w:rFonts w:hint="eastAsia" w:ascii="Times New Roman" w:hAnsi="Times New Roman" w:eastAsia="宋体"/>
                <w:color w:val="auto"/>
                <w:kern w:val="0"/>
                <w:sz w:val="18"/>
                <w:szCs w:val="18"/>
                <w:highlight w:val="none"/>
              </w:rPr>
            </w:pPr>
            <w:r>
              <w:rPr>
                <w:rFonts w:ascii="Times New Roman" w:hAnsi="Times New Roman" w:eastAsia="宋体"/>
                <w:color w:val="auto"/>
                <w:kern w:val="0"/>
                <w:sz w:val="21"/>
                <w:szCs w:val="21"/>
                <w:highlight w:val="none"/>
              </w:rPr>
              <w:t>10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73E301B">
            <w:pPr>
              <w:widowControl/>
              <w:spacing w:line="240" w:lineRule="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抽检30</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个</w:t>
            </w:r>
            <w:r>
              <w:rPr>
                <w:rFonts w:hint="eastAsia" w:ascii="Times New Roman" w:hAnsi="Times New Roman" w:eastAsia="宋体"/>
                <w:color w:val="auto"/>
                <w:kern w:val="0"/>
                <w:sz w:val="21"/>
                <w:szCs w:val="21"/>
                <w:highlight w:val="none"/>
              </w:rPr>
              <w:t>泵站（至少5个以上），</w:t>
            </w:r>
          </w:p>
          <w:p w14:paraId="671FBEFF">
            <w:pPr>
              <w:widowControl/>
              <w:spacing w:line="240" w:lineRule="auto"/>
              <w:rPr>
                <w:rFonts w:hint="eastAsia" w:ascii="Times New Roman" w:hAnsi="Times New Roman" w:eastAsia="宋体"/>
                <w:color w:val="auto"/>
                <w:kern w:val="0"/>
                <w:sz w:val="18"/>
                <w:szCs w:val="18"/>
                <w:highlight w:val="none"/>
              </w:rPr>
            </w:pPr>
            <w:r>
              <w:rPr>
                <w:rFonts w:hint="eastAsia" w:ascii="Times New Roman" w:hAnsi="Times New Roman" w:eastAsia="宋体"/>
                <w:color w:val="auto"/>
                <w:kern w:val="0"/>
                <w:sz w:val="21"/>
                <w:szCs w:val="21"/>
                <w:highlight w:val="none"/>
              </w:rPr>
              <w:t>提升泵站设施未检查上报，每次扣1分。养护未做台账记录，每次扣1分。因为养护不到位导致不能正常运行，每次扣2分。</w:t>
            </w:r>
            <w:r>
              <w:rPr>
                <w:rFonts w:ascii="Times New Roman" w:hAnsi="Times New Roman" w:eastAsia="宋体"/>
                <w:color w:val="auto"/>
                <w:kern w:val="0"/>
                <w:sz w:val="21"/>
                <w:szCs w:val="21"/>
                <w:highlight w:val="none"/>
              </w:rPr>
              <w:t>泵站污泥清理不及时，扣每次1分，扣完为止。</w:t>
            </w:r>
            <w:r>
              <w:rPr>
                <w:rFonts w:hint="eastAsia" w:ascii="Times New Roman" w:hAnsi="Times New Roman" w:eastAsia="宋体"/>
                <w:color w:val="auto"/>
                <w:kern w:val="0"/>
                <w:sz w:val="21"/>
                <w:szCs w:val="21"/>
                <w:highlight w:val="none"/>
                <w:lang w:eastAsia="zh-CN"/>
              </w:rPr>
              <w:t>水质检测（以第三方检测报告为准）</w:t>
            </w:r>
            <w:r>
              <w:rPr>
                <w:rFonts w:hint="eastAsia" w:ascii="Times New Roman" w:hAnsi="Times New Roman" w:eastAsia="宋体"/>
                <w:color w:val="auto"/>
                <w:kern w:val="0"/>
                <w:sz w:val="21"/>
                <w:szCs w:val="21"/>
                <w:highlight w:val="none"/>
              </w:rPr>
              <w:t>发现污水处理终端排水超标的，每发现一次扣5分</w:t>
            </w:r>
            <w:r>
              <w:rPr>
                <w:rFonts w:hint="eastAsia" w:ascii="Times New Roman" w:hAnsi="Times New Roman" w:eastAsia="宋体"/>
                <w:color w:val="auto"/>
                <w:kern w:val="0"/>
                <w:sz w:val="21"/>
                <w:szCs w:val="21"/>
                <w:highlight w:val="none"/>
                <w:lang w:eastAsia="zh-CN"/>
              </w:rPr>
              <w:t>。</w:t>
            </w:r>
          </w:p>
        </w:tc>
      </w:tr>
      <w:tr w14:paraId="5ADCDE9A">
        <w:tblPrEx>
          <w:tblCellMar>
            <w:top w:w="0" w:type="dxa"/>
            <w:left w:w="108" w:type="dxa"/>
            <w:bottom w:w="0" w:type="dxa"/>
            <w:right w:w="108" w:type="dxa"/>
          </w:tblCellMar>
        </w:tblPrEx>
        <w:trPr>
          <w:trHeight w:val="1170" w:hRule="atLeast"/>
        </w:trPr>
        <w:tc>
          <w:tcPr>
            <w:tcW w:w="213" w:type="pct"/>
            <w:vMerge w:val="continue"/>
            <w:tcBorders>
              <w:left w:val="single" w:color="auto" w:sz="4" w:space="0"/>
              <w:bottom w:val="single" w:color="auto" w:sz="4" w:space="0"/>
              <w:right w:val="single" w:color="auto" w:sz="4" w:space="0"/>
            </w:tcBorders>
            <w:noWrap w:val="0"/>
            <w:vAlign w:val="center"/>
          </w:tcPr>
          <w:p w14:paraId="4477FBB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bottom w:val="single" w:color="auto" w:sz="4" w:space="0"/>
              <w:right w:val="single" w:color="auto" w:sz="4" w:space="0"/>
            </w:tcBorders>
            <w:noWrap w:val="0"/>
            <w:vAlign w:val="center"/>
          </w:tcPr>
          <w:p w14:paraId="59EC5CA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bottom w:val="single" w:color="auto" w:sz="4" w:space="0"/>
              <w:right w:val="single" w:color="auto" w:sz="4" w:space="0"/>
            </w:tcBorders>
            <w:noWrap w:val="0"/>
            <w:vAlign w:val="center"/>
          </w:tcPr>
          <w:p w14:paraId="5466EB0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right w:val="single" w:color="auto" w:sz="4" w:space="0"/>
            </w:tcBorders>
            <w:noWrap w:val="0"/>
            <w:vAlign w:val="center"/>
          </w:tcPr>
          <w:p w14:paraId="13D0082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二次污染防治</w:t>
            </w:r>
          </w:p>
        </w:tc>
        <w:tc>
          <w:tcPr>
            <w:tcW w:w="308" w:type="pct"/>
            <w:tcBorders>
              <w:top w:val="single" w:color="auto" w:sz="4" w:space="0"/>
              <w:left w:val="single" w:color="auto" w:sz="4" w:space="0"/>
              <w:right w:val="single" w:color="auto" w:sz="4" w:space="0"/>
            </w:tcBorders>
            <w:noWrap w:val="0"/>
            <w:vAlign w:val="center"/>
          </w:tcPr>
          <w:p w14:paraId="241FE91C">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5分</w:t>
            </w:r>
          </w:p>
        </w:tc>
        <w:tc>
          <w:tcPr>
            <w:tcW w:w="1303" w:type="pct"/>
            <w:tcBorders>
              <w:top w:val="single" w:color="auto" w:sz="4" w:space="0"/>
              <w:left w:val="single" w:color="auto" w:sz="4" w:space="0"/>
              <w:right w:val="single" w:color="auto" w:sz="4" w:space="0"/>
            </w:tcBorders>
            <w:noWrap w:val="0"/>
            <w:vAlign w:val="center"/>
          </w:tcPr>
          <w:p w14:paraId="7D374580">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污泥和垃圾禁止违规堆放，运输途中保持道路清洁，严格按照相关要求处理。</w:t>
            </w:r>
          </w:p>
        </w:tc>
        <w:tc>
          <w:tcPr>
            <w:tcW w:w="257" w:type="pct"/>
            <w:tcBorders>
              <w:top w:val="single" w:color="auto" w:sz="4" w:space="0"/>
              <w:left w:val="single" w:color="auto" w:sz="4" w:space="0"/>
              <w:right w:val="single" w:color="auto" w:sz="4" w:space="0"/>
            </w:tcBorders>
            <w:noWrap w:val="0"/>
            <w:vAlign w:val="center"/>
          </w:tcPr>
          <w:p w14:paraId="6D8250F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5分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0B4FB41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污泥和垃圾违规堆放或运输途中造成二次污染的，每次扣2分。违规处理污泥和垃圾的，每次扣3分。</w:t>
            </w:r>
          </w:p>
        </w:tc>
      </w:tr>
      <w:tr w14:paraId="62915714">
        <w:tblPrEx>
          <w:tblCellMar>
            <w:top w:w="0" w:type="dxa"/>
            <w:left w:w="108" w:type="dxa"/>
            <w:bottom w:w="0" w:type="dxa"/>
            <w:right w:w="108" w:type="dxa"/>
          </w:tblCellMar>
        </w:tblPrEx>
        <w:trPr>
          <w:trHeight w:val="1057" w:hRule="atLeast"/>
        </w:trPr>
        <w:tc>
          <w:tcPr>
            <w:tcW w:w="213" w:type="pct"/>
            <w:tcBorders>
              <w:top w:val="single" w:color="auto" w:sz="4" w:space="0"/>
              <w:left w:val="single" w:color="auto" w:sz="4" w:space="0"/>
              <w:bottom w:val="single" w:color="auto" w:sz="4" w:space="0"/>
              <w:right w:val="single" w:color="auto" w:sz="4" w:space="0"/>
            </w:tcBorders>
            <w:noWrap w:val="0"/>
            <w:vAlign w:val="center"/>
          </w:tcPr>
          <w:p w14:paraId="5923FD4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04A9447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社会</w:t>
            </w:r>
          </w:p>
          <w:p w14:paraId="4D0F443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评价</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3FA24DD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6E4EA1E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社会反响</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0AC74D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A6210F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积极处理涉及污水管网设施的群众报修，及时维修，无污水溢流事件发生，不发生安全生产事故、上级通报、媒体曝光。</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2DEA22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221F3C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出现下列等情况要扣分：1.有效信访的，一次扣1分。2.</w:t>
            </w:r>
            <w:r>
              <w:rPr>
                <w:rFonts w:hint="eastAsia" w:ascii="Times New Roman" w:hAnsi="Times New Roman" w:eastAsia="宋体"/>
                <w:color w:val="auto"/>
                <w:kern w:val="0"/>
                <w:sz w:val="21"/>
                <w:szCs w:val="21"/>
                <w:highlight w:val="none"/>
              </w:rPr>
              <w:t>市级主管部门及以上</w:t>
            </w:r>
            <w:r>
              <w:rPr>
                <w:rFonts w:ascii="Times New Roman" w:hAnsi="Times New Roman" w:eastAsia="宋体"/>
                <w:color w:val="auto"/>
                <w:kern w:val="0"/>
                <w:sz w:val="21"/>
                <w:szCs w:val="21"/>
                <w:highlight w:val="none"/>
              </w:rPr>
              <w:t>通报批评的，每次扣1分。3.</w:t>
            </w:r>
            <w:r>
              <w:rPr>
                <w:rFonts w:hint="eastAsia" w:ascii="Times New Roman" w:hAnsi="Times New Roman" w:eastAsia="宋体"/>
                <w:color w:val="auto"/>
                <w:kern w:val="0"/>
                <w:sz w:val="21"/>
                <w:szCs w:val="21"/>
                <w:highlight w:val="none"/>
              </w:rPr>
              <w:t>市级主管部门及以上</w:t>
            </w:r>
            <w:r>
              <w:rPr>
                <w:rFonts w:ascii="Times New Roman" w:hAnsi="Times New Roman" w:eastAsia="宋体"/>
                <w:color w:val="auto"/>
                <w:kern w:val="0"/>
                <w:sz w:val="21"/>
                <w:szCs w:val="21"/>
                <w:highlight w:val="none"/>
              </w:rPr>
              <w:t>新闻媒体负面报道的，扣1分。4.发生人员安全生产事故的，扣5分。</w:t>
            </w:r>
          </w:p>
        </w:tc>
      </w:tr>
      <w:tr w14:paraId="4A92D524">
        <w:tblPrEx>
          <w:tblCellMar>
            <w:top w:w="0" w:type="dxa"/>
            <w:left w:w="108" w:type="dxa"/>
            <w:bottom w:w="0" w:type="dxa"/>
            <w:right w:w="108" w:type="dxa"/>
          </w:tblCellMar>
        </w:tblPrEx>
        <w:trPr>
          <w:trHeight w:val="1288" w:hRule="atLeast"/>
        </w:trPr>
        <w:tc>
          <w:tcPr>
            <w:tcW w:w="213" w:type="pct"/>
            <w:tcBorders>
              <w:top w:val="single" w:color="auto" w:sz="4" w:space="0"/>
              <w:left w:val="single" w:color="auto" w:sz="4" w:space="0"/>
              <w:bottom w:val="single" w:color="auto" w:sz="4" w:space="0"/>
              <w:right w:val="single" w:color="auto" w:sz="4" w:space="0"/>
            </w:tcBorders>
            <w:noWrap w:val="0"/>
            <w:vAlign w:val="center"/>
          </w:tcPr>
          <w:p w14:paraId="5FAE000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0952A49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加分</w:t>
            </w:r>
          </w:p>
          <w:p w14:paraId="48B3F0B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内容</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7B4E5439">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4CE46DC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管理体制机制有创新、工作成效突出。</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007DDA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A4ED23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对在运行维护管理体制机制方面有创新、工作成效突出的给予加分。</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A1AAFA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670E1CA2">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县（市区）</w:t>
            </w:r>
            <w:r>
              <w:rPr>
                <w:rFonts w:ascii="Times New Roman" w:hAnsi="Times New Roman" w:eastAsia="宋体"/>
                <w:color w:val="auto"/>
                <w:kern w:val="0"/>
                <w:sz w:val="21"/>
                <w:szCs w:val="21"/>
                <w:highlight w:val="none"/>
              </w:rPr>
              <w:t>级以上主流媒体（电视台、电台、报纸）正面报道的，加1分。2.</w:t>
            </w:r>
            <w:r>
              <w:rPr>
                <w:rFonts w:hint="eastAsia" w:ascii="Times New Roman" w:hAnsi="Times New Roman" w:eastAsia="宋体"/>
                <w:color w:val="auto"/>
                <w:kern w:val="0"/>
                <w:sz w:val="21"/>
                <w:szCs w:val="21"/>
                <w:highlight w:val="none"/>
              </w:rPr>
              <w:t xml:space="preserve"> 县（市区）</w:t>
            </w:r>
            <w:r>
              <w:rPr>
                <w:rFonts w:ascii="Times New Roman" w:hAnsi="Times New Roman" w:eastAsia="宋体"/>
                <w:color w:val="auto"/>
                <w:kern w:val="0"/>
                <w:sz w:val="21"/>
                <w:szCs w:val="21"/>
                <w:highlight w:val="none"/>
              </w:rPr>
              <w:t>级及以上经验交流发言的，加1分。3.作为</w:t>
            </w:r>
            <w:r>
              <w:rPr>
                <w:rFonts w:hint="eastAsia" w:ascii="Times New Roman" w:hAnsi="Times New Roman" w:eastAsia="宋体"/>
                <w:color w:val="auto"/>
                <w:kern w:val="0"/>
                <w:sz w:val="21"/>
                <w:szCs w:val="21"/>
                <w:highlight w:val="none"/>
              </w:rPr>
              <w:t>县（市区）</w:t>
            </w:r>
            <w:r>
              <w:rPr>
                <w:rFonts w:ascii="Times New Roman" w:hAnsi="Times New Roman" w:eastAsia="宋体"/>
                <w:color w:val="auto"/>
                <w:kern w:val="0"/>
                <w:sz w:val="21"/>
                <w:szCs w:val="21"/>
                <w:highlight w:val="none"/>
              </w:rPr>
              <w:t>级以上现场会看点的，加2分。4.</w:t>
            </w:r>
            <w:r>
              <w:rPr>
                <w:rFonts w:hint="eastAsia" w:ascii="Times New Roman" w:hAnsi="Times New Roman" w:eastAsia="宋体"/>
                <w:color w:val="auto"/>
                <w:kern w:val="0"/>
                <w:sz w:val="21"/>
                <w:szCs w:val="21"/>
                <w:highlight w:val="none"/>
              </w:rPr>
              <w:t xml:space="preserve"> 县（市区）</w:t>
            </w:r>
            <w:r>
              <w:rPr>
                <w:rFonts w:ascii="Times New Roman" w:hAnsi="Times New Roman" w:eastAsia="宋体"/>
                <w:color w:val="auto"/>
                <w:kern w:val="0"/>
                <w:sz w:val="21"/>
                <w:szCs w:val="21"/>
                <w:highlight w:val="none"/>
              </w:rPr>
              <w:t>级及以上领导批示的，加1分。最多5分。</w:t>
            </w:r>
          </w:p>
        </w:tc>
      </w:tr>
    </w:tbl>
    <w:p w14:paraId="6F1FDDF1">
      <w:pPr>
        <w:pStyle w:val="26"/>
        <w:rPr>
          <w:rFonts w:hint="eastAsia" w:ascii="宋体" w:hAnsi="宋体" w:eastAsia="宋体" w:cs="宋体"/>
          <w:b/>
          <w:color w:val="auto"/>
          <w:sz w:val="24"/>
          <w:szCs w:val="24"/>
          <w:highlight w:val="none"/>
          <w:lang w:val="en-US" w:eastAsia="zh-CN"/>
        </w:rPr>
      </w:pPr>
    </w:p>
    <w:p w14:paraId="40EB62FF">
      <w:pPr>
        <w:pStyle w:val="9"/>
        <w:tabs>
          <w:tab w:val="left" w:pos="5732"/>
          <w:tab w:val="left" w:pos="6212"/>
          <w:tab w:val="left" w:pos="6692"/>
        </w:tabs>
        <w:spacing w:before="1" w:line="360" w:lineRule="auto"/>
        <w:ind w:left="4891" w:leftChars="2223" w:right="2931" w:firstLine="21" w:firstLineChars="9"/>
        <w:rPr>
          <w:rFonts w:ascii="宋体" w:hAnsi="宋体" w:eastAsia="宋体"/>
          <w:color w:val="auto"/>
          <w:highlight w:val="none"/>
        </w:rPr>
      </w:pPr>
    </w:p>
    <w:sectPr>
      <w:pgSz w:w="16840" w:h="11910" w:orient="landscape"/>
      <w:pgMar w:top="799" w:right="1280" w:bottom="879" w:left="11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04C000" w:usb3="00000000" w:csb0="00000001" w:csb1="4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D1C3">
    <w:pPr>
      <w:pStyle w:val="9"/>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0B23E">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ZoCd4BAAC/AwAADgAAAGRycy9lMm9Eb2MueG1srVPNjtMwEL4j8Q6W&#10;7zTZHtgqaroCqkVICJCWfQDXcRpL/tOM26Q8ALwBJy7cea4+B2Mn6cJy2QOXZDwz/ma+b8brm8Ea&#10;dlSA2ruaXy1KzpSTvtFuX/P7z7cvVpxhFK4RxjtV85NCfrN5/mzdh0otfedNo4ARiMOqDzXvYgxV&#10;UaDslBW48EE5CrYerIh0hH3RgOgJ3ZpiWZYvi95DE8BLhUje7RjkEyI8BdC3rZZq6+XBKhdHVFBG&#10;RKKEnQ7IN7nbtlUyfmxbVJGZmhPTmL9UhOxd+habtaj2IEKn5dSCeEoLjzhZoR0VvUBtRRTsAPof&#10;KKslePRtXEhvi5FIVoRYXJWPtLnrRFCZC0mN4SI6/j9Y+eH4CZhuak5jd8LSwM/fv51//Dr//Mqu&#10;r5M+fcCK0u4CJcbhtR9oa2Y/kjPRHlqw6U+EGMVJ3dNFXTVEJtOl1XK1KikkKTYfCL94uB4A41vl&#10;LUtGzYHGl1UVx/cYx9Q5JVVz/lYbk0do3F8OwkyeIvU+9pisOOyGidDONyfiQ++A6nQevnDW0xbU&#10;3NHSc2beORI5LcxswGzsZkM4SRdrHjkbzTdxXKxDAL3v8qqlpjC8OkTqNBNIbYy1p+5orlmCaQfT&#10;4vx5zlkP727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4NmgJ3gEAAL8DAAAOAAAAAAAA&#10;AAEAIAAAAB4BAABkcnMvZTJvRG9jLnhtbFBLBQYAAAAABgAGAFkBAABuBQAAAAA=&#10;">
              <v:fill on="f" focussize="0,0"/>
              <v:stroke on="f"/>
              <v:imagedata o:title=""/>
              <o:lock v:ext="edit" aspectratio="f"/>
              <v:textbox inset="0mm,0mm,0mm,0mm" style="mso-fit-shape-to-text:t;">
                <w:txbxContent>
                  <w:p w14:paraId="5DF0B23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CCA7">
    <w:pPr>
      <w:pStyle w:val="9"/>
      <w:spacing w:line="14" w:lineRule="auto"/>
      <w:rPr>
        <w:sz w:val="20"/>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947CA3">
                          <w:pPr>
                            <w:pStyle w:val="10"/>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wnaqN8BAADAAwAADgAAAGRycy9lMm9Eb2MueG1srVPBjtMwEL0j8Q+W&#10;7zTZClBUNV0B1SIkBEgLH+A6TmPJ9lget0n5APgDTly48139jh07SReWyx64JOOZ8Zt5b8br68Ea&#10;dlQBNbiaXy1KzpST0Gi3r/mXzzfPKs4wCtcIA07V/KSQX2+ePln3fqWW0IFpVGAE4nDV+5p3MfpV&#10;UaDslBW4AK8cBVsIVkQ6hn3RBNETujXFsixfFj2ExgeQCpG82zHIJ8TwGEBoWy3VFuTBKhdH1KCM&#10;iEQJO+2Rb3K3batk/Ni2qCIzNSemMX+pCNm79C02a7HaB+E7LacWxGNaeMDJCu2o6AVqK6Jgh6D/&#10;gbJaBkBo40KCLUYiWRFicVU+0Oa2E15lLiQ1+ovo+P9g5Yfjp8B0Q5vwnDMnLE38/OP7+efv869v&#10;rHqRBOo9rijv1lNmHF7DQMmzH8mZeA9tsOlPjBjFSd7TRV41RCbTpWpZVSWFJMXmA+EX99d9wPhW&#10;gWXJqHmg+WVZxfE9xjF1TknVHNxoY/IMjfvLQZjJU6Texx6TFYfdMBHaQXMiPvQQqE4H4StnPa1B&#10;zR1tPWfmnSOV08bMRpiN3WwIJ+lizSNno/kmjpt18EHvu7xrqSn0rw6ROs0EUhtj7ak7GmyWYFrC&#10;tDl/nnPW/cPb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wnaqN8BAADAAwAADgAAAAAA&#10;AAABACAAAAAeAQAAZHJzL2Uyb0RvYy54bWxQSwUGAAAAAAYABgBZAQAAbwUAAAAA&#10;">
              <v:fill on="f" focussize="0,0"/>
              <v:stroke on="f"/>
              <v:imagedata o:title=""/>
              <o:lock v:ext="edit" aspectratio="f"/>
              <v:textbox inset="0mm,0mm,0mm,0mm" style="mso-fit-shape-to-text:t;">
                <w:txbxContent>
                  <w:p w14:paraId="69947CA3">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2654">
    <w:pPr>
      <w:pStyle w:val="9"/>
      <w:spacing w:line="14" w:lineRule="auto"/>
      <w:rPr>
        <w:sz w:val="20"/>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FE47EB">
                          <w:pPr>
                            <w:pStyle w:val="10"/>
                          </w:pPr>
                          <w:r>
                            <w:fldChar w:fldCharType="begin"/>
                          </w:r>
                          <w:r>
                            <w:instrText xml:space="preserve"> PAGE  \* MERGEFORMAT </w:instrText>
                          </w:r>
                          <w:r>
                            <w:fldChar w:fldCharType="separate"/>
                          </w:r>
                          <w:r>
                            <w:t>31</w:t>
                          </w:r>
                          <w:r>
                            <w:fldChar w:fldCharType="end"/>
                          </w:r>
                        </w:p>
                      </w:txbxContent>
                    </wps:txbx>
                    <wps:bodyPr vert="horz" wrap="none" lIns="0" tIns="0" rIns="0" bIns="0" anchor="t" anchorCtr="0" upright="0">
                      <a:spAutoFit/>
                    </wps:bodyPr>
                  </wps:wsp>
                </a:graphicData>
              </a:graphic>
            </wp:anchor>
          </w:drawing>
        </mc:Choice>
        <mc:Fallback>
          <w:pict>
            <v:shape id="文本框 8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3bQd8BAADAAwAADgAAAGRycy9lMm9Eb2MueG1srVPBjtMwEL0j8Q+W&#10;7zTZSqyiqukKqBYhIUBa9gNcx2ks2R5r7DYpHwB/wIkLd76r38HYSbqwXPbAJRnPjN/MezNe3wzW&#10;sKPCoMHV/GpRcqachEa7fc3vP9++qDgLUbhGGHCq5icV+M3m+bN171dqCR2YRiEjEBdWva95F6Nf&#10;FUWQnbIiLMArR8EW0IpIR9wXDYqe0K0plmV5XfSAjUeQKgTybscgnxDxKYDQtlqqLciDVS6OqKiM&#10;iEQpdNoHvsndtq2S8WPbBhWZqTkxjflLRcjepW+xWYvVHoXvtJxaEE9p4REnK7SjoheorYiCHVD/&#10;A2W1RAjQxoUEW4xEsiLE4qp8pM1dJ7zKXEjq4C+ih/8HKz8cPyHTDW3CS86csDTx8/dv5x+/zj+/&#10;suo6CdT7sKK8O0+ZcXgNAyXP/kDOxHto0aY/MWIUJ3lPF3nVEJlMl6plVZUUkhSbD4RfPFz3GOJb&#10;BZYlo+ZI88uyiuP7EMfUOSVVc3CrjckzNO4vB2EmT5F6H3tMVhx2w0RoB82J+NBDoDod4BfOelqD&#10;mjvaes7MO0cqp42ZDZyN3WwIJ+lizSNno/kmjpt18Kj3Xd611FTwrw6ROs0EUhtj7ak7GmyWYFrC&#10;tDl/nnPWw8P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X3bQd8BAADAAwAADgAAAAAA&#10;AAABACAAAAAeAQAAZHJzL2Uyb0RvYy54bWxQSwUGAAAAAAYABgBZAQAAbwUAAAAA&#10;">
              <v:fill on="f" focussize="0,0"/>
              <v:stroke on="f"/>
              <v:imagedata o:title=""/>
              <o:lock v:ext="edit" aspectratio="f"/>
              <v:textbox inset="0mm,0mm,0mm,0mm" style="mso-fit-shape-to-text:t;">
                <w:txbxContent>
                  <w:p w14:paraId="7AFE47EB">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DC40F">
    <w:pPr>
      <w:pStyle w:val="9"/>
      <w:spacing w:line="14" w:lineRule="auto"/>
      <w:rPr>
        <w:sz w:val="20"/>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2B33E">
                          <w:pPr>
                            <w:pStyle w:val="10"/>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id="文本框 87"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du698BAADAAwAADgAAAGRycy9lMm9Eb2MueG1srVPBjtMwEL0j8Q+W&#10;7zTZHpaoaroCqkVICJCW/QDXcRpLtsfyuE3KB8AfcOLCne/qdzB2ki4slz1wScYz4zfz3ozXN4M1&#10;7KgCanA1v1qUnCknodFuX/P7z7cvKs4wCtcIA07V/KSQ32yeP1v3fqWW0IFpVGAE4nDV+5p3MfpV&#10;UaDslBW4AK8cBVsIVkQ6hn3RBNETujXFsiyvix5C4wNIhUje7RjkE2J4CiC0rZZqC/JglYsjalBG&#10;RKKEnfbIN7nbtlUyfmxbVJGZmhPTmL9UhOxd+habtVjtg/CdllML4iktPOJkhXZU9AK1FVGwQ9D/&#10;QFktAyC0cSHBFiORrAixuCofaXPXCa8yF5Ia/UV0/H+w8sPxU2C6oU245swJSxM/f/92/vHr/PMr&#10;q14mgXqPK8q785QZh9cwUPLsR3Im3kMbbPoTI0Zxkvd0kVcNkcl0qVpWVUkhSbH5QPjFw3UfML5V&#10;YFkyah5ofllWcXyPcUydU1I1B7famDxD4/5yEGbyFKn3scdkxWE3TIR20JyIDz0EqtNB+MJZT2tQ&#10;c0dbz5l550jltDGzEWZjNxvCSbpY88jZaL6J42YdfND7Lu9aagr9q0OkTjOB1MZYe+qOBpslmJYw&#10;bc6f55z18PA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bdu698BAADAAwAADgAAAAAA&#10;AAABACAAAAAeAQAAZHJzL2Uyb0RvYy54bWxQSwUGAAAAAAYABgBZAQAAbwUAAAAA&#10;">
              <v:fill on="f" focussize="0,0"/>
              <v:stroke on="f"/>
              <v:imagedata o:title=""/>
              <o:lock v:ext="edit" aspectratio="f"/>
              <v:textbox inset="0mm,0mm,0mm,0mm" style="mso-fit-shape-to-text:t;">
                <w:txbxContent>
                  <w:p w14:paraId="0842B33E">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1115">
    <w:pPr>
      <w:pStyle w:val="9"/>
      <w:spacing w:line="14" w:lineRule="auto"/>
      <w:rPr>
        <w:sz w:val="20"/>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21520E">
                          <w:pPr>
                            <w:pStyle w:val="1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107"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Ak5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kRJHLc48cv3b5cfvy4/v5Jl&#10;9Tor1AeoMfEuYGoa3voB92b2Azoz8UFFm79IiWAcwc5XfeWQiMiP1qv1usKQwNh8QXz28DxESO+k&#10;tyQbDY04wKIrP32ANKbOKbma87famDJE4/5yIGb2sNz72GO20rAfJkJ7356RT4+zb6jDVafEvHco&#10;LfaXZiPOxn42jiHqQ1f2KNeD8OaYsInSW64wwk6FcWiF3bRgeSv+vJesh5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zAk5coBAACcAwAADgAAAAAAAAABACAAAAAeAQAAZHJzL2Uyb0Rv&#10;Yy54bWxQSwUGAAAAAAYABgBZAQAAWgUAAAAA&#10;">
              <v:fill on="f" focussize="0,0"/>
              <v:stroke on="f"/>
              <v:imagedata o:title=""/>
              <o:lock v:ext="edit" aspectratio="f"/>
              <v:textbox inset="0mm,0mm,0mm,0mm" style="mso-fit-shape-to-text:t;">
                <w:txbxContent>
                  <w:p w14:paraId="3921520E">
                    <w:pPr>
                      <w:pStyle w:val="10"/>
                    </w:pPr>
                    <w:r>
                      <w:fldChar w:fldCharType="begin"/>
                    </w:r>
                    <w:r>
                      <w:instrText xml:space="preserve"> PAGE  \* MERGEFORMAT </w:instrText>
                    </w:r>
                    <w:r>
                      <w:fldChar w:fldCharType="separate"/>
                    </w:r>
                    <w:r>
                      <w:t>36</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3710305</wp:posOffset>
              </wp:positionH>
              <wp:positionV relativeFrom="page">
                <wp:posOffset>9921240</wp:posOffset>
              </wp:positionV>
              <wp:extent cx="140970" cy="152400"/>
              <wp:effectExtent l="0" t="0" r="0" b="0"/>
              <wp:wrapNone/>
              <wp:docPr id="6" name="文本框 108"/>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14:paraId="67305E28">
                          <w:pPr>
                            <w:spacing w:before="12"/>
                            <w:ind w:left="20"/>
                            <w:rPr>
                              <w:rFonts w:ascii="Times New Roman"/>
                              <w:sz w:val="18"/>
                            </w:rPr>
                          </w:pPr>
                        </w:p>
                      </w:txbxContent>
                    </wps:txbx>
                    <wps:bodyPr wrap="square" lIns="0" tIns="0" rIns="0" bIns="0" upright="1"/>
                  </wps:wsp>
                </a:graphicData>
              </a:graphic>
            </wp:anchor>
          </w:drawing>
        </mc:Choice>
        <mc:Fallback>
          <w:pict>
            <v:shape id="文本框 108" o:spid="_x0000_s1026" o:spt="202" type="#_x0000_t202" style="position:absolute;left:0pt;margin-left:292.15pt;margin-top:781.2pt;height:12pt;width:11.1pt;mso-position-horizontal-relative:page;mso-position-vertical-relative:page;z-index:-251655168;mso-width-relative:page;mso-height-relative:page;" filled="f" stroked="f" coordsize="21600,21600" o:gfxdata="UEsDBAoAAAAAAIdO4kAAAAAAAAAAAAAAAAAEAAAAZHJzL1BLAwQUAAAACACHTuJAMEh5PdsAAAAN&#10;AQAADwAAAGRycy9kb3ducmV2LnhtbE2Py07DMBBF90j8gzVI7KjdklghxKkQghVS1TQsWDqJm1iN&#10;xyF2H/w90xUsZ+7RnTPF+uJGdjJzsB4VLBcCmMHWdxZ7BZ/1+0MGLESNnR49GgU/JsC6vL0pdN75&#10;M1bmtIs9oxIMuVYwxDjlnId2ME6HhZ8MUrb3s9ORxrnn3azPVO5GvhJCcqct0oVBT+Z1MO1hd3QK&#10;Xr6werPfm2Zb7Stb108CP+RBqfu7pXgGFs0l/sFw1Sd1KMmp8UfsAhsVpFnySCgFqVwlwAiRQqbA&#10;musqkwnwsuD/vyh/AVBLAwQUAAAACACHTuJANumjzsYBAACBAwAADgAAAGRycy9lMm9Eb2MueG1s&#10;rVNLbtswEN0X6B0I7mvJRpqmguUAgZGiQNEWSHIAmqIsAvx1hrbkC7Q36Kqb7nsunyND2nKaZJNF&#10;NtRwZvj43htqfjlYw7YKUHtX8+mk5Ew56Rvt1jW/u71+d8EZRuEaYbxTNd8p5JeLt2/mfajUzHfe&#10;NAoYgTis+lDzLsZQFQXKTlmBEx+Uo2LrwYpIW1gXDYie0K0pZmV5XvQemgBeKkTKLg9FfkSElwD6&#10;ttVSLb3cWOXiARWUEZEkYacD8kVm27ZKxm9tiyoyU3NSGvNKl1C8SmuxmItqDSJ0Wh4piJdQeKLJ&#10;Cu3o0hPUUkTBNqCfQVktwaNv40R6WxyEZEdIxbR84s1NJ4LKWshqDCfT8fVg5dftd2C6qfk5Z05Y&#10;Gvj+96/9n3/7vz/ZtLxIBvUBK+q7CdQZhys/0LMZ80jJpHtowaYvKWJUJ3t3J3vVEJlMh87Kjx+o&#10;Iqk0fT87K7P9xcPhABg/KW9ZCmoONL1sqth+wUhEqHVsSXc5f62NyRM07lGCGlOmSMwPDFMUh9Vw&#10;lLPyzY7U9DT4muOPjQDFmfnsyNn0SsYAxmA1BpsAet0RuexAvoAmk6kdX1Ea/f/7TOPhz1n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BIeT3bAAAADQEAAA8AAAAAAAAAAQAgAAAAIgAAAGRycy9k&#10;b3ducmV2LnhtbFBLAQIUABQAAAAIAIdO4kA26aPOxgEAAIEDAAAOAAAAAAAAAAEAIAAAACoBAABk&#10;cnMvZTJvRG9jLnhtbFBLBQYAAAAABgAGAFkBAABiBQAAAAA=&#10;">
              <v:fill on="f" focussize="0,0"/>
              <v:stroke on="f"/>
              <v:imagedata o:title=""/>
              <o:lock v:ext="edit" aspectratio="f"/>
              <v:textbox inset="0mm,0mm,0mm,0mm">
                <w:txbxContent>
                  <w:p w14:paraId="67305E28">
                    <w:pPr>
                      <w:spacing w:before="12"/>
                      <w:ind w:left="20"/>
                      <w:rPr>
                        <w:rFonts w:ascii="Times New Roman"/>
                        <w:sz w:val="18"/>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F157">
    <w:pPr>
      <w:pStyle w:val="9"/>
      <w:spacing w:line="14" w:lineRule="auto"/>
      <w:rPr>
        <w:sz w:val="20"/>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583D40">
                          <w:pPr>
                            <w:pStyle w:val="10"/>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id="文本框 88"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Em3d4BAADAAwAADgAAAGRycy9lMm9Eb2MueG1srVPNjtMwEL4j8Q6W&#10;7zTZHpaoarqCrRYhIUBaeADXcRpL/tOM26Q8ALwBJy7cea4+B2Mn6cJy2QOXZDwz/ma+b8brm8Ea&#10;dlSA2ruaXy1KzpSTvtFuX/PPn+5eVJxhFK4RxjtV85NCfrN5/mzdh5Va+s6bRgEjEIerPtS8izGs&#10;igJlp6zAhQ/KUbD1YEWkI+yLBkRP6NYUy7K8LnoPTQAvFSJ5t2OQT4jwFEDftlqqrZcHq1wcUUEZ&#10;EYkSdjog3+Ru21bJ+KFtUUVmak5MY/5SEbJ36Vts1mK1BxE6LacWxFNaeMTJCu2o6AVqK6JgB9D/&#10;QFktwaNv40J6W4xEsiLE4qp8pM19J4LKXEhqDBfR8f/ByvfHj8B0Q5vwkjMnLE38/P3b+cev88+v&#10;rKqSQH3AFeXdB8qMw2s/UPLsR3Im3kMLNv2JEaM4yXu6yKuGyGS6VC2rqqSQpNh8IPzi4XoAjG+U&#10;tywZNQeaX5ZVHN9hHFPnlFTN+TttTJ6hcX85CDN5itT72GOy4rAbJkI735yIDz0EqtN5+MJZT2tQ&#10;c0dbz5l560jltDGzAbOxmw3hJF2seeRsNG/juFmHAHrf5V1LTWF4dYjUaSaQ2hhrT93RYLME0xKm&#10;zfnznLMeHt7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GMSbd3gEAAMADAAAOAAAAAAAA&#10;AAEAIAAAAB4BAABkcnMvZTJvRG9jLnhtbFBLBQYAAAAABgAGAFkBAABuBQAAAAA=&#10;">
              <v:fill on="f" focussize="0,0"/>
              <v:stroke on="f"/>
              <v:imagedata o:title=""/>
              <o:lock v:ext="edit" aspectratio="f"/>
              <v:textbox inset="0mm,0mm,0mm,0mm" style="mso-fit-shape-to-text:t;">
                <w:txbxContent>
                  <w:p w14:paraId="62583D40">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5A8A1">
    <w:pPr>
      <w:pStyle w:val="9"/>
      <w:spacing w:line="14" w:lineRule="auto"/>
      <w:rPr>
        <w:sz w:val="20"/>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E59EC7">
                          <w:pPr>
                            <w:pStyle w:val="10"/>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shape id="文本框 8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gQ+t4BAADAAwAADgAAAGRycy9lMm9Eb2MueG1srVPNjtMwEL4j8Q6W&#10;7zTZHlaharqCrRYhIUBaeADXcRpL/tN42qQ8ALwBJy7cea4+B2Mn6cJy2QOXZDwz/ma+b8brm8Ea&#10;dlQQtXc1v1qUnCknfaPdvuafP929qDiLKFwjjHeq5icV+c3m+bN1H1Zq6TtvGgWMQFxc9aHmHWJY&#10;FUWUnbIiLnxQjoKtByuQjrAvGhA9oVtTLMvyuug9NAG8VDGSdzsG+YQITwH0baul2np5sMrhiArK&#10;CCRKsdMh8k3utm2VxA9tGxUyU3NiivlLRcjepW+xWYvVHkTotJxaEE9p4REnK7SjoheorUDBDqD/&#10;gbJago++xYX0thiJZEWIxVX5SJv7TgSVuZDUMVxEj/8PVr4/fgSmG9oEmrsTliZ+/v7t/OPX+edX&#10;Vr1MAvUhrijvPlAmDq/9QMmzP5Iz8R5asOlPjBjFSd7TRV41IJPpUrWsqpJCkmLzgfCLh+sBIr5R&#10;3rJk1BxofllWcXwXcUydU1I15++0MXmGxv3lIMzkKVLvY4/JwmE3TIR2vjkRH3oIVKfz8IWzntag&#10;5o62njPz1pHKaWNmA2ZjNxvCSbpYc+RsNG9x3KxDAL3v8q6lpmJ4dUDqNBNIbYy1p+5osFmCaQnT&#10;5vx5zlkPD2/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iBD63gEAAMADAAAOAAAAAAAA&#10;AAEAIAAAAB4BAABkcnMvZTJvRG9jLnhtbFBLBQYAAAAABgAGAFkBAABuBQAAAAA=&#10;">
              <v:fill on="f" focussize="0,0"/>
              <v:stroke on="f"/>
              <v:imagedata o:title=""/>
              <o:lock v:ext="edit" aspectratio="f"/>
              <v:textbox inset="0mm,0mm,0mm,0mm" style="mso-fit-shape-to-text:t;">
                <w:txbxContent>
                  <w:p w14:paraId="43E59EC7">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D2CA">
    <w:pPr>
      <w:pStyle w:val="9"/>
      <w:spacing w:line="14" w:lineRule="auto"/>
      <w:rPr>
        <w:sz w:val="20"/>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FB52CE">
                          <w:pPr>
                            <w:pStyle w:val="10"/>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shape id="文本框 90"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Fxt4BAADAAwAADgAAAGRycy9lMm9Eb2MueG1srVPBjtMwEL0j8Q+W&#10;7zTZHlC3arpaqBYhIUBa9gNcx2ks2R7LnjYpHwB/wIkLd76r38HYSVpYLnvYSzKeGb+Z92a8uumt&#10;YQcVogZX8atZyZlyEmrtdhV/+HL3asFZROFqYcCpih9V5Dfrly9WnV+qObRgahUYgbi47HzFW0S/&#10;LIooW2VFnIFXjoINBCuQjmFX1EF0hG5NMS/L10UHofYBpIqRvJshyEfE8BRAaBot1Qbk3iqHA2pQ&#10;RiBRiq32ka9zt02jJH5qmqiQmYoTU8xfKkL2Nn2L9Uosd0H4VsuxBfGUFh5xskI7KnqG2ggUbB/0&#10;f1BWywARGpxJsMVAJCtCLK7KR9rct8KrzIWkjv4senw+WPnx8DkwXdMmXHPmhKWJn358P/38ffr1&#10;jV1ngTofl5R37ykT+zfQU3ISLvkjORPvvgk2/YkRozjJezzLq3pkMl1azBeLkkKSYtOBcIrLdR8i&#10;vlNgWTIqHmh+WVZx+BBxSJ1SUjUHd9qYPEPj/nEQZvIUlx6Thf22HxvfQn0kPvQQqE4L4StnHa1B&#10;xR1tPWfmvSOV08ZMRpiM7WQIJ+lixZGzwXyLw2btfdC7Nu9aair62z1Sp5lAamOoPXZHg80SjEuY&#10;Nufvc866PLz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8XG3gEAAMADAAAOAAAAAAAA&#10;AAEAIAAAAB4BAABkcnMvZTJvRG9jLnhtbFBLBQYAAAAABgAGAFkBAABuBQAAAAA=&#10;">
              <v:fill on="f" focussize="0,0"/>
              <v:stroke on="f"/>
              <v:imagedata o:title=""/>
              <o:lock v:ext="edit" aspectratio="f"/>
              <v:textbox inset="0mm,0mm,0mm,0mm" style="mso-fit-shape-to-text:t;">
                <w:txbxContent>
                  <w:p w14:paraId="6BFB52CE">
                    <w:pPr>
                      <w:pStyle w:val="10"/>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3710305</wp:posOffset>
              </wp:positionH>
              <wp:positionV relativeFrom="page">
                <wp:posOffset>9921240</wp:posOffset>
              </wp:positionV>
              <wp:extent cx="140970" cy="152400"/>
              <wp:effectExtent l="0" t="0" r="0" b="0"/>
              <wp:wrapNone/>
              <wp:docPr id="4" name="文本框 59"/>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14:paraId="59A126B4">
                          <w:pPr>
                            <w:spacing w:before="12"/>
                            <w:ind w:left="20"/>
                            <w:rPr>
                              <w:rFonts w:ascii="Times New Roman"/>
                              <w:sz w:val="18"/>
                            </w:rPr>
                          </w:pPr>
                        </w:p>
                      </w:txbxContent>
                    </wps:txbx>
                    <wps:bodyPr wrap="square" lIns="0" tIns="0" rIns="0" bIns="0" upright="1"/>
                  </wps:wsp>
                </a:graphicData>
              </a:graphic>
            </wp:anchor>
          </w:drawing>
        </mc:Choice>
        <mc:Fallback>
          <w:pict>
            <v:shape id="文本框 59" o:spid="_x0000_s1026" o:spt="202" type="#_x0000_t202" style="position:absolute;left:0pt;margin-left:292.15pt;margin-top:781.2pt;height:12pt;width:11.1pt;mso-position-horizontal-relative:page;mso-position-vertical-relative:page;z-index:-251657216;mso-width-relative:page;mso-height-relative:page;" filled="f" stroked="f" coordsize="21600,21600" o:gfxdata="UEsDBAoAAAAAAIdO4kAAAAAAAAAAAAAAAAAEAAAAZHJzL1BLAwQUAAAACACHTuJAMEh5PdsAAAAN&#10;AQAADwAAAGRycy9kb3ducmV2LnhtbE2Py07DMBBF90j8gzVI7KjdklghxKkQghVS1TQsWDqJm1iN&#10;xyF2H/w90xUsZ+7RnTPF+uJGdjJzsB4VLBcCmMHWdxZ7BZ/1+0MGLESNnR49GgU/JsC6vL0pdN75&#10;M1bmtIs9oxIMuVYwxDjlnId2ME6HhZ8MUrb3s9ORxrnn3azPVO5GvhJCcqct0oVBT+Z1MO1hd3QK&#10;Xr6werPfm2Zb7Stb108CP+RBqfu7pXgGFs0l/sFw1Sd1KMmp8UfsAhsVpFnySCgFqVwlwAiRQqbA&#10;musqkwnwsuD/vyh/AVBLAwQUAAAACACHTuJAUtzhXcUBAACAAwAADgAAAGRycy9lMm9Eb2MueG1s&#10;rVNLbtswEN0X6B0I7mvJhpM2guUAhZGiQNAWSHIAmqIsAvx1hrbkC7Q36Kqb7nsunyND2nLadJNF&#10;N9RwZvj43htqcT1Yw3YKUHtX8+mk5Ew56RvtNjV/uL95844zjMI1wninar5XyK+Xr18t+lCpme+8&#10;aRQwAnFY9aHmXYyhKgqUnbICJz4oR8XWgxWRtrApGhA9oVtTzMrysug9NAG8VIiUXR2L/IQILwH0&#10;baulWnm5tcrFIyooIyJJwk4H5MvMtm2VjJ/bFlVkpuakNOaVLqF4ndZiuRDVBkTotDxREC+h8EyT&#10;FdrRpWeolYiCbUH/A2W1BI++jRPpbXEUkh0hFdPymTd3nQgqayGrMZxNx/8HKz/tvgDTTc3nnDlh&#10;aeCHH98PP38ffn1jF1fJnz5gRW13gRrj8N4P9GrGPFIyyR5asOlLghjVyd392V01RCbToXl59ZYq&#10;kkrTi9m8zO4XT4cDYPygvGUpqDnQ8LKnYneLkYhQ69iS7nL+RhuTB2jcXwlqTJkiMT8yTFEc1sNJ&#10;zto3e1LT09xrjl+3AhRn5qMjY9MjGQMYg/UYbAPoTUfksgP5AhpMpnZ6RGnyf+4zjacfZ/k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Eh5PdsAAAANAQAADwAAAAAAAAABACAAAAAiAAAAZHJzL2Rv&#10;d25yZXYueG1sUEsBAhQAFAAAAAgAh07iQFLc4V3FAQAAgAMAAA4AAAAAAAAAAQAgAAAAKgEAAGRy&#10;cy9lMm9Eb2MueG1sUEsFBgAAAAAGAAYAWQEAAGEFAAAAAA==&#10;">
              <v:fill on="f" focussize="0,0"/>
              <v:stroke on="f"/>
              <v:imagedata o:title=""/>
              <o:lock v:ext="edit" aspectratio="f"/>
              <v:textbox inset="0mm,0mm,0mm,0mm">
                <w:txbxContent>
                  <w:p w14:paraId="59A126B4">
                    <w:pPr>
                      <w:spacing w:before="12"/>
                      <w:ind w:left="20"/>
                      <w:rPr>
                        <w:rFonts w:ascii="Times New Roman"/>
                        <w:sz w:val="18"/>
                      </w:rPr>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2D98">
    <w:pPr>
      <w:pStyle w:val="9"/>
      <w:spacing w:line="14" w:lineRule="auto"/>
      <w:rPr>
        <w:sz w:val="20"/>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22292E">
                          <w:pPr>
                            <w:pStyle w:val="10"/>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0">
                      <a:spAutoFit/>
                    </wps:bodyPr>
                  </wps:wsp>
                </a:graphicData>
              </a:graphic>
            </wp:anchor>
          </w:drawing>
        </mc:Choice>
        <mc:Fallback>
          <w:pict>
            <v:shape id="文本框 9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kbB94BAADAAwAADgAAAGRycy9lMm9Eb2MueG1srVNNrtMwEN4jcQfL&#10;e5q0C1Sipk9A9RASAqQHB3Adp7HkP3mmTcoB4Aas2LDnXD0HYyfpg8fmLdgk4xn7m+/7PN7cDNaw&#10;k4qgvav5clFyppz0jXaHmn/+dPtszRmgcI0w3qmanxXwm+3TJ5s+VGrlO28aFRmBOKj6UPMOMVRF&#10;AbJTVsDCB+Wo2PpoBdIyHoomip7QrSlWZfm86H1sQvRSAVB2Nxb5hBgfA+jbVku18/JolcMRNSoj&#10;kCRBpwPwbWbbtkrih7YFhczUnJRi/lITivfpW2w3ojpEETotJwriMRQeaLJCO2p6hdoJFOwY9T9Q&#10;Vsvowbe4kN4Wo5DsCKlYlg+8uetEUFkLWQ3hajr8P1j5/vQxMt3UfEWWOGHpxi/fv11+/Lr8/Mpe&#10;LJNBfYCK9t0F2onDKz/Q2Mx5oGTSPbTRpj8pYlQnrPPVXjUgk+nQerVel1SSVJsXhF/cHw8R8I3y&#10;lqWg5pHuL9sqTu8Ax63zltTN+VttTL5D4/5KEGbKFIn7yDFFOOyHSdDeN2fSQw+B+nQ+fuGspzGo&#10;uaOp58y8deQyccU5iHOwnwPhJB2sOXI2hq9xnKxjiPrQ5VlLpCC8PCIxzQISjbH3xI4uNlswDWGa&#10;nD/Xedf9w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TeRsH3gEAAMADAAAOAAAAAAAA&#10;AAEAIAAAAB4BAABkcnMvZTJvRG9jLnhtbFBLBQYAAAAABgAGAFkBAABuBQAAAAA=&#10;">
              <v:fill on="f" focussize="0,0"/>
              <v:stroke on="f"/>
              <v:imagedata o:title=""/>
              <o:lock v:ext="edit" aspectratio="f"/>
              <v:textbox inset="0mm,0mm,0mm,0mm" style="mso-fit-shape-to-text:t;">
                <w:txbxContent>
                  <w:p w14:paraId="3F22292E">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7C3E">
    <w:pPr>
      <w:pStyle w:val="9"/>
      <w:spacing w:line="14" w:lineRule="auto"/>
      <w:rPr>
        <w:sz w:val="20"/>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2414D2">
                          <w:pPr>
                            <w:pStyle w:val="10"/>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shape id="文本框 92"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0a7t4BAADAAwAADgAAAGRycy9lMm9Eb2MueG1srVNNrtMwEN4jcQfL&#10;e5o0C1Sqpk9A9RASAqQHB3Adp7HkP824TcoB4Aas2LDnXD0HYyfpg8fmLdgk45nxN/N9M97cDNaw&#10;kwLU3tV8uSg5U076RrtDzT9/un224gyjcI0w3qmanxXym+3TJ5s+rFXlO28aBYxAHK77UPMuxrAu&#10;CpSdsgIXPihHwdaDFZGOcCgaED2hW1NUZfm86D00AbxUiOTdjUE+IcJjAH3baql2Xh6tcnFEBWVE&#10;JErY6YB8m7ttWyXjh7ZFFZmpOTGN+UtFyN6nb7HdiPUBROi0nFoQj2nhAScrtKOiV6idiIIdQf8D&#10;ZbUEj76NC+ltMRLJihCLZflAm7tOBJW5kNQYrqLj/4OV708fgemm5tWSMycsTfzy/dvlx6/Lz6/s&#10;RZUE6gOuKe8uUGYcXvmB1mb2IzkT76EFm/7EiFGc5D1f5VVDZDJdWlWrVUkhSbH5QPjF/fUAGN8o&#10;b1kyag40vyyrOL3DOKbOKama87famDxD4/5yEGbyFKn3scdkxWE/TIT2vjkTH3oIVKfz8IWzntag&#10;5o62njPz1pHKaWNmA2ZjPxvCSbpY88jZaL6O42YdA+hDl3ctNYXh5TFSp5lAamOsPXVHg80STEuY&#10;NufPc866f3j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lDRru3gEAAMADAAAOAAAAAAAA&#10;AAEAIAAAAB4BAABkcnMvZTJvRG9jLnhtbFBLBQYAAAAABgAGAFkBAABuBQAAAAA=&#10;">
              <v:fill on="f" focussize="0,0"/>
              <v:stroke on="f"/>
              <v:imagedata o:title=""/>
              <o:lock v:ext="edit" aspectratio="f"/>
              <v:textbox inset="0mm,0mm,0mm,0mm" style="mso-fit-shape-to-text:t;">
                <w:txbxContent>
                  <w:p w14:paraId="492414D2">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A50C8">
    <w:pPr>
      <w:pStyle w:val="9"/>
      <w:spacing w:line="14" w:lineRule="auto"/>
      <w:rPr>
        <w:sz w:val="20"/>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6A501E">
                          <w:pPr>
                            <w:pStyle w:val="10"/>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93"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evRN8BAADAAwAADgAAAGRycy9lMm9Eb2MueG1srVPNjtMwEL4j8Q6W&#10;7zTZIqESNV0B1SIkBEgLD+A6TmPJfxpPm5QHgDfgxIU7z9Xn2LGTdGG57IFLMp4ZfzPfN+P19WAN&#10;OyqI2ruaXy1KzpSTvtFuX/Mvn2+erTiLKFwjjHeq5icV+fXm6ZN1Hyq19J03jQJGIC5Wfah5hxiq&#10;ooiyU1bEhQ/KUbD1YAXSEfZFA6IndGuKZVm+KHoPTQAvVYzk3Y5BPiHCYwB922qptl4erHI4ooIy&#10;AolS7HSIfJO7bVsl8WPbRoXM1JyYYv5SEbJ36Vts1qLagwidllML4jEtPOBkhXZU9AK1FSjYAfQ/&#10;UFZL8NG3uJDeFiORrAixuCofaHPbiaAyF5I6hovo8f/Byg/HT8B0U/PlkjMnLE38/OP7+efv869v&#10;7OXzJFAfYkV5t4EycXjtB1qb2R/JmXgPLdj0J0aM4iTv6SKvGpDJdGm1XK1KCkmKzQfCL+6vB4j4&#10;VnnLklFzoPllWcXxfcQxdU5J1Zy/0cbkGRr3l4Mwk6dIvY89JguH3TAR2vnmRHzoIVCdzsNXznpa&#10;g5o72nrOzDtHKqeNmQ2Yjd1sCCfpYs2Rs9F8g+NmHQLofZd3LTUVw6sDUqeZQGpjrD11R4PNEkxL&#10;mDbnz3POun94m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cevRN8BAADAAwAADgAAAAAA&#10;AAABACAAAAAeAQAAZHJzL2Uyb0RvYy54bWxQSwUGAAAAAAYABgBZAQAAbwUAAAAA&#10;">
              <v:fill on="f" focussize="0,0"/>
              <v:stroke on="f"/>
              <v:imagedata o:title=""/>
              <o:lock v:ext="edit" aspectratio="f"/>
              <v:textbox inset="0mm,0mm,0mm,0mm" style="mso-fit-shape-to-text:t;">
                <w:txbxContent>
                  <w:p w14:paraId="166A501E">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84EA">
    <w:pPr>
      <w:pStyle w:val="9"/>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8E4A71">
                          <w:pPr>
                            <w:pStyle w:val="1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AgP94BAAC/AwAADgAAAGRycy9lMm9Eb2MueG1srVPBjtMwEL0j8Q+W&#10;7zTZHqBETVdAtQgJAdLCB7iO01iyPdbYbVI+AP6AExfufFe/Y8dO0oXlsgcuyXhm/Gbem/H6erCG&#10;HRUGDa7mV4uSM+UkNNrta/7l882zFWchCtcIA07V/KQCv948fbLufaWW0IFpFDICcaHqfc27GH1V&#10;FEF2yoqwAK8cBVtAKyIdcV80KHpCt6ZYluXzogdsPIJUIZB3Owb5hIiPAYS21VJtQR6scnFERWVE&#10;JEqh0z7wTe62bZWMH9s2qMhMzYlpzF8qQvYufYvNWlR7FL7TcmpBPKaFB5ys0I6KXqC2Igp2QP0P&#10;lNUSIUAbFxJsMRLJihCLq/KBNred8CpzIamDv4ge/h+s/HD8hEw3NX/JmROWBn7+8f388/f51zf2&#10;YpX06X2oKO3WU2IcXsNAWzP7AzkT7aFFm/5EiFGc1D1d1FVDZDJdWi1Xq5JCkmLzgfCL++seQ3yr&#10;wLJk1BxpfFlVcXwf4pg6p6RqDm60MXmExv3lIMzkKVLvY4/JisNumAjtoDkRH3oHVKcD/MpZT1tQ&#10;c0dLz5l550jktDCzgbOxmw3hJF2seeRsNN/EcbEOHvW+y6uWmgr+1SFSp5lAamOsPXVHc80STDuY&#10;FufPc866f3eb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sCA/3gEAAL8DAAAOAAAAAAAA&#10;AAEAIAAAAB4BAABkcnMvZTJvRG9jLnhtbFBLBQYAAAAABgAGAFkBAABuBQAAAAA=&#10;">
              <v:fill on="f" focussize="0,0"/>
              <v:stroke on="f"/>
              <v:imagedata o:title=""/>
              <o:lock v:ext="edit" aspectratio="f"/>
              <v:textbox inset="0mm,0mm,0mm,0mm" style="mso-fit-shape-to-text:t;">
                <w:txbxContent>
                  <w:p w14:paraId="708E4A71">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8DAD">
    <w:pPr>
      <w:pStyle w:val="9"/>
      <w:spacing w:line="14" w:lineRule="auto"/>
      <w:rPr>
        <w:sz w:val="20"/>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EE7EAF">
                          <w:pPr>
                            <w:pStyle w:val="10"/>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94"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Jp598BAADAAwAADgAAAGRycy9lMm9Eb2MueG1srVPBjtMwEL0j8Q+W&#10;7zTZglCJmq6AahESAqSFD3Adp7FkeyyP26R8APwBJy7c+a5+B2Mn6cJy2QOXZDwzfjPvzXh9PVjD&#10;jiqgBlfzq0XJmXISGu32Nf/86ebJijOMwjXCgFM1Pynk15vHj9a9r9QSOjCNCoxAHFa9r3kXo6+K&#10;AmWnrMAFeOUo2EKwItIx7IsmiJ7QrSmWZfm86CE0PoBUiOTdjkE+IYaHAELbaqm2IA9WuTiiBmVE&#10;JErYaY98k7ttWyXjh7ZFFZmpOTGN+UtFyN6lb7FZi2ofhO+0nFoQD2nhHicrtKOiF6itiIIdgv4H&#10;ymoZAKGNCwm2GIlkRYjFVXlPm9tOeJW5kNToL6Lj/4OV748fA9NNzZdPOXPC0sTP37+df/w6//zK&#10;XjxLAvUeK8q79ZQZh1cw0NrMfiRn4j20waY/MWIUJ3lPF3nVEJlMl1bL1aqkkKTYfCD84u66Dxjf&#10;KLAsGTUPNL8sqzi+wzimzimpmoMbbUyeoXF/OQgzeYrU+9hjsuKwGyZCO2hOxIceAtXpIHzhrKc1&#10;qLmjrefMvHWkctqY2QizsZsN4SRdrHnkbDRfx3GzDj7ofZd3LTWF/uUhUqeZQGpjrD11R4PNEkxL&#10;mDbnz3POunt4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OJp598BAADAAwAADgAAAAAA&#10;AAABACAAAAAeAQAAZHJzL2Uyb0RvYy54bWxQSwUGAAAAAAYABgBZAQAAbwUAAAAA&#10;">
              <v:fill on="f" focussize="0,0"/>
              <v:stroke on="f"/>
              <v:imagedata o:title=""/>
              <o:lock v:ext="edit" aspectratio="f"/>
              <v:textbox inset="0mm,0mm,0mm,0mm" style="mso-fit-shape-to-text:t;">
                <w:txbxContent>
                  <w:p w14:paraId="22EE7EAF">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FBD7">
    <w:pPr>
      <w:pStyle w:val="9"/>
      <w:spacing w:line="14" w:lineRule="auto"/>
      <w:rPr>
        <w:sz w:val="20"/>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7DF951">
                          <w:pPr>
                            <w:pStyle w:val="10"/>
                          </w:pPr>
                          <w:r>
                            <w:fldChar w:fldCharType="begin"/>
                          </w:r>
                          <w:r>
                            <w:instrText xml:space="preserve"> PAGE  \* MERGEFORMAT </w:instrText>
                          </w:r>
                          <w:r>
                            <w:fldChar w:fldCharType="separate"/>
                          </w:r>
                          <w:r>
                            <w:t>44</w:t>
                          </w:r>
                          <w:r>
                            <w:fldChar w:fldCharType="end"/>
                          </w:r>
                        </w:p>
                      </w:txbxContent>
                    </wps:txbx>
                    <wps:bodyPr vert="horz" wrap="none" lIns="0" tIns="0" rIns="0" bIns="0" anchor="t" anchorCtr="0" upright="0">
                      <a:spAutoFit/>
                    </wps:bodyPr>
                  </wps:wsp>
                </a:graphicData>
              </a:graphic>
            </wp:anchor>
          </w:drawing>
        </mc:Choice>
        <mc:Fallback>
          <w:pict>
            <v:shape id="文本框 95"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RygN8BAADAAwAADgAAAGRycy9lMm9Eb2MueG1srVPBjtMwEL0j8Q+W&#10;7zTZClCJmq6AahESAqSFD3Adp7FkeyyP26R8APwBJy7c+a5+B2Mn6cJy2QOXZDwzfjPvzXh9PVjD&#10;jiqgBlfzq0XJmXISGu32Nf/86ebJijOMwjXCgFM1Pynk15vHj9a9r9QSOjCNCoxAHFa9r3kXo6+K&#10;AmWnrMAFeOUo2EKwItIx7IsmiJ7QrSmWZfm86CE0PoBUiOTdjkE+IYaHAELbaqm2IA9WuTiiBmVE&#10;JErYaY98k7ttWyXjh7ZFFZmpOTGN+UtFyN6lb7FZi2ofhO+0nFoQD2nhHicrtKOiF6itiIIdgv4H&#10;ymoZAKGNCwm2GIlkRYjFVXlPm9tOeJW5kNToL6Lj/4OV748fA9NNzZdPOXPC0sTP37+df/w6//zK&#10;XjxLAvUeK8q79ZQZh1cw0NrMfiRn4j20waY/MWIUJ3lPF3nVEJlMl1bL1aqkkKTYfCD84u66Dxjf&#10;KLAsGTUPNL8sqzi+wzimzimpmoMbbUyeoXF/OQgzeYrU+9hjsuKwGyZCO2hOxIceAtXpIHzhrKc1&#10;qLmjrefMvHWkctqY2QizsZsN4SRdrHnkbDRfx3GzDj7ofZd3LTWF/uUhUqeZQGpjrD11R4PNEkxL&#10;mDbnz3POunt4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jwRygN8BAADAAwAADgAAAAAA&#10;AAABACAAAAAeAQAAZHJzL2Uyb0RvYy54bWxQSwUGAAAAAAYABgBZAQAAbwUAAAAA&#10;">
              <v:fill on="f" focussize="0,0"/>
              <v:stroke on="f"/>
              <v:imagedata o:title=""/>
              <o:lock v:ext="edit" aspectratio="f"/>
              <v:textbox inset="0mm,0mm,0mm,0mm" style="mso-fit-shape-to-text:t;">
                <w:txbxContent>
                  <w:p w14:paraId="377DF951">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9D29">
    <w:pPr>
      <w:pStyle w:val="9"/>
      <w:spacing w:line="14" w:lineRule="auto"/>
      <w:rPr>
        <w:sz w:val="20"/>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428271">
                          <w:pPr>
                            <w:pStyle w:val="10"/>
                          </w:pPr>
                          <w:r>
                            <w:fldChar w:fldCharType="begin"/>
                          </w:r>
                          <w:r>
                            <w:instrText xml:space="preserve"> PAGE  \* MERGEFORMAT </w:instrText>
                          </w:r>
                          <w:r>
                            <w:fldChar w:fldCharType="separate"/>
                          </w:r>
                          <w:r>
                            <w:t>50</w:t>
                          </w:r>
                          <w:r>
                            <w:fldChar w:fldCharType="end"/>
                          </w:r>
                        </w:p>
                      </w:txbxContent>
                    </wps:txbx>
                    <wps:bodyPr vert="horz" wrap="none" lIns="0" tIns="0" rIns="0" bIns="0" anchor="t" anchorCtr="0" upright="0">
                      <a:spAutoFit/>
                    </wps:bodyPr>
                  </wps:wsp>
                </a:graphicData>
              </a:graphic>
            </wp:anchor>
          </w:drawing>
        </mc:Choice>
        <mc:Fallback>
          <w:pict>
            <v:shape id="文本框 100"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hJr98BAADBAwAADgAAAGRycy9lMm9Eb2MueG1srVPNjtMwEL4j8Q6W&#10;7zRpD0sVNV3BVouQECAtPIDrOI0l/8kzbVIeAN6AExfuPFefg7GTtrBc9sAlGY/H33zf5/HqdrCG&#10;HVQE7V3N57OSM+Wkb7Tb1fzzp/sXS84AhWuE8U7V/KiA366fP1v1oVIL33nTqMgIxEHVh5p3iKEq&#10;CpCdsgJmPihHm62PViAt465oougJ3ZpiUZY3Re9jE6KXCoCym3GTT4jxKYC+bbVUGy/3VjkcUaMy&#10;AkkSdDoAX2e2baskfmhbUMhMzUkp5i81oXibvsV6JapdFKHTcqIgnkLhkSYrtKOmF6iNQMH2Uf8D&#10;ZbWMHnyLM+ltMQrJjpCKefnIm4dOBJW1kNUQLqbD/4OV7w8fI9NNzRcvOXPC0o2fvn87/fh1+vmV&#10;zcvsUB+gosKHQKU4vPYDzU1yLuWBkkn40Eab/iSJ0T75e7z4qwZkMh1aLpZLgmSS9s4Lwimux0ME&#10;fKO8ZSmoeaQLzL6KwzvAsfRckro5f6+NyZdo3F8JwkyZ4soxRThsh4n41jdH0kMvgfp0Pn7hrKc5&#10;qLmjsefMvHVkcxqZcxDPwfYcCCfpYM2RszG8w3G09iHqXZeHLZGC8GqPxDQLSDTG3hM7utlswTSF&#10;aXT+XOeq68tb/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kXhJr98BAADBAwAADgAAAAAA&#10;AAABACAAAAAeAQAAZHJzL2Uyb0RvYy54bWxQSwUGAAAAAAYABgBZAQAAbwUAAAAA&#10;">
              <v:fill on="f" focussize="0,0"/>
              <v:stroke on="f"/>
              <v:imagedata o:title=""/>
              <o:lock v:ext="edit" aspectratio="f"/>
              <v:textbox inset="0mm,0mm,0mm,0mm" style="mso-fit-shape-to-text:t;">
                <w:txbxContent>
                  <w:p w14:paraId="16428271">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CC816">
    <w:pPr>
      <w:pStyle w:val="9"/>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6BDFA">
                          <w:pPr>
                            <w:pStyle w:val="10"/>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5xKN4BAADAAwAADgAAAGRycy9lMm9Eb2MueG1srVPBjtMwEL0j8Q+W&#10;7zTZHqBETVdAtQgJAdLCB7iO01iyPZY9bVI+AP6AExfufFe/Y8dO0oXlsgcuyXg8fvPe83h9PVjD&#10;jipEDa7mV4uSM+UkNNrta/7l882zFWcRhWuEAadqflKRX2+ePln3vlJL6MA0KjACcbHqfc07RF8V&#10;RZSdsiIuwCtHmy0EK5CWYV80QfSEbk2xLMvnRQ+h8QGkipGy23GTT4jhMYDQtlqqLciDVQ5H1KCM&#10;QJIUO+0j32S2baskfmzbqJCZmpNSzF9qQvEufYvNWlT7IHyn5URBPIbCA01WaEdNL1BbgYIdgv4H&#10;ymoZIEKLCwm2GIVkR0jFVfnAm9tOeJW1kNXRX0yP/w9Wfjh+Ckw3NAlkiROWbvz84/v55+/zr2/s&#10;xctkUO9jRXW3nipxeA0DFc/5SMmke2iDTX9SxGifsE4Xe9WATKZDq+VqVdKWpL15QfjF/XEfIr5V&#10;YFkKah7o/rKt4vg+4lg6l6RuDm60MfkOjfsrQZgpUyTuI8cU4bAbJkE7aE6khx4C9ekgfOWspzGo&#10;uaOp58y8c+QyccU5CHOwmwPhJB2sOXI2hm9wnKyDD3rf5VlLpKJ/dUBimgUkGmPviR1dbLZgGsI0&#10;OX+uc9X9w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VHnEo3gEAAMADAAAOAAAAAAAA&#10;AAEAIAAAAB4BAABkcnMvZTJvRG9jLnhtbFBLBQYAAAAABgAGAFkBAABuBQAAAAA=&#10;">
              <v:fill on="f" focussize="0,0"/>
              <v:stroke on="f"/>
              <v:imagedata o:title=""/>
              <o:lock v:ext="edit" aspectratio="f"/>
              <v:textbox inset="0mm,0mm,0mm,0mm" style="mso-fit-shape-to-text:t;">
                <w:txbxContent>
                  <w:p w14:paraId="08E6BDFA">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38D46">
    <w:pPr>
      <w:pStyle w:val="9"/>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3040" cy="142875"/>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93040" cy="142875"/>
                      </a:xfrm>
                      <a:prstGeom prst="rect">
                        <a:avLst/>
                      </a:prstGeom>
                      <a:noFill/>
                      <a:ln>
                        <a:noFill/>
                      </a:ln>
                    </wps:spPr>
                    <wps:txbx>
                      <w:txbxContent>
                        <w:p w14:paraId="5D2DB794">
                          <w:pPr>
                            <w:spacing w:before="12"/>
                            <w:ind w:left="40"/>
                            <w:rPr>
                              <w:rFonts w:ascii="Times New Roman"/>
                              <w:sz w:val="18"/>
                            </w:rPr>
                          </w:pPr>
                          <w:r>
                            <w:rPr>
                              <w:rFonts w:ascii="Times New Roman"/>
                              <w:sz w:val="18"/>
                            </w:rPr>
                            <w:fldChar w:fldCharType="begin"/>
                          </w:r>
                          <w:r>
                            <w:rPr>
                              <w:rFonts w:ascii="Times New Roman"/>
                              <w:sz w:val="18"/>
                            </w:rPr>
                            <w:instrText xml:space="preserve"> PAGE  \* MERGEFORMAT </w:instrText>
                          </w:r>
                          <w:r>
                            <w:rPr>
                              <w:rFonts w:ascii="Times New Roman"/>
                              <w:sz w:val="18"/>
                            </w:rPr>
                            <w:fldChar w:fldCharType="separate"/>
                          </w:r>
                          <w:r>
                            <w:rPr>
                              <w:rFonts w:ascii="Times New Roman"/>
                              <w:sz w:val="18"/>
                            </w:rPr>
                            <w:t>9</w:t>
                          </w:r>
                          <w:r>
                            <w:rPr>
                              <w:rFonts w:ascii="Times New Roman"/>
                              <w:sz w:val="18"/>
                            </w:rPr>
                            <w:fldChar w:fldCharType="end"/>
                          </w:r>
                        </w:p>
                      </w:txbxContent>
                    </wps:txbx>
                    <wps:bodyPr vert="horz" wrap="square" lIns="0" tIns="0" rIns="0" bIns="0" anchor="t" anchorCtr="0" upright="1"/>
                  </wps:wsp>
                </a:graphicData>
              </a:graphic>
            </wp:anchor>
          </w:drawing>
        </mc:Choice>
        <mc:Fallback>
          <w:pict>
            <v:shape id="文本框 16" o:spid="_x0000_s1026" o:spt="202" type="#_x0000_t202" style="position:absolute;left:0pt;margin-top:0pt;height:11.25pt;width:15.2pt;mso-position-horizontal:center;mso-position-horizontal-relative:margin;z-index:251662336;mso-width-relative:page;mso-height-relative:page;" filled="f" stroked="f" coordsize="21600,21600" o:gfxdata="UEsDBAoAAAAAAIdO4kAAAAAAAAAAAAAAAAAEAAAAZHJzL1BLAwQUAAAACACHTuJAMNXb4t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1R2IRkOW3YMs&#10;C/mfvfwBUEsDBBQAAAAIAIdO4kDOkVjZ2gEAAKUDAAAOAAAAZHJzL2Uyb0RvYy54bWytU82O0zAQ&#10;viPxDpbvNGlZ9idquhJUi5AQIC37AK7jNJZsjxm7TcoDwBtw4rJ3nqvPwdhpu7Bc9sAlGc+Mv5nv&#10;m/H8erCGbRUGDa7m00nJmXISGu3WNb/7fPPikrMQhWuEAadqvlOBXy+eP5v3vlIz6MA0ChmBuFD1&#10;vuZdjL4qiiA7ZUWYgFeOgi2gFZGOuC4aFD2hW1PMyvK86AEbjyBVCORdjkF+QMSnAELbaqmWIDdW&#10;uTiiojIiEqXQaR/4InfbtkrGj20bVGSm5sQ05i8VIXuVvsViLqo1Ct9peWhBPKWFR5ys0I6KnqCW&#10;Igq2Qf0PlNUSIUAbJxJsMRLJihCLaflIm9tOeJW5kNTBn0QP/w9Wfth+Qqabml9w5oSlge9/fN//&#10;/LW//8am50mf3oeK0m49JcbhNQy0NUd/IGeiPbRo058IMYqTuruTumqITKZLVy/LM4pICk3PZpcX&#10;rxJK8XDZY4hvFViWjJojDS9rKrbvQxxTjymploMbbUweoHF/OQgzeYrU+dhhsuKwGg50VtDsiA29&#10;AqrTAX7lrKcdqHn4shGoODPvHImcFuZo4NFYHQ3hJF2teeRsNN/EcbE2HvW6I+QsU+6CppepHjYt&#10;rcef59zrw+t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1dvi1AAAAAMBAAAPAAAAAAAAAAEA&#10;IAAAACIAAABkcnMvZG93bnJldi54bWxQSwECFAAUAAAACACHTuJAzpFY2doBAAClAwAADgAAAAAA&#10;AAABACAAAAAjAQAAZHJzL2Uyb0RvYy54bWxQSwUGAAAAAAYABgBZAQAAbwUAAAAA&#10;">
              <v:fill on="f" focussize="0,0"/>
              <v:stroke on="f"/>
              <v:imagedata o:title=""/>
              <o:lock v:ext="edit" aspectratio="f"/>
              <v:textbox inset="0mm,0mm,0mm,0mm">
                <w:txbxContent>
                  <w:p w14:paraId="5D2DB794">
                    <w:pPr>
                      <w:spacing w:before="12"/>
                      <w:ind w:left="40"/>
                      <w:rPr>
                        <w:rFonts w:ascii="Times New Roman"/>
                        <w:sz w:val="18"/>
                      </w:rPr>
                    </w:pPr>
                    <w:r>
                      <w:rPr>
                        <w:rFonts w:ascii="Times New Roman"/>
                        <w:sz w:val="18"/>
                      </w:rPr>
                      <w:fldChar w:fldCharType="begin"/>
                    </w:r>
                    <w:r>
                      <w:rPr>
                        <w:rFonts w:ascii="Times New Roman"/>
                        <w:sz w:val="18"/>
                      </w:rPr>
                      <w:instrText xml:space="preserve"> PAGE  \* MERGEFORMAT </w:instrText>
                    </w:r>
                    <w:r>
                      <w:rPr>
                        <w:rFonts w:ascii="Times New Roman"/>
                        <w:sz w:val="18"/>
                      </w:rPr>
                      <w:fldChar w:fldCharType="separate"/>
                    </w:r>
                    <w:r>
                      <w:rPr>
                        <w:rFonts w:ascii="Times New Roman"/>
                        <w:sz w:val="18"/>
                      </w:rPr>
                      <w:t>9</w:t>
                    </w:r>
                    <w:r>
                      <w:rPr>
                        <w:rFonts w:ascii="Times New Roman"/>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7DF55">
    <w:pPr>
      <w:pStyle w:val="9"/>
      <w:spacing w:line="14" w:lineRule="auto"/>
      <w:rPr>
        <w:sz w:val="20"/>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A4EA7">
                          <w:pPr>
                            <w:pStyle w:val="10"/>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文本框 105"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b1HId8BAADB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Vc0dycsTfzy/dvlx6/Lz69s&#10;WT5PCvU+VJR45yk1Dq9goL2Z/YGcifjQok1/osQoTvqer/qqITKZLq1X63VJIUmx+UD4xf11jyG+&#10;UWBZMmqONMCsqzi9C3FMnVNSNQe32pg8ROP+chBm8hSp97HHZMVhP0yE9tCciQ+9BKrTAX7hrKc9&#10;qLmjtefMvHUkc1qZ2cDZ2M+GcJIu1jxyNpqv47haR4/60OVlS00F//IYqdNMILUx1p66o8lmCaYt&#10;TKvz5zln3b+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b1HId8BAADBAwAADgAAAAAA&#10;AAABACAAAAAeAQAAZHJzL2Uyb0RvYy54bWxQSwUGAAAAAAYABgBZAQAAbwUAAAAA&#10;">
              <v:fill on="f" focussize="0,0"/>
              <v:stroke on="f"/>
              <v:imagedata o:title=""/>
              <o:lock v:ext="edit" aspectratio="f"/>
              <v:textbox inset="0mm,0mm,0mm,0mm" style="mso-fit-shape-to-text:t;">
                <w:txbxContent>
                  <w:p w14:paraId="41DA4EA7">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94CE">
    <w:pPr>
      <w:pStyle w:val="9"/>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E001F8">
                          <w:pPr>
                            <w:pStyle w:val="10"/>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10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FRAOEBAADBAwAADgAAAGRycy9lMm9Eb2MueG1srVPBjtMwEL0j8Q+W&#10;7zRpD6tSNV0tVIuQECAt+wGu4zSWbI81dpuUD4A/4MSFO9/V72DsJF1YLnvYSzKeGb+Z92a8vu6t&#10;YUeFQYOr+HxWcqachFq7fcXvv9y+WnIWonC1MOBUxU8q8OvNyxfrzq/UAlowtUJGIC6sOl/xNka/&#10;KoogW2VFmIFXjoINoBWRjrgvahQdoVtTLMryqugAa48gVQjk3Q5BPiLiUwChabRUW5AHq1wcUFEZ&#10;EYlSaLUPfJO7bRol46emCSoyU3FiGvOXipC9S99isxarPQrfajm2IJ7SwiNOVmhHRS9QWxEFO6D+&#10;D8pqiRCgiTMJthiIZEWIxbx8pM1dK7zKXEjq4C+ih+eDlR+Pn5HpuuKL15w5YWni5x/fzz9/n399&#10;Y/PyKinU+bCixDtPqbF/Az3tzeQP5EzE+wZt+hMlRnHS93TRV/WRyXRpuVguSwpJik0Hwi8ernsM&#10;8Z0Cy5JRcaQBZl3F8UOIQ+qUkqo5uNXG5CEa94+DMJOnSL0PPSYr9rt+JLSD+kR86CVQnRbwK2cd&#10;7UHFHa09Z+a9I5nTykwGTsZuMoSTdLHikbPBfBuH1Tp41Ps2L1tqKvibQ6ROM4HUxlB77I4mmyUY&#10;tzCtzt/nnPXw8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oAVEA4QEAAMEDAAAOAAAA&#10;AAAAAAEAIAAAAB4BAABkcnMvZTJvRG9jLnhtbFBLBQYAAAAABgAGAFkBAABxBQAAAAA=&#10;">
              <v:fill on="f" focussize="0,0"/>
              <v:stroke on="f"/>
              <v:imagedata o:title=""/>
              <o:lock v:ext="edit" aspectratio="f"/>
              <v:textbox inset="0mm,0mm,0mm,0mm" style="mso-fit-shape-to-text:t;">
                <w:txbxContent>
                  <w:p w14:paraId="0AE001F8">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D394">
    <w:pPr>
      <w:pStyle w:val="9"/>
      <w:spacing w:line="14" w:lineRule="auto"/>
      <w:rPr>
        <w:sz w:val="20"/>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8C508B">
                          <w:pPr>
                            <w:pStyle w:val="10"/>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4G8jOEBAADBAwAADgAAAGRycy9lMm9Eb2MueG1srVPNjtMwEL4j8Q6W&#10;7zRpV0JV1XS1UC1CQoC07AO4jtNY8p880yblAeANOHHhznP1ORg7SReWyx72koxnxt/M9814fd1b&#10;w44qgvau4vNZyZly0tfa7St+/+X21ZIzQOFqYbxTFT8p4Nebly/WXViphW+9qVVkBOJg1YWKt4hh&#10;VRQgW2UFzHxQjoKNj1YgHeO+qKPoCN2aYlGWr4vOxzpELxUAebdDkI+I8SmAvmm0VFsvD1Y5HFCj&#10;MgKJErQ6AN/kbptGSfzUNKCQmYoTU8xfKkL2Ln2LzVqs9lGEVsuxBfGUFh5xskI7KnqB2goU7BD1&#10;f1BWy+jBNziT3hYDkawIsZiXj7S5a0VQmQtJDeEiOjwfrPx4/ByZrit+NefMCUsTP//4fv75+/zr&#10;G5uXV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fgbyM4QEAAMEDAAAOAAAA&#10;AAAAAAEAIAAAAB4BAABkcnMvZTJvRG9jLnhtbFBLBQYAAAAABgAGAFkBAABxBQAAAAA=&#10;">
              <v:fill on="f" focussize="0,0"/>
              <v:stroke on="f"/>
              <v:imagedata o:title=""/>
              <o:lock v:ext="edit" aspectratio="f"/>
              <v:textbox inset="0mm,0mm,0mm,0mm" style="mso-fit-shape-to-text:t;">
                <w:txbxContent>
                  <w:p w14:paraId="168C508B">
                    <w:pPr>
                      <w:pStyle w:val="10"/>
                    </w:pPr>
                    <w:r>
                      <w:fldChar w:fldCharType="begin"/>
                    </w:r>
                    <w:r>
                      <w:instrText xml:space="preserve"> PAGE  \* MERGEFORMAT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3711575</wp:posOffset>
              </wp:positionH>
              <wp:positionV relativeFrom="page">
                <wp:posOffset>9921240</wp:posOffset>
              </wp:positionV>
              <wp:extent cx="137795" cy="152400"/>
              <wp:effectExtent l="0" t="0" r="0" b="0"/>
              <wp:wrapNone/>
              <wp:docPr id="5" name="文本框 104"/>
              <wp:cNvGraphicFramePr/>
              <a:graphic xmlns:a="http://schemas.openxmlformats.org/drawingml/2006/main">
                <a:graphicData uri="http://schemas.microsoft.com/office/word/2010/wordprocessingShape">
                  <wps:wsp>
                    <wps:cNvSpPr txBox="1"/>
                    <wps:spPr>
                      <a:xfrm>
                        <a:off x="0" y="0"/>
                        <a:ext cx="137795" cy="152400"/>
                      </a:xfrm>
                      <a:prstGeom prst="rect">
                        <a:avLst/>
                      </a:prstGeom>
                      <a:noFill/>
                      <a:ln>
                        <a:noFill/>
                      </a:ln>
                    </wps:spPr>
                    <wps:txbx>
                      <w:txbxContent>
                        <w:p w14:paraId="0A951438">
                          <w:pPr>
                            <w:spacing w:before="12"/>
                            <w:ind w:left="20"/>
                            <w:rPr>
                              <w:rFonts w:ascii="Times New Roman"/>
                              <w:sz w:val="18"/>
                            </w:rPr>
                          </w:pPr>
                          <w:r>
                            <w:rPr>
                              <w:rFonts w:ascii="Times New Roman"/>
                              <w:sz w:val="18"/>
                            </w:rPr>
                            <w:t>11</w:t>
                          </w:r>
                        </w:p>
                      </w:txbxContent>
                    </wps:txbx>
                    <wps:bodyPr wrap="square" lIns="0" tIns="0" rIns="0" bIns="0" upright="1"/>
                  </wps:wsp>
                </a:graphicData>
              </a:graphic>
            </wp:anchor>
          </w:drawing>
        </mc:Choice>
        <mc:Fallback>
          <w:pict>
            <v:shape id="文本框 104" o:spid="_x0000_s1026" o:spt="202" type="#_x0000_t202" style="position:absolute;left:0pt;margin-left:292.25pt;margin-top:781.2pt;height:12pt;width:10.85pt;mso-position-horizontal-relative:page;mso-position-vertical-relative:page;z-index:-251656192;mso-width-relative:page;mso-height-relative:page;" filled="f" stroked="f" coordsize="21600,21600" o:gfxdata="UEsDBAoAAAAAAIdO4kAAAAAAAAAAAAAAAAAEAAAAZHJzL1BLAwQUAAAACACHTuJARSu7QtoAAAAN&#10;AQAADwAAAGRycy9kb3ducmV2LnhtbE2PTU+EMBCG7yb+h2ZMvLntEmgQKRtj9GRiZPHgsdAukKVT&#10;pN0P/72zJ/c48z5555lyc3YTO9oljB4VrFcCmMXOmxF7BV/N20MOLESNRk8erYJfG2BT3d6UujD+&#10;hLU9bmPPqARDoRUMMc4F56EbrNNh5WeLlO384nSkcem5WfSJyt3EEyEkd3pEujDo2b4MtttvD07B&#10;8zfWr+PPR/tZ7+qxaR4Fvsu9Uvd3a/EELNpz/Ifhok/qUJFT6w9oApsUZHmaEUpBJpMUGCFSyARY&#10;e1nlMgVelfz6i+oPUEsDBBQAAAAIAIdO4kA/6ObaxgEAAIEDAAAOAAAAZHJzL2Uyb0RvYy54bWyt&#10;U0tu2zAQ3RfoHQjua8lu0iSC5QCBkaJA0RZIcwCaoiwC/HWGtuQLtDfoqpvuey6fo0PactJ0k0U2&#10;1HA4fPPeG2p+PVjDtgpQe1fz6aTkTDnpG+3WNb//evvmkjOMwjXCeKdqvlPIrxevX837UKmZ77xp&#10;FDACcVj1oeZdjKEqCpSdsgInPihHh60HKyJtYV00IHpCt6aYleW7ovfQBPBSIVJ2eTjkR0R4DqBv&#10;Wy3V0suNVS4eUEEZEUkSdjogX2S2batk/Ny2qCIzNSelMa/UhOJVWovFXFRrEKHT8khBPIfCE01W&#10;aEdNT1BLEQXbgP4PymoJHn0bJ9Lb4iAkO0IqpuUTb+46EVTWQlZjOJmOLwcrP22/ANNNzc85c8LS&#10;wPc/f+x//dn//s6m5VkyqA9YUd1doMo43PiBns2YR0om3UMLNn1JEaNzsnd3slcNkcl06e3FxRW1&#10;kXQ0PZ+dldn+4uFyAIzvlbcsBTUHml42VWw/YiQiVDqWpF7O32pj8gSN+ydBhSlTJOYHhimKw2o4&#10;yln5Zkdqehp8zfHbRoDizHxw5Gx6JWMAY7Aag00Ave6IXHYgN6DJZGrHV5RG/3ifaTz8OY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Su7QtoAAAANAQAADwAAAAAAAAABACAAAAAiAAAAZHJzL2Rv&#10;d25yZXYueG1sUEsBAhQAFAAAAAgAh07iQD/o5trGAQAAgQMAAA4AAAAAAAAAAQAgAAAAKQEAAGRy&#10;cy9lMm9Eb2MueG1sUEsFBgAAAAAGAAYAWQEAAGEFAAAAAA==&#10;">
              <v:fill on="f" focussize="0,0"/>
              <v:stroke on="f"/>
              <v:imagedata o:title=""/>
              <o:lock v:ext="edit" aspectratio="f"/>
              <v:textbox inset="0mm,0mm,0mm,0mm">
                <w:txbxContent>
                  <w:p w14:paraId="0A951438">
                    <w:pPr>
                      <w:spacing w:before="12"/>
                      <w:ind w:left="20"/>
                      <w:rPr>
                        <w:rFonts w:ascii="Times New Roman"/>
                        <w:sz w:val="18"/>
                      </w:rPr>
                    </w:pPr>
                    <w:r>
                      <w:rPr>
                        <w:rFonts w:ascii="Times New Roman"/>
                        <w:sz w:val="18"/>
                      </w:rPr>
                      <w:t>11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C75C">
    <w:pPr>
      <w:pStyle w:val="9"/>
      <w:spacing w:line="14" w:lineRule="auto"/>
      <w:rPr>
        <w:sz w:val="20"/>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45A0D5">
                          <w:pPr>
                            <w:pStyle w:val="10"/>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文本框 8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28h94BAADA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BOWnDlhaeKXH98vP39ffn1j&#10;62USqA+xory7QJk4vPYDJc/+SM7Ee2jBpj8xYhQnec9XedWATKZL69V6XVJIUmw+EH5xfz1AxLfK&#10;W5aMmgPNL8sqTu8jjqlzSqrm/K02Js/QuL8chJk8Rep97DFZOOyHidDeN2fiQw+B6nQevnLW0xrU&#10;3NHWc2beOVI5bcxswGzsZ0M4SRdrjpyN5hscN+sYQB+6vGupqRheHZE6zQRSG2PtqTsabJZgWsK0&#10;OQ/POev+4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YPbyH3gEAAMADAAAOAAAAAAAA&#10;AAEAIAAAAB4BAABkcnMvZTJvRG9jLnhtbFBLBQYAAAAABgAGAFkBAABuBQAAAAA=&#10;">
              <v:fill on="f" focussize="0,0"/>
              <v:stroke on="f"/>
              <v:imagedata o:title=""/>
              <o:lock v:ext="edit" aspectratio="f"/>
              <v:textbox inset="0mm,0mm,0mm,0mm" style="mso-fit-shape-to-text:t;">
                <w:txbxContent>
                  <w:p w14:paraId="3345A0D5">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3343F">
    <w:pPr>
      <w:pStyle w:val="9"/>
      <w:spacing w:line="14" w:lineRule="auto"/>
      <w:rPr>
        <w:sz w:val="20"/>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15E6D7">
                          <w:pPr>
                            <w:pStyle w:val="10"/>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O/Bz98BAADAAwAADgAAAGRycy9lMm9Eb2MueG1srVPBjtMwEL0j8Q+W&#10;7zTZglBUNV0B1SIkBEgLH+A6TmPJ9lget0n5APgDTly48139jh07SReWyx64JOOZ8Zt5b8br68Ea&#10;dlQBNbiaXy1KzpST0Gi3r/mXzzfPKs4wCtcIA07V/KSQX2+ePln3fqWW0IFpVGAE4nDV+5p3MfpV&#10;UaDslBW4AK8cBVsIVkQ6hn3RBNETujXFsixfFj2ExgeQCpG82zHIJ8TwGEBoWy3VFuTBKhdH1KCM&#10;iEQJO+2Rb3K3batk/Ni2qCIzNSemMX+pCNm79C02a7HaB+E7LacWxGNaeMDJCu2o6AVqK6Jgh6D/&#10;gbJaBkBo40KCLUYiWRFicVU+0Oa2E15lLiQ1+ovo+P9g5Yfjp8B0Q5vwnDMnLE38/OP7+efv869v&#10;rHqRBOo9rijv1lNmHF7DQMmzH8mZeA9tsOlPjBjFSd7TRV41RCbTpWpZVSWFJMXmA+EX99d9wPhW&#10;gWXJqHmg+WVZxfE9xjF1TknVHNxoY/IMjfvLQZjJU6Texx6TFYfdMBHaQXMiPvQQqE4H4StnPa1B&#10;zR1tPWfmnSOV08bMRpiN3WwIJ+lizSNno/kmjpt18EHvu7xrqSn0rw6ROs0EUhtj7ak7GmyWYFrC&#10;tDl/nnPW/cPb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O/Bz98BAADAAwAADgAAAAAA&#10;AAABACAAAAAeAQAAZHJzL2Uyb0RvYy54bWxQSwUGAAAAAAYABgBZAQAAbwUAAAAA&#10;">
              <v:fill on="f" focussize="0,0"/>
              <v:stroke on="f"/>
              <v:imagedata o:title=""/>
              <o:lock v:ext="edit" aspectratio="f"/>
              <v:textbox inset="0mm,0mm,0mm,0mm" style="mso-fit-shape-to-text:t;">
                <w:txbxContent>
                  <w:p w14:paraId="4115E6D7">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9E87">
    <w:pPr>
      <w:pStyle w:val="9"/>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8BCB">
    <w:pPr>
      <w:pStyle w:val="9"/>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DB33">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3"/>
      <w:numFmt w:val="upperLetter"/>
      <w:lvlText w:val="%1."/>
      <w:lvlJc w:val="left"/>
      <w:pPr>
        <w:ind w:left="792" w:hanging="220"/>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742" w:hanging="220"/>
      </w:pPr>
      <w:rPr>
        <w:rFonts w:hint="default"/>
        <w:lang w:val="zh-CN" w:eastAsia="zh-CN" w:bidi="zh-CN"/>
      </w:rPr>
    </w:lvl>
    <w:lvl w:ilvl="2" w:tentative="0">
      <w:start w:val="0"/>
      <w:numFmt w:val="bullet"/>
      <w:lvlText w:val="•"/>
      <w:lvlJc w:val="left"/>
      <w:pPr>
        <w:ind w:left="2685" w:hanging="220"/>
      </w:pPr>
      <w:rPr>
        <w:rFonts w:hint="default"/>
        <w:lang w:val="zh-CN" w:eastAsia="zh-CN" w:bidi="zh-CN"/>
      </w:rPr>
    </w:lvl>
    <w:lvl w:ilvl="3" w:tentative="0">
      <w:start w:val="0"/>
      <w:numFmt w:val="bullet"/>
      <w:lvlText w:val="•"/>
      <w:lvlJc w:val="left"/>
      <w:pPr>
        <w:ind w:left="3627" w:hanging="220"/>
      </w:pPr>
      <w:rPr>
        <w:rFonts w:hint="default"/>
        <w:lang w:val="zh-CN" w:eastAsia="zh-CN" w:bidi="zh-CN"/>
      </w:rPr>
    </w:lvl>
    <w:lvl w:ilvl="4" w:tentative="0">
      <w:start w:val="0"/>
      <w:numFmt w:val="bullet"/>
      <w:lvlText w:val="•"/>
      <w:lvlJc w:val="left"/>
      <w:pPr>
        <w:ind w:left="4570" w:hanging="220"/>
      </w:pPr>
      <w:rPr>
        <w:rFonts w:hint="default"/>
        <w:lang w:val="zh-CN" w:eastAsia="zh-CN" w:bidi="zh-CN"/>
      </w:rPr>
    </w:lvl>
    <w:lvl w:ilvl="5" w:tentative="0">
      <w:start w:val="0"/>
      <w:numFmt w:val="bullet"/>
      <w:lvlText w:val="•"/>
      <w:lvlJc w:val="left"/>
      <w:pPr>
        <w:ind w:left="5513" w:hanging="220"/>
      </w:pPr>
      <w:rPr>
        <w:rFonts w:hint="default"/>
        <w:lang w:val="zh-CN" w:eastAsia="zh-CN" w:bidi="zh-CN"/>
      </w:rPr>
    </w:lvl>
    <w:lvl w:ilvl="6" w:tentative="0">
      <w:start w:val="0"/>
      <w:numFmt w:val="bullet"/>
      <w:lvlText w:val="•"/>
      <w:lvlJc w:val="left"/>
      <w:pPr>
        <w:ind w:left="6455" w:hanging="220"/>
      </w:pPr>
      <w:rPr>
        <w:rFonts w:hint="default"/>
        <w:lang w:val="zh-CN" w:eastAsia="zh-CN" w:bidi="zh-CN"/>
      </w:rPr>
    </w:lvl>
    <w:lvl w:ilvl="7" w:tentative="0">
      <w:start w:val="0"/>
      <w:numFmt w:val="bullet"/>
      <w:lvlText w:val="•"/>
      <w:lvlJc w:val="left"/>
      <w:pPr>
        <w:ind w:left="7398" w:hanging="220"/>
      </w:pPr>
      <w:rPr>
        <w:rFonts w:hint="default"/>
        <w:lang w:val="zh-CN" w:eastAsia="zh-CN" w:bidi="zh-CN"/>
      </w:rPr>
    </w:lvl>
    <w:lvl w:ilvl="8" w:tentative="0">
      <w:start w:val="0"/>
      <w:numFmt w:val="bullet"/>
      <w:lvlText w:val="•"/>
      <w:lvlJc w:val="left"/>
      <w:pPr>
        <w:ind w:left="8340" w:hanging="220"/>
      </w:pPr>
      <w:rPr>
        <w:rFonts w:hint="default"/>
        <w:lang w:val="zh-CN" w:eastAsia="zh-CN" w:bidi="zh-CN"/>
      </w:rPr>
    </w:lvl>
  </w:abstractNum>
  <w:abstractNum w:abstractNumId="1">
    <w:nsid w:val="826D5AB8"/>
    <w:multiLevelType w:val="singleLevel"/>
    <w:tmpl w:val="826D5AB8"/>
    <w:lvl w:ilvl="0" w:tentative="0">
      <w:start w:val="1"/>
      <w:numFmt w:val="decimal"/>
      <w:suff w:val="nothing"/>
      <w:lvlText w:val="%1、"/>
      <w:lvlJc w:val="left"/>
    </w:lvl>
  </w:abstractNum>
  <w:abstractNum w:abstractNumId="2">
    <w:nsid w:val="9C8AC8EF"/>
    <w:multiLevelType w:val="multilevel"/>
    <w:tmpl w:val="9C8AC8EF"/>
    <w:lvl w:ilvl="0" w:tentative="0">
      <w:start w:val="3"/>
      <w:numFmt w:val="decimal"/>
      <w:lvlText w:val="%1"/>
      <w:lvlJc w:val="left"/>
      <w:pPr>
        <w:ind w:left="1237" w:hanging="425"/>
      </w:pPr>
      <w:rPr>
        <w:rFonts w:hint="default"/>
        <w:lang w:val="zh-CN" w:eastAsia="zh-CN" w:bidi="zh-CN"/>
      </w:rPr>
    </w:lvl>
    <w:lvl w:ilvl="1" w:tentative="0">
      <w:start w:val="1"/>
      <w:numFmt w:val="decimal"/>
      <w:lvlText w:val="%1.%2"/>
      <w:lvlJc w:val="left"/>
      <w:pPr>
        <w:ind w:left="1237" w:hanging="425"/>
      </w:pPr>
      <w:rPr>
        <w:rFonts w:hint="default" w:ascii="微软雅黑" w:hAnsi="微软雅黑" w:eastAsia="微软雅黑" w:cs="微软雅黑"/>
        <w:b/>
        <w:bCs/>
        <w:w w:val="100"/>
        <w:sz w:val="24"/>
        <w:szCs w:val="24"/>
        <w:lang w:val="zh-CN" w:eastAsia="zh-CN" w:bidi="zh-CN"/>
      </w:rPr>
    </w:lvl>
    <w:lvl w:ilvl="2" w:tentative="0">
      <w:start w:val="0"/>
      <w:numFmt w:val="bullet"/>
      <w:lvlText w:val="•"/>
      <w:lvlJc w:val="left"/>
      <w:pPr>
        <w:ind w:left="3037" w:hanging="425"/>
      </w:pPr>
      <w:rPr>
        <w:rFonts w:hint="default"/>
        <w:lang w:val="zh-CN" w:eastAsia="zh-CN" w:bidi="zh-CN"/>
      </w:rPr>
    </w:lvl>
    <w:lvl w:ilvl="3" w:tentative="0">
      <w:start w:val="0"/>
      <w:numFmt w:val="bullet"/>
      <w:lvlText w:val="•"/>
      <w:lvlJc w:val="left"/>
      <w:pPr>
        <w:ind w:left="3935" w:hanging="425"/>
      </w:pPr>
      <w:rPr>
        <w:rFonts w:hint="default"/>
        <w:lang w:val="zh-CN" w:eastAsia="zh-CN" w:bidi="zh-CN"/>
      </w:rPr>
    </w:lvl>
    <w:lvl w:ilvl="4" w:tentative="0">
      <w:start w:val="0"/>
      <w:numFmt w:val="bullet"/>
      <w:lvlText w:val="•"/>
      <w:lvlJc w:val="left"/>
      <w:pPr>
        <w:ind w:left="4834" w:hanging="425"/>
      </w:pPr>
      <w:rPr>
        <w:rFonts w:hint="default"/>
        <w:lang w:val="zh-CN" w:eastAsia="zh-CN" w:bidi="zh-CN"/>
      </w:rPr>
    </w:lvl>
    <w:lvl w:ilvl="5" w:tentative="0">
      <w:start w:val="0"/>
      <w:numFmt w:val="bullet"/>
      <w:lvlText w:val="•"/>
      <w:lvlJc w:val="left"/>
      <w:pPr>
        <w:ind w:left="5733" w:hanging="425"/>
      </w:pPr>
      <w:rPr>
        <w:rFonts w:hint="default"/>
        <w:lang w:val="zh-CN" w:eastAsia="zh-CN" w:bidi="zh-CN"/>
      </w:rPr>
    </w:lvl>
    <w:lvl w:ilvl="6" w:tentative="0">
      <w:start w:val="0"/>
      <w:numFmt w:val="bullet"/>
      <w:lvlText w:val="•"/>
      <w:lvlJc w:val="left"/>
      <w:pPr>
        <w:ind w:left="6631" w:hanging="425"/>
      </w:pPr>
      <w:rPr>
        <w:rFonts w:hint="default"/>
        <w:lang w:val="zh-CN" w:eastAsia="zh-CN" w:bidi="zh-CN"/>
      </w:rPr>
    </w:lvl>
    <w:lvl w:ilvl="7" w:tentative="0">
      <w:start w:val="0"/>
      <w:numFmt w:val="bullet"/>
      <w:lvlText w:val="•"/>
      <w:lvlJc w:val="left"/>
      <w:pPr>
        <w:ind w:left="7530" w:hanging="425"/>
      </w:pPr>
      <w:rPr>
        <w:rFonts w:hint="default"/>
        <w:lang w:val="zh-CN" w:eastAsia="zh-CN" w:bidi="zh-CN"/>
      </w:rPr>
    </w:lvl>
    <w:lvl w:ilvl="8" w:tentative="0">
      <w:start w:val="0"/>
      <w:numFmt w:val="bullet"/>
      <w:lvlText w:val="•"/>
      <w:lvlJc w:val="left"/>
      <w:pPr>
        <w:ind w:left="8428" w:hanging="425"/>
      </w:pPr>
      <w:rPr>
        <w:rFonts w:hint="default"/>
        <w:lang w:val="zh-CN" w:eastAsia="zh-CN" w:bidi="zh-CN"/>
      </w:rPr>
    </w:lvl>
  </w:abstractNum>
  <w:abstractNum w:abstractNumId="3">
    <w:nsid w:val="243FCF68"/>
    <w:multiLevelType w:val="multilevel"/>
    <w:tmpl w:val="243FCF68"/>
    <w:lvl w:ilvl="0" w:tentative="0">
      <w:start w:val="8"/>
      <w:numFmt w:val="upperLetter"/>
      <w:lvlText w:val="%1."/>
      <w:lvlJc w:val="left"/>
      <w:pPr>
        <w:ind w:left="332" w:hanging="245"/>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28" w:hanging="245"/>
      </w:pPr>
      <w:rPr>
        <w:rFonts w:hint="default"/>
        <w:lang w:val="zh-CN" w:eastAsia="zh-CN" w:bidi="zh-CN"/>
      </w:rPr>
    </w:lvl>
    <w:lvl w:ilvl="2" w:tentative="0">
      <w:start w:val="0"/>
      <w:numFmt w:val="bullet"/>
      <w:lvlText w:val="•"/>
      <w:lvlJc w:val="left"/>
      <w:pPr>
        <w:ind w:left="2317" w:hanging="245"/>
      </w:pPr>
      <w:rPr>
        <w:rFonts w:hint="default"/>
        <w:lang w:val="zh-CN" w:eastAsia="zh-CN" w:bidi="zh-CN"/>
      </w:rPr>
    </w:lvl>
    <w:lvl w:ilvl="3" w:tentative="0">
      <w:start w:val="0"/>
      <w:numFmt w:val="bullet"/>
      <w:lvlText w:val="•"/>
      <w:lvlJc w:val="left"/>
      <w:pPr>
        <w:ind w:left="3305" w:hanging="245"/>
      </w:pPr>
      <w:rPr>
        <w:rFonts w:hint="default"/>
        <w:lang w:val="zh-CN" w:eastAsia="zh-CN" w:bidi="zh-CN"/>
      </w:rPr>
    </w:lvl>
    <w:lvl w:ilvl="4" w:tentative="0">
      <w:start w:val="0"/>
      <w:numFmt w:val="bullet"/>
      <w:lvlText w:val="•"/>
      <w:lvlJc w:val="left"/>
      <w:pPr>
        <w:ind w:left="4294" w:hanging="245"/>
      </w:pPr>
      <w:rPr>
        <w:rFonts w:hint="default"/>
        <w:lang w:val="zh-CN" w:eastAsia="zh-CN" w:bidi="zh-CN"/>
      </w:rPr>
    </w:lvl>
    <w:lvl w:ilvl="5" w:tentative="0">
      <w:start w:val="0"/>
      <w:numFmt w:val="bullet"/>
      <w:lvlText w:val="•"/>
      <w:lvlJc w:val="left"/>
      <w:pPr>
        <w:ind w:left="5283" w:hanging="245"/>
      </w:pPr>
      <w:rPr>
        <w:rFonts w:hint="default"/>
        <w:lang w:val="zh-CN" w:eastAsia="zh-CN" w:bidi="zh-CN"/>
      </w:rPr>
    </w:lvl>
    <w:lvl w:ilvl="6" w:tentative="0">
      <w:start w:val="0"/>
      <w:numFmt w:val="bullet"/>
      <w:lvlText w:val="•"/>
      <w:lvlJc w:val="left"/>
      <w:pPr>
        <w:ind w:left="6271" w:hanging="245"/>
      </w:pPr>
      <w:rPr>
        <w:rFonts w:hint="default"/>
        <w:lang w:val="zh-CN" w:eastAsia="zh-CN" w:bidi="zh-CN"/>
      </w:rPr>
    </w:lvl>
    <w:lvl w:ilvl="7" w:tentative="0">
      <w:start w:val="0"/>
      <w:numFmt w:val="bullet"/>
      <w:lvlText w:val="•"/>
      <w:lvlJc w:val="left"/>
      <w:pPr>
        <w:ind w:left="7260" w:hanging="245"/>
      </w:pPr>
      <w:rPr>
        <w:rFonts w:hint="default"/>
        <w:lang w:val="zh-CN" w:eastAsia="zh-CN" w:bidi="zh-CN"/>
      </w:rPr>
    </w:lvl>
    <w:lvl w:ilvl="8" w:tentative="0">
      <w:start w:val="0"/>
      <w:numFmt w:val="bullet"/>
      <w:lvlText w:val="•"/>
      <w:lvlJc w:val="left"/>
      <w:pPr>
        <w:ind w:left="8248" w:hanging="245"/>
      </w:pPr>
      <w:rPr>
        <w:rFonts w:hint="default"/>
        <w:lang w:val="zh-CN" w:eastAsia="zh-CN" w:bidi="zh-CN"/>
      </w:rPr>
    </w:lvl>
  </w:abstractNum>
  <w:abstractNum w:abstractNumId="4">
    <w:nsid w:val="2B2CCCCE"/>
    <w:multiLevelType w:val="singleLevel"/>
    <w:tmpl w:val="2B2CCCCE"/>
    <w:lvl w:ilvl="0" w:tentative="0">
      <w:start w:val="6"/>
      <w:numFmt w:val="chineseCounting"/>
      <w:suff w:val="nothing"/>
      <w:lvlText w:val="（%1）"/>
      <w:lvlJc w:val="left"/>
      <w:rPr>
        <w:rFonts w:hint="eastAsia"/>
      </w:rPr>
    </w:lvl>
  </w:abstractNum>
  <w:abstractNum w:abstractNumId="5">
    <w:nsid w:val="39A0D9AC"/>
    <w:multiLevelType w:val="multilevel"/>
    <w:tmpl w:val="39A0D9AC"/>
    <w:lvl w:ilvl="0" w:tentative="0">
      <w:start w:val="0"/>
      <w:numFmt w:val="bullet"/>
      <w:lvlText w:val="□"/>
      <w:lvlJc w:val="left"/>
      <w:pPr>
        <w:ind w:left="258" w:hanging="149"/>
      </w:pPr>
      <w:rPr>
        <w:rFonts w:hint="default" w:ascii="微软雅黑" w:hAnsi="微软雅黑" w:eastAsia="微软雅黑" w:cs="微软雅黑"/>
        <w:w w:val="100"/>
        <w:sz w:val="18"/>
        <w:szCs w:val="18"/>
        <w:lang w:val="zh-CN" w:eastAsia="zh-CN" w:bidi="zh-CN"/>
      </w:rPr>
    </w:lvl>
    <w:lvl w:ilvl="1" w:tentative="0">
      <w:start w:val="0"/>
      <w:numFmt w:val="bullet"/>
      <w:lvlText w:val="•"/>
      <w:lvlJc w:val="left"/>
      <w:pPr>
        <w:ind w:left="362" w:hanging="149"/>
      </w:pPr>
      <w:rPr>
        <w:rFonts w:hint="default"/>
        <w:lang w:val="zh-CN" w:eastAsia="zh-CN" w:bidi="zh-CN"/>
      </w:rPr>
    </w:lvl>
    <w:lvl w:ilvl="2" w:tentative="0">
      <w:start w:val="0"/>
      <w:numFmt w:val="bullet"/>
      <w:lvlText w:val="•"/>
      <w:lvlJc w:val="left"/>
      <w:pPr>
        <w:ind w:left="464" w:hanging="149"/>
      </w:pPr>
      <w:rPr>
        <w:rFonts w:hint="default"/>
        <w:lang w:val="zh-CN" w:eastAsia="zh-CN" w:bidi="zh-CN"/>
      </w:rPr>
    </w:lvl>
    <w:lvl w:ilvl="3" w:tentative="0">
      <w:start w:val="0"/>
      <w:numFmt w:val="bullet"/>
      <w:lvlText w:val="•"/>
      <w:lvlJc w:val="left"/>
      <w:pPr>
        <w:ind w:left="566" w:hanging="149"/>
      </w:pPr>
      <w:rPr>
        <w:rFonts w:hint="default"/>
        <w:lang w:val="zh-CN" w:eastAsia="zh-CN" w:bidi="zh-CN"/>
      </w:rPr>
    </w:lvl>
    <w:lvl w:ilvl="4" w:tentative="0">
      <w:start w:val="0"/>
      <w:numFmt w:val="bullet"/>
      <w:lvlText w:val="•"/>
      <w:lvlJc w:val="left"/>
      <w:pPr>
        <w:ind w:left="669" w:hanging="149"/>
      </w:pPr>
      <w:rPr>
        <w:rFonts w:hint="default"/>
        <w:lang w:val="zh-CN" w:eastAsia="zh-CN" w:bidi="zh-CN"/>
      </w:rPr>
    </w:lvl>
    <w:lvl w:ilvl="5" w:tentative="0">
      <w:start w:val="0"/>
      <w:numFmt w:val="bullet"/>
      <w:lvlText w:val="•"/>
      <w:lvlJc w:val="left"/>
      <w:pPr>
        <w:ind w:left="771" w:hanging="149"/>
      </w:pPr>
      <w:rPr>
        <w:rFonts w:hint="default"/>
        <w:lang w:val="zh-CN" w:eastAsia="zh-CN" w:bidi="zh-CN"/>
      </w:rPr>
    </w:lvl>
    <w:lvl w:ilvl="6" w:tentative="0">
      <w:start w:val="0"/>
      <w:numFmt w:val="bullet"/>
      <w:lvlText w:val="•"/>
      <w:lvlJc w:val="left"/>
      <w:pPr>
        <w:ind w:left="873" w:hanging="149"/>
      </w:pPr>
      <w:rPr>
        <w:rFonts w:hint="default"/>
        <w:lang w:val="zh-CN" w:eastAsia="zh-CN" w:bidi="zh-CN"/>
      </w:rPr>
    </w:lvl>
    <w:lvl w:ilvl="7" w:tentative="0">
      <w:start w:val="0"/>
      <w:numFmt w:val="bullet"/>
      <w:lvlText w:val="•"/>
      <w:lvlJc w:val="left"/>
      <w:pPr>
        <w:ind w:left="976" w:hanging="149"/>
      </w:pPr>
      <w:rPr>
        <w:rFonts w:hint="default"/>
        <w:lang w:val="zh-CN" w:eastAsia="zh-CN" w:bidi="zh-CN"/>
      </w:rPr>
    </w:lvl>
    <w:lvl w:ilvl="8" w:tentative="0">
      <w:start w:val="0"/>
      <w:numFmt w:val="bullet"/>
      <w:lvlText w:val="•"/>
      <w:lvlJc w:val="left"/>
      <w:pPr>
        <w:ind w:left="1078" w:hanging="149"/>
      </w:pPr>
      <w:rPr>
        <w:rFonts w:hint="default"/>
        <w:lang w:val="zh-CN" w:eastAsia="zh-CN" w:bidi="zh-CN"/>
      </w:rPr>
    </w:lvl>
  </w:abstractNum>
  <w:abstractNum w:abstractNumId="6">
    <w:nsid w:val="4F3EA5B0"/>
    <w:multiLevelType w:val="singleLevel"/>
    <w:tmpl w:val="4F3EA5B0"/>
    <w:lvl w:ilvl="0" w:tentative="0">
      <w:start w:val="2"/>
      <w:numFmt w:val="chineseCounting"/>
      <w:suff w:val="nothing"/>
      <w:lvlText w:val="%1、"/>
      <w:lvlJc w:val="left"/>
      <w:rPr>
        <w:rFonts w:hint="eastAsia"/>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Y2U5MzQ1Mzc0ZGViNGU2OWU5MjZhMjQ3ZTJlMjMifQ=="/>
  </w:docVars>
  <w:rsids>
    <w:rsidRoot w:val="00FA793E"/>
    <w:rsid w:val="00000DB7"/>
    <w:rsid w:val="0000692A"/>
    <w:rsid w:val="000131B0"/>
    <w:rsid w:val="00014D00"/>
    <w:rsid w:val="00014EC4"/>
    <w:rsid w:val="0002346A"/>
    <w:rsid w:val="000255C5"/>
    <w:rsid w:val="000310B8"/>
    <w:rsid w:val="00031D2D"/>
    <w:rsid w:val="00035B0D"/>
    <w:rsid w:val="000369BC"/>
    <w:rsid w:val="00043134"/>
    <w:rsid w:val="000644EC"/>
    <w:rsid w:val="000679D8"/>
    <w:rsid w:val="0007411B"/>
    <w:rsid w:val="00080279"/>
    <w:rsid w:val="00081DE0"/>
    <w:rsid w:val="00090F1D"/>
    <w:rsid w:val="000A2B5D"/>
    <w:rsid w:val="000C18C2"/>
    <w:rsid w:val="000D61BE"/>
    <w:rsid w:val="000D7750"/>
    <w:rsid w:val="000E0BC2"/>
    <w:rsid w:val="000F2F93"/>
    <w:rsid w:val="000F39EB"/>
    <w:rsid w:val="00122F55"/>
    <w:rsid w:val="00125D06"/>
    <w:rsid w:val="00152504"/>
    <w:rsid w:val="001560BA"/>
    <w:rsid w:val="00156726"/>
    <w:rsid w:val="001873C0"/>
    <w:rsid w:val="001904DF"/>
    <w:rsid w:val="001B1D3B"/>
    <w:rsid w:val="001B2C4B"/>
    <w:rsid w:val="001B36DE"/>
    <w:rsid w:val="001C4622"/>
    <w:rsid w:val="001C4CAF"/>
    <w:rsid w:val="001C7F90"/>
    <w:rsid w:val="001D0802"/>
    <w:rsid w:val="001E62D6"/>
    <w:rsid w:val="001F49AB"/>
    <w:rsid w:val="002076E0"/>
    <w:rsid w:val="002113B1"/>
    <w:rsid w:val="00242EE7"/>
    <w:rsid w:val="00260EE4"/>
    <w:rsid w:val="002710CD"/>
    <w:rsid w:val="002855B1"/>
    <w:rsid w:val="002A03B7"/>
    <w:rsid w:val="002A03F4"/>
    <w:rsid w:val="002A7B45"/>
    <w:rsid w:val="002D3418"/>
    <w:rsid w:val="002D749F"/>
    <w:rsid w:val="002E2762"/>
    <w:rsid w:val="002F2F67"/>
    <w:rsid w:val="002F545D"/>
    <w:rsid w:val="00312F00"/>
    <w:rsid w:val="003131EA"/>
    <w:rsid w:val="00323270"/>
    <w:rsid w:val="00324987"/>
    <w:rsid w:val="00327848"/>
    <w:rsid w:val="00330EFA"/>
    <w:rsid w:val="00334AA9"/>
    <w:rsid w:val="00354253"/>
    <w:rsid w:val="00354F44"/>
    <w:rsid w:val="003658BC"/>
    <w:rsid w:val="00381FFA"/>
    <w:rsid w:val="0039197C"/>
    <w:rsid w:val="00395C65"/>
    <w:rsid w:val="003A4F32"/>
    <w:rsid w:val="003B4AAB"/>
    <w:rsid w:val="003C612F"/>
    <w:rsid w:val="003D0835"/>
    <w:rsid w:val="003D20C4"/>
    <w:rsid w:val="003D66D6"/>
    <w:rsid w:val="003E5DD9"/>
    <w:rsid w:val="003E5F04"/>
    <w:rsid w:val="003F376A"/>
    <w:rsid w:val="003F5902"/>
    <w:rsid w:val="00407E33"/>
    <w:rsid w:val="00410B6E"/>
    <w:rsid w:val="00436B3F"/>
    <w:rsid w:val="0046023D"/>
    <w:rsid w:val="00465F5A"/>
    <w:rsid w:val="00471AE6"/>
    <w:rsid w:val="00481EC5"/>
    <w:rsid w:val="004821D0"/>
    <w:rsid w:val="004925EB"/>
    <w:rsid w:val="00492602"/>
    <w:rsid w:val="004955BA"/>
    <w:rsid w:val="004C5A7E"/>
    <w:rsid w:val="004C78A7"/>
    <w:rsid w:val="004D238E"/>
    <w:rsid w:val="004D3C89"/>
    <w:rsid w:val="004D3EBF"/>
    <w:rsid w:val="004E0E8D"/>
    <w:rsid w:val="004E15AE"/>
    <w:rsid w:val="004F28AF"/>
    <w:rsid w:val="005027AA"/>
    <w:rsid w:val="00511EA8"/>
    <w:rsid w:val="00515418"/>
    <w:rsid w:val="00523D68"/>
    <w:rsid w:val="00530F56"/>
    <w:rsid w:val="005427C3"/>
    <w:rsid w:val="00545607"/>
    <w:rsid w:val="00561EDA"/>
    <w:rsid w:val="005643BE"/>
    <w:rsid w:val="00574286"/>
    <w:rsid w:val="00592124"/>
    <w:rsid w:val="005941A7"/>
    <w:rsid w:val="005A5C70"/>
    <w:rsid w:val="005B228B"/>
    <w:rsid w:val="005C2CAE"/>
    <w:rsid w:val="005C4732"/>
    <w:rsid w:val="005D383A"/>
    <w:rsid w:val="005F55F2"/>
    <w:rsid w:val="005F77AA"/>
    <w:rsid w:val="006036A6"/>
    <w:rsid w:val="0061023F"/>
    <w:rsid w:val="006125E2"/>
    <w:rsid w:val="006245B3"/>
    <w:rsid w:val="00632778"/>
    <w:rsid w:val="00637AED"/>
    <w:rsid w:val="006405D7"/>
    <w:rsid w:val="006442A9"/>
    <w:rsid w:val="00651DDD"/>
    <w:rsid w:val="006914D4"/>
    <w:rsid w:val="00691C5C"/>
    <w:rsid w:val="006927DF"/>
    <w:rsid w:val="00696214"/>
    <w:rsid w:val="006972CD"/>
    <w:rsid w:val="006A1D8C"/>
    <w:rsid w:val="006A2698"/>
    <w:rsid w:val="006A36F4"/>
    <w:rsid w:val="006A4D77"/>
    <w:rsid w:val="006A7203"/>
    <w:rsid w:val="006B18C5"/>
    <w:rsid w:val="006B57A4"/>
    <w:rsid w:val="006E770C"/>
    <w:rsid w:val="00706439"/>
    <w:rsid w:val="007154FA"/>
    <w:rsid w:val="00723D09"/>
    <w:rsid w:val="00733738"/>
    <w:rsid w:val="007354E1"/>
    <w:rsid w:val="00736ACF"/>
    <w:rsid w:val="00746DDB"/>
    <w:rsid w:val="0075622F"/>
    <w:rsid w:val="00756FE8"/>
    <w:rsid w:val="00762679"/>
    <w:rsid w:val="00764170"/>
    <w:rsid w:val="007713A1"/>
    <w:rsid w:val="007757A2"/>
    <w:rsid w:val="00775ED2"/>
    <w:rsid w:val="0078517B"/>
    <w:rsid w:val="0078767E"/>
    <w:rsid w:val="00795B44"/>
    <w:rsid w:val="007A1626"/>
    <w:rsid w:val="007B7FCD"/>
    <w:rsid w:val="007C1C63"/>
    <w:rsid w:val="007C29F5"/>
    <w:rsid w:val="007E013A"/>
    <w:rsid w:val="007F310F"/>
    <w:rsid w:val="0080460E"/>
    <w:rsid w:val="00805398"/>
    <w:rsid w:val="0082139D"/>
    <w:rsid w:val="00822972"/>
    <w:rsid w:val="00831FE8"/>
    <w:rsid w:val="00850CE7"/>
    <w:rsid w:val="0086191E"/>
    <w:rsid w:val="0087077C"/>
    <w:rsid w:val="0089250A"/>
    <w:rsid w:val="00896E37"/>
    <w:rsid w:val="008A5449"/>
    <w:rsid w:val="008D3020"/>
    <w:rsid w:val="008E6121"/>
    <w:rsid w:val="008F5A77"/>
    <w:rsid w:val="00903850"/>
    <w:rsid w:val="00906046"/>
    <w:rsid w:val="009070CD"/>
    <w:rsid w:val="00917A9D"/>
    <w:rsid w:val="00921AE6"/>
    <w:rsid w:val="00925A43"/>
    <w:rsid w:val="009269A2"/>
    <w:rsid w:val="00961BF5"/>
    <w:rsid w:val="00967406"/>
    <w:rsid w:val="009676B8"/>
    <w:rsid w:val="00984240"/>
    <w:rsid w:val="00993926"/>
    <w:rsid w:val="00995B93"/>
    <w:rsid w:val="009A0081"/>
    <w:rsid w:val="009B6F54"/>
    <w:rsid w:val="009C3F16"/>
    <w:rsid w:val="009C6A5E"/>
    <w:rsid w:val="009C71C6"/>
    <w:rsid w:val="009C7231"/>
    <w:rsid w:val="009D3ED2"/>
    <w:rsid w:val="009E4536"/>
    <w:rsid w:val="009F3A1D"/>
    <w:rsid w:val="009F5C9B"/>
    <w:rsid w:val="00A043F1"/>
    <w:rsid w:val="00A05C95"/>
    <w:rsid w:val="00A16510"/>
    <w:rsid w:val="00A213AD"/>
    <w:rsid w:val="00A214EB"/>
    <w:rsid w:val="00A3441D"/>
    <w:rsid w:val="00A34736"/>
    <w:rsid w:val="00A40D1D"/>
    <w:rsid w:val="00A60CA1"/>
    <w:rsid w:val="00A66AC7"/>
    <w:rsid w:val="00A74368"/>
    <w:rsid w:val="00AA1F2C"/>
    <w:rsid w:val="00AB7D80"/>
    <w:rsid w:val="00AC0023"/>
    <w:rsid w:val="00AC6EFD"/>
    <w:rsid w:val="00AC781E"/>
    <w:rsid w:val="00AD3CD0"/>
    <w:rsid w:val="00B0573B"/>
    <w:rsid w:val="00B06B2E"/>
    <w:rsid w:val="00B12D85"/>
    <w:rsid w:val="00B2793C"/>
    <w:rsid w:val="00B33A1A"/>
    <w:rsid w:val="00B54551"/>
    <w:rsid w:val="00B61E95"/>
    <w:rsid w:val="00B701F9"/>
    <w:rsid w:val="00B85D26"/>
    <w:rsid w:val="00B947CF"/>
    <w:rsid w:val="00BA1B5E"/>
    <w:rsid w:val="00BA53AB"/>
    <w:rsid w:val="00BB3CF7"/>
    <w:rsid w:val="00BB48E2"/>
    <w:rsid w:val="00BB6CB4"/>
    <w:rsid w:val="00BB79C7"/>
    <w:rsid w:val="00BD7E55"/>
    <w:rsid w:val="00BE0345"/>
    <w:rsid w:val="00BE2BFA"/>
    <w:rsid w:val="00BE6377"/>
    <w:rsid w:val="00C33035"/>
    <w:rsid w:val="00C33DE4"/>
    <w:rsid w:val="00C36A75"/>
    <w:rsid w:val="00C4530D"/>
    <w:rsid w:val="00C50FE0"/>
    <w:rsid w:val="00C55CF0"/>
    <w:rsid w:val="00C67332"/>
    <w:rsid w:val="00C769F5"/>
    <w:rsid w:val="00C76D40"/>
    <w:rsid w:val="00CB0471"/>
    <w:rsid w:val="00CB46C6"/>
    <w:rsid w:val="00CC181D"/>
    <w:rsid w:val="00CD13E9"/>
    <w:rsid w:val="00CD3C76"/>
    <w:rsid w:val="00CE4869"/>
    <w:rsid w:val="00CF2E40"/>
    <w:rsid w:val="00CF2EAF"/>
    <w:rsid w:val="00D1651C"/>
    <w:rsid w:val="00D2106C"/>
    <w:rsid w:val="00D3140B"/>
    <w:rsid w:val="00D315C5"/>
    <w:rsid w:val="00D426BF"/>
    <w:rsid w:val="00D46F07"/>
    <w:rsid w:val="00D514A6"/>
    <w:rsid w:val="00D51D19"/>
    <w:rsid w:val="00D55E54"/>
    <w:rsid w:val="00D62257"/>
    <w:rsid w:val="00D740F8"/>
    <w:rsid w:val="00D922FF"/>
    <w:rsid w:val="00D93B7C"/>
    <w:rsid w:val="00D95CBF"/>
    <w:rsid w:val="00DC4185"/>
    <w:rsid w:val="00DC4329"/>
    <w:rsid w:val="00DD6BCD"/>
    <w:rsid w:val="00DD7928"/>
    <w:rsid w:val="00DE31A0"/>
    <w:rsid w:val="00DF4215"/>
    <w:rsid w:val="00E053BD"/>
    <w:rsid w:val="00E17A17"/>
    <w:rsid w:val="00E23369"/>
    <w:rsid w:val="00E346B1"/>
    <w:rsid w:val="00E34BC3"/>
    <w:rsid w:val="00E37BBF"/>
    <w:rsid w:val="00E47C45"/>
    <w:rsid w:val="00E713B5"/>
    <w:rsid w:val="00E71AF9"/>
    <w:rsid w:val="00E92C15"/>
    <w:rsid w:val="00EA69CA"/>
    <w:rsid w:val="00EB4309"/>
    <w:rsid w:val="00EC4952"/>
    <w:rsid w:val="00ED0E61"/>
    <w:rsid w:val="00ED1C53"/>
    <w:rsid w:val="00ED736D"/>
    <w:rsid w:val="00EE446D"/>
    <w:rsid w:val="00EE4A45"/>
    <w:rsid w:val="00EE7BF0"/>
    <w:rsid w:val="00EF0927"/>
    <w:rsid w:val="00EF0FB2"/>
    <w:rsid w:val="00EF172F"/>
    <w:rsid w:val="00EF5560"/>
    <w:rsid w:val="00EF693C"/>
    <w:rsid w:val="00EF7C44"/>
    <w:rsid w:val="00F14F10"/>
    <w:rsid w:val="00F333F8"/>
    <w:rsid w:val="00F37B9B"/>
    <w:rsid w:val="00F40217"/>
    <w:rsid w:val="00F46FA4"/>
    <w:rsid w:val="00F561A8"/>
    <w:rsid w:val="00F82148"/>
    <w:rsid w:val="00F845AE"/>
    <w:rsid w:val="00FA793E"/>
    <w:rsid w:val="00FE4885"/>
    <w:rsid w:val="00FF09E2"/>
    <w:rsid w:val="013478C8"/>
    <w:rsid w:val="016D2DF9"/>
    <w:rsid w:val="01D739E1"/>
    <w:rsid w:val="01DE5262"/>
    <w:rsid w:val="01F76240"/>
    <w:rsid w:val="01FD3E2C"/>
    <w:rsid w:val="01FF0957"/>
    <w:rsid w:val="02110F43"/>
    <w:rsid w:val="023B185A"/>
    <w:rsid w:val="02497E55"/>
    <w:rsid w:val="024F36AF"/>
    <w:rsid w:val="0250199F"/>
    <w:rsid w:val="02571C51"/>
    <w:rsid w:val="025F5094"/>
    <w:rsid w:val="026D0D5D"/>
    <w:rsid w:val="02A74EDD"/>
    <w:rsid w:val="02B80216"/>
    <w:rsid w:val="02CB6912"/>
    <w:rsid w:val="02D36DFE"/>
    <w:rsid w:val="03286B1F"/>
    <w:rsid w:val="032D485A"/>
    <w:rsid w:val="035C6DF3"/>
    <w:rsid w:val="03732FA3"/>
    <w:rsid w:val="039634F5"/>
    <w:rsid w:val="03C83E41"/>
    <w:rsid w:val="04191F73"/>
    <w:rsid w:val="0422779E"/>
    <w:rsid w:val="04446205"/>
    <w:rsid w:val="044F0764"/>
    <w:rsid w:val="047618BE"/>
    <w:rsid w:val="049B1563"/>
    <w:rsid w:val="04FD1F84"/>
    <w:rsid w:val="05120775"/>
    <w:rsid w:val="0522680F"/>
    <w:rsid w:val="054602CB"/>
    <w:rsid w:val="056D2639"/>
    <w:rsid w:val="057D5AAA"/>
    <w:rsid w:val="057D6321"/>
    <w:rsid w:val="058B0F58"/>
    <w:rsid w:val="05BA44E3"/>
    <w:rsid w:val="05D05A42"/>
    <w:rsid w:val="05ED246E"/>
    <w:rsid w:val="06056D4D"/>
    <w:rsid w:val="06132605"/>
    <w:rsid w:val="06177EE0"/>
    <w:rsid w:val="06190FCC"/>
    <w:rsid w:val="06367DD0"/>
    <w:rsid w:val="06532CB9"/>
    <w:rsid w:val="06C04D34"/>
    <w:rsid w:val="070311CD"/>
    <w:rsid w:val="07064323"/>
    <w:rsid w:val="070677A2"/>
    <w:rsid w:val="071269A4"/>
    <w:rsid w:val="07937C68"/>
    <w:rsid w:val="07A9580E"/>
    <w:rsid w:val="07C11517"/>
    <w:rsid w:val="07D050ED"/>
    <w:rsid w:val="07F4088C"/>
    <w:rsid w:val="081B46A0"/>
    <w:rsid w:val="08302EF4"/>
    <w:rsid w:val="083F011C"/>
    <w:rsid w:val="085576FB"/>
    <w:rsid w:val="0894258C"/>
    <w:rsid w:val="08B5050B"/>
    <w:rsid w:val="08F55D20"/>
    <w:rsid w:val="091A0F9C"/>
    <w:rsid w:val="091B3CB8"/>
    <w:rsid w:val="0995305F"/>
    <w:rsid w:val="0A054A20"/>
    <w:rsid w:val="0A396A53"/>
    <w:rsid w:val="0A461F86"/>
    <w:rsid w:val="0A824BE1"/>
    <w:rsid w:val="0A8F6E2C"/>
    <w:rsid w:val="0AA54794"/>
    <w:rsid w:val="0ABD22B0"/>
    <w:rsid w:val="0AEA1189"/>
    <w:rsid w:val="0B1A0653"/>
    <w:rsid w:val="0B2E6365"/>
    <w:rsid w:val="0B3B17BC"/>
    <w:rsid w:val="0B7A075E"/>
    <w:rsid w:val="0BC44232"/>
    <w:rsid w:val="0BCC3599"/>
    <w:rsid w:val="0BF54881"/>
    <w:rsid w:val="0C0F4783"/>
    <w:rsid w:val="0C85560D"/>
    <w:rsid w:val="0CA1440F"/>
    <w:rsid w:val="0CC87491"/>
    <w:rsid w:val="0CE023AF"/>
    <w:rsid w:val="0CE22D83"/>
    <w:rsid w:val="0D07573C"/>
    <w:rsid w:val="0D1B783B"/>
    <w:rsid w:val="0D2C2809"/>
    <w:rsid w:val="0D4B25BD"/>
    <w:rsid w:val="0D517F9B"/>
    <w:rsid w:val="0D763030"/>
    <w:rsid w:val="0DA50A51"/>
    <w:rsid w:val="0DAE00D1"/>
    <w:rsid w:val="0DC343D2"/>
    <w:rsid w:val="0DD208C8"/>
    <w:rsid w:val="0DD652E6"/>
    <w:rsid w:val="0E104A8E"/>
    <w:rsid w:val="0E534F58"/>
    <w:rsid w:val="0E5B0BA4"/>
    <w:rsid w:val="0E797A16"/>
    <w:rsid w:val="0E7B7BB9"/>
    <w:rsid w:val="0EB06FD4"/>
    <w:rsid w:val="0EEF3E92"/>
    <w:rsid w:val="0F155B4C"/>
    <w:rsid w:val="0F231F0C"/>
    <w:rsid w:val="0FA04CB8"/>
    <w:rsid w:val="0FCA3B10"/>
    <w:rsid w:val="100F3702"/>
    <w:rsid w:val="10331DF7"/>
    <w:rsid w:val="10487C63"/>
    <w:rsid w:val="10623011"/>
    <w:rsid w:val="10915067"/>
    <w:rsid w:val="10FA78EB"/>
    <w:rsid w:val="111874E7"/>
    <w:rsid w:val="11292274"/>
    <w:rsid w:val="11323A97"/>
    <w:rsid w:val="116058A4"/>
    <w:rsid w:val="116724A0"/>
    <w:rsid w:val="116D71F8"/>
    <w:rsid w:val="118062FD"/>
    <w:rsid w:val="119C62E8"/>
    <w:rsid w:val="11A93C63"/>
    <w:rsid w:val="11D16254"/>
    <w:rsid w:val="12006E24"/>
    <w:rsid w:val="12027E49"/>
    <w:rsid w:val="12255C4E"/>
    <w:rsid w:val="122A5043"/>
    <w:rsid w:val="12402E84"/>
    <w:rsid w:val="12A7629C"/>
    <w:rsid w:val="12F8328F"/>
    <w:rsid w:val="133D764B"/>
    <w:rsid w:val="13473662"/>
    <w:rsid w:val="13715932"/>
    <w:rsid w:val="13734957"/>
    <w:rsid w:val="138C6893"/>
    <w:rsid w:val="138D2509"/>
    <w:rsid w:val="13A10D90"/>
    <w:rsid w:val="13BB4E27"/>
    <w:rsid w:val="13D1738A"/>
    <w:rsid w:val="14060DD0"/>
    <w:rsid w:val="140B289C"/>
    <w:rsid w:val="14103A0E"/>
    <w:rsid w:val="143A22ED"/>
    <w:rsid w:val="146B6E96"/>
    <w:rsid w:val="14914472"/>
    <w:rsid w:val="1495246B"/>
    <w:rsid w:val="149C1746"/>
    <w:rsid w:val="149D08DE"/>
    <w:rsid w:val="14A01236"/>
    <w:rsid w:val="14AC5F39"/>
    <w:rsid w:val="14AE279C"/>
    <w:rsid w:val="14BC3E8E"/>
    <w:rsid w:val="14E852F5"/>
    <w:rsid w:val="151F68ED"/>
    <w:rsid w:val="1526172D"/>
    <w:rsid w:val="1573033B"/>
    <w:rsid w:val="15916DD0"/>
    <w:rsid w:val="15BF6509"/>
    <w:rsid w:val="15C03212"/>
    <w:rsid w:val="15C35A3C"/>
    <w:rsid w:val="15FD448C"/>
    <w:rsid w:val="162243DF"/>
    <w:rsid w:val="16527A4C"/>
    <w:rsid w:val="166353B5"/>
    <w:rsid w:val="16646293"/>
    <w:rsid w:val="16895CFA"/>
    <w:rsid w:val="168D4D85"/>
    <w:rsid w:val="16B02B4B"/>
    <w:rsid w:val="16C10224"/>
    <w:rsid w:val="16C475F4"/>
    <w:rsid w:val="175E459A"/>
    <w:rsid w:val="17B943BD"/>
    <w:rsid w:val="17F658F8"/>
    <w:rsid w:val="17F91257"/>
    <w:rsid w:val="17FE2C6F"/>
    <w:rsid w:val="185221D3"/>
    <w:rsid w:val="185A27C8"/>
    <w:rsid w:val="1873757B"/>
    <w:rsid w:val="18AA6F69"/>
    <w:rsid w:val="1905668D"/>
    <w:rsid w:val="196071E6"/>
    <w:rsid w:val="196F5E69"/>
    <w:rsid w:val="19A9786C"/>
    <w:rsid w:val="19D11E91"/>
    <w:rsid w:val="19D674A8"/>
    <w:rsid w:val="1A14189E"/>
    <w:rsid w:val="1A6751A7"/>
    <w:rsid w:val="1A8E1B64"/>
    <w:rsid w:val="1ABC0BBD"/>
    <w:rsid w:val="1ABD2416"/>
    <w:rsid w:val="1ADC5217"/>
    <w:rsid w:val="1ADE4FEB"/>
    <w:rsid w:val="1AE43477"/>
    <w:rsid w:val="1AEC17C4"/>
    <w:rsid w:val="1B0024FC"/>
    <w:rsid w:val="1B1037BF"/>
    <w:rsid w:val="1B204607"/>
    <w:rsid w:val="1B3F71AC"/>
    <w:rsid w:val="1B423FAF"/>
    <w:rsid w:val="1B5E59A7"/>
    <w:rsid w:val="1B7234A2"/>
    <w:rsid w:val="1B801BB6"/>
    <w:rsid w:val="1BA35414"/>
    <w:rsid w:val="1BBF3059"/>
    <w:rsid w:val="1C036557"/>
    <w:rsid w:val="1C215A59"/>
    <w:rsid w:val="1C6D52BC"/>
    <w:rsid w:val="1CB11B06"/>
    <w:rsid w:val="1CC050EC"/>
    <w:rsid w:val="1CC12808"/>
    <w:rsid w:val="1D11016F"/>
    <w:rsid w:val="1D403077"/>
    <w:rsid w:val="1D670190"/>
    <w:rsid w:val="1D72716C"/>
    <w:rsid w:val="1D861C03"/>
    <w:rsid w:val="1DAB70EE"/>
    <w:rsid w:val="1DF21940"/>
    <w:rsid w:val="1E463625"/>
    <w:rsid w:val="1E463D59"/>
    <w:rsid w:val="1E566581"/>
    <w:rsid w:val="1E5866DD"/>
    <w:rsid w:val="1E805C34"/>
    <w:rsid w:val="1E90384D"/>
    <w:rsid w:val="1EC8796A"/>
    <w:rsid w:val="1F1D7927"/>
    <w:rsid w:val="1F3056BB"/>
    <w:rsid w:val="1F3609D0"/>
    <w:rsid w:val="1F614596"/>
    <w:rsid w:val="1FC644CC"/>
    <w:rsid w:val="1FDA7FF9"/>
    <w:rsid w:val="1FE71698"/>
    <w:rsid w:val="1FF16873"/>
    <w:rsid w:val="201062C1"/>
    <w:rsid w:val="201B525B"/>
    <w:rsid w:val="2020237A"/>
    <w:rsid w:val="20211D2B"/>
    <w:rsid w:val="205A1343"/>
    <w:rsid w:val="2077343C"/>
    <w:rsid w:val="20B26174"/>
    <w:rsid w:val="210D6F80"/>
    <w:rsid w:val="21204127"/>
    <w:rsid w:val="212E6EF4"/>
    <w:rsid w:val="21423C33"/>
    <w:rsid w:val="21445B6B"/>
    <w:rsid w:val="21446D87"/>
    <w:rsid w:val="21642340"/>
    <w:rsid w:val="217B0AEC"/>
    <w:rsid w:val="21946B2A"/>
    <w:rsid w:val="21A66F3A"/>
    <w:rsid w:val="21BB235A"/>
    <w:rsid w:val="21EA34AA"/>
    <w:rsid w:val="220D5650"/>
    <w:rsid w:val="22295244"/>
    <w:rsid w:val="2284618D"/>
    <w:rsid w:val="229B6942"/>
    <w:rsid w:val="22A231BF"/>
    <w:rsid w:val="22A77E17"/>
    <w:rsid w:val="22FF181D"/>
    <w:rsid w:val="2428729B"/>
    <w:rsid w:val="244734E8"/>
    <w:rsid w:val="245305FB"/>
    <w:rsid w:val="24845A78"/>
    <w:rsid w:val="24921D61"/>
    <w:rsid w:val="24EA4979"/>
    <w:rsid w:val="25270BB7"/>
    <w:rsid w:val="253D44B9"/>
    <w:rsid w:val="25461985"/>
    <w:rsid w:val="254F29EB"/>
    <w:rsid w:val="25513BDC"/>
    <w:rsid w:val="25AB32BC"/>
    <w:rsid w:val="26242293"/>
    <w:rsid w:val="264D28A0"/>
    <w:rsid w:val="265F7261"/>
    <w:rsid w:val="26781B22"/>
    <w:rsid w:val="26A04D6D"/>
    <w:rsid w:val="26F43B18"/>
    <w:rsid w:val="26F7280B"/>
    <w:rsid w:val="26FC58F6"/>
    <w:rsid w:val="27000CEF"/>
    <w:rsid w:val="270A2DBE"/>
    <w:rsid w:val="273558EC"/>
    <w:rsid w:val="273F7EEE"/>
    <w:rsid w:val="27754FAC"/>
    <w:rsid w:val="278505C3"/>
    <w:rsid w:val="2797357F"/>
    <w:rsid w:val="27C351B9"/>
    <w:rsid w:val="27DF3EE1"/>
    <w:rsid w:val="27E62FAC"/>
    <w:rsid w:val="27F003EA"/>
    <w:rsid w:val="27F9431E"/>
    <w:rsid w:val="283E77A3"/>
    <w:rsid w:val="285318EA"/>
    <w:rsid w:val="28670851"/>
    <w:rsid w:val="287B164E"/>
    <w:rsid w:val="28AA222B"/>
    <w:rsid w:val="28F37F08"/>
    <w:rsid w:val="28F643D1"/>
    <w:rsid w:val="29F812F3"/>
    <w:rsid w:val="2A0A186E"/>
    <w:rsid w:val="2A0E4703"/>
    <w:rsid w:val="2A1F6221"/>
    <w:rsid w:val="2A48639C"/>
    <w:rsid w:val="2A5E4F6F"/>
    <w:rsid w:val="2A853517"/>
    <w:rsid w:val="2A8645D2"/>
    <w:rsid w:val="2A8D3BB3"/>
    <w:rsid w:val="2A9F2D16"/>
    <w:rsid w:val="2AB02639"/>
    <w:rsid w:val="2AD652FE"/>
    <w:rsid w:val="2AED3710"/>
    <w:rsid w:val="2B2D781D"/>
    <w:rsid w:val="2B6C37C8"/>
    <w:rsid w:val="2B754E4B"/>
    <w:rsid w:val="2BB876EE"/>
    <w:rsid w:val="2C0E2AD1"/>
    <w:rsid w:val="2C5E7BB9"/>
    <w:rsid w:val="2C663C37"/>
    <w:rsid w:val="2C6915FE"/>
    <w:rsid w:val="2C7E4022"/>
    <w:rsid w:val="2C883952"/>
    <w:rsid w:val="2CA658C6"/>
    <w:rsid w:val="2CB37FF8"/>
    <w:rsid w:val="2CBF3BA2"/>
    <w:rsid w:val="2CD0422B"/>
    <w:rsid w:val="2CE920BD"/>
    <w:rsid w:val="2D007EFF"/>
    <w:rsid w:val="2D21532B"/>
    <w:rsid w:val="2D4F03B2"/>
    <w:rsid w:val="2D765371"/>
    <w:rsid w:val="2D9B0F89"/>
    <w:rsid w:val="2DB7317F"/>
    <w:rsid w:val="2E25657D"/>
    <w:rsid w:val="2E376956"/>
    <w:rsid w:val="2E3F6F72"/>
    <w:rsid w:val="2E504984"/>
    <w:rsid w:val="2E695114"/>
    <w:rsid w:val="2E966270"/>
    <w:rsid w:val="2EC05C87"/>
    <w:rsid w:val="2EE42B62"/>
    <w:rsid w:val="2EF94174"/>
    <w:rsid w:val="2F04515B"/>
    <w:rsid w:val="2F4B3C44"/>
    <w:rsid w:val="2F5C1DA5"/>
    <w:rsid w:val="2F6C2984"/>
    <w:rsid w:val="2F7151F2"/>
    <w:rsid w:val="2F9A04D8"/>
    <w:rsid w:val="2FA55D46"/>
    <w:rsid w:val="2FB92DF9"/>
    <w:rsid w:val="2FC37FC9"/>
    <w:rsid w:val="2FE46B9A"/>
    <w:rsid w:val="2FE63DAE"/>
    <w:rsid w:val="2FEA5460"/>
    <w:rsid w:val="30045BF1"/>
    <w:rsid w:val="3017590C"/>
    <w:rsid w:val="305D2584"/>
    <w:rsid w:val="305D2905"/>
    <w:rsid w:val="307113C1"/>
    <w:rsid w:val="3083092C"/>
    <w:rsid w:val="309F754B"/>
    <w:rsid w:val="30BA05C8"/>
    <w:rsid w:val="30E1618E"/>
    <w:rsid w:val="315840B2"/>
    <w:rsid w:val="316A588B"/>
    <w:rsid w:val="31771119"/>
    <w:rsid w:val="31A203EF"/>
    <w:rsid w:val="31A91BA7"/>
    <w:rsid w:val="31B4370E"/>
    <w:rsid w:val="32446DD1"/>
    <w:rsid w:val="32493C12"/>
    <w:rsid w:val="32C32A27"/>
    <w:rsid w:val="32D86851"/>
    <w:rsid w:val="32D971E1"/>
    <w:rsid w:val="32E939F4"/>
    <w:rsid w:val="330A0D74"/>
    <w:rsid w:val="33245A69"/>
    <w:rsid w:val="33683E0D"/>
    <w:rsid w:val="339064C2"/>
    <w:rsid w:val="33A2139A"/>
    <w:rsid w:val="33C15185"/>
    <w:rsid w:val="33D57876"/>
    <w:rsid w:val="33DB218B"/>
    <w:rsid w:val="33F15DB4"/>
    <w:rsid w:val="33FB1B8D"/>
    <w:rsid w:val="34324E12"/>
    <w:rsid w:val="346016DE"/>
    <w:rsid w:val="346B3969"/>
    <w:rsid w:val="34AC0B10"/>
    <w:rsid w:val="34AF5C86"/>
    <w:rsid w:val="34DD0AB3"/>
    <w:rsid w:val="3503075A"/>
    <w:rsid w:val="352E0F3B"/>
    <w:rsid w:val="353840FC"/>
    <w:rsid w:val="35490366"/>
    <w:rsid w:val="354D51B9"/>
    <w:rsid w:val="35577AB1"/>
    <w:rsid w:val="359D029F"/>
    <w:rsid w:val="35BE131A"/>
    <w:rsid w:val="36264D8D"/>
    <w:rsid w:val="367C2AF7"/>
    <w:rsid w:val="3687740C"/>
    <w:rsid w:val="36CD7F78"/>
    <w:rsid w:val="36D72B72"/>
    <w:rsid w:val="36E55875"/>
    <w:rsid w:val="36FC6405"/>
    <w:rsid w:val="37001466"/>
    <w:rsid w:val="37206B89"/>
    <w:rsid w:val="37745799"/>
    <w:rsid w:val="377F12D7"/>
    <w:rsid w:val="377F3467"/>
    <w:rsid w:val="37B2213E"/>
    <w:rsid w:val="37B44419"/>
    <w:rsid w:val="3806155D"/>
    <w:rsid w:val="38082E33"/>
    <w:rsid w:val="380E1FF7"/>
    <w:rsid w:val="382A2F61"/>
    <w:rsid w:val="382D29BF"/>
    <w:rsid w:val="38353682"/>
    <w:rsid w:val="383D1A69"/>
    <w:rsid w:val="38635438"/>
    <w:rsid w:val="38657F1D"/>
    <w:rsid w:val="387B14EE"/>
    <w:rsid w:val="38966E83"/>
    <w:rsid w:val="38DE5455"/>
    <w:rsid w:val="38FD1F03"/>
    <w:rsid w:val="390B6245"/>
    <w:rsid w:val="391252A4"/>
    <w:rsid w:val="39226ACF"/>
    <w:rsid w:val="393234F6"/>
    <w:rsid w:val="396614E8"/>
    <w:rsid w:val="39C66799"/>
    <w:rsid w:val="39C83228"/>
    <w:rsid w:val="39DF3CFF"/>
    <w:rsid w:val="3A1048F0"/>
    <w:rsid w:val="3A2A7A86"/>
    <w:rsid w:val="3A3130D5"/>
    <w:rsid w:val="3A35409E"/>
    <w:rsid w:val="3A4A090A"/>
    <w:rsid w:val="3A622A67"/>
    <w:rsid w:val="3A7318FC"/>
    <w:rsid w:val="3ADB44C6"/>
    <w:rsid w:val="3B5D0696"/>
    <w:rsid w:val="3B5F0C53"/>
    <w:rsid w:val="3B652D57"/>
    <w:rsid w:val="3B7F6502"/>
    <w:rsid w:val="3B9D6C06"/>
    <w:rsid w:val="3BBE38FB"/>
    <w:rsid w:val="3BD71920"/>
    <w:rsid w:val="3BDC3A2A"/>
    <w:rsid w:val="3C092399"/>
    <w:rsid w:val="3C0D4B53"/>
    <w:rsid w:val="3C0F0224"/>
    <w:rsid w:val="3C1141AC"/>
    <w:rsid w:val="3C2F47D3"/>
    <w:rsid w:val="3C4D4B1F"/>
    <w:rsid w:val="3C4F08ED"/>
    <w:rsid w:val="3C5270CB"/>
    <w:rsid w:val="3C5E0136"/>
    <w:rsid w:val="3C637281"/>
    <w:rsid w:val="3C677C4A"/>
    <w:rsid w:val="3C8F6CD7"/>
    <w:rsid w:val="3CB66F99"/>
    <w:rsid w:val="3CB81A19"/>
    <w:rsid w:val="3CB83334"/>
    <w:rsid w:val="3D1B69DC"/>
    <w:rsid w:val="3D4E079F"/>
    <w:rsid w:val="3D6806D1"/>
    <w:rsid w:val="3D980C0E"/>
    <w:rsid w:val="3D9E31F3"/>
    <w:rsid w:val="3DC56557"/>
    <w:rsid w:val="3DDD298A"/>
    <w:rsid w:val="3E08349C"/>
    <w:rsid w:val="3E9D7610"/>
    <w:rsid w:val="3EAD755D"/>
    <w:rsid w:val="3EFD7980"/>
    <w:rsid w:val="3F3B7104"/>
    <w:rsid w:val="3F7C584E"/>
    <w:rsid w:val="3FB95A03"/>
    <w:rsid w:val="3FBF4B13"/>
    <w:rsid w:val="3FC669B5"/>
    <w:rsid w:val="3FD02D5B"/>
    <w:rsid w:val="402E4B8C"/>
    <w:rsid w:val="403E40CF"/>
    <w:rsid w:val="40871CF2"/>
    <w:rsid w:val="40A60D49"/>
    <w:rsid w:val="40B25CC9"/>
    <w:rsid w:val="40DD79B5"/>
    <w:rsid w:val="412019E0"/>
    <w:rsid w:val="41A17D24"/>
    <w:rsid w:val="41A575DC"/>
    <w:rsid w:val="41C01DDA"/>
    <w:rsid w:val="41C316B1"/>
    <w:rsid w:val="41CB6863"/>
    <w:rsid w:val="42070318"/>
    <w:rsid w:val="420C725D"/>
    <w:rsid w:val="420E0479"/>
    <w:rsid w:val="4248570E"/>
    <w:rsid w:val="424D4C8D"/>
    <w:rsid w:val="426C0A6E"/>
    <w:rsid w:val="426D484B"/>
    <w:rsid w:val="426D5897"/>
    <w:rsid w:val="42732F05"/>
    <w:rsid w:val="428D51FE"/>
    <w:rsid w:val="42B759A8"/>
    <w:rsid w:val="42C637B8"/>
    <w:rsid w:val="42E65F3F"/>
    <w:rsid w:val="42F77500"/>
    <w:rsid w:val="42FA7C62"/>
    <w:rsid w:val="430127D7"/>
    <w:rsid w:val="43075F59"/>
    <w:rsid w:val="43350797"/>
    <w:rsid w:val="437D623F"/>
    <w:rsid w:val="43916EF1"/>
    <w:rsid w:val="43B55E76"/>
    <w:rsid w:val="43D370B6"/>
    <w:rsid w:val="43D87F2A"/>
    <w:rsid w:val="446161E6"/>
    <w:rsid w:val="446F7753"/>
    <w:rsid w:val="44745CF8"/>
    <w:rsid w:val="447564CA"/>
    <w:rsid w:val="4499005A"/>
    <w:rsid w:val="449C324A"/>
    <w:rsid w:val="44C236F8"/>
    <w:rsid w:val="44DC110A"/>
    <w:rsid w:val="44E6053E"/>
    <w:rsid w:val="453F5764"/>
    <w:rsid w:val="45476910"/>
    <w:rsid w:val="458E6630"/>
    <w:rsid w:val="45902B3D"/>
    <w:rsid w:val="45CF519E"/>
    <w:rsid w:val="45E1211F"/>
    <w:rsid w:val="45F97EF6"/>
    <w:rsid w:val="460A6E71"/>
    <w:rsid w:val="460D3E07"/>
    <w:rsid w:val="462F55E2"/>
    <w:rsid w:val="463D65DA"/>
    <w:rsid w:val="463F0339"/>
    <w:rsid w:val="46784709"/>
    <w:rsid w:val="469D6AD4"/>
    <w:rsid w:val="469F6BF7"/>
    <w:rsid w:val="46A03143"/>
    <w:rsid w:val="46C92E43"/>
    <w:rsid w:val="46FE414E"/>
    <w:rsid w:val="47003110"/>
    <w:rsid w:val="471A6421"/>
    <w:rsid w:val="47AD0F98"/>
    <w:rsid w:val="47C14A44"/>
    <w:rsid w:val="47E264F2"/>
    <w:rsid w:val="47FB61A8"/>
    <w:rsid w:val="481C49B1"/>
    <w:rsid w:val="48864CD0"/>
    <w:rsid w:val="48C32A1D"/>
    <w:rsid w:val="4935624E"/>
    <w:rsid w:val="49557B3A"/>
    <w:rsid w:val="496C1CEB"/>
    <w:rsid w:val="497B0AC1"/>
    <w:rsid w:val="49983A22"/>
    <w:rsid w:val="49D0526B"/>
    <w:rsid w:val="49E261E4"/>
    <w:rsid w:val="49EE6C0A"/>
    <w:rsid w:val="4A0304CA"/>
    <w:rsid w:val="4A232B29"/>
    <w:rsid w:val="4A343EF3"/>
    <w:rsid w:val="4A5D23C8"/>
    <w:rsid w:val="4A8F11FC"/>
    <w:rsid w:val="4B097866"/>
    <w:rsid w:val="4B0C20A7"/>
    <w:rsid w:val="4B186900"/>
    <w:rsid w:val="4B335C59"/>
    <w:rsid w:val="4BA03F11"/>
    <w:rsid w:val="4BBA65F1"/>
    <w:rsid w:val="4BEC3C0D"/>
    <w:rsid w:val="4C044CA2"/>
    <w:rsid w:val="4C1554F8"/>
    <w:rsid w:val="4C3520AE"/>
    <w:rsid w:val="4C614CEA"/>
    <w:rsid w:val="4C720B41"/>
    <w:rsid w:val="4C8D61DF"/>
    <w:rsid w:val="4CA202EF"/>
    <w:rsid w:val="4CAE540B"/>
    <w:rsid w:val="4CB37051"/>
    <w:rsid w:val="4CE16B27"/>
    <w:rsid w:val="4D067C3B"/>
    <w:rsid w:val="4D1E1C9E"/>
    <w:rsid w:val="4D316071"/>
    <w:rsid w:val="4D376B87"/>
    <w:rsid w:val="4D763AEC"/>
    <w:rsid w:val="4D831CAA"/>
    <w:rsid w:val="4DA430A4"/>
    <w:rsid w:val="4E4B5A59"/>
    <w:rsid w:val="4E4C1D55"/>
    <w:rsid w:val="4E550084"/>
    <w:rsid w:val="4E7520E4"/>
    <w:rsid w:val="4E7643C9"/>
    <w:rsid w:val="4E8B293A"/>
    <w:rsid w:val="4ECA2B1A"/>
    <w:rsid w:val="4EE5726A"/>
    <w:rsid w:val="4F0B255B"/>
    <w:rsid w:val="4F0B67EE"/>
    <w:rsid w:val="4F1561E8"/>
    <w:rsid w:val="4F303D3F"/>
    <w:rsid w:val="4F3B219F"/>
    <w:rsid w:val="4F613302"/>
    <w:rsid w:val="4F622658"/>
    <w:rsid w:val="4F7A57C8"/>
    <w:rsid w:val="4F995778"/>
    <w:rsid w:val="4F9A5CFA"/>
    <w:rsid w:val="4F9D72CF"/>
    <w:rsid w:val="4FA31E66"/>
    <w:rsid w:val="4FA640A3"/>
    <w:rsid w:val="4FB102E7"/>
    <w:rsid w:val="4FD438E7"/>
    <w:rsid w:val="4FF00974"/>
    <w:rsid w:val="50037037"/>
    <w:rsid w:val="50813D36"/>
    <w:rsid w:val="50832B9F"/>
    <w:rsid w:val="50941918"/>
    <w:rsid w:val="50BD1541"/>
    <w:rsid w:val="50BE7E79"/>
    <w:rsid w:val="50CC0757"/>
    <w:rsid w:val="50D04016"/>
    <w:rsid w:val="50E87F9F"/>
    <w:rsid w:val="50F1662B"/>
    <w:rsid w:val="50F9524E"/>
    <w:rsid w:val="51070696"/>
    <w:rsid w:val="510F78D5"/>
    <w:rsid w:val="51163B38"/>
    <w:rsid w:val="512F0C70"/>
    <w:rsid w:val="51306ABE"/>
    <w:rsid w:val="514A4EB1"/>
    <w:rsid w:val="517A013D"/>
    <w:rsid w:val="51891604"/>
    <w:rsid w:val="51AE0EE1"/>
    <w:rsid w:val="51AF61FF"/>
    <w:rsid w:val="51AF7CBB"/>
    <w:rsid w:val="51C25640"/>
    <w:rsid w:val="51E37E8C"/>
    <w:rsid w:val="51F003FF"/>
    <w:rsid w:val="52034879"/>
    <w:rsid w:val="52124F82"/>
    <w:rsid w:val="522A1FD5"/>
    <w:rsid w:val="522D50EB"/>
    <w:rsid w:val="5233653E"/>
    <w:rsid w:val="524A460B"/>
    <w:rsid w:val="52577EDE"/>
    <w:rsid w:val="525F7785"/>
    <w:rsid w:val="526C0426"/>
    <w:rsid w:val="52795A4B"/>
    <w:rsid w:val="52E361B6"/>
    <w:rsid w:val="52F25F96"/>
    <w:rsid w:val="530F2B07"/>
    <w:rsid w:val="53202CBE"/>
    <w:rsid w:val="53374CC4"/>
    <w:rsid w:val="53A56613"/>
    <w:rsid w:val="53D1600F"/>
    <w:rsid w:val="540713B7"/>
    <w:rsid w:val="540C3F42"/>
    <w:rsid w:val="54414EE9"/>
    <w:rsid w:val="548B4228"/>
    <w:rsid w:val="54BE3EA7"/>
    <w:rsid w:val="54C41FF3"/>
    <w:rsid w:val="552B174F"/>
    <w:rsid w:val="552C68FC"/>
    <w:rsid w:val="55411BA7"/>
    <w:rsid w:val="55677622"/>
    <w:rsid w:val="55854A4B"/>
    <w:rsid w:val="55913C7C"/>
    <w:rsid w:val="55AE3640"/>
    <w:rsid w:val="56082321"/>
    <w:rsid w:val="56410322"/>
    <w:rsid w:val="567826EF"/>
    <w:rsid w:val="56932A24"/>
    <w:rsid w:val="56B42FD0"/>
    <w:rsid w:val="57437223"/>
    <w:rsid w:val="5748483A"/>
    <w:rsid w:val="57673E8A"/>
    <w:rsid w:val="578C0DF0"/>
    <w:rsid w:val="579867C6"/>
    <w:rsid w:val="57AB36F4"/>
    <w:rsid w:val="57C06A7B"/>
    <w:rsid w:val="57C22979"/>
    <w:rsid w:val="57C435F6"/>
    <w:rsid w:val="57C74156"/>
    <w:rsid w:val="57EF3792"/>
    <w:rsid w:val="57FF3BF9"/>
    <w:rsid w:val="580E1D6A"/>
    <w:rsid w:val="582C7CB7"/>
    <w:rsid w:val="582E2E4D"/>
    <w:rsid w:val="58461B5A"/>
    <w:rsid w:val="584E1025"/>
    <w:rsid w:val="585B5805"/>
    <w:rsid w:val="585F64F9"/>
    <w:rsid w:val="58A87711"/>
    <w:rsid w:val="58D2333E"/>
    <w:rsid w:val="590A1475"/>
    <w:rsid w:val="596E58FD"/>
    <w:rsid w:val="597A64F1"/>
    <w:rsid w:val="59815275"/>
    <w:rsid w:val="59A30AAE"/>
    <w:rsid w:val="59DB3743"/>
    <w:rsid w:val="5A3C12E0"/>
    <w:rsid w:val="5A4B1F43"/>
    <w:rsid w:val="5A955B8A"/>
    <w:rsid w:val="5ADA34F9"/>
    <w:rsid w:val="5AEF428F"/>
    <w:rsid w:val="5B054902"/>
    <w:rsid w:val="5B412659"/>
    <w:rsid w:val="5B490C9B"/>
    <w:rsid w:val="5BAD3A3D"/>
    <w:rsid w:val="5BB66216"/>
    <w:rsid w:val="5BCD24CC"/>
    <w:rsid w:val="5BF6533F"/>
    <w:rsid w:val="5C4A20C9"/>
    <w:rsid w:val="5C66719A"/>
    <w:rsid w:val="5CF16D70"/>
    <w:rsid w:val="5CF27905"/>
    <w:rsid w:val="5D05319C"/>
    <w:rsid w:val="5D1321A4"/>
    <w:rsid w:val="5D252B46"/>
    <w:rsid w:val="5D2667F5"/>
    <w:rsid w:val="5DAE7518"/>
    <w:rsid w:val="5DCC6E33"/>
    <w:rsid w:val="5DD0767A"/>
    <w:rsid w:val="5DD33A99"/>
    <w:rsid w:val="5DDD65A9"/>
    <w:rsid w:val="5DDE7158"/>
    <w:rsid w:val="5DDF7B22"/>
    <w:rsid w:val="5DEB4C7D"/>
    <w:rsid w:val="5DFA0649"/>
    <w:rsid w:val="5DFF5CC4"/>
    <w:rsid w:val="5E0038E7"/>
    <w:rsid w:val="5E056FE1"/>
    <w:rsid w:val="5E077567"/>
    <w:rsid w:val="5E306F76"/>
    <w:rsid w:val="5EB96597"/>
    <w:rsid w:val="5F097068"/>
    <w:rsid w:val="5F0A370A"/>
    <w:rsid w:val="5F1D29CD"/>
    <w:rsid w:val="5F2A478A"/>
    <w:rsid w:val="5F6C3D73"/>
    <w:rsid w:val="5F8A1E93"/>
    <w:rsid w:val="5F916A3C"/>
    <w:rsid w:val="5FE9767F"/>
    <w:rsid w:val="5FF0037E"/>
    <w:rsid w:val="60057F74"/>
    <w:rsid w:val="6035255B"/>
    <w:rsid w:val="603E07D4"/>
    <w:rsid w:val="6052162F"/>
    <w:rsid w:val="606D605C"/>
    <w:rsid w:val="606D70BF"/>
    <w:rsid w:val="607670AA"/>
    <w:rsid w:val="607B389B"/>
    <w:rsid w:val="60852B7E"/>
    <w:rsid w:val="608620EF"/>
    <w:rsid w:val="60C81928"/>
    <w:rsid w:val="60D44878"/>
    <w:rsid w:val="60E94F36"/>
    <w:rsid w:val="616150A4"/>
    <w:rsid w:val="6194258A"/>
    <w:rsid w:val="61A02E98"/>
    <w:rsid w:val="61BD341C"/>
    <w:rsid w:val="61DD3E21"/>
    <w:rsid w:val="61EE3281"/>
    <w:rsid w:val="61F2160F"/>
    <w:rsid w:val="624B1238"/>
    <w:rsid w:val="627A722A"/>
    <w:rsid w:val="62B407E3"/>
    <w:rsid w:val="62D43425"/>
    <w:rsid w:val="62F4609A"/>
    <w:rsid w:val="6303092A"/>
    <w:rsid w:val="63040DEB"/>
    <w:rsid w:val="631F6D97"/>
    <w:rsid w:val="633D5090"/>
    <w:rsid w:val="633D5DAD"/>
    <w:rsid w:val="636341DA"/>
    <w:rsid w:val="6369539A"/>
    <w:rsid w:val="638B131C"/>
    <w:rsid w:val="63F4084D"/>
    <w:rsid w:val="63FF21DF"/>
    <w:rsid w:val="6416125B"/>
    <w:rsid w:val="6420377A"/>
    <w:rsid w:val="645667E8"/>
    <w:rsid w:val="6467505B"/>
    <w:rsid w:val="6488096B"/>
    <w:rsid w:val="64AF682A"/>
    <w:rsid w:val="64B253C3"/>
    <w:rsid w:val="64D03DBB"/>
    <w:rsid w:val="650C3385"/>
    <w:rsid w:val="650D2D31"/>
    <w:rsid w:val="652326B7"/>
    <w:rsid w:val="65313FA5"/>
    <w:rsid w:val="656A7633"/>
    <w:rsid w:val="65992506"/>
    <w:rsid w:val="65A05841"/>
    <w:rsid w:val="65BC5C3F"/>
    <w:rsid w:val="65CE6593"/>
    <w:rsid w:val="66580AAC"/>
    <w:rsid w:val="666A35F5"/>
    <w:rsid w:val="66A32183"/>
    <w:rsid w:val="66D6113C"/>
    <w:rsid w:val="66D86229"/>
    <w:rsid w:val="66EC01C2"/>
    <w:rsid w:val="673F5A4B"/>
    <w:rsid w:val="675A6135"/>
    <w:rsid w:val="679A750E"/>
    <w:rsid w:val="67AF33BF"/>
    <w:rsid w:val="67B51A77"/>
    <w:rsid w:val="67B64405"/>
    <w:rsid w:val="67D25729"/>
    <w:rsid w:val="67EB126B"/>
    <w:rsid w:val="682F6C6B"/>
    <w:rsid w:val="683230C8"/>
    <w:rsid w:val="683505ED"/>
    <w:rsid w:val="68921937"/>
    <w:rsid w:val="68933C7D"/>
    <w:rsid w:val="689A2B1D"/>
    <w:rsid w:val="68BC661A"/>
    <w:rsid w:val="68C656C9"/>
    <w:rsid w:val="68E460C7"/>
    <w:rsid w:val="68FD0F7B"/>
    <w:rsid w:val="69055736"/>
    <w:rsid w:val="694858F0"/>
    <w:rsid w:val="69591A72"/>
    <w:rsid w:val="69592C93"/>
    <w:rsid w:val="696C3AD2"/>
    <w:rsid w:val="698E5641"/>
    <w:rsid w:val="69F20098"/>
    <w:rsid w:val="6A1338A4"/>
    <w:rsid w:val="6A184540"/>
    <w:rsid w:val="6A1A3822"/>
    <w:rsid w:val="6A356EA0"/>
    <w:rsid w:val="6A983DC5"/>
    <w:rsid w:val="6AA54025"/>
    <w:rsid w:val="6AAD6600"/>
    <w:rsid w:val="6AC66F3E"/>
    <w:rsid w:val="6AD50512"/>
    <w:rsid w:val="6AD77B49"/>
    <w:rsid w:val="6B041848"/>
    <w:rsid w:val="6B264A3A"/>
    <w:rsid w:val="6B5D480A"/>
    <w:rsid w:val="6B8E51B4"/>
    <w:rsid w:val="6B953BCE"/>
    <w:rsid w:val="6BAB2FF5"/>
    <w:rsid w:val="6BC32289"/>
    <w:rsid w:val="6BD33FC7"/>
    <w:rsid w:val="6BF32FC3"/>
    <w:rsid w:val="6C0D76BF"/>
    <w:rsid w:val="6C18521A"/>
    <w:rsid w:val="6C4F5FC2"/>
    <w:rsid w:val="6C5D0B51"/>
    <w:rsid w:val="6C833B24"/>
    <w:rsid w:val="6C95040D"/>
    <w:rsid w:val="6CAA1004"/>
    <w:rsid w:val="6CBB5AF0"/>
    <w:rsid w:val="6CDD191C"/>
    <w:rsid w:val="6CE67CB5"/>
    <w:rsid w:val="6CEA5033"/>
    <w:rsid w:val="6CEA682D"/>
    <w:rsid w:val="6D8C6975"/>
    <w:rsid w:val="6DD51D68"/>
    <w:rsid w:val="6DEC2A36"/>
    <w:rsid w:val="6E301443"/>
    <w:rsid w:val="6E673F42"/>
    <w:rsid w:val="6E8E69EC"/>
    <w:rsid w:val="6E992CC9"/>
    <w:rsid w:val="6EA40D5D"/>
    <w:rsid w:val="6EB54AF5"/>
    <w:rsid w:val="6EB64571"/>
    <w:rsid w:val="6EB74F21"/>
    <w:rsid w:val="6EBC58ED"/>
    <w:rsid w:val="6ECB06A0"/>
    <w:rsid w:val="6ED20C37"/>
    <w:rsid w:val="6EFB0554"/>
    <w:rsid w:val="6EFE104D"/>
    <w:rsid w:val="6F1F03AE"/>
    <w:rsid w:val="6F463E41"/>
    <w:rsid w:val="6F4C2F0E"/>
    <w:rsid w:val="6F621E85"/>
    <w:rsid w:val="6F65295E"/>
    <w:rsid w:val="6FB70357"/>
    <w:rsid w:val="6FB95F29"/>
    <w:rsid w:val="6FE36C2B"/>
    <w:rsid w:val="700A038D"/>
    <w:rsid w:val="700F1F41"/>
    <w:rsid w:val="70383E3F"/>
    <w:rsid w:val="709F2B86"/>
    <w:rsid w:val="70A569DC"/>
    <w:rsid w:val="70AB41D8"/>
    <w:rsid w:val="7121131A"/>
    <w:rsid w:val="71303A3D"/>
    <w:rsid w:val="713D7377"/>
    <w:rsid w:val="71400EF9"/>
    <w:rsid w:val="717657DB"/>
    <w:rsid w:val="718D37CA"/>
    <w:rsid w:val="71982AF3"/>
    <w:rsid w:val="719967AA"/>
    <w:rsid w:val="71A14E1B"/>
    <w:rsid w:val="71A565B7"/>
    <w:rsid w:val="71D778B9"/>
    <w:rsid w:val="71D83712"/>
    <w:rsid w:val="71E4349A"/>
    <w:rsid w:val="71EB2D4B"/>
    <w:rsid w:val="71EE3B1A"/>
    <w:rsid w:val="72213199"/>
    <w:rsid w:val="7275577E"/>
    <w:rsid w:val="727B2E09"/>
    <w:rsid w:val="728A09C1"/>
    <w:rsid w:val="72C67ED9"/>
    <w:rsid w:val="72E13957"/>
    <w:rsid w:val="72FF6A08"/>
    <w:rsid w:val="733F07D2"/>
    <w:rsid w:val="734158D0"/>
    <w:rsid w:val="736F3B69"/>
    <w:rsid w:val="7392650D"/>
    <w:rsid w:val="73AF32CE"/>
    <w:rsid w:val="73B272DC"/>
    <w:rsid w:val="73E92203"/>
    <w:rsid w:val="73ED777F"/>
    <w:rsid w:val="74011985"/>
    <w:rsid w:val="742A7A44"/>
    <w:rsid w:val="74422E57"/>
    <w:rsid w:val="744E56BD"/>
    <w:rsid w:val="74821B1E"/>
    <w:rsid w:val="74982F9A"/>
    <w:rsid w:val="74B72AE2"/>
    <w:rsid w:val="74D31ACB"/>
    <w:rsid w:val="75625A1D"/>
    <w:rsid w:val="75851341"/>
    <w:rsid w:val="75856E71"/>
    <w:rsid w:val="75F04E61"/>
    <w:rsid w:val="763F48BC"/>
    <w:rsid w:val="764F12E9"/>
    <w:rsid w:val="76562678"/>
    <w:rsid w:val="768D5951"/>
    <w:rsid w:val="76A13224"/>
    <w:rsid w:val="76DA5FB6"/>
    <w:rsid w:val="76EA5369"/>
    <w:rsid w:val="77254FBF"/>
    <w:rsid w:val="77371F84"/>
    <w:rsid w:val="7750356B"/>
    <w:rsid w:val="77653BCE"/>
    <w:rsid w:val="77A462BC"/>
    <w:rsid w:val="77B84E6D"/>
    <w:rsid w:val="77CF26E1"/>
    <w:rsid w:val="77F633C1"/>
    <w:rsid w:val="77F66818"/>
    <w:rsid w:val="78037A99"/>
    <w:rsid w:val="78141661"/>
    <w:rsid w:val="783D0D9D"/>
    <w:rsid w:val="786A41B8"/>
    <w:rsid w:val="787C5C08"/>
    <w:rsid w:val="78C369CA"/>
    <w:rsid w:val="78CE3245"/>
    <w:rsid w:val="78DD0E2E"/>
    <w:rsid w:val="78EB7F4B"/>
    <w:rsid w:val="78F4113D"/>
    <w:rsid w:val="791C079E"/>
    <w:rsid w:val="79276269"/>
    <w:rsid w:val="793E1645"/>
    <w:rsid w:val="794C7959"/>
    <w:rsid w:val="79556147"/>
    <w:rsid w:val="796400CB"/>
    <w:rsid w:val="796A37B9"/>
    <w:rsid w:val="79BE7F47"/>
    <w:rsid w:val="79FA5A10"/>
    <w:rsid w:val="7A02327E"/>
    <w:rsid w:val="7A0B6A46"/>
    <w:rsid w:val="7A1940BE"/>
    <w:rsid w:val="7A3056EA"/>
    <w:rsid w:val="7A57269A"/>
    <w:rsid w:val="7AA26EAA"/>
    <w:rsid w:val="7AC322A6"/>
    <w:rsid w:val="7AEC14CB"/>
    <w:rsid w:val="7AEC5A4B"/>
    <w:rsid w:val="7B000389"/>
    <w:rsid w:val="7B1B5C3E"/>
    <w:rsid w:val="7B3D7C92"/>
    <w:rsid w:val="7B6A5D5B"/>
    <w:rsid w:val="7B7F441F"/>
    <w:rsid w:val="7B9A4D2E"/>
    <w:rsid w:val="7BA16DA6"/>
    <w:rsid w:val="7BA62741"/>
    <w:rsid w:val="7BA71F7C"/>
    <w:rsid w:val="7BB857F2"/>
    <w:rsid w:val="7BCD63EF"/>
    <w:rsid w:val="7BDA4611"/>
    <w:rsid w:val="7BEF5BBC"/>
    <w:rsid w:val="7C066878"/>
    <w:rsid w:val="7C250561"/>
    <w:rsid w:val="7C2A25DC"/>
    <w:rsid w:val="7C4570DB"/>
    <w:rsid w:val="7C554361"/>
    <w:rsid w:val="7C5E0689"/>
    <w:rsid w:val="7C615F90"/>
    <w:rsid w:val="7C66113B"/>
    <w:rsid w:val="7C9541BA"/>
    <w:rsid w:val="7CB61980"/>
    <w:rsid w:val="7CB93023"/>
    <w:rsid w:val="7CD460A4"/>
    <w:rsid w:val="7CFC4016"/>
    <w:rsid w:val="7CFD252B"/>
    <w:rsid w:val="7CFF384D"/>
    <w:rsid w:val="7D013C50"/>
    <w:rsid w:val="7D2E15C4"/>
    <w:rsid w:val="7D3A1533"/>
    <w:rsid w:val="7D5668E0"/>
    <w:rsid w:val="7D7462D5"/>
    <w:rsid w:val="7DA106A4"/>
    <w:rsid w:val="7DAA4898"/>
    <w:rsid w:val="7DB64F3B"/>
    <w:rsid w:val="7DE21F1C"/>
    <w:rsid w:val="7DEC5151"/>
    <w:rsid w:val="7DF13475"/>
    <w:rsid w:val="7E132D64"/>
    <w:rsid w:val="7E552DFD"/>
    <w:rsid w:val="7E7C2430"/>
    <w:rsid w:val="7E7F7A9F"/>
    <w:rsid w:val="7E8D7A0C"/>
    <w:rsid w:val="7E975DAF"/>
    <w:rsid w:val="7EAA3560"/>
    <w:rsid w:val="7EC860DC"/>
    <w:rsid w:val="7EED7C3A"/>
    <w:rsid w:val="7F0650BD"/>
    <w:rsid w:val="7F633E80"/>
    <w:rsid w:val="7FB474A9"/>
    <w:rsid w:val="7FC405A8"/>
    <w:rsid w:val="7FC73101"/>
    <w:rsid w:val="7FD76ED6"/>
    <w:rsid w:val="7FE018C0"/>
    <w:rsid w:val="7FE16DE8"/>
    <w:rsid w:val="7FED4A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4">
    <w:name w:val="heading 1"/>
    <w:basedOn w:val="1"/>
    <w:next w:val="1"/>
    <w:autoRedefine/>
    <w:qFormat/>
    <w:uiPriority w:val="1"/>
    <w:pPr>
      <w:spacing w:line="795" w:lineRule="exact"/>
      <w:ind w:left="465" w:right="436"/>
      <w:jc w:val="center"/>
      <w:outlineLvl w:val="0"/>
    </w:pPr>
    <w:rPr>
      <w:rFonts w:ascii="微软雅黑" w:hAnsi="微软雅黑" w:eastAsia="微软雅黑" w:cs="微软雅黑"/>
      <w:b/>
      <w:bCs/>
      <w:sz w:val="44"/>
      <w:szCs w:val="44"/>
      <w:lang w:val="zh-CN" w:eastAsia="zh-CN" w:bidi="zh-CN"/>
    </w:rPr>
  </w:style>
  <w:style w:type="paragraph" w:styleId="5">
    <w:name w:val="heading 2"/>
    <w:basedOn w:val="1"/>
    <w:next w:val="1"/>
    <w:autoRedefine/>
    <w:qFormat/>
    <w:uiPriority w:val="1"/>
    <w:pPr>
      <w:spacing w:before="6"/>
      <w:ind w:left="332"/>
      <w:jc w:val="center"/>
      <w:outlineLvl w:val="1"/>
    </w:pPr>
    <w:rPr>
      <w:rFonts w:ascii="微软雅黑" w:hAnsi="微软雅黑" w:eastAsia="微软雅黑" w:cs="微软雅黑"/>
      <w:b/>
      <w:bCs/>
      <w:sz w:val="36"/>
      <w:szCs w:val="36"/>
      <w:lang w:val="zh-CN" w:eastAsia="zh-CN" w:bidi="zh-CN"/>
    </w:rPr>
  </w:style>
  <w:style w:type="paragraph" w:styleId="6">
    <w:name w:val="heading 3"/>
    <w:basedOn w:val="1"/>
    <w:next w:val="1"/>
    <w:autoRedefine/>
    <w:qFormat/>
    <w:uiPriority w:val="1"/>
    <w:pPr>
      <w:ind w:left="332"/>
      <w:outlineLvl w:val="2"/>
    </w:pPr>
    <w:rPr>
      <w:rFonts w:ascii="微软雅黑" w:hAnsi="微软雅黑" w:eastAsia="微软雅黑" w:cs="微软雅黑"/>
      <w:b/>
      <w:bCs/>
      <w:sz w:val="32"/>
      <w:szCs w:val="32"/>
      <w:lang w:val="zh-CN" w:eastAsia="zh-CN" w:bidi="zh-CN"/>
    </w:rPr>
  </w:style>
  <w:style w:type="paragraph" w:styleId="7">
    <w:name w:val="heading 4"/>
    <w:basedOn w:val="1"/>
    <w:next w:val="1"/>
    <w:autoRedefine/>
    <w:qFormat/>
    <w:uiPriority w:val="1"/>
    <w:pPr>
      <w:ind w:left="812"/>
      <w:outlineLvl w:val="3"/>
    </w:pPr>
    <w:rPr>
      <w:rFonts w:ascii="微软雅黑" w:hAnsi="微软雅黑" w:eastAsia="微软雅黑" w:cs="微软雅黑"/>
      <w:b/>
      <w:bCs/>
      <w:sz w:val="24"/>
      <w:szCs w:val="24"/>
      <w:lang w:val="zh-CN" w:eastAsia="zh-CN" w:bidi="zh-CN"/>
    </w:rPr>
  </w:style>
  <w:style w:type="character" w:default="1" w:styleId="15">
    <w:name w:val="Default Paragraph Font"/>
    <w:autoRedefine/>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1"/>
    <w:link w:val="16"/>
    <w:autoRedefine/>
    <w:qFormat/>
    <w:uiPriority w:val="0"/>
    <w:pPr>
      <w:spacing w:after="120"/>
      <w:ind w:left="420" w:leftChars="200"/>
    </w:pPr>
  </w:style>
  <w:style w:type="paragraph" w:styleId="8">
    <w:name w:val="annotation text"/>
    <w:basedOn w:val="1"/>
    <w:autoRedefine/>
    <w:qFormat/>
    <w:uiPriority w:val="0"/>
    <w:pPr>
      <w:jc w:val="left"/>
    </w:pPr>
  </w:style>
  <w:style w:type="paragraph" w:styleId="9">
    <w:name w:val="Body Text"/>
    <w:basedOn w:val="1"/>
    <w:autoRedefine/>
    <w:qFormat/>
    <w:uiPriority w:val="1"/>
    <w:rPr>
      <w:rFonts w:ascii="微软雅黑" w:hAnsi="微软雅黑" w:eastAsia="微软雅黑" w:cs="微软雅黑"/>
      <w:sz w:val="24"/>
      <w:szCs w:val="24"/>
      <w:lang w:val="zh-CN" w:eastAsia="zh-CN" w:bidi="zh-CN"/>
    </w:rPr>
  </w:style>
  <w:style w:type="paragraph" w:styleId="10">
    <w:name w:val="footer"/>
    <w:basedOn w:val="1"/>
    <w:link w:val="17"/>
    <w:autoRedefine/>
    <w:qFormat/>
    <w:uiPriority w:val="0"/>
    <w:pPr>
      <w:tabs>
        <w:tab w:val="center" w:pos="4153"/>
        <w:tab w:val="right" w:pos="8306"/>
      </w:tabs>
      <w:snapToGrid w:val="0"/>
    </w:pPr>
    <w:rPr>
      <w:sz w:val="18"/>
      <w:szCs w:val="18"/>
    </w:rPr>
  </w:style>
  <w:style w:type="paragraph" w:styleId="11">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widowControl/>
      <w:autoSpaceDE/>
      <w:autoSpaceDN/>
      <w:spacing w:before="100" w:beforeAutospacing="1" w:after="100" w:afterAutospacing="1"/>
    </w:pPr>
    <w:rPr>
      <w:rFonts w:ascii="宋体" w:hAnsi="宋体" w:eastAsia="宋体" w:cs="Times New Roman"/>
      <w:sz w:val="24"/>
      <w:szCs w:val="24"/>
      <w:lang w:val="en-US" w:bidi="ar-SA"/>
    </w:rPr>
  </w:style>
  <w:style w:type="table" w:styleId="14">
    <w:name w:val="Table Grid"/>
    <w:basedOn w:val="1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正文文本缩进 Char"/>
    <w:basedOn w:val="15"/>
    <w:link w:val="3"/>
    <w:autoRedefine/>
    <w:qFormat/>
    <w:uiPriority w:val="0"/>
    <w:rPr>
      <w:rFonts w:ascii="微软雅黑" w:hAnsi="微软雅黑" w:eastAsia="微软雅黑" w:cs="微软雅黑"/>
      <w:sz w:val="22"/>
      <w:szCs w:val="22"/>
      <w:lang w:val="zh-CN" w:bidi="zh-CN"/>
    </w:rPr>
  </w:style>
  <w:style w:type="character" w:customStyle="1" w:styleId="17">
    <w:name w:val="页脚 Char"/>
    <w:basedOn w:val="15"/>
    <w:link w:val="10"/>
    <w:autoRedefine/>
    <w:qFormat/>
    <w:uiPriority w:val="0"/>
    <w:rPr>
      <w:rFonts w:ascii="微软雅黑" w:hAnsi="微软雅黑" w:eastAsia="微软雅黑" w:cs="微软雅黑"/>
      <w:sz w:val="18"/>
      <w:szCs w:val="18"/>
      <w:lang w:val="zh-CN" w:bidi="zh-CN"/>
    </w:rPr>
  </w:style>
  <w:style w:type="character" w:customStyle="1" w:styleId="18">
    <w:name w:val="页眉 Char"/>
    <w:basedOn w:val="15"/>
    <w:link w:val="11"/>
    <w:autoRedefine/>
    <w:qFormat/>
    <w:uiPriority w:val="0"/>
    <w:rPr>
      <w:rFonts w:ascii="微软雅黑" w:hAnsi="微软雅黑" w:eastAsia="微软雅黑" w:cs="微软雅黑"/>
      <w:sz w:val="18"/>
      <w:szCs w:val="18"/>
      <w:lang w:val="zh-CN" w:bidi="zh-CN"/>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Table Paragraph"/>
    <w:basedOn w:val="1"/>
    <w:autoRedefine/>
    <w:qFormat/>
    <w:uiPriority w:val="1"/>
    <w:rPr>
      <w:rFonts w:ascii="微软雅黑" w:hAnsi="微软雅黑" w:eastAsia="微软雅黑" w:cs="微软雅黑"/>
      <w:lang w:val="zh-CN" w:eastAsia="zh-CN" w:bidi="zh-CN"/>
    </w:rPr>
  </w:style>
  <w:style w:type="paragraph" w:styleId="22">
    <w:name w:val="List Paragraph"/>
    <w:basedOn w:val="1"/>
    <w:autoRedefine/>
    <w:qFormat/>
    <w:uiPriority w:val="1"/>
    <w:pPr>
      <w:ind w:left="332" w:firstLine="480"/>
    </w:pPr>
    <w:rPr>
      <w:rFonts w:ascii="微软雅黑" w:hAnsi="微软雅黑" w:eastAsia="微软雅黑" w:cs="微软雅黑"/>
      <w:lang w:val="zh-CN" w:eastAsia="zh-CN" w:bidi="zh-CN"/>
    </w:rPr>
  </w:style>
  <w:style w:type="table" w:customStyle="1" w:styleId="23">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24">
    <w:name w:val="表格文字"/>
    <w:basedOn w:val="1"/>
    <w:autoRedefine/>
    <w:qFormat/>
    <w:uiPriority w:val="99"/>
    <w:pPr>
      <w:autoSpaceDE/>
      <w:autoSpaceDN/>
      <w:spacing w:before="20" w:after="20"/>
      <w:jc w:val="both"/>
    </w:pPr>
    <w:rPr>
      <w:rFonts w:ascii="Century Gothic" w:hAnsi="Century Gothic" w:eastAsia="宋体" w:cs="Times New Roman"/>
      <w:sz w:val="20"/>
      <w:szCs w:val="20"/>
      <w:lang w:val="en-US" w:bidi="ar-SA"/>
    </w:rPr>
  </w:style>
  <w:style w:type="paragraph" w:customStyle="1" w:styleId="2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28">
    <w:name w:val="正文1"/>
    <w:basedOn w:val="1"/>
    <w:next w:val="1"/>
    <w:qFormat/>
    <w:uiPriority w:val="99"/>
    <w:pPr>
      <w:spacing w:beforeLines="50" w:line="360" w:lineRule="auto"/>
      <w:ind w:firstLine="42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2.xml"/><Relationship Id="rId26" Type="http://schemas.openxmlformats.org/officeDocument/2006/relationships/header" Target="header3.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header" Target="header2.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32819</Words>
  <Characters>34561</Characters>
  <Lines>207</Lines>
  <Paragraphs>58</Paragraphs>
  <TotalTime>17</TotalTime>
  <ScaleCrop>false</ScaleCrop>
  <LinksUpToDate>false</LinksUpToDate>
  <CharactersWithSpaces>35429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2021-10-25T14:22:00Z</dcterms:created>
  <dc:creator>S-mile</dc:creator>
  <cp:lastModifiedBy>WPS_1611713920</cp:lastModifiedBy>
  <cp:lastPrinted>2024-04-07T06:08:00Z</cp:lastPrinted>
  <dcterms:modified xsi:type="dcterms:W3CDTF">2025-07-01T03:24:46Z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WPS 文字</vt:lpwstr>
  </property>
  <property fmtid="{D5CDD505-2E9C-101B-9397-08002B2CF9AE}" pid="4" name="LastSaved">
    <vt:filetime>2020-11-09T00:00:00Z</vt:filetime>
  </property>
  <property fmtid="{D5CDD505-2E9C-101B-9397-08002B2CF9AE}" pid="5" name="KSOProductBuildVer">
    <vt:lpwstr>2052-12.1.0.21541</vt:lpwstr>
  </property>
  <property fmtid="{D5CDD505-2E9C-101B-9397-08002B2CF9AE}" pid="6" name="ICV">
    <vt:lpwstr>9E7B8E465A80422DAEABF0878F2A2B2C_13</vt:lpwstr>
  </property>
  <property fmtid="{D5CDD505-2E9C-101B-9397-08002B2CF9AE}" pid="7" name="KSOTemplateDocerSaveRecord">
    <vt:lpwstr>eyJoZGlkIjoiNGRjZjE3OTlmMzgzMzZmODY1NjE5YTBkOGM0N2MxMTAiLCJ1c2VySWQiOiIxMTY2NTc4OTYyIn0=</vt:lpwstr>
  </property>
</Properties>
</file>