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481F5">
      <w:pPr>
        <w:snapToGrid w:val="0"/>
        <w:spacing w:line="360" w:lineRule="auto"/>
        <w:jc w:val="center"/>
        <w:textAlignment w:val="baseline"/>
        <w:rPr>
          <w:rFonts w:ascii="微软雅黑" w:hAnsi="微软雅黑" w:eastAsia="微软雅黑" w:cs="微软雅黑"/>
          <w:bCs/>
          <w:sz w:val="32"/>
        </w:rPr>
      </w:pPr>
    </w:p>
    <w:p w14:paraId="0F5A5558">
      <w:pPr>
        <w:snapToGrid w:val="0"/>
        <w:spacing w:line="360" w:lineRule="auto"/>
        <w:jc w:val="center"/>
        <w:textAlignment w:val="baseline"/>
        <w:rPr>
          <w:rFonts w:hint="eastAsia" w:ascii="微软雅黑" w:hAnsi="微软雅黑" w:eastAsia="微软雅黑" w:cs="微软雅黑"/>
          <w:bCs/>
          <w:color w:val="000000" w:themeColor="text1"/>
          <w:sz w:val="48"/>
          <w:szCs w:val="48"/>
          <w:lang w:eastAsia="zh-CN"/>
          <w14:textFill>
            <w14:solidFill>
              <w14:schemeClr w14:val="tx1"/>
            </w14:solidFill>
          </w14:textFill>
        </w:rPr>
      </w:pPr>
      <w:r>
        <w:rPr>
          <w:rFonts w:hint="eastAsia" w:ascii="微软雅黑" w:hAnsi="微软雅黑" w:eastAsia="微软雅黑" w:cs="微软雅黑"/>
          <w:bCs/>
          <w:color w:val="000000" w:themeColor="text1"/>
          <w:sz w:val="48"/>
          <w:szCs w:val="48"/>
          <w:lang w:eastAsia="zh-CN"/>
          <w14:textFill>
            <w14:solidFill>
              <w14:schemeClr w14:val="tx1"/>
            </w14:solidFill>
          </w14:textFill>
        </w:rPr>
        <w:t>湖州职业技术学院智慧生产物流数字孪生实训室建设项目</w:t>
      </w:r>
    </w:p>
    <w:p w14:paraId="1788D36F">
      <w:pPr>
        <w:snapToGrid w:val="0"/>
        <w:spacing w:line="360" w:lineRule="auto"/>
        <w:jc w:val="center"/>
        <w:textAlignment w:val="baseline"/>
        <w:rPr>
          <w:rFonts w:ascii="微软雅黑" w:hAnsi="微软雅黑" w:eastAsia="微软雅黑" w:cs="微软雅黑"/>
          <w:b/>
          <w:sz w:val="52"/>
        </w:rPr>
      </w:pPr>
    </w:p>
    <w:p w14:paraId="77240138">
      <w:pPr>
        <w:snapToGrid w:val="0"/>
        <w:jc w:val="center"/>
        <w:textAlignment w:val="baseline"/>
        <w:rPr>
          <w:rFonts w:ascii="微软雅黑" w:hAnsi="微软雅黑" w:eastAsia="微软雅黑" w:cs="微软雅黑"/>
          <w:sz w:val="72"/>
          <w:szCs w:val="72"/>
        </w:rPr>
      </w:pPr>
      <w:r>
        <w:rPr>
          <w:rFonts w:hint="eastAsia" w:ascii="微软雅黑" w:hAnsi="微软雅黑" w:eastAsia="微软雅黑" w:cs="微软雅黑"/>
          <w:b/>
          <w:sz w:val="72"/>
          <w:szCs w:val="72"/>
        </w:rPr>
        <w:t>公开招标采购文件</w:t>
      </w:r>
    </w:p>
    <w:p w14:paraId="3B4FAE84">
      <w:pPr>
        <w:snapToGrid w:val="0"/>
        <w:spacing w:line="360" w:lineRule="auto"/>
        <w:jc w:val="center"/>
        <w:textAlignment w:val="baseline"/>
        <w:rPr>
          <w:rFonts w:ascii="微软雅黑" w:hAnsi="微软雅黑" w:eastAsia="微软雅黑" w:cs="微软雅黑"/>
          <w:bCs/>
          <w:sz w:val="30"/>
        </w:rPr>
      </w:pPr>
    </w:p>
    <w:p w14:paraId="7AE6CA74">
      <w:pPr>
        <w:snapToGrid w:val="0"/>
        <w:spacing w:line="360" w:lineRule="auto"/>
        <w:jc w:val="center"/>
        <w:textAlignment w:val="baseline"/>
        <w:rPr>
          <w:rFonts w:hint="eastAsia" w:ascii="微软雅黑" w:hAnsi="微软雅黑" w:eastAsia="微软雅黑" w:cs="微软雅黑"/>
          <w:bCs/>
          <w:sz w:val="30"/>
          <w:lang w:eastAsia="zh-CN"/>
        </w:rPr>
      </w:pPr>
      <w:r>
        <w:rPr>
          <w:rFonts w:hint="eastAsia" w:ascii="微软雅黑" w:hAnsi="微软雅黑" w:eastAsia="微软雅黑" w:cs="微软雅黑"/>
          <w:bCs/>
          <w:sz w:val="30"/>
        </w:rPr>
        <w:t>招标文件编号：</w:t>
      </w:r>
      <w:r>
        <w:rPr>
          <w:rFonts w:hint="eastAsia" w:ascii="微软雅黑" w:hAnsi="微软雅黑" w:eastAsia="微软雅黑" w:cs="微软雅黑"/>
          <w:bCs/>
          <w:sz w:val="30"/>
          <w:lang w:eastAsia="zh-CN"/>
        </w:rPr>
        <w:t>浙华采字【2025】hzf-9011号</w:t>
      </w:r>
    </w:p>
    <w:p w14:paraId="02F1AF71">
      <w:pPr>
        <w:snapToGrid w:val="0"/>
        <w:spacing w:line="360" w:lineRule="auto"/>
        <w:textAlignment w:val="baseline"/>
        <w:rPr>
          <w:rFonts w:ascii="微软雅黑" w:hAnsi="微软雅黑" w:eastAsia="微软雅黑" w:cs="微软雅黑"/>
          <w:bCs/>
          <w:sz w:val="32"/>
        </w:rPr>
      </w:pPr>
    </w:p>
    <w:p w14:paraId="0CE439BA">
      <w:pPr>
        <w:snapToGrid w:val="0"/>
        <w:spacing w:line="360" w:lineRule="auto"/>
        <w:textAlignment w:val="baseline"/>
        <w:rPr>
          <w:rFonts w:hint="eastAsia" w:ascii="微软雅黑" w:hAnsi="微软雅黑" w:eastAsia="微软雅黑" w:cs="微软雅黑"/>
          <w:bCs/>
          <w:sz w:val="32"/>
          <w:lang w:eastAsia="zh-CN"/>
        </w:rPr>
      </w:pPr>
      <w:r>
        <w:rPr>
          <w:rFonts w:hint="eastAsia" w:ascii="微软雅黑" w:hAnsi="微软雅黑" w:eastAsia="微软雅黑" w:cs="微软雅黑"/>
          <w:bCs/>
          <w:sz w:val="32"/>
        </w:rPr>
        <w:t>项目名称：</w:t>
      </w:r>
      <w:r>
        <w:rPr>
          <w:rFonts w:hint="eastAsia" w:ascii="微软雅黑" w:hAnsi="微软雅黑" w:eastAsia="微软雅黑" w:cs="微软雅黑"/>
          <w:bCs/>
          <w:sz w:val="32"/>
          <w:u w:val="single" w:color="000000"/>
          <w:lang w:eastAsia="zh-CN"/>
        </w:rPr>
        <w:t>湖州职业技术学院智慧生产物流数字孪生实训室建设项目</w:t>
      </w:r>
    </w:p>
    <w:p w14:paraId="2A87467A">
      <w:pPr>
        <w:snapToGrid w:val="0"/>
        <w:spacing w:line="360" w:lineRule="auto"/>
        <w:textAlignment w:val="baseline"/>
        <w:rPr>
          <w:rFonts w:ascii="微软雅黑" w:hAnsi="微软雅黑" w:eastAsia="微软雅黑" w:cs="微软雅黑"/>
          <w:bCs/>
          <w:sz w:val="32"/>
        </w:rPr>
      </w:pPr>
      <w:r>
        <w:rPr>
          <w:rFonts w:hint="eastAsia" w:ascii="微软雅黑" w:hAnsi="微软雅黑" w:eastAsia="微软雅黑" w:cs="微软雅黑"/>
          <w:bCs/>
          <w:spacing w:val="60"/>
          <w:sz w:val="32"/>
        </w:rPr>
        <w:t>采购单位</w:t>
      </w:r>
      <w:r>
        <w:rPr>
          <w:rFonts w:hint="eastAsia" w:ascii="微软雅黑" w:hAnsi="微软雅黑" w:eastAsia="微软雅黑" w:cs="微软雅黑"/>
          <w:bCs/>
          <w:sz w:val="32"/>
        </w:rPr>
        <w:t>：</w:t>
      </w:r>
      <w:r>
        <w:rPr>
          <w:rFonts w:hint="eastAsia" w:ascii="微软雅黑" w:hAnsi="微软雅黑" w:eastAsia="微软雅黑" w:cs="微软雅黑"/>
          <w:bCs/>
          <w:sz w:val="32"/>
          <w:u w:val="single" w:color="000000"/>
        </w:rPr>
        <w:t>湖州职业技术学院</w:t>
      </w:r>
    </w:p>
    <w:p w14:paraId="22A77FBE">
      <w:pPr>
        <w:snapToGrid w:val="0"/>
        <w:spacing w:line="360" w:lineRule="auto"/>
        <w:textAlignment w:val="baseline"/>
        <w:rPr>
          <w:rFonts w:ascii="微软雅黑" w:hAnsi="微软雅黑" w:eastAsia="微软雅黑" w:cs="微软雅黑"/>
          <w:bCs/>
          <w:sz w:val="32"/>
        </w:rPr>
      </w:pPr>
      <w:r>
        <w:rPr>
          <w:rFonts w:hint="eastAsia" w:ascii="微软雅黑" w:hAnsi="微软雅黑" w:eastAsia="微软雅黑" w:cs="微软雅黑"/>
          <w:bCs/>
          <w:sz w:val="32"/>
        </w:rPr>
        <w:t>招标代理机构：</w:t>
      </w:r>
      <w:r>
        <w:rPr>
          <w:rFonts w:hint="eastAsia" w:ascii="微软雅黑" w:hAnsi="微软雅黑" w:eastAsia="微软雅黑" w:cs="微软雅黑"/>
          <w:bCs/>
          <w:sz w:val="32"/>
          <w:u w:val="single" w:color="000000"/>
        </w:rPr>
        <w:t>浙江华夏工程管理有限公司</w:t>
      </w:r>
    </w:p>
    <w:p w14:paraId="0EDC66EB">
      <w:pPr>
        <w:snapToGrid w:val="0"/>
        <w:spacing w:line="360" w:lineRule="auto"/>
        <w:ind w:firstLine="839" w:firstLineChars="262"/>
        <w:textAlignment w:val="baseline"/>
        <w:rPr>
          <w:rFonts w:ascii="微软雅黑" w:hAnsi="微软雅黑" w:eastAsia="微软雅黑" w:cs="微软雅黑"/>
          <w:b/>
          <w:sz w:val="32"/>
        </w:rPr>
      </w:pPr>
    </w:p>
    <w:p w14:paraId="3864FAC2">
      <w:pPr>
        <w:snapToGrid w:val="0"/>
        <w:spacing w:line="360" w:lineRule="auto"/>
        <w:jc w:val="center"/>
        <w:textAlignment w:val="baseline"/>
        <w:rPr>
          <w:rFonts w:ascii="微软雅黑" w:hAnsi="微软雅黑" w:eastAsia="微软雅黑" w:cs="微软雅黑"/>
          <w:bCs/>
          <w:sz w:val="32"/>
        </w:rPr>
      </w:pPr>
      <w:r>
        <w:rPr>
          <w:rFonts w:hint="eastAsia" w:ascii="微软雅黑" w:hAnsi="微软雅黑" w:eastAsia="微软雅黑" w:cs="微软雅黑"/>
          <w:bCs/>
          <w:sz w:val="32"/>
        </w:rPr>
        <w:t>202</w:t>
      </w:r>
      <w:r>
        <w:rPr>
          <w:rFonts w:hint="eastAsia" w:ascii="微软雅黑" w:hAnsi="微软雅黑" w:eastAsia="微软雅黑" w:cs="微软雅黑"/>
          <w:bCs/>
          <w:sz w:val="32"/>
          <w:lang w:val="en-US" w:eastAsia="zh-CN"/>
        </w:rPr>
        <w:t>5</w:t>
      </w:r>
      <w:r>
        <w:rPr>
          <w:rFonts w:hint="eastAsia" w:ascii="微软雅黑" w:hAnsi="微软雅黑" w:eastAsia="微软雅黑" w:cs="微软雅黑"/>
          <w:bCs/>
          <w:sz w:val="32"/>
        </w:rPr>
        <w:t>年</w:t>
      </w:r>
      <w:r>
        <w:rPr>
          <w:rFonts w:hint="eastAsia" w:ascii="微软雅黑" w:hAnsi="微软雅黑" w:eastAsia="微软雅黑" w:cs="微软雅黑"/>
          <w:bCs/>
          <w:sz w:val="32"/>
          <w:lang w:val="en-US" w:eastAsia="zh-CN"/>
        </w:rPr>
        <w:t>6</w:t>
      </w:r>
      <w:r>
        <w:rPr>
          <w:rFonts w:hint="eastAsia" w:ascii="微软雅黑" w:hAnsi="微软雅黑" w:eastAsia="微软雅黑" w:cs="微软雅黑"/>
          <w:bCs/>
          <w:sz w:val="32"/>
        </w:rPr>
        <w:t>月</w:t>
      </w:r>
    </w:p>
    <w:p w14:paraId="17761190">
      <w:pPr>
        <w:snapToGrid w:val="0"/>
        <w:spacing w:line="360" w:lineRule="auto"/>
        <w:jc w:val="center"/>
        <w:textAlignment w:val="baseline"/>
        <w:rPr>
          <w:rFonts w:ascii="微软雅黑" w:hAnsi="微软雅黑" w:eastAsia="微软雅黑" w:cs="微软雅黑"/>
          <w:b/>
          <w:sz w:val="44"/>
          <w:szCs w:val="44"/>
        </w:rPr>
        <w:sectPr>
          <w:headerReference r:id="rId4" w:type="first"/>
          <w:headerReference r:id="rId3" w:type="default"/>
          <w:footerReference r:id="rId5" w:type="default"/>
          <w:pgSz w:w="11907" w:h="16840"/>
          <w:pgMar w:top="1134" w:right="1247" w:bottom="1191" w:left="1128" w:header="851" w:footer="992" w:gutter="0"/>
          <w:cols w:space="720" w:num="1"/>
          <w:docGrid w:linePitch="381" w:charSpace="0"/>
        </w:sectPr>
      </w:pPr>
      <w:bookmarkStart w:id="0" w:name="_Toc20907"/>
    </w:p>
    <w:p w14:paraId="0BBEB06E">
      <w:pPr>
        <w:snapToGrid w:val="0"/>
        <w:spacing w:line="360" w:lineRule="auto"/>
        <w:jc w:val="center"/>
        <w:textAlignment w:val="baseline"/>
        <w:rPr>
          <w:rFonts w:ascii="微软雅黑" w:hAnsi="微软雅黑" w:eastAsia="微软雅黑" w:cs="微软雅黑"/>
          <w:sz w:val="20"/>
        </w:rPr>
      </w:pPr>
      <w:r>
        <w:rPr>
          <w:rFonts w:hint="eastAsia" w:ascii="微软雅黑" w:hAnsi="微软雅黑" w:eastAsia="微软雅黑" w:cs="微软雅黑"/>
          <w:b/>
          <w:sz w:val="44"/>
          <w:szCs w:val="44"/>
        </w:rPr>
        <w:t>目录</w:t>
      </w:r>
      <w:bookmarkEnd w:id="0"/>
    </w:p>
    <w:p w14:paraId="2D832D13">
      <w:pPr>
        <w:pStyle w:val="80"/>
        <w:tabs>
          <w:tab w:val="right" w:leader="dot" w:pos="9532"/>
        </w:tabs>
        <w:snapToGrid w:val="0"/>
        <w:spacing w:line="360" w:lineRule="auto"/>
        <w:textAlignment w:val="baseline"/>
        <w:rPr>
          <w:rFonts w:ascii="微软雅黑" w:hAnsi="微软雅黑" w:eastAsia="微软雅黑" w:cs="微软雅黑"/>
          <w:szCs w:val="28"/>
        </w:rPr>
      </w:pPr>
      <w:r>
        <w:rPr>
          <w:rFonts w:hint="eastAsia" w:ascii="微软雅黑" w:hAnsi="微软雅黑" w:eastAsia="微软雅黑" w:cs="微软雅黑"/>
          <w:sz w:val="30"/>
          <w:szCs w:val="30"/>
        </w:rPr>
        <w:fldChar w:fldCharType="begin"/>
      </w:r>
      <w:r>
        <w:rPr>
          <w:rFonts w:hint="eastAsia" w:ascii="微软雅黑" w:hAnsi="微软雅黑" w:eastAsia="微软雅黑" w:cs="微软雅黑"/>
          <w:sz w:val="30"/>
          <w:szCs w:val="30"/>
        </w:rPr>
        <w:instrText xml:space="preserve">TOC \o "1-2" \h \u </w:instrText>
      </w:r>
      <w:r>
        <w:rPr>
          <w:rFonts w:hint="eastAsia" w:ascii="微软雅黑" w:hAnsi="微软雅黑" w:eastAsia="微软雅黑" w:cs="微软雅黑"/>
          <w:sz w:val="30"/>
          <w:szCs w:val="30"/>
        </w:rPr>
        <w:fldChar w:fldCharType="separate"/>
      </w:r>
      <w:r>
        <w:fldChar w:fldCharType="begin"/>
      </w:r>
      <w:r>
        <w:instrText xml:space="preserve"> HYPERLINK \l "_Toc20907" </w:instrText>
      </w:r>
      <w:r>
        <w:fldChar w:fldCharType="separate"/>
      </w:r>
      <w:r>
        <w:rPr>
          <w:rFonts w:hint="eastAsia" w:ascii="微软雅黑" w:hAnsi="微软雅黑" w:eastAsia="微软雅黑" w:cs="微软雅黑"/>
          <w:szCs w:val="28"/>
        </w:rPr>
        <w:t>目录</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PAGEREF _Toc20907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rPr>
        <w:t>2</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fldChar w:fldCharType="end"/>
      </w:r>
    </w:p>
    <w:p w14:paraId="1C6505D3">
      <w:pPr>
        <w:pStyle w:val="80"/>
        <w:tabs>
          <w:tab w:val="right" w:leader="dot" w:pos="9532"/>
        </w:tabs>
        <w:snapToGrid w:val="0"/>
        <w:spacing w:line="360" w:lineRule="auto"/>
        <w:textAlignment w:val="baseline"/>
        <w:rPr>
          <w:rFonts w:ascii="微软雅黑" w:hAnsi="微软雅黑" w:eastAsia="微软雅黑" w:cs="微软雅黑"/>
          <w:szCs w:val="28"/>
        </w:rPr>
      </w:pPr>
      <w:r>
        <w:fldChar w:fldCharType="begin"/>
      </w:r>
      <w:r>
        <w:instrText xml:space="preserve"> HYPERLINK \l "_Toc28990" </w:instrText>
      </w:r>
      <w:r>
        <w:fldChar w:fldCharType="separate"/>
      </w:r>
      <w:r>
        <w:rPr>
          <w:rFonts w:hint="eastAsia" w:ascii="微软雅黑" w:hAnsi="微软雅黑" w:eastAsia="微软雅黑" w:cs="微软雅黑"/>
          <w:szCs w:val="28"/>
        </w:rPr>
        <w:t>第一章公开招标采购公告</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PAGEREF _Toc28990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rPr>
        <w:t>3</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fldChar w:fldCharType="end"/>
      </w:r>
    </w:p>
    <w:p w14:paraId="6A9D33E9">
      <w:pPr>
        <w:pStyle w:val="80"/>
        <w:tabs>
          <w:tab w:val="right" w:leader="dot" w:pos="9532"/>
        </w:tabs>
        <w:snapToGrid w:val="0"/>
        <w:spacing w:line="360" w:lineRule="auto"/>
        <w:textAlignment w:val="baseline"/>
        <w:rPr>
          <w:rFonts w:ascii="微软雅黑" w:hAnsi="微软雅黑" w:eastAsia="微软雅黑" w:cs="微软雅黑"/>
          <w:szCs w:val="28"/>
        </w:rPr>
      </w:pPr>
      <w:r>
        <w:fldChar w:fldCharType="begin"/>
      </w:r>
      <w:r>
        <w:instrText xml:space="preserve"> HYPERLINK \l "_Toc27574" </w:instrText>
      </w:r>
      <w:r>
        <w:fldChar w:fldCharType="separate"/>
      </w:r>
      <w:r>
        <w:rPr>
          <w:rFonts w:hint="eastAsia" w:ascii="微软雅黑" w:hAnsi="微软雅黑" w:eastAsia="微软雅黑" w:cs="微软雅黑"/>
          <w:szCs w:val="28"/>
        </w:rPr>
        <w:t>第二章招标需求</w:t>
      </w:r>
      <w:r>
        <w:rPr>
          <w:rFonts w:hint="eastAsia" w:ascii="微软雅黑" w:hAnsi="微软雅黑" w:eastAsia="微软雅黑" w:cs="微软雅黑"/>
          <w:szCs w:val="28"/>
        </w:rPr>
        <w:tab/>
      </w:r>
      <w:r>
        <w:rPr>
          <w:rFonts w:hint="eastAsia" w:ascii="微软雅黑" w:hAnsi="微软雅黑" w:eastAsia="微软雅黑" w:cs="微软雅黑"/>
          <w:szCs w:val="28"/>
        </w:rPr>
        <w:t>1</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0</w:t>
      </w:r>
    </w:p>
    <w:p w14:paraId="2BDD5DB1">
      <w:pPr>
        <w:pStyle w:val="80"/>
        <w:tabs>
          <w:tab w:val="right" w:leader="dot" w:pos="9532"/>
        </w:tabs>
        <w:snapToGrid w:val="0"/>
        <w:spacing w:line="360" w:lineRule="auto"/>
        <w:textAlignment w:val="baseline"/>
        <w:rPr>
          <w:rFonts w:ascii="微软雅黑" w:hAnsi="微软雅黑" w:eastAsia="微软雅黑" w:cs="微软雅黑"/>
          <w:szCs w:val="28"/>
        </w:rPr>
      </w:pPr>
      <w:r>
        <w:fldChar w:fldCharType="begin"/>
      </w:r>
      <w:r>
        <w:instrText xml:space="preserve"> HYPERLINK \l "_Toc23238" </w:instrText>
      </w:r>
      <w:r>
        <w:fldChar w:fldCharType="separate"/>
      </w:r>
      <w:r>
        <w:rPr>
          <w:rFonts w:hint="eastAsia" w:ascii="微软雅黑" w:hAnsi="微软雅黑" w:eastAsia="微软雅黑" w:cs="微软雅黑"/>
          <w:szCs w:val="28"/>
        </w:rPr>
        <w:t>第三章投标人须知</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PAGEREF _Toc23238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rPr>
        <w:t>20</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fldChar w:fldCharType="end"/>
      </w:r>
    </w:p>
    <w:p w14:paraId="6660264A">
      <w:pPr>
        <w:pStyle w:val="80"/>
        <w:tabs>
          <w:tab w:val="right" w:leader="dot" w:pos="9532"/>
        </w:tabs>
        <w:snapToGrid w:val="0"/>
        <w:spacing w:line="360" w:lineRule="auto"/>
        <w:textAlignment w:val="baseline"/>
        <w:rPr>
          <w:rFonts w:ascii="微软雅黑" w:hAnsi="微软雅黑" w:eastAsia="微软雅黑" w:cs="微软雅黑"/>
          <w:szCs w:val="28"/>
        </w:rPr>
      </w:pPr>
      <w:r>
        <w:fldChar w:fldCharType="begin"/>
      </w:r>
      <w:r>
        <w:instrText xml:space="preserve"> HYPERLINK \l "_Toc31705" </w:instrText>
      </w:r>
      <w:r>
        <w:fldChar w:fldCharType="separate"/>
      </w:r>
      <w:r>
        <w:rPr>
          <w:rFonts w:hint="eastAsia" w:ascii="微软雅黑" w:hAnsi="微软雅黑" w:eastAsia="微软雅黑" w:cs="微软雅黑"/>
          <w:szCs w:val="28"/>
        </w:rPr>
        <w:t>第四章评标办法及评分标准</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PAGEREF _Toc31705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rPr>
        <w:t>30</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fldChar w:fldCharType="end"/>
      </w:r>
    </w:p>
    <w:p w14:paraId="11A9E0AB">
      <w:pPr>
        <w:pStyle w:val="80"/>
        <w:tabs>
          <w:tab w:val="right" w:leader="dot" w:pos="9532"/>
        </w:tabs>
        <w:snapToGrid w:val="0"/>
        <w:spacing w:line="360" w:lineRule="auto"/>
        <w:textAlignment w:val="baseline"/>
        <w:rPr>
          <w:rFonts w:ascii="微软雅黑" w:hAnsi="微软雅黑" w:eastAsia="微软雅黑" w:cs="微软雅黑"/>
          <w:szCs w:val="28"/>
        </w:rPr>
      </w:pPr>
      <w:r>
        <w:fldChar w:fldCharType="begin"/>
      </w:r>
      <w:r>
        <w:instrText xml:space="preserve"> HYPERLINK \l "_Toc16549" </w:instrText>
      </w:r>
      <w:r>
        <w:fldChar w:fldCharType="separate"/>
      </w:r>
      <w:r>
        <w:rPr>
          <w:rFonts w:hint="eastAsia" w:ascii="微软雅黑" w:hAnsi="微软雅黑" w:eastAsia="微软雅黑" w:cs="微软雅黑"/>
          <w:szCs w:val="28"/>
        </w:rPr>
        <w:t>第五章合同主要条款</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73</w:t>
      </w:r>
    </w:p>
    <w:p w14:paraId="3D1CB64B">
      <w:pPr>
        <w:pStyle w:val="80"/>
        <w:tabs>
          <w:tab w:val="right" w:leader="dot" w:pos="9532"/>
        </w:tabs>
        <w:snapToGrid w:val="0"/>
        <w:spacing w:line="360" w:lineRule="auto"/>
        <w:textAlignment w:val="baseline"/>
        <w:rPr>
          <w:rFonts w:ascii="微软雅黑" w:hAnsi="微软雅黑" w:eastAsia="微软雅黑" w:cs="微软雅黑"/>
          <w:szCs w:val="28"/>
        </w:rPr>
      </w:pPr>
      <w:r>
        <w:fldChar w:fldCharType="begin"/>
      </w:r>
      <w:r>
        <w:instrText xml:space="preserve"> HYPERLINK \l "_Toc11931" </w:instrText>
      </w:r>
      <w:r>
        <w:fldChar w:fldCharType="separate"/>
      </w:r>
      <w:r>
        <w:rPr>
          <w:rFonts w:hint="eastAsia" w:ascii="微软雅黑" w:hAnsi="微软雅黑" w:eastAsia="微软雅黑" w:cs="微软雅黑"/>
          <w:szCs w:val="28"/>
        </w:rPr>
        <w:t>第六章投标格式与附件（表）</w:t>
      </w:r>
      <w:r>
        <w:rPr>
          <w:rFonts w:hint="eastAsia" w:ascii="微软雅黑" w:hAnsi="微软雅黑" w:eastAsia="微软雅黑" w:cs="微软雅黑"/>
          <w:szCs w:val="28"/>
        </w:rPr>
        <w:tab/>
      </w:r>
      <w:r>
        <w:rPr>
          <w:rFonts w:hint="eastAsia" w:ascii="微软雅黑" w:hAnsi="微软雅黑" w:eastAsia="微软雅黑" w:cs="微软雅黑"/>
          <w:szCs w:val="28"/>
        </w:rPr>
        <w:t>7</w:t>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1</w:t>
      </w:r>
    </w:p>
    <w:p w14:paraId="118A419A">
      <w:pPr>
        <w:pStyle w:val="80"/>
        <w:tabs>
          <w:tab w:val="right" w:leader="dot" w:pos="9532"/>
        </w:tabs>
        <w:snapToGrid w:val="0"/>
        <w:spacing w:line="360" w:lineRule="auto"/>
        <w:textAlignment w:val="baseline"/>
        <w:rPr>
          <w:rFonts w:ascii="微软雅黑" w:hAnsi="微软雅黑" w:eastAsia="微软雅黑" w:cs="微软雅黑"/>
          <w:szCs w:val="28"/>
        </w:rPr>
      </w:pPr>
      <w:r>
        <w:fldChar w:fldCharType="begin"/>
      </w:r>
      <w:r>
        <w:instrText xml:space="preserve"> HYPERLINK \l "_Toc11931" </w:instrText>
      </w:r>
      <w:r>
        <w:fldChar w:fldCharType="separate"/>
      </w:r>
      <w:r>
        <w:rPr>
          <w:rFonts w:hint="eastAsia" w:ascii="微软雅黑" w:hAnsi="微软雅黑" w:eastAsia="微软雅黑" w:cs="微软雅黑"/>
          <w:szCs w:val="28"/>
        </w:rPr>
        <w:t>第七章自评表</w:t>
      </w:r>
      <w:r>
        <w:rPr>
          <w:rFonts w:hint="eastAsia" w:ascii="微软雅黑" w:hAnsi="微软雅黑" w:eastAsia="微软雅黑" w:cs="微软雅黑"/>
          <w:szCs w:val="28"/>
        </w:rPr>
        <w:tab/>
      </w:r>
      <w:r>
        <w:rPr>
          <w:rFonts w:hint="eastAsia" w:ascii="微软雅黑" w:hAnsi="微软雅黑" w:eastAsia="微软雅黑" w:cs="微软雅黑"/>
          <w:szCs w:val="28"/>
        </w:rPr>
        <w:fldChar w:fldCharType="end"/>
      </w:r>
      <w:r>
        <w:rPr>
          <w:rFonts w:hint="eastAsia" w:ascii="微软雅黑" w:hAnsi="微软雅黑" w:eastAsia="微软雅黑" w:cs="微软雅黑"/>
          <w:szCs w:val="28"/>
        </w:rPr>
        <w:t>98</w:t>
      </w:r>
    </w:p>
    <w:p w14:paraId="00036912">
      <w:pPr>
        <w:snapToGrid w:val="0"/>
        <w:textAlignment w:val="baseline"/>
        <w:rPr>
          <w:rFonts w:ascii="微软雅黑" w:hAnsi="微软雅黑" w:eastAsia="微软雅黑" w:cs="微软雅黑"/>
          <w:sz w:val="20"/>
        </w:rPr>
      </w:pPr>
    </w:p>
    <w:p w14:paraId="1DE28CE4">
      <w:pPr>
        <w:snapToGrid w:val="0"/>
        <w:spacing w:line="360" w:lineRule="auto"/>
        <w:ind w:firstLine="600"/>
        <w:textAlignment w:val="baseline"/>
        <w:rPr>
          <w:rFonts w:ascii="微软雅黑" w:hAnsi="微软雅黑" w:eastAsia="微软雅黑" w:cs="微软雅黑"/>
          <w:sz w:val="30"/>
          <w:szCs w:val="30"/>
        </w:rPr>
      </w:pPr>
      <w:r>
        <w:rPr>
          <w:rFonts w:hint="eastAsia" w:ascii="微软雅黑" w:hAnsi="微软雅黑" w:eastAsia="微软雅黑" w:cs="微软雅黑"/>
          <w:sz w:val="30"/>
          <w:szCs w:val="30"/>
        </w:rPr>
        <w:fldChar w:fldCharType="end"/>
      </w:r>
    </w:p>
    <w:p w14:paraId="1743C6E5">
      <w:pPr>
        <w:snapToGrid w:val="0"/>
        <w:spacing w:line="360" w:lineRule="auto"/>
        <w:ind w:firstLine="600"/>
        <w:textAlignment w:val="baseline"/>
        <w:rPr>
          <w:rFonts w:ascii="微软雅黑" w:hAnsi="微软雅黑" w:eastAsia="微软雅黑" w:cs="微软雅黑"/>
          <w:sz w:val="30"/>
          <w:szCs w:val="30"/>
        </w:rPr>
      </w:pPr>
    </w:p>
    <w:p w14:paraId="3612CD3A">
      <w:pPr>
        <w:snapToGrid w:val="0"/>
        <w:spacing w:line="360" w:lineRule="auto"/>
        <w:jc w:val="center"/>
        <w:textAlignment w:val="baseline"/>
        <w:rPr>
          <w:rFonts w:ascii="微软雅黑" w:hAnsi="微软雅黑" w:eastAsia="微软雅黑" w:cs="微软雅黑"/>
          <w:b/>
          <w:sz w:val="40"/>
          <w:szCs w:val="40"/>
        </w:rPr>
        <w:sectPr>
          <w:pgSz w:w="11910" w:h="16840"/>
          <w:pgMar w:top="1220" w:right="1280" w:bottom="1220" w:left="1280" w:header="999" w:footer="1033" w:gutter="0"/>
          <w:cols w:space="720" w:num="1"/>
        </w:sectPr>
      </w:pPr>
      <w:bookmarkStart w:id="1" w:name="_Toc28990"/>
    </w:p>
    <w:p w14:paraId="01073FE4">
      <w:pPr>
        <w:snapToGrid w:val="0"/>
        <w:spacing w:line="360" w:lineRule="auto"/>
        <w:jc w:val="center"/>
        <w:textAlignment w:val="baseline"/>
        <w:rPr>
          <w:rFonts w:ascii="微软雅黑" w:hAnsi="微软雅黑" w:eastAsia="微软雅黑" w:cs="微软雅黑"/>
          <w:sz w:val="20"/>
          <w:szCs w:val="20"/>
        </w:rPr>
      </w:pPr>
      <w:r>
        <w:rPr>
          <w:rFonts w:hint="eastAsia" w:ascii="微软雅黑" w:hAnsi="微软雅黑" w:eastAsia="微软雅黑" w:cs="微软雅黑"/>
          <w:b/>
          <w:sz w:val="40"/>
          <w:szCs w:val="40"/>
        </w:rPr>
        <w:t>第一章 公开招标采购公告</w:t>
      </w:r>
      <w:bookmarkEnd w:id="1"/>
    </w:p>
    <w:p w14:paraId="0E2AC205">
      <w:pPr>
        <w:pStyle w:val="27"/>
        <w:snapToGrid w:val="0"/>
        <w:spacing w:line="360" w:lineRule="auto"/>
        <w:ind w:firstLine="480"/>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根据《中华人民共和国政府采购法》、《政府采购货物和服务招标投标管理办法》等规定，经</w:t>
      </w:r>
      <w:r>
        <w:rPr>
          <w:rFonts w:hint="eastAsia" w:ascii="微软雅黑" w:hAnsi="微软雅黑" w:eastAsia="微软雅黑" w:cs="微软雅黑"/>
          <w:kern w:val="0"/>
          <w:sz w:val="24"/>
        </w:rPr>
        <w:t>湖州市财政局政府采购监管处</w:t>
      </w:r>
      <w:r>
        <w:rPr>
          <w:rFonts w:hint="eastAsia" w:ascii="微软雅黑" w:hAnsi="微软雅黑" w:eastAsia="微软雅黑" w:cs="微软雅黑"/>
          <w:sz w:val="24"/>
          <w:szCs w:val="24"/>
        </w:rPr>
        <w:t>批准（财政审批编号：</w:t>
      </w:r>
      <w:r>
        <w:rPr>
          <w:rFonts w:hint="eastAsia" w:ascii="微软雅黑" w:hAnsi="微软雅黑" w:eastAsia="微软雅黑" w:cs="微软雅黑"/>
          <w:sz w:val="24"/>
          <w:szCs w:val="24"/>
          <w:highlight w:val="none"/>
        </w:rPr>
        <w:t>[2025]8093号</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[2025]8094号</w:t>
      </w:r>
      <w:r>
        <w:rPr>
          <w:rFonts w:hint="eastAsia" w:ascii="微软雅黑" w:hAnsi="微软雅黑" w:eastAsia="微软雅黑" w:cs="微软雅黑"/>
          <w:sz w:val="24"/>
          <w:szCs w:val="24"/>
          <w:highlight w:val="none"/>
        </w:rPr>
        <w:t>），浙江华夏工程管理有限公司受</w:t>
      </w:r>
      <w:r>
        <w:rPr>
          <w:rFonts w:hint="eastAsia" w:ascii="微软雅黑" w:hAnsi="微软雅黑" w:eastAsia="微软雅黑" w:cs="微软雅黑"/>
          <w:sz w:val="24"/>
          <w:szCs w:val="24"/>
          <w:highlight w:val="none"/>
          <w:lang w:eastAsia="zh-CN"/>
        </w:rPr>
        <w:t>湖州职业技术学院</w:t>
      </w:r>
      <w:r>
        <w:rPr>
          <w:rFonts w:hint="eastAsia" w:ascii="微软雅黑" w:hAnsi="微软雅黑" w:eastAsia="微软雅黑" w:cs="微软雅黑"/>
          <w:sz w:val="24"/>
          <w:szCs w:val="24"/>
          <w:highlight w:val="none"/>
        </w:rPr>
        <w:t>委托，现就</w:t>
      </w:r>
      <w:r>
        <w:rPr>
          <w:rFonts w:hint="eastAsia" w:ascii="微软雅黑" w:hAnsi="微软雅黑" w:eastAsia="微软雅黑" w:cs="微软雅黑"/>
          <w:sz w:val="24"/>
          <w:szCs w:val="24"/>
          <w:highlight w:val="none"/>
          <w:u w:val="single"/>
        </w:rPr>
        <w:t xml:space="preserve"> </w:t>
      </w:r>
      <w:r>
        <w:rPr>
          <w:rFonts w:hint="eastAsia" w:ascii="微软雅黑" w:hAnsi="微软雅黑" w:eastAsia="微软雅黑" w:cs="微软雅黑"/>
          <w:color w:val="000000" w:themeColor="text1"/>
          <w:sz w:val="24"/>
          <w:szCs w:val="24"/>
          <w:u w:val="single" w:color="000000"/>
          <w:lang w:eastAsia="zh-CN"/>
          <w14:textFill>
            <w14:solidFill>
              <w14:schemeClr w14:val="tx1"/>
            </w14:solidFill>
          </w14:textFill>
        </w:rPr>
        <w:t>湖州职业技术学院智慧生产物流数字孪生实训室建设项目</w:t>
      </w:r>
      <w:r>
        <w:rPr>
          <w:rFonts w:hint="eastAsia" w:ascii="微软雅黑" w:hAnsi="微软雅黑" w:eastAsia="微软雅黑" w:cs="微软雅黑"/>
          <w:sz w:val="24"/>
          <w:szCs w:val="24"/>
        </w:rPr>
        <w:t>进行公开招标采购，欢迎中华人民共和国境内的合格供应商前来参加投标。</w:t>
      </w:r>
    </w:p>
    <w:p w14:paraId="1961EDC8">
      <w:pPr>
        <w:pStyle w:val="27"/>
        <w:numPr>
          <w:ilvl w:val="0"/>
          <w:numId w:val="1"/>
        </w:numPr>
        <w:snapToGrid w:val="0"/>
        <w:spacing w:line="360" w:lineRule="auto"/>
        <w:ind w:left="0" w:firstLineChars="0"/>
        <w:textAlignment w:val="baseline"/>
        <w:rPr>
          <w:rFonts w:ascii="微软雅黑" w:hAnsi="微软雅黑" w:eastAsia="微软雅黑" w:cs="微软雅黑"/>
          <w:sz w:val="24"/>
          <w:szCs w:val="24"/>
        </w:rPr>
      </w:pPr>
      <w:bookmarkStart w:id="2" w:name="_Toc7519"/>
      <w:r>
        <w:rPr>
          <w:rFonts w:hint="eastAsia" w:ascii="微软雅黑" w:hAnsi="微软雅黑" w:eastAsia="微软雅黑" w:cs="微软雅黑"/>
          <w:b/>
          <w:sz w:val="24"/>
          <w:szCs w:val="24"/>
        </w:rPr>
        <w:t>项目编号：</w:t>
      </w:r>
      <w:bookmarkEnd w:id="2"/>
      <w:r>
        <w:rPr>
          <w:rFonts w:hint="eastAsia" w:ascii="微软雅黑" w:hAnsi="微软雅黑" w:eastAsia="微软雅黑" w:cs="微软雅黑"/>
          <w:sz w:val="24"/>
          <w:szCs w:val="24"/>
          <w:lang w:eastAsia="zh-CN"/>
        </w:rPr>
        <w:t>浙华采字【2025】hzf-9011号</w:t>
      </w:r>
    </w:p>
    <w:p w14:paraId="5CEBE294">
      <w:pPr>
        <w:pStyle w:val="27"/>
        <w:numPr>
          <w:ilvl w:val="0"/>
          <w:numId w:val="1"/>
        </w:numPr>
        <w:snapToGrid w:val="0"/>
        <w:spacing w:line="360" w:lineRule="auto"/>
        <w:ind w:left="0" w:firstLineChars="0"/>
        <w:textAlignment w:val="baseline"/>
        <w:rPr>
          <w:rFonts w:ascii="微软雅黑" w:hAnsi="微软雅黑" w:eastAsia="微软雅黑" w:cs="微软雅黑"/>
          <w:sz w:val="24"/>
          <w:szCs w:val="24"/>
        </w:rPr>
      </w:pPr>
      <w:bookmarkStart w:id="3" w:name="_Toc3936"/>
      <w:r>
        <w:rPr>
          <w:rFonts w:hint="eastAsia" w:ascii="微软雅黑" w:hAnsi="微软雅黑" w:eastAsia="微软雅黑" w:cs="微软雅黑"/>
          <w:b/>
          <w:sz w:val="24"/>
          <w:szCs w:val="24"/>
        </w:rPr>
        <w:t>项目组织形式：</w:t>
      </w:r>
      <w:bookmarkEnd w:id="3"/>
      <w:r>
        <w:rPr>
          <w:rFonts w:hint="eastAsia" w:ascii="微软雅黑" w:hAnsi="微软雅黑" w:eastAsia="微软雅黑" w:cs="微软雅黑"/>
          <w:sz w:val="24"/>
          <w:szCs w:val="24"/>
        </w:rPr>
        <w:t>分散采购委托代理</w:t>
      </w:r>
    </w:p>
    <w:p w14:paraId="60602832">
      <w:pPr>
        <w:pStyle w:val="27"/>
        <w:numPr>
          <w:ilvl w:val="0"/>
          <w:numId w:val="1"/>
        </w:numPr>
        <w:snapToGrid w:val="0"/>
        <w:spacing w:line="360" w:lineRule="auto"/>
        <w:ind w:left="0" w:firstLineChars="0"/>
        <w:textAlignment w:val="baseline"/>
        <w:rPr>
          <w:rFonts w:ascii="微软雅黑" w:hAnsi="微软雅黑" w:eastAsia="微软雅黑" w:cs="微软雅黑"/>
          <w:sz w:val="24"/>
          <w:szCs w:val="24"/>
        </w:rPr>
      </w:pPr>
      <w:bookmarkStart w:id="4" w:name="_Toc20830"/>
      <w:r>
        <w:rPr>
          <w:rFonts w:hint="eastAsia" w:ascii="微软雅黑" w:hAnsi="微软雅黑" w:eastAsia="微软雅黑" w:cs="微软雅黑"/>
          <w:b/>
          <w:sz w:val="24"/>
          <w:szCs w:val="24"/>
        </w:rPr>
        <w:t>招标方式：</w:t>
      </w:r>
      <w:r>
        <w:rPr>
          <w:rFonts w:hint="eastAsia" w:ascii="微软雅黑" w:hAnsi="微软雅黑" w:eastAsia="微软雅黑" w:cs="微软雅黑"/>
          <w:sz w:val="24"/>
          <w:szCs w:val="24"/>
        </w:rPr>
        <w:t>公开招标</w:t>
      </w:r>
      <w:bookmarkEnd w:id="4"/>
    </w:p>
    <w:p w14:paraId="63F2FD99">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bookmarkStart w:id="5" w:name="_Toc4561"/>
      <w:r>
        <w:rPr>
          <w:rFonts w:hint="eastAsia" w:ascii="微软雅黑" w:hAnsi="微软雅黑" w:eastAsia="微软雅黑" w:cs="微软雅黑"/>
          <w:b/>
          <w:sz w:val="24"/>
          <w:szCs w:val="24"/>
        </w:rPr>
        <w:t>采购内容：</w:t>
      </w:r>
      <w:bookmarkEnd w:id="5"/>
    </w:p>
    <w:tbl>
      <w:tblPr>
        <w:tblStyle w:val="39"/>
        <w:tblW w:w="10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86"/>
        <w:gridCol w:w="1095"/>
        <w:gridCol w:w="1959"/>
        <w:gridCol w:w="1686"/>
        <w:gridCol w:w="2676"/>
      </w:tblGrid>
      <w:tr w14:paraId="541DC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6" w:type="dxa"/>
            <w:tcBorders>
              <w:top w:val="single" w:color="auto" w:sz="4" w:space="0"/>
              <w:bottom w:val="single" w:color="auto" w:sz="4" w:space="0"/>
              <w:right w:val="single" w:color="auto" w:sz="4" w:space="0"/>
            </w:tcBorders>
            <w:vAlign w:val="center"/>
          </w:tcPr>
          <w:p w14:paraId="7BF7C4F3">
            <w:pPr>
              <w:snapToGrid w:val="0"/>
              <w:spacing w:line="350" w:lineRule="exact"/>
              <w:jc w:val="center"/>
              <w:textAlignment w:val="baseline"/>
              <w:rPr>
                <w:rStyle w:val="111"/>
                <w:rFonts w:hint="eastAsia" w:ascii="微软雅黑" w:hAnsi="微软雅黑" w:eastAsia="微软雅黑" w:cs="微软雅黑"/>
                <w:bCs/>
                <w:color w:val="auto"/>
                <w:sz w:val="24"/>
                <w:szCs w:val="26"/>
                <w:lang w:eastAsia="zh-CN"/>
              </w:rPr>
            </w:pPr>
            <w:r>
              <w:rPr>
                <w:rStyle w:val="111"/>
                <w:rFonts w:hint="eastAsia" w:ascii="微软雅黑" w:hAnsi="微软雅黑" w:eastAsia="微软雅黑" w:cs="微软雅黑"/>
                <w:bCs/>
                <w:color w:val="auto"/>
                <w:sz w:val="24"/>
                <w:szCs w:val="26"/>
                <w:lang w:eastAsia="zh-CN"/>
              </w:rPr>
              <w:t>标项</w:t>
            </w:r>
          </w:p>
        </w:tc>
        <w:tc>
          <w:tcPr>
            <w:tcW w:w="2186" w:type="dxa"/>
            <w:tcBorders>
              <w:top w:val="single" w:color="auto" w:sz="4" w:space="0"/>
              <w:left w:val="single" w:color="auto" w:sz="4" w:space="0"/>
              <w:bottom w:val="single" w:color="auto" w:sz="4" w:space="0"/>
              <w:right w:val="single" w:color="auto" w:sz="4" w:space="0"/>
            </w:tcBorders>
            <w:vAlign w:val="center"/>
          </w:tcPr>
          <w:p w14:paraId="6B4B8D78">
            <w:pPr>
              <w:snapToGrid w:val="0"/>
              <w:spacing w:line="360" w:lineRule="auto"/>
              <w:jc w:val="center"/>
              <w:textAlignment w:val="baseline"/>
              <w:rPr>
                <w:rStyle w:val="111"/>
                <w:rFonts w:ascii="微软雅黑" w:hAnsi="微软雅黑" w:eastAsia="微软雅黑" w:cs="微软雅黑"/>
                <w:bCs/>
                <w:color w:val="auto"/>
                <w:sz w:val="24"/>
                <w:szCs w:val="26"/>
              </w:rPr>
            </w:pPr>
            <w:r>
              <w:rPr>
                <w:rStyle w:val="111"/>
                <w:rFonts w:hint="eastAsia" w:ascii="微软雅黑" w:hAnsi="微软雅黑" w:eastAsia="微软雅黑" w:cs="微软雅黑"/>
                <w:bCs/>
                <w:color w:val="auto"/>
                <w:sz w:val="24"/>
                <w:szCs w:val="26"/>
              </w:rPr>
              <w:t>采购内容</w:t>
            </w:r>
          </w:p>
        </w:tc>
        <w:tc>
          <w:tcPr>
            <w:tcW w:w="1095" w:type="dxa"/>
            <w:tcBorders>
              <w:top w:val="single" w:color="auto" w:sz="4" w:space="0"/>
              <w:left w:val="single" w:color="auto" w:sz="4" w:space="0"/>
              <w:bottom w:val="single" w:color="auto" w:sz="4" w:space="0"/>
              <w:right w:val="single" w:color="auto" w:sz="4" w:space="0"/>
            </w:tcBorders>
            <w:vAlign w:val="center"/>
          </w:tcPr>
          <w:p w14:paraId="4C7F23B6">
            <w:pPr>
              <w:snapToGrid w:val="0"/>
              <w:spacing w:line="360" w:lineRule="auto"/>
              <w:jc w:val="center"/>
              <w:textAlignment w:val="baseline"/>
              <w:rPr>
                <w:rStyle w:val="111"/>
                <w:rFonts w:ascii="微软雅黑" w:hAnsi="微软雅黑" w:eastAsia="微软雅黑" w:cs="微软雅黑"/>
                <w:bCs/>
                <w:color w:val="auto"/>
                <w:sz w:val="24"/>
                <w:szCs w:val="26"/>
              </w:rPr>
            </w:pPr>
            <w:r>
              <w:rPr>
                <w:rStyle w:val="111"/>
                <w:rFonts w:hint="eastAsia" w:ascii="微软雅黑" w:hAnsi="微软雅黑" w:eastAsia="微软雅黑" w:cs="微软雅黑"/>
                <w:bCs/>
                <w:color w:val="auto"/>
                <w:sz w:val="24"/>
                <w:szCs w:val="26"/>
              </w:rPr>
              <w:t>单位及数量</w:t>
            </w:r>
          </w:p>
        </w:tc>
        <w:tc>
          <w:tcPr>
            <w:tcW w:w="1959" w:type="dxa"/>
            <w:tcBorders>
              <w:top w:val="single" w:color="auto" w:sz="4" w:space="0"/>
              <w:left w:val="single" w:color="auto" w:sz="4" w:space="0"/>
              <w:bottom w:val="single" w:color="auto" w:sz="4" w:space="0"/>
              <w:right w:val="single" w:color="auto" w:sz="4" w:space="0"/>
            </w:tcBorders>
            <w:vAlign w:val="center"/>
          </w:tcPr>
          <w:p w14:paraId="4489E558">
            <w:pPr>
              <w:snapToGrid w:val="0"/>
              <w:spacing w:line="360" w:lineRule="auto"/>
              <w:jc w:val="center"/>
              <w:textAlignment w:val="baseline"/>
              <w:rPr>
                <w:rStyle w:val="111"/>
                <w:rFonts w:ascii="微软雅黑" w:hAnsi="微软雅黑" w:eastAsia="微软雅黑" w:cs="微软雅黑"/>
                <w:bCs/>
                <w:color w:val="auto"/>
                <w:sz w:val="24"/>
                <w:szCs w:val="26"/>
              </w:rPr>
            </w:pPr>
            <w:r>
              <w:rPr>
                <w:rStyle w:val="111"/>
                <w:rFonts w:hint="eastAsia" w:ascii="微软雅黑" w:hAnsi="微软雅黑" w:eastAsia="微软雅黑" w:cs="微软雅黑"/>
                <w:bCs/>
                <w:color w:val="auto"/>
                <w:sz w:val="24"/>
                <w:szCs w:val="26"/>
                <w:lang w:eastAsia="zh-CN"/>
              </w:rPr>
              <w:t>交货</w:t>
            </w:r>
            <w:r>
              <w:rPr>
                <w:rStyle w:val="111"/>
                <w:rFonts w:hint="eastAsia" w:ascii="微软雅黑" w:hAnsi="微软雅黑" w:eastAsia="微软雅黑" w:cs="微软雅黑"/>
                <w:bCs/>
                <w:color w:val="auto"/>
                <w:sz w:val="24"/>
                <w:szCs w:val="26"/>
              </w:rPr>
              <w:t>期限</w:t>
            </w:r>
          </w:p>
        </w:tc>
        <w:tc>
          <w:tcPr>
            <w:tcW w:w="1686" w:type="dxa"/>
            <w:tcBorders>
              <w:top w:val="single" w:color="auto" w:sz="4" w:space="0"/>
              <w:left w:val="single" w:color="auto" w:sz="4" w:space="0"/>
              <w:bottom w:val="single" w:color="auto" w:sz="4" w:space="0"/>
              <w:right w:val="single" w:color="auto" w:sz="4" w:space="0"/>
            </w:tcBorders>
            <w:vAlign w:val="center"/>
          </w:tcPr>
          <w:p w14:paraId="79302DD8">
            <w:pPr>
              <w:snapToGrid w:val="0"/>
              <w:spacing w:line="360" w:lineRule="auto"/>
              <w:jc w:val="center"/>
              <w:textAlignment w:val="baseline"/>
              <w:rPr>
                <w:rStyle w:val="111"/>
                <w:rFonts w:ascii="微软雅黑" w:hAnsi="微软雅黑" w:eastAsia="微软雅黑" w:cs="微软雅黑"/>
                <w:bCs/>
                <w:color w:val="auto"/>
                <w:sz w:val="24"/>
                <w:szCs w:val="26"/>
              </w:rPr>
            </w:pPr>
            <w:r>
              <w:rPr>
                <w:rStyle w:val="111"/>
                <w:rFonts w:hint="eastAsia" w:ascii="微软雅黑" w:hAnsi="微软雅黑" w:eastAsia="微软雅黑" w:cs="微软雅黑"/>
                <w:bCs/>
                <w:color w:val="auto"/>
                <w:sz w:val="24"/>
                <w:szCs w:val="26"/>
              </w:rPr>
              <w:t>采购预算</w:t>
            </w:r>
          </w:p>
          <w:p w14:paraId="485B9F3F">
            <w:pPr>
              <w:snapToGrid w:val="0"/>
              <w:spacing w:line="360" w:lineRule="auto"/>
              <w:jc w:val="center"/>
              <w:textAlignment w:val="baseline"/>
              <w:rPr>
                <w:rStyle w:val="111"/>
                <w:rFonts w:ascii="微软雅黑" w:hAnsi="微软雅黑" w:eastAsia="微软雅黑" w:cs="微软雅黑"/>
                <w:bCs/>
                <w:color w:val="auto"/>
                <w:sz w:val="24"/>
                <w:szCs w:val="26"/>
              </w:rPr>
            </w:pPr>
            <w:r>
              <w:rPr>
                <w:rStyle w:val="111"/>
                <w:rFonts w:hint="eastAsia" w:ascii="微软雅黑" w:hAnsi="微软雅黑" w:eastAsia="微软雅黑" w:cs="微软雅黑"/>
                <w:bCs/>
                <w:color w:val="auto"/>
                <w:sz w:val="24"/>
                <w:szCs w:val="26"/>
              </w:rPr>
              <w:t>（最高限价）</w:t>
            </w:r>
          </w:p>
        </w:tc>
        <w:tc>
          <w:tcPr>
            <w:tcW w:w="2676" w:type="dxa"/>
            <w:tcBorders>
              <w:top w:val="single" w:color="auto" w:sz="4" w:space="0"/>
              <w:left w:val="single" w:color="auto" w:sz="4" w:space="0"/>
              <w:bottom w:val="single" w:color="auto" w:sz="4" w:space="0"/>
            </w:tcBorders>
            <w:vAlign w:val="center"/>
          </w:tcPr>
          <w:p w14:paraId="7DF8FD63">
            <w:pPr>
              <w:snapToGrid w:val="0"/>
              <w:spacing w:line="360" w:lineRule="auto"/>
              <w:jc w:val="center"/>
              <w:textAlignment w:val="baseline"/>
              <w:rPr>
                <w:rStyle w:val="111"/>
                <w:rFonts w:ascii="微软雅黑" w:hAnsi="微软雅黑" w:eastAsia="微软雅黑" w:cs="微软雅黑"/>
                <w:bCs/>
                <w:color w:val="auto"/>
                <w:sz w:val="24"/>
                <w:szCs w:val="26"/>
              </w:rPr>
            </w:pPr>
            <w:r>
              <w:rPr>
                <w:rStyle w:val="111"/>
                <w:rFonts w:hint="eastAsia" w:ascii="微软雅黑" w:hAnsi="微软雅黑" w:eastAsia="微软雅黑" w:cs="微软雅黑"/>
                <w:bCs/>
                <w:color w:val="auto"/>
                <w:sz w:val="24"/>
                <w:szCs w:val="26"/>
              </w:rPr>
              <w:t>简要服务内容及要求</w:t>
            </w:r>
          </w:p>
        </w:tc>
      </w:tr>
      <w:tr w14:paraId="57CFA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896" w:type="dxa"/>
            <w:tcBorders>
              <w:top w:val="single" w:color="auto" w:sz="4" w:space="0"/>
              <w:bottom w:val="single" w:color="auto" w:sz="4" w:space="0"/>
              <w:right w:val="single" w:color="auto" w:sz="4" w:space="0"/>
            </w:tcBorders>
            <w:vAlign w:val="center"/>
          </w:tcPr>
          <w:p w14:paraId="155279C0">
            <w:pPr>
              <w:widowControl/>
              <w:snapToGrid w:val="0"/>
              <w:spacing w:line="350" w:lineRule="exact"/>
              <w:jc w:val="center"/>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lang w:eastAsia="zh-CN"/>
              </w:rPr>
              <w:t>标项</w:t>
            </w:r>
            <w:r>
              <w:rPr>
                <w:rFonts w:hint="eastAsia" w:ascii="微软雅黑" w:hAnsi="微软雅黑" w:eastAsia="微软雅黑" w:cs="微软雅黑"/>
                <w:kern w:val="0"/>
                <w:sz w:val="24"/>
              </w:rPr>
              <w:t>1</w:t>
            </w:r>
          </w:p>
        </w:tc>
        <w:tc>
          <w:tcPr>
            <w:tcW w:w="2186" w:type="dxa"/>
            <w:tcBorders>
              <w:top w:val="single" w:color="auto" w:sz="4" w:space="0"/>
              <w:left w:val="single" w:color="auto" w:sz="4" w:space="0"/>
              <w:bottom w:val="single" w:color="auto" w:sz="4" w:space="0"/>
              <w:right w:val="single" w:color="auto" w:sz="4" w:space="0"/>
            </w:tcBorders>
            <w:vAlign w:val="center"/>
          </w:tcPr>
          <w:p w14:paraId="18158408">
            <w:pPr>
              <w:widowControl/>
              <w:snapToGrid w:val="0"/>
              <w:spacing w:line="35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sz w:val="24"/>
              </w:rPr>
              <w:t>智慧物流规划仿真系统</w:t>
            </w:r>
          </w:p>
        </w:tc>
        <w:tc>
          <w:tcPr>
            <w:tcW w:w="1095" w:type="dxa"/>
            <w:tcBorders>
              <w:top w:val="single" w:color="auto" w:sz="4" w:space="0"/>
              <w:left w:val="single" w:color="auto" w:sz="4" w:space="0"/>
              <w:bottom w:val="single" w:color="auto" w:sz="4" w:space="0"/>
              <w:right w:val="single" w:color="auto" w:sz="4" w:space="0"/>
            </w:tcBorders>
            <w:vAlign w:val="center"/>
          </w:tcPr>
          <w:p w14:paraId="0C76F31D">
            <w:pPr>
              <w:widowControl/>
              <w:snapToGrid w:val="0"/>
              <w:spacing w:line="35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1项</w:t>
            </w:r>
          </w:p>
        </w:tc>
        <w:tc>
          <w:tcPr>
            <w:tcW w:w="1959" w:type="dxa"/>
            <w:tcBorders>
              <w:top w:val="single" w:color="auto" w:sz="4" w:space="0"/>
              <w:left w:val="single" w:color="auto" w:sz="4" w:space="0"/>
              <w:bottom w:val="single" w:color="auto" w:sz="4" w:space="0"/>
              <w:right w:val="single" w:color="auto" w:sz="4" w:space="0"/>
            </w:tcBorders>
            <w:vAlign w:val="center"/>
          </w:tcPr>
          <w:p w14:paraId="4A594898">
            <w:pPr>
              <w:widowControl/>
              <w:snapToGrid w:val="0"/>
              <w:spacing w:line="35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具体内容详见招标需求</w:t>
            </w:r>
          </w:p>
        </w:tc>
        <w:tc>
          <w:tcPr>
            <w:tcW w:w="1686" w:type="dxa"/>
            <w:tcBorders>
              <w:top w:val="single" w:color="auto" w:sz="4" w:space="0"/>
              <w:left w:val="single" w:color="auto" w:sz="4" w:space="0"/>
              <w:bottom w:val="single" w:color="auto" w:sz="4" w:space="0"/>
              <w:right w:val="single" w:color="auto" w:sz="4" w:space="0"/>
            </w:tcBorders>
            <w:vAlign w:val="center"/>
          </w:tcPr>
          <w:p w14:paraId="5E42DDBD">
            <w:pPr>
              <w:widowControl/>
              <w:snapToGrid w:val="0"/>
              <w:spacing w:line="35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lang w:val="en-US" w:eastAsia="zh-CN"/>
              </w:rPr>
              <w:t>480000</w:t>
            </w:r>
            <w:r>
              <w:rPr>
                <w:rFonts w:hint="eastAsia" w:ascii="微软雅黑" w:hAnsi="微软雅黑" w:eastAsia="微软雅黑" w:cs="微软雅黑"/>
                <w:color w:val="auto"/>
                <w:kern w:val="0"/>
                <w:sz w:val="24"/>
              </w:rPr>
              <w:t>元</w:t>
            </w:r>
          </w:p>
        </w:tc>
        <w:tc>
          <w:tcPr>
            <w:tcW w:w="2676" w:type="dxa"/>
            <w:tcBorders>
              <w:top w:val="single" w:color="auto" w:sz="4" w:space="0"/>
              <w:left w:val="single" w:color="auto" w:sz="4" w:space="0"/>
              <w:bottom w:val="single" w:color="auto" w:sz="4" w:space="0"/>
            </w:tcBorders>
            <w:vAlign w:val="center"/>
          </w:tcPr>
          <w:p w14:paraId="4641726D">
            <w:pPr>
              <w:widowControl/>
              <w:snapToGrid w:val="0"/>
              <w:spacing w:line="350" w:lineRule="exact"/>
              <w:jc w:val="center"/>
              <w:textAlignment w:val="baseline"/>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具体内容详见招标需求</w:t>
            </w:r>
          </w:p>
        </w:tc>
      </w:tr>
      <w:tr w14:paraId="1C150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896" w:type="dxa"/>
            <w:tcBorders>
              <w:top w:val="single" w:color="auto" w:sz="4" w:space="0"/>
              <w:bottom w:val="single" w:color="auto" w:sz="4" w:space="0"/>
              <w:right w:val="single" w:color="auto" w:sz="4" w:space="0"/>
            </w:tcBorders>
            <w:vAlign w:val="center"/>
          </w:tcPr>
          <w:p w14:paraId="251A0362">
            <w:pPr>
              <w:widowControl/>
              <w:snapToGrid w:val="0"/>
              <w:spacing w:line="350" w:lineRule="exact"/>
              <w:jc w:val="center"/>
              <w:textAlignment w:val="baseline"/>
              <w:rPr>
                <w:rFonts w:hint="eastAsia" w:ascii="微软雅黑" w:hAnsi="微软雅黑" w:eastAsia="微软雅黑" w:cs="微软雅黑"/>
                <w:kern w:val="0"/>
                <w:sz w:val="24"/>
                <w:lang w:val="en-US" w:eastAsia="zh-CN"/>
              </w:rPr>
            </w:pPr>
            <w:r>
              <w:rPr>
                <w:rFonts w:hint="eastAsia" w:ascii="微软雅黑" w:hAnsi="微软雅黑" w:eastAsia="微软雅黑" w:cs="微软雅黑"/>
                <w:kern w:val="0"/>
                <w:sz w:val="24"/>
                <w:lang w:val="en-US" w:eastAsia="zh-CN"/>
              </w:rPr>
              <w:t>标项2</w:t>
            </w:r>
          </w:p>
        </w:tc>
        <w:tc>
          <w:tcPr>
            <w:tcW w:w="2186" w:type="dxa"/>
            <w:tcBorders>
              <w:top w:val="single" w:color="auto" w:sz="4" w:space="0"/>
              <w:left w:val="single" w:color="auto" w:sz="4" w:space="0"/>
              <w:bottom w:val="single" w:color="auto" w:sz="4" w:space="0"/>
              <w:right w:val="single" w:color="auto" w:sz="4" w:space="0"/>
            </w:tcBorders>
            <w:vAlign w:val="center"/>
          </w:tcPr>
          <w:p w14:paraId="3E0B444F">
            <w:pPr>
              <w:widowControl/>
              <w:snapToGrid w:val="0"/>
              <w:spacing w:line="350" w:lineRule="exact"/>
              <w:jc w:val="center"/>
              <w:textAlignment w:val="baseline"/>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产业链供应链协同平台</w:t>
            </w:r>
          </w:p>
        </w:tc>
        <w:tc>
          <w:tcPr>
            <w:tcW w:w="1095" w:type="dxa"/>
            <w:tcBorders>
              <w:top w:val="single" w:color="auto" w:sz="4" w:space="0"/>
              <w:left w:val="single" w:color="auto" w:sz="4" w:space="0"/>
              <w:bottom w:val="single" w:color="auto" w:sz="4" w:space="0"/>
              <w:right w:val="single" w:color="auto" w:sz="4" w:space="0"/>
            </w:tcBorders>
            <w:vAlign w:val="center"/>
          </w:tcPr>
          <w:p w14:paraId="629B29E4">
            <w:pPr>
              <w:widowControl/>
              <w:snapToGrid w:val="0"/>
              <w:spacing w:line="350" w:lineRule="exact"/>
              <w:jc w:val="center"/>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1项</w:t>
            </w:r>
          </w:p>
        </w:tc>
        <w:tc>
          <w:tcPr>
            <w:tcW w:w="1959" w:type="dxa"/>
            <w:tcBorders>
              <w:top w:val="single" w:color="auto" w:sz="4" w:space="0"/>
              <w:left w:val="single" w:color="auto" w:sz="4" w:space="0"/>
              <w:bottom w:val="single" w:color="auto" w:sz="4" w:space="0"/>
              <w:right w:val="single" w:color="auto" w:sz="4" w:space="0"/>
            </w:tcBorders>
            <w:vAlign w:val="center"/>
          </w:tcPr>
          <w:p w14:paraId="4B1A96CC">
            <w:pPr>
              <w:widowControl/>
              <w:snapToGrid w:val="0"/>
              <w:spacing w:line="350" w:lineRule="exact"/>
              <w:jc w:val="center"/>
              <w:textAlignment w:val="baseline"/>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具体内容详见招标需求</w:t>
            </w:r>
          </w:p>
        </w:tc>
        <w:tc>
          <w:tcPr>
            <w:tcW w:w="1686" w:type="dxa"/>
            <w:tcBorders>
              <w:top w:val="single" w:color="auto" w:sz="4" w:space="0"/>
              <w:left w:val="single" w:color="auto" w:sz="4" w:space="0"/>
              <w:bottom w:val="single" w:color="auto" w:sz="4" w:space="0"/>
              <w:right w:val="single" w:color="auto" w:sz="4" w:space="0"/>
            </w:tcBorders>
            <w:vAlign w:val="center"/>
          </w:tcPr>
          <w:p w14:paraId="04A155C2">
            <w:pPr>
              <w:widowControl/>
              <w:snapToGrid w:val="0"/>
              <w:spacing w:line="350" w:lineRule="exact"/>
              <w:jc w:val="center"/>
              <w:textAlignment w:val="baseline"/>
              <w:rPr>
                <w:rFonts w:hint="default"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370000元</w:t>
            </w:r>
          </w:p>
        </w:tc>
        <w:tc>
          <w:tcPr>
            <w:tcW w:w="2676" w:type="dxa"/>
            <w:tcBorders>
              <w:top w:val="single" w:color="auto" w:sz="4" w:space="0"/>
              <w:left w:val="single" w:color="auto" w:sz="4" w:space="0"/>
              <w:bottom w:val="single" w:color="auto" w:sz="4" w:space="0"/>
            </w:tcBorders>
            <w:vAlign w:val="center"/>
          </w:tcPr>
          <w:p w14:paraId="2959161E">
            <w:pPr>
              <w:widowControl/>
              <w:snapToGrid w:val="0"/>
              <w:spacing w:line="350" w:lineRule="exact"/>
              <w:jc w:val="center"/>
              <w:textAlignment w:val="baseline"/>
              <w:rPr>
                <w:rFonts w:hint="eastAsia" w:ascii="微软雅黑" w:hAnsi="微软雅黑" w:eastAsia="微软雅黑" w:cs="微软雅黑"/>
                <w:color w:val="auto"/>
                <w:kern w:val="0"/>
                <w:sz w:val="24"/>
              </w:rPr>
            </w:pPr>
            <w:r>
              <w:rPr>
                <w:rFonts w:hint="eastAsia" w:ascii="微软雅黑" w:hAnsi="微软雅黑" w:eastAsia="微软雅黑" w:cs="微软雅黑"/>
                <w:color w:val="auto"/>
                <w:kern w:val="0"/>
                <w:sz w:val="24"/>
              </w:rPr>
              <w:t>具体内容详见招标需求</w:t>
            </w:r>
          </w:p>
        </w:tc>
      </w:tr>
      <w:tr w14:paraId="2A87A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0498" w:type="dxa"/>
            <w:gridSpan w:val="6"/>
            <w:tcBorders>
              <w:top w:val="single" w:color="auto" w:sz="4" w:space="0"/>
              <w:bottom w:val="single" w:color="auto" w:sz="4" w:space="0"/>
            </w:tcBorders>
            <w:vAlign w:val="center"/>
          </w:tcPr>
          <w:p w14:paraId="1526C74B">
            <w:pPr>
              <w:widowControl/>
              <w:snapToGrid w:val="0"/>
              <w:spacing w:line="360" w:lineRule="auto"/>
              <w:jc w:val="left"/>
              <w:textAlignment w:val="baseline"/>
              <w:rPr>
                <w:rFonts w:hint="eastAsia" w:ascii="微软雅黑" w:hAnsi="微软雅黑" w:eastAsia="微软雅黑" w:cs="微软雅黑"/>
                <w:sz w:val="24"/>
              </w:rPr>
            </w:pPr>
            <w:r>
              <w:rPr>
                <w:rFonts w:hint="eastAsia" w:ascii="微软雅黑" w:hAnsi="微软雅黑" w:eastAsia="微软雅黑" w:cs="微软雅黑"/>
                <w:sz w:val="24"/>
              </w:rPr>
              <w:t>注：▲注：1、投标报价超最高限价为无效；</w:t>
            </w:r>
          </w:p>
          <w:p w14:paraId="543258DB">
            <w:pPr>
              <w:widowControl/>
              <w:snapToGrid w:val="0"/>
              <w:spacing w:line="360" w:lineRule="auto"/>
              <w:jc w:val="left"/>
              <w:textAlignment w:val="baseline"/>
              <w:rPr>
                <w:rFonts w:ascii="微软雅黑" w:hAnsi="微软雅黑" w:eastAsia="微软雅黑" w:cs="微软雅黑"/>
                <w:sz w:val="21"/>
                <w:szCs w:val="21"/>
              </w:rPr>
            </w:pPr>
            <w:r>
              <w:rPr>
                <w:rFonts w:hint="eastAsia" w:ascii="微软雅黑" w:hAnsi="微软雅黑" w:eastAsia="微软雅黑" w:cs="微软雅黑"/>
                <w:sz w:val="24"/>
              </w:rPr>
              <w:t>2、本项目共分</w:t>
            </w:r>
            <w:r>
              <w:rPr>
                <w:rFonts w:hint="eastAsia" w:ascii="微软雅黑" w:hAnsi="微软雅黑" w:eastAsia="微软雅黑" w:cs="微软雅黑"/>
                <w:sz w:val="24"/>
                <w:lang w:eastAsia="zh-CN"/>
              </w:rPr>
              <w:t>两</w:t>
            </w:r>
            <w:r>
              <w:rPr>
                <w:rFonts w:hint="eastAsia" w:ascii="微软雅黑" w:hAnsi="微软雅黑" w:eastAsia="微软雅黑" w:cs="微软雅黑"/>
                <w:sz w:val="24"/>
              </w:rPr>
              <w:t>个标段，按标项1、标项2标段顺序开标、评标，采取兼投不兼中原则，投标人可以参加所有标段的投标，但同一投标人最多只能中一个标段，标项一中标的投标人仍进入标项二评审，但不可作为中标候选人，以此类推。</w:t>
            </w:r>
          </w:p>
        </w:tc>
      </w:tr>
    </w:tbl>
    <w:p w14:paraId="32493E12">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bookmarkStart w:id="6" w:name="_Toc4575"/>
      <w:r>
        <w:rPr>
          <w:rFonts w:hint="eastAsia" w:ascii="微软雅黑" w:hAnsi="微软雅黑" w:eastAsia="微软雅黑" w:cs="微软雅黑"/>
          <w:b/>
          <w:sz w:val="24"/>
          <w:szCs w:val="24"/>
        </w:rPr>
        <w:t>合格投标人的资格要求：</w:t>
      </w:r>
      <w:bookmarkEnd w:id="6"/>
    </w:p>
    <w:p w14:paraId="3EDF0557">
      <w:pPr>
        <w:numPr>
          <w:ilvl w:val="0"/>
          <w:numId w:val="2"/>
        </w:numPr>
        <w:snapToGrid w:val="0"/>
        <w:spacing w:line="360" w:lineRule="auto"/>
        <w:ind w:firstLine="403"/>
        <w:textAlignment w:val="baseline"/>
        <w:rPr>
          <w:rFonts w:ascii="微软雅黑" w:hAnsi="微软雅黑" w:eastAsia="微软雅黑" w:cs="微软雅黑"/>
          <w:sz w:val="24"/>
        </w:rPr>
      </w:pPr>
      <w:r>
        <w:rPr>
          <w:rFonts w:hint="eastAsia" w:ascii="微软雅黑" w:hAnsi="微软雅黑" w:eastAsia="微软雅黑" w:cs="微软雅黑"/>
          <w:sz w:val="24"/>
        </w:rPr>
        <w:t>符合《中华人民共和国政府采购法》第二十二条规定：具有独立承担民事责任的能力；具有良好的商业信誉和健全的财务会计制度；具有履行合同所必需的设备和专业技术能力</w:t>
      </w:r>
      <w:r>
        <w:rPr>
          <w:rFonts w:hint="eastAsia" w:ascii="微软雅黑" w:hAnsi="微软雅黑" w:eastAsia="微软雅黑" w:cs="微软雅黑"/>
          <w:sz w:val="24"/>
          <w:lang w:eastAsia="zh-CN"/>
        </w:rPr>
        <w:t>；具</w:t>
      </w:r>
      <w:r>
        <w:rPr>
          <w:rFonts w:hint="eastAsia" w:ascii="微软雅黑" w:hAnsi="微软雅黑" w:eastAsia="微软雅黑" w:cs="微软雅黑"/>
          <w:sz w:val="24"/>
        </w:rPr>
        <w:t>有依法缴纳税收和社会保障资金的良好记录；参加政府采购活动前三年内，在经营活动中没有重大违法记录；法律、行政法规规定的其他条件。</w:t>
      </w:r>
    </w:p>
    <w:p w14:paraId="2367C471">
      <w:pPr>
        <w:numPr>
          <w:ilvl w:val="0"/>
          <w:numId w:val="2"/>
        </w:numPr>
        <w:snapToGrid w:val="0"/>
        <w:spacing w:line="360" w:lineRule="auto"/>
        <w:ind w:firstLine="403"/>
        <w:textAlignment w:val="baseline"/>
        <w:rPr>
          <w:rFonts w:ascii="微软雅黑" w:hAnsi="微软雅黑" w:eastAsia="微软雅黑" w:cs="微软雅黑"/>
          <w:sz w:val="24"/>
        </w:rPr>
      </w:pPr>
      <w:r>
        <w:rPr>
          <w:rFonts w:hint="eastAsia" w:ascii="微软雅黑" w:hAnsi="微软雅黑" w:eastAsia="微软雅黑" w:cs="微软雅黑"/>
          <w:sz w:val="24"/>
        </w:rPr>
        <w:t>落实政府采购政策需满足的资格要求：</w:t>
      </w:r>
    </w:p>
    <w:p w14:paraId="369EA311">
      <w:pPr>
        <w:numPr>
          <w:ilvl w:val="0"/>
          <w:numId w:val="0"/>
        </w:numPr>
        <w:snapToGrid w:val="0"/>
        <w:spacing w:line="360" w:lineRule="auto"/>
        <w:ind w:firstLine="480" w:firstLineChars="200"/>
        <w:textAlignment w:val="baseline"/>
        <w:rPr>
          <w:rFonts w:hint="eastAsia" w:ascii="微软雅黑" w:hAnsi="微软雅黑" w:eastAsia="微软雅黑" w:cs="微软雅黑"/>
          <w:color w:val="auto"/>
          <w:sz w:val="24"/>
          <w:lang w:val="en-US" w:eastAsia="zh-CN"/>
        </w:rPr>
      </w:pPr>
      <w:r>
        <w:rPr>
          <w:rFonts w:hint="eastAsia" w:ascii="微软雅黑" w:hAnsi="微软雅黑" w:eastAsia="微软雅黑" w:cs="微软雅黑"/>
          <w:sz w:val="24"/>
          <w:lang w:val="en-US" w:eastAsia="zh-CN"/>
        </w:rPr>
        <w:t>本项目专门面向中小企业采购，供应商需提供符合《政府采购促进中小企业发展管理办法》（财库【2020】46号）和本采</w:t>
      </w:r>
      <w:r>
        <w:rPr>
          <w:rFonts w:hint="eastAsia" w:ascii="微软雅黑" w:hAnsi="微软雅黑" w:eastAsia="微软雅黑" w:cs="微软雅黑"/>
          <w:color w:val="auto"/>
          <w:sz w:val="24"/>
          <w:lang w:val="en-US" w:eastAsia="zh-CN"/>
        </w:rPr>
        <w:t>购文件规定的《中小企业声明函》。（本项目采购标的对应的中小企业划分标准所属行业为软件和信息技术服务业）</w:t>
      </w:r>
    </w:p>
    <w:p w14:paraId="0B0E9F10">
      <w:pPr>
        <w:numPr>
          <w:ilvl w:val="0"/>
          <w:numId w:val="2"/>
        </w:numPr>
        <w:snapToGrid w:val="0"/>
        <w:spacing w:line="360" w:lineRule="auto"/>
        <w:ind w:firstLine="403"/>
        <w:textAlignment w:val="baseline"/>
        <w:rPr>
          <w:rFonts w:ascii="微软雅黑" w:hAnsi="微软雅黑" w:eastAsia="微软雅黑" w:cs="微软雅黑"/>
          <w:color w:val="auto"/>
          <w:sz w:val="24"/>
        </w:rPr>
      </w:pPr>
      <w:r>
        <w:rPr>
          <w:rFonts w:hint="eastAsia" w:ascii="微软雅黑" w:hAnsi="微软雅黑" w:eastAsia="微软雅黑" w:cs="微软雅黑"/>
          <w:color w:val="auto"/>
          <w:sz w:val="24"/>
        </w:rPr>
        <w:t>本项目不允许转包，不允许分包，不接受联合体投标。</w:t>
      </w:r>
    </w:p>
    <w:p w14:paraId="4AF8DC37">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采购文件的获取：</w:t>
      </w:r>
    </w:p>
    <w:p w14:paraId="4824F4AF">
      <w:pPr>
        <w:widowControl/>
        <w:numPr>
          <w:ilvl w:val="0"/>
          <w:numId w:val="3"/>
        </w:numPr>
        <w:snapToGrid w:val="0"/>
        <w:spacing w:line="360" w:lineRule="auto"/>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获取文件时间：自公告发布之日起至投标截止时间（潜在供应商获取采购文件前应当在电子交易平台上注册账号并登录，截止时间后不再接受潜在供应商获取采购文件）</w:t>
      </w:r>
    </w:p>
    <w:p w14:paraId="4CCBBB16">
      <w:pPr>
        <w:snapToGrid w:val="0"/>
        <w:spacing w:line="360" w:lineRule="auto"/>
        <w:textAlignment w:val="baseline"/>
        <w:rPr>
          <w:rFonts w:ascii="微软雅黑" w:hAnsi="微软雅黑" w:eastAsia="微软雅黑" w:cs="微软雅黑"/>
          <w:b/>
          <w:sz w:val="24"/>
          <w:u w:val="single"/>
        </w:rPr>
      </w:pPr>
      <w:r>
        <w:rPr>
          <w:rFonts w:hint="eastAsia" w:ascii="微软雅黑" w:hAnsi="微软雅黑" w:eastAsia="微软雅黑" w:cs="微软雅黑"/>
          <w:b/>
          <w:sz w:val="24"/>
          <w:u w:val="single" w:color="000000"/>
        </w:rPr>
        <w:t>本公告自发布之日起公告期限为5个工作日。</w:t>
      </w:r>
    </w:p>
    <w:p w14:paraId="3ED508D8">
      <w:pPr>
        <w:widowControl/>
        <w:numPr>
          <w:ilvl w:val="0"/>
          <w:numId w:val="3"/>
        </w:numPr>
        <w:snapToGrid w:val="0"/>
        <w:spacing w:line="360" w:lineRule="auto"/>
        <w:jc w:val="left"/>
        <w:textAlignment w:val="baseline"/>
        <w:rPr>
          <w:rFonts w:ascii="微软雅黑" w:hAnsi="微软雅黑" w:eastAsia="微软雅黑" w:cs="微软雅黑"/>
          <w:kern w:val="0"/>
          <w:sz w:val="24"/>
        </w:rPr>
      </w:pPr>
      <w:bookmarkStart w:id="7" w:name="_Toc27574"/>
      <w:r>
        <w:rPr>
          <w:rFonts w:hint="eastAsia" w:ascii="微软雅黑" w:hAnsi="微软雅黑" w:eastAsia="微软雅黑" w:cs="微软雅黑"/>
          <w:kern w:val="0"/>
          <w:sz w:val="24"/>
        </w:rPr>
        <w:t>本项目采购文件实行网上在线申请，不收取工本费。</w:t>
      </w:r>
    </w:p>
    <w:p w14:paraId="0DC115BF">
      <w:pPr>
        <w:widowControl/>
        <w:numPr>
          <w:ilvl w:val="0"/>
          <w:numId w:val="3"/>
        </w:numPr>
        <w:snapToGrid w:val="0"/>
        <w:spacing w:line="360" w:lineRule="auto"/>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获取方式：供应商登录浙江政府采购网（http://zfcg.czt.zj.gov.cn/）进入政采云系统“项目采购”模块“获取采购文件”菜单，进行网上获取招标文件。（“政采云”注册账号、密码登录系统后获取采购文件）或在湖州市公共资源交易信息网(http://ggzy.huzhou.gov.cn/hzfront/)“政府采购”--“分散采购”版块下载。</w:t>
      </w:r>
    </w:p>
    <w:p w14:paraId="436BFA9B">
      <w:pPr>
        <w:pStyle w:val="158"/>
        <w:numPr>
          <w:ilvl w:val="0"/>
          <w:numId w:val="3"/>
        </w:numPr>
        <w:snapToGrid w:val="0"/>
        <w:spacing w:line="360" w:lineRule="auto"/>
        <w:rPr>
          <w:rFonts w:ascii="微软雅黑" w:hAnsi="微软雅黑" w:eastAsia="微软雅黑" w:cs="微软雅黑"/>
          <w:b/>
          <w:sz w:val="24"/>
        </w:rPr>
      </w:pPr>
      <w:r>
        <w:rPr>
          <w:rFonts w:hint="eastAsia" w:ascii="微软雅黑" w:hAnsi="微软雅黑" w:eastAsia="微软雅黑" w:cs="微软雅黑"/>
          <w:sz w:val="24"/>
        </w:rPr>
        <w:t>免费注册网址：浙江政府采购网（供应商注册页面）：https://middle.zcygov.cn/settle-front/#/registry“政采云”，咨询电话：95763。已经注册成功的供应商无需重复注册。</w:t>
      </w:r>
    </w:p>
    <w:p w14:paraId="2079EB52">
      <w:pPr>
        <w:pStyle w:val="27"/>
        <w:numPr>
          <w:ilvl w:val="0"/>
          <w:numId w:val="3"/>
        </w:numPr>
        <w:snapToGrid w:val="0"/>
        <w:spacing w:line="360" w:lineRule="auto"/>
        <w:ind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投标保证金：不缴纳</w:t>
      </w:r>
    </w:p>
    <w:p w14:paraId="0045688F">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投标文件的递交及相关事宜</w:t>
      </w:r>
    </w:p>
    <w:p w14:paraId="01C8D92B">
      <w:pPr>
        <w:pStyle w:val="36"/>
        <w:numPr>
          <w:ilvl w:val="0"/>
          <w:numId w:val="4"/>
        </w:numPr>
        <w:shd w:val="clear" w:color="auto" w:fill="FFFFFF"/>
        <w:snapToGrid w:val="0"/>
        <w:spacing w:before="0" w:beforeAutospacing="0" w:after="0" w:afterAutospacing="0" w:line="360" w:lineRule="auto"/>
        <w:jc w:val="both"/>
        <w:textAlignment w:val="baseline"/>
        <w:rPr>
          <w:rFonts w:ascii="微软雅黑" w:hAnsi="微软雅黑" w:eastAsia="微软雅黑" w:cs="微软雅黑"/>
        </w:rPr>
      </w:pPr>
      <w:r>
        <w:rPr>
          <w:rFonts w:hint="eastAsia" w:ascii="微软雅黑" w:hAnsi="微软雅黑" w:eastAsia="微软雅黑" w:cs="微软雅黑"/>
          <w:b/>
        </w:rPr>
        <w:t>投标文件递交的截止</w:t>
      </w:r>
      <w:r>
        <w:rPr>
          <w:rFonts w:hint="eastAsia" w:ascii="微软雅黑" w:hAnsi="微软雅黑" w:eastAsia="微软雅黑" w:cs="微软雅黑"/>
          <w:b/>
          <w:bCs/>
        </w:rPr>
        <w:t>时间</w:t>
      </w:r>
      <w:r>
        <w:rPr>
          <w:rFonts w:hint="eastAsia" w:ascii="微软雅黑" w:hAnsi="微软雅黑" w:eastAsia="微软雅黑" w:cs="微软雅黑"/>
        </w:rPr>
        <w:t>（投标截止时间，下同）为202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4</w:t>
      </w:r>
      <w:r>
        <w:rPr>
          <w:rFonts w:hint="eastAsia" w:ascii="微软雅黑" w:hAnsi="微软雅黑" w:eastAsia="微软雅黑" w:cs="微软雅黑"/>
        </w:rPr>
        <w:t>日09：00。</w:t>
      </w:r>
    </w:p>
    <w:p w14:paraId="11400856">
      <w:pPr>
        <w:pStyle w:val="36"/>
        <w:numPr>
          <w:ilvl w:val="0"/>
          <w:numId w:val="4"/>
        </w:numPr>
        <w:shd w:val="clear" w:color="auto" w:fill="FFFFFF"/>
        <w:snapToGrid w:val="0"/>
        <w:spacing w:before="0" w:beforeAutospacing="0" w:after="0" w:afterAutospacing="0" w:line="360" w:lineRule="auto"/>
        <w:textAlignment w:val="baseline"/>
        <w:rPr>
          <w:rFonts w:ascii="微软雅黑" w:hAnsi="微软雅黑" w:eastAsia="微软雅黑" w:cs="微软雅黑"/>
          <w:b/>
          <w:bCs/>
        </w:rPr>
      </w:pPr>
      <w:r>
        <w:rPr>
          <w:rFonts w:hint="eastAsia" w:ascii="微软雅黑" w:hAnsi="微软雅黑" w:eastAsia="微软雅黑" w:cs="微软雅黑"/>
          <w:b/>
          <w:bCs/>
        </w:rPr>
        <w:t>投标文件递交方式：</w:t>
      </w:r>
    </w:p>
    <w:p w14:paraId="608C988E">
      <w:pPr>
        <w:pStyle w:val="36"/>
        <w:numPr>
          <w:ilvl w:val="0"/>
          <w:numId w:val="5"/>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r>
        <w:rPr>
          <w:rFonts w:hint="eastAsia" w:ascii="微软雅黑" w:hAnsi="微软雅黑" w:eastAsia="微软雅黑" w:cs="微软雅黑"/>
          <w:b/>
          <w:bCs/>
        </w:rPr>
        <w:t>电子投标文件：</w:t>
      </w:r>
      <w:r>
        <w:rPr>
          <w:rFonts w:hint="eastAsia" w:ascii="微软雅黑" w:hAnsi="微软雅黑" w:eastAsia="微软雅黑" w:cs="微软雅黑"/>
        </w:rPr>
        <w:t>按政采云平台项目采购－电子交易操作指南及本招标文件要求递交。投标人应于202</w:t>
      </w:r>
      <w:r>
        <w:rPr>
          <w:rFonts w:hint="eastAsia" w:ascii="微软雅黑" w:hAnsi="微软雅黑" w:eastAsia="微软雅黑" w:cs="微软雅黑"/>
          <w:lang w:val="en-US" w:eastAsia="zh-CN"/>
        </w:rPr>
        <w:t>5</w:t>
      </w:r>
      <w:r>
        <w:rPr>
          <w:rFonts w:hint="eastAsia" w:ascii="微软雅黑" w:hAnsi="微软雅黑" w:eastAsia="微软雅黑" w:cs="微软雅黑"/>
        </w:rPr>
        <w:t>年</w:t>
      </w:r>
      <w:r>
        <w:rPr>
          <w:rFonts w:hint="eastAsia" w:ascii="微软雅黑" w:hAnsi="微软雅黑" w:eastAsia="微软雅黑" w:cs="微软雅黑"/>
          <w:lang w:val="en-US" w:eastAsia="zh-CN"/>
        </w:rPr>
        <w:t>7</w:t>
      </w:r>
      <w:r>
        <w:rPr>
          <w:rFonts w:hint="eastAsia" w:ascii="微软雅黑" w:hAnsi="微软雅黑" w:eastAsia="微软雅黑" w:cs="微软雅黑"/>
        </w:rPr>
        <w:t>月</w:t>
      </w:r>
      <w:r>
        <w:rPr>
          <w:rFonts w:hint="eastAsia" w:ascii="微软雅黑" w:hAnsi="微软雅黑" w:eastAsia="微软雅黑" w:cs="微软雅黑"/>
          <w:lang w:val="en-US" w:eastAsia="zh-CN"/>
        </w:rPr>
        <w:t>4</w:t>
      </w:r>
      <w:r>
        <w:rPr>
          <w:rFonts w:hint="eastAsia" w:ascii="微软雅黑" w:hAnsi="微软雅黑" w:eastAsia="微软雅黑" w:cs="微软雅黑"/>
        </w:rPr>
        <w:t>日09：00（北京时间）前将加密的电子版投标文件上传到政采云系统中（不准时上传视为不参加）。</w:t>
      </w:r>
    </w:p>
    <w:p w14:paraId="0CC56AED">
      <w:pPr>
        <w:pStyle w:val="36"/>
        <w:numPr>
          <w:ilvl w:val="0"/>
          <w:numId w:val="6"/>
        </w:numPr>
        <w:shd w:val="clear" w:color="auto" w:fill="FFFFFF"/>
        <w:snapToGrid w:val="0"/>
        <w:spacing w:before="0" w:beforeAutospacing="0" w:after="0" w:afterAutospacing="0" w:line="360" w:lineRule="auto"/>
        <w:jc w:val="both"/>
        <w:textAlignment w:val="baseline"/>
        <w:rPr>
          <w:rFonts w:ascii="微软雅黑" w:hAnsi="微软雅黑" w:eastAsia="微软雅黑" w:cs="微软雅黑"/>
        </w:rPr>
      </w:pPr>
      <w:r>
        <w:rPr>
          <w:rFonts w:hint="eastAsia" w:ascii="微软雅黑" w:hAnsi="微软雅黑" w:eastAsia="微软雅黑" w:cs="微软雅黑"/>
        </w:rPr>
        <w:t>供应商须在线获取CA数字证书（完成CA数字证书办理预计一周左右，建议各投标人自行把握时间），并登录“浙江省政府采购网”(https://zfcg.czt.zj.gov.cn/)，进入“下载专区”下载“电子交易客户端”，制作投标文件。</w:t>
      </w:r>
    </w:p>
    <w:p w14:paraId="0CA3AE1D">
      <w:pPr>
        <w:pStyle w:val="36"/>
        <w:numPr>
          <w:ilvl w:val="0"/>
          <w:numId w:val="6"/>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r>
        <w:rPr>
          <w:rFonts w:hint="eastAsia" w:ascii="微软雅黑" w:hAnsi="微软雅黑" w:eastAsia="微软雅黑" w:cs="微软雅黑"/>
        </w:rPr>
        <w:t>投标人将加密的电子版投标文件于投标截止时间前上传到政采云系统中。具体的投标</w:t>
      </w:r>
      <w:bookmarkStart w:id="121" w:name="_GoBack"/>
      <w:bookmarkEnd w:id="121"/>
      <w:r>
        <w:rPr>
          <w:rFonts w:hint="eastAsia" w:ascii="微软雅黑" w:hAnsi="微软雅黑" w:eastAsia="微软雅黑" w:cs="微软雅黑"/>
        </w:rPr>
        <w:t>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hint="eastAsia" w:ascii="微软雅黑" w:hAnsi="微软雅黑" w:eastAsia="微软雅黑" w:cs="微软雅黑"/>
        </w:rPr>
        <w:t>https://edu.zcygov.cn/luban/e-biding?utm=a0004.2ef5001f.0001.0109.da8b35e0da8611e98d8937b7ef8a3544</w:t>
      </w:r>
      <w:r>
        <w:rPr>
          <w:rFonts w:hint="eastAsia" w:ascii="微软雅黑" w:hAnsi="微软雅黑" w:eastAsia="微软雅黑" w:cs="微软雅黑"/>
        </w:rPr>
        <w:fldChar w:fldCharType="end"/>
      </w:r>
    </w:p>
    <w:p w14:paraId="7E5B41DC">
      <w:pPr>
        <w:pStyle w:val="36"/>
        <w:numPr>
          <w:ilvl w:val="0"/>
          <w:numId w:val="5"/>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r>
        <w:rPr>
          <w:rFonts w:hint="eastAsia" w:ascii="微软雅黑" w:hAnsi="微软雅黑" w:eastAsia="微软雅黑" w:cs="微软雅黑"/>
          <w:b/>
          <w:bCs/>
        </w:rPr>
        <w:t>备份投标文件</w:t>
      </w:r>
    </w:p>
    <w:p w14:paraId="0DFA7F06">
      <w:pPr>
        <w:pStyle w:val="36"/>
        <w:numPr>
          <w:ilvl w:val="0"/>
          <w:numId w:val="7"/>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r>
        <w:rPr>
          <w:rFonts w:hint="eastAsia" w:ascii="微软雅黑" w:hAnsi="微软雅黑" w:eastAsia="微软雅黑" w:cs="微软雅黑"/>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5DE7C472">
      <w:pPr>
        <w:pStyle w:val="36"/>
        <w:numPr>
          <w:ilvl w:val="0"/>
          <w:numId w:val="7"/>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r>
        <w:rPr>
          <w:rFonts w:hint="eastAsia" w:ascii="微软雅黑" w:hAnsi="微软雅黑" w:eastAsia="微软雅黑" w:cs="微软雅黑"/>
        </w:rPr>
        <w:t>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w:t>
      </w:r>
    </w:p>
    <w:p w14:paraId="1F683D41">
      <w:pPr>
        <w:pStyle w:val="36"/>
        <w:numPr>
          <w:ilvl w:val="0"/>
          <w:numId w:val="7"/>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r>
        <w:rPr>
          <w:rFonts w:hint="eastAsia" w:ascii="微软雅黑" w:hAnsi="微软雅黑" w:eastAsia="微软雅黑" w:cs="微软雅黑"/>
        </w:rPr>
        <w:t>备份投标文件通过邮寄方式递交，电子流程正常进行时，备份投标文件不予开启。备份投标文件邮寄地址：湖州市吴兴区星洲国际10幢5楼，浙江华夏工程管理有限公司，联系人：采购部；联系电话：0572-2567837 ，采购人由二名人员（一名接收人、一名监督人员）统一负责接收投标文件至专门的存放室，二人均在接收记录单上对投标文件快递包裹的相关情况签字确认，与投标资料一并归档，接收文件全过程将录音录像。</w:t>
      </w:r>
    </w:p>
    <w:p w14:paraId="7D02B968">
      <w:pPr>
        <w:pStyle w:val="36"/>
        <w:numPr>
          <w:ilvl w:val="0"/>
          <w:numId w:val="4"/>
        </w:numPr>
        <w:shd w:val="clear" w:color="auto" w:fill="FFFFFF"/>
        <w:snapToGrid w:val="0"/>
        <w:spacing w:before="0" w:beforeAutospacing="0" w:after="0" w:afterAutospacing="0" w:line="360" w:lineRule="auto"/>
        <w:textAlignment w:val="baseline"/>
        <w:rPr>
          <w:rFonts w:ascii="微软雅黑" w:hAnsi="微软雅黑" w:eastAsia="微软雅黑" w:cs="微软雅黑"/>
        </w:rPr>
      </w:pPr>
      <w:bookmarkStart w:id="8" w:name="_Toc25948"/>
      <w:bookmarkStart w:id="9" w:name="_Toc1896"/>
      <w:r>
        <w:rPr>
          <w:rFonts w:hint="eastAsia" w:ascii="微软雅黑" w:hAnsi="微软雅黑" w:eastAsia="微软雅黑" w:cs="微软雅黑"/>
          <w:b/>
          <w:bCs/>
        </w:rPr>
        <w:t>投标文件的标前准备</w:t>
      </w:r>
    </w:p>
    <w:p w14:paraId="6C8FBFF7">
      <w:pPr>
        <w:pStyle w:val="36"/>
        <w:shd w:val="clear" w:color="auto" w:fill="FFFFFF"/>
        <w:snapToGrid w:val="0"/>
        <w:spacing w:before="0" w:beforeAutospacing="0" w:after="0" w:afterAutospacing="0" w:line="360" w:lineRule="auto"/>
        <w:ind w:firstLine="480" w:firstLineChars="200"/>
        <w:textAlignment w:val="baseline"/>
        <w:rPr>
          <w:rFonts w:ascii="微软雅黑" w:hAnsi="微软雅黑" w:eastAsia="微软雅黑" w:cs="微软雅黑"/>
        </w:rPr>
      </w:pPr>
      <w:r>
        <w:rPr>
          <w:rFonts w:hint="eastAsia" w:ascii="微软雅黑" w:hAnsi="微软雅黑" w:eastAsia="微软雅黑" w:cs="微软雅黑"/>
        </w:rPr>
        <w:t>标前投标人必须完成以下操作：政府采购云平台正式供应商注册-CA数字证书申领-CA锁绑定-电子交易客户端的下载。完成CA数字证书办理在资料齐全的情况下预计7个工作日左右，建议供应商获取招标文件后立即办理。</w:t>
      </w:r>
    </w:p>
    <w:p w14:paraId="61C46A3A">
      <w:pPr>
        <w:pStyle w:val="36"/>
        <w:snapToGrid w:val="0"/>
        <w:spacing w:before="0" w:beforeAutospacing="0" w:after="0" w:afterAutospacing="0" w:line="360" w:lineRule="auto"/>
        <w:ind w:firstLine="420"/>
        <w:textAlignment w:val="baseline"/>
        <w:rPr>
          <w:rFonts w:ascii="微软雅黑" w:hAnsi="微软雅黑" w:eastAsia="微软雅黑" w:cs="微软雅黑"/>
        </w:rPr>
      </w:pPr>
      <w:r>
        <w:rPr>
          <w:rFonts w:hint="eastAsia" w:ascii="微软雅黑" w:hAnsi="微软雅黑" w:eastAsia="微软雅黑" w:cs="微软雅黑"/>
        </w:rPr>
        <w:t>①《注册入驻操作指南【通用版】-供应商》：</w:t>
      </w:r>
      <w:r>
        <w:rPr>
          <w:rFonts w:hint="eastAsia" w:ascii="微软雅黑" w:hAnsi="微软雅黑" w:eastAsia="微软雅黑" w:cs="微软雅黑"/>
          <w:u w:val="single"/>
        </w:rPr>
        <w:t>https://service.zcygov.cn/#/knowledges/cm2eqWwBFdiHxlNd_otq/w3Cd3GwBFdiHxlNd-BRD?keyword=%E4%BE%9B%E5%BA%94%E5%95%86%E5%85%A5%E9%A9%BB</w:t>
      </w:r>
      <w:r>
        <w:rPr>
          <w:rFonts w:hint="eastAsia" w:ascii="微软雅黑" w:hAnsi="微软雅黑" w:eastAsia="微软雅黑" w:cs="微软雅黑"/>
        </w:rPr>
        <w:t>；</w:t>
      </w:r>
    </w:p>
    <w:p w14:paraId="472C2AE1">
      <w:pPr>
        <w:pStyle w:val="36"/>
        <w:snapToGrid w:val="0"/>
        <w:spacing w:before="0" w:beforeAutospacing="0" w:after="0" w:afterAutospacing="0" w:line="360" w:lineRule="auto"/>
        <w:ind w:firstLine="420"/>
        <w:textAlignment w:val="baseline"/>
        <w:rPr>
          <w:rFonts w:ascii="微软雅黑" w:hAnsi="微软雅黑" w:eastAsia="微软雅黑" w:cs="微软雅黑"/>
        </w:rPr>
      </w:pPr>
      <w:r>
        <w:rPr>
          <w:rFonts w:hint="eastAsia" w:ascii="微软雅黑" w:hAnsi="微软雅黑" w:eastAsia="微软雅黑" w:cs="微软雅黑"/>
        </w:rPr>
        <w:t>②《CA热点问题汇总》：</w:t>
      </w:r>
      <w:r>
        <w:rPr>
          <w:rFonts w:hint="eastAsia" w:ascii="微软雅黑" w:hAnsi="微软雅黑" w:eastAsia="微软雅黑" w:cs="微软雅黑"/>
          <w:u w:val="single"/>
        </w:rPr>
        <w:t>https://service.zcygov.cn/#/knowledges/depk120BkjoVoiMyPhAJ/8QejCnEBiyELHE-ohzp-</w:t>
      </w:r>
      <w:r>
        <w:rPr>
          <w:rFonts w:hint="eastAsia" w:ascii="微软雅黑" w:hAnsi="微软雅黑" w:eastAsia="微软雅黑" w:cs="微软雅黑"/>
        </w:rPr>
        <w:t>；</w:t>
      </w:r>
    </w:p>
    <w:p w14:paraId="0475E497">
      <w:pPr>
        <w:pStyle w:val="36"/>
        <w:snapToGrid w:val="0"/>
        <w:spacing w:before="0" w:beforeAutospacing="0" w:after="0" w:afterAutospacing="0" w:line="360" w:lineRule="auto"/>
        <w:ind w:firstLine="405"/>
        <w:textAlignment w:val="baseline"/>
        <w:rPr>
          <w:rFonts w:ascii="微软雅黑" w:hAnsi="微软雅黑" w:eastAsia="微软雅黑" w:cs="微软雅黑"/>
          <w:b/>
          <w:bCs/>
        </w:rPr>
      </w:pPr>
      <w:r>
        <w:rPr>
          <w:rFonts w:hint="eastAsia" w:ascii="微软雅黑" w:hAnsi="微软雅黑" w:eastAsia="微软雅黑" w:cs="微软雅黑"/>
          <w:b/>
          <w:bCs/>
        </w:rPr>
        <w:t>注：为确保网上操作合法、有效和安全，投标供应商应当在投标截止时间前完成在“政府采购云平台”的身份认证，确保在电子投标过程中能够对相关数据电文进行加密和使用电子签章。</w:t>
      </w:r>
    </w:p>
    <w:p w14:paraId="39CF2915">
      <w:pPr>
        <w:pStyle w:val="36"/>
        <w:numPr>
          <w:ilvl w:val="0"/>
          <w:numId w:val="4"/>
        </w:numPr>
        <w:shd w:val="clear" w:color="auto" w:fill="FFFFFF"/>
        <w:snapToGrid w:val="0"/>
        <w:spacing w:before="0" w:beforeAutospacing="0" w:after="0" w:afterAutospacing="0" w:line="360" w:lineRule="auto"/>
        <w:jc w:val="both"/>
        <w:textAlignment w:val="baseline"/>
        <w:rPr>
          <w:rFonts w:ascii="微软雅黑" w:hAnsi="微软雅黑" w:eastAsia="微软雅黑" w:cs="微软雅黑"/>
          <w:b/>
          <w:bCs/>
        </w:rPr>
      </w:pPr>
      <w:r>
        <w:rPr>
          <w:rFonts w:hint="eastAsia" w:ascii="微软雅黑" w:hAnsi="微软雅黑" w:eastAsia="微软雅黑" w:cs="微软雅黑"/>
          <w:b/>
          <w:bCs/>
        </w:rPr>
        <w:t>CA锁解密时间</w:t>
      </w:r>
      <w:r>
        <w:rPr>
          <w:rFonts w:hint="eastAsia" w:ascii="微软雅黑" w:hAnsi="微软雅黑" w:eastAsia="微软雅黑" w:cs="微软雅黑"/>
        </w:rPr>
        <w:t>为投标文件递交截止时间起30分钟内。超过投标截止时间未完成上传的投标文件或未按规定时间递交备份投标文件的，招标人不予受理。</w:t>
      </w:r>
    </w:p>
    <w:p w14:paraId="5B67D542">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开标时间</w:t>
      </w:r>
      <w:bookmarkEnd w:id="8"/>
      <w:bookmarkEnd w:id="9"/>
      <w:r>
        <w:rPr>
          <w:rFonts w:hint="eastAsia" w:ascii="微软雅黑" w:hAnsi="微软雅黑" w:eastAsia="微软雅黑" w:cs="微软雅黑"/>
          <w:b/>
          <w:sz w:val="24"/>
          <w:szCs w:val="24"/>
        </w:rPr>
        <w:t>：202</w:t>
      </w:r>
      <w:r>
        <w:rPr>
          <w:rFonts w:hint="eastAsia" w:ascii="微软雅黑" w:hAnsi="微软雅黑" w:eastAsia="微软雅黑" w:cs="微软雅黑"/>
          <w:b/>
          <w:sz w:val="24"/>
          <w:szCs w:val="24"/>
          <w:lang w:val="en-US" w:eastAsia="zh-CN"/>
        </w:rPr>
        <w:t>5</w:t>
      </w:r>
      <w:r>
        <w:rPr>
          <w:rFonts w:hint="eastAsia" w:ascii="微软雅黑" w:hAnsi="微软雅黑" w:eastAsia="微软雅黑" w:cs="微软雅黑"/>
          <w:b/>
          <w:sz w:val="24"/>
          <w:szCs w:val="24"/>
        </w:rPr>
        <w:t>年</w:t>
      </w:r>
      <w:r>
        <w:rPr>
          <w:rFonts w:hint="eastAsia" w:ascii="微软雅黑" w:hAnsi="微软雅黑" w:eastAsia="微软雅黑" w:cs="微软雅黑"/>
          <w:b/>
          <w:sz w:val="24"/>
          <w:szCs w:val="24"/>
          <w:lang w:val="en-US" w:eastAsia="zh-CN"/>
        </w:rPr>
        <w:t>7</w:t>
      </w:r>
      <w:r>
        <w:rPr>
          <w:rFonts w:hint="eastAsia" w:ascii="微软雅黑" w:hAnsi="微软雅黑" w:eastAsia="微软雅黑" w:cs="微软雅黑"/>
          <w:b/>
          <w:sz w:val="24"/>
          <w:szCs w:val="24"/>
        </w:rPr>
        <w:t>月</w:t>
      </w:r>
      <w:r>
        <w:rPr>
          <w:rFonts w:hint="eastAsia" w:ascii="微软雅黑" w:hAnsi="微软雅黑" w:eastAsia="微软雅黑" w:cs="微软雅黑"/>
          <w:b/>
          <w:sz w:val="24"/>
          <w:szCs w:val="24"/>
          <w:lang w:val="en-US" w:eastAsia="zh-CN"/>
        </w:rPr>
        <w:t>4</w:t>
      </w:r>
      <w:r>
        <w:rPr>
          <w:rFonts w:hint="eastAsia" w:ascii="微软雅黑" w:hAnsi="微软雅黑" w:eastAsia="微软雅黑" w:cs="微软雅黑"/>
          <w:b/>
          <w:sz w:val="24"/>
          <w:szCs w:val="24"/>
        </w:rPr>
        <w:t>日09：00</w:t>
      </w:r>
    </w:p>
    <w:p w14:paraId="396D1B85">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开标地点：</w:t>
      </w:r>
      <w:bookmarkStart w:id="10" w:name="OLE_LINK1"/>
      <w:bookmarkStart w:id="11" w:name="OLE_LINK2"/>
      <w:r>
        <w:rPr>
          <w:rFonts w:hint="eastAsia" w:ascii="微软雅黑" w:hAnsi="微软雅黑" w:eastAsia="微软雅黑" w:cs="微软雅黑"/>
          <w:bCs/>
          <w:sz w:val="24"/>
          <w:szCs w:val="24"/>
        </w:rPr>
        <w:t>湖州市市民服务中心2号楼2楼开标室（湖州市仁皇山片区金盖山路66号），具体详见二楼大厅公告栏。</w:t>
      </w:r>
    </w:p>
    <w:p w14:paraId="29C58F4A">
      <w:pPr>
        <w:pStyle w:val="27"/>
        <w:snapToGrid w:val="0"/>
        <w:spacing w:line="360" w:lineRule="auto"/>
        <w:ind w:left="420" w:firstLine="0"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“政府采购云平台（www.zcygov.cn）”在线投标响应。</w:t>
      </w:r>
      <w:bookmarkEnd w:id="10"/>
      <w:bookmarkEnd w:id="11"/>
    </w:p>
    <w:p w14:paraId="1B16D8C9">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发布招标公告的媒体为：</w:t>
      </w:r>
    </w:p>
    <w:p w14:paraId="568754C2">
      <w:pPr>
        <w:widowControl/>
        <w:tabs>
          <w:tab w:val="left" w:pos="418"/>
        </w:tabs>
        <w:snapToGrid w:val="0"/>
        <w:spacing w:line="440" w:lineRule="exact"/>
        <w:ind w:firstLine="480" w:firstLineChars="2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浙江政府采购网（https://zfcg.czt.zj.gov.cn/）；</w:t>
      </w:r>
    </w:p>
    <w:p w14:paraId="20CB8A18">
      <w:pPr>
        <w:pStyle w:val="27"/>
        <w:snapToGrid w:val="0"/>
        <w:spacing w:line="440" w:lineRule="exact"/>
        <w:ind w:firstLine="480"/>
        <w:textAlignment w:val="baseline"/>
        <w:rPr>
          <w:rFonts w:ascii="微软雅黑" w:hAnsi="微软雅黑" w:eastAsia="微软雅黑" w:cs="微软雅黑"/>
          <w:kern w:val="0"/>
          <w:sz w:val="24"/>
        </w:rPr>
      </w:pPr>
      <w:bookmarkStart w:id="12" w:name="_Toc20946"/>
      <w:r>
        <w:rPr>
          <w:rFonts w:hint="eastAsia" w:ascii="微软雅黑" w:hAnsi="微软雅黑" w:eastAsia="微软雅黑" w:cs="微软雅黑"/>
          <w:kern w:val="0"/>
          <w:sz w:val="24"/>
        </w:rPr>
        <w:t>湖州市公共资源交易信息网（http://ggzy.huzhou.gov.cn/hzfront//hzfront/）；</w:t>
      </w:r>
      <w:bookmarkEnd w:id="12"/>
    </w:p>
    <w:p w14:paraId="3B7D789C">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其他事项</w:t>
      </w:r>
    </w:p>
    <w:p w14:paraId="5788D3DC">
      <w:pPr>
        <w:pStyle w:val="27"/>
        <w:numPr>
          <w:ilvl w:val="0"/>
          <w:numId w:val="8"/>
        </w:numPr>
        <w:snapToGrid w:val="0"/>
        <w:spacing w:line="360" w:lineRule="auto"/>
        <w:ind w:left="160" w:firstLineChars="0"/>
        <w:textAlignment w:val="baseline"/>
        <w:rPr>
          <w:rFonts w:ascii="微软雅黑" w:hAnsi="微软雅黑" w:eastAsia="微软雅黑" w:cs="微软雅黑"/>
          <w:bCs/>
          <w:sz w:val="24"/>
          <w:szCs w:val="24"/>
        </w:rPr>
      </w:pPr>
      <w:r>
        <w:rPr>
          <w:rFonts w:hint="eastAsia" w:ascii="微软雅黑" w:hAnsi="微软雅黑" w:eastAsia="微软雅黑" w:cs="微软雅黑"/>
          <w:bCs/>
          <w:sz w:val="24"/>
          <w:szCs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7347AEF">
      <w:pPr>
        <w:pStyle w:val="27"/>
        <w:numPr>
          <w:ilvl w:val="0"/>
          <w:numId w:val="8"/>
        </w:numPr>
        <w:snapToGrid w:val="0"/>
        <w:spacing w:line="360" w:lineRule="auto"/>
        <w:ind w:left="160" w:firstLineChars="0"/>
        <w:textAlignment w:val="baseline"/>
        <w:rPr>
          <w:rFonts w:ascii="微软雅黑" w:hAnsi="微软雅黑" w:eastAsia="微软雅黑" w:cs="微软雅黑"/>
          <w:bCs/>
          <w:sz w:val="24"/>
          <w:szCs w:val="24"/>
        </w:rPr>
      </w:pPr>
      <w:r>
        <w:rPr>
          <w:rFonts w:hint="eastAsia" w:ascii="微软雅黑" w:hAnsi="微软雅黑" w:eastAsia="微软雅黑" w:cs="微软雅黑"/>
          <w:bCs/>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5CFEC2">
      <w:pPr>
        <w:pStyle w:val="27"/>
        <w:numPr>
          <w:ilvl w:val="0"/>
          <w:numId w:val="8"/>
        </w:numPr>
        <w:snapToGrid w:val="0"/>
        <w:spacing w:line="360" w:lineRule="auto"/>
        <w:ind w:left="160" w:firstLineChars="0"/>
        <w:textAlignment w:val="baseline"/>
        <w:rPr>
          <w:rFonts w:ascii="微软雅黑" w:hAnsi="微软雅黑" w:eastAsia="微软雅黑" w:cs="微软雅黑"/>
          <w:b/>
          <w:bCs/>
          <w:sz w:val="24"/>
          <w:szCs w:val="24"/>
        </w:rPr>
      </w:pPr>
      <w:r>
        <w:rPr>
          <w:rFonts w:hint="eastAsia" w:ascii="微软雅黑" w:hAnsi="微软雅黑" w:eastAsia="微软雅黑" w:cs="微软雅黑"/>
          <w:bCs/>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A653CF">
      <w:pPr>
        <w:pStyle w:val="27"/>
        <w:numPr>
          <w:ilvl w:val="0"/>
          <w:numId w:val="8"/>
        </w:numPr>
        <w:snapToGrid w:val="0"/>
        <w:spacing w:line="360" w:lineRule="auto"/>
        <w:ind w:left="160" w:firstLineChars="0"/>
        <w:textAlignment w:val="baseline"/>
        <w:rPr>
          <w:rFonts w:ascii="微软雅黑" w:hAnsi="微软雅黑" w:eastAsia="微软雅黑" w:cs="微软雅黑"/>
          <w:b/>
          <w:bCs/>
          <w:sz w:val="24"/>
          <w:szCs w:val="24"/>
        </w:rPr>
      </w:pPr>
      <w:r>
        <w:rPr>
          <w:rFonts w:hint="eastAsia" w:ascii="微软雅黑" w:hAnsi="微软雅黑" w:eastAsia="微软雅黑" w:cs="微软雅黑"/>
          <w:b/>
          <w:bCs/>
          <w:sz w:val="24"/>
          <w:szCs w:val="24"/>
        </w:rPr>
        <w:t>为有效破解当前中小微企业面临的“融资难、融资贵”困局，充分发挥好政府采购扶持小微企业发展的政策功能，本项目中标供应商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4EA0570">
      <w:pPr>
        <w:pStyle w:val="27"/>
        <w:numPr>
          <w:ilvl w:val="0"/>
          <w:numId w:val="8"/>
        </w:numPr>
        <w:snapToGrid w:val="0"/>
        <w:spacing w:line="360" w:lineRule="auto"/>
        <w:ind w:left="160" w:firstLineChars="0"/>
        <w:textAlignment w:val="baseline"/>
        <w:rPr>
          <w:rFonts w:ascii="微软雅黑" w:hAnsi="微软雅黑" w:eastAsia="微软雅黑" w:cs="微软雅黑"/>
          <w:b/>
          <w:bCs/>
          <w:sz w:val="24"/>
          <w:szCs w:val="24"/>
        </w:rPr>
      </w:pPr>
      <w:r>
        <w:rPr>
          <w:rFonts w:hint="eastAsia" w:ascii="微软雅黑" w:hAnsi="微软雅黑" w:eastAsia="微软雅黑" w:cs="微软雅黑"/>
          <w:bCs/>
          <w:sz w:val="24"/>
          <w:szCs w:val="24"/>
        </w:rPr>
        <w:t>本项目为电子招投标项目，实行网上投标，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w:t>
      </w:r>
      <w:r>
        <w:rPr>
          <w:rFonts w:hint="eastAsia" w:ascii="微软雅黑" w:hAnsi="微软雅黑" w:eastAsia="微软雅黑" w:cs="微软雅黑"/>
          <w:bCs/>
          <w:kern w:val="0"/>
          <w:sz w:val="24"/>
          <w:szCs w:val="24"/>
        </w:rPr>
        <w:t>（“政府采购云平台（www.zcygov.cn）”）</w:t>
      </w:r>
      <w:r>
        <w:rPr>
          <w:rFonts w:hint="eastAsia" w:ascii="微软雅黑" w:hAnsi="微软雅黑" w:eastAsia="微软雅黑" w:cs="微软雅黑"/>
          <w:bCs/>
          <w:sz w:val="24"/>
          <w:szCs w:val="24"/>
        </w:rPr>
        <w:t>将予以拒收。备份投标文件按招标文件相关要求通过邮寄方式递交。采购组织机构按照采购文件规定的时间通过电子交易平台</w:t>
      </w:r>
      <w:r>
        <w:rPr>
          <w:rFonts w:hint="eastAsia" w:ascii="微软雅黑" w:hAnsi="微软雅黑" w:eastAsia="微软雅黑" w:cs="微软雅黑"/>
          <w:bCs/>
          <w:kern w:val="0"/>
          <w:sz w:val="24"/>
          <w:szCs w:val="24"/>
        </w:rPr>
        <w:t>（“政府采购云平台（www.zcygov.cn）”）</w:t>
      </w:r>
      <w:r>
        <w:rPr>
          <w:rFonts w:hint="eastAsia" w:ascii="微软雅黑" w:hAnsi="微软雅黑" w:eastAsia="微软雅黑" w:cs="微软雅黑"/>
          <w:bCs/>
          <w:sz w:val="24"/>
          <w:szCs w:val="24"/>
        </w:rPr>
        <w:t>组织开启投标文件，所有供应商均应当准时在线参加。</w:t>
      </w:r>
    </w:p>
    <w:p w14:paraId="50DF8057">
      <w:pPr>
        <w:pStyle w:val="27"/>
        <w:numPr>
          <w:ilvl w:val="0"/>
          <w:numId w:val="8"/>
        </w:numPr>
        <w:snapToGrid w:val="0"/>
        <w:spacing w:line="360" w:lineRule="auto"/>
        <w:ind w:left="160" w:firstLineChars="0"/>
        <w:textAlignment w:val="baseline"/>
        <w:rPr>
          <w:rFonts w:ascii="微软雅黑" w:hAnsi="微软雅黑" w:eastAsia="微软雅黑" w:cs="微软雅黑"/>
          <w:sz w:val="24"/>
          <w:szCs w:val="24"/>
        </w:rPr>
      </w:pPr>
      <w:r>
        <w:rPr>
          <w:rFonts w:hint="eastAsia" w:ascii="微软雅黑" w:hAnsi="微软雅黑" w:eastAsia="微软雅黑" w:cs="微软雅黑"/>
          <w:kern w:val="0"/>
          <w:sz w:val="24"/>
          <w:szCs w:val="24"/>
        </w:rPr>
        <w:t>按照“不见面、少接触”的原则，本项目实行电子投标，采取“不见面”形式进行开评标活动，应按照本项目招标文件和政采云平台的要求编制、加密并提交投标文件， 投标人的法定代表人或其授权代表不需要参加现场投标和开标。供应商在使用系统进行投标的过程中遇到涉及平台使用的任何问题，可致电政采云平台技术支持热线咨询，联系方式：95763。</w:t>
      </w:r>
    </w:p>
    <w:p w14:paraId="294B5DC0">
      <w:pPr>
        <w:pStyle w:val="27"/>
        <w:numPr>
          <w:ilvl w:val="0"/>
          <w:numId w:val="1"/>
        </w:numPr>
        <w:snapToGrid w:val="0"/>
        <w:spacing w:line="360" w:lineRule="auto"/>
        <w:ind w:left="0" w:firstLine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业务咨询：</w:t>
      </w:r>
    </w:p>
    <w:p w14:paraId="4B5867EA">
      <w:pPr>
        <w:pStyle w:val="27"/>
        <w:snapToGrid w:val="0"/>
        <w:spacing w:line="360" w:lineRule="auto"/>
        <w:ind w:left="280" w:leftChars="100" w:firstLine="0" w:firstLineChars="0"/>
        <w:textAlignment w:val="baseline"/>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1、采购人：</w:t>
      </w:r>
      <w:r>
        <w:rPr>
          <w:rFonts w:hint="eastAsia" w:ascii="微软雅黑" w:hAnsi="微软雅黑" w:eastAsia="微软雅黑" w:cs="微软雅黑"/>
          <w:sz w:val="24"/>
          <w:szCs w:val="24"/>
          <w:lang w:eastAsia="zh-CN"/>
        </w:rPr>
        <w:t>湖州职业技术学院</w:t>
      </w:r>
    </w:p>
    <w:p w14:paraId="19975BB2">
      <w:pPr>
        <w:pStyle w:val="27"/>
        <w:snapToGrid w:val="0"/>
        <w:spacing w:line="360" w:lineRule="auto"/>
        <w:ind w:left="280" w:leftChars="100" w:firstLine="0" w:firstLineChars="0"/>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联系人：</w:t>
      </w:r>
      <w:r>
        <w:rPr>
          <w:rFonts w:hint="eastAsia" w:ascii="微软雅黑" w:hAnsi="微软雅黑" w:eastAsia="微软雅黑" w:cs="微软雅黑"/>
          <w:sz w:val="24"/>
          <w:szCs w:val="24"/>
          <w:highlight w:val="none"/>
          <w:lang w:eastAsia="zh-CN"/>
        </w:rPr>
        <w:t>陈邢凯</w:t>
      </w:r>
      <w:r>
        <w:rPr>
          <w:rFonts w:hint="eastAsia" w:ascii="微软雅黑" w:hAnsi="微软雅黑" w:eastAsia="微软雅黑" w:cs="微软雅黑"/>
          <w:sz w:val="24"/>
          <w:szCs w:val="24"/>
          <w:highlight w:val="none"/>
        </w:rPr>
        <w:t xml:space="preserve">        </w:t>
      </w:r>
      <w:r>
        <w:rPr>
          <w:rFonts w:hint="eastAsia" w:ascii="微软雅黑" w:hAnsi="微软雅黑" w:eastAsia="微软雅黑" w:cs="微软雅黑"/>
          <w:kern w:val="0"/>
          <w:sz w:val="24"/>
          <w:szCs w:val="24"/>
          <w:highlight w:val="none"/>
        </w:rPr>
        <w:t>联系电话：</w:t>
      </w:r>
      <w:r>
        <w:rPr>
          <w:rFonts w:hint="eastAsia" w:ascii="微软雅黑" w:hAnsi="微软雅黑" w:eastAsia="微软雅黑" w:cs="微软雅黑"/>
          <w:sz w:val="24"/>
          <w:szCs w:val="24"/>
          <w:highlight w:val="none"/>
        </w:rPr>
        <w:t>0572-2363316</w:t>
      </w:r>
    </w:p>
    <w:p w14:paraId="01E113F7">
      <w:pPr>
        <w:pStyle w:val="27"/>
        <w:snapToGrid w:val="0"/>
        <w:spacing w:line="360" w:lineRule="auto"/>
        <w:ind w:left="280" w:leftChars="100" w:firstLine="0" w:firstLineChars="0"/>
        <w:textAlignment w:val="baseline"/>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质疑联系人：郑老师    联系电话：0572-2363627      </w:t>
      </w:r>
    </w:p>
    <w:p w14:paraId="5EA56D6A">
      <w:pPr>
        <w:pStyle w:val="27"/>
        <w:snapToGrid w:val="0"/>
        <w:spacing w:line="360" w:lineRule="auto"/>
        <w:ind w:left="280" w:leftChars="100" w:firstLine="0" w:firstLineChars="0"/>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地址：湖州市学府路299号</w:t>
      </w:r>
    </w:p>
    <w:p w14:paraId="0B636CBA">
      <w:pPr>
        <w:snapToGrid w:val="0"/>
        <w:spacing w:line="360" w:lineRule="auto"/>
        <w:ind w:firstLine="240" w:firstLineChars="100"/>
        <w:jc w:val="left"/>
        <w:textAlignment w:val="baseline"/>
        <w:rPr>
          <w:rFonts w:ascii="微软雅黑" w:hAnsi="微软雅黑" w:eastAsia="微软雅黑" w:cs="微软雅黑"/>
          <w:kern w:val="0"/>
          <w:sz w:val="24"/>
        </w:rPr>
      </w:pPr>
      <w:r>
        <w:rPr>
          <w:rFonts w:hint="eastAsia" w:ascii="微软雅黑" w:hAnsi="微软雅黑" w:eastAsia="微软雅黑" w:cs="微软雅黑"/>
          <w:sz w:val="24"/>
        </w:rPr>
        <w:t>2、采购代理机构：浙江华夏工程管理有限公司</w:t>
      </w:r>
    </w:p>
    <w:p w14:paraId="004EE0A9">
      <w:pPr>
        <w:snapToGrid w:val="0"/>
        <w:spacing w:line="360" w:lineRule="auto"/>
        <w:ind w:left="280" w:leftChars="100"/>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联系人：丁锦赟       联系电话：0572-2567837</w:t>
      </w:r>
    </w:p>
    <w:p w14:paraId="6D0D52A3">
      <w:pPr>
        <w:pStyle w:val="87"/>
        <w:ind w:left="280" w:leftChars="100" w:firstLine="0" w:firstLineChars="0"/>
        <w:rPr>
          <w:rFonts w:ascii="微软雅黑" w:hAnsi="微软雅黑" w:eastAsia="微软雅黑" w:cs="微软雅黑"/>
          <w:sz w:val="24"/>
        </w:rPr>
      </w:pPr>
      <w:r>
        <w:rPr>
          <w:rFonts w:hint="eastAsia" w:ascii="微软雅黑" w:hAnsi="微软雅黑" w:eastAsia="微软雅黑" w:cs="微软雅黑"/>
          <w:sz w:val="24"/>
        </w:rPr>
        <w:t>质疑函接收人：蔡先生   联系电话：0572-2567859  传真：0572-2567859</w:t>
      </w:r>
    </w:p>
    <w:p w14:paraId="33282D9B">
      <w:pPr>
        <w:snapToGrid w:val="0"/>
        <w:spacing w:line="360" w:lineRule="auto"/>
        <w:ind w:left="280" w:leftChars="100"/>
        <w:textAlignment w:val="baseline"/>
        <w:rPr>
          <w:rFonts w:ascii="微软雅黑" w:hAnsi="微软雅黑" w:eastAsia="微软雅黑" w:cs="微软雅黑"/>
          <w:kern w:val="0"/>
          <w:sz w:val="24"/>
        </w:rPr>
      </w:pPr>
      <w:r>
        <w:rPr>
          <w:rFonts w:hint="eastAsia" w:ascii="微软雅黑" w:hAnsi="微软雅黑" w:eastAsia="微软雅黑" w:cs="微软雅黑"/>
          <w:sz w:val="24"/>
        </w:rPr>
        <w:t>地 址：</w:t>
      </w:r>
      <w:r>
        <w:rPr>
          <w:rFonts w:hint="eastAsia" w:ascii="微软雅黑" w:hAnsi="微软雅黑" w:eastAsia="微软雅黑" w:cs="微软雅黑"/>
          <w:kern w:val="0"/>
          <w:sz w:val="24"/>
        </w:rPr>
        <w:t>湖州市星洲国际10幢5楼</w:t>
      </w:r>
    </w:p>
    <w:p w14:paraId="276A54DF">
      <w:pPr>
        <w:snapToGrid w:val="0"/>
        <w:spacing w:line="360" w:lineRule="auto"/>
        <w:ind w:firstLine="240" w:firstLineChars="1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3、政府采购行政监管及投诉受理部门：</w:t>
      </w:r>
    </w:p>
    <w:p w14:paraId="3546C661">
      <w:pPr>
        <w:snapToGrid w:val="0"/>
        <w:spacing w:line="360" w:lineRule="auto"/>
        <w:ind w:left="280" w:leftChars="1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湖州市财政局政府采购监管处联系人：程先生</w:t>
      </w:r>
    </w:p>
    <w:p w14:paraId="77354922">
      <w:pPr>
        <w:snapToGrid w:val="0"/>
        <w:spacing w:line="360" w:lineRule="auto"/>
        <w:ind w:left="280" w:leftChars="1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监督投诉电话：0572-2150216        地址：湖州市吴兴区龙王山路518号</w:t>
      </w:r>
    </w:p>
    <w:p w14:paraId="6CB46C2A">
      <w:pPr>
        <w:snapToGrid w:val="0"/>
        <w:spacing w:line="360" w:lineRule="auto"/>
        <w:jc w:val="center"/>
        <w:textAlignment w:val="baseline"/>
        <w:rPr>
          <w:rFonts w:ascii="微软雅黑" w:hAnsi="微软雅黑" w:eastAsia="微软雅黑" w:cs="微软雅黑"/>
          <w:b/>
          <w:sz w:val="24"/>
        </w:rPr>
        <w:sectPr>
          <w:pgSz w:w="11910" w:h="16840"/>
          <w:pgMar w:top="1220" w:right="1280" w:bottom="1220" w:left="1280" w:header="999" w:footer="1033" w:gutter="0"/>
          <w:cols w:space="720" w:num="1"/>
        </w:sectPr>
      </w:pPr>
    </w:p>
    <w:p w14:paraId="0451212C">
      <w:pPr>
        <w:snapToGrid w:val="0"/>
        <w:spacing w:line="360" w:lineRule="auto"/>
        <w:jc w:val="center"/>
        <w:textAlignment w:val="baseline"/>
        <w:rPr>
          <w:rFonts w:ascii="微软雅黑" w:hAnsi="微软雅黑" w:eastAsia="微软雅黑" w:cs="微软雅黑"/>
          <w:b/>
          <w:sz w:val="24"/>
        </w:rPr>
      </w:pPr>
      <w:r>
        <w:rPr>
          <w:rFonts w:hint="eastAsia" w:ascii="微软雅黑" w:hAnsi="微软雅黑" w:eastAsia="微软雅黑" w:cs="微软雅黑"/>
          <w:b/>
          <w:sz w:val="24"/>
        </w:rPr>
        <w:t>第二章 招标需求</w:t>
      </w:r>
      <w:bookmarkEnd w:id="7"/>
    </w:p>
    <w:p w14:paraId="37723B80">
      <w:pPr>
        <w:spacing w:before="120" w:beforeLines="50" w:after="120" w:afterLines="50"/>
        <w:jc w:val="left"/>
        <w:rPr>
          <w:rFonts w:ascii="微软雅黑" w:hAnsi="微软雅黑" w:eastAsia="微软雅黑" w:cs="微软雅黑"/>
          <w:b/>
          <w:bCs/>
          <w:sz w:val="24"/>
        </w:rPr>
      </w:pPr>
      <w:r>
        <w:rPr>
          <w:rFonts w:hint="eastAsia" w:ascii="微软雅黑" w:hAnsi="微软雅黑" w:eastAsia="微软雅黑" w:cs="微软雅黑"/>
          <w:b/>
          <w:bCs/>
          <w:sz w:val="24"/>
        </w:rPr>
        <w:t>一、项目概况</w:t>
      </w:r>
    </w:p>
    <w:p w14:paraId="34615EEA">
      <w:pPr>
        <w:spacing w:line="560" w:lineRule="exact"/>
        <w:ind w:firstLine="640"/>
        <w:rPr>
          <w:rFonts w:hint="eastAsia" w:ascii="微软雅黑" w:hAnsi="微软雅黑" w:eastAsia="微软雅黑" w:cs="微软雅黑"/>
          <w:sz w:val="24"/>
          <w:lang w:eastAsia="zh-CN"/>
        </w:rPr>
      </w:pPr>
      <w:r>
        <w:rPr>
          <w:rFonts w:hint="eastAsia" w:ascii="微软雅黑" w:hAnsi="微软雅黑" w:eastAsia="微软雅黑" w:cs="微软雅黑"/>
          <w:sz w:val="24"/>
        </w:rPr>
        <w:t>1、项目名称：</w:t>
      </w:r>
      <w:r>
        <w:rPr>
          <w:rFonts w:hint="eastAsia" w:ascii="微软雅黑" w:hAnsi="微软雅黑" w:eastAsia="微软雅黑" w:cs="微软雅黑"/>
          <w:color w:val="000000" w:themeColor="text1"/>
          <w:sz w:val="24"/>
          <w:lang w:eastAsia="zh-CN"/>
          <w14:textFill>
            <w14:solidFill>
              <w14:schemeClr w14:val="tx1"/>
            </w14:solidFill>
          </w14:textFill>
        </w:rPr>
        <w:t>湖州职业技术学院智慧生产物流数字孪生实训室建设项目</w:t>
      </w:r>
    </w:p>
    <w:p w14:paraId="16830071">
      <w:pPr>
        <w:spacing w:line="560" w:lineRule="exact"/>
        <w:ind w:firstLine="640"/>
        <w:rPr>
          <w:rFonts w:hint="eastAsia" w:ascii="微软雅黑" w:hAnsi="微软雅黑" w:eastAsia="微软雅黑" w:cs="微软雅黑"/>
          <w:sz w:val="24"/>
          <w:lang w:eastAsia="zh-CN"/>
        </w:rPr>
      </w:pPr>
      <w:r>
        <w:rPr>
          <w:rFonts w:hint="eastAsia" w:ascii="微软雅黑" w:hAnsi="微软雅黑" w:eastAsia="微软雅黑" w:cs="微软雅黑"/>
          <w:sz w:val="24"/>
        </w:rPr>
        <w:t>2、项目业主：</w:t>
      </w:r>
      <w:r>
        <w:rPr>
          <w:rFonts w:hint="eastAsia" w:ascii="微软雅黑" w:hAnsi="微软雅黑" w:eastAsia="微软雅黑" w:cs="微软雅黑"/>
          <w:sz w:val="24"/>
          <w:lang w:eastAsia="zh-CN"/>
        </w:rPr>
        <w:t>湖州职业技术学院</w:t>
      </w:r>
    </w:p>
    <w:p w14:paraId="3AB4A2D4">
      <w:pPr>
        <w:spacing w:line="560" w:lineRule="exact"/>
        <w:ind w:firstLine="640"/>
        <w:rPr>
          <w:rFonts w:ascii="微软雅黑" w:hAnsi="微软雅黑" w:eastAsia="微软雅黑" w:cs="微软雅黑"/>
          <w:sz w:val="24"/>
        </w:rPr>
      </w:pPr>
      <w:r>
        <w:rPr>
          <w:rFonts w:hint="eastAsia" w:ascii="微软雅黑" w:hAnsi="微软雅黑" w:eastAsia="微软雅黑" w:cs="微软雅黑"/>
          <w:sz w:val="24"/>
        </w:rPr>
        <w:t>3、实施范围：湖州市本级</w:t>
      </w:r>
    </w:p>
    <w:p w14:paraId="68787B6E">
      <w:pPr>
        <w:spacing w:line="560" w:lineRule="exact"/>
        <w:ind w:firstLine="640"/>
        <w:rPr>
          <w:rFonts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rPr>
        <w:t>、项目概算：</w:t>
      </w:r>
      <w:r>
        <w:rPr>
          <w:rFonts w:hint="eastAsia" w:ascii="微软雅黑" w:hAnsi="微软雅黑" w:eastAsia="微软雅黑" w:cs="微软雅黑"/>
          <w:color w:val="auto"/>
          <w:sz w:val="24"/>
          <w:lang w:val="en-US" w:eastAsia="zh-CN"/>
        </w:rPr>
        <w:t xml:space="preserve"> 850000</w:t>
      </w:r>
      <w:r>
        <w:rPr>
          <w:rFonts w:hint="eastAsia" w:ascii="微软雅黑" w:hAnsi="微软雅黑" w:eastAsia="微软雅黑" w:cs="微软雅黑"/>
          <w:color w:val="auto"/>
          <w:sz w:val="24"/>
        </w:rPr>
        <w:t>元</w:t>
      </w:r>
      <w:r>
        <w:rPr>
          <w:rFonts w:hint="eastAsia" w:ascii="微软雅黑" w:hAnsi="微软雅黑" w:eastAsia="微软雅黑" w:cs="微软雅黑"/>
          <w:color w:val="auto"/>
          <w:sz w:val="24"/>
          <w:lang w:eastAsia="zh-CN"/>
        </w:rPr>
        <w:t>（标项</w:t>
      </w:r>
      <w:r>
        <w:rPr>
          <w:rFonts w:hint="eastAsia" w:ascii="微软雅黑" w:hAnsi="微软雅黑" w:eastAsia="微软雅黑" w:cs="微软雅黑"/>
          <w:color w:val="auto"/>
          <w:sz w:val="24"/>
          <w:lang w:val="en-US" w:eastAsia="zh-CN"/>
        </w:rPr>
        <w:t>1采购预算：480000</w:t>
      </w:r>
      <w:r>
        <w:rPr>
          <w:rFonts w:hint="eastAsia" w:ascii="微软雅黑" w:hAnsi="微软雅黑" w:eastAsia="微软雅黑" w:cs="微软雅黑"/>
          <w:color w:val="auto"/>
          <w:sz w:val="24"/>
          <w:lang w:eastAsia="zh-CN"/>
        </w:rPr>
        <w:t>元，标项</w:t>
      </w:r>
      <w:r>
        <w:rPr>
          <w:rFonts w:hint="eastAsia" w:ascii="微软雅黑" w:hAnsi="微软雅黑" w:eastAsia="微软雅黑" w:cs="微软雅黑"/>
          <w:color w:val="auto"/>
          <w:sz w:val="24"/>
          <w:lang w:val="en-US" w:eastAsia="zh-CN"/>
        </w:rPr>
        <w:t>2采购预算：</w:t>
      </w:r>
      <w:r>
        <w:rPr>
          <w:rFonts w:hint="eastAsia" w:ascii="微软雅黑" w:hAnsi="微软雅黑" w:eastAsia="微软雅黑" w:cs="微软雅黑"/>
          <w:color w:val="auto"/>
          <w:sz w:val="24"/>
          <w:lang w:eastAsia="zh-CN"/>
        </w:rPr>
        <w:t>370000元）</w:t>
      </w:r>
      <w:r>
        <w:rPr>
          <w:rFonts w:hint="eastAsia" w:ascii="微软雅黑" w:hAnsi="微软雅黑" w:eastAsia="微软雅黑" w:cs="微软雅黑"/>
          <w:color w:val="auto"/>
          <w:sz w:val="24"/>
        </w:rPr>
        <w:t>。</w:t>
      </w:r>
    </w:p>
    <w:p w14:paraId="1214AD64">
      <w:pPr>
        <w:spacing w:before="120" w:beforeLines="50" w:after="120" w:afterLines="50"/>
        <w:jc w:val="left"/>
        <w:rPr>
          <w:rFonts w:ascii="微软雅黑" w:hAnsi="微软雅黑" w:eastAsia="微软雅黑" w:cs="微软雅黑"/>
          <w:b/>
          <w:bCs/>
          <w:sz w:val="24"/>
        </w:rPr>
      </w:pPr>
      <w:bookmarkStart w:id="13" w:name="_Toc14748"/>
      <w:bookmarkStart w:id="14" w:name="_Toc142883734"/>
      <w:bookmarkStart w:id="15" w:name="_Toc142884931"/>
      <w:bookmarkStart w:id="16" w:name="_Toc131500581"/>
      <w:bookmarkStart w:id="17" w:name="_Toc132086981"/>
      <w:bookmarkStart w:id="18" w:name="_Toc131497581"/>
      <w:bookmarkStart w:id="19" w:name="_Toc142884274"/>
      <w:bookmarkStart w:id="20" w:name="_Toc142885149"/>
      <w:bookmarkStart w:id="21" w:name="_Toc142885314"/>
      <w:bookmarkStart w:id="22" w:name="_Toc118626495"/>
      <w:bookmarkStart w:id="23" w:name="_Toc117585985"/>
      <w:bookmarkStart w:id="24" w:name="_Toc118174847"/>
      <w:bookmarkStart w:id="25" w:name="_Toc133051439"/>
      <w:bookmarkStart w:id="26" w:name="_Toc129751378"/>
      <w:bookmarkStart w:id="27" w:name="_Toc168885144"/>
      <w:bookmarkStart w:id="28" w:name="_Toc117587289"/>
      <w:bookmarkStart w:id="29" w:name="_Toc233043279"/>
      <w:bookmarkStart w:id="30" w:name="_Toc131846568"/>
      <w:bookmarkStart w:id="31" w:name="_Toc142884503"/>
      <w:bookmarkStart w:id="32" w:name="_Toc117587398"/>
      <w:bookmarkStart w:id="33" w:name="_Toc121129468"/>
      <w:r>
        <w:rPr>
          <w:rFonts w:hint="eastAsia" w:ascii="微软雅黑" w:hAnsi="微软雅黑" w:eastAsia="微软雅黑" w:cs="微软雅黑"/>
          <w:b/>
          <w:bCs/>
          <w:sz w:val="24"/>
        </w:rPr>
        <w:t>二、项目背景</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5C002199">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jc w:val="left"/>
        <w:textAlignment w:val="auto"/>
        <w:rPr>
          <w:rFonts w:hint="eastAsia" w:ascii="微软雅黑" w:hAnsi="微软雅黑" w:eastAsia="微软雅黑" w:cs="微软雅黑"/>
          <w:sz w:val="24"/>
        </w:rPr>
      </w:pPr>
      <w:bookmarkStart w:id="34" w:name="_Toc117587292"/>
      <w:bookmarkStart w:id="35" w:name="_Toc131497584"/>
      <w:bookmarkStart w:id="36" w:name="_Toc142883737"/>
      <w:bookmarkStart w:id="37" w:name="_Toc117587401"/>
      <w:bookmarkStart w:id="38" w:name="_Toc118626499"/>
      <w:bookmarkStart w:id="39" w:name="_Toc142884934"/>
      <w:bookmarkStart w:id="40" w:name="_Toc142884277"/>
      <w:bookmarkStart w:id="41" w:name="_Toc142885152"/>
      <w:bookmarkStart w:id="42" w:name="_Toc129751382"/>
      <w:bookmarkStart w:id="43" w:name="_Toc142885317"/>
      <w:bookmarkStart w:id="44" w:name="_Toc131500584"/>
      <w:bookmarkStart w:id="45" w:name="_Toc133051442"/>
      <w:bookmarkStart w:id="46" w:name="_Toc118174851"/>
      <w:bookmarkStart w:id="47" w:name="_Toc132086984"/>
      <w:bookmarkStart w:id="48" w:name="_Toc121129472"/>
      <w:bookmarkStart w:id="49" w:name="_Toc142884506"/>
      <w:r>
        <w:rPr>
          <w:rFonts w:hint="eastAsia" w:ascii="微软雅黑" w:hAnsi="微软雅黑" w:eastAsia="微软雅黑" w:cs="微软雅黑"/>
          <w:sz w:val="24"/>
        </w:rPr>
        <w:t>党的二十大报告指出，构建优质高效的服务业新体系，推动现代服务业同先进制造业深度融合。物流业不断延伸服务领域，为制造业提供供应链服务、一体化物流服务成为重要趋势。随着物流业制造业的深度融合发展，对于制造企业来说，物流已从附属服务转变为提高制造企业市场竞争力，降低成本，挖掘利润空间的重要一环，同时，目前国家政策强调绿色低碳，因此以绿色物流为内涵的供应链越来越显出在智能制造业上的重要作用。</w:t>
      </w:r>
    </w:p>
    <w:p w14:paraId="64C9007D">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中国物流业的新时代，将由智慧物流引领开启，物流业借助互联网、物联网、大数据、云计算、人工智能、区块链等技术手段，正发生翻天覆地的变化。随着制造业数字化快速发展以及制造业与物流业深度融合，院校物流相关专业调整和延伸职业面向，向生产物流领域适度延伸，成为物流相关专业转型升级的必然趋势之一。</w:t>
      </w:r>
    </w:p>
    <w:p w14:paraId="626EF374">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480" w:firstLineChars="200"/>
        <w:jc w:val="left"/>
        <w:textAlignment w:val="auto"/>
        <w:rPr>
          <w:rFonts w:hint="eastAsia" w:ascii="微软雅黑" w:hAnsi="微软雅黑" w:eastAsia="微软雅黑" w:cs="微软雅黑"/>
          <w:sz w:val="24"/>
        </w:rPr>
      </w:pPr>
      <w:r>
        <w:rPr>
          <w:rFonts w:hint="eastAsia" w:ascii="微软雅黑" w:hAnsi="微软雅黑" w:eastAsia="微软雅黑" w:cs="微软雅黑"/>
          <w:sz w:val="24"/>
        </w:rPr>
        <w:t>本项目以高质量专业建设为导向，社会经济与行业发展为指引，从教学配套的教材、人才培养方案、师资实力以及物流行业发展与社会服务等方面来解决目前教学中存在的难点与问题，全面提升学院人才培养水平。</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4BE4C12F">
      <w:pPr>
        <w:spacing w:before="120" w:beforeLines="50" w:after="120" w:afterLines="50"/>
        <w:jc w:val="left"/>
        <w:rPr>
          <w:rFonts w:hint="eastAsia" w:ascii="微软雅黑" w:hAnsi="微软雅黑" w:eastAsia="微软雅黑" w:cs="微软雅黑"/>
          <w:b/>
          <w:bCs/>
          <w:sz w:val="24"/>
          <w:lang w:eastAsia="zh-CN"/>
        </w:rPr>
      </w:pPr>
      <w:bookmarkStart w:id="50" w:name="_Toc131497585"/>
      <w:bookmarkStart w:id="51" w:name="_Toc131500585"/>
      <w:bookmarkStart w:id="52" w:name="_Toc118174852"/>
      <w:bookmarkStart w:id="53" w:name="_Toc117587293"/>
      <w:bookmarkStart w:id="54" w:name="_Toc132086985"/>
      <w:bookmarkStart w:id="55" w:name="_Toc121129473"/>
      <w:bookmarkStart w:id="56" w:name="_Toc133051443"/>
      <w:bookmarkStart w:id="57" w:name="_Toc117587402"/>
      <w:bookmarkStart w:id="58" w:name="_Toc118626500"/>
      <w:bookmarkStart w:id="59" w:name="_Toc117585986"/>
      <w:bookmarkStart w:id="60" w:name="_Toc131846569"/>
      <w:bookmarkStart w:id="61" w:name="_Toc129751383"/>
      <w:r>
        <w:rPr>
          <w:rFonts w:hint="eastAsia" w:ascii="微软雅黑" w:hAnsi="微软雅黑" w:eastAsia="微软雅黑" w:cs="微软雅黑"/>
          <w:b/>
          <w:bCs/>
          <w:sz w:val="24"/>
          <w:lang w:eastAsia="zh-CN"/>
        </w:rPr>
        <w:t>三</w:t>
      </w:r>
      <w:r>
        <w:rPr>
          <w:rFonts w:hint="eastAsia" w:ascii="微软雅黑" w:hAnsi="微软雅黑" w:eastAsia="微软雅黑" w:cs="微软雅黑"/>
          <w:b/>
          <w:bCs/>
          <w:sz w:val="24"/>
        </w:rPr>
        <w:t>、</w:t>
      </w:r>
      <w:r>
        <w:rPr>
          <w:rFonts w:hint="eastAsia" w:ascii="微软雅黑" w:hAnsi="微软雅黑" w:eastAsia="微软雅黑" w:cs="微软雅黑"/>
          <w:b/>
          <w:bCs/>
          <w:sz w:val="24"/>
          <w:lang w:eastAsia="zh-CN"/>
        </w:rPr>
        <w:t>采购内容</w:t>
      </w:r>
    </w:p>
    <w:bookmarkEnd w:id="50"/>
    <w:bookmarkEnd w:id="51"/>
    <w:bookmarkEnd w:id="52"/>
    <w:bookmarkEnd w:id="53"/>
    <w:bookmarkEnd w:id="54"/>
    <w:bookmarkEnd w:id="55"/>
    <w:bookmarkEnd w:id="56"/>
    <w:bookmarkEnd w:id="57"/>
    <w:bookmarkEnd w:id="58"/>
    <w:bookmarkEnd w:id="59"/>
    <w:bookmarkEnd w:id="60"/>
    <w:bookmarkEnd w:id="61"/>
    <w:p w14:paraId="6E0DDE14">
      <w:pPr>
        <w:spacing w:line="360" w:lineRule="exact"/>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标项1：</w:t>
      </w:r>
    </w:p>
    <w:p w14:paraId="416CE3CD">
      <w:pPr>
        <w:spacing w:line="360" w:lineRule="exact"/>
        <w:rPr>
          <w:rFonts w:hint="eastAsia" w:ascii="微软雅黑" w:hAnsi="微软雅黑" w:eastAsia="微软雅黑" w:cs="微软雅黑"/>
          <w:b/>
          <w:sz w:val="24"/>
          <w:szCs w:val="24"/>
          <w:lang w:eastAsia="zh-CN"/>
        </w:rPr>
      </w:pPr>
      <w:r>
        <w:rPr>
          <w:rFonts w:hint="eastAsia" w:ascii="微软雅黑" w:hAnsi="微软雅黑" w:eastAsia="微软雅黑" w:cs="微软雅黑"/>
          <w:b/>
          <w:sz w:val="24"/>
          <w:szCs w:val="24"/>
          <w:lang w:val="en-US" w:eastAsia="zh-CN"/>
        </w:rPr>
        <w:t>（一）</w:t>
      </w:r>
      <w:r>
        <w:rPr>
          <w:rFonts w:hint="eastAsia" w:ascii="微软雅黑" w:hAnsi="微软雅黑" w:eastAsia="微软雅黑" w:cs="微软雅黑"/>
          <w:b/>
          <w:sz w:val="24"/>
          <w:szCs w:val="24"/>
        </w:rPr>
        <w:t>采购</w:t>
      </w:r>
      <w:r>
        <w:rPr>
          <w:rFonts w:hint="eastAsia" w:ascii="微软雅黑" w:hAnsi="微软雅黑" w:eastAsia="微软雅黑" w:cs="微软雅黑"/>
          <w:b/>
          <w:sz w:val="24"/>
          <w:szCs w:val="24"/>
          <w:lang w:eastAsia="zh-CN"/>
        </w:rPr>
        <w:t>清单</w:t>
      </w:r>
    </w:p>
    <w:tbl>
      <w:tblPr>
        <w:tblStyle w:val="39"/>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0"/>
        <w:gridCol w:w="1653"/>
      </w:tblGrid>
      <w:tr w14:paraId="46B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100" w:type="pct"/>
            <w:vAlign w:val="center"/>
          </w:tcPr>
          <w:p w14:paraId="162A345E">
            <w:pPr>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产品名称</w:t>
            </w:r>
          </w:p>
        </w:tc>
        <w:tc>
          <w:tcPr>
            <w:tcW w:w="899" w:type="pct"/>
            <w:vAlign w:val="center"/>
          </w:tcPr>
          <w:p w14:paraId="18BBF362">
            <w:pPr>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r>
      <w:tr w14:paraId="299F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100" w:type="pct"/>
            <w:vAlign w:val="center"/>
          </w:tcPr>
          <w:p w14:paraId="70101203">
            <w:pPr>
              <w:spacing w:line="36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智慧物流规划仿真系统</w:t>
            </w:r>
          </w:p>
        </w:tc>
        <w:tc>
          <w:tcPr>
            <w:tcW w:w="899" w:type="pct"/>
            <w:vAlign w:val="center"/>
          </w:tcPr>
          <w:p w14:paraId="74AA2D70">
            <w:pPr>
              <w:spacing w:line="360"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1套</w:t>
            </w:r>
          </w:p>
        </w:tc>
      </w:tr>
    </w:tbl>
    <w:p w14:paraId="150F27F4">
      <w:pPr>
        <w:pStyle w:val="4"/>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技术要求</w:t>
      </w:r>
    </w:p>
    <w:tbl>
      <w:tblPr>
        <w:tblStyle w:val="39"/>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7"/>
        <w:gridCol w:w="7588"/>
      </w:tblGrid>
      <w:tr w14:paraId="4EDA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967" w:type="dxa"/>
            <w:vAlign w:val="center"/>
          </w:tcPr>
          <w:p w14:paraId="2E944E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sz w:val="24"/>
                <w:szCs w:val="24"/>
              </w:rPr>
              <w:t>智慧物流规划仿真系统</w:t>
            </w:r>
          </w:p>
        </w:tc>
        <w:tc>
          <w:tcPr>
            <w:tcW w:w="7589" w:type="dxa"/>
          </w:tcPr>
          <w:p w14:paraId="501A59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sz w:val="24"/>
                <w:szCs w:val="24"/>
              </w:rPr>
              <w:t>智慧物流规划仿真系统</w:t>
            </w:r>
            <w:r>
              <w:rPr>
                <w:rFonts w:hint="eastAsia" w:ascii="微软雅黑" w:hAnsi="微软雅黑" w:eastAsia="微软雅黑" w:cs="微软雅黑"/>
                <w:sz w:val="24"/>
                <w:szCs w:val="24"/>
                <w:lang w:val="en-US" w:eastAsia="zh-CN"/>
              </w:rPr>
              <w:t>一套</w:t>
            </w:r>
          </w:p>
          <w:p w14:paraId="24E385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一、教学要求</w:t>
            </w:r>
          </w:p>
          <w:p w14:paraId="3BC000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none"/>
                <w:lang w:val="en-US" w:eastAsia="zh-CN"/>
              </w:rPr>
              <w:t>智能仿真</w:t>
            </w:r>
            <w:r>
              <w:rPr>
                <w:rFonts w:hint="eastAsia" w:ascii="微软雅黑" w:hAnsi="微软雅黑" w:eastAsia="微软雅黑" w:cs="微软雅黑"/>
                <w:color w:val="000000"/>
                <w:sz w:val="24"/>
                <w:szCs w:val="24"/>
              </w:rPr>
              <w:t>系统是基于虚</w:t>
            </w:r>
            <w:r>
              <w:rPr>
                <w:rFonts w:hint="eastAsia" w:ascii="微软雅黑" w:hAnsi="微软雅黑" w:eastAsia="微软雅黑" w:cs="微软雅黑"/>
                <w:sz w:val="24"/>
                <w:szCs w:val="24"/>
              </w:rPr>
              <w:t>拟仿真技术的三维仿真实验软件，可用于多仓储、生产加工场景的仿真实验教学。</w:t>
            </w:r>
          </w:p>
          <w:p w14:paraId="6FB686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1.系统需满足三维仓储场景、生产场景规划需求，如搬运机器人、AGV拣选货架、电子拣选货架、充电桩设备、加工车间、辊筒输送机的布局与规划。</w:t>
            </w:r>
          </w:p>
          <w:p w14:paraId="46B12C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2.实现对仓储场景与生产场景规划的教学作用；</w:t>
            </w:r>
          </w:p>
          <w:p w14:paraId="1481F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3.系统需满足智能仓储、生产加工业务逻辑，如AGV拣选出库任务、AGV补货入库任务、生产加工任务、移库作业任务、生产补料任务。实现对智能仓、智慧工厂业务逻辑的认知与设计的教学作用；</w:t>
            </w:r>
          </w:p>
          <w:p w14:paraId="6513F3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4.系统需满足对库存管理决策的教学需求，如储位规划、库存规划。系统需满足对订单需求的录入与修改的教学需求；</w:t>
            </w:r>
          </w:p>
          <w:p w14:paraId="471046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5.系统需满足对工艺流程与补货策略的教学需求，如安全库存、生产补料、成品移库、加工工艺。系统需满足对加工工艺需求的录入与修改的教学需求；</w:t>
            </w:r>
          </w:p>
          <w:p w14:paraId="14D44F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6.系统需满足对AGV调度及作业规则的教学需求，如AGV寻路、避障、排队、优先级、充电、等待。实现对AGV调度内容的理解与其影响作业效率原理的教学作用；</w:t>
            </w:r>
          </w:p>
          <w:p w14:paraId="7387EB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7.系统需满足输出仿真运行结果报告的教学需求，形成统一的仿真数据报告与仿真基础信息。满足教师与学生总结讨论并起到输出教学成果的作用。</w:t>
            </w:r>
          </w:p>
          <w:p w14:paraId="4446F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二、技术参数</w:t>
            </w:r>
          </w:p>
          <w:p w14:paraId="024D50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1.技术架构</w:t>
            </w:r>
          </w:p>
          <w:p w14:paraId="198CC3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系统需基于3D开发引擎进行开发，整体需采用C/S架构进行研发。</w:t>
            </w:r>
          </w:p>
          <w:p w14:paraId="2A6B6F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三、系统功能</w:t>
            </w:r>
          </w:p>
          <w:p w14:paraId="60F04B26">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1.仿真环境创建</w:t>
            </w:r>
          </w:p>
          <w:p w14:paraId="3EEDEF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宋体" w:hAnsi="宋体" w:eastAsia="宋体" w:cs="宋体"/>
                <w:color w:val="auto"/>
                <w:sz w:val="24"/>
                <w:szCs w:val="24"/>
              </w:rPr>
              <w:t>●</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sz w:val="24"/>
                <w:szCs w:val="24"/>
              </w:rPr>
              <w:t>需对仿真运行时间单位的选择与设置，初始仿真运行时间的设置与调配、布局场景的长度单位选择与场景大小设置。创建所需使用的仿真环境。</w:t>
            </w:r>
            <w:r>
              <w:rPr>
                <w:rFonts w:hint="eastAsia" w:ascii="微软雅黑" w:hAnsi="微软雅黑" w:eastAsia="微软雅黑" w:cs="微软雅黑"/>
                <w:b/>
                <w:bCs/>
                <w:color w:val="000000"/>
                <w:kern w:val="0"/>
                <w:sz w:val="24"/>
                <w:szCs w:val="24"/>
              </w:rPr>
              <w:t>（需提供产品功能截图</w:t>
            </w:r>
            <w:r>
              <w:rPr>
                <w:rFonts w:hint="eastAsia" w:ascii="微软雅黑" w:hAnsi="微软雅黑" w:eastAsia="微软雅黑" w:cs="微软雅黑"/>
                <w:b/>
                <w:bCs/>
                <w:color w:val="000000"/>
                <w:kern w:val="0"/>
                <w:sz w:val="24"/>
                <w:szCs w:val="24"/>
                <w:lang w:val="en-US" w:eastAsia="zh-CN"/>
              </w:rPr>
              <w:t>证明文件</w:t>
            </w:r>
            <w:r>
              <w:rPr>
                <w:rFonts w:hint="eastAsia" w:ascii="微软雅黑" w:hAnsi="微软雅黑" w:eastAsia="微软雅黑" w:cs="微软雅黑"/>
                <w:b/>
                <w:bCs/>
                <w:color w:val="000000"/>
                <w:kern w:val="0"/>
                <w:sz w:val="24"/>
                <w:szCs w:val="24"/>
              </w:rPr>
              <w:t>）</w:t>
            </w:r>
          </w:p>
          <w:p w14:paraId="7142D7F1">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2.建模功能模块</w:t>
            </w:r>
          </w:p>
          <w:p w14:paraId="7A2B3B7E">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（1）场景编辑器模块</w:t>
            </w:r>
          </w:p>
          <w:p w14:paraId="0C1D44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宋体" w:hAnsi="宋体" w:eastAsia="宋体" w:cs="宋体"/>
                <w:color w:val="auto"/>
                <w:sz w:val="24"/>
                <w:szCs w:val="24"/>
              </w:rPr>
              <w:t>●</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sz w:val="24"/>
                <w:szCs w:val="24"/>
              </w:rPr>
              <w:t>系统需满足使用透视/正交的视角进行设备及场景布局规划操作</w:t>
            </w:r>
            <w:r>
              <w:rPr>
                <w:rFonts w:hint="eastAsia" w:ascii="微软雅黑" w:hAnsi="微软雅黑" w:eastAsia="微软雅黑" w:cs="微软雅黑"/>
                <w:sz w:val="24"/>
                <w:szCs w:val="24"/>
                <w:lang w:eastAsia="zh-CN"/>
              </w:rPr>
              <w:t>。</w:t>
            </w:r>
            <w:r>
              <w:rPr>
                <w:rFonts w:hint="eastAsia" w:ascii="微软雅黑" w:hAnsi="微软雅黑" w:eastAsia="微软雅黑" w:cs="微软雅黑"/>
                <w:b/>
                <w:bCs/>
                <w:color w:val="000000"/>
                <w:kern w:val="0"/>
                <w:sz w:val="24"/>
                <w:szCs w:val="24"/>
              </w:rPr>
              <w:t>（需提供产品功能截图</w:t>
            </w:r>
            <w:r>
              <w:rPr>
                <w:rFonts w:hint="eastAsia" w:ascii="微软雅黑" w:hAnsi="微软雅黑" w:eastAsia="微软雅黑" w:cs="微软雅黑"/>
                <w:b/>
                <w:bCs/>
                <w:color w:val="000000"/>
                <w:kern w:val="0"/>
                <w:sz w:val="24"/>
                <w:szCs w:val="24"/>
                <w:lang w:val="en-US" w:eastAsia="zh-CN"/>
              </w:rPr>
              <w:t>证明文件</w:t>
            </w:r>
            <w:r>
              <w:rPr>
                <w:rFonts w:hint="eastAsia" w:ascii="微软雅黑" w:hAnsi="微软雅黑" w:eastAsia="微软雅黑" w:cs="微软雅黑"/>
                <w:b/>
                <w:bCs/>
                <w:color w:val="000000"/>
                <w:kern w:val="0"/>
                <w:sz w:val="24"/>
                <w:szCs w:val="24"/>
              </w:rPr>
              <w:t>）</w:t>
            </w:r>
          </w:p>
          <w:p w14:paraId="108267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系统需具备设备与网络的资源库，便于快速创建。支持对应模型设备的属性参数配置与修改功能，具备全选打组与批量操作修改参数功能，具备重新定义设备模型或组的名称功能。网络</w:t>
            </w:r>
            <w:r>
              <w:rPr>
                <w:rFonts w:hint="eastAsia" w:ascii="微软雅黑" w:hAnsi="微软雅黑" w:eastAsia="微软雅黑" w:cs="微软雅黑"/>
                <w:sz w:val="24"/>
                <w:szCs w:val="24"/>
                <w:lang w:val="en-US" w:eastAsia="zh-CN"/>
              </w:rPr>
              <w:t>与设备</w:t>
            </w:r>
            <w:r>
              <w:rPr>
                <w:rFonts w:hint="eastAsia" w:ascii="微软雅黑" w:hAnsi="微软雅黑" w:eastAsia="微软雅黑" w:cs="微软雅黑"/>
                <w:sz w:val="24"/>
                <w:szCs w:val="24"/>
              </w:rPr>
              <w:t>资源库</w:t>
            </w:r>
            <w:r>
              <w:rPr>
                <w:rFonts w:hint="eastAsia" w:ascii="微软雅黑" w:hAnsi="微软雅黑" w:eastAsia="微软雅黑" w:cs="微软雅黑"/>
                <w:sz w:val="24"/>
                <w:szCs w:val="24"/>
                <w:lang w:val="en-US" w:eastAsia="zh-CN"/>
              </w:rPr>
              <w:t>需包括面、固定实体、标识实体、处理实体、存储实体、移动实体、合成实体、输送实体。</w:t>
            </w:r>
          </w:p>
          <w:p w14:paraId="51AD3E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1.3</w:t>
            </w:r>
            <w:r>
              <w:rPr>
                <w:rFonts w:hint="eastAsia" w:ascii="微软雅黑" w:hAnsi="微软雅黑" w:eastAsia="微软雅黑" w:cs="微软雅黑"/>
                <w:sz w:val="24"/>
                <w:szCs w:val="24"/>
              </w:rPr>
              <w:t>需支持</w:t>
            </w:r>
            <w:r>
              <w:rPr>
                <w:rFonts w:hint="eastAsia" w:ascii="微软雅黑" w:hAnsi="微软雅黑" w:eastAsia="微软雅黑" w:cs="微软雅黑"/>
                <w:sz w:val="24"/>
                <w:szCs w:val="24"/>
                <w:lang w:val="en-US" w:eastAsia="zh-CN"/>
              </w:rPr>
              <w:t>一键生成和取消</w:t>
            </w:r>
            <w:r>
              <w:rPr>
                <w:rFonts w:hint="eastAsia" w:ascii="微软雅黑" w:hAnsi="微软雅黑" w:eastAsia="微软雅黑" w:cs="微软雅黑"/>
                <w:sz w:val="24"/>
                <w:szCs w:val="24"/>
              </w:rPr>
              <w:t>网络</w:t>
            </w:r>
            <w:r>
              <w:rPr>
                <w:rFonts w:hint="eastAsia" w:ascii="微软雅黑" w:hAnsi="微软雅黑" w:eastAsia="微软雅黑" w:cs="微软雅黑"/>
                <w:sz w:val="24"/>
                <w:szCs w:val="24"/>
                <w:lang w:val="en-US" w:eastAsia="zh-CN"/>
              </w:rPr>
              <w:t>路径</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并可对网络路径进行通行规则编辑，包括双向、单向和禁行规则</w:t>
            </w:r>
            <w:r>
              <w:rPr>
                <w:rFonts w:hint="eastAsia" w:ascii="微软雅黑" w:hAnsi="微软雅黑" w:eastAsia="微软雅黑" w:cs="微软雅黑"/>
                <w:sz w:val="24"/>
                <w:szCs w:val="24"/>
                <w:lang w:eastAsia="zh-CN"/>
              </w:rPr>
              <w:t>。</w:t>
            </w:r>
            <w:r>
              <w:rPr>
                <w:rFonts w:hint="eastAsia" w:ascii="微软雅黑" w:hAnsi="微软雅黑" w:eastAsia="微软雅黑" w:cs="微软雅黑"/>
                <w:b/>
                <w:bCs/>
                <w:color w:val="000000"/>
                <w:kern w:val="0"/>
                <w:sz w:val="24"/>
                <w:szCs w:val="24"/>
              </w:rPr>
              <w:t>（需提供产品功能演示视频）</w:t>
            </w:r>
          </w:p>
          <w:p w14:paraId="51FC26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需具备坐标系位置显示，便于进行三维空间精细化布局，具备批量创建设备模型功能。满足设备与网络路径之间的关系绑定功能。</w:t>
            </w:r>
            <w:r>
              <w:rPr>
                <w:rFonts w:hint="eastAsia" w:ascii="微软雅黑" w:hAnsi="微软雅黑" w:eastAsia="微软雅黑" w:cs="微软雅黑"/>
                <w:b/>
                <w:bCs/>
                <w:color w:val="000000"/>
                <w:kern w:val="0"/>
                <w:sz w:val="24"/>
                <w:szCs w:val="24"/>
              </w:rPr>
              <w:t>（需提供产品功能演示视频）</w:t>
            </w:r>
          </w:p>
          <w:p w14:paraId="1EA394DB">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（2）业务蓝图编辑器模块</w:t>
            </w:r>
          </w:p>
          <w:p w14:paraId="3F13AA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2.1</w:t>
            </w:r>
            <w:r>
              <w:rPr>
                <w:rFonts w:hint="eastAsia" w:ascii="微软雅黑" w:hAnsi="微软雅黑" w:eastAsia="微软雅黑" w:cs="微软雅黑"/>
                <w:sz w:val="24"/>
                <w:szCs w:val="24"/>
              </w:rPr>
              <w:t>系统需满足使用二维视角，</w:t>
            </w:r>
            <w:r>
              <w:rPr>
                <w:rFonts w:hint="eastAsia" w:ascii="微软雅黑" w:hAnsi="微软雅黑" w:eastAsia="微软雅黑" w:cs="微软雅黑"/>
                <w:sz w:val="24"/>
                <w:szCs w:val="24"/>
                <w:lang w:val="en-US" w:eastAsia="zh-CN"/>
              </w:rPr>
              <w:t>通过无代码编程</w:t>
            </w:r>
            <w:r>
              <w:rPr>
                <w:rFonts w:hint="eastAsia" w:ascii="微软雅黑" w:hAnsi="微软雅黑" w:eastAsia="微软雅黑" w:cs="微软雅黑"/>
                <w:sz w:val="24"/>
                <w:szCs w:val="24"/>
              </w:rPr>
              <w:t>进行作业流程的设计、信息传递流程与作业设备匹配设计，支持运用业务逻辑节点拖拽连接的方式进行流程规划设计，便于对不同业务逻辑的设计与调整。</w:t>
            </w:r>
            <w:r>
              <w:rPr>
                <w:rFonts w:hint="eastAsia" w:ascii="微软雅黑" w:hAnsi="微软雅黑" w:eastAsia="微软雅黑" w:cs="微软雅黑"/>
                <w:b/>
                <w:bCs/>
                <w:color w:val="000000"/>
                <w:kern w:val="0"/>
                <w:sz w:val="24"/>
                <w:szCs w:val="24"/>
              </w:rPr>
              <w:t>（需提供产品功能演示视频）</w:t>
            </w:r>
          </w:p>
          <w:p w14:paraId="39DBEB4B">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（3）信息数据模块</w:t>
            </w:r>
          </w:p>
          <w:p w14:paraId="6D8975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宋体" w:hAnsi="宋体" w:eastAsia="宋体" w:cs="宋体"/>
                <w:color w:val="auto"/>
                <w:sz w:val="24"/>
                <w:szCs w:val="24"/>
              </w:rPr>
              <w:t>●</w:t>
            </w:r>
            <w:r>
              <w:rPr>
                <w:rFonts w:hint="eastAsia" w:ascii="微软雅黑" w:hAnsi="微软雅黑" w:eastAsia="微软雅黑" w:cs="微软雅黑"/>
                <w:sz w:val="24"/>
                <w:szCs w:val="24"/>
                <w:lang w:val="en-US" w:eastAsia="zh-CN"/>
              </w:rPr>
              <w:t>3.1</w:t>
            </w:r>
            <w:r>
              <w:rPr>
                <w:rFonts w:hint="eastAsia" w:ascii="微软雅黑" w:hAnsi="微软雅黑" w:eastAsia="微软雅黑" w:cs="微软雅黑"/>
                <w:sz w:val="24"/>
                <w:szCs w:val="24"/>
              </w:rPr>
              <w:t>系统需具备订单信息数据填写与删除功能、存储信息数据填写与删除功能</w:t>
            </w:r>
            <w:r>
              <w:rPr>
                <w:rFonts w:hint="eastAsia" w:ascii="微软雅黑" w:hAnsi="微软雅黑" w:eastAsia="微软雅黑" w:cs="微软雅黑"/>
                <w:sz w:val="24"/>
                <w:szCs w:val="24"/>
                <w:lang w:val="en-US" w:eastAsia="zh-CN"/>
              </w:rPr>
              <w:t>与生产工艺流程信息数据填写与删除功能</w:t>
            </w:r>
            <w:r>
              <w:rPr>
                <w:rFonts w:hint="eastAsia" w:ascii="微软雅黑" w:hAnsi="微软雅黑" w:eastAsia="微软雅黑" w:cs="微软雅黑"/>
                <w:sz w:val="24"/>
                <w:szCs w:val="24"/>
              </w:rPr>
              <w:t>。</w:t>
            </w:r>
            <w:r>
              <w:rPr>
                <w:rFonts w:hint="eastAsia" w:ascii="微软雅黑" w:hAnsi="微软雅黑" w:eastAsia="微软雅黑" w:cs="微软雅黑"/>
                <w:b/>
                <w:bCs/>
                <w:color w:val="000000"/>
                <w:kern w:val="0"/>
                <w:sz w:val="24"/>
                <w:szCs w:val="24"/>
              </w:rPr>
              <w:t>（需提供产品功能截图</w:t>
            </w:r>
            <w:r>
              <w:rPr>
                <w:rFonts w:hint="eastAsia" w:ascii="微软雅黑" w:hAnsi="微软雅黑" w:eastAsia="微软雅黑" w:cs="微软雅黑"/>
                <w:b/>
                <w:bCs/>
                <w:color w:val="000000"/>
                <w:kern w:val="0"/>
                <w:sz w:val="24"/>
                <w:szCs w:val="24"/>
                <w:lang w:val="en-US" w:eastAsia="zh-CN"/>
              </w:rPr>
              <w:t>证明文件</w:t>
            </w:r>
            <w:r>
              <w:rPr>
                <w:rFonts w:hint="eastAsia" w:ascii="微软雅黑" w:hAnsi="微软雅黑" w:eastAsia="微软雅黑" w:cs="微软雅黑"/>
                <w:b/>
                <w:bCs/>
                <w:color w:val="000000"/>
                <w:kern w:val="0"/>
                <w:sz w:val="24"/>
                <w:szCs w:val="24"/>
              </w:rPr>
              <w:t>）</w:t>
            </w:r>
          </w:p>
          <w:p w14:paraId="705EEC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宋体" w:hAnsi="宋体" w:eastAsia="宋体" w:cs="宋体"/>
                <w:color w:val="auto"/>
                <w:sz w:val="24"/>
                <w:szCs w:val="24"/>
              </w:rPr>
              <w:t>●</w:t>
            </w:r>
            <w:r>
              <w:rPr>
                <w:rFonts w:hint="eastAsia" w:ascii="微软雅黑" w:hAnsi="微软雅黑" w:eastAsia="微软雅黑" w:cs="微软雅黑"/>
                <w:color w:val="auto"/>
                <w:sz w:val="24"/>
                <w:szCs w:val="24"/>
                <w:lang w:val="en-US" w:eastAsia="zh-CN"/>
              </w:rPr>
              <w:t>3.2</w:t>
            </w:r>
            <w:r>
              <w:rPr>
                <w:rFonts w:hint="eastAsia" w:ascii="微软雅黑" w:hAnsi="微软雅黑" w:eastAsia="微软雅黑" w:cs="微软雅黑"/>
                <w:sz w:val="24"/>
                <w:szCs w:val="24"/>
                <w:lang w:val="en-US" w:eastAsia="zh-CN"/>
              </w:rPr>
              <w:t>订单信息数据需具备：任务编号、任务开始与预计完成时间、任务名称、任务种类、类目名称和类目数量的编写功能。</w:t>
            </w:r>
            <w:r>
              <w:rPr>
                <w:rFonts w:hint="eastAsia" w:ascii="微软雅黑" w:hAnsi="微软雅黑" w:eastAsia="微软雅黑" w:cs="微软雅黑"/>
                <w:b/>
                <w:bCs/>
                <w:color w:val="000000"/>
                <w:kern w:val="0"/>
                <w:sz w:val="24"/>
                <w:szCs w:val="24"/>
              </w:rPr>
              <w:t>（需提供产品功能截图）</w:t>
            </w:r>
          </w:p>
          <w:p w14:paraId="4FEC9B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宋体" w:hAnsi="宋体" w:eastAsia="宋体" w:cs="宋体"/>
                <w:color w:val="auto"/>
                <w:sz w:val="24"/>
                <w:szCs w:val="24"/>
              </w:rPr>
              <w:t>●</w:t>
            </w:r>
            <w:r>
              <w:rPr>
                <w:rFonts w:hint="eastAsia" w:ascii="微软雅黑" w:hAnsi="微软雅黑" w:eastAsia="微软雅黑" w:cs="微软雅黑"/>
                <w:sz w:val="24"/>
                <w:szCs w:val="24"/>
                <w:lang w:val="en-US" w:eastAsia="zh-CN"/>
              </w:rPr>
              <w:t>订单类型需包含：入库订单、出库订单和生产订单。</w:t>
            </w:r>
            <w:r>
              <w:rPr>
                <w:rFonts w:hint="eastAsia" w:ascii="微软雅黑" w:hAnsi="微软雅黑" w:eastAsia="微软雅黑" w:cs="微软雅黑"/>
                <w:b/>
                <w:bCs/>
                <w:color w:val="000000"/>
                <w:kern w:val="0"/>
                <w:sz w:val="24"/>
                <w:szCs w:val="24"/>
              </w:rPr>
              <w:t>（需提供产品功能截图</w:t>
            </w:r>
            <w:r>
              <w:rPr>
                <w:rFonts w:hint="eastAsia" w:ascii="微软雅黑" w:hAnsi="微软雅黑" w:eastAsia="微软雅黑" w:cs="微软雅黑"/>
                <w:b/>
                <w:bCs/>
                <w:color w:val="000000"/>
                <w:kern w:val="0"/>
                <w:sz w:val="24"/>
                <w:szCs w:val="24"/>
                <w:lang w:val="en-US" w:eastAsia="zh-CN"/>
              </w:rPr>
              <w:t>证明文件</w:t>
            </w:r>
            <w:r>
              <w:rPr>
                <w:rFonts w:hint="eastAsia" w:ascii="微软雅黑" w:hAnsi="微软雅黑" w:eastAsia="微软雅黑" w:cs="微软雅黑"/>
                <w:b/>
                <w:bCs/>
                <w:color w:val="000000"/>
                <w:kern w:val="0"/>
                <w:sz w:val="24"/>
                <w:szCs w:val="24"/>
              </w:rPr>
              <w:t>）</w:t>
            </w:r>
          </w:p>
          <w:p w14:paraId="423D8A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3.3存储信息数据需具备：自定义储位初始库存、补货和移库触发点与数量编辑功能。</w:t>
            </w:r>
          </w:p>
          <w:p w14:paraId="0B39AC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（4）数据呈现模块</w:t>
            </w:r>
          </w:p>
          <w:p w14:paraId="10504F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宋体" w:hAnsi="宋体" w:eastAsia="宋体" w:cs="宋体"/>
                <w:color w:val="auto"/>
                <w:sz w:val="24"/>
                <w:szCs w:val="24"/>
              </w:rPr>
              <w:t>●</w:t>
            </w:r>
            <w:r>
              <w:rPr>
                <w:rFonts w:hint="eastAsia" w:ascii="微软雅黑" w:hAnsi="微软雅黑" w:eastAsia="微软雅黑" w:cs="微软雅黑"/>
                <w:sz w:val="24"/>
                <w:szCs w:val="24"/>
                <w:lang w:val="en-US" w:eastAsia="zh-CN"/>
              </w:rPr>
              <w:t>4.1</w:t>
            </w:r>
            <w:r>
              <w:rPr>
                <w:rFonts w:hint="eastAsia" w:ascii="微软雅黑" w:hAnsi="微软雅黑" w:eastAsia="微软雅黑" w:cs="微软雅黑"/>
                <w:sz w:val="24"/>
                <w:szCs w:val="24"/>
              </w:rPr>
              <w:t>系统需具备在三维仿真场景视角下呈现任务监控面板。</w:t>
            </w:r>
            <w:r>
              <w:rPr>
                <w:rFonts w:hint="eastAsia" w:ascii="微软雅黑" w:hAnsi="微软雅黑" w:eastAsia="微软雅黑" w:cs="微软雅黑"/>
                <w:b/>
                <w:bCs/>
                <w:color w:val="000000"/>
                <w:kern w:val="0"/>
                <w:sz w:val="24"/>
                <w:szCs w:val="24"/>
              </w:rPr>
              <w:t>（需提供产品功能截图</w:t>
            </w:r>
            <w:r>
              <w:rPr>
                <w:rFonts w:hint="eastAsia" w:ascii="微软雅黑" w:hAnsi="微软雅黑" w:eastAsia="微软雅黑" w:cs="微软雅黑"/>
                <w:b/>
                <w:bCs/>
                <w:color w:val="000000"/>
                <w:kern w:val="0"/>
                <w:sz w:val="24"/>
                <w:szCs w:val="24"/>
                <w:lang w:val="en-US" w:eastAsia="zh-CN"/>
              </w:rPr>
              <w:t>证明文件</w:t>
            </w:r>
            <w:r>
              <w:rPr>
                <w:rFonts w:hint="eastAsia" w:ascii="微软雅黑" w:hAnsi="微软雅黑" w:eastAsia="微软雅黑" w:cs="微软雅黑"/>
                <w:b/>
                <w:bCs/>
                <w:color w:val="000000"/>
                <w:kern w:val="0"/>
                <w:sz w:val="24"/>
                <w:szCs w:val="24"/>
              </w:rPr>
              <w:t>）</w:t>
            </w:r>
          </w:p>
          <w:p w14:paraId="3F7CCCD3">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3.基础交互操作支持</w:t>
            </w:r>
          </w:p>
          <w:p w14:paraId="234CF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（1）具体需包括：点击创建、选中/批量选中、打组、移动/批量移动、旋转、连接、吸附、复制、粘贴、删除；</w:t>
            </w:r>
            <w:r>
              <w:rPr>
                <w:rFonts w:hint="eastAsia" w:ascii="微软雅黑" w:hAnsi="微软雅黑" w:eastAsia="微软雅黑" w:cs="微软雅黑"/>
                <w:b/>
                <w:bCs/>
                <w:color w:val="000000"/>
                <w:kern w:val="0"/>
                <w:sz w:val="24"/>
                <w:szCs w:val="24"/>
              </w:rPr>
              <w:t>（需提供产品功能演示视频）</w:t>
            </w:r>
          </w:p>
          <w:p w14:paraId="2271AF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（2）视角切换：透视、正交。</w:t>
            </w:r>
            <w:r>
              <w:rPr>
                <w:rFonts w:hint="eastAsia" w:ascii="微软雅黑" w:hAnsi="微软雅黑" w:eastAsia="微软雅黑" w:cs="微软雅黑"/>
                <w:b/>
                <w:bCs/>
                <w:color w:val="000000"/>
                <w:kern w:val="0"/>
                <w:sz w:val="24"/>
                <w:szCs w:val="24"/>
              </w:rPr>
              <w:t>（需提供产品功能演示视频）</w:t>
            </w:r>
          </w:p>
          <w:p w14:paraId="5B50DA6A">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4.模型资源库</w:t>
            </w:r>
          </w:p>
          <w:p w14:paraId="453117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宋体" w:hAnsi="宋体" w:eastAsia="宋体" w:cs="宋体"/>
                <w:color w:val="auto"/>
                <w:sz w:val="24"/>
                <w:szCs w:val="24"/>
              </w:rPr>
              <w:t>●</w:t>
            </w:r>
            <w:r>
              <w:rPr>
                <w:rFonts w:hint="eastAsia" w:ascii="微软雅黑" w:hAnsi="微软雅黑" w:eastAsia="微软雅黑" w:cs="微软雅黑"/>
                <w:sz w:val="24"/>
                <w:szCs w:val="24"/>
              </w:rPr>
              <w:t>（1）系统模型资源库需包含：搬运机器人、AGV拣选货架、电子拣选货架、充电桩、辊筒输送机、加工站台模型资源；</w:t>
            </w:r>
            <w:r>
              <w:rPr>
                <w:rFonts w:hint="eastAsia" w:ascii="微软雅黑" w:hAnsi="微软雅黑" w:eastAsia="微软雅黑" w:cs="微软雅黑"/>
                <w:b/>
                <w:bCs/>
                <w:color w:val="000000"/>
                <w:kern w:val="0"/>
                <w:sz w:val="24"/>
                <w:szCs w:val="24"/>
              </w:rPr>
              <w:t>（需提供产品功能截图</w:t>
            </w:r>
            <w:r>
              <w:rPr>
                <w:rFonts w:hint="eastAsia" w:ascii="微软雅黑" w:hAnsi="微软雅黑" w:eastAsia="微软雅黑" w:cs="微软雅黑"/>
                <w:b/>
                <w:bCs/>
                <w:color w:val="000000"/>
                <w:kern w:val="0"/>
                <w:sz w:val="24"/>
                <w:szCs w:val="24"/>
                <w:lang w:val="en-US" w:eastAsia="zh-CN"/>
              </w:rPr>
              <w:t>证明文件</w:t>
            </w:r>
            <w:r>
              <w:rPr>
                <w:rFonts w:hint="eastAsia" w:ascii="微软雅黑" w:hAnsi="微软雅黑" w:eastAsia="微软雅黑" w:cs="微软雅黑"/>
                <w:b/>
                <w:bCs/>
                <w:color w:val="000000"/>
                <w:kern w:val="0"/>
                <w:sz w:val="24"/>
                <w:szCs w:val="24"/>
              </w:rPr>
              <w:t>）</w:t>
            </w:r>
          </w:p>
          <w:p w14:paraId="451A3D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（2）资源实体属性参数调整需包含：移动实体、存储实体、处理实体。</w:t>
            </w:r>
            <w:r>
              <w:rPr>
                <w:rFonts w:hint="eastAsia" w:ascii="微软雅黑" w:hAnsi="微软雅黑" w:eastAsia="微软雅黑" w:cs="微软雅黑"/>
                <w:b/>
                <w:bCs/>
                <w:color w:val="000000"/>
                <w:kern w:val="0"/>
                <w:sz w:val="24"/>
                <w:szCs w:val="24"/>
              </w:rPr>
              <w:t>（需提供产品功能演示视频）</w:t>
            </w:r>
          </w:p>
          <w:p w14:paraId="3DFE8F7A">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5.网络资源库资源</w:t>
            </w:r>
          </w:p>
          <w:p w14:paraId="52495230">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（1）面：基础面、智能拣选区。</w:t>
            </w:r>
          </w:p>
          <w:p w14:paraId="5A1044A9">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6.蓝图库资源</w:t>
            </w:r>
          </w:p>
          <w:p w14:paraId="3340D712">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（1）事件类</w:t>
            </w:r>
            <w:r>
              <w:rPr>
                <w:rFonts w:hint="eastAsia" w:ascii="微软雅黑" w:hAnsi="微软雅黑" w:eastAsia="微软雅黑" w:cs="微软雅黑"/>
                <w:sz w:val="24"/>
                <w:szCs w:val="24"/>
                <w:lang w:val="en-US" w:eastAsia="zh-CN"/>
              </w:rPr>
              <w:t>蓝图</w:t>
            </w:r>
            <w:r>
              <w:rPr>
                <w:rFonts w:hint="eastAsia" w:ascii="微软雅黑" w:hAnsi="微软雅黑" w:eastAsia="微软雅黑" w:cs="微软雅黑"/>
                <w:sz w:val="24"/>
                <w:szCs w:val="24"/>
              </w:rPr>
              <w:t>需包含：开始蓝图（全局仿真事件的开始触发）；</w:t>
            </w:r>
            <w:r>
              <w:rPr>
                <w:rFonts w:hint="eastAsia" w:ascii="微软雅黑" w:hAnsi="微软雅黑" w:eastAsia="微软雅黑" w:cs="微软雅黑"/>
                <w:b/>
                <w:bCs/>
                <w:color w:val="000000"/>
                <w:kern w:val="0"/>
                <w:sz w:val="24"/>
                <w:szCs w:val="24"/>
              </w:rPr>
              <w:t>（需提供产品功能演示视频）</w:t>
            </w:r>
          </w:p>
          <w:p w14:paraId="4994F685">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（2）流程类</w:t>
            </w:r>
            <w:r>
              <w:rPr>
                <w:rFonts w:hint="eastAsia" w:ascii="微软雅黑" w:hAnsi="微软雅黑" w:eastAsia="微软雅黑" w:cs="微软雅黑"/>
                <w:sz w:val="24"/>
                <w:szCs w:val="24"/>
                <w:lang w:val="en-US" w:eastAsia="zh-CN"/>
              </w:rPr>
              <w:t>蓝图</w:t>
            </w:r>
            <w:r>
              <w:rPr>
                <w:rFonts w:hint="eastAsia" w:ascii="微软雅黑" w:hAnsi="微软雅黑" w:eastAsia="微软雅黑" w:cs="微软雅黑"/>
                <w:sz w:val="24"/>
                <w:szCs w:val="24"/>
              </w:rPr>
              <w:t>需包含：分支</w:t>
            </w:r>
            <w:r>
              <w:rPr>
                <w:rFonts w:hint="eastAsia" w:ascii="微软雅黑" w:hAnsi="微软雅黑" w:eastAsia="微软雅黑" w:cs="微软雅黑"/>
                <w:sz w:val="24"/>
                <w:szCs w:val="24"/>
                <w:lang w:val="en-US" w:eastAsia="zh-CN"/>
              </w:rPr>
              <w:t>蓝图</w:t>
            </w:r>
            <w:r>
              <w:rPr>
                <w:rFonts w:hint="eastAsia" w:ascii="微软雅黑" w:hAnsi="微软雅黑" w:eastAsia="微软雅黑" w:cs="微软雅黑"/>
                <w:sz w:val="24"/>
                <w:szCs w:val="24"/>
              </w:rPr>
              <w:t>（业务流程分支）；</w:t>
            </w:r>
          </w:p>
          <w:p w14:paraId="6BFC4CB7">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（3）方法类</w:t>
            </w:r>
            <w:r>
              <w:rPr>
                <w:rFonts w:hint="eastAsia" w:ascii="微软雅黑" w:hAnsi="微软雅黑" w:eastAsia="微软雅黑" w:cs="微软雅黑"/>
                <w:sz w:val="24"/>
                <w:szCs w:val="24"/>
                <w:lang w:val="en-US" w:eastAsia="zh-CN"/>
              </w:rPr>
              <w:t>蓝图</w:t>
            </w:r>
            <w:r>
              <w:rPr>
                <w:rFonts w:hint="eastAsia" w:ascii="微软雅黑" w:hAnsi="微软雅黑" w:eastAsia="微软雅黑" w:cs="微软雅黑"/>
                <w:sz w:val="24"/>
                <w:szCs w:val="24"/>
              </w:rPr>
              <w:t>需包含：调度器蓝图（根据获取的信息进行对应设备的调度与指令发配）、生产调度蓝图（根据获取的生产信息进行对应设备的工艺流程安排与生产指令发配）、移库调度蓝图（根据获取的任务信息，进行对应设备的调度指令发配）、处理器蓝图（根据设定的处理规则控制设备进行处理作业）、合成蓝图（根据合成规则与获取的生产调度信息，控制设备完成生产任务）、库存监控蓝图（检测库存信息，并生成对应指令任务）；</w:t>
            </w:r>
            <w:r>
              <w:rPr>
                <w:rFonts w:hint="eastAsia" w:ascii="微软雅黑" w:hAnsi="微软雅黑" w:eastAsia="微软雅黑" w:cs="微软雅黑"/>
                <w:b/>
                <w:bCs/>
                <w:color w:val="000000"/>
                <w:kern w:val="0"/>
                <w:sz w:val="24"/>
                <w:szCs w:val="24"/>
              </w:rPr>
              <w:t>（需提供产品功能演示视频）</w:t>
            </w:r>
          </w:p>
          <w:p w14:paraId="259349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宋体" w:hAnsi="宋体" w:eastAsia="宋体" w:cs="宋体"/>
                <w:color w:val="auto"/>
                <w:sz w:val="24"/>
                <w:szCs w:val="24"/>
              </w:rPr>
              <w:t>●</w:t>
            </w:r>
            <w:r>
              <w:rPr>
                <w:rFonts w:hint="eastAsia" w:ascii="微软雅黑" w:hAnsi="微软雅黑" w:eastAsia="微软雅黑" w:cs="微软雅黑"/>
                <w:sz w:val="24"/>
                <w:szCs w:val="24"/>
              </w:rPr>
              <w:t>（4）工作类蓝图需包含：移动蓝图（控制设备移动）、装载蓝图（移动+装载）、卸载蓝图（移动+卸载）；</w:t>
            </w:r>
            <w:r>
              <w:rPr>
                <w:rFonts w:hint="eastAsia" w:ascii="微软雅黑" w:hAnsi="微软雅黑" w:eastAsia="微软雅黑" w:cs="微软雅黑"/>
                <w:b/>
                <w:bCs/>
                <w:color w:val="000000"/>
                <w:kern w:val="0"/>
                <w:sz w:val="24"/>
                <w:szCs w:val="24"/>
              </w:rPr>
              <w:t>（需提供产品功能截图</w:t>
            </w:r>
            <w:r>
              <w:rPr>
                <w:rFonts w:hint="eastAsia" w:ascii="微软雅黑" w:hAnsi="微软雅黑" w:eastAsia="微软雅黑" w:cs="微软雅黑"/>
                <w:b/>
                <w:bCs/>
                <w:color w:val="000000"/>
                <w:kern w:val="0"/>
                <w:sz w:val="24"/>
                <w:szCs w:val="24"/>
                <w:lang w:val="en-US" w:eastAsia="zh-CN"/>
              </w:rPr>
              <w:t>证明文件</w:t>
            </w:r>
            <w:r>
              <w:rPr>
                <w:rFonts w:hint="eastAsia" w:ascii="微软雅黑" w:hAnsi="微软雅黑" w:eastAsia="微软雅黑" w:cs="微软雅黑"/>
                <w:b/>
                <w:bCs/>
                <w:color w:val="000000"/>
                <w:kern w:val="0"/>
                <w:sz w:val="24"/>
                <w:szCs w:val="24"/>
              </w:rPr>
              <w:t>）</w:t>
            </w:r>
          </w:p>
          <w:p w14:paraId="785666F8">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（5）创建类蓝图需包含：发生器蓝图（根据指定信息内容，发生任务）；</w:t>
            </w:r>
          </w:p>
          <w:p w14:paraId="0C7688E8">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（6）蓝图素材库需包含：对应场景布局内容的实体模型资源及对应信息资源。</w:t>
            </w:r>
          </w:p>
          <w:p w14:paraId="4BCFEE46">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7.仿真运行</w:t>
            </w:r>
          </w:p>
          <w:p w14:paraId="0A4721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系统需支持仿真场景运行，仿真时间倍速运行、仿真起始/暂停、仿真运行呈现功能，便于对仿真运行过程的查看。需具备仿真报告输出功能，针对仿真运行的基础数据以及运行数据，输出对应结果报告。</w:t>
            </w:r>
            <w:r>
              <w:rPr>
                <w:rFonts w:hint="eastAsia" w:ascii="微软雅黑" w:hAnsi="微软雅黑" w:eastAsia="微软雅黑" w:cs="微软雅黑"/>
                <w:b/>
                <w:bCs/>
                <w:color w:val="000000"/>
                <w:kern w:val="0"/>
                <w:sz w:val="24"/>
                <w:szCs w:val="24"/>
              </w:rPr>
              <w:t>（需提供产品功能演示视频）</w:t>
            </w:r>
          </w:p>
          <w:p w14:paraId="14952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8.仿真结果报告</w:t>
            </w:r>
          </w:p>
          <w:p w14:paraId="60151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系统</w:t>
            </w:r>
            <w:r>
              <w:rPr>
                <w:rFonts w:hint="eastAsia" w:ascii="微软雅黑" w:hAnsi="微软雅黑" w:eastAsia="微软雅黑" w:cs="微软雅黑"/>
                <w:sz w:val="24"/>
                <w:szCs w:val="24"/>
                <w:lang w:val="en-US" w:eastAsia="zh-CN"/>
              </w:rPr>
              <w:t>需</w:t>
            </w:r>
            <w:r>
              <w:rPr>
                <w:rFonts w:hint="eastAsia" w:ascii="微软雅黑" w:hAnsi="微软雅黑" w:eastAsia="微软雅黑" w:cs="微软雅黑"/>
                <w:sz w:val="24"/>
                <w:szCs w:val="24"/>
              </w:rPr>
              <w:t>根据仿真结果生成</w:t>
            </w:r>
            <w:r>
              <w:rPr>
                <w:rFonts w:hint="eastAsia" w:ascii="微软雅黑" w:hAnsi="微软雅黑" w:eastAsia="微软雅黑" w:cs="微软雅黑"/>
                <w:sz w:val="24"/>
                <w:szCs w:val="24"/>
                <w:lang w:val="en-US" w:eastAsia="zh-CN"/>
              </w:rPr>
              <w:t>仿真运行</w:t>
            </w:r>
            <w:r>
              <w:rPr>
                <w:rFonts w:hint="eastAsia" w:ascii="微软雅黑" w:hAnsi="微软雅黑" w:eastAsia="微软雅黑" w:cs="微软雅黑"/>
                <w:sz w:val="24"/>
                <w:szCs w:val="24"/>
              </w:rPr>
              <w:t>报告，</w:t>
            </w:r>
            <w:r>
              <w:rPr>
                <w:rFonts w:hint="eastAsia" w:ascii="微软雅黑" w:hAnsi="微软雅黑" w:eastAsia="微软雅黑" w:cs="微软雅黑"/>
                <w:sz w:val="24"/>
                <w:szCs w:val="24"/>
                <w:lang w:val="en-US" w:eastAsia="zh-CN"/>
              </w:rPr>
              <w:t>需</w:t>
            </w:r>
            <w:r>
              <w:rPr>
                <w:rFonts w:hint="eastAsia" w:ascii="微软雅黑" w:hAnsi="微软雅黑" w:eastAsia="微软雅黑" w:cs="微软雅黑"/>
                <w:sz w:val="24"/>
                <w:szCs w:val="24"/>
              </w:rPr>
              <w:t>包含</w:t>
            </w:r>
            <w:r>
              <w:rPr>
                <w:rFonts w:hint="eastAsia" w:ascii="微软雅黑" w:hAnsi="微软雅黑" w:eastAsia="微软雅黑" w:cs="微软雅黑"/>
                <w:sz w:val="24"/>
                <w:szCs w:val="24"/>
                <w:lang w:val="en-US" w:eastAsia="zh-CN"/>
              </w:rPr>
              <w:t>仿真信息数据、订单分析数据、原材料仓分析数据、产线分析数据、场景规划图和任务信息及设备明细表。</w:t>
            </w:r>
            <w:r>
              <w:rPr>
                <w:rFonts w:hint="eastAsia" w:ascii="微软雅黑" w:hAnsi="微软雅黑" w:eastAsia="微软雅黑" w:cs="微软雅黑"/>
                <w:b/>
                <w:bCs/>
                <w:color w:val="000000"/>
                <w:kern w:val="0"/>
                <w:sz w:val="24"/>
                <w:szCs w:val="24"/>
              </w:rPr>
              <w:t>（需提供产品功能演示视频）</w:t>
            </w:r>
          </w:p>
          <w:p w14:paraId="0E85E4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4"/>
                <w:szCs w:val="24"/>
              </w:rPr>
            </w:pPr>
            <w:r>
              <w:rPr>
                <w:rFonts w:hint="eastAsia" w:ascii="宋体" w:hAnsi="宋体" w:eastAsia="宋体" w:cs="宋体"/>
                <w:color w:val="auto"/>
                <w:sz w:val="24"/>
                <w:szCs w:val="24"/>
              </w:rPr>
              <w:t>●</w:t>
            </w:r>
            <w:r>
              <w:rPr>
                <w:rFonts w:hint="eastAsia" w:ascii="微软雅黑" w:hAnsi="微软雅黑" w:eastAsia="微软雅黑" w:cs="微软雅黑"/>
                <w:sz w:val="24"/>
                <w:szCs w:val="24"/>
                <w:lang w:val="en-US" w:eastAsia="zh-CN"/>
              </w:rPr>
              <w:t>（2）报告内需呈现仿真关键指标，包含任务完成率、任务按时完成率、设备平均利用率、产能利用率。</w:t>
            </w:r>
            <w:r>
              <w:rPr>
                <w:rFonts w:hint="eastAsia" w:ascii="微软雅黑" w:hAnsi="微软雅黑" w:eastAsia="微软雅黑" w:cs="微软雅黑"/>
                <w:b/>
                <w:bCs/>
                <w:color w:val="000000"/>
                <w:kern w:val="0"/>
                <w:sz w:val="24"/>
                <w:szCs w:val="24"/>
              </w:rPr>
              <w:t>（需提供产品功能截图</w:t>
            </w:r>
            <w:r>
              <w:rPr>
                <w:rFonts w:hint="eastAsia" w:ascii="微软雅黑" w:hAnsi="微软雅黑" w:eastAsia="微软雅黑" w:cs="微软雅黑"/>
                <w:b/>
                <w:bCs/>
                <w:color w:val="000000"/>
                <w:kern w:val="0"/>
                <w:sz w:val="24"/>
                <w:szCs w:val="24"/>
                <w:lang w:val="en-US" w:eastAsia="zh-CN"/>
              </w:rPr>
              <w:t>证明文件</w:t>
            </w:r>
            <w:r>
              <w:rPr>
                <w:rFonts w:hint="eastAsia" w:ascii="微软雅黑" w:hAnsi="微软雅黑" w:eastAsia="微软雅黑" w:cs="微软雅黑"/>
                <w:b/>
                <w:bCs/>
                <w:color w:val="000000"/>
                <w:kern w:val="0"/>
                <w:sz w:val="24"/>
                <w:szCs w:val="24"/>
              </w:rPr>
              <w:t>）</w:t>
            </w:r>
          </w:p>
          <w:p w14:paraId="451F4FB6">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b/>
                <w:bCs/>
                <w:color w:val="000000" w:themeColor="text1"/>
                <w:sz w:val="24"/>
                <w:szCs w:val="24"/>
                <w14:textFill>
                  <w14:solidFill>
                    <w14:schemeClr w14:val="tx1"/>
                  </w14:solidFill>
                </w14:textFill>
              </w:rPr>
              <w:t>.授权数量</w:t>
            </w:r>
            <w:r>
              <w:rPr>
                <w:rFonts w:hint="eastAsia" w:ascii="微软雅黑" w:hAnsi="微软雅黑" w:eastAsia="微软雅黑" w:cs="微软雅黑"/>
                <w:b/>
                <w:bCs/>
                <w:color w:val="000000" w:themeColor="text1"/>
                <w:sz w:val="24"/>
                <w:szCs w:val="24"/>
                <w14:textFill>
                  <w14:solidFill>
                    <w14:schemeClr w14:val="tx1"/>
                  </w14:solidFill>
                </w14:textFill>
              </w:rPr>
              <w:br w:type="textWrapping"/>
            </w:r>
            <w:r>
              <w:rPr>
                <w:rFonts w:hint="eastAsia" w:ascii="微软雅黑" w:hAnsi="微软雅黑" w:eastAsia="微软雅黑" w:cs="微软雅黑"/>
                <w:color w:val="000000" w:themeColor="text1"/>
                <w:sz w:val="24"/>
                <w:szCs w:val="24"/>
                <w14:textFill>
                  <w14:solidFill>
                    <w14:schemeClr w14:val="tx1"/>
                  </w14:solidFill>
                </w14:textFill>
              </w:rPr>
              <w:t>提供</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50</w:t>
            </w:r>
            <w:r>
              <w:rPr>
                <w:rFonts w:hint="eastAsia" w:ascii="微软雅黑" w:hAnsi="微软雅黑" w:eastAsia="微软雅黑" w:cs="微软雅黑"/>
                <w:color w:val="000000" w:themeColor="text1"/>
                <w:sz w:val="24"/>
                <w:szCs w:val="24"/>
                <w14:textFill>
                  <w14:solidFill>
                    <w14:schemeClr w14:val="tx1"/>
                  </w14:solidFill>
                </w14:textFill>
              </w:rPr>
              <w:t>个账号。</w:t>
            </w:r>
          </w:p>
          <w:p w14:paraId="53BF76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四、其他要求</w:t>
            </w:r>
          </w:p>
          <w:p w14:paraId="33A865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szCs w:val="24"/>
                <w:lang w:val="en-US" w:eastAsia="zh-CN"/>
              </w:rPr>
            </w:pPr>
            <w:r>
              <w:rPr>
                <w:rFonts w:hint="eastAsia" w:ascii="宋体" w:hAnsi="宋体" w:eastAsia="宋体" w:cs="宋体"/>
                <w:color w:val="auto"/>
                <w:sz w:val="24"/>
                <w:szCs w:val="24"/>
              </w:rPr>
              <w:t>●</w:t>
            </w:r>
            <w:r>
              <w:rPr>
                <w:rFonts w:hint="eastAsia" w:ascii="微软雅黑" w:hAnsi="微软雅黑" w:eastAsia="微软雅黑" w:cs="微软雅黑"/>
                <w:b w:val="0"/>
                <w:bCs w:val="0"/>
                <w:sz w:val="24"/>
                <w:szCs w:val="24"/>
              </w:rPr>
              <w:t>1.该系统为成熟产品，</w:t>
            </w:r>
            <w:r>
              <w:rPr>
                <w:rFonts w:hint="eastAsia" w:ascii="微软雅黑" w:hAnsi="微软雅黑" w:eastAsia="微软雅黑" w:cs="微软雅黑"/>
                <w:b w:val="0"/>
                <w:bCs w:val="0"/>
                <w:sz w:val="24"/>
                <w:szCs w:val="24"/>
                <w:lang w:val="en-US" w:eastAsia="zh-CN"/>
              </w:rPr>
              <w:t>投标供应商需提供</w:t>
            </w:r>
            <w:r>
              <w:rPr>
                <w:rFonts w:hint="eastAsia" w:ascii="微软雅黑" w:hAnsi="微软雅黑" w:eastAsia="微软雅黑" w:cs="微软雅黑"/>
                <w:b w:val="0"/>
                <w:bCs w:val="0"/>
                <w:sz w:val="24"/>
                <w:szCs w:val="24"/>
              </w:rPr>
              <w:t>《计算机软件著作权登记书》</w:t>
            </w:r>
            <w:r>
              <w:rPr>
                <w:rFonts w:hint="eastAsia" w:ascii="微软雅黑" w:hAnsi="微软雅黑" w:eastAsia="微软雅黑" w:cs="微软雅黑"/>
                <w:b/>
                <w:bCs/>
                <w:color w:val="000000"/>
                <w:kern w:val="0"/>
                <w:sz w:val="24"/>
                <w:szCs w:val="24"/>
              </w:rPr>
              <w:t>（需提供</w:t>
            </w:r>
            <w:r>
              <w:rPr>
                <w:rFonts w:hint="eastAsia" w:ascii="微软雅黑" w:hAnsi="微软雅黑" w:eastAsia="微软雅黑" w:cs="微软雅黑"/>
                <w:b/>
                <w:bCs/>
                <w:color w:val="000000"/>
                <w:kern w:val="0"/>
                <w:sz w:val="24"/>
                <w:szCs w:val="24"/>
                <w:lang w:val="en-US" w:eastAsia="zh-CN"/>
              </w:rPr>
              <w:t>复印件证明文件</w:t>
            </w:r>
            <w:r>
              <w:rPr>
                <w:rFonts w:hint="eastAsia" w:ascii="微软雅黑" w:hAnsi="微软雅黑" w:eastAsia="微软雅黑" w:cs="微软雅黑"/>
                <w:b/>
                <w:bCs/>
                <w:color w:val="000000"/>
                <w:kern w:val="0"/>
                <w:sz w:val="24"/>
                <w:szCs w:val="24"/>
              </w:rPr>
              <w:t>）</w:t>
            </w:r>
            <w:r>
              <w:rPr>
                <w:rFonts w:hint="eastAsia" w:ascii="微软雅黑" w:hAnsi="微软雅黑" w:eastAsia="微软雅黑" w:cs="微软雅黑"/>
                <w:b/>
                <w:bCs/>
                <w:color w:val="000000"/>
                <w:kern w:val="0"/>
                <w:sz w:val="24"/>
                <w:szCs w:val="24"/>
                <w:lang w:eastAsia="zh-CN"/>
              </w:rPr>
              <w:t>；</w:t>
            </w:r>
          </w:p>
          <w:p w14:paraId="5D4C6D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lang w:val="en-US" w:eastAsia="zh-CN"/>
              </w:rPr>
              <w:t>2.投标人针对本产品中的功能要求，要求提供截图证明的需要进行对应截图，作为技术文件提交，此部分为重要技术评审依据。为保护采购人利益，供货前由中标人须至采购人处演示上述所有功能模块，如未能满足采购参数要求或与响应不符，则验收不通过，采购人有权上报监管部门进行处罚，中标人将承担由此带来的一切法律责任和后果。</w:t>
            </w:r>
          </w:p>
        </w:tc>
      </w:tr>
    </w:tbl>
    <w:p w14:paraId="315FF082">
      <w:pPr>
        <w:numPr>
          <w:ilvl w:val="0"/>
          <w:numId w:val="9"/>
        </w:numPr>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商务条款</w:t>
      </w:r>
    </w:p>
    <w:p w14:paraId="25BF8440">
      <w:pPr>
        <w:autoSpaceDE w:val="0"/>
        <w:autoSpaceDN w:val="0"/>
        <w:adjustRightInd w:val="0"/>
        <w:snapToGrid w:val="0"/>
        <w:spacing w:line="560" w:lineRule="exact"/>
        <w:ind w:firstLine="480" w:firstLineChars="200"/>
        <w:jc w:val="lef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1.应无条件根据采购方要求提供免费的设备安装、调试工作，必须对教师进行不少于3次（至少2天）的现场培训工作，以保证教师熟练使用；</w:t>
      </w:r>
    </w:p>
    <w:p w14:paraId="7103ECF2">
      <w:pPr>
        <w:autoSpaceDE w:val="0"/>
        <w:autoSpaceDN w:val="0"/>
        <w:adjustRightInd w:val="0"/>
        <w:snapToGrid w:val="0"/>
        <w:spacing w:line="560" w:lineRule="exact"/>
        <w:ind w:firstLine="480" w:firstLineChars="200"/>
        <w:jc w:val="lef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2.应自验收合格之日起提供3年的设备质保，及永久技术咨询和技术支持服务；</w:t>
      </w:r>
    </w:p>
    <w:p w14:paraId="70264A03">
      <w:pPr>
        <w:autoSpaceDE w:val="0"/>
        <w:autoSpaceDN w:val="0"/>
        <w:adjustRightInd w:val="0"/>
        <w:snapToGrid w:val="0"/>
        <w:spacing w:line="560" w:lineRule="exact"/>
        <w:ind w:firstLine="480" w:firstLineChars="200"/>
        <w:jc w:val="lef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3.供应商在浙江省内设有售后服务站点或代理商；供应商在接到软件故障通知后，要求1小时内响应，2小时内到达现场，4小时内保证解决；</w:t>
      </w:r>
    </w:p>
    <w:p w14:paraId="247EFF7A">
      <w:pPr>
        <w:autoSpaceDE w:val="0"/>
        <w:autoSpaceDN w:val="0"/>
        <w:adjustRightInd w:val="0"/>
        <w:snapToGrid w:val="0"/>
        <w:spacing w:line="560" w:lineRule="exact"/>
        <w:ind w:firstLine="480" w:firstLineChars="200"/>
        <w:jc w:val="lef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lang w:val="en-US" w:eastAsia="zh-CN"/>
        </w:rPr>
        <w:t>4</w:t>
      </w:r>
      <w:r>
        <w:rPr>
          <w:rFonts w:hint="eastAsia" w:ascii="微软雅黑" w:hAnsi="微软雅黑" w:eastAsia="微软雅黑" w:cs="微软雅黑"/>
          <w:bCs/>
          <w:color w:val="auto"/>
          <w:sz w:val="24"/>
        </w:rPr>
        <w:t>.为了防止恶意虚假响应，预中标人在响应时间截止后到用户方演示软件，用户方将对预中标公司产品的每个功能指标，参照文件中的技术要求进行逐项核对，如有重点功能超过三项不满足将拒绝签署合同并上报政府采购监管部门处理。严禁投标方以虚假的技术功能描述进行投标应答并干扰正常的竞标评选，对于提供虚假资质证明或恶意虚假应标的供应商，经查实后将以废标处理，并列入采购方及采购机构黑名单追究供应商和厂商的相关责任。</w:t>
      </w:r>
    </w:p>
    <w:p w14:paraId="22322A50">
      <w:pPr>
        <w:autoSpaceDE w:val="0"/>
        <w:autoSpaceDN w:val="0"/>
        <w:adjustRightInd w:val="0"/>
        <w:snapToGrid w:val="0"/>
        <w:spacing w:line="560" w:lineRule="exact"/>
        <w:ind w:firstLine="480" w:firstLineChars="200"/>
        <w:jc w:val="left"/>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6.延期违期承诺：中标单位须承诺在合同</w:t>
      </w:r>
      <w:r>
        <w:rPr>
          <w:rFonts w:hint="eastAsia" w:ascii="微软雅黑" w:hAnsi="微软雅黑" w:eastAsia="微软雅黑" w:cs="微软雅黑"/>
          <w:color w:val="auto"/>
          <w:sz w:val="24"/>
          <w:highlight w:val="none"/>
          <w:lang w:eastAsia="zh-CN"/>
        </w:rPr>
        <w:t>生效且接到采购方通知后</w:t>
      </w:r>
      <w:r>
        <w:rPr>
          <w:rFonts w:hint="eastAsia" w:ascii="微软雅黑" w:hAnsi="微软雅黑" w:eastAsia="微软雅黑" w:cs="微软雅黑"/>
          <w:bCs/>
          <w:color w:val="auto"/>
          <w:sz w:val="24"/>
        </w:rPr>
        <w:t>40天内交货，晚于指定时间交货或交货不满足招标文件功能要求的，按合同总额1%每天缴纳违约金。延期或交货不合格整改超过7天，采购人有权单方面取消合同，报请政府采购部门按虚假承诺处理。</w:t>
      </w:r>
    </w:p>
    <w:p w14:paraId="38FB0148">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、交货（服务）地点：采购人指定地点。</w:t>
      </w:r>
    </w:p>
    <w:p w14:paraId="3A35DBA5">
      <w:pPr>
        <w:spacing w:line="560" w:lineRule="exact"/>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8、交货期：合同生效且接到采购人通知后40天内完成供货、安装、调试等工作。</w:t>
      </w:r>
    </w:p>
    <w:p w14:paraId="29C55854">
      <w:pPr>
        <w:spacing w:line="56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、付款方式：</w:t>
      </w:r>
    </w:p>
    <w:p w14:paraId="7178D1C7">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（1）合同生效后，在具备实施和支付条件后</w:t>
      </w:r>
      <w:r>
        <w:rPr>
          <w:rFonts w:hint="eastAsia" w:ascii="微软雅黑" w:hAnsi="微软雅黑" w:eastAsia="微软雅黑" w:cs="微软雅黑"/>
          <w:color w:val="auto"/>
          <w:sz w:val="24"/>
          <w:highlight w:val="none"/>
          <w:lang w:val="en-US" w:eastAsia="zh-CN"/>
        </w:rPr>
        <w:t>7个工作日内</w:t>
      </w:r>
      <w:r>
        <w:rPr>
          <w:rFonts w:hint="eastAsia" w:ascii="微软雅黑" w:hAnsi="微软雅黑" w:eastAsia="微软雅黑" w:cs="微软雅黑"/>
          <w:color w:val="auto"/>
          <w:sz w:val="24"/>
          <w:highlight w:val="none"/>
        </w:rPr>
        <w:t>，采购人支付合同总金额</w:t>
      </w:r>
      <w:r>
        <w:rPr>
          <w:rFonts w:hint="eastAsia" w:ascii="微软雅黑" w:hAnsi="微软雅黑" w:eastAsia="微软雅黑" w:cs="微软雅黑"/>
          <w:color w:val="auto"/>
          <w:sz w:val="24"/>
          <w:highlight w:val="none"/>
          <w:lang w:val="en-US" w:eastAsia="zh-CN"/>
        </w:rPr>
        <w:t>40</w:t>
      </w:r>
      <w:r>
        <w:rPr>
          <w:rFonts w:hint="eastAsia" w:ascii="微软雅黑" w:hAnsi="微软雅黑" w:eastAsia="微软雅黑" w:cs="微软雅黑"/>
          <w:color w:val="auto"/>
          <w:sz w:val="24"/>
          <w:highlight w:val="none"/>
        </w:rPr>
        <w:t>%，作为预付款；</w:t>
      </w:r>
    </w:p>
    <w:p w14:paraId="46276F07">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（2）完成验收并合格后，在具备支付条件后，采购人支付合同总金额的</w:t>
      </w:r>
      <w:r>
        <w:rPr>
          <w:rFonts w:hint="eastAsia" w:ascii="微软雅黑" w:hAnsi="微软雅黑" w:eastAsia="微软雅黑" w:cs="微软雅黑"/>
          <w:color w:val="auto"/>
          <w:sz w:val="24"/>
          <w:highlight w:val="none"/>
          <w:lang w:val="en-US" w:eastAsia="zh-CN"/>
        </w:rPr>
        <w:t>60</w:t>
      </w:r>
      <w:r>
        <w:rPr>
          <w:rFonts w:hint="eastAsia" w:ascii="微软雅黑" w:hAnsi="微软雅黑" w:eastAsia="微软雅黑" w:cs="微软雅黑"/>
          <w:color w:val="auto"/>
          <w:sz w:val="24"/>
          <w:highlight w:val="none"/>
        </w:rPr>
        <w:t>%。</w:t>
      </w:r>
    </w:p>
    <w:p w14:paraId="770047DA">
      <w:pPr>
        <w:spacing w:line="560" w:lineRule="exact"/>
        <w:ind w:firstLine="480" w:firstLineChars="200"/>
        <w:rPr>
          <w:rFonts w:ascii="微软雅黑" w:hAnsi="微软雅黑" w:eastAsia="微软雅黑" w:cs="微软雅黑"/>
          <w:color w:val="auto"/>
          <w:sz w:val="24"/>
        </w:rPr>
      </w:pPr>
      <w:r>
        <w:rPr>
          <w:rFonts w:hint="eastAsia" w:ascii="微软雅黑" w:hAnsi="微软雅黑" w:eastAsia="微软雅黑" w:cs="微软雅黑"/>
          <w:color w:val="auto"/>
          <w:sz w:val="24"/>
          <w:highlight w:val="none"/>
        </w:rPr>
        <w:t>中标供应商应在采购人每次付款前提供相应的增值税专用发票。在签订合同时，供应</w:t>
      </w:r>
      <w:r>
        <w:rPr>
          <w:rFonts w:hint="eastAsia" w:ascii="微软雅黑" w:hAnsi="微软雅黑" w:eastAsia="微软雅黑" w:cs="微软雅黑"/>
          <w:color w:val="auto"/>
          <w:sz w:val="24"/>
        </w:rPr>
        <w:t>商明确表示无需预付款或者主动要求降低预付款比例的，采购合同可不适用前述规定。</w:t>
      </w:r>
    </w:p>
    <w:p w14:paraId="7EE2210A">
      <w:pPr>
        <w:spacing w:line="560" w:lineRule="exact"/>
        <w:ind w:firstLine="480" w:firstLineChars="2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rPr>
        <w:t>采购人在向供应商支付预付款之前，有权要求供应商向采购人提供与预付款金额相对</w:t>
      </w:r>
      <w:r>
        <w:rPr>
          <w:rFonts w:hint="eastAsia" w:ascii="微软雅黑" w:hAnsi="微软雅黑" w:eastAsia="微软雅黑" w:cs="微软雅黑"/>
          <w:color w:val="auto"/>
          <w:sz w:val="24"/>
          <w:highlight w:val="none"/>
        </w:rPr>
        <w:t>应的担保措施，担保措施可以是银行、保险公司等金融机构出具的预付款保函或其他担保措施。</w:t>
      </w:r>
    </w:p>
    <w:p w14:paraId="2CDBF9D6">
      <w:pPr>
        <w:numPr>
          <w:ilvl w:val="0"/>
          <w:numId w:val="10"/>
        </w:numPr>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税费：本服务执行中相关的一切税费均由中标人负担。</w:t>
      </w:r>
    </w:p>
    <w:p w14:paraId="193DE17C">
      <w:pPr>
        <w:numPr>
          <w:ilvl w:val="0"/>
          <w:numId w:val="0"/>
        </w:numPr>
        <w:ind w:firstLine="240" w:firstLineChars="100"/>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color w:val="auto"/>
          <w:sz w:val="24"/>
          <w:highlight w:val="none"/>
          <w:lang w:val="en-US" w:eastAsia="zh-CN"/>
        </w:rPr>
        <w:t>11、履约保证金按总合同金额的1%计收，履约保证金在合同履约完成后一次性退还。履约保证金形式为：现金、转账或银行、保险公司出具的保函。</w:t>
      </w:r>
      <w:r>
        <w:rPr>
          <w:rFonts w:hint="eastAsia" w:ascii="微软雅黑" w:hAnsi="微软雅黑" w:eastAsia="微软雅黑" w:cs="微软雅黑"/>
          <w:b/>
          <w:bCs/>
          <w:color w:val="auto"/>
          <w:sz w:val="24"/>
          <w:highlight w:val="none"/>
          <w:lang w:eastAsia="zh-CN"/>
        </w:rPr>
        <w:br w:type="page"/>
      </w:r>
    </w:p>
    <w:p w14:paraId="6D9D1D91">
      <w:pPr>
        <w:spacing w:line="560" w:lineRule="exact"/>
        <w:rPr>
          <w:rFonts w:hint="eastAsia" w:ascii="微软雅黑" w:hAnsi="微软雅黑" w:eastAsia="微软雅黑" w:cs="微软雅黑"/>
          <w:b/>
          <w:bCs/>
          <w:sz w:val="24"/>
          <w:lang w:val="en-US" w:eastAsia="zh-CN"/>
        </w:rPr>
      </w:pPr>
      <w:r>
        <w:rPr>
          <w:rFonts w:hint="eastAsia" w:ascii="微软雅黑" w:hAnsi="微软雅黑" w:eastAsia="微软雅黑" w:cs="微软雅黑"/>
          <w:b/>
          <w:bCs/>
          <w:sz w:val="24"/>
          <w:lang w:eastAsia="zh-CN"/>
        </w:rPr>
        <w:t>标项</w:t>
      </w:r>
      <w:r>
        <w:rPr>
          <w:rFonts w:hint="eastAsia" w:ascii="微软雅黑" w:hAnsi="微软雅黑" w:eastAsia="微软雅黑" w:cs="微软雅黑"/>
          <w:b/>
          <w:bCs/>
          <w:sz w:val="24"/>
          <w:lang w:val="en-US" w:eastAsia="zh-CN"/>
        </w:rPr>
        <w:t>2：</w:t>
      </w:r>
    </w:p>
    <w:p w14:paraId="7399BE58">
      <w:pPr>
        <w:pStyle w:val="55"/>
        <w:numPr>
          <w:ilvl w:val="0"/>
          <w:numId w:val="11"/>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采购清单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5"/>
        <w:gridCol w:w="2114"/>
      </w:tblGrid>
      <w:tr w14:paraId="770C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565" w:type="dxa"/>
            <w:vAlign w:val="center"/>
          </w:tcPr>
          <w:p w14:paraId="1951D010">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产品名称</w:t>
            </w:r>
          </w:p>
        </w:tc>
        <w:tc>
          <w:tcPr>
            <w:tcW w:w="2114" w:type="dxa"/>
            <w:vAlign w:val="center"/>
          </w:tcPr>
          <w:p w14:paraId="72A7B5A6">
            <w:pPr>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数量</w:t>
            </w:r>
          </w:p>
        </w:tc>
      </w:tr>
      <w:tr w14:paraId="2E08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565" w:type="dxa"/>
            <w:vAlign w:val="center"/>
          </w:tcPr>
          <w:p w14:paraId="2283840A">
            <w:pPr>
              <w:jc w:val="center"/>
              <w:rPr>
                <w:rFonts w:hint="eastAsia" w:ascii="微软雅黑" w:hAnsi="微软雅黑" w:eastAsia="微软雅黑" w:cs="微软雅黑"/>
                <w:sz w:val="24"/>
                <w:szCs w:val="24"/>
              </w:rPr>
            </w:pPr>
            <w:bookmarkStart w:id="62" w:name="_Hlk175219180"/>
            <w:r>
              <w:rPr>
                <w:rFonts w:hint="eastAsia" w:ascii="微软雅黑" w:hAnsi="微软雅黑" w:eastAsia="微软雅黑" w:cs="微软雅黑"/>
                <w:sz w:val="24"/>
                <w:szCs w:val="24"/>
              </w:rPr>
              <w:t>产业链供应链协同平台</w:t>
            </w:r>
            <w:bookmarkEnd w:id="62"/>
          </w:p>
        </w:tc>
        <w:tc>
          <w:tcPr>
            <w:tcW w:w="2114" w:type="dxa"/>
            <w:vAlign w:val="center"/>
          </w:tcPr>
          <w:p w14:paraId="2A6D3605">
            <w:pPr>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1套</w:t>
            </w:r>
          </w:p>
        </w:tc>
      </w:tr>
    </w:tbl>
    <w:p w14:paraId="4E2D6C4B">
      <w:pPr>
        <w:pStyle w:val="55"/>
        <w:numPr>
          <w:ilvl w:val="0"/>
          <w:numId w:val="11"/>
        </w:numPr>
        <w:ind w:left="0" w:leftChars="0" w:firstLine="0" w:firstLineChars="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功能参数</w:t>
      </w:r>
    </w:p>
    <w:p w14:paraId="378AFF44">
      <w:pPr>
        <w:pStyle w:val="4"/>
        <w:jc w:val="left"/>
        <w:rPr>
          <w:rFonts w:hint="eastAsia" w:ascii="微软雅黑" w:hAnsi="微软雅黑" w:eastAsia="微软雅黑" w:cs="微软雅黑"/>
          <w:sz w:val="24"/>
          <w:szCs w:val="24"/>
        </w:rPr>
      </w:pPr>
      <w:bookmarkStart w:id="63" w:name="_Toc176873688"/>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产业链供应链协同平台</w:t>
      </w:r>
      <w:bookmarkEnd w:id="63"/>
    </w:p>
    <w:p w14:paraId="6A6FAB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1.1 </w:t>
      </w:r>
      <w:r>
        <w:rPr>
          <w:rFonts w:hint="eastAsia" w:ascii="微软雅黑" w:hAnsi="微软雅黑" w:eastAsia="微软雅黑" w:cs="微软雅黑"/>
          <w:b/>
          <w:bCs/>
          <w:sz w:val="24"/>
          <w:szCs w:val="24"/>
        </w:rPr>
        <w:t>教学实践载体功能</w:t>
      </w:r>
    </w:p>
    <w:p w14:paraId="5916C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产业链供应链协同平台构建了以顾客价值为核心的产业链供应链生态体系，以产业链供应链运营环境为蓝本，以产业链供应链上下游协同为视角、以数智企业（智能制造、品牌数字化运营、新零售和供应链物流）内供应链职能协调为对象，学生们将深入应用数智技术，通过细致的数据分析，理性选择经营策略，以应对产业与企业经营的挑战。而教学采用沙盘对抗模式，更是有助于学生们提升实践操作能力、培养团队协作精神、激发创新思维和解决问题的能力。</w:t>
      </w:r>
    </w:p>
    <w:p w14:paraId="5931AC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1.1.</w:t>
      </w:r>
      <w:r>
        <w:rPr>
          <w:rFonts w:hint="eastAsia" w:ascii="微软雅黑" w:hAnsi="微软雅黑" w:eastAsia="微软雅黑" w:cs="微软雅黑"/>
          <w:b/>
          <w:bCs/>
          <w:sz w:val="24"/>
          <w:szCs w:val="24"/>
        </w:rPr>
        <w:t>1．产业链数据</w:t>
      </w:r>
    </w:p>
    <w:p w14:paraId="61C112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（1）大数据看板：以看板的形式展现产业链生态及行业企业的数据详情，桑基图展示产业链供应链合作关系，市场供需曲线，以及企业投资回报、市场占有率和准时交货率等实时运营数据情况。须现场演示</w:t>
      </w:r>
    </w:p>
    <w:p w14:paraId="46DE0A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（2）市场规模：查看市场产品总需求、本任务开放城市、市场规模以及开放城市分布位置等数据。</w:t>
      </w:r>
    </w:p>
    <w:p w14:paraId="4F48E7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（3）产品需求：查看产品需求、需求趋势、历史需求可视图形、城市占比及产品市场需求数据。</w:t>
      </w:r>
    </w:p>
    <w:p w14:paraId="3AD76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（4）消费者分析：查看消费者需求画像以及产品创新发展路线。</w:t>
      </w:r>
    </w:p>
    <w:p w14:paraId="748FBE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（5）产品：查看产品型号、各型号产品BOM关系、各主要原材料市场信息。</w:t>
      </w:r>
    </w:p>
    <w:p w14:paraId="4997DA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（6）分类需求：查看产品需求量和占比情况。</w:t>
      </w:r>
    </w:p>
    <w:p w14:paraId="6196D5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（7）排行榜：对商业生态中经营的企业，分别从投资回报率、准时交货率、缺货率、市场占有率做排名展示。</w:t>
      </w:r>
    </w:p>
    <w:p w14:paraId="72803F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（8）机会：查看全国以及开放市场的需求量及企业数量。</w:t>
      </w:r>
    </w:p>
    <w:p w14:paraId="3D1331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（9）竞争企业：显示本任务里所有企业的数量、角色、分布位置等信息。</w:t>
      </w:r>
    </w:p>
    <w:p w14:paraId="244ECE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1.1.</w:t>
      </w:r>
      <w:r>
        <w:rPr>
          <w:rFonts w:hint="eastAsia" w:ascii="微软雅黑" w:hAnsi="微软雅黑" w:eastAsia="微软雅黑" w:cs="微软雅黑"/>
          <w:b/>
          <w:bCs/>
          <w:sz w:val="24"/>
          <w:szCs w:val="24"/>
        </w:rPr>
        <w:t>2．供应链企业战略</w:t>
      </w:r>
    </w:p>
    <w:p w14:paraId="7E4BE6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（1）企业建设：可以选择所建设企业的类型，本软件支持智能制造、品牌运营、新零售和供应链物流等四种企业类型的建设，支持多种企业规模、多个城市建设。</w:t>
      </w:r>
    </w:p>
    <w:p w14:paraId="40C99C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（2）集团信息：查询建设企业的详细信息、企业分布、人员信息、供应链战略匹配、供应链成本-响应性曲线、集团收支信息等。</w:t>
      </w:r>
    </w:p>
    <w:p w14:paraId="11847E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（3）企业战略，包括：供应链总战略；库存策略；销售策略；新产品开发策略等。须现场演示</w:t>
      </w:r>
    </w:p>
    <w:p w14:paraId="230495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lang w:val="en-US" w:eastAsia="zh-CN"/>
        </w:rPr>
        <w:t>1.1.</w:t>
      </w:r>
      <w:r>
        <w:rPr>
          <w:rFonts w:hint="eastAsia" w:ascii="微软雅黑" w:hAnsi="微软雅黑" w:eastAsia="微软雅黑" w:cs="微软雅黑"/>
          <w:b/>
          <w:color w:val="000000"/>
          <w:sz w:val="24"/>
          <w:szCs w:val="24"/>
        </w:rPr>
        <w:t>3．数字化企业运营</w:t>
      </w:r>
    </w:p>
    <w:p w14:paraId="01E40F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（1）数字孪生：实时显示出有合作关系的所有上下游企业信息，可以查看这些企业的状态、盈利、库存、供应链网络、供应商、警报看板、订单、销售等运营实时数据。须现场演示</w:t>
      </w:r>
    </w:p>
    <w:p w14:paraId="253CD3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（2）需求预测：提供五种预测方法和对应不同的数据，学生根据数据的特征选择合适预测方法和数据源，系统自动计算出预测结果。并图形展示日需求和月需求情况。</w:t>
      </w:r>
    </w:p>
    <w:p w14:paraId="299908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S&amp;OP：需求计划、实际需求、供应计划、生产计划、实际供应、月底库存、实际剩余、产线能力需求、总产线能力需求、总产线可用能力、生产能力负荷以及差异度等，并作出以数据为基础的经营决策。须现场演示</w:t>
      </w:r>
    </w:p>
    <w:p w14:paraId="6EF280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（4）运营看板：查看企业收支信息、销售信息、库存信息、采购生产信息等数据。</w:t>
      </w:r>
    </w:p>
    <w:p w14:paraId="6849CF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（5）警报看板：显示运营中出现的异常状态信息，辅助及时发现问题。</w:t>
      </w:r>
    </w:p>
    <w:p w14:paraId="729C11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（6）集团财务：查看集团现金余额，以及历史的收入、支出和利润情况。</w:t>
      </w:r>
    </w:p>
    <w:p w14:paraId="68603C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（7）分公司财务：分别展示集团下不同公司的历史收入支出及利润情况。</w:t>
      </w:r>
    </w:p>
    <w:p w14:paraId="4EEE61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（8）融资贷款：支持进行贷款操作。</w:t>
      </w:r>
    </w:p>
    <w:p w14:paraId="2A2F88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（9）财务报表：系统根据运营数据生成每个月的资产负债表及损益表</w:t>
      </w:r>
    </w:p>
    <w:p w14:paraId="7C977A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000000"/>
          <w:sz w:val="24"/>
          <w:szCs w:val="24"/>
        </w:rPr>
        <w:t>（10）财务计划：按月查询期初现金、企业建设、采购、库存成本、运输成本、运营成本、</w:t>
      </w:r>
      <w:r>
        <w:rPr>
          <w:rFonts w:hint="eastAsia" w:ascii="微软雅黑" w:hAnsi="微软雅黑" w:eastAsia="微软雅黑" w:cs="微软雅黑"/>
          <w:color w:val="auto"/>
          <w:sz w:val="24"/>
          <w:szCs w:val="24"/>
        </w:rPr>
        <w:t>连锁店经营成本等费用明细，掌控财务资金计划，严控风险。</w:t>
      </w:r>
    </w:p>
    <w:p w14:paraId="5A450C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（11）市场开拓：可以选择是否开通连锁店零售，查看市场开拓分布图，商业模式收益平衡图示。</w:t>
      </w:r>
    </w:p>
    <w:p w14:paraId="25EE00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1.1.</w:t>
      </w:r>
      <w:r>
        <w:rPr>
          <w:rFonts w:hint="eastAsia" w:ascii="微软雅黑" w:hAnsi="微软雅黑" w:eastAsia="微软雅黑" w:cs="微软雅黑"/>
          <w:b/>
          <w:bCs/>
          <w:sz w:val="24"/>
          <w:szCs w:val="24"/>
        </w:rPr>
        <w:t>3．供应链协同</w:t>
      </w:r>
    </w:p>
    <w:p w14:paraId="369A3F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（1）战略寻源：发掘与选择供应商，展示产品列表和签订合同，并把合同发送给合作伙伴。</w:t>
      </w:r>
    </w:p>
    <w:p w14:paraId="56789D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（2）供应链网络：供应链网络信息图、行业信息、供应链信息以及销售份额信息。</w:t>
      </w:r>
    </w:p>
    <w:p w14:paraId="6C3043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（3）协同效果：展示供应链协同数据（缺货率、安全库存占比、库存周转率、预测准确度），协同合作费用，以及供应链协同企业的详细数据。</w:t>
      </w:r>
    </w:p>
    <w:p w14:paraId="12A774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（4）协同设计：维护协同合作等级，合作等级分为一般合作、VMI合作、CPFR合作，从前到后，信息共享的水平逐渐提高，展示协同数据和图形化协同合作关系图。须现场演示</w:t>
      </w:r>
    </w:p>
    <w:p w14:paraId="3D3DC8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（5）VMI交付：导入补货计划，并和上下游企业共享订单、库存、补货信息</w:t>
      </w:r>
    </w:p>
    <w:p w14:paraId="0653AB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（6）CPFR交付：导入补货计划并和上下游企业共享订单、库存、补货、预测、销售等数据。</w:t>
      </w:r>
    </w:p>
    <w:p w14:paraId="52DDE2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lang w:val="en-US" w:eastAsia="zh-CN"/>
        </w:rPr>
        <w:t>1.1.</w:t>
      </w:r>
      <w:r>
        <w:rPr>
          <w:rFonts w:hint="eastAsia" w:ascii="微软雅黑" w:hAnsi="微软雅黑" w:eastAsia="微软雅黑" w:cs="微软雅黑"/>
          <w:b/>
          <w:color w:val="000000"/>
          <w:sz w:val="24"/>
          <w:szCs w:val="24"/>
        </w:rPr>
        <w:t>4．新产品研发</w:t>
      </w:r>
    </w:p>
    <w:p w14:paraId="254D45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（1）新产品开发：查看产品型号、市场占比、BOM构成等新产品数据。</w:t>
      </w:r>
    </w:p>
    <w:p w14:paraId="20707D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（2）产品多样性：根据产品销量和销售占比情况，做出合理的产品多样性决策。须现场演示</w:t>
      </w:r>
    </w:p>
    <w:p w14:paraId="16894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（3）生命周期：根据产品市场需求、产品销量、产品利润等数据，判断产品所处的生命周期阶段，生命周期一共有导入期、成长期、成熟期、衰退期四个周期。</w:t>
      </w:r>
    </w:p>
    <w:p w14:paraId="2AEF4B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1.1.</w:t>
      </w:r>
      <w:r>
        <w:rPr>
          <w:rFonts w:hint="eastAsia" w:ascii="微软雅黑" w:hAnsi="微软雅黑" w:eastAsia="微软雅黑" w:cs="微软雅黑"/>
          <w:b/>
          <w:bCs/>
          <w:sz w:val="24"/>
          <w:szCs w:val="24"/>
        </w:rPr>
        <w:t>5．数字采购</w:t>
      </w:r>
    </w:p>
    <w:p w14:paraId="392141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（1）采购计划：可查看计划需求量、实际需求量、采购计划、计划入库、实际入库、计划库存量、实际库存量等数据，可根据产品查看各供应商订货提前期、份额、准时交货率、价格等数据。</w:t>
      </w:r>
    </w:p>
    <w:p w14:paraId="4BCEF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（2）采购管理：设定采购策略，并根据决策效用和采购管理曲线图情况，及时调整采购策略，提供三种策略，分别为一般采购、定期采购、定量采购</w:t>
      </w:r>
    </w:p>
    <w:p w14:paraId="5D8E7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（3）物料需求计划：按月查询每日总物料需求计划和计划详情。</w:t>
      </w:r>
    </w:p>
    <w:p w14:paraId="3DDA00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（4）CPFR采购：导入补货计划并和上下游企业共享订单、库存、补货、预测、销售等数据。</w:t>
      </w:r>
    </w:p>
    <w:p w14:paraId="6F428B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1.1.</w:t>
      </w:r>
      <w:r>
        <w:rPr>
          <w:rFonts w:hint="eastAsia" w:ascii="微软雅黑" w:hAnsi="微软雅黑" w:eastAsia="微软雅黑" w:cs="微软雅黑"/>
          <w:b/>
          <w:bCs/>
          <w:sz w:val="24"/>
          <w:szCs w:val="24"/>
        </w:rPr>
        <w:t>6．库存管理</w:t>
      </w:r>
    </w:p>
    <w:p w14:paraId="66FA5E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（1）库存管理：按月查询仓库的计划入库量、实际入库量、计划销售量、实际出库量等数据，可以设置仓库的服务水平。</w:t>
      </w:r>
    </w:p>
    <w:p w14:paraId="2DF67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（2）原材料库：查看原材料库的库存信息，设定库存服务水平。</w:t>
      </w:r>
    </w:p>
    <w:p w14:paraId="634EA4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（3）成品库：查看成品库的库存信息，设定库存服务水平。</w:t>
      </w:r>
    </w:p>
    <w:p w14:paraId="5B0D4B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（4）VMI仓库：供应商管理库存，可设置最大库容量和补货方式，供应商通过在客户的库房或配送中心维护库存水平，以确保客户在需要时始终具有所需的库存水平。须现场演示</w:t>
      </w:r>
    </w:p>
    <w:p w14:paraId="281D6B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（5）仓库租赁管理：与合作物流商仓库签订租赁合同，展示合同状态和订单数据。</w:t>
      </w:r>
    </w:p>
    <w:p w14:paraId="0BA133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1.1.</w:t>
      </w:r>
      <w:r>
        <w:rPr>
          <w:rFonts w:hint="eastAsia" w:ascii="微软雅黑" w:hAnsi="微软雅黑" w:eastAsia="微软雅黑" w:cs="微软雅黑"/>
          <w:b/>
          <w:bCs/>
          <w:sz w:val="24"/>
          <w:szCs w:val="24"/>
        </w:rPr>
        <w:t>7．智能制造</w:t>
      </w:r>
    </w:p>
    <w:p w14:paraId="42469A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（1）生产计划：管理生产规模，查看生产信息、生产计划、实际生产数量、总生产能力及误差度等信息。</w:t>
      </w:r>
    </w:p>
    <w:p w14:paraId="2993BA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（2）生产控制：选择合适生产决策（包括固定量生产、按月计划平均生产、按日需求计划生产、数智化拉式生产），并通过雇佣员工或者选择加班等安排满足生产要求。须现场演示</w:t>
      </w:r>
    </w:p>
    <w:p w14:paraId="236205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1.1.</w:t>
      </w:r>
      <w:r>
        <w:rPr>
          <w:rFonts w:hint="eastAsia" w:ascii="微软雅黑" w:hAnsi="微软雅黑" w:eastAsia="微软雅黑" w:cs="微软雅黑"/>
          <w:b/>
          <w:bCs/>
          <w:sz w:val="24"/>
          <w:szCs w:val="24"/>
        </w:rPr>
        <w:t>8．供应链物流</w:t>
      </w:r>
    </w:p>
    <w:p w14:paraId="027F15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（1）设备采购：采购不同型号车辆，设定车辆分配模式。</w:t>
      </w:r>
    </w:p>
    <w:p w14:paraId="606327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（2）运输管理：选择合适的供应链服务商并签订合同，查看合同列表。</w:t>
      </w:r>
    </w:p>
    <w:p w14:paraId="56EBE1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（3）运输线路:开辟物流运输线路，选择运输类型和车辆分配类型，查看运输线路分布图。</w:t>
      </w:r>
    </w:p>
    <w:p w14:paraId="324273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（4）运输计划：导入导出车辆运输计划，查看线路、客户和运输计划详情。</w:t>
      </w:r>
    </w:p>
    <w:p w14:paraId="3A58C3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（5）库存计划：设定仓储出入库计划、查看仓库能力信息、仓库信息统计图表等数据。</w:t>
      </w:r>
    </w:p>
    <w:p w14:paraId="7A4315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（6）出入库能力计划：设定出入库能力计划值。</w:t>
      </w:r>
    </w:p>
    <w:p w14:paraId="7AA6E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（7）仓库综合信息：通过对库容、员工、加班情况的管理调整库容和出入库能力，使得仓库满足出入库要求。须现场演示</w:t>
      </w:r>
    </w:p>
    <w:p w14:paraId="70776D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（8）连锁配送运输：选择供应链服务商，签署供应链运输合同。</w:t>
      </w:r>
    </w:p>
    <w:p w14:paraId="30B4A0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（9）配送管理：选择合适的配送策略，查看决策效用数据，采购费用及销售缺货率统计数据。</w:t>
      </w:r>
    </w:p>
    <w:p w14:paraId="1C8BF1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lang w:val="en-US" w:eastAsia="zh-CN"/>
        </w:rPr>
        <w:t>1.1.</w:t>
      </w:r>
      <w:r>
        <w:rPr>
          <w:rFonts w:hint="eastAsia" w:ascii="微软雅黑" w:hAnsi="微软雅黑" w:eastAsia="微软雅黑" w:cs="微软雅黑"/>
          <w:b/>
          <w:color w:val="000000"/>
          <w:sz w:val="24"/>
          <w:szCs w:val="24"/>
        </w:rPr>
        <w:t>9.销售管理</w:t>
      </w:r>
    </w:p>
    <w:p w14:paraId="3FC697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（1）渠道管理：分别设置电商平台和连锁店销售</w:t>
      </w:r>
      <w:r>
        <w:rPr>
          <w:rFonts w:hint="eastAsia" w:ascii="微软雅黑" w:hAnsi="微软雅黑" w:eastAsia="微软雅黑" w:cs="微软雅黑"/>
          <w:color w:val="FF0000"/>
          <w:sz w:val="24"/>
          <w:szCs w:val="24"/>
        </w:rPr>
        <w:t>，</w:t>
      </w:r>
      <w:r>
        <w:rPr>
          <w:rFonts w:hint="eastAsia" w:ascii="微软雅黑" w:hAnsi="微软雅黑" w:eastAsia="微软雅黑" w:cs="微软雅黑"/>
          <w:sz w:val="24"/>
          <w:szCs w:val="24"/>
        </w:rPr>
        <w:t>以及系统显示本月和上月各个渠道销售占比饼状图等数据。</w:t>
      </w:r>
    </w:p>
    <w:p w14:paraId="40AF5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（2）市场调研：按产品查询在商业市场的份额、准时交货率等指标。</w:t>
      </w:r>
    </w:p>
    <w:p w14:paraId="21824C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（3）销售计划：根据效率型或响应型供应链战略系统自动设置价格。</w:t>
      </w:r>
    </w:p>
    <w:p w14:paraId="1EBA23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（4）营销管理：维护销售合同，查看合同状态和订单详情。</w:t>
      </w:r>
    </w:p>
    <w:p w14:paraId="65FFFA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（5）合同管理：接受零售商的采购合同并对合同进行管理，查看合同的执行状态。</w:t>
      </w:r>
    </w:p>
    <w:p w14:paraId="283B1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（6）仓库营销管理：接受仓储合同并对销售合同进行管理。</w:t>
      </w:r>
    </w:p>
    <w:p w14:paraId="7D862F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（7）仓储销售：查看仓库销售数据及计划。</w:t>
      </w:r>
    </w:p>
    <w:p w14:paraId="1FD558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（8）运输营销管理：维护运输销售合同，管理运输销售合同及订单列表。</w:t>
      </w:r>
    </w:p>
    <w:p w14:paraId="56A02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（9）运输销售：运输销售数据及计划。</w:t>
      </w:r>
    </w:p>
    <w:p w14:paraId="59506C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bookmarkStart w:id="64" w:name="_Hlk176365107"/>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rPr>
        <w:t>数字化教学实施</w:t>
      </w:r>
    </w:p>
    <w:p w14:paraId="7D6677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rPr>
        <w:t>1.丰富的教学活动</w:t>
      </w:r>
    </w:p>
    <w:p w14:paraId="5F0062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5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沙盘仿真任务：系统支持融合仿真运营实践项目开展，支持课程实践环节引用仿真项目，直接进入仿真虚拟环境进行仿真运营。</w:t>
      </w:r>
    </w:p>
    <w:p w14:paraId="2CC10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2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课堂测验：在课堂上针对学习掌握知识或技能进行随堂测验，测验形式灵活多样，可以电子答卷，也可以仿真技能作业。</w:t>
      </w:r>
    </w:p>
    <w:p w14:paraId="04C4E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3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课外作业/任务：课后作业在线布置，作业形式多样，包括知识调研、社会实践和模拟作业等。</w:t>
      </w:r>
    </w:p>
    <w:p w14:paraId="109009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4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作业/作品提交：针对每一项课外作业进行管理，提交的形式多种，包括文档和压缩文件等。</w:t>
      </w:r>
    </w:p>
    <w:p w14:paraId="00C0E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6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话题讨论：系统支持课内、课外话题讨论，可设置有效时间。</w:t>
      </w:r>
    </w:p>
    <w:p w14:paraId="02B1BC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rPr>
        <w:t>2.多样化教学资源</w:t>
      </w:r>
    </w:p>
    <w:p w14:paraId="77891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1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项目化任务案例，每个教学项目任务均有多个企业案例，包括任务书、任务数据。</w:t>
      </w:r>
    </w:p>
    <w:p w14:paraId="620589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(2)视频资源，包含作业流程技巧等；</w:t>
      </w:r>
    </w:p>
    <w:p w14:paraId="097DB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2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知识链接，包括对应理论知识/理论应用的技巧、管理技能总结以及分析工具应用等技能拓展链接；</w:t>
      </w:r>
    </w:p>
    <w:p w14:paraId="36CE9A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4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考核测验题库，</w:t>
      </w:r>
      <w:r>
        <w:rPr>
          <w:rFonts w:hint="eastAsia" w:ascii="微软雅黑" w:hAnsi="微软雅黑" w:eastAsia="微软雅黑" w:cs="微软雅黑"/>
          <w:kern w:val="0"/>
          <w:sz w:val="24"/>
          <w:szCs w:val="24"/>
        </w:rPr>
        <w:t>支持常见的诸如单选、多选、判断、连线、排序、表格与填空等题型。</w:t>
      </w:r>
      <w:r>
        <w:rPr>
          <w:rFonts w:hint="eastAsia" w:ascii="微软雅黑" w:hAnsi="微软雅黑" w:eastAsia="微软雅黑" w:cs="微软雅黑"/>
          <w:sz w:val="24"/>
          <w:szCs w:val="24"/>
        </w:rPr>
        <w:t>题库支持用于课堂互动以及课外测验；</w:t>
      </w:r>
    </w:p>
    <w:p w14:paraId="2F07F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5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提供方案设计模版库；</w:t>
      </w:r>
    </w:p>
    <w:p w14:paraId="602AA0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(6)支持个性化资源上传及管理:包括文本内容，文档WORD\PPT\PDF，视频与音频文件，FLASH，图片，外部链接及压缩包等；</w:t>
      </w:r>
    </w:p>
    <w:p w14:paraId="5E5508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rPr>
        <w:t>3.个性化教学步骤</w:t>
      </w:r>
    </w:p>
    <w:p w14:paraId="7F3CEE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课程教学实施的主要采取“项目导向，任务驱动”的方法。过程包括如下：</w:t>
      </w:r>
      <w:r>
        <w:rPr>
          <w:rFonts w:hint="eastAsia" w:ascii="微软雅黑" w:hAnsi="微软雅黑" w:eastAsia="微软雅黑" w:cs="微软雅黑"/>
          <w:color w:val="000000"/>
          <w:sz w:val="24"/>
          <w:szCs w:val="24"/>
        </w:rPr>
        <w:t>须现场演示</w:t>
      </w:r>
    </w:p>
    <w:p w14:paraId="5FA265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1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任务描述：主要说明本任务的内容要求和方法要求；</w:t>
      </w:r>
    </w:p>
    <w:p w14:paraId="74121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2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知识与技能：主要讲解完成任务所需要的相关理论知识与技术应用方法等；</w:t>
      </w:r>
    </w:p>
    <w:p w14:paraId="74F3EB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3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方案设计与实施：通过对任务分析，数据运算等方法进行制定方案设计，并根据方案进行仿真模拟实施。</w:t>
      </w:r>
    </w:p>
    <w:p w14:paraId="4CB0C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4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评价总结：教师依据方案设计（或方案实施）评价标准对学生强化训练的结果进行点评，学生对任务完成情况进行总结，形成总结报告。</w:t>
      </w:r>
    </w:p>
    <w:p w14:paraId="355A89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2.</w:t>
      </w:r>
      <w:r>
        <w:rPr>
          <w:rFonts w:hint="eastAsia" w:ascii="微软雅黑" w:hAnsi="微软雅黑" w:eastAsia="微软雅黑" w:cs="微软雅黑"/>
          <w:b/>
          <w:sz w:val="24"/>
          <w:szCs w:val="24"/>
        </w:rPr>
        <w:t>4.多种教学模式</w:t>
      </w:r>
    </w:p>
    <w:p w14:paraId="6D5D06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(1)基于数字化教学管理平台技术，平台全程对教学过程进行管理、记录与分析，支持移动端或电脑端开展教学活动，支持混合式、合作式、体验式、探究式等教学，探索新型教学方式。</w:t>
      </w:r>
    </w:p>
    <w:p w14:paraId="24BEE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(2)基于数字化教学管理平台,支持线上作业布置与管理，客观题目提交后系统自动批改，批改可给出正确答案与答案解析。</w:t>
      </w:r>
    </w:p>
    <w:p w14:paraId="4A5BE3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rPr>
        <w:t>智能化多元测评</w:t>
      </w:r>
    </w:p>
    <w:p w14:paraId="423E7E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rPr>
        <w:t>1.过程性与终结性综合评价</w:t>
      </w:r>
    </w:p>
    <w:p w14:paraId="72756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(1)系统对教与学整个过程进行记录并进行综合评价，支持过程性与终结性评价设置；</w:t>
      </w:r>
    </w:p>
    <w:p w14:paraId="1C8FF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(2)系统支持个性化配置各分部权重，包括：教学资源学习、课堂测验、课内外作业、虚拟仿真实验实训等；</w:t>
      </w:r>
    </w:p>
    <w:p w14:paraId="5A7481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(3)支持仿真任务评分成绩与设定（须现场演示）。包括：投资回报率、库存周转率、准时交货率、缺货率，各权重值可个性化配置。</w:t>
      </w:r>
    </w:p>
    <w:p w14:paraId="4293E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rPr>
        <w:t>2.多样化评价项目</w:t>
      </w:r>
    </w:p>
    <w:p w14:paraId="3EE34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3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成绩评价：作业得分、作品得分、测验得分、方案得分、仿真得分以及综合得分；须现场演示</w:t>
      </w:r>
    </w:p>
    <w:p w14:paraId="31053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1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支持自评、互评和教师评三种评价模式；</w:t>
      </w:r>
    </w:p>
    <w:p w14:paraId="2F6897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(3)仿真实验实训提供系统自动打分；</w:t>
      </w:r>
    </w:p>
    <w:p w14:paraId="5A8EEB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(4)学习轨迹记录，系统对课程中学习时间、完成操作次数等均记录作为学情数据管理；</w:t>
      </w:r>
    </w:p>
    <w:p w14:paraId="37E90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rPr>
        <w:t>3.职业能力测评</w:t>
      </w:r>
    </w:p>
    <w:p w14:paraId="02151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1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根据COMET职业能力测评模型，关注职业效度，以典型工作任务作为考题，对学习者功能性能力、过程能力与设计能力等方面进行评价；</w:t>
      </w:r>
    </w:p>
    <w:p w14:paraId="7D16A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2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测评覆盖过程性与终结性考核等，课程整体学习过程；</w:t>
      </w:r>
    </w:p>
    <w:p w14:paraId="690646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3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测评类型包括测验、作业、方案设计、仿真实施等；</w:t>
      </w:r>
    </w:p>
    <w:p w14:paraId="30D01C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4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系统支持导出测评报告；</w:t>
      </w:r>
    </w:p>
    <w:p w14:paraId="3AE7F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(5)能力模型与比值设置包括：直观性/展示(K1)，功能性(K2)，创造性(K8)，使用价值导向(K3)，环保性(K7)，经济性(K4)，社会接受度(K6)，工作过程与生产流程导向(K5)；</w:t>
      </w:r>
    </w:p>
    <w:p w14:paraId="6F5AB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w:t>
      </w:r>
      <w:r>
        <w:rPr>
          <w:rFonts w:hint="eastAsia" w:ascii="微软雅黑" w:hAnsi="微软雅黑" w:eastAsia="微软雅黑" w:cs="微软雅黑"/>
          <w:b/>
          <w:sz w:val="24"/>
          <w:szCs w:val="24"/>
        </w:rPr>
        <w:t>4.智能教学诊断</w:t>
      </w:r>
    </w:p>
    <w:p w14:paraId="05E87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提供课程教学动态监测功能，具有精准趋势分析能力，诊断数据至少包括：</w:t>
      </w:r>
    </w:p>
    <w:p w14:paraId="426194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1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学情分析：课前任务完成情况分析，课前测各知识点掌握情况分析；</w:t>
      </w:r>
    </w:p>
    <w:p w14:paraId="34940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 2 \* GB3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课堂评价：课堂活动参与情况分析，测验或作业质量分析；</w:t>
      </w:r>
    </w:p>
    <w:p w14:paraId="2D4430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(3)课程报告：课程整体数据分析，按仿真、作业、方案等类别情况分析；</w:t>
      </w:r>
    </w:p>
    <w:p w14:paraId="2BFB0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(4)质量监测：对课程教学质量进行横纵向比较分析；</w:t>
      </w:r>
    </w:p>
    <w:p w14:paraId="591650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★要求提供现场演示，演示内容与标书不相符时，以演示内容为准。</w:t>
      </w:r>
    </w:p>
    <w:p w14:paraId="480EF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★要求提供包含教学内容的理实一体化教材，要求每一个实验项目具有详细开展步骤截图。投标时随投标文件提交纸质文档，作为符合性审查依据。</w:t>
      </w:r>
    </w:p>
    <w:p w14:paraId="009A29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针对本产品所有功能要求，进行对应截图，作为技术文件提交，此部分为重要技术评审依据。为保护采购人利益，供货前由中标人须至采购人处演示上述所有功能模块，如未能满足采购参数要求或与响应不符，则验收不通过，采购人有权上报监管部门进行处罚，中标人将承担由此带来的一切法律责任和后果。</w:t>
      </w:r>
    </w:p>
    <w:p w14:paraId="3532E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★同时在线并发数100人。</w:t>
      </w:r>
      <w:r>
        <w:rPr>
          <w:rFonts w:hint="eastAsia" w:ascii="微软雅黑" w:hAnsi="微软雅黑" w:eastAsia="微软雅黑" w:cs="微软雅黑"/>
          <w:sz w:val="24"/>
          <w:szCs w:val="24"/>
          <w:lang w:val="en-US" w:eastAsia="zh-CN"/>
        </w:rPr>
        <w:t>提供账号数不低于100个。</w:t>
      </w:r>
    </w:p>
    <w:bookmarkEnd w:id="64"/>
    <w:p w14:paraId="5A35CDD9">
      <w:pPr>
        <w:spacing w:before="120" w:beforeLines="50" w:after="120" w:afterLines="50"/>
        <w:jc w:val="left"/>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（三）商务条款</w:t>
      </w:r>
    </w:p>
    <w:p w14:paraId="7BE1DBE7">
      <w:pPr>
        <w:autoSpaceDE w:val="0"/>
        <w:autoSpaceDN w:val="0"/>
        <w:adjustRightInd w:val="0"/>
        <w:snapToGrid w:val="0"/>
        <w:spacing w:line="560" w:lineRule="exact"/>
        <w:ind w:firstLine="480" w:firstLineChars="200"/>
        <w:jc w:val="left"/>
        <w:rPr>
          <w:rFonts w:hint="eastAsia" w:ascii="微软雅黑" w:hAnsi="微软雅黑" w:eastAsia="微软雅黑" w:cs="微软雅黑"/>
          <w:bCs/>
          <w:sz w:val="24"/>
        </w:rPr>
      </w:pPr>
      <w:r>
        <w:rPr>
          <w:rFonts w:hint="eastAsia" w:ascii="微软雅黑" w:hAnsi="微软雅黑" w:eastAsia="微软雅黑" w:cs="微软雅黑"/>
          <w:bCs/>
          <w:sz w:val="24"/>
        </w:rPr>
        <w:t>1.应无条件根据采购方要求提供免费的设备安装、调试工作，必须对教师进行不少于3次（至少2天）的现场培训工作，以保证教师熟练使用；</w:t>
      </w:r>
    </w:p>
    <w:p w14:paraId="27172273">
      <w:pPr>
        <w:autoSpaceDE w:val="0"/>
        <w:autoSpaceDN w:val="0"/>
        <w:adjustRightInd w:val="0"/>
        <w:snapToGrid w:val="0"/>
        <w:spacing w:line="560" w:lineRule="exact"/>
        <w:ind w:firstLine="480" w:firstLineChars="200"/>
        <w:jc w:val="left"/>
        <w:rPr>
          <w:rFonts w:hint="eastAsia" w:ascii="微软雅黑" w:hAnsi="微软雅黑" w:eastAsia="微软雅黑" w:cs="微软雅黑"/>
          <w:bCs/>
          <w:sz w:val="24"/>
        </w:rPr>
      </w:pPr>
      <w:r>
        <w:rPr>
          <w:rFonts w:hint="eastAsia" w:ascii="微软雅黑" w:hAnsi="微软雅黑" w:eastAsia="微软雅黑" w:cs="微软雅黑"/>
          <w:bCs/>
          <w:sz w:val="24"/>
        </w:rPr>
        <w:t>2.应自验收合格之日起提供3年的设备质保，并提供永久的软件系统的免费升级服务，及永久技术咨询和技术支持服务；</w:t>
      </w:r>
    </w:p>
    <w:p w14:paraId="3B28B666">
      <w:pPr>
        <w:autoSpaceDE w:val="0"/>
        <w:autoSpaceDN w:val="0"/>
        <w:adjustRightInd w:val="0"/>
        <w:snapToGrid w:val="0"/>
        <w:spacing w:line="560" w:lineRule="exact"/>
        <w:ind w:firstLine="480" w:firstLineChars="200"/>
        <w:jc w:val="left"/>
        <w:rPr>
          <w:rFonts w:hint="eastAsia" w:ascii="微软雅黑" w:hAnsi="微软雅黑" w:eastAsia="微软雅黑" w:cs="微软雅黑"/>
          <w:bCs/>
          <w:sz w:val="24"/>
        </w:rPr>
      </w:pPr>
      <w:r>
        <w:rPr>
          <w:rFonts w:hint="eastAsia" w:ascii="微软雅黑" w:hAnsi="微软雅黑" w:eastAsia="微软雅黑" w:cs="微软雅黑"/>
          <w:bCs/>
          <w:sz w:val="24"/>
        </w:rPr>
        <w:t>3.供应商在浙江省内设有售后服务站点或代理商；供应商在接到软件故障通知后，要求1小时内响应，2小时内到达现场，4小时内保证解决；</w:t>
      </w:r>
    </w:p>
    <w:p w14:paraId="63086A91">
      <w:pPr>
        <w:autoSpaceDE w:val="0"/>
        <w:autoSpaceDN w:val="0"/>
        <w:adjustRightInd w:val="0"/>
        <w:snapToGrid w:val="0"/>
        <w:spacing w:line="560" w:lineRule="exact"/>
        <w:ind w:firstLine="480" w:firstLineChars="200"/>
        <w:jc w:val="left"/>
        <w:rPr>
          <w:rFonts w:hint="eastAsia" w:ascii="微软雅黑" w:hAnsi="微软雅黑" w:eastAsia="微软雅黑" w:cs="微软雅黑"/>
          <w:bCs/>
          <w:sz w:val="24"/>
        </w:rPr>
      </w:pPr>
      <w:r>
        <w:rPr>
          <w:rFonts w:hint="eastAsia" w:ascii="微软雅黑" w:hAnsi="微软雅黑" w:eastAsia="微软雅黑" w:cs="微软雅黑"/>
          <w:bCs/>
          <w:sz w:val="24"/>
          <w:lang w:val="en-US" w:eastAsia="zh-CN"/>
        </w:rPr>
        <w:t>4</w:t>
      </w:r>
      <w:r>
        <w:rPr>
          <w:rFonts w:hint="eastAsia" w:ascii="微软雅黑" w:hAnsi="微软雅黑" w:eastAsia="微软雅黑" w:cs="微软雅黑"/>
          <w:bCs/>
          <w:sz w:val="24"/>
        </w:rPr>
        <w:t>.为了防止恶意虚假响应，预中标人在响应时间截止后到用户方演示软件，用户方将对预中标公司产品的每个功能指标，参照文件中的技术要求进行逐项核对，如有重点功能超过三项不满足将拒绝签署合同并上报政府采购监管部门处理。严禁投标方以虚假的技术功能描述进行投标应答并干扰正常的竞标评选，对于提供虚假资质证明或恶意虚假应标的供应商，经查实后将以废标处理，并列入采购方及采购机构黑名单追究供应商和厂商的相关责任。</w:t>
      </w:r>
    </w:p>
    <w:p w14:paraId="4AA1F63F">
      <w:pPr>
        <w:autoSpaceDE w:val="0"/>
        <w:autoSpaceDN w:val="0"/>
        <w:adjustRightInd w:val="0"/>
        <w:snapToGrid w:val="0"/>
        <w:spacing w:line="560" w:lineRule="exact"/>
        <w:ind w:firstLine="480" w:firstLineChars="200"/>
        <w:jc w:val="left"/>
        <w:rPr>
          <w:rFonts w:hint="eastAsia" w:ascii="微软雅黑" w:hAnsi="微软雅黑" w:eastAsia="微软雅黑" w:cs="微软雅黑"/>
          <w:bCs/>
          <w:sz w:val="24"/>
        </w:rPr>
      </w:pPr>
      <w:r>
        <w:rPr>
          <w:rFonts w:hint="eastAsia" w:ascii="微软雅黑" w:hAnsi="微软雅黑" w:eastAsia="微软雅黑" w:cs="微软雅黑"/>
          <w:bCs/>
          <w:sz w:val="24"/>
        </w:rPr>
        <w:t>6.延期违期承诺：中标单位须承诺在合同</w:t>
      </w:r>
      <w:r>
        <w:rPr>
          <w:rFonts w:hint="eastAsia" w:ascii="微软雅黑" w:hAnsi="微软雅黑" w:eastAsia="微软雅黑" w:cs="微软雅黑"/>
          <w:sz w:val="24"/>
          <w:highlight w:val="none"/>
          <w:lang w:eastAsia="zh-CN"/>
        </w:rPr>
        <w:t>生效且接到采购方通知后</w:t>
      </w:r>
      <w:r>
        <w:rPr>
          <w:rFonts w:hint="eastAsia" w:ascii="微软雅黑" w:hAnsi="微软雅黑" w:eastAsia="微软雅黑" w:cs="微软雅黑"/>
          <w:bCs/>
          <w:sz w:val="24"/>
        </w:rPr>
        <w:t>40天内交货，晚于指定时间交货或交货不满足招标文件功能要求的，按合同总额1%每天缴纳违约金。延期或交货不合格整改超过7天，采购人有权单方面取消合同，报请政府采购部门按虚假承诺处理。</w:t>
      </w:r>
    </w:p>
    <w:p w14:paraId="44EBC701">
      <w:pPr>
        <w:spacing w:line="56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、交货（服务）地点：采购人指定地点。</w:t>
      </w:r>
    </w:p>
    <w:p w14:paraId="428C94FB">
      <w:pPr>
        <w:spacing w:line="5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8、交货期：合同生效且接到采购人通知后40天内完成供货、安装、调试等工作。</w:t>
      </w:r>
    </w:p>
    <w:p w14:paraId="0E821E5B">
      <w:pPr>
        <w:spacing w:line="56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9</w:t>
      </w:r>
      <w:r>
        <w:rPr>
          <w:rFonts w:hint="eastAsia" w:ascii="微软雅黑" w:hAnsi="微软雅黑" w:eastAsia="微软雅黑" w:cs="微软雅黑"/>
          <w:sz w:val="24"/>
          <w:highlight w:val="none"/>
        </w:rPr>
        <w:t>、付款方式：</w:t>
      </w:r>
    </w:p>
    <w:p w14:paraId="6DE53B8B">
      <w:pPr>
        <w:spacing w:line="5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（1）合同生效后，在具备实施和支付条件后</w:t>
      </w:r>
      <w:r>
        <w:rPr>
          <w:rFonts w:hint="eastAsia" w:ascii="微软雅黑" w:hAnsi="微软雅黑" w:eastAsia="微软雅黑" w:cs="微软雅黑"/>
          <w:sz w:val="24"/>
          <w:highlight w:val="none"/>
          <w:lang w:val="en-US" w:eastAsia="zh-CN"/>
        </w:rPr>
        <w:t>7个工作日内</w:t>
      </w:r>
      <w:r>
        <w:rPr>
          <w:rFonts w:hint="eastAsia" w:ascii="微软雅黑" w:hAnsi="微软雅黑" w:eastAsia="微软雅黑" w:cs="微软雅黑"/>
          <w:sz w:val="24"/>
          <w:highlight w:val="none"/>
        </w:rPr>
        <w:t>，采购人支付合同总金额</w:t>
      </w:r>
      <w:r>
        <w:rPr>
          <w:rFonts w:hint="eastAsia" w:ascii="微软雅黑" w:hAnsi="微软雅黑" w:eastAsia="微软雅黑" w:cs="微软雅黑"/>
          <w:sz w:val="24"/>
          <w:highlight w:val="none"/>
          <w:lang w:val="en-US" w:eastAsia="zh-CN"/>
        </w:rPr>
        <w:t>40</w:t>
      </w:r>
      <w:r>
        <w:rPr>
          <w:rFonts w:hint="eastAsia" w:ascii="微软雅黑" w:hAnsi="微软雅黑" w:eastAsia="微软雅黑" w:cs="微软雅黑"/>
          <w:sz w:val="24"/>
          <w:highlight w:val="none"/>
        </w:rPr>
        <w:t>%，作为预付款；</w:t>
      </w:r>
    </w:p>
    <w:p w14:paraId="0E2A2415">
      <w:pPr>
        <w:spacing w:line="5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（2）完成验收并合格后，在具备支付条件后，采购人支付合同总金额的</w:t>
      </w:r>
      <w:r>
        <w:rPr>
          <w:rFonts w:hint="eastAsia" w:ascii="微软雅黑" w:hAnsi="微软雅黑" w:eastAsia="微软雅黑" w:cs="微软雅黑"/>
          <w:sz w:val="24"/>
          <w:highlight w:val="none"/>
          <w:lang w:val="en-US" w:eastAsia="zh-CN"/>
        </w:rPr>
        <w:t>60</w:t>
      </w:r>
      <w:r>
        <w:rPr>
          <w:rFonts w:hint="eastAsia" w:ascii="微软雅黑" w:hAnsi="微软雅黑" w:eastAsia="微软雅黑" w:cs="微软雅黑"/>
          <w:sz w:val="24"/>
          <w:highlight w:val="none"/>
        </w:rPr>
        <w:t>%。</w:t>
      </w:r>
    </w:p>
    <w:p w14:paraId="01B6F25B">
      <w:pPr>
        <w:spacing w:line="5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中标供应商应在采购人每次付款前</w:t>
      </w:r>
      <w:r>
        <w:rPr>
          <w:rFonts w:hint="eastAsia" w:ascii="微软雅黑" w:hAnsi="微软雅黑" w:eastAsia="微软雅黑" w:cs="微软雅黑"/>
          <w:sz w:val="24"/>
          <w:highlight w:val="none"/>
          <w:lang w:eastAsia="zh-CN"/>
        </w:rPr>
        <w:t>提供相应的</w:t>
      </w:r>
      <w:r>
        <w:rPr>
          <w:rFonts w:hint="eastAsia" w:ascii="微软雅黑" w:hAnsi="微软雅黑" w:eastAsia="微软雅黑" w:cs="微软雅黑"/>
          <w:sz w:val="24"/>
          <w:highlight w:val="none"/>
        </w:rPr>
        <w:t>增值税专用发票。在签订合同时，供应商明确表示无需预付款或者主动要求降低预付款比例的，采购合同可不适用前述规定。</w:t>
      </w:r>
    </w:p>
    <w:p w14:paraId="627C2D6D">
      <w:pPr>
        <w:spacing w:line="5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采购人在向供应商支付预付款之前，有权要求供应商向采购人提供与预付款金额相对应的担保措施，担保措施可以是银行、保险公司等金融机构出具的预付款保函或其他担保措施。</w:t>
      </w:r>
    </w:p>
    <w:p w14:paraId="50E79A6C">
      <w:pPr>
        <w:numPr>
          <w:ilvl w:val="0"/>
          <w:numId w:val="12"/>
        </w:numPr>
        <w:spacing w:line="56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税费：本服务执行中相关的一切税费均由中标人负担。</w:t>
      </w:r>
    </w:p>
    <w:p w14:paraId="5281BF9F">
      <w:pPr>
        <w:numPr>
          <w:ilvl w:val="0"/>
          <w:numId w:val="12"/>
        </w:numPr>
        <w:spacing w:line="560" w:lineRule="exact"/>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履约保证金按总合同金额的1%计收，履约保证金在合同履约完成后一次性退还。履约保证金形式为：现金、转账或银行、保险公司出具的保函。</w:t>
      </w:r>
    </w:p>
    <w:p w14:paraId="601BFA53">
      <w:pPr>
        <w:snapToGrid w:val="0"/>
        <w:spacing w:before="34" w:after="120" w:line="360" w:lineRule="auto"/>
        <w:ind w:right="128" w:firstLine="480"/>
        <w:textAlignment w:val="baseline"/>
        <w:rPr>
          <w:rFonts w:ascii="微软雅黑" w:hAnsi="微软雅黑" w:eastAsia="微软雅黑" w:cs="微软雅黑"/>
          <w:sz w:val="24"/>
          <w:highlight w:val="none"/>
        </w:rPr>
      </w:pPr>
    </w:p>
    <w:p w14:paraId="0C7A7CA1">
      <w:pPr>
        <w:snapToGrid w:val="0"/>
        <w:spacing w:line="360" w:lineRule="auto"/>
        <w:textAlignment w:val="baseline"/>
        <w:rPr>
          <w:rFonts w:ascii="微软雅黑" w:hAnsi="微软雅黑" w:eastAsia="微软雅黑" w:cs="微软雅黑"/>
          <w:sz w:val="24"/>
        </w:rPr>
        <w:sectPr>
          <w:pgSz w:w="11910" w:h="16840"/>
          <w:pgMar w:top="1220" w:right="1280" w:bottom="1220" w:left="1280" w:header="999" w:footer="1033" w:gutter="0"/>
          <w:cols w:space="720" w:num="1"/>
        </w:sectPr>
      </w:pPr>
      <w:r>
        <w:rPr>
          <w:rFonts w:hint="eastAsia" w:ascii="微软雅黑" w:hAnsi="微软雅黑" w:eastAsia="微软雅黑" w:cs="微软雅黑"/>
          <w:sz w:val="24"/>
          <w:u w:val="single" w:color="000000"/>
        </w:rPr>
        <w:t>本招标文件中带“</w:t>
      </w:r>
      <w:r>
        <w:rPr>
          <w:rFonts w:hint="eastAsia" w:ascii="微软雅黑" w:hAnsi="微软雅黑" w:eastAsia="微软雅黑" w:cs="微软雅黑"/>
          <w:kern w:val="0"/>
          <w:sz w:val="24"/>
          <w:u w:val="single" w:color="000000"/>
        </w:rPr>
        <w:t>▲</w:t>
      </w:r>
      <w:r>
        <w:rPr>
          <w:rFonts w:hint="eastAsia" w:ascii="微软雅黑" w:hAnsi="微软雅黑" w:eastAsia="微软雅黑" w:cs="微软雅黑"/>
          <w:sz w:val="24"/>
          <w:u w:val="single" w:color="000000"/>
        </w:rPr>
        <w:t>”的有关技术和商务条款为实质性条款，投标人必须在投标文件中作出实质性响应，否则投标无效。</w:t>
      </w:r>
    </w:p>
    <w:p w14:paraId="579692E2">
      <w:pPr>
        <w:snapToGrid w:val="0"/>
        <w:spacing w:line="360" w:lineRule="auto"/>
        <w:jc w:val="center"/>
        <w:textAlignment w:val="baseline"/>
        <w:rPr>
          <w:rFonts w:ascii="微软雅黑" w:hAnsi="微软雅黑" w:eastAsia="微软雅黑" w:cs="微软雅黑"/>
          <w:b/>
          <w:sz w:val="44"/>
          <w:szCs w:val="44"/>
        </w:rPr>
      </w:pPr>
      <w:bookmarkStart w:id="65" w:name="_Toc23238"/>
      <w:r>
        <w:rPr>
          <w:rFonts w:hint="eastAsia" w:ascii="微软雅黑" w:hAnsi="微软雅黑" w:eastAsia="微软雅黑" w:cs="微软雅黑"/>
          <w:b/>
          <w:sz w:val="44"/>
          <w:szCs w:val="44"/>
        </w:rPr>
        <w:t>第三章投标人须知</w:t>
      </w:r>
      <w:bookmarkEnd w:id="65"/>
    </w:p>
    <w:p w14:paraId="468DD8F2">
      <w:pPr>
        <w:pStyle w:val="3"/>
        <w:adjustRightInd w:val="0"/>
        <w:snapToGrid w:val="0"/>
        <w:spacing w:before="0" w:after="0" w:line="360" w:lineRule="exact"/>
        <w:jc w:val="center"/>
        <w:rPr>
          <w:rFonts w:ascii="微软雅黑" w:hAnsi="微软雅黑" w:eastAsia="微软雅黑" w:cs="微软雅黑"/>
          <w:sz w:val="24"/>
          <w:szCs w:val="24"/>
        </w:rPr>
      </w:pPr>
      <w:bookmarkStart w:id="66" w:name="_Toc9577"/>
      <w:r>
        <w:rPr>
          <w:rFonts w:hint="eastAsia" w:ascii="微软雅黑" w:hAnsi="微软雅黑" w:eastAsia="微软雅黑" w:cs="微软雅黑"/>
          <w:sz w:val="24"/>
          <w:szCs w:val="24"/>
        </w:rPr>
        <w:t>投标人须知前附表</w:t>
      </w:r>
    </w:p>
    <w:tbl>
      <w:tblPr>
        <w:tblStyle w:val="39"/>
        <w:tblW w:w="9042" w:type="dxa"/>
        <w:tblInd w:w="-99" w:type="dxa"/>
        <w:tblLayout w:type="fixed"/>
        <w:tblCellMar>
          <w:top w:w="0" w:type="dxa"/>
          <w:left w:w="108" w:type="dxa"/>
          <w:bottom w:w="0" w:type="dxa"/>
          <w:right w:w="108" w:type="dxa"/>
        </w:tblCellMar>
      </w:tblPr>
      <w:tblGrid>
        <w:gridCol w:w="585"/>
        <w:gridCol w:w="2073"/>
        <w:gridCol w:w="6384"/>
      </w:tblGrid>
      <w:tr w14:paraId="0499E1BD">
        <w:tblPrEx>
          <w:tblCellMar>
            <w:top w:w="0" w:type="dxa"/>
            <w:left w:w="108" w:type="dxa"/>
            <w:bottom w:w="0" w:type="dxa"/>
            <w:right w:w="108" w:type="dxa"/>
          </w:tblCellMar>
        </w:tblPrEx>
        <w:trPr>
          <w:trHeight w:val="556" w:hRule="atLeast"/>
          <w:tblHeader/>
        </w:trPr>
        <w:tc>
          <w:tcPr>
            <w:tcW w:w="585" w:type="dxa"/>
            <w:tcBorders>
              <w:top w:val="single" w:color="auto" w:sz="4" w:space="0"/>
              <w:left w:val="single" w:color="auto" w:sz="4" w:space="0"/>
              <w:bottom w:val="single" w:color="auto" w:sz="4" w:space="0"/>
              <w:right w:val="single" w:color="auto" w:sz="4" w:space="0"/>
            </w:tcBorders>
            <w:noWrap/>
            <w:vAlign w:val="center"/>
          </w:tcPr>
          <w:p w14:paraId="4AC88485">
            <w:pPr>
              <w:widowControl/>
              <w:spacing w:line="360" w:lineRule="exact"/>
              <w:ind w:left="-92" w:leftChars="-33" w:right="-92" w:rightChars="-33"/>
              <w:jc w:val="center"/>
              <w:rPr>
                <w:rFonts w:ascii="微软雅黑" w:hAnsi="微软雅黑" w:eastAsia="微软雅黑" w:cs="微软雅黑"/>
                <w:kern w:val="0"/>
                <w:sz w:val="24"/>
              </w:rPr>
            </w:pPr>
            <w:bookmarkStart w:id="67" w:name="招标项目基本内容及要求其他：Block"/>
            <w:bookmarkEnd w:id="67"/>
            <w:bookmarkStart w:id="68" w:name="sys_招标项目基本内容及要求其他：Block"/>
            <w:bookmarkEnd w:id="68"/>
            <w:bookmarkStart w:id="69" w:name="sys_招标项目基本内容及要求：Block"/>
            <w:bookmarkEnd w:id="69"/>
            <w:bookmarkStart w:id="70" w:name="招标项目基本内容及要求：Block"/>
            <w:bookmarkEnd w:id="70"/>
            <w:r>
              <w:rPr>
                <w:rFonts w:hint="eastAsia" w:ascii="微软雅黑" w:hAnsi="微软雅黑" w:eastAsia="微软雅黑" w:cs="微软雅黑"/>
                <w:kern w:val="0"/>
                <w:sz w:val="24"/>
              </w:rPr>
              <w:t>序号</w:t>
            </w:r>
          </w:p>
        </w:tc>
        <w:tc>
          <w:tcPr>
            <w:tcW w:w="2073" w:type="dxa"/>
            <w:tcBorders>
              <w:top w:val="single" w:color="auto" w:sz="4" w:space="0"/>
              <w:left w:val="single" w:color="auto" w:sz="4" w:space="0"/>
              <w:bottom w:val="single" w:color="auto" w:sz="4" w:space="0"/>
              <w:right w:val="single" w:color="auto" w:sz="4" w:space="0"/>
            </w:tcBorders>
            <w:noWrap/>
            <w:vAlign w:val="center"/>
          </w:tcPr>
          <w:p w14:paraId="0990BC89">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项   目</w:t>
            </w:r>
          </w:p>
        </w:tc>
        <w:tc>
          <w:tcPr>
            <w:tcW w:w="6384" w:type="dxa"/>
            <w:tcBorders>
              <w:top w:val="single" w:color="auto" w:sz="4" w:space="0"/>
              <w:left w:val="single" w:color="auto" w:sz="4" w:space="0"/>
              <w:bottom w:val="single" w:color="auto" w:sz="4" w:space="0"/>
              <w:right w:val="single" w:color="auto" w:sz="4" w:space="0"/>
            </w:tcBorders>
            <w:noWrap/>
            <w:vAlign w:val="center"/>
          </w:tcPr>
          <w:p w14:paraId="109D7B8F">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内     容</w:t>
            </w:r>
          </w:p>
        </w:tc>
      </w:tr>
      <w:tr w14:paraId="3C05A8ED">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1E75B966">
            <w:pPr>
              <w:widowControl/>
              <w:spacing w:line="360" w:lineRule="exact"/>
              <w:ind w:left="-92" w:leftChars="-33" w:right="-92" w:rightChars="-33"/>
              <w:jc w:val="center"/>
              <w:rPr>
                <w:rFonts w:ascii="微软雅黑" w:hAnsi="微软雅黑" w:eastAsia="微软雅黑" w:cs="微软雅黑"/>
                <w:kern w:val="0"/>
                <w:sz w:val="24"/>
              </w:rPr>
            </w:pPr>
            <w:r>
              <w:rPr>
                <w:rFonts w:hint="eastAsia" w:ascii="微软雅黑" w:hAnsi="微软雅黑" w:eastAsia="微软雅黑" w:cs="微软雅黑"/>
                <w:kern w:val="0"/>
                <w:sz w:val="24"/>
              </w:rPr>
              <w:t>1</w:t>
            </w:r>
          </w:p>
        </w:tc>
        <w:tc>
          <w:tcPr>
            <w:tcW w:w="2073" w:type="dxa"/>
            <w:tcBorders>
              <w:top w:val="single" w:color="auto" w:sz="4" w:space="0"/>
              <w:left w:val="single" w:color="auto" w:sz="4" w:space="0"/>
              <w:bottom w:val="single" w:color="auto" w:sz="4" w:space="0"/>
              <w:right w:val="single" w:color="auto" w:sz="4" w:space="0"/>
            </w:tcBorders>
            <w:noWrap/>
            <w:vAlign w:val="center"/>
          </w:tcPr>
          <w:p w14:paraId="25563833">
            <w:pPr>
              <w:spacing w:line="360" w:lineRule="exact"/>
              <w:jc w:val="center"/>
              <w:rPr>
                <w:rFonts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bCs/>
                <w:color w:val="000000" w:themeColor="text1"/>
                <w:sz w:val="24"/>
                <w14:textFill>
                  <w14:solidFill>
                    <w14:schemeClr w14:val="tx1"/>
                  </w14:solidFill>
                </w14:textFill>
              </w:rPr>
              <w:t>项目名称</w:t>
            </w:r>
          </w:p>
        </w:tc>
        <w:tc>
          <w:tcPr>
            <w:tcW w:w="6384" w:type="dxa"/>
            <w:tcBorders>
              <w:top w:val="single" w:color="auto" w:sz="4" w:space="0"/>
              <w:left w:val="single" w:color="auto" w:sz="4" w:space="0"/>
              <w:bottom w:val="single" w:color="auto" w:sz="4" w:space="0"/>
              <w:right w:val="single" w:color="auto" w:sz="4" w:space="0"/>
            </w:tcBorders>
            <w:noWrap/>
            <w:vAlign w:val="center"/>
          </w:tcPr>
          <w:p w14:paraId="77B6D491">
            <w:pPr>
              <w:widowControl/>
              <w:spacing w:line="360" w:lineRule="exact"/>
              <w:jc w:val="left"/>
              <w:rPr>
                <w:rFonts w:ascii="微软雅黑" w:hAnsi="微软雅黑" w:eastAsia="微软雅黑" w:cs="微软雅黑"/>
                <w:color w:val="000000" w:themeColor="text1"/>
                <w:kern w:val="0"/>
                <w:sz w:val="24"/>
                <w14:textFill>
                  <w14:solidFill>
                    <w14:schemeClr w14:val="tx1"/>
                  </w14:solidFill>
                </w14:textFill>
              </w:rPr>
            </w:pPr>
            <w:r>
              <w:rPr>
                <w:rFonts w:hint="eastAsia" w:ascii="微软雅黑" w:hAnsi="微软雅黑" w:eastAsia="微软雅黑" w:cs="微软雅黑"/>
                <w:color w:val="000000" w:themeColor="text1"/>
                <w:kern w:val="0"/>
                <w:sz w:val="24"/>
                <w:lang w:eastAsia="zh-CN"/>
                <w14:textFill>
                  <w14:solidFill>
                    <w14:schemeClr w14:val="tx1"/>
                  </w14:solidFill>
                </w14:textFill>
              </w:rPr>
              <w:t>湖州职业技术学院智慧生产物流数字孪生实训室建设项目</w:t>
            </w:r>
            <w:r>
              <w:rPr>
                <w:rFonts w:hint="eastAsia" w:ascii="微软雅黑" w:hAnsi="微软雅黑" w:eastAsia="微软雅黑" w:cs="微软雅黑"/>
                <w:color w:val="000000" w:themeColor="text1"/>
                <w:kern w:val="0"/>
                <w:sz w:val="24"/>
                <w14:textFill>
                  <w14:solidFill>
                    <w14:schemeClr w14:val="tx1"/>
                  </w14:solidFill>
                </w14:textFill>
              </w:rPr>
              <w:t xml:space="preserve">     </w:t>
            </w:r>
          </w:p>
        </w:tc>
      </w:tr>
      <w:tr w14:paraId="35000275">
        <w:tblPrEx>
          <w:tblCellMar>
            <w:top w:w="0" w:type="dxa"/>
            <w:left w:w="108" w:type="dxa"/>
            <w:bottom w:w="0" w:type="dxa"/>
            <w:right w:w="108" w:type="dxa"/>
          </w:tblCellMar>
        </w:tblPrEx>
        <w:trPr>
          <w:trHeight w:val="974"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402E5574">
            <w:pPr>
              <w:widowControl/>
              <w:spacing w:line="360" w:lineRule="exact"/>
              <w:ind w:left="-92" w:leftChars="-33" w:right="-92" w:rightChars="-33"/>
              <w:jc w:val="center"/>
              <w:rPr>
                <w:rFonts w:ascii="微软雅黑" w:hAnsi="微软雅黑" w:eastAsia="微软雅黑" w:cs="微软雅黑"/>
                <w:kern w:val="0"/>
                <w:sz w:val="24"/>
              </w:rPr>
            </w:pPr>
            <w:r>
              <w:rPr>
                <w:rFonts w:hint="eastAsia" w:ascii="微软雅黑" w:hAnsi="微软雅黑" w:eastAsia="微软雅黑" w:cs="微软雅黑"/>
                <w:kern w:val="0"/>
                <w:sz w:val="24"/>
              </w:rPr>
              <w:t>2</w:t>
            </w:r>
          </w:p>
        </w:tc>
        <w:tc>
          <w:tcPr>
            <w:tcW w:w="2073" w:type="dxa"/>
            <w:tcBorders>
              <w:top w:val="single" w:color="auto" w:sz="4" w:space="0"/>
              <w:left w:val="single" w:color="auto" w:sz="4" w:space="0"/>
              <w:bottom w:val="single" w:color="auto" w:sz="4" w:space="0"/>
              <w:right w:val="single" w:color="auto" w:sz="4" w:space="0"/>
            </w:tcBorders>
            <w:noWrap/>
            <w:vAlign w:val="center"/>
          </w:tcPr>
          <w:p w14:paraId="4C911650">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bCs/>
                <w:sz w:val="24"/>
              </w:rPr>
              <w:t>编号</w:t>
            </w:r>
          </w:p>
        </w:tc>
        <w:tc>
          <w:tcPr>
            <w:tcW w:w="6384" w:type="dxa"/>
            <w:tcBorders>
              <w:top w:val="single" w:color="auto" w:sz="4" w:space="0"/>
              <w:left w:val="single" w:color="auto" w:sz="4" w:space="0"/>
              <w:bottom w:val="single" w:color="auto" w:sz="4" w:space="0"/>
              <w:right w:val="single" w:color="auto" w:sz="4" w:space="0"/>
            </w:tcBorders>
            <w:noWrap/>
            <w:vAlign w:val="center"/>
          </w:tcPr>
          <w:p w14:paraId="7511C65D">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招标文件编号：</w:t>
            </w:r>
            <w:r>
              <w:rPr>
                <w:rFonts w:hint="eastAsia" w:ascii="微软雅黑" w:hAnsi="微软雅黑" w:eastAsia="微软雅黑" w:cs="微软雅黑"/>
                <w:sz w:val="24"/>
                <w:lang w:eastAsia="zh-CN"/>
              </w:rPr>
              <w:t>浙华采字【2025】hzf-9011号</w:t>
            </w:r>
            <w:r>
              <w:rPr>
                <w:rFonts w:hint="eastAsia" w:ascii="微软雅黑" w:hAnsi="微软雅黑" w:eastAsia="微软雅黑" w:cs="微软雅黑"/>
                <w:sz w:val="24"/>
              </w:rPr>
              <w:t>；</w:t>
            </w:r>
          </w:p>
          <w:p w14:paraId="45F3CCAE">
            <w:pPr>
              <w:pStyle w:val="87"/>
              <w:spacing w:line="360" w:lineRule="exact"/>
              <w:ind w:firstLine="0" w:firstLineChars="0"/>
              <w:rPr>
                <w:rFonts w:hint="eastAsia" w:ascii="微软雅黑" w:hAnsi="微软雅黑" w:eastAsia="微软雅黑" w:cs="微软雅黑"/>
                <w:sz w:val="24"/>
                <w:lang w:eastAsia="zh-CN"/>
              </w:rPr>
            </w:pPr>
            <w:r>
              <w:rPr>
                <w:rFonts w:hint="eastAsia" w:ascii="微软雅黑" w:hAnsi="微软雅黑" w:eastAsia="微软雅黑" w:cs="微软雅黑"/>
                <w:kern w:val="2"/>
                <w:sz w:val="24"/>
              </w:rPr>
              <w:t>财政审批编号：</w:t>
            </w:r>
            <w:r>
              <w:rPr>
                <w:rFonts w:hint="eastAsia" w:ascii="微软雅黑" w:hAnsi="微软雅黑" w:eastAsia="微软雅黑" w:cs="微软雅黑"/>
                <w:kern w:val="2"/>
                <w:sz w:val="24"/>
                <w:lang w:val="en-US" w:eastAsia="zh-CN"/>
              </w:rPr>
              <w:t xml:space="preserve"> [2025]8093号、[2025]8094号</w:t>
            </w:r>
          </w:p>
        </w:tc>
      </w:tr>
      <w:tr w14:paraId="01D5E4D8">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5C6B14C6">
            <w:pPr>
              <w:widowControl/>
              <w:spacing w:line="360" w:lineRule="exact"/>
              <w:ind w:left="-92" w:leftChars="-33" w:right="-92" w:rightChars="-33"/>
              <w:jc w:val="center"/>
              <w:rPr>
                <w:rFonts w:ascii="微软雅黑" w:hAnsi="微软雅黑" w:eastAsia="微软雅黑" w:cs="微软雅黑"/>
                <w:kern w:val="0"/>
                <w:sz w:val="24"/>
              </w:rPr>
            </w:pPr>
            <w:r>
              <w:rPr>
                <w:rFonts w:hint="eastAsia" w:ascii="微软雅黑" w:hAnsi="微软雅黑" w:eastAsia="微软雅黑" w:cs="微软雅黑"/>
                <w:kern w:val="0"/>
                <w:sz w:val="24"/>
              </w:rPr>
              <w:t>3</w:t>
            </w:r>
          </w:p>
        </w:tc>
        <w:tc>
          <w:tcPr>
            <w:tcW w:w="2073" w:type="dxa"/>
            <w:tcBorders>
              <w:top w:val="single" w:color="auto" w:sz="4" w:space="0"/>
              <w:left w:val="single" w:color="auto" w:sz="4" w:space="0"/>
              <w:bottom w:val="single" w:color="auto" w:sz="4" w:space="0"/>
              <w:right w:val="single" w:color="auto" w:sz="4" w:space="0"/>
            </w:tcBorders>
            <w:noWrap/>
            <w:vAlign w:val="center"/>
          </w:tcPr>
          <w:p w14:paraId="1308DAB5">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bCs/>
                <w:sz w:val="24"/>
              </w:rPr>
              <w:t>招标内容</w:t>
            </w:r>
          </w:p>
        </w:tc>
        <w:tc>
          <w:tcPr>
            <w:tcW w:w="6384" w:type="dxa"/>
            <w:tcBorders>
              <w:top w:val="single" w:color="auto" w:sz="4" w:space="0"/>
              <w:left w:val="single" w:color="auto" w:sz="4" w:space="0"/>
              <w:bottom w:val="single" w:color="auto" w:sz="4" w:space="0"/>
              <w:right w:val="single" w:color="auto" w:sz="4" w:space="0"/>
            </w:tcBorders>
            <w:noWrap/>
            <w:vAlign w:val="center"/>
          </w:tcPr>
          <w:p w14:paraId="55BAFF02">
            <w:pPr>
              <w:pStyle w:val="87"/>
              <w:spacing w:line="360" w:lineRule="exact"/>
              <w:ind w:firstLine="0" w:firstLineChars="0"/>
              <w:rPr>
                <w:rFonts w:ascii="微软雅黑" w:hAnsi="微软雅黑" w:eastAsia="微软雅黑" w:cs="微软雅黑"/>
                <w:sz w:val="24"/>
              </w:rPr>
            </w:pPr>
            <w:r>
              <w:rPr>
                <w:rFonts w:hint="eastAsia" w:ascii="微软雅黑" w:hAnsi="微软雅黑" w:eastAsia="微软雅黑" w:cs="微软雅黑"/>
                <w:kern w:val="2"/>
                <w:sz w:val="24"/>
              </w:rPr>
              <w:t>具体内容详见招标需求。</w:t>
            </w:r>
          </w:p>
        </w:tc>
      </w:tr>
      <w:tr w14:paraId="26BB8BB7">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05B8E247">
            <w:pPr>
              <w:widowControl/>
              <w:spacing w:line="360" w:lineRule="exact"/>
              <w:ind w:left="-92" w:leftChars="-33" w:right="-92" w:rightChars="-33"/>
              <w:jc w:val="center"/>
              <w:rPr>
                <w:rFonts w:ascii="微软雅黑" w:hAnsi="微软雅黑" w:eastAsia="微软雅黑" w:cs="微软雅黑"/>
                <w:kern w:val="0"/>
                <w:sz w:val="24"/>
              </w:rPr>
            </w:pPr>
            <w:r>
              <w:rPr>
                <w:rFonts w:hint="eastAsia" w:ascii="微软雅黑" w:hAnsi="微软雅黑" w:eastAsia="微软雅黑" w:cs="微软雅黑"/>
                <w:kern w:val="0"/>
                <w:sz w:val="24"/>
              </w:rPr>
              <w:t>4</w:t>
            </w:r>
          </w:p>
        </w:tc>
        <w:tc>
          <w:tcPr>
            <w:tcW w:w="2073" w:type="dxa"/>
            <w:tcBorders>
              <w:top w:val="single" w:color="auto" w:sz="4" w:space="0"/>
              <w:left w:val="single" w:color="auto" w:sz="4" w:space="0"/>
              <w:bottom w:val="single" w:color="auto" w:sz="4" w:space="0"/>
              <w:right w:val="single" w:color="auto" w:sz="4" w:space="0"/>
            </w:tcBorders>
            <w:noWrap/>
            <w:vAlign w:val="center"/>
          </w:tcPr>
          <w:p w14:paraId="20CD6CED">
            <w:pPr>
              <w:spacing w:line="360" w:lineRule="exact"/>
              <w:jc w:val="center"/>
              <w:rPr>
                <w:rFonts w:ascii="微软雅黑" w:hAnsi="微软雅黑" w:eastAsia="微软雅黑" w:cs="微软雅黑"/>
                <w:bCs/>
                <w:sz w:val="24"/>
              </w:rPr>
            </w:pPr>
            <w:r>
              <w:rPr>
                <w:rFonts w:hint="eastAsia" w:ascii="微软雅黑" w:hAnsi="微软雅黑" w:eastAsia="微软雅黑" w:cs="微软雅黑"/>
                <w:bCs/>
                <w:sz w:val="24"/>
              </w:rPr>
              <w:t>投标报价及费用</w:t>
            </w:r>
          </w:p>
        </w:tc>
        <w:tc>
          <w:tcPr>
            <w:tcW w:w="6384" w:type="dxa"/>
            <w:tcBorders>
              <w:top w:val="single" w:color="auto" w:sz="4" w:space="0"/>
              <w:left w:val="single" w:color="auto" w:sz="4" w:space="0"/>
              <w:bottom w:val="single" w:color="auto" w:sz="4" w:space="0"/>
              <w:right w:val="single" w:color="auto" w:sz="4" w:space="0"/>
            </w:tcBorders>
            <w:noWrap/>
            <w:vAlign w:val="center"/>
          </w:tcPr>
          <w:p w14:paraId="03D8943D">
            <w:pPr>
              <w:pStyle w:val="87"/>
              <w:spacing w:line="360" w:lineRule="exact"/>
              <w:ind w:firstLine="0" w:firstLineChars="0"/>
              <w:rPr>
                <w:rFonts w:ascii="微软雅黑" w:hAnsi="微软雅黑" w:eastAsia="微软雅黑" w:cs="微软雅黑"/>
                <w:bCs/>
                <w:kern w:val="2"/>
                <w:sz w:val="24"/>
              </w:rPr>
            </w:pPr>
            <w:r>
              <w:rPr>
                <w:rFonts w:hint="eastAsia" w:ascii="微软雅黑" w:hAnsi="微软雅黑" w:eastAsia="微软雅黑" w:cs="微软雅黑"/>
                <w:sz w:val="24"/>
              </w:rPr>
              <w:t>1、本项目投标应以人民币报价；2、不论投标结果如何，投标人均应自行承担所有与投标有关的全部费用。3、本项目招标代理服务费按计价格[2002]1980号文标准货物类的60%计取，若计算后金额超过25000元按25000元结算，金额不足4000元按4000元进行结算。</w:t>
            </w:r>
            <w:r>
              <w:rPr>
                <w:rFonts w:hint="eastAsia" w:ascii="微软雅黑" w:hAnsi="微软雅黑" w:eastAsia="微软雅黑" w:cs="微软雅黑"/>
                <w:sz w:val="24"/>
                <w:lang w:eastAsia="zh-CN"/>
              </w:rPr>
              <w:t>本</w:t>
            </w:r>
            <w:r>
              <w:rPr>
                <w:rFonts w:hint="eastAsia" w:ascii="微软雅黑" w:hAnsi="微软雅黑" w:eastAsia="微软雅黑" w:cs="微软雅黑"/>
                <w:sz w:val="24"/>
              </w:rPr>
              <w:t>项目分两个标段，按项目的总金额在相关区间内计取招标代理费，按标段金额比例分摊，由</w:t>
            </w:r>
            <w:r>
              <w:rPr>
                <w:rFonts w:hint="eastAsia" w:ascii="微软雅黑" w:hAnsi="微软雅黑" w:eastAsia="微软雅黑" w:cs="微软雅黑"/>
                <w:sz w:val="24"/>
                <w:lang w:eastAsia="zh-CN"/>
              </w:rPr>
              <w:t>各标段</w:t>
            </w:r>
            <w:r>
              <w:rPr>
                <w:rFonts w:hint="eastAsia" w:ascii="微软雅黑" w:hAnsi="微软雅黑" w:eastAsia="微软雅黑" w:cs="微软雅黑"/>
                <w:sz w:val="24"/>
              </w:rPr>
              <w:t>中标单位在领取中标通知书前一次性向招标代理机构支付完成。</w:t>
            </w:r>
          </w:p>
        </w:tc>
      </w:tr>
      <w:tr w14:paraId="4A56C4AF">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03EBB95F">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5</w:t>
            </w:r>
          </w:p>
        </w:tc>
        <w:tc>
          <w:tcPr>
            <w:tcW w:w="2073" w:type="dxa"/>
            <w:tcBorders>
              <w:top w:val="single" w:color="auto" w:sz="4" w:space="0"/>
              <w:left w:val="single" w:color="auto" w:sz="4" w:space="0"/>
              <w:bottom w:val="single" w:color="auto" w:sz="4" w:space="0"/>
              <w:right w:val="single" w:color="auto" w:sz="4" w:space="0"/>
            </w:tcBorders>
            <w:noWrap/>
            <w:vAlign w:val="center"/>
          </w:tcPr>
          <w:p w14:paraId="05333118">
            <w:pPr>
              <w:spacing w:line="360" w:lineRule="exact"/>
              <w:jc w:val="center"/>
              <w:rPr>
                <w:rFonts w:ascii="微软雅黑" w:hAnsi="微软雅黑" w:eastAsia="微软雅黑" w:cs="微软雅黑"/>
                <w:bCs/>
                <w:sz w:val="24"/>
              </w:rPr>
            </w:pPr>
            <w:r>
              <w:rPr>
                <w:rFonts w:hint="eastAsia" w:ascii="微软雅黑" w:hAnsi="微软雅黑" w:eastAsia="微软雅黑" w:cs="微软雅黑"/>
                <w:kern w:val="0"/>
                <w:sz w:val="24"/>
              </w:rPr>
              <w:t>采购人</w:t>
            </w:r>
          </w:p>
        </w:tc>
        <w:tc>
          <w:tcPr>
            <w:tcW w:w="6384" w:type="dxa"/>
            <w:tcBorders>
              <w:top w:val="single" w:color="auto" w:sz="4" w:space="0"/>
              <w:left w:val="single" w:color="auto" w:sz="4" w:space="0"/>
              <w:bottom w:val="single" w:color="auto" w:sz="4" w:space="0"/>
              <w:right w:val="single" w:color="auto" w:sz="4" w:space="0"/>
            </w:tcBorders>
            <w:noWrap/>
            <w:vAlign w:val="center"/>
          </w:tcPr>
          <w:p w14:paraId="17EF0AB3">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名  称：</w:t>
            </w:r>
            <w:r>
              <w:rPr>
                <w:rFonts w:hint="eastAsia" w:ascii="微软雅黑" w:hAnsi="微软雅黑" w:eastAsia="微软雅黑" w:cs="微软雅黑"/>
                <w:kern w:val="0"/>
                <w:sz w:val="24"/>
                <w:u w:val="single"/>
                <w:lang w:eastAsia="zh-CN"/>
              </w:rPr>
              <w:t>湖州职业技术学院</w:t>
            </w:r>
            <w:r>
              <w:rPr>
                <w:rFonts w:hint="eastAsia" w:ascii="微软雅黑" w:hAnsi="微软雅黑" w:eastAsia="微软雅黑" w:cs="微软雅黑"/>
                <w:kern w:val="0"/>
                <w:sz w:val="24"/>
                <w:u w:val="single"/>
              </w:rPr>
              <w:t xml:space="preserve"> </w:t>
            </w:r>
          </w:p>
          <w:p w14:paraId="487A2DDC">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地  址：</w:t>
            </w:r>
            <w:r>
              <w:rPr>
                <w:rFonts w:hint="eastAsia" w:ascii="微软雅黑" w:hAnsi="微软雅黑" w:eastAsia="微软雅黑" w:cs="微软雅黑"/>
                <w:sz w:val="24"/>
                <w:u w:val="single"/>
              </w:rPr>
              <w:t>湖州市学府路299号</w:t>
            </w:r>
          </w:p>
          <w:p w14:paraId="123E354B">
            <w:pPr>
              <w:widowControl/>
              <w:spacing w:line="360" w:lineRule="exact"/>
              <w:jc w:val="left"/>
              <w:rPr>
                <w:rFonts w:hint="eastAsia" w:ascii="微软雅黑" w:hAnsi="微软雅黑" w:eastAsia="微软雅黑" w:cs="微软雅黑"/>
                <w:kern w:val="0"/>
                <w:sz w:val="24"/>
                <w:u w:val="single"/>
                <w:lang w:eastAsia="zh-CN"/>
              </w:rPr>
            </w:pPr>
            <w:r>
              <w:rPr>
                <w:rFonts w:hint="eastAsia" w:ascii="微软雅黑" w:hAnsi="微软雅黑" w:eastAsia="微软雅黑" w:cs="微软雅黑"/>
                <w:kern w:val="0"/>
                <w:sz w:val="24"/>
              </w:rPr>
              <w:t>联系人：</w:t>
            </w:r>
            <w:r>
              <w:rPr>
                <w:rFonts w:hint="eastAsia" w:ascii="微软雅黑" w:hAnsi="微软雅黑" w:eastAsia="微软雅黑" w:cs="微软雅黑"/>
                <w:kern w:val="0"/>
                <w:sz w:val="24"/>
                <w:u w:val="single"/>
                <w:lang w:eastAsia="zh-CN"/>
              </w:rPr>
              <w:t>陈邢凯</w:t>
            </w:r>
          </w:p>
          <w:p w14:paraId="778F2A4D">
            <w:pPr>
              <w:widowControl/>
              <w:spacing w:line="360" w:lineRule="exact"/>
              <w:jc w:val="left"/>
              <w:rPr>
                <w:rFonts w:hint="default" w:ascii="微软雅黑" w:hAnsi="微软雅黑" w:eastAsia="微软雅黑" w:cs="微软雅黑"/>
                <w:bCs/>
                <w:sz w:val="24"/>
                <w:lang w:val="en-US" w:eastAsia="zh-CN"/>
              </w:rPr>
            </w:pPr>
            <w:r>
              <w:rPr>
                <w:rFonts w:hint="eastAsia" w:ascii="微软雅黑" w:hAnsi="微软雅黑" w:eastAsia="微软雅黑" w:cs="微软雅黑"/>
                <w:kern w:val="0"/>
                <w:sz w:val="24"/>
              </w:rPr>
              <w:t>电  话：</w:t>
            </w:r>
            <w:r>
              <w:rPr>
                <w:rFonts w:hint="eastAsia" w:ascii="微软雅黑" w:hAnsi="微软雅黑" w:eastAsia="微软雅黑" w:cs="微软雅黑"/>
                <w:kern w:val="0"/>
                <w:sz w:val="24"/>
                <w:u w:val="single"/>
              </w:rPr>
              <w:t>0572-2363316</w:t>
            </w:r>
          </w:p>
        </w:tc>
      </w:tr>
      <w:tr w14:paraId="4119C2A0">
        <w:tblPrEx>
          <w:tblCellMar>
            <w:top w:w="0" w:type="dxa"/>
            <w:left w:w="108" w:type="dxa"/>
            <w:bottom w:w="0" w:type="dxa"/>
            <w:right w:w="108" w:type="dxa"/>
          </w:tblCellMar>
        </w:tblPrEx>
        <w:trPr>
          <w:trHeight w:val="1254"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7DC43906">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6</w:t>
            </w:r>
          </w:p>
        </w:tc>
        <w:tc>
          <w:tcPr>
            <w:tcW w:w="2073" w:type="dxa"/>
            <w:tcBorders>
              <w:top w:val="single" w:color="auto" w:sz="4" w:space="0"/>
              <w:left w:val="single" w:color="auto" w:sz="4" w:space="0"/>
              <w:bottom w:val="single" w:color="auto" w:sz="4" w:space="0"/>
              <w:right w:val="single" w:color="auto" w:sz="4" w:space="0"/>
            </w:tcBorders>
            <w:noWrap/>
            <w:vAlign w:val="center"/>
          </w:tcPr>
          <w:p w14:paraId="6BCC9802">
            <w:pPr>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采购代理机构</w:t>
            </w:r>
          </w:p>
        </w:tc>
        <w:tc>
          <w:tcPr>
            <w:tcW w:w="6384" w:type="dxa"/>
            <w:tcBorders>
              <w:top w:val="single" w:color="auto" w:sz="4" w:space="0"/>
              <w:left w:val="single" w:color="auto" w:sz="4" w:space="0"/>
              <w:bottom w:val="single" w:color="auto" w:sz="4" w:space="0"/>
              <w:right w:val="single" w:color="auto" w:sz="4" w:space="0"/>
            </w:tcBorders>
            <w:noWrap/>
            <w:vAlign w:val="center"/>
          </w:tcPr>
          <w:p w14:paraId="22F0763F">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名  称：</w:t>
            </w:r>
            <w:r>
              <w:rPr>
                <w:rFonts w:hint="eastAsia" w:ascii="微软雅黑" w:hAnsi="微软雅黑" w:eastAsia="微软雅黑" w:cs="微软雅黑"/>
                <w:kern w:val="0"/>
                <w:sz w:val="24"/>
                <w:u w:val="single"/>
              </w:rPr>
              <w:t>浙江华夏工程管理有限公司</w:t>
            </w:r>
          </w:p>
          <w:p w14:paraId="7DF5098D">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地  址：</w:t>
            </w:r>
            <w:r>
              <w:rPr>
                <w:rFonts w:hint="eastAsia" w:ascii="微软雅黑" w:hAnsi="微软雅黑" w:eastAsia="微软雅黑" w:cs="微软雅黑"/>
                <w:kern w:val="0"/>
                <w:sz w:val="24"/>
                <w:u w:val="single"/>
              </w:rPr>
              <w:t xml:space="preserve">湖州市星洲国际10幢5楼 </w:t>
            </w:r>
          </w:p>
          <w:p w14:paraId="3C7C6F0B">
            <w:pPr>
              <w:widowControl/>
              <w:spacing w:line="360" w:lineRule="exact"/>
              <w:jc w:val="left"/>
              <w:rPr>
                <w:rFonts w:ascii="微软雅黑" w:hAnsi="微软雅黑" w:eastAsia="微软雅黑" w:cs="微软雅黑"/>
                <w:kern w:val="0"/>
                <w:sz w:val="24"/>
                <w:u w:val="single"/>
              </w:rPr>
            </w:pPr>
            <w:r>
              <w:rPr>
                <w:rFonts w:hint="eastAsia" w:ascii="微软雅黑" w:hAnsi="微软雅黑" w:eastAsia="微软雅黑" w:cs="微软雅黑"/>
                <w:kern w:val="0"/>
                <w:sz w:val="24"/>
              </w:rPr>
              <w:t>联系人：</w:t>
            </w:r>
            <w:r>
              <w:rPr>
                <w:rFonts w:hint="eastAsia" w:ascii="微软雅黑" w:hAnsi="微软雅黑" w:eastAsia="微软雅黑" w:cs="微软雅黑"/>
                <w:kern w:val="0"/>
                <w:sz w:val="24"/>
                <w:u w:val="single"/>
              </w:rPr>
              <w:t>丁锦赟</w:t>
            </w:r>
          </w:p>
          <w:p w14:paraId="0CBCC68D">
            <w:pPr>
              <w:widowControl/>
              <w:spacing w:line="360" w:lineRule="exact"/>
              <w:jc w:val="left"/>
              <w:rPr>
                <w:rFonts w:ascii="微软雅黑" w:hAnsi="微软雅黑" w:eastAsia="微软雅黑" w:cs="微软雅黑"/>
                <w:kern w:val="0"/>
                <w:sz w:val="24"/>
              </w:rPr>
            </w:pPr>
            <w:r>
              <w:rPr>
                <w:rFonts w:hint="eastAsia" w:ascii="微软雅黑" w:hAnsi="微软雅黑" w:eastAsia="微软雅黑" w:cs="微软雅黑"/>
                <w:kern w:val="0"/>
                <w:sz w:val="24"/>
              </w:rPr>
              <w:t>电  话：</w:t>
            </w:r>
            <w:r>
              <w:rPr>
                <w:rFonts w:hint="eastAsia" w:ascii="微软雅黑" w:hAnsi="微软雅黑" w:eastAsia="微软雅黑" w:cs="微软雅黑"/>
                <w:kern w:val="0"/>
                <w:sz w:val="24"/>
                <w:u w:val="single"/>
              </w:rPr>
              <w:t xml:space="preserve">0572-2567837 </w:t>
            </w:r>
          </w:p>
        </w:tc>
      </w:tr>
      <w:tr w14:paraId="14F17078">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144C3ED5">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7</w:t>
            </w:r>
          </w:p>
        </w:tc>
        <w:tc>
          <w:tcPr>
            <w:tcW w:w="2073" w:type="dxa"/>
            <w:tcBorders>
              <w:top w:val="single" w:color="auto" w:sz="4" w:space="0"/>
              <w:left w:val="single" w:color="auto" w:sz="4" w:space="0"/>
              <w:bottom w:val="single" w:color="auto" w:sz="4" w:space="0"/>
              <w:right w:val="single" w:color="auto" w:sz="4" w:space="0"/>
            </w:tcBorders>
            <w:noWrap/>
            <w:vAlign w:val="center"/>
          </w:tcPr>
          <w:p w14:paraId="4C132887">
            <w:pPr>
              <w:shd w:val="clear" w:color="auto" w:fill="FFFFFF"/>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项目预算金额、最高限价</w:t>
            </w:r>
          </w:p>
        </w:tc>
        <w:tc>
          <w:tcPr>
            <w:tcW w:w="6384" w:type="dxa"/>
            <w:tcBorders>
              <w:top w:val="single" w:color="auto" w:sz="4" w:space="0"/>
              <w:left w:val="single" w:color="auto" w:sz="4" w:space="0"/>
              <w:bottom w:val="single" w:color="auto" w:sz="4" w:space="0"/>
              <w:right w:val="single" w:color="auto" w:sz="4" w:space="0"/>
            </w:tcBorders>
            <w:noWrap/>
            <w:vAlign w:val="center"/>
          </w:tcPr>
          <w:p w14:paraId="160690E5">
            <w:pPr>
              <w:spacing w:line="400" w:lineRule="exact"/>
              <w:rPr>
                <w:rFonts w:ascii="微软雅黑" w:hAnsi="微软雅黑" w:eastAsia="微软雅黑" w:cs="微软雅黑"/>
                <w:kern w:val="0"/>
                <w:sz w:val="24"/>
              </w:rPr>
            </w:pPr>
            <w:r>
              <w:rPr>
                <w:rFonts w:hint="eastAsia" w:ascii="微软雅黑" w:hAnsi="微软雅黑" w:eastAsia="微软雅黑" w:cs="微软雅黑"/>
                <w:color w:val="auto"/>
                <w:sz w:val="24"/>
                <w:lang w:val="en-US" w:eastAsia="zh-CN"/>
              </w:rPr>
              <w:t>850000</w:t>
            </w:r>
            <w:r>
              <w:rPr>
                <w:rFonts w:hint="eastAsia" w:ascii="微软雅黑" w:hAnsi="微软雅黑" w:eastAsia="微软雅黑" w:cs="微软雅黑"/>
                <w:color w:val="auto"/>
                <w:sz w:val="24"/>
              </w:rPr>
              <w:t>元（标项1采购预算：</w:t>
            </w:r>
            <w:r>
              <w:rPr>
                <w:rFonts w:hint="eastAsia" w:ascii="微软雅黑" w:hAnsi="微软雅黑" w:eastAsia="微软雅黑" w:cs="微软雅黑"/>
                <w:color w:val="auto"/>
                <w:sz w:val="24"/>
                <w:lang w:val="en-US" w:eastAsia="zh-CN"/>
              </w:rPr>
              <w:t>480000</w:t>
            </w:r>
            <w:r>
              <w:rPr>
                <w:rFonts w:hint="eastAsia" w:ascii="微软雅黑" w:hAnsi="微软雅黑" w:eastAsia="微软雅黑" w:cs="微软雅黑"/>
                <w:color w:val="auto"/>
                <w:sz w:val="24"/>
              </w:rPr>
              <w:t>元，标项2采购预算：370000元）</w:t>
            </w:r>
          </w:p>
        </w:tc>
      </w:tr>
      <w:tr w14:paraId="60635933">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0D7465D1">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8</w:t>
            </w:r>
          </w:p>
        </w:tc>
        <w:tc>
          <w:tcPr>
            <w:tcW w:w="2073" w:type="dxa"/>
            <w:tcBorders>
              <w:top w:val="single" w:color="auto" w:sz="4" w:space="0"/>
              <w:left w:val="single" w:color="auto" w:sz="4" w:space="0"/>
              <w:bottom w:val="single" w:color="auto" w:sz="4" w:space="0"/>
              <w:right w:val="single" w:color="auto" w:sz="4" w:space="0"/>
            </w:tcBorders>
            <w:noWrap/>
            <w:vAlign w:val="center"/>
          </w:tcPr>
          <w:p w14:paraId="4572BB92">
            <w:pPr>
              <w:tabs>
                <w:tab w:val="left" w:pos="1425"/>
              </w:tabs>
              <w:spacing w:line="360" w:lineRule="exact"/>
              <w:jc w:val="center"/>
              <w:rPr>
                <w:rFonts w:ascii="微软雅黑" w:hAnsi="微软雅黑" w:eastAsia="微软雅黑" w:cs="微软雅黑"/>
                <w:bCs/>
                <w:kern w:val="0"/>
                <w:sz w:val="24"/>
              </w:rPr>
            </w:pPr>
            <w:r>
              <w:rPr>
                <w:rFonts w:hint="eastAsia" w:ascii="微软雅黑" w:hAnsi="微软雅黑" w:eastAsia="微软雅黑" w:cs="微软雅黑"/>
                <w:kern w:val="0"/>
                <w:sz w:val="24"/>
              </w:rPr>
              <w:t>是否为专门面向</w:t>
            </w:r>
            <w:r>
              <w:rPr>
                <w:rFonts w:hint="eastAsia" w:ascii="微软雅黑" w:hAnsi="微软雅黑" w:eastAsia="微软雅黑" w:cs="微软雅黑"/>
                <w:sz w:val="24"/>
              </w:rPr>
              <w:t>中小企业</w:t>
            </w:r>
            <w:r>
              <w:rPr>
                <w:rFonts w:hint="eastAsia" w:ascii="微软雅黑" w:hAnsi="微软雅黑" w:eastAsia="微软雅黑" w:cs="微软雅黑"/>
                <w:kern w:val="0"/>
                <w:sz w:val="24"/>
              </w:rPr>
              <w:t>采购</w:t>
            </w:r>
          </w:p>
        </w:tc>
        <w:tc>
          <w:tcPr>
            <w:tcW w:w="6384" w:type="dxa"/>
            <w:tcBorders>
              <w:top w:val="single" w:color="auto" w:sz="4" w:space="0"/>
              <w:left w:val="single" w:color="auto" w:sz="4" w:space="0"/>
              <w:bottom w:val="single" w:color="auto" w:sz="4" w:space="0"/>
              <w:right w:val="single" w:color="auto" w:sz="4" w:space="0"/>
            </w:tcBorders>
            <w:noWrap/>
            <w:vAlign w:val="center"/>
          </w:tcPr>
          <w:p w14:paraId="5D92B62A">
            <w:pPr>
              <w:spacing w:line="360" w:lineRule="exact"/>
              <w:rPr>
                <w:rFonts w:hint="eastAsia" w:ascii="微软雅黑" w:hAnsi="微软雅黑" w:eastAsia="微软雅黑" w:cs="微软雅黑"/>
                <w:bCs/>
                <w:kern w:val="0"/>
                <w:sz w:val="24"/>
                <w:lang w:eastAsia="zh-CN"/>
              </w:rPr>
            </w:pPr>
            <w:r>
              <w:rPr>
                <w:rFonts w:hint="eastAsia" w:ascii="微软雅黑" w:hAnsi="微软雅黑" w:eastAsia="微软雅黑" w:cs="微软雅黑"/>
                <w:kern w:val="0"/>
                <w:sz w:val="24"/>
                <w:lang w:eastAsia="zh-CN"/>
              </w:rPr>
              <w:t>是</w:t>
            </w:r>
          </w:p>
        </w:tc>
      </w:tr>
      <w:tr w14:paraId="2C55530A">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5E61E19A">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9</w:t>
            </w:r>
          </w:p>
        </w:tc>
        <w:tc>
          <w:tcPr>
            <w:tcW w:w="2073" w:type="dxa"/>
            <w:tcBorders>
              <w:top w:val="single" w:color="auto" w:sz="4" w:space="0"/>
              <w:left w:val="single" w:color="auto" w:sz="4" w:space="0"/>
              <w:bottom w:val="single" w:color="auto" w:sz="4" w:space="0"/>
              <w:right w:val="single" w:color="auto" w:sz="4" w:space="0"/>
            </w:tcBorders>
            <w:noWrap/>
            <w:vAlign w:val="center"/>
          </w:tcPr>
          <w:p w14:paraId="6C18B63F">
            <w:pPr>
              <w:tabs>
                <w:tab w:val="left" w:pos="1425"/>
              </w:tabs>
              <w:spacing w:line="360" w:lineRule="exact"/>
              <w:jc w:val="center"/>
              <w:rPr>
                <w:rFonts w:ascii="微软雅黑" w:hAnsi="微软雅黑" w:eastAsia="微软雅黑" w:cs="微软雅黑"/>
                <w:kern w:val="0"/>
                <w:sz w:val="24"/>
              </w:rPr>
            </w:pPr>
            <w:r>
              <w:rPr>
                <w:rFonts w:hint="eastAsia" w:ascii="微软雅黑" w:hAnsi="微软雅黑" w:eastAsia="微软雅黑" w:cs="微软雅黑"/>
                <w:bCs/>
                <w:kern w:val="0"/>
                <w:sz w:val="24"/>
              </w:rPr>
              <w:t>是否允许联合体投标</w:t>
            </w:r>
          </w:p>
        </w:tc>
        <w:tc>
          <w:tcPr>
            <w:tcW w:w="6384" w:type="dxa"/>
            <w:tcBorders>
              <w:top w:val="single" w:color="auto" w:sz="4" w:space="0"/>
              <w:left w:val="single" w:color="auto" w:sz="4" w:space="0"/>
              <w:bottom w:val="single" w:color="auto" w:sz="4" w:space="0"/>
              <w:right w:val="single" w:color="auto" w:sz="4" w:space="0"/>
            </w:tcBorders>
            <w:noWrap/>
            <w:vAlign w:val="center"/>
          </w:tcPr>
          <w:p w14:paraId="0B147EE8">
            <w:pPr>
              <w:spacing w:line="360" w:lineRule="exact"/>
              <w:rPr>
                <w:rFonts w:hint="eastAsia" w:ascii="微软雅黑" w:hAnsi="微软雅黑" w:eastAsia="微软雅黑" w:cs="微软雅黑"/>
                <w:kern w:val="0"/>
                <w:sz w:val="24"/>
                <w:lang w:eastAsia="zh-CN"/>
              </w:rPr>
            </w:pPr>
            <w:r>
              <w:rPr>
                <w:rFonts w:hint="eastAsia" w:ascii="微软雅黑" w:hAnsi="微软雅黑" w:eastAsia="微软雅黑" w:cs="微软雅黑"/>
                <w:kern w:val="0"/>
                <w:sz w:val="24"/>
                <w:lang w:eastAsia="zh-CN"/>
              </w:rPr>
              <w:t>否</w:t>
            </w:r>
          </w:p>
        </w:tc>
      </w:tr>
      <w:tr w14:paraId="4173B4E0">
        <w:tblPrEx>
          <w:tblCellMar>
            <w:top w:w="0" w:type="dxa"/>
            <w:left w:w="108" w:type="dxa"/>
            <w:bottom w:w="0" w:type="dxa"/>
            <w:right w:w="108" w:type="dxa"/>
          </w:tblCellMar>
        </w:tblPrEx>
        <w:trPr>
          <w:trHeight w:val="321"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605F686B">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10</w:t>
            </w:r>
          </w:p>
        </w:tc>
        <w:tc>
          <w:tcPr>
            <w:tcW w:w="2073" w:type="dxa"/>
            <w:tcBorders>
              <w:top w:val="single" w:color="auto" w:sz="4" w:space="0"/>
              <w:left w:val="single" w:color="auto" w:sz="4" w:space="0"/>
              <w:bottom w:val="single" w:color="auto" w:sz="4" w:space="0"/>
              <w:right w:val="single" w:color="auto" w:sz="4" w:space="0"/>
            </w:tcBorders>
            <w:noWrap/>
            <w:vAlign w:val="center"/>
          </w:tcPr>
          <w:p w14:paraId="4735BD24">
            <w:pPr>
              <w:tabs>
                <w:tab w:val="left" w:pos="1425"/>
              </w:tabs>
              <w:spacing w:line="360" w:lineRule="exact"/>
              <w:jc w:val="center"/>
              <w:rPr>
                <w:rFonts w:ascii="微软雅黑" w:hAnsi="微软雅黑" w:eastAsia="微软雅黑" w:cs="微软雅黑"/>
                <w:b/>
                <w:kern w:val="0"/>
                <w:sz w:val="24"/>
              </w:rPr>
            </w:pPr>
            <w:r>
              <w:rPr>
                <w:rFonts w:hint="eastAsia" w:ascii="微软雅黑" w:hAnsi="微软雅黑" w:eastAsia="微软雅黑" w:cs="微软雅黑"/>
                <w:sz w:val="24"/>
              </w:rPr>
              <w:t>是否有政府强制采购的节能产品</w:t>
            </w:r>
          </w:p>
        </w:tc>
        <w:tc>
          <w:tcPr>
            <w:tcW w:w="6384" w:type="dxa"/>
            <w:tcBorders>
              <w:top w:val="single" w:color="auto" w:sz="4" w:space="0"/>
              <w:left w:val="single" w:color="auto" w:sz="4" w:space="0"/>
              <w:bottom w:val="single" w:color="auto" w:sz="4" w:space="0"/>
              <w:right w:val="single" w:color="auto" w:sz="4" w:space="0"/>
            </w:tcBorders>
            <w:noWrap/>
            <w:vAlign w:val="center"/>
          </w:tcPr>
          <w:p w14:paraId="73A5F9F9">
            <w:pPr>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没有</w:t>
            </w:r>
          </w:p>
        </w:tc>
      </w:tr>
      <w:tr w14:paraId="3C8F8A4B">
        <w:tblPrEx>
          <w:tblCellMar>
            <w:top w:w="0" w:type="dxa"/>
            <w:left w:w="108" w:type="dxa"/>
            <w:bottom w:w="0" w:type="dxa"/>
            <w:right w:w="108" w:type="dxa"/>
          </w:tblCellMar>
        </w:tblPrEx>
        <w:trPr>
          <w:trHeight w:val="695"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0EEED31D">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11</w:t>
            </w:r>
          </w:p>
        </w:tc>
        <w:tc>
          <w:tcPr>
            <w:tcW w:w="2073" w:type="dxa"/>
            <w:tcBorders>
              <w:top w:val="single" w:color="auto" w:sz="4" w:space="0"/>
              <w:left w:val="single" w:color="auto" w:sz="4" w:space="0"/>
              <w:bottom w:val="single" w:color="auto" w:sz="4" w:space="0"/>
              <w:right w:val="single" w:color="auto" w:sz="4" w:space="0"/>
            </w:tcBorders>
            <w:noWrap/>
            <w:vAlign w:val="center"/>
          </w:tcPr>
          <w:p w14:paraId="7B25BBED">
            <w:pPr>
              <w:shd w:val="clear" w:color="auto" w:fill="FFFFFF"/>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核心产品</w:t>
            </w:r>
          </w:p>
        </w:tc>
        <w:tc>
          <w:tcPr>
            <w:tcW w:w="6384" w:type="dxa"/>
            <w:tcBorders>
              <w:top w:val="single" w:color="auto" w:sz="4" w:space="0"/>
              <w:left w:val="single" w:color="auto" w:sz="4" w:space="0"/>
              <w:bottom w:val="single" w:color="auto" w:sz="4" w:space="0"/>
              <w:right w:val="single" w:color="auto" w:sz="4" w:space="0"/>
            </w:tcBorders>
            <w:noWrap/>
            <w:vAlign w:val="center"/>
          </w:tcPr>
          <w:p w14:paraId="71A75C5F">
            <w:pPr>
              <w:spacing w:line="360" w:lineRule="exact"/>
              <w:rPr>
                <w:rFonts w:hint="default" w:ascii="微软雅黑" w:hAnsi="微软雅黑" w:eastAsia="微软雅黑" w:cs="微软雅黑"/>
                <w:kern w:val="0"/>
                <w:sz w:val="24"/>
                <w:lang w:val="en-US" w:eastAsia="zh-CN"/>
              </w:rPr>
            </w:pPr>
            <w:r>
              <w:rPr>
                <w:rFonts w:hint="eastAsia" w:ascii="微软雅黑" w:hAnsi="微软雅黑" w:eastAsia="微软雅黑" w:cs="微软雅黑"/>
                <w:kern w:val="0"/>
                <w:sz w:val="24"/>
                <w:highlight w:val="none"/>
                <w:lang w:val="en-US" w:eastAsia="zh-CN"/>
              </w:rPr>
              <w:t>无</w:t>
            </w:r>
          </w:p>
        </w:tc>
      </w:tr>
      <w:tr w14:paraId="79156D7D">
        <w:tblPrEx>
          <w:tblCellMar>
            <w:top w:w="0" w:type="dxa"/>
            <w:left w:w="108" w:type="dxa"/>
            <w:bottom w:w="0" w:type="dxa"/>
            <w:right w:w="108" w:type="dxa"/>
          </w:tblCellMar>
        </w:tblPrEx>
        <w:trPr>
          <w:trHeight w:val="695"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69B93ABB">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12</w:t>
            </w:r>
          </w:p>
        </w:tc>
        <w:tc>
          <w:tcPr>
            <w:tcW w:w="2073" w:type="dxa"/>
            <w:tcBorders>
              <w:top w:val="single" w:color="auto" w:sz="4" w:space="0"/>
              <w:left w:val="single" w:color="auto" w:sz="4" w:space="0"/>
              <w:bottom w:val="single" w:color="auto" w:sz="4" w:space="0"/>
              <w:right w:val="single" w:color="auto" w:sz="4" w:space="0"/>
            </w:tcBorders>
            <w:noWrap/>
            <w:vAlign w:val="center"/>
          </w:tcPr>
          <w:p w14:paraId="020F0FD3">
            <w:pPr>
              <w:shd w:val="clear" w:color="auto" w:fill="FFFFFF"/>
              <w:spacing w:line="360" w:lineRule="exact"/>
              <w:jc w:val="center"/>
              <w:rPr>
                <w:rFonts w:ascii="微软雅黑" w:hAnsi="微软雅黑" w:eastAsia="微软雅黑" w:cs="微软雅黑"/>
                <w:sz w:val="24"/>
              </w:rPr>
            </w:pPr>
            <w:r>
              <w:rPr>
                <w:rFonts w:hint="eastAsia" w:ascii="微软雅黑" w:hAnsi="微软雅黑" w:eastAsia="微软雅黑" w:cs="微软雅黑"/>
                <w:kern w:val="0"/>
                <w:sz w:val="24"/>
              </w:rPr>
              <w:t>现场考察、开标前答疑会</w:t>
            </w:r>
          </w:p>
        </w:tc>
        <w:tc>
          <w:tcPr>
            <w:tcW w:w="6384" w:type="dxa"/>
            <w:tcBorders>
              <w:top w:val="single" w:color="auto" w:sz="4" w:space="0"/>
              <w:left w:val="single" w:color="auto" w:sz="4" w:space="0"/>
              <w:bottom w:val="single" w:color="auto" w:sz="4" w:space="0"/>
              <w:right w:val="single" w:color="auto" w:sz="4" w:space="0"/>
            </w:tcBorders>
            <w:noWrap/>
            <w:vAlign w:val="center"/>
          </w:tcPr>
          <w:p w14:paraId="16DEB6BF">
            <w:pPr>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不组织</w:t>
            </w:r>
          </w:p>
        </w:tc>
      </w:tr>
      <w:tr w14:paraId="279CB0C5">
        <w:tblPrEx>
          <w:tblCellMar>
            <w:top w:w="0" w:type="dxa"/>
            <w:left w:w="108" w:type="dxa"/>
            <w:bottom w:w="0" w:type="dxa"/>
            <w:right w:w="108" w:type="dxa"/>
          </w:tblCellMar>
        </w:tblPrEx>
        <w:trPr>
          <w:trHeight w:val="862"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46165CC8">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13</w:t>
            </w:r>
          </w:p>
        </w:tc>
        <w:tc>
          <w:tcPr>
            <w:tcW w:w="2073" w:type="dxa"/>
            <w:tcBorders>
              <w:top w:val="single" w:color="auto" w:sz="4" w:space="0"/>
              <w:left w:val="single" w:color="auto" w:sz="4" w:space="0"/>
              <w:bottom w:val="single" w:color="auto" w:sz="4" w:space="0"/>
              <w:right w:val="single" w:color="auto" w:sz="4" w:space="0"/>
            </w:tcBorders>
            <w:noWrap/>
            <w:vAlign w:val="center"/>
          </w:tcPr>
          <w:p w14:paraId="62F22E9C">
            <w:pPr>
              <w:shd w:val="clear" w:color="auto" w:fill="FFFFFF"/>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样品或演示</w:t>
            </w:r>
          </w:p>
        </w:tc>
        <w:tc>
          <w:tcPr>
            <w:tcW w:w="6384" w:type="dxa"/>
            <w:tcBorders>
              <w:top w:val="single" w:color="auto" w:sz="4" w:space="0"/>
              <w:left w:val="single" w:color="auto" w:sz="4" w:space="0"/>
              <w:bottom w:val="single" w:color="auto" w:sz="4" w:space="0"/>
              <w:right w:val="single" w:color="auto" w:sz="4" w:space="0"/>
            </w:tcBorders>
            <w:noWrap/>
            <w:vAlign w:val="center"/>
          </w:tcPr>
          <w:p w14:paraId="7519E75F">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bCs/>
                <w:kern w:val="0"/>
                <w:sz w:val="24"/>
                <w:szCs w:val="24"/>
              </w:rPr>
              <w:t>样品</w:t>
            </w:r>
            <w:r>
              <w:rPr>
                <w:rFonts w:hint="eastAsia" w:ascii="微软雅黑" w:hAnsi="微软雅黑" w:eastAsia="微软雅黑" w:cs="微软雅黑"/>
                <w:bCs/>
                <w:kern w:val="0"/>
                <w:sz w:val="24"/>
                <w:szCs w:val="24"/>
                <w:lang w:eastAsia="zh-CN"/>
              </w:rPr>
              <w:t>：</w:t>
            </w:r>
            <w:sdt>
              <w:sdtPr>
                <w:rPr>
                  <w:rFonts w:hint="eastAsia" w:ascii="微软雅黑" w:hAnsi="微软雅黑" w:eastAsia="微软雅黑" w:cs="微软雅黑"/>
                  <w:kern w:val="0"/>
                  <w:sz w:val="24"/>
                  <w:szCs w:val="24"/>
                </w:rPr>
                <w:id w:val="-1639946486"/>
                <w14:checkbox>
                  <w14:checked w14:val="1"/>
                  <w14:checkedState w14:val="00FE" w14:font="Wingdings"/>
                  <w14:uncheckedState w14:val="2610" w14:font="MS Gothic"/>
                </w14:checkbox>
              </w:sdtPr>
              <w:sdtEndPr>
                <w:rPr>
                  <w:rFonts w:hint="eastAsia" w:ascii="微软雅黑" w:hAnsi="微软雅黑" w:eastAsia="微软雅黑" w:cs="微软雅黑"/>
                  <w:kern w:val="0"/>
                  <w:sz w:val="24"/>
                  <w:szCs w:val="24"/>
                </w:rPr>
              </w:sdtEndPr>
              <w:sdtContent>
                <w:r>
                  <w:rPr>
                    <w:rFonts w:hint="eastAsia" w:ascii="Wingdings" w:hAnsi="Wingdings" w:eastAsia="微软雅黑" w:cs="微软雅黑"/>
                    <w:kern w:val="0"/>
                    <w:sz w:val="24"/>
                    <w:szCs w:val="24"/>
                    <w:lang w:val="en-US" w:eastAsia="zh-CN" w:bidi="ar-SA"/>
                  </w:rPr>
                  <w:t>þ</w:t>
                </w:r>
              </w:sdtContent>
            </w:sdt>
            <w:r>
              <w:rPr>
                <w:rFonts w:hint="eastAsia" w:ascii="微软雅黑" w:hAnsi="微软雅黑" w:eastAsia="微软雅黑" w:cs="微软雅黑"/>
                <w:kern w:val="0"/>
                <w:sz w:val="24"/>
                <w:szCs w:val="24"/>
              </w:rPr>
              <w:t>A</w:t>
            </w:r>
            <w:r>
              <w:rPr>
                <w:rFonts w:hint="eastAsia" w:ascii="微软雅黑" w:hAnsi="微软雅黑" w:eastAsia="微软雅黑" w:cs="微软雅黑"/>
                <w:sz w:val="24"/>
                <w:szCs w:val="24"/>
              </w:rPr>
              <w:t>不要求提供。</w:t>
            </w:r>
          </w:p>
          <w:p w14:paraId="491382BD">
            <w:pPr>
              <w:spacing w:line="360" w:lineRule="auto"/>
              <w:ind w:firstLine="720" w:firstLineChars="300"/>
              <w:rPr>
                <w:rFonts w:hint="eastAsia" w:ascii="微软雅黑" w:hAnsi="微软雅黑" w:eastAsia="微软雅黑" w:cs="微软雅黑"/>
                <w:kern w:val="0"/>
                <w:sz w:val="24"/>
                <w:szCs w:val="24"/>
              </w:rPr>
            </w:pPr>
            <w:sdt>
              <w:sdtPr>
                <w:rPr>
                  <w:rFonts w:hint="eastAsia" w:ascii="微软雅黑" w:hAnsi="微软雅黑" w:eastAsia="微软雅黑" w:cs="微软雅黑"/>
                  <w:kern w:val="0"/>
                  <w:sz w:val="24"/>
                  <w:szCs w:val="24"/>
                </w:rPr>
                <w:id w:val="1026831988"/>
                <w14:checkbox>
                  <w14:checked w14:val="0"/>
                  <w14:checkedState w14:val="00FE" w14:font="Wingdings"/>
                  <w14:uncheckedState w14:val="2610" w14:font="MS Gothic"/>
                </w14:checkbox>
              </w:sdtPr>
              <w:sdtEndPr>
                <w:rPr>
                  <w:rFonts w:hint="eastAsia" w:ascii="微软雅黑" w:hAnsi="微软雅黑" w:eastAsia="微软雅黑" w:cs="微软雅黑"/>
                  <w:kern w:val="0"/>
                  <w:sz w:val="24"/>
                  <w:szCs w:val="24"/>
                </w:rPr>
              </w:sdtEndPr>
              <w:sdtContent>
                <w:r>
                  <w:rPr>
                    <w:rFonts w:hint="eastAsia" w:ascii="MS Gothic" w:hAnsi="MS Gothic" w:eastAsia="微软雅黑" w:cs="微软雅黑"/>
                    <w:kern w:val="0"/>
                    <w:sz w:val="24"/>
                    <w:szCs w:val="24"/>
                    <w:lang w:val="en-US" w:eastAsia="zh-CN" w:bidi="ar-SA"/>
                  </w:rPr>
                  <w:t>☐</w:t>
                </w:r>
              </w:sdtContent>
            </w:sdt>
            <w:r>
              <w:rPr>
                <w:rFonts w:hint="eastAsia" w:ascii="微软雅黑" w:hAnsi="微软雅黑" w:eastAsia="微软雅黑" w:cs="微软雅黑"/>
                <w:kern w:val="0"/>
                <w:sz w:val="24"/>
                <w:szCs w:val="24"/>
              </w:rPr>
              <w:t>B要求提供，</w:t>
            </w:r>
          </w:p>
          <w:p w14:paraId="538C70B6">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bCs/>
                <w:kern w:val="0"/>
                <w:sz w:val="24"/>
                <w:szCs w:val="24"/>
              </w:rPr>
              <w:t>演示</w:t>
            </w:r>
            <w:r>
              <w:rPr>
                <w:rFonts w:hint="eastAsia" w:ascii="微软雅黑" w:hAnsi="微软雅黑" w:eastAsia="微软雅黑" w:cs="微软雅黑"/>
                <w:bCs/>
                <w:kern w:val="0"/>
                <w:sz w:val="24"/>
                <w:szCs w:val="24"/>
                <w:lang w:eastAsia="zh-CN"/>
              </w:rPr>
              <w:t>：</w:t>
            </w:r>
            <w:sdt>
              <w:sdtPr>
                <w:rPr>
                  <w:rFonts w:hint="eastAsia" w:ascii="微软雅黑" w:hAnsi="微软雅黑" w:eastAsia="微软雅黑" w:cs="微软雅黑"/>
                  <w:kern w:val="0"/>
                  <w:sz w:val="24"/>
                  <w:szCs w:val="24"/>
                </w:rPr>
                <w:id w:val="-1859348549"/>
                <w14:checkbox>
                  <w14:checked w14:val="0"/>
                  <w14:checkedState w14:val="00FE" w14:font="Wingdings"/>
                  <w14:uncheckedState w14:val="2610" w14:font="MS Gothic"/>
                </w14:checkbox>
              </w:sdtPr>
              <w:sdtEndPr>
                <w:rPr>
                  <w:rFonts w:hint="eastAsia" w:ascii="微软雅黑" w:hAnsi="微软雅黑" w:eastAsia="微软雅黑" w:cs="微软雅黑"/>
                  <w:kern w:val="0"/>
                  <w:sz w:val="24"/>
                  <w:szCs w:val="24"/>
                </w:rPr>
              </w:sdtEndPr>
              <w:sdtContent>
                <w:r>
                  <w:rPr>
                    <w:rFonts w:hint="eastAsia" w:ascii="MS Gothic" w:hAnsi="MS Gothic" w:eastAsia="微软雅黑" w:cs="微软雅黑"/>
                    <w:kern w:val="0"/>
                    <w:sz w:val="24"/>
                    <w:szCs w:val="24"/>
                    <w:lang w:val="en-US" w:eastAsia="zh-CN" w:bidi="ar-SA"/>
                  </w:rPr>
                  <w:t>☐</w:t>
                </w:r>
              </w:sdtContent>
            </w:sdt>
            <w:r>
              <w:rPr>
                <w:rFonts w:hint="eastAsia" w:ascii="微软雅黑" w:hAnsi="微软雅黑" w:eastAsia="微软雅黑" w:cs="微软雅黑"/>
                <w:kern w:val="0"/>
                <w:sz w:val="24"/>
                <w:szCs w:val="24"/>
              </w:rPr>
              <w:t>A</w:t>
            </w:r>
            <w:r>
              <w:rPr>
                <w:rFonts w:hint="eastAsia" w:ascii="微软雅黑" w:hAnsi="微软雅黑" w:eastAsia="微软雅黑" w:cs="微软雅黑"/>
                <w:sz w:val="24"/>
                <w:szCs w:val="24"/>
              </w:rPr>
              <w:t>不组织。</w:t>
            </w:r>
          </w:p>
          <w:p w14:paraId="3327CA4B">
            <w:pPr>
              <w:spacing w:line="360" w:lineRule="auto"/>
              <w:ind w:firstLine="720" w:firstLineChars="300"/>
              <w:rPr>
                <w:rFonts w:hint="eastAsia" w:ascii="微软雅黑" w:hAnsi="微软雅黑" w:eastAsia="微软雅黑" w:cs="微软雅黑"/>
                <w:bCs/>
                <w:kern w:val="0"/>
                <w:sz w:val="24"/>
                <w:szCs w:val="24"/>
                <w:lang w:eastAsia="zh-CN"/>
              </w:rPr>
            </w:pPr>
            <w:sdt>
              <w:sdtPr>
                <w:rPr>
                  <w:rFonts w:hint="eastAsia" w:ascii="微软雅黑" w:hAnsi="微软雅黑" w:eastAsia="微软雅黑" w:cs="微软雅黑"/>
                  <w:kern w:val="0"/>
                  <w:sz w:val="24"/>
                  <w:szCs w:val="24"/>
                </w:rPr>
                <w:id w:val="1174071719"/>
                <w14:checkbox>
                  <w14:checked w14:val="1"/>
                  <w14:checkedState w14:val="00FE" w14:font="Wingdings"/>
                  <w14:uncheckedState w14:val="2610" w14:font="MS Gothic"/>
                </w14:checkbox>
              </w:sdtPr>
              <w:sdtEndPr>
                <w:rPr>
                  <w:rFonts w:hint="eastAsia" w:ascii="微软雅黑" w:hAnsi="微软雅黑" w:eastAsia="微软雅黑" w:cs="微软雅黑"/>
                  <w:kern w:val="0"/>
                  <w:sz w:val="24"/>
                  <w:szCs w:val="24"/>
                </w:rPr>
              </w:sdtEndPr>
              <w:sdtContent>
                <w:r>
                  <w:rPr>
                    <w:rFonts w:hint="eastAsia" w:ascii="Wingdings" w:hAnsi="Wingdings" w:eastAsia="微软雅黑" w:cs="微软雅黑"/>
                    <w:kern w:val="0"/>
                    <w:sz w:val="24"/>
                    <w:szCs w:val="24"/>
                    <w:lang w:val="en-US" w:eastAsia="zh-CN" w:bidi="ar-SA"/>
                  </w:rPr>
                  <w:t>þ</w:t>
                </w:r>
              </w:sdtContent>
            </w:sdt>
            <w:r>
              <w:rPr>
                <w:rFonts w:hint="eastAsia" w:ascii="微软雅黑" w:hAnsi="微软雅黑" w:eastAsia="微软雅黑" w:cs="微软雅黑"/>
                <w:kern w:val="0"/>
                <w:sz w:val="24"/>
                <w:szCs w:val="24"/>
              </w:rPr>
              <w:t>B组织。</w:t>
            </w:r>
          </w:p>
          <w:p w14:paraId="2D52D8BE">
            <w:pPr>
              <w:spacing w:line="360" w:lineRule="exact"/>
              <w:ind w:firstLine="480" w:firstLineChars="200"/>
              <w:rPr>
                <w:rFonts w:hint="eastAsia" w:ascii="微软雅黑" w:hAnsi="微软雅黑" w:eastAsia="微软雅黑" w:cs="微软雅黑"/>
                <w:b/>
                <w:bCs w:val="0"/>
                <w:kern w:val="0"/>
                <w:sz w:val="24"/>
              </w:rPr>
            </w:pPr>
            <w:r>
              <w:rPr>
                <w:rFonts w:hint="eastAsia" w:ascii="微软雅黑" w:hAnsi="微软雅黑" w:eastAsia="微软雅黑" w:cs="微软雅黑"/>
                <w:b/>
                <w:bCs w:val="0"/>
                <w:kern w:val="0"/>
                <w:sz w:val="24"/>
              </w:rPr>
              <w:t>本项目演示以U盘为载体,无需人员到现场进行现场演示。通过邮寄快递方式送达（原则上邮寄公司统一采用EMS</w:t>
            </w:r>
            <w:r>
              <w:rPr>
                <w:rFonts w:hint="eastAsia" w:ascii="微软雅黑" w:hAnsi="微软雅黑" w:eastAsia="微软雅黑" w:cs="微软雅黑"/>
                <w:b/>
                <w:bCs w:val="0"/>
                <w:kern w:val="0"/>
                <w:sz w:val="24"/>
                <w:lang w:eastAsia="zh-CN"/>
              </w:rPr>
              <w:t>或顺丰</w:t>
            </w:r>
            <w:r>
              <w:rPr>
                <w:rFonts w:hint="eastAsia" w:ascii="微软雅黑" w:hAnsi="微软雅黑" w:eastAsia="微软雅黑" w:cs="微软雅黑"/>
                <w:b/>
                <w:bCs w:val="0"/>
                <w:kern w:val="0"/>
                <w:sz w:val="24"/>
              </w:rPr>
              <w:t>），邮寄地址为：浙江华夏工程管理有限公司湖州分公司[湖州市吴兴区星洲国际花园10幢5楼]，收件人：丁锦赟， 联系电话：</w:t>
            </w:r>
            <w:r>
              <w:rPr>
                <w:rFonts w:hint="eastAsia" w:ascii="微软雅黑" w:hAnsi="微软雅黑" w:eastAsia="微软雅黑" w:cs="微软雅黑"/>
                <w:b/>
                <w:bCs w:val="0"/>
                <w:kern w:val="0"/>
                <w:sz w:val="24"/>
                <w:lang w:val="en-US" w:eastAsia="zh-CN"/>
              </w:rPr>
              <w:t>15805829008</w:t>
            </w:r>
            <w:r>
              <w:rPr>
                <w:rFonts w:hint="eastAsia" w:ascii="微软雅黑" w:hAnsi="微软雅黑" w:eastAsia="微软雅黑" w:cs="微软雅黑"/>
                <w:b/>
                <w:bCs w:val="0"/>
                <w:kern w:val="0"/>
                <w:sz w:val="24"/>
              </w:rPr>
              <w:t>。邮寄截止时间：投标人应于</w:t>
            </w:r>
            <w:r>
              <w:rPr>
                <w:rFonts w:hint="eastAsia" w:ascii="微软雅黑" w:hAnsi="微软雅黑" w:eastAsia="微软雅黑" w:cs="微软雅黑"/>
                <w:b/>
                <w:bCs w:val="0"/>
                <w:kern w:val="0"/>
                <w:sz w:val="24"/>
                <w:lang w:eastAsia="zh-CN"/>
              </w:rPr>
              <w:t>投标截止时间前一天</w:t>
            </w:r>
            <w:r>
              <w:rPr>
                <w:rFonts w:hint="eastAsia" w:ascii="微软雅黑" w:hAnsi="微软雅黑" w:eastAsia="微软雅黑" w:cs="微软雅黑"/>
                <w:b/>
                <w:bCs w:val="0"/>
                <w:kern w:val="0"/>
                <w:sz w:val="24"/>
                <w:lang w:val="en-US" w:eastAsia="zh-CN"/>
              </w:rPr>
              <w:t>17:00时</w:t>
            </w:r>
            <w:r>
              <w:rPr>
                <w:rFonts w:hint="eastAsia" w:ascii="微软雅黑" w:hAnsi="微软雅黑" w:eastAsia="微软雅黑" w:cs="微软雅黑"/>
                <w:b/>
                <w:bCs w:val="0"/>
                <w:kern w:val="0"/>
                <w:sz w:val="24"/>
              </w:rPr>
              <w:t>前准时送达。投标人须留足邮寄时间,演示视频（U盘）于投标截止时间前送达指定地点，未按时送达的，均按未提供处理。</w:t>
            </w:r>
          </w:p>
          <w:p w14:paraId="74312D60">
            <w:pPr>
              <w:spacing w:line="360" w:lineRule="exact"/>
              <w:ind w:firstLine="480" w:firstLineChars="200"/>
              <w:rPr>
                <w:rFonts w:hint="eastAsia" w:ascii="微软雅黑" w:hAnsi="微软雅黑" w:eastAsia="微软雅黑" w:cs="微软雅黑"/>
                <w:b/>
                <w:bCs w:val="0"/>
                <w:kern w:val="0"/>
                <w:sz w:val="24"/>
              </w:rPr>
            </w:pPr>
            <w:r>
              <w:rPr>
                <w:rFonts w:hint="eastAsia" w:ascii="微软雅黑" w:hAnsi="微软雅黑" w:eastAsia="微软雅黑" w:cs="微软雅黑"/>
                <w:b/>
                <w:bCs w:val="0"/>
                <w:kern w:val="0"/>
                <w:sz w:val="24"/>
              </w:rPr>
              <w:t>注：因投标人自身原因导致无法演示或者演示效果不理想的，责任自负。</w:t>
            </w:r>
          </w:p>
        </w:tc>
      </w:tr>
      <w:tr w14:paraId="6A5A821A">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4136412B">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14</w:t>
            </w:r>
          </w:p>
        </w:tc>
        <w:tc>
          <w:tcPr>
            <w:tcW w:w="2073" w:type="dxa"/>
            <w:tcBorders>
              <w:top w:val="single" w:color="auto" w:sz="4" w:space="0"/>
              <w:left w:val="single" w:color="auto" w:sz="4" w:space="0"/>
              <w:bottom w:val="single" w:color="auto" w:sz="4" w:space="0"/>
              <w:right w:val="single" w:color="auto" w:sz="4" w:space="0"/>
            </w:tcBorders>
            <w:noWrap/>
            <w:vAlign w:val="center"/>
          </w:tcPr>
          <w:p w14:paraId="596EF306">
            <w:pPr>
              <w:shd w:val="clear" w:color="auto" w:fill="FFFFFF"/>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投标报价货币要求</w:t>
            </w:r>
          </w:p>
        </w:tc>
        <w:tc>
          <w:tcPr>
            <w:tcW w:w="6384" w:type="dxa"/>
            <w:tcBorders>
              <w:top w:val="single" w:color="auto" w:sz="4" w:space="0"/>
              <w:left w:val="single" w:color="auto" w:sz="4" w:space="0"/>
              <w:bottom w:val="single" w:color="auto" w:sz="4" w:space="0"/>
              <w:right w:val="single" w:color="auto" w:sz="4" w:space="0"/>
            </w:tcBorders>
            <w:noWrap/>
            <w:vAlign w:val="center"/>
          </w:tcPr>
          <w:p w14:paraId="106E164F">
            <w:pPr>
              <w:spacing w:line="360" w:lineRule="exact"/>
              <w:rPr>
                <w:rFonts w:ascii="微软雅黑" w:hAnsi="微软雅黑" w:eastAsia="微软雅黑" w:cs="微软雅黑"/>
                <w:kern w:val="0"/>
                <w:sz w:val="24"/>
                <w:u w:val="single"/>
              </w:rPr>
            </w:pPr>
            <w:r>
              <w:rPr>
                <w:rFonts w:hint="eastAsia" w:ascii="微软雅黑" w:hAnsi="微软雅黑" w:eastAsia="微软雅黑" w:cs="微软雅黑"/>
                <w:kern w:val="0"/>
                <w:sz w:val="24"/>
              </w:rPr>
              <w:t>所有投标均按</w:t>
            </w:r>
            <w:r>
              <w:rPr>
                <w:rFonts w:hint="eastAsia" w:ascii="微软雅黑" w:hAnsi="微软雅黑" w:eastAsia="微软雅黑" w:cs="微软雅黑"/>
                <w:kern w:val="0"/>
                <w:sz w:val="24"/>
                <w:u w:val="single"/>
              </w:rPr>
              <w:t>人民币</w:t>
            </w:r>
            <w:r>
              <w:rPr>
                <w:rFonts w:hint="eastAsia" w:ascii="微软雅黑" w:hAnsi="微软雅黑" w:eastAsia="微软雅黑" w:cs="微软雅黑"/>
                <w:kern w:val="0"/>
                <w:sz w:val="24"/>
              </w:rPr>
              <w:t>货币进行报价。</w:t>
            </w:r>
          </w:p>
        </w:tc>
      </w:tr>
      <w:tr w14:paraId="1C43718D">
        <w:tblPrEx>
          <w:tblCellMar>
            <w:top w:w="0" w:type="dxa"/>
            <w:left w:w="108" w:type="dxa"/>
            <w:bottom w:w="0" w:type="dxa"/>
            <w:right w:w="108" w:type="dxa"/>
          </w:tblCellMar>
        </w:tblPrEx>
        <w:trPr>
          <w:trHeight w:val="609" w:hRule="atLeast"/>
        </w:trPr>
        <w:tc>
          <w:tcPr>
            <w:tcW w:w="585" w:type="dxa"/>
            <w:tcBorders>
              <w:top w:val="single" w:color="auto" w:sz="4" w:space="0"/>
              <w:left w:val="single" w:color="auto" w:sz="8" w:space="0"/>
              <w:bottom w:val="single" w:color="auto" w:sz="8" w:space="0"/>
              <w:right w:val="single" w:color="auto" w:sz="4" w:space="0"/>
            </w:tcBorders>
            <w:noWrap/>
            <w:vAlign w:val="center"/>
          </w:tcPr>
          <w:p w14:paraId="2D3E227F">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15</w:t>
            </w:r>
          </w:p>
        </w:tc>
        <w:tc>
          <w:tcPr>
            <w:tcW w:w="2073" w:type="dxa"/>
            <w:tcBorders>
              <w:top w:val="single" w:color="auto" w:sz="4" w:space="0"/>
              <w:left w:val="single" w:color="auto" w:sz="4" w:space="0"/>
              <w:bottom w:val="single" w:color="auto" w:sz="8" w:space="0"/>
              <w:right w:val="single" w:color="auto" w:sz="8" w:space="0"/>
            </w:tcBorders>
            <w:noWrap/>
            <w:vAlign w:val="center"/>
          </w:tcPr>
          <w:p w14:paraId="43BE3010">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投标保证金</w:t>
            </w:r>
          </w:p>
        </w:tc>
        <w:tc>
          <w:tcPr>
            <w:tcW w:w="6384" w:type="dxa"/>
            <w:tcBorders>
              <w:top w:val="single" w:color="auto" w:sz="4" w:space="0"/>
              <w:left w:val="nil"/>
              <w:bottom w:val="single" w:color="auto" w:sz="8" w:space="0"/>
              <w:right w:val="single" w:color="auto" w:sz="8" w:space="0"/>
            </w:tcBorders>
            <w:noWrap/>
            <w:vAlign w:val="center"/>
          </w:tcPr>
          <w:p w14:paraId="7246AC0D">
            <w:pPr>
              <w:spacing w:line="360" w:lineRule="exact"/>
              <w:rPr>
                <w:rFonts w:ascii="微软雅黑" w:hAnsi="微软雅黑" w:eastAsia="微软雅黑" w:cs="微软雅黑"/>
                <w:sz w:val="24"/>
              </w:rPr>
            </w:pPr>
            <w:r>
              <w:rPr>
                <w:rFonts w:hint="eastAsia" w:ascii="微软雅黑" w:hAnsi="微软雅黑" w:eastAsia="微软雅黑" w:cs="微软雅黑"/>
                <w:sz w:val="24"/>
              </w:rPr>
              <w:t>不缴纳</w:t>
            </w:r>
          </w:p>
        </w:tc>
      </w:tr>
      <w:tr w14:paraId="4FB94B81">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8" w:space="0"/>
              <w:bottom w:val="single" w:color="auto" w:sz="8" w:space="0"/>
              <w:right w:val="single" w:color="auto" w:sz="4" w:space="0"/>
            </w:tcBorders>
            <w:noWrap/>
            <w:vAlign w:val="center"/>
          </w:tcPr>
          <w:p w14:paraId="6267E764">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16</w:t>
            </w:r>
          </w:p>
        </w:tc>
        <w:tc>
          <w:tcPr>
            <w:tcW w:w="2073" w:type="dxa"/>
            <w:tcBorders>
              <w:top w:val="single" w:color="auto" w:sz="4" w:space="0"/>
              <w:left w:val="single" w:color="auto" w:sz="4" w:space="0"/>
              <w:bottom w:val="single" w:color="auto" w:sz="8" w:space="0"/>
              <w:right w:val="single" w:color="auto" w:sz="8" w:space="0"/>
            </w:tcBorders>
            <w:noWrap/>
            <w:vAlign w:val="center"/>
          </w:tcPr>
          <w:p w14:paraId="4724D7DF">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投标有效期</w:t>
            </w:r>
          </w:p>
        </w:tc>
        <w:tc>
          <w:tcPr>
            <w:tcW w:w="6384" w:type="dxa"/>
            <w:tcBorders>
              <w:top w:val="single" w:color="auto" w:sz="4" w:space="0"/>
              <w:left w:val="nil"/>
              <w:bottom w:val="single" w:color="auto" w:sz="8" w:space="0"/>
              <w:right w:val="single" w:color="auto" w:sz="8" w:space="0"/>
            </w:tcBorders>
            <w:noWrap/>
            <w:vAlign w:val="center"/>
          </w:tcPr>
          <w:p w14:paraId="6B7A591B">
            <w:pPr>
              <w:pStyle w:val="15"/>
              <w:spacing w:line="360" w:lineRule="exact"/>
              <w:textAlignment w:val="auto"/>
              <w:rPr>
                <w:rFonts w:ascii="微软雅黑" w:hAnsi="微软雅黑" w:eastAsia="微软雅黑" w:cs="微软雅黑"/>
                <w:szCs w:val="24"/>
              </w:rPr>
            </w:pPr>
            <w:r>
              <w:rPr>
                <w:rFonts w:hint="eastAsia" w:ascii="微软雅黑" w:hAnsi="微软雅黑" w:eastAsia="微软雅黑" w:cs="微软雅黑"/>
                <w:szCs w:val="24"/>
                <w:u w:val="single"/>
              </w:rPr>
              <w:t>180</w:t>
            </w:r>
            <w:r>
              <w:rPr>
                <w:rFonts w:hint="eastAsia" w:ascii="微软雅黑" w:hAnsi="微软雅黑" w:eastAsia="微软雅黑" w:cs="微软雅黑"/>
                <w:szCs w:val="24"/>
              </w:rPr>
              <w:t>日历日</w:t>
            </w:r>
          </w:p>
        </w:tc>
      </w:tr>
      <w:tr w14:paraId="52F9254E">
        <w:tblPrEx>
          <w:tblCellMar>
            <w:top w:w="0" w:type="dxa"/>
            <w:left w:w="108" w:type="dxa"/>
            <w:bottom w:w="0" w:type="dxa"/>
            <w:right w:w="108" w:type="dxa"/>
          </w:tblCellMar>
        </w:tblPrEx>
        <w:trPr>
          <w:trHeight w:val="936" w:hRule="atLeast"/>
        </w:trPr>
        <w:tc>
          <w:tcPr>
            <w:tcW w:w="585" w:type="dxa"/>
            <w:tcBorders>
              <w:top w:val="nil"/>
              <w:left w:val="single" w:color="auto" w:sz="8" w:space="0"/>
              <w:bottom w:val="single" w:color="auto" w:sz="4" w:space="0"/>
              <w:right w:val="single" w:color="auto" w:sz="4" w:space="0"/>
            </w:tcBorders>
            <w:noWrap/>
            <w:vAlign w:val="center"/>
          </w:tcPr>
          <w:p w14:paraId="129286E2">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17</w:t>
            </w:r>
          </w:p>
        </w:tc>
        <w:tc>
          <w:tcPr>
            <w:tcW w:w="2073" w:type="dxa"/>
            <w:tcBorders>
              <w:top w:val="nil"/>
              <w:left w:val="single" w:color="auto" w:sz="4" w:space="0"/>
              <w:bottom w:val="single" w:color="auto" w:sz="4" w:space="0"/>
              <w:right w:val="single" w:color="auto" w:sz="8" w:space="0"/>
            </w:tcBorders>
            <w:noWrap/>
            <w:vAlign w:val="center"/>
          </w:tcPr>
          <w:p w14:paraId="1A4D389D">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sz w:val="24"/>
              </w:rPr>
              <w:t>投标文件及电子文档份数</w:t>
            </w:r>
          </w:p>
        </w:tc>
        <w:tc>
          <w:tcPr>
            <w:tcW w:w="6384" w:type="dxa"/>
            <w:tcBorders>
              <w:top w:val="nil"/>
              <w:left w:val="nil"/>
              <w:bottom w:val="single" w:color="auto" w:sz="4" w:space="0"/>
              <w:right w:val="single" w:color="auto" w:sz="8" w:space="0"/>
            </w:tcBorders>
            <w:noWrap/>
            <w:vAlign w:val="center"/>
          </w:tcPr>
          <w:p w14:paraId="1F818E78">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1、投标人应准备电子投标文件、以介质存储的数据电文形式的备份投标文件：</w:t>
            </w:r>
          </w:p>
          <w:p w14:paraId="4843443F">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（1）电子投标文件，按政采云平台项目采购－电子交易操作指南及本招标文件要求递交。</w:t>
            </w:r>
          </w:p>
          <w:p w14:paraId="579DF6A2">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（2）以介质存储的数据电文形式（bfbs格式）的备份投标文件，按政采云平台项目采购－电子交易操作指南中上传的电子投标文件格式，以U盘形式存储提供。数量为1份。</w:t>
            </w:r>
            <w:r>
              <w:rPr>
                <w:rFonts w:hint="eastAsia" w:ascii="微软雅黑" w:hAnsi="微软雅黑" w:eastAsia="微软雅黑" w:cs="微软雅黑"/>
                <w:kern w:val="0"/>
                <w:sz w:val="24"/>
              </w:rPr>
              <w:t>（根据实际情况自行决定是否递交备份投标文件）</w:t>
            </w:r>
          </w:p>
          <w:p w14:paraId="620B8535">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2、是否需要提交纸质版投标文件：否，但中标后，中标单位需在领取中标通知书时，向招标代理机构提交与投标时电子投标文件一致的纸质版本一式二份（按照招标文件要求签字盖章）。</w:t>
            </w:r>
          </w:p>
          <w:p w14:paraId="6F0232B8">
            <w:pPr>
              <w:widowControl/>
              <w:spacing w:line="360" w:lineRule="exact"/>
              <w:rPr>
                <w:rFonts w:ascii="微软雅黑" w:hAnsi="微软雅黑" w:eastAsia="微软雅黑" w:cs="微软雅黑"/>
                <w:sz w:val="24"/>
                <w:u w:val="single"/>
              </w:rPr>
            </w:pPr>
            <w:r>
              <w:rPr>
                <w:rFonts w:hint="eastAsia" w:ascii="微软雅黑" w:hAnsi="微软雅黑" w:eastAsia="微软雅黑" w:cs="微软雅黑"/>
                <w:sz w:val="24"/>
                <w:u w:val="single"/>
              </w:rPr>
              <w:t>投标文件均由《资格文件》、《技术、商务、资信及其他文件》、《报价文件》组成。</w:t>
            </w:r>
          </w:p>
          <w:p w14:paraId="4260AF56">
            <w:pPr>
              <w:widowControl/>
              <w:spacing w:line="360" w:lineRule="exact"/>
              <w:rPr>
                <w:rFonts w:ascii="微软雅黑" w:hAnsi="微软雅黑" w:eastAsia="微软雅黑" w:cs="微软雅黑"/>
                <w:sz w:val="24"/>
                <w:u w:val="single"/>
              </w:rPr>
            </w:pPr>
            <w:r>
              <w:rPr>
                <w:rFonts w:hint="eastAsia" w:ascii="微软雅黑" w:hAnsi="微软雅黑" w:eastAsia="微软雅黑" w:cs="微软雅黑"/>
                <w:sz w:val="24"/>
                <w:u w:val="single"/>
              </w:rPr>
              <w:t>仅提供备份投标文件的，投标无效。</w:t>
            </w:r>
          </w:p>
          <w:p w14:paraId="12333EB3">
            <w:pPr>
              <w:widowControl/>
              <w:spacing w:line="360" w:lineRule="exact"/>
              <w:rPr>
                <w:rFonts w:ascii="微软雅黑" w:hAnsi="微软雅黑" w:eastAsia="微软雅黑" w:cs="微软雅黑"/>
                <w:sz w:val="24"/>
                <w:u w:val="single"/>
              </w:rPr>
            </w:pPr>
            <w:r>
              <w:rPr>
                <w:rFonts w:hint="eastAsia" w:ascii="微软雅黑" w:hAnsi="微软雅黑" w:eastAsia="微软雅黑" w:cs="微软雅黑"/>
                <w:sz w:val="24"/>
                <w:u w:val="single"/>
              </w:rPr>
              <w:t>本项目不强制要求供应商提交备份投标文件，但由于未提交备份投标文件而造成项目开评标活动无法进行下去的，投标无效的，相关风险由供应商自行承担。</w:t>
            </w:r>
          </w:p>
        </w:tc>
      </w:tr>
      <w:tr w14:paraId="0C45E228">
        <w:tblPrEx>
          <w:tblCellMar>
            <w:top w:w="0" w:type="dxa"/>
            <w:left w:w="108" w:type="dxa"/>
            <w:bottom w:w="0" w:type="dxa"/>
            <w:right w:w="108" w:type="dxa"/>
          </w:tblCellMar>
        </w:tblPrEx>
        <w:trPr>
          <w:trHeight w:val="90" w:hRule="atLeast"/>
        </w:trPr>
        <w:tc>
          <w:tcPr>
            <w:tcW w:w="585" w:type="dxa"/>
            <w:tcBorders>
              <w:top w:val="nil"/>
              <w:left w:val="single" w:color="auto" w:sz="8" w:space="0"/>
              <w:bottom w:val="single" w:color="auto" w:sz="4" w:space="0"/>
              <w:right w:val="single" w:color="auto" w:sz="4" w:space="0"/>
            </w:tcBorders>
            <w:noWrap/>
            <w:vAlign w:val="center"/>
          </w:tcPr>
          <w:p w14:paraId="3B18F7BB">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18</w:t>
            </w:r>
          </w:p>
        </w:tc>
        <w:tc>
          <w:tcPr>
            <w:tcW w:w="2073" w:type="dxa"/>
            <w:tcBorders>
              <w:top w:val="nil"/>
              <w:left w:val="single" w:color="auto" w:sz="4" w:space="0"/>
              <w:bottom w:val="single" w:color="auto" w:sz="4" w:space="0"/>
              <w:right w:val="single" w:color="auto" w:sz="8" w:space="0"/>
            </w:tcBorders>
            <w:noWrap/>
            <w:vAlign w:val="center"/>
          </w:tcPr>
          <w:p w14:paraId="47E484F8">
            <w:pPr>
              <w:widowControl/>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递交投标文件截止时间、地点</w:t>
            </w:r>
          </w:p>
        </w:tc>
        <w:tc>
          <w:tcPr>
            <w:tcW w:w="6384" w:type="dxa"/>
            <w:tcBorders>
              <w:top w:val="nil"/>
              <w:left w:val="nil"/>
              <w:bottom w:val="single" w:color="auto" w:sz="4" w:space="0"/>
              <w:right w:val="single" w:color="auto" w:sz="8" w:space="0"/>
            </w:tcBorders>
            <w:noWrap/>
            <w:vAlign w:val="center"/>
          </w:tcPr>
          <w:p w14:paraId="24CDF53D">
            <w:pPr>
              <w:widowControl/>
              <w:spacing w:line="360" w:lineRule="exact"/>
              <w:rPr>
                <w:rFonts w:ascii="微软雅黑" w:hAnsi="微软雅黑" w:eastAsia="微软雅黑" w:cs="微软雅黑"/>
                <w:kern w:val="0"/>
                <w:sz w:val="24"/>
                <w:u w:val="single"/>
              </w:rPr>
            </w:pPr>
            <w:r>
              <w:rPr>
                <w:rFonts w:hint="eastAsia" w:ascii="微软雅黑" w:hAnsi="微软雅黑" w:eastAsia="微软雅黑" w:cs="微软雅黑"/>
                <w:kern w:val="0"/>
                <w:sz w:val="24"/>
              </w:rPr>
              <w:t>详见招标公告，以招标公告规定时间、地点为准。</w:t>
            </w:r>
          </w:p>
        </w:tc>
      </w:tr>
      <w:tr w14:paraId="1EA9B386">
        <w:tblPrEx>
          <w:tblCellMar>
            <w:top w:w="0" w:type="dxa"/>
            <w:left w:w="108" w:type="dxa"/>
            <w:bottom w:w="0" w:type="dxa"/>
            <w:right w:w="108" w:type="dxa"/>
          </w:tblCellMar>
        </w:tblPrEx>
        <w:trPr>
          <w:trHeight w:val="439" w:hRule="atLeast"/>
        </w:trPr>
        <w:tc>
          <w:tcPr>
            <w:tcW w:w="585" w:type="dxa"/>
            <w:tcBorders>
              <w:top w:val="nil"/>
              <w:left w:val="single" w:color="auto" w:sz="8" w:space="0"/>
              <w:bottom w:val="single" w:color="auto" w:sz="4" w:space="0"/>
              <w:right w:val="single" w:color="auto" w:sz="4" w:space="0"/>
            </w:tcBorders>
            <w:noWrap/>
            <w:vAlign w:val="center"/>
          </w:tcPr>
          <w:p w14:paraId="7001C676">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19</w:t>
            </w:r>
          </w:p>
        </w:tc>
        <w:tc>
          <w:tcPr>
            <w:tcW w:w="2073" w:type="dxa"/>
            <w:tcBorders>
              <w:top w:val="nil"/>
              <w:left w:val="single" w:color="auto" w:sz="4" w:space="0"/>
              <w:bottom w:val="single" w:color="auto" w:sz="4" w:space="0"/>
              <w:right w:val="single" w:color="auto" w:sz="8" w:space="0"/>
            </w:tcBorders>
            <w:noWrap/>
            <w:vAlign w:val="center"/>
          </w:tcPr>
          <w:p w14:paraId="0F2783F9">
            <w:pPr>
              <w:widowControl/>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开标时间、地点</w:t>
            </w:r>
          </w:p>
        </w:tc>
        <w:tc>
          <w:tcPr>
            <w:tcW w:w="6384" w:type="dxa"/>
            <w:tcBorders>
              <w:top w:val="nil"/>
              <w:left w:val="nil"/>
              <w:bottom w:val="single" w:color="auto" w:sz="4" w:space="0"/>
              <w:right w:val="single" w:color="auto" w:sz="8" w:space="0"/>
            </w:tcBorders>
            <w:noWrap/>
            <w:vAlign w:val="center"/>
          </w:tcPr>
          <w:p w14:paraId="79FE9888">
            <w:pPr>
              <w:adjustRightInd w:val="0"/>
              <w:snapToGrid w:val="0"/>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202</w:t>
            </w:r>
            <w:r>
              <w:rPr>
                <w:rFonts w:hint="eastAsia" w:ascii="微软雅黑" w:hAnsi="微软雅黑" w:eastAsia="微软雅黑" w:cs="微软雅黑"/>
                <w:kern w:val="0"/>
                <w:sz w:val="24"/>
                <w:lang w:val="en-US" w:eastAsia="zh-CN"/>
              </w:rPr>
              <w:t>5</w:t>
            </w:r>
            <w:r>
              <w:rPr>
                <w:rFonts w:hint="eastAsia" w:ascii="微软雅黑" w:hAnsi="微软雅黑" w:eastAsia="微软雅黑" w:cs="微软雅黑"/>
                <w:kern w:val="0"/>
                <w:sz w:val="24"/>
              </w:rPr>
              <w:t>年</w:t>
            </w:r>
            <w:r>
              <w:rPr>
                <w:rFonts w:hint="eastAsia" w:ascii="微软雅黑" w:hAnsi="微软雅黑" w:eastAsia="微软雅黑" w:cs="微软雅黑"/>
                <w:kern w:val="0"/>
                <w:sz w:val="24"/>
                <w:lang w:val="en-US" w:eastAsia="zh-CN"/>
              </w:rPr>
              <w:t>7</w:t>
            </w:r>
            <w:r>
              <w:rPr>
                <w:rFonts w:hint="eastAsia" w:ascii="微软雅黑" w:hAnsi="微软雅黑" w:eastAsia="微软雅黑" w:cs="微软雅黑"/>
                <w:kern w:val="0"/>
                <w:sz w:val="24"/>
              </w:rPr>
              <w:t>月</w:t>
            </w:r>
            <w:r>
              <w:rPr>
                <w:rFonts w:hint="eastAsia" w:ascii="微软雅黑" w:hAnsi="微软雅黑" w:eastAsia="微软雅黑" w:cs="微软雅黑"/>
                <w:kern w:val="0"/>
                <w:sz w:val="24"/>
                <w:lang w:val="en-US" w:eastAsia="zh-CN"/>
              </w:rPr>
              <w:t>4</w:t>
            </w:r>
            <w:r>
              <w:rPr>
                <w:rFonts w:hint="eastAsia" w:ascii="微软雅黑" w:hAnsi="微软雅黑" w:eastAsia="微软雅黑" w:cs="微软雅黑"/>
                <w:kern w:val="0"/>
                <w:sz w:val="24"/>
              </w:rPr>
              <w:t>日9时00分整（以政采云平台时间为准）；</w:t>
            </w:r>
          </w:p>
          <w:p w14:paraId="372E98A3">
            <w:pPr>
              <w:adjustRightInd w:val="0"/>
              <w:snapToGrid w:val="0"/>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地点：湖州市公共资源交易中心开标室（湖州市仁皇山片区金盖山路66号2号楼2楼）具体详见二楼休息区大屏幕。</w:t>
            </w:r>
          </w:p>
          <w:p w14:paraId="11A2692E">
            <w:pPr>
              <w:adjustRightInd w:val="0"/>
              <w:snapToGrid w:val="0"/>
              <w:spacing w:line="360" w:lineRule="exact"/>
              <w:rPr>
                <w:rFonts w:ascii="微软雅黑" w:hAnsi="微软雅黑" w:eastAsia="微软雅黑" w:cs="微软雅黑"/>
                <w:kern w:val="0"/>
                <w:sz w:val="24"/>
              </w:rPr>
            </w:pPr>
            <w:r>
              <w:rPr>
                <w:rFonts w:hint="eastAsia" w:ascii="微软雅黑" w:hAnsi="微软雅黑" w:eastAsia="微软雅黑" w:cs="微软雅黑"/>
                <w:kern w:val="0"/>
                <w:sz w:val="24"/>
              </w:rPr>
              <w:t>“政府采购云平台（www.zcygov.cn）”在线响应。</w:t>
            </w:r>
          </w:p>
        </w:tc>
      </w:tr>
      <w:tr w14:paraId="5AF98C49">
        <w:tblPrEx>
          <w:tblCellMar>
            <w:top w:w="0" w:type="dxa"/>
            <w:left w:w="108" w:type="dxa"/>
            <w:bottom w:w="0" w:type="dxa"/>
            <w:right w:w="108" w:type="dxa"/>
          </w:tblCellMar>
        </w:tblPrEx>
        <w:trPr>
          <w:trHeight w:val="614" w:hRule="atLeast"/>
        </w:trPr>
        <w:tc>
          <w:tcPr>
            <w:tcW w:w="585" w:type="dxa"/>
            <w:tcBorders>
              <w:top w:val="nil"/>
              <w:left w:val="single" w:color="auto" w:sz="8" w:space="0"/>
              <w:bottom w:val="single" w:color="auto" w:sz="4" w:space="0"/>
              <w:right w:val="single" w:color="auto" w:sz="4" w:space="0"/>
            </w:tcBorders>
            <w:noWrap/>
            <w:vAlign w:val="center"/>
          </w:tcPr>
          <w:p w14:paraId="6F58DCCA">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20</w:t>
            </w:r>
          </w:p>
        </w:tc>
        <w:tc>
          <w:tcPr>
            <w:tcW w:w="2073" w:type="dxa"/>
            <w:tcBorders>
              <w:top w:val="nil"/>
              <w:left w:val="single" w:color="auto" w:sz="4" w:space="0"/>
              <w:bottom w:val="single" w:color="auto" w:sz="4" w:space="0"/>
              <w:right w:val="single" w:color="auto" w:sz="8" w:space="0"/>
            </w:tcBorders>
            <w:noWrap/>
            <w:vAlign w:val="center"/>
          </w:tcPr>
          <w:p w14:paraId="3F1B2BAB">
            <w:pPr>
              <w:widowControl/>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评标委员会组成</w:t>
            </w:r>
          </w:p>
        </w:tc>
        <w:tc>
          <w:tcPr>
            <w:tcW w:w="6384" w:type="dxa"/>
            <w:tcBorders>
              <w:top w:val="nil"/>
              <w:left w:val="nil"/>
              <w:bottom w:val="single" w:color="auto" w:sz="4" w:space="0"/>
              <w:right w:val="single" w:color="auto" w:sz="8" w:space="0"/>
            </w:tcBorders>
            <w:noWrap/>
            <w:vAlign w:val="center"/>
          </w:tcPr>
          <w:p w14:paraId="10670362">
            <w:pPr>
              <w:widowControl/>
              <w:spacing w:line="360" w:lineRule="exact"/>
              <w:rPr>
                <w:rFonts w:ascii="微软雅黑" w:hAnsi="微软雅黑" w:eastAsia="微软雅黑" w:cs="微软雅黑"/>
                <w:kern w:val="0"/>
                <w:sz w:val="24"/>
              </w:rPr>
            </w:pPr>
            <w:r>
              <w:rPr>
                <w:rFonts w:hint="eastAsia" w:ascii="微软雅黑" w:hAnsi="微软雅黑" w:eastAsia="微软雅黑" w:cs="微软雅黑"/>
                <w:sz w:val="24"/>
              </w:rPr>
              <w:t>评标委员会依法组建，负责评标活动。评标委员会遵循公正、公平、科学合理，竞争择优的原则。</w:t>
            </w:r>
          </w:p>
        </w:tc>
      </w:tr>
      <w:tr w14:paraId="3D4B73B1">
        <w:tblPrEx>
          <w:tblCellMar>
            <w:top w:w="0" w:type="dxa"/>
            <w:left w:w="108" w:type="dxa"/>
            <w:bottom w:w="0" w:type="dxa"/>
            <w:right w:w="108" w:type="dxa"/>
          </w:tblCellMar>
        </w:tblPrEx>
        <w:trPr>
          <w:trHeight w:val="632"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3287A383">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21</w:t>
            </w:r>
          </w:p>
        </w:tc>
        <w:tc>
          <w:tcPr>
            <w:tcW w:w="2073" w:type="dxa"/>
            <w:tcBorders>
              <w:top w:val="single" w:color="auto" w:sz="4" w:space="0"/>
              <w:left w:val="single" w:color="auto" w:sz="4" w:space="0"/>
              <w:bottom w:val="single" w:color="auto" w:sz="4" w:space="0"/>
              <w:right w:val="single" w:color="auto" w:sz="4" w:space="0"/>
            </w:tcBorders>
            <w:noWrap/>
            <w:vAlign w:val="center"/>
          </w:tcPr>
          <w:p w14:paraId="1898AE03">
            <w:pPr>
              <w:widowControl/>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评标办法</w:t>
            </w:r>
          </w:p>
        </w:tc>
        <w:tc>
          <w:tcPr>
            <w:tcW w:w="6384" w:type="dxa"/>
            <w:tcBorders>
              <w:top w:val="single" w:color="auto" w:sz="4" w:space="0"/>
              <w:left w:val="single" w:color="auto" w:sz="4" w:space="0"/>
              <w:bottom w:val="single" w:color="auto" w:sz="4" w:space="0"/>
              <w:right w:val="single" w:color="auto" w:sz="4" w:space="0"/>
            </w:tcBorders>
            <w:noWrap/>
            <w:vAlign w:val="center"/>
          </w:tcPr>
          <w:p w14:paraId="34585F44">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综合评分法</w:t>
            </w:r>
          </w:p>
        </w:tc>
      </w:tr>
      <w:tr w14:paraId="05ECC7D7">
        <w:tblPrEx>
          <w:tblCellMar>
            <w:top w:w="0" w:type="dxa"/>
            <w:left w:w="108" w:type="dxa"/>
            <w:bottom w:w="0" w:type="dxa"/>
            <w:right w:w="108" w:type="dxa"/>
          </w:tblCellMar>
        </w:tblPrEx>
        <w:trPr>
          <w:trHeight w:val="943"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12A22BCA">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22</w:t>
            </w:r>
          </w:p>
        </w:tc>
        <w:tc>
          <w:tcPr>
            <w:tcW w:w="2073" w:type="dxa"/>
            <w:tcBorders>
              <w:top w:val="single" w:color="auto" w:sz="4" w:space="0"/>
              <w:left w:val="single" w:color="auto" w:sz="4" w:space="0"/>
              <w:bottom w:val="single" w:color="auto" w:sz="4" w:space="0"/>
              <w:right w:val="single" w:color="auto" w:sz="4" w:space="0"/>
            </w:tcBorders>
            <w:noWrap/>
            <w:vAlign w:val="center"/>
          </w:tcPr>
          <w:p w14:paraId="727699BB">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确定中标人的方式</w:t>
            </w:r>
          </w:p>
        </w:tc>
        <w:tc>
          <w:tcPr>
            <w:tcW w:w="6384" w:type="dxa"/>
            <w:tcBorders>
              <w:top w:val="single" w:color="auto" w:sz="4" w:space="0"/>
              <w:left w:val="single" w:color="auto" w:sz="4" w:space="0"/>
              <w:bottom w:val="single" w:color="auto" w:sz="4" w:space="0"/>
              <w:right w:val="single" w:color="auto" w:sz="4" w:space="0"/>
            </w:tcBorders>
            <w:noWrap/>
            <w:vAlign w:val="center"/>
          </w:tcPr>
          <w:p w14:paraId="4E80EFB8">
            <w:pPr>
              <w:widowControl/>
              <w:spacing w:line="360" w:lineRule="exact"/>
              <w:rPr>
                <w:rFonts w:hint="eastAsia" w:ascii="微软雅黑" w:hAnsi="微软雅黑" w:eastAsia="微软雅黑" w:cs="微软雅黑"/>
                <w:color w:val="auto"/>
                <w:kern w:val="0"/>
                <w:sz w:val="24"/>
                <w:u w:val="single"/>
              </w:rPr>
            </w:pPr>
            <w:r>
              <w:rPr>
                <w:rFonts w:hint="eastAsia" w:ascii="微软雅黑" w:hAnsi="微软雅黑" w:eastAsia="微软雅黑" w:cs="微软雅黑"/>
                <w:color w:val="auto"/>
                <w:kern w:val="0"/>
                <w:sz w:val="24"/>
              </w:rPr>
              <w:t>中标人数量：</w:t>
            </w:r>
            <w:r>
              <w:rPr>
                <w:rFonts w:hint="eastAsia" w:ascii="微软雅黑" w:hAnsi="微软雅黑" w:eastAsia="微软雅黑" w:cs="微软雅黑"/>
                <w:color w:val="auto"/>
                <w:kern w:val="0"/>
                <w:sz w:val="24"/>
                <w:lang w:eastAsia="zh-CN"/>
              </w:rPr>
              <w:t>标项</w:t>
            </w:r>
            <w:r>
              <w:rPr>
                <w:rFonts w:hint="eastAsia" w:ascii="微软雅黑" w:hAnsi="微软雅黑" w:eastAsia="微软雅黑" w:cs="微软雅黑"/>
                <w:color w:val="auto"/>
                <w:kern w:val="0"/>
                <w:sz w:val="24"/>
                <w:lang w:val="en-US" w:eastAsia="zh-CN"/>
              </w:rPr>
              <w:t>1：</w:t>
            </w:r>
            <w:r>
              <w:rPr>
                <w:rFonts w:hint="eastAsia" w:ascii="微软雅黑" w:hAnsi="微软雅黑" w:eastAsia="微软雅黑" w:cs="微软雅黑"/>
                <w:color w:val="auto"/>
                <w:kern w:val="0"/>
                <w:sz w:val="24"/>
                <w:u w:val="single"/>
              </w:rPr>
              <w:t xml:space="preserve"> 1家 </w:t>
            </w:r>
          </w:p>
          <w:p w14:paraId="4AF4815C">
            <w:pPr>
              <w:widowControl/>
              <w:spacing w:line="360" w:lineRule="exact"/>
              <w:ind w:firstLine="1440" w:firstLineChars="600"/>
              <w:rPr>
                <w:rFonts w:ascii="微软雅黑" w:hAnsi="微软雅黑" w:eastAsia="微软雅黑" w:cs="微软雅黑"/>
                <w:color w:val="auto"/>
                <w:kern w:val="0"/>
                <w:sz w:val="24"/>
              </w:rPr>
            </w:pPr>
            <w:r>
              <w:rPr>
                <w:rFonts w:hint="eastAsia" w:ascii="微软雅黑" w:hAnsi="微软雅黑" w:eastAsia="微软雅黑" w:cs="微软雅黑"/>
                <w:color w:val="auto"/>
                <w:kern w:val="0"/>
                <w:sz w:val="24"/>
                <w:lang w:eastAsia="zh-CN"/>
              </w:rPr>
              <w:t>标项</w:t>
            </w:r>
            <w:r>
              <w:rPr>
                <w:rFonts w:hint="eastAsia" w:ascii="微软雅黑" w:hAnsi="微软雅黑" w:eastAsia="微软雅黑" w:cs="微软雅黑"/>
                <w:color w:val="auto"/>
                <w:kern w:val="0"/>
                <w:sz w:val="24"/>
                <w:lang w:val="en-US" w:eastAsia="zh-CN"/>
              </w:rPr>
              <w:t>2：</w:t>
            </w:r>
            <w:r>
              <w:rPr>
                <w:rFonts w:hint="eastAsia" w:ascii="微软雅黑" w:hAnsi="微软雅黑" w:eastAsia="微软雅黑" w:cs="微软雅黑"/>
                <w:color w:val="auto"/>
                <w:kern w:val="0"/>
                <w:sz w:val="24"/>
                <w:u w:val="single"/>
              </w:rPr>
              <w:t xml:space="preserve"> 1家 </w:t>
            </w:r>
          </w:p>
          <w:p w14:paraId="21138BF4">
            <w:pPr>
              <w:widowControl/>
              <w:spacing w:line="360" w:lineRule="exact"/>
              <w:rPr>
                <w:rFonts w:ascii="微软雅黑" w:hAnsi="微软雅黑" w:eastAsia="微软雅黑" w:cs="微软雅黑"/>
                <w:color w:val="auto"/>
                <w:kern w:val="0"/>
                <w:sz w:val="24"/>
                <w:u w:val="single"/>
              </w:rPr>
            </w:pPr>
            <w:r>
              <w:rPr>
                <w:rFonts w:hint="eastAsia" w:ascii="微软雅黑" w:hAnsi="微软雅黑" w:eastAsia="微软雅黑" w:cs="微软雅黑"/>
                <w:color w:val="auto"/>
                <w:kern w:val="0"/>
                <w:sz w:val="24"/>
              </w:rPr>
              <w:t>采购人确定中标人。</w:t>
            </w:r>
          </w:p>
        </w:tc>
      </w:tr>
      <w:tr w14:paraId="1D75AC70">
        <w:tblPrEx>
          <w:tblCellMar>
            <w:top w:w="0" w:type="dxa"/>
            <w:left w:w="108" w:type="dxa"/>
            <w:bottom w:w="0" w:type="dxa"/>
            <w:right w:w="108" w:type="dxa"/>
          </w:tblCellMar>
        </w:tblPrEx>
        <w:trPr>
          <w:trHeight w:val="471" w:hRule="atLeast"/>
        </w:trPr>
        <w:tc>
          <w:tcPr>
            <w:tcW w:w="585" w:type="dxa"/>
            <w:tcBorders>
              <w:top w:val="single" w:color="auto" w:sz="4" w:space="0"/>
              <w:left w:val="single" w:color="auto" w:sz="4" w:space="0"/>
              <w:bottom w:val="single" w:color="auto" w:sz="4" w:space="0"/>
              <w:right w:val="single" w:color="auto" w:sz="4" w:space="0"/>
            </w:tcBorders>
            <w:noWrap/>
            <w:vAlign w:val="center"/>
          </w:tcPr>
          <w:p w14:paraId="67BB3F6C">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23</w:t>
            </w:r>
          </w:p>
        </w:tc>
        <w:tc>
          <w:tcPr>
            <w:tcW w:w="2073" w:type="dxa"/>
            <w:tcBorders>
              <w:top w:val="single" w:color="auto" w:sz="4" w:space="0"/>
              <w:left w:val="single" w:color="auto" w:sz="4" w:space="0"/>
              <w:bottom w:val="single" w:color="auto" w:sz="4" w:space="0"/>
              <w:right w:val="single" w:color="auto" w:sz="4" w:space="0"/>
            </w:tcBorders>
            <w:noWrap/>
            <w:vAlign w:val="center"/>
          </w:tcPr>
          <w:p w14:paraId="157CF48B">
            <w:pPr>
              <w:shd w:val="clear" w:color="auto" w:fill="FFFFFF"/>
              <w:spacing w:line="360" w:lineRule="exact"/>
              <w:jc w:val="center"/>
              <w:rPr>
                <w:rFonts w:ascii="微软雅黑" w:hAnsi="微软雅黑" w:eastAsia="微软雅黑" w:cs="微软雅黑"/>
                <w:kern w:val="0"/>
                <w:sz w:val="24"/>
              </w:rPr>
            </w:pPr>
            <w:r>
              <w:rPr>
                <w:rFonts w:hint="eastAsia" w:ascii="微软雅黑" w:hAnsi="微软雅黑" w:eastAsia="微软雅黑" w:cs="微软雅黑"/>
                <w:sz w:val="24"/>
              </w:rPr>
              <w:t>履约保证金</w:t>
            </w:r>
          </w:p>
        </w:tc>
        <w:tc>
          <w:tcPr>
            <w:tcW w:w="6384" w:type="dxa"/>
            <w:tcBorders>
              <w:top w:val="single" w:color="auto" w:sz="4" w:space="0"/>
              <w:left w:val="single" w:color="auto" w:sz="4" w:space="0"/>
              <w:bottom w:val="single" w:color="auto" w:sz="4" w:space="0"/>
              <w:right w:val="single" w:color="auto" w:sz="4" w:space="0"/>
            </w:tcBorders>
            <w:noWrap/>
            <w:vAlign w:val="center"/>
          </w:tcPr>
          <w:p w14:paraId="75BE37F5">
            <w:pPr>
              <w:shd w:val="clear" w:color="auto" w:fill="FFFFFF"/>
              <w:spacing w:line="360" w:lineRule="exact"/>
              <w:ind w:firstLine="240" w:firstLineChars="100"/>
              <w:jc w:val="left"/>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highlight w:val="none"/>
              </w:rPr>
              <w:t>履约保证金按总合同金额的1%计收，履约保证金在</w:t>
            </w:r>
            <w:r>
              <w:rPr>
                <w:rFonts w:hint="eastAsia" w:ascii="微软雅黑" w:hAnsi="微软雅黑" w:eastAsia="微软雅黑" w:cs="微软雅黑"/>
                <w:color w:val="auto"/>
                <w:sz w:val="24"/>
                <w:highlight w:val="none"/>
                <w:lang w:eastAsia="zh-CN"/>
              </w:rPr>
              <w:t>合同履约完成</w:t>
            </w:r>
            <w:r>
              <w:rPr>
                <w:rFonts w:hint="eastAsia" w:ascii="微软雅黑" w:hAnsi="微软雅黑" w:eastAsia="微软雅黑" w:cs="微软雅黑"/>
                <w:color w:val="auto"/>
                <w:sz w:val="24"/>
                <w:highlight w:val="none"/>
              </w:rPr>
              <w:t>后一次性退还。履约保证金形式为：现金、转账或银行、保险公司出具的保函。</w:t>
            </w:r>
          </w:p>
        </w:tc>
      </w:tr>
      <w:tr w14:paraId="1671DF56">
        <w:tblPrEx>
          <w:tblCellMar>
            <w:top w:w="0" w:type="dxa"/>
            <w:left w:w="108" w:type="dxa"/>
            <w:bottom w:w="0" w:type="dxa"/>
            <w:right w:w="108" w:type="dxa"/>
          </w:tblCellMar>
        </w:tblPrEx>
        <w:trPr>
          <w:trHeight w:val="720" w:hRule="atLeast"/>
        </w:trPr>
        <w:tc>
          <w:tcPr>
            <w:tcW w:w="585" w:type="dxa"/>
            <w:tcBorders>
              <w:top w:val="single" w:color="auto" w:sz="4" w:space="0"/>
              <w:left w:val="single" w:color="auto" w:sz="8" w:space="0"/>
              <w:bottom w:val="single" w:color="auto" w:sz="4" w:space="0"/>
              <w:right w:val="single" w:color="auto" w:sz="4" w:space="0"/>
            </w:tcBorders>
            <w:noWrap/>
            <w:vAlign w:val="center"/>
          </w:tcPr>
          <w:p w14:paraId="46651709">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24</w:t>
            </w:r>
          </w:p>
        </w:tc>
        <w:tc>
          <w:tcPr>
            <w:tcW w:w="2073" w:type="dxa"/>
            <w:tcBorders>
              <w:top w:val="single" w:color="auto" w:sz="4" w:space="0"/>
              <w:left w:val="single" w:color="auto" w:sz="4" w:space="0"/>
              <w:bottom w:val="single" w:color="auto" w:sz="4" w:space="0"/>
              <w:right w:val="single" w:color="auto" w:sz="8" w:space="0"/>
            </w:tcBorders>
            <w:noWrap/>
            <w:vAlign w:val="center"/>
          </w:tcPr>
          <w:p w14:paraId="2F317FA6">
            <w:pPr>
              <w:widowControl/>
              <w:spacing w:line="360" w:lineRule="exact"/>
              <w:jc w:val="center"/>
              <w:rPr>
                <w:rFonts w:ascii="微软雅黑" w:hAnsi="微软雅黑" w:eastAsia="微软雅黑" w:cs="微软雅黑"/>
                <w:kern w:val="0"/>
                <w:sz w:val="24"/>
              </w:rPr>
            </w:pPr>
            <w:r>
              <w:rPr>
                <w:rFonts w:hint="eastAsia" w:ascii="微软雅黑" w:hAnsi="微软雅黑" w:eastAsia="微软雅黑" w:cs="微软雅黑"/>
                <w:kern w:val="0"/>
                <w:sz w:val="24"/>
              </w:rPr>
              <w:t>质疑</w:t>
            </w:r>
          </w:p>
        </w:tc>
        <w:tc>
          <w:tcPr>
            <w:tcW w:w="6384" w:type="dxa"/>
            <w:tcBorders>
              <w:top w:val="single" w:color="auto" w:sz="4" w:space="0"/>
              <w:left w:val="nil"/>
              <w:bottom w:val="single" w:color="auto" w:sz="4" w:space="0"/>
              <w:right w:val="single" w:color="auto" w:sz="8" w:space="0"/>
            </w:tcBorders>
            <w:noWrap/>
            <w:vAlign w:val="center"/>
          </w:tcPr>
          <w:p w14:paraId="18FAD2CE">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一、投标人认为自己的权益受到损害的，可以在知道或者应知其权益受到损害之日起七个工作日内，向采购代理机构提出质疑。</w:t>
            </w:r>
          </w:p>
          <w:p w14:paraId="6975F7F5">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1、接收质疑函的方式：接收加盖单位公章的书面质疑函</w:t>
            </w:r>
          </w:p>
          <w:p w14:paraId="6DB66B03">
            <w:pPr>
              <w:widowControl/>
              <w:spacing w:line="360" w:lineRule="exact"/>
              <w:ind w:firstLine="480" w:firstLineChars="200"/>
              <w:rPr>
                <w:rFonts w:ascii="微软雅黑" w:hAnsi="微软雅黑" w:eastAsia="微软雅黑" w:cs="微软雅黑"/>
                <w:kern w:val="0"/>
                <w:sz w:val="24"/>
                <w:u w:val="single"/>
              </w:rPr>
            </w:pPr>
            <w:r>
              <w:rPr>
                <w:rFonts w:hint="eastAsia" w:ascii="微软雅黑" w:hAnsi="微软雅黑" w:eastAsia="微软雅黑" w:cs="微软雅黑"/>
                <w:sz w:val="24"/>
              </w:rPr>
              <w:t>联系单位：</w:t>
            </w:r>
            <w:r>
              <w:rPr>
                <w:rFonts w:hint="eastAsia" w:ascii="微软雅黑" w:hAnsi="微软雅黑" w:eastAsia="微软雅黑" w:cs="微软雅黑"/>
                <w:kern w:val="0"/>
                <w:sz w:val="24"/>
                <w:u w:val="single"/>
              </w:rPr>
              <w:t>浙江华夏工程管理有限公司</w:t>
            </w:r>
          </w:p>
          <w:p w14:paraId="0A343958">
            <w:pPr>
              <w:widowControl/>
              <w:spacing w:line="36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联 系 人：</w:t>
            </w:r>
            <w:r>
              <w:rPr>
                <w:rFonts w:hint="eastAsia" w:ascii="微软雅黑" w:hAnsi="微软雅黑" w:eastAsia="微软雅黑" w:cs="微软雅黑"/>
                <w:kern w:val="0"/>
                <w:sz w:val="24"/>
                <w:u w:val="single"/>
              </w:rPr>
              <w:t>蔡伟洪</w:t>
            </w:r>
          </w:p>
          <w:p w14:paraId="1088A423">
            <w:pPr>
              <w:widowControl/>
              <w:spacing w:line="36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联系电话：</w:t>
            </w:r>
            <w:r>
              <w:rPr>
                <w:rFonts w:hint="eastAsia" w:ascii="微软雅黑" w:hAnsi="微软雅黑" w:eastAsia="微软雅黑" w:cs="微软雅黑"/>
                <w:kern w:val="0"/>
                <w:sz w:val="24"/>
                <w:u w:val="single"/>
              </w:rPr>
              <w:t>0572-2567837</w:t>
            </w:r>
          </w:p>
          <w:p w14:paraId="650D8AE9">
            <w:pPr>
              <w:widowControl/>
              <w:spacing w:line="36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通讯地址：</w:t>
            </w:r>
            <w:r>
              <w:rPr>
                <w:rFonts w:hint="eastAsia" w:ascii="微软雅黑" w:hAnsi="微软雅黑" w:eastAsia="微软雅黑" w:cs="微软雅黑"/>
                <w:kern w:val="0"/>
                <w:sz w:val="24"/>
                <w:u w:val="single"/>
              </w:rPr>
              <w:t>湖州市星洲国际10幢5楼</w:t>
            </w:r>
          </w:p>
          <w:p w14:paraId="5396EF53">
            <w:pPr>
              <w:widowControl/>
              <w:spacing w:line="360" w:lineRule="exact"/>
              <w:rPr>
                <w:rFonts w:ascii="微软雅黑" w:hAnsi="微软雅黑" w:eastAsia="微软雅黑" w:cs="微软雅黑"/>
                <w:sz w:val="24"/>
              </w:rPr>
            </w:pPr>
            <w:r>
              <w:rPr>
                <w:rFonts w:hint="eastAsia" w:ascii="微软雅黑" w:hAnsi="微软雅黑" w:eastAsia="微软雅黑" w:cs="微软雅黑"/>
                <w:sz w:val="24"/>
              </w:rPr>
              <w:t>2、质疑函的内容、格式：应符合《政府采购质疑和投诉办法》相关规定和财政部门制定的《政府采购质疑函范本》格式。</w:t>
            </w:r>
          </w:p>
          <w:p w14:paraId="60682575">
            <w:pPr>
              <w:pStyle w:val="15"/>
              <w:spacing w:line="360" w:lineRule="exact"/>
              <w:textAlignment w:val="auto"/>
              <w:rPr>
                <w:rFonts w:ascii="微软雅黑" w:hAnsi="微软雅黑" w:eastAsia="微软雅黑" w:cs="微软雅黑"/>
                <w:szCs w:val="24"/>
              </w:rPr>
            </w:pPr>
            <w:r>
              <w:rPr>
                <w:rFonts w:hint="eastAsia" w:ascii="微软雅黑" w:hAnsi="微软雅黑" w:eastAsia="微软雅黑" w:cs="微软雅黑"/>
                <w:szCs w:val="24"/>
              </w:rPr>
              <w:t>二、投标人应在法定质疑期内一次性针对同一采购程序环节提出质疑，否则针对再次提出质疑将不予接收。（采购程序环节分为：招标公告、招标文件、招标过程、中标结果）</w:t>
            </w:r>
          </w:p>
        </w:tc>
      </w:tr>
      <w:tr w14:paraId="50E5A379">
        <w:tblPrEx>
          <w:tblCellMar>
            <w:top w:w="0" w:type="dxa"/>
            <w:left w:w="108" w:type="dxa"/>
            <w:bottom w:w="0" w:type="dxa"/>
            <w:right w:w="108" w:type="dxa"/>
          </w:tblCellMar>
        </w:tblPrEx>
        <w:trPr>
          <w:trHeight w:val="668" w:hRule="atLeast"/>
        </w:trPr>
        <w:tc>
          <w:tcPr>
            <w:tcW w:w="9042" w:type="dxa"/>
            <w:gridSpan w:val="3"/>
            <w:tcBorders>
              <w:top w:val="single" w:color="auto" w:sz="4" w:space="0"/>
              <w:left w:val="single" w:color="auto" w:sz="8" w:space="0"/>
              <w:bottom w:val="single" w:color="auto" w:sz="8" w:space="0"/>
              <w:right w:val="single" w:color="auto" w:sz="8" w:space="0"/>
            </w:tcBorders>
            <w:noWrap/>
            <w:vAlign w:val="center"/>
          </w:tcPr>
          <w:p w14:paraId="299193F3">
            <w:pPr>
              <w:pStyle w:val="15"/>
              <w:spacing w:line="360" w:lineRule="exact"/>
              <w:textAlignment w:val="auto"/>
              <w:rPr>
                <w:rFonts w:ascii="微软雅黑" w:hAnsi="微软雅黑" w:eastAsia="微软雅黑" w:cs="微软雅黑"/>
                <w:szCs w:val="24"/>
              </w:rPr>
            </w:pPr>
            <w:r>
              <w:rPr>
                <w:rFonts w:hint="eastAsia" w:ascii="微软雅黑" w:hAnsi="微软雅黑" w:eastAsia="微软雅黑" w:cs="微软雅黑"/>
                <w:szCs w:val="24"/>
              </w:rPr>
              <w:t>解释：本招标文件的解释权属于招标采购单位。</w:t>
            </w:r>
          </w:p>
        </w:tc>
      </w:tr>
    </w:tbl>
    <w:p w14:paraId="14BD3CC4">
      <w:pPr>
        <w:snapToGrid w:val="0"/>
        <w:spacing w:line="360" w:lineRule="auto"/>
        <w:textAlignment w:val="baseline"/>
        <w:rPr>
          <w:rFonts w:ascii="微软雅黑" w:hAnsi="微软雅黑" w:eastAsia="微软雅黑" w:cs="微软雅黑"/>
          <w:b/>
          <w:sz w:val="32"/>
          <w:szCs w:val="32"/>
        </w:rPr>
      </w:pPr>
    </w:p>
    <w:p w14:paraId="3AD0DC95">
      <w:pPr>
        <w:numPr>
          <w:ilvl w:val="0"/>
          <w:numId w:val="13"/>
        </w:numPr>
        <w:snapToGrid w:val="0"/>
        <w:spacing w:line="360" w:lineRule="auto"/>
        <w:jc w:val="center"/>
        <w:textAlignment w:val="baseline"/>
        <w:rPr>
          <w:rFonts w:ascii="微软雅黑" w:hAnsi="微软雅黑" w:eastAsia="微软雅黑" w:cs="微软雅黑"/>
          <w:b/>
          <w:sz w:val="32"/>
          <w:szCs w:val="32"/>
        </w:rPr>
      </w:pPr>
      <w:r>
        <w:rPr>
          <w:rFonts w:hint="eastAsia" w:ascii="微软雅黑" w:hAnsi="微软雅黑" w:eastAsia="微软雅黑" w:cs="微软雅黑"/>
          <w:b/>
          <w:sz w:val="32"/>
          <w:szCs w:val="32"/>
        </w:rPr>
        <w:t>总则</w:t>
      </w:r>
      <w:bookmarkEnd w:id="66"/>
    </w:p>
    <w:p w14:paraId="79AB0E80">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适用范围</w:t>
      </w:r>
    </w:p>
    <w:p w14:paraId="3258448E">
      <w:pPr>
        <w:snapToGrid w:val="0"/>
        <w:spacing w:line="360" w:lineRule="auto"/>
        <w:ind w:firstLine="480" w:firstLineChars="200"/>
        <w:textAlignment w:val="baseline"/>
        <w:rPr>
          <w:rFonts w:ascii="微软雅黑" w:hAnsi="微软雅黑" w:eastAsia="微软雅黑" w:cs="微软雅黑"/>
          <w:bCs/>
          <w:sz w:val="32"/>
          <w:u w:val="single"/>
        </w:rPr>
      </w:pPr>
      <w:r>
        <w:rPr>
          <w:rFonts w:hint="eastAsia" w:ascii="微软雅黑" w:hAnsi="微软雅黑" w:eastAsia="微软雅黑" w:cs="微软雅黑"/>
          <w:sz w:val="24"/>
        </w:rPr>
        <w:t>本招标文件适用于</w:t>
      </w:r>
      <w:r>
        <w:rPr>
          <w:rFonts w:hint="eastAsia" w:ascii="微软雅黑" w:hAnsi="微软雅黑" w:eastAsia="微软雅黑" w:cs="微软雅黑"/>
          <w:sz w:val="24"/>
          <w:lang w:eastAsia="zh-CN"/>
        </w:rPr>
        <w:t>湖州职业技术学院</w:t>
      </w:r>
      <w:r>
        <w:rPr>
          <w:rFonts w:hint="eastAsia" w:ascii="微软雅黑" w:hAnsi="微软雅黑" w:eastAsia="微软雅黑" w:cs="微软雅黑"/>
          <w:sz w:val="24"/>
        </w:rPr>
        <w:t>的</w:t>
      </w:r>
      <w:r>
        <w:rPr>
          <w:rFonts w:hint="eastAsia" w:ascii="微软雅黑" w:hAnsi="微软雅黑" w:eastAsia="微软雅黑" w:cs="微软雅黑"/>
          <w:sz w:val="24"/>
          <w:u w:val="single" w:color="000000"/>
          <w:lang w:eastAsia="zh-CN"/>
        </w:rPr>
        <w:t>湖州职业技术学院智慧生产物流数字孪生实训室建设项目</w:t>
      </w:r>
      <w:r>
        <w:rPr>
          <w:rFonts w:hint="eastAsia" w:ascii="微软雅黑" w:hAnsi="微软雅黑" w:eastAsia="微软雅黑" w:cs="微软雅黑"/>
          <w:sz w:val="24"/>
        </w:rPr>
        <w:t>的招标、投标、评标、定标、验收、合同履约、付款等行为（法律、法规另有规定的，从其规定）。</w:t>
      </w:r>
    </w:p>
    <w:p w14:paraId="7F4ABF64">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定义</w:t>
      </w:r>
    </w:p>
    <w:p w14:paraId="719D6E4A">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2.1.</w:t>
      </w:r>
      <w:r>
        <w:rPr>
          <w:rFonts w:hint="eastAsia" w:ascii="微软雅黑" w:hAnsi="微软雅黑" w:eastAsia="微软雅黑" w:cs="微软雅黑"/>
          <w:b/>
          <w:bCs/>
          <w:sz w:val="24"/>
        </w:rPr>
        <w:t>“采购人”</w:t>
      </w:r>
      <w:r>
        <w:rPr>
          <w:rFonts w:hint="eastAsia" w:ascii="微软雅黑" w:hAnsi="微软雅黑" w:eastAsia="微软雅黑" w:cs="微软雅黑"/>
          <w:sz w:val="24"/>
        </w:rPr>
        <w:t>系指</w:t>
      </w:r>
      <w:r>
        <w:rPr>
          <w:rFonts w:hint="eastAsia" w:ascii="微软雅黑" w:hAnsi="微软雅黑" w:eastAsia="微软雅黑" w:cs="微软雅黑"/>
          <w:sz w:val="24"/>
          <w:lang w:eastAsia="zh-CN"/>
        </w:rPr>
        <w:t>湖州职业技术学院</w:t>
      </w:r>
      <w:r>
        <w:rPr>
          <w:rFonts w:hint="eastAsia" w:ascii="微软雅黑" w:hAnsi="微软雅黑" w:eastAsia="微软雅黑" w:cs="微软雅黑"/>
          <w:sz w:val="24"/>
        </w:rPr>
        <w:t>。</w:t>
      </w:r>
    </w:p>
    <w:p w14:paraId="3F9CFC9A">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2.2.“</w:t>
      </w:r>
      <w:r>
        <w:rPr>
          <w:rFonts w:hint="eastAsia" w:ascii="微软雅黑" w:hAnsi="微软雅黑" w:eastAsia="微软雅黑" w:cs="微软雅黑"/>
          <w:b/>
          <w:bCs/>
          <w:sz w:val="24"/>
        </w:rPr>
        <w:t>采购代理机构”</w:t>
      </w:r>
      <w:r>
        <w:rPr>
          <w:rFonts w:hint="eastAsia" w:ascii="微软雅黑" w:hAnsi="微软雅黑" w:eastAsia="微软雅黑" w:cs="微软雅黑"/>
          <w:sz w:val="24"/>
        </w:rPr>
        <w:t>系指浙江华夏工程管理有限公司。</w:t>
      </w:r>
    </w:p>
    <w:p w14:paraId="04937332">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2.3.</w:t>
      </w:r>
      <w:r>
        <w:rPr>
          <w:rFonts w:hint="eastAsia" w:ascii="微软雅黑" w:hAnsi="微软雅黑" w:eastAsia="微软雅黑" w:cs="微软雅黑"/>
          <w:b/>
          <w:bCs/>
          <w:sz w:val="24"/>
        </w:rPr>
        <w:t>“投标人”</w:t>
      </w:r>
      <w:r>
        <w:rPr>
          <w:rFonts w:hint="eastAsia" w:ascii="微软雅黑" w:hAnsi="微软雅黑" w:eastAsia="微软雅黑" w:cs="微软雅黑"/>
          <w:sz w:val="24"/>
        </w:rPr>
        <w:t>系指向采购人提供货物、工程或者服务的法人、非法人组织或者自然人。本项目的投标人及其投标服务须满足以下条件：</w:t>
      </w:r>
    </w:p>
    <w:p w14:paraId="27B6F113">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2.3.1.在中华人民共和国境内注册，能够独立承担民事责任，有生产或供应能力的本国供应商。</w:t>
      </w:r>
    </w:p>
    <w:p w14:paraId="304B2A50">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2.3.2.符合《中华人民共和国政府采购法》第二十二条关于供应商条件的规定，遵守本项目采购人本级和上级财政部门关于政府采购的有关规定。</w:t>
      </w:r>
    </w:p>
    <w:p w14:paraId="4EA312AF">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2.3.3.以采购代理机构认可的方式获得了本项目的招标文件。</w:t>
      </w:r>
    </w:p>
    <w:p w14:paraId="61109252">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2.4.本项目</w:t>
      </w:r>
      <w:r>
        <w:rPr>
          <w:rFonts w:hint="eastAsia" w:ascii="微软雅黑" w:hAnsi="微软雅黑" w:eastAsia="微软雅黑" w:cs="微软雅黑"/>
          <w:sz w:val="24"/>
          <w:lang w:eastAsia="zh-CN"/>
        </w:rPr>
        <w:t>不</w:t>
      </w:r>
      <w:r>
        <w:rPr>
          <w:rFonts w:hint="eastAsia" w:ascii="微软雅黑" w:hAnsi="微软雅黑" w:eastAsia="微软雅黑" w:cs="微软雅黑"/>
          <w:sz w:val="24"/>
        </w:rPr>
        <w:t>接受联合体投标。</w:t>
      </w:r>
    </w:p>
    <w:p w14:paraId="53CA5052">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2.5.单位负责人为同一人或者存在直接控股、管理关系的不同供应商，其相关投标将被认定为投标无效。</w:t>
      </w:r>
    </w:p>
    <w:p w14:paraId="13782F49">
      <w:pPr>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2.6.若采购需求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若采购需求中未写明允许采购进口产品，如投标人所投产品为进口产品，其投标将被认定为投标无效。</w:t>
      </w:r>
    </w:p>
    <w:p w14:paraId="04BAC0AA">
      <w:pPr>
        <w:pStyle w:val="18"/>
        <w:rPr>
          <w:rFonts w:ascii="微软雅黑" w:hAnsi="微软雅黑" w:eastAsia="微软雅黑" w:cs="微软雅黑"/>
          <w:sz w:val="24"/>
        </w:rPr>
      </w:pPr>
      <w:r>
        <w:rPr>
          <w:rFonts w:hint="eastAsia" w:ascii="微软雅黑" w:hAnsi="微软雅黑" w:eastAsia="微软雅黑" w:cs="微软雅黑"/>
          <w:sz w:val="24"/>
        </w:rPr>
        <w:t>2.7.“产品”系指供方按招标文件规定，须向采购单位提供的一切设备（技术）、保险、税金、备品备件、工具、手册及其它有关技术资料和材料。</w:t>
      </w:r>
    </w:p>
    <w:p w14:paraId="0B7DF5A1">
      <w:pPr>
        <w:pStyle w:val="19"/>
        <w:ind w:firstLine="0" w:firstLineChars="0"/>
        <w:rPr>
          <w:rFonts w:ascii="微软雅黑" w:hAnsi="微软雅黑" w:eastAsia="微软雅黑" w:cs="微软雅黑"/>
        </w:rPr>
      </w:pPr>
      <w:r>
        <w:rPr>
          <w:rFonts w:hint="eastAsia" w:ascii="微软雅黑" w:hAnsi="微软雅黑" w:eastAsia="微软雅黑" w:cs="微软雅黑"/>
        </w:rPr>
        <w:t>2.8.“服务”系指招标文件规定投标人须承担的安装、调试、技术协助、校准、培训、技术指导以及其他类似的义务。</w:t>
      </w:r>
    </w:p>
    <w:p w14:paraId="7A44D9FB">
      <w:pPr>
        <w:pStyle w:val="19"/>
        <w:ind w:firstLine="0" w:firstLineChars="0"/>
        <w:rPr>
          <w:rFonts w:ascii="微软雅黑" w:hAnsi="微软雅黑" w:eastAsia="微软雅黑" w:cs="微软雅黑"/>
        </w:rPr>
      </w:pPr>
      <w:r>
        <w:rPr>
          <w:rFonts w:hint="eastAsia" w:ascii="微软雅黑" w:hAnsi="微软雅黑" w:eastAsia="微软雅黑" w:cs="微软雅黑"/>
        </w:rPr>
        <w:t>2.9.“项目”系指投标人按招标文件规定向采购单位提供的产品和服务。</w:t>
      </w:r>
    </w:p>
    <w:p w14:paraId="3E6B70BD">
      <w:pPr>
        <w:pStyle w:val="19"/>
        <w:ind w:firstLine="0" w:firstLineChars="0"/>
      </w:pPr>
      <w:r>
        <w:rPr>
          <w:rFonts w:hint="eastAsia" w:ascii="微软雅黑" w:hAnsi="微软雅黑" w:eastAsia="微软雅黑" w:cs="微软雅黑"/>
        </w:rPr>
        <w:t>2.10.“书面形式”包括信函、传真、电报等。</w:t>
      </w:r>
    </w:p>
    <w:p w14:paraId="3AD0D48F">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资金来源</w:t>
      </w:r>
    </w:p>
    <w:p w14:paraId="787739E1">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3.1.本项目的采购人已获得足以支付本次招标后所签订的合同项下的资金（包括财政性资金和本项目采购中无法与财政性资金分割的非财政性资金）。</w:t>
      </w:r>
    </w:p>
    <w:p w14:paraId="10F454F7">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3.2.项目预算金额和分项或分包最高限价见投标人须知表。</w:t>
      </w:r>
    </w:p>
    <w:p w14:paraId="086C54AF">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3.3.投标人报价超过招标文件规定的预算金额或者分项、分包最高限价的，其投标将被认定为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3EF985F5">
      <w:pPr>
        <w:numPr>
          <w:ilvl w:val="0"/>
          <w:numId w:val="14"/>
        </w:numPr>
        <w:snapToGrid w:val="0"/>
        <w:spacing w:line="360" w:lineRule="auto"/>
        <w:outlineLvl w:val="2"/>
        <w:rPr>
          <w:rFonts w:ascii="微软雅黑" w:hAnsi="微软雅黑" w:eastAsia="微软雅黑" w:cs="微软雅黑"/>
          <w:b/>
          <w:sz w:val="24"/>
        </w:rPr>
      </w:pPr>
      <w:bookmarkStart w:id="71" w:name="_Toc266951048"/>
      <w:r>
        <w:rPr>
          <w:rFonts w:hint="eastAsia" w:ascii="微软雅黑" w:hAnsi="微软雅黑" w:eastAsia="微软雅黑" w:cs="微软雅黑"/>
          <w:b/>
          <w:sz w:val="24"/>
        </w:rPr>
        <w:t>语言文字</w:t>
      </w:r>
      <w:bookmarkEnd w:id="71"/>
    </w:p>
    <w:p w14:paraId="0594CD51">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除专用术语外，与投标有关的语言均使用中文。必要时专用术语应附有中文注释。对不同文字文本投标文件的解释发生异议的，以中文文本为准。</w:t>
      </w:r>
    </w:p>
    <w:p w14:paraId="38955094">
      <w:pPr>
        <w:numPr>
          <w:ilvl w:val="0"/>
          <w:numId w:val="14"/>
        </w:numPr>
        <w:snapToGrid w:val="0"/>
        <w:spacing w:line="360" w:lineRule="auto"/>
        <w:outlineLvl w:val="2"/>
        <w:rPr>
          <w:rFonts w:ascii="微软雅黑" w:hAnsi="微软雅黑" w:eastAsia="微软雅黑" w:cs="微软雅黑"/>
          <w:b/>
          <w:sz w:val="24"/>
        </w:rPr>
      </w:pPr>
      <w:bookmarkStart w:id="72" w:name="_1.8_计量单位"/>
      <w:bookmarkEnd w:id="72"/>
      <w:bookmarkStart w:id="73" w:name="_Toc266951049"/>
      <w:r>
        <w:rPr>
          <w:rFonts w:hint="eastAsia" w:ascii="微软雅黑" w:hAnsi="微软雅黑" w:eastAsia="微软雅黑" w:cs="微软雅黑"/>
          <w:b/>
          <w:sz w:val="24"/>
        </w:rPr>
        <w:t>计量单位</w:t>
      </w:r>
      <w:bookmarkEnd w:id="73"/>
    </w:p>
    <w:p w14:paraId="5341016D">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除投标人须知表4条中有特殊要求外，投标文件中所使用的计量单位，应采用中华人民共和国法定计量单位。</w:t>
      </w:r>
    </w:p>
    <w:p w14:paraId="7FE08D42">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投标费用</w:t>
      </w:r>
    </w:p>
    <w:p w14:paraId="649814EF">
      <w:pPr>
        <w:snapToGrid w:val="0"/>
        <w:spacing w:line="360" w:lineRule="auto"/>
        <w:ind w:firstLine="480" w:firstLineChars="200"/>
        <w:outlineLvl w:val="2"/>
        <w:rPr>
          <w:rFonts w:ascii="微软雅黑" w:hAnsi="微软雅黑" w:eastAsia="微软雅黑" w:cs="微软雅黑"/>
          <w:sz w:val="24"/>
        </w:rPr>
      </w:pPr>
      <w:r>
        <w:rPr>
          <w:rFonts w:hint="eastAsia" w:ascii="微软雅黑" w:hAnsi="微软雅黑" w:eastAsia="微软雅黑" w:cs="微软雅黑"/>
          <w:sz w:val="24"/>
        </w:rPr>
        <w:t>不论投标的结果如何，投标人应承担所有与投标有关的费用。</w:t>
      </w:r>
    </w:p>
    <w:p w14:paraId="39680DAF">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现场考察、开标前答疑会</w:t>
      </w:r>
    </w:p>
    <w:p w14:paraId="67E1CBE3">
      <w:pPr>
        <w:adjustRightInd w:val="0"/>
        <w:snapToGrid w:val="0"/>
        <w:spacing w:line="360" w:lineRule="auto"/>
        <w:rPr>
          <w:rFonts w:ascii="微软雅黑" w:hAnsi="微软雅黑" w:eastAsia="微软雅黑" w:cs="微软雅黑"/>
          <w:b/>
          <w:bCs/>
          <w:sz w:val="24"/>
        </w:rPr>
      </w:pPr>
      <w:bookmarkStart w:id="74" w:name="_1.10_投标预备会"/>
      <w:bookmarkEnd w:id="74"/>
      <w:r>
        <w:rPr>
          <w:rFonts w:hint="eastAsia" w:ascii="微软雅黑" w:hAnsi="微软雅黑" w:eastAsia="微软雅黑" w:cs="微软雅黑"/>
          <w:kern w:val="0"/>
          <w:sz w:val="24"/>
        </w:rPr>
        <w:t>7.1.不组织现场考察或开标前答疑会，投标人自行现场考察，由于未现场考察而导致对项目实际情况不了解，影响技术文件编制、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微软雅黑" w:hAnsi="微软雅黑" w:eastAsia="微软雅黑" w:cs="微软雅黑"/>
          <w:kern w:val="0"/>
          <w:sz w:val="24"/>
        </w:rPr>
        <w:t>投标报价</w:t>
      </w:r>
      <w:r>
        <w:rPr>
          <w:rFonts w:hint="eastAsia" w:ascii="微软雅黑" w:hAnsi="微软雅黑" w:eastAsia="微软雅黑" w:cs="微软雅黑"/>
          <w:kern w:val="0"/>
          <w:sz w:val="24"/>
        </w:rPr>
        <w:fldChar w:fldCharType="end"/>
      </w:r>
      <w:r>
        <w:rPr>
          <w:rFonts w:hint="eastAsia" w:ascii="微软雅黑" w:hAnsi="微软雅黑" w:eastAsia="微软雅黑" w:cs="微软雅黑"/>
          <w:kern w:val="0"/>
          <w:sz w:val="24"/>
        </w:rPr>
        <w:t>准确性、综合因素响应不全面等问题的，由投标人自行承担相应后果。</w:t>
      </w:r>
    </w:p>
    <w:p w14:paraId="5C57B115">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7.2.现场考察所发生的费用及一切责任由投标人自行承担。</w:t>
      </w:r>
    </w:p>
    <w:p w14:paraId="2B3168DE">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适用法律</w:t>
      </w:r>
    </w:p>
    <w:p w14:paraId="2190D841">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4CC4F3A7">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sz w:val="24"/>
        </w:rPr>
        <w:t>▲</w:t>
      </w:r>
      <w:r>
        <w:rPr>
          <w:rFonts w:hint="eastAsia" w:ascii="微软雅黑" w:hAnsi="微软雅黑" w:eastAsia="微软雅黑" w:cs="微软雅黑"/>
          <w:b/>
          <w:sz w:val="24"/>
        </w:rPr>
        <w:t>特别说明：</w:t>
      </w:r>
    </w:p>
    <w:p w14:paraId="3AC436C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9.1.本项目不允许转包、分包。</w:t>
      </w:r>
    </w:p>
    <w:p w14:paraId="1476DD8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9.2.投标人投标所使用的资格、信誉、业绩与企业认证必须为本法人所拥有。投标人投标所使用的采购项目实施人员必须为本法人员工（或必须为本法人或控股公司正式员工）（招标文件另有相关规定除外）。</w:t>
      </w:r>
    </w:p>
    <w:p w14:paraId="2F1CEDA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9.3.投标人应仔细阅读招标文件的所有内容，按照招标文件的要求提交投标文件，并对所提供的全部资料的真实性承担法律责任。</w:t>
      </w:r>
    </w:p>
    <w:p w14:paraId="03D57A82">
      <w:pPr>
        <w:spacing w:line="360" w:lineRule="auto"/>
        <w:ind w:firstLine="480" w:firstLineChars="200"/>
        <w:rPr>
          <w:rFonts w:ascii="微软雅黑" w:hAnsi="微软雅黑" w:eastAsia="微软雅黑" w:cs="微软雅黑"/>
        </w:rPr>
      </w:pPr>
      <w:r>
        <w:rPr>
          <w:rFonts w:hint="eastAsia" w:ascii="微软雅黑" w:hAnsi="微软雅黑" w:eastAsia="微软雅黑" w:cs="微软雅黑"/>
          <w:sz w:val="24"/>
        </w:rPr>
        <w:t>9.4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14:paraId="2FC97D1B">
      <w:pPr>
        <w:numPr>
          <w:ilvl w:val="0"/>
          <w:numId w:val="13"/>
        </w:numPr>
        <w:snapToGrid w:val="0"/>
        <w:spacing w:line="360" w:lineRule="auto"/>
        <w:jc w:val="center"/>
        <w:textAlignment w:val="baseline"/>
        <w:rPr>
          <w:rFonts w:ascii="微软雅黑" w:hAnsi="微软雅黑" w:eastAsia="微软雅黑" w:cs="微软雅黑"/>
          <w:b/>
          <w:sz w:val="32"/>
          <w:szCs w:val="32"/>
        </w:rPr>
      </w:pPr>
      <w:bookmarkStart w:id="75" w:name="_Toc13309"/>
      <w:r>
        <w:rPr>
          <w:rFonts w:hint="eastAsia" w:ascii="微软雅黑" w:hAnsi="微软雅黑" w:eastAsia="微软雅黑" w:cs="微软雅黑"/>
          <w:b/>
          <w:sz w:val="32"/>
          <w:szCs w:val="32"/>
        </w:rPr>
        <w:t>招标文件</w:t>
      </w:r>
      <w:bookmarkEnd w:id="75"/>
    </w:p>
    <w:p w14:paraId="5FD15145">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招标文件构成</w:t>
      </w:r>
    </w:p>
    <w:p w14:paraId="7C27A372">
      <w:pPr>
        <w:tabs>
          <w:tab w:val="left" w:pos="312"/>
        </w:tabs>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10.1招标文件内容如下：</w:t>
      </w:r>
    </w:p>
    <w:p w14:paraId="17B65563">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kern w:val="0"/>
          <w:sz w:val="24"/>
        </w:rPr>
        <w:t>招标</w:t>
      </w:r>
      <w:r>
        <w:rPr>
          <w:rFonts w:hint="eastAsia" w:ascii="微软雅黑" w:hAnsi="微软雅黑" w:eastAsia="微软雅黑" w:cs="微软雅黑"/>
          <w:sz w:val="24"/>
        </w:rPr>
        <w:t>公告</w:t>
      </w:r>
    </w:p>
    <w:p w14:paraId="48F66BF0">
      <w:pPr>
        <w:numPr>
          <w:ilvl w:val="0"/>
          <w:numId w:val="15"/>
        </w:numPr>
        <w:adjustRightInd w:val="0"/>
        <w:snapToGrid w:val="0"/>
        <w:spacing w:line="360" w:lineRule="auto"/>
        <w:ind w:firstLine="480" w:firstLineChars="200"/>
        <w:rPr>
          <w:rFonts w:ascii="微软雅黑" w:hAnsi="微软雅黑" w:eastAsia="微软雅黑" w:cs="微软雅黑"/>
          <w:sz w:val="24"/>
        </w:rPr>
      </w:pPr>
      <w:bookmarkStart w:id="76" w:name="_Toc188_WPSOffice_Level2"/>
      <w:bookmarkStart w:id="77" w:name="_Toc4961_WPSOffice_Level2"/>
      <w:bookmarkStart w:id="78" w:name="_Toc25935_WPSOffice_Level2"/>
      <w:bookmarkStart w:id="79" w:name="_Toc24604_WPSOffice_Level2"/>
      <w:r>
        <w:rPr>
          <w:rFonts w:hint="eastAsia" w:ascii="微软雅黑" w:hAnsi="微软雅黑" w:eastAsia="微软雅黑" w:cs="微软雅黑"/>
          <w:sz w:val="24"/>
        </w:rPr>
        <w:t>投标人须知</w:t>
      </w:r>
      <w:bookmarkEnd w:id="76"/>
      <w:bookmarkEnd w:id="77"/>
      <w:bookmarkEnd w:id="78"/>
      <w:bookmarkEnd w:id="79"/>
    </w:p>
    <w:p w14:paraId="3097C023">
      <w:pPr>
        <w:adjustRightInd w:val="0"/>
        <w:snapToGrid w:val="0"/>
        <w:spacing w:line="360" w:lineRule="auto"/>
        <w:ind w:firstLine="480" w:firstLineChars="200"/>
        <w:rPr>
          <w:rFonts w:ascii="微软雅黑" w:hAnsi="微软雅黑" w:eastAsia="微软雅黑" w:cs="微软雅黑"/>
          <w:sz w:val="24"/>
        </w:rPr>
      </w:pPr>
      <w:bookmarkStart w:id="80" w:name="_Toc13276_WPSOffice_Level2"/>
      <w:bookmarkStart w:id="81" w:name="_Toc2443_WPSOffice_Level2"/>
      <w:bookmarkStart w:id="82" w:name="_Toc32235_WPSOffice_Level2"/>
      <w:bookmarkStart w:id="83" w:name="_Toc31424_WPSOffice_Level2"/>
      <w:r>
        <w:rPr>
          <w:rFonts w:hint="eastAsia" w:ascii="微软雅黑" w:hAnsi="微软雅黑" w:eastAsia="微软雅黑" w:cs="微软雅黑"/>
          <w:sz w:val="24"/>
        </w:rPr>
        <w:t xml:space="preserve">第二章 </w:t>
      </w:r>
      <w:bookmarkEnd w:id="80"/>
      <w:bookmarkEnd w:id="81"/>
      <w:bookmarkEnd w:id="82"/>
      <w:bookmarkEnd w:id="83"/>
      <w:r>
        <w:rPr>
          <w:rFonts w:hint="eastAsia" w:ascii="微软雅黑" w:hAnsi="微软雅黑" w:eastAsia="微软雅黑" w:cs="微软雅黑"/>
          <w:sz w:val="24"/>
        </w:rPr>
        <w:t>招标需求</w:t>
      </w:r>
    </w:p>
    <w:p w14:paraId="48B2D269">
      <w:pPr>
        <w:adjustRightInd w:val="0"/>
        <w:snapToGrid w:val="0"/>
        <w:spacing w:line="360" w:lineRule="auto"/>
        <w:ind w:firstLine="480" w:firstLineChars="200"/>
        <w:rPr>
          <w:rFonts w:ascii="微软雅黑" w:hAnsi="微软雅黑" w:eastAsia="微软雅黑" w:cs="微软雅黑"/>
          <w:sz w:val="24"/>
        </w:rPr>
      </w:pPr>
      <w:bookmarkStart w:id="84" w:name="_Toc4416_WPSOffice_Level2"/>
      <w:bookmarkStart w:id="85" w:name="_Toc7005_WPSOffice_Level2"/>
      <w:bookmarkStart w:id="86" w:name="_Toc16269_WPSOffice_Level2"/>
      <w:bookmarkStart w:id="87" w:name="_Toc24836_WPSOffice_Level2"/>
      <w:r>
        <w:rPr>
          <w:rFonts w:hint="eastAsia" w:ascii="微软雅黑" w:hAnsi="微软雅黑" w:eastAsia="微软雅黑" w:cs="微软雅黑"/>
          <w:sz w:val="24"/>
        </w:rPr>
        <w:t>第三章</w:t>
      </w:r>
      <w:bookmarkEnd w:id="84"/>
      <w:bookmarkEnd w:id="85"/>
      <w:bookmarkEnd w:id="86"/>
      <w:bookmarkEnd w:id="87"/>
      <w:r>
        <w:rPr>
          <w:rFonts w:hint="eastAsia" w:ascii="微软雅黑" w:hAnsi="微软雅黑" w:eastAsia="微软雅黑" w:cs="微软雅黑"/>
          <w:sz w:val="24"/>
        </w:rPr>
        <w:t xml:space="preserve"> 评标办法及评分标准</w:t>
      </w:r>
    </w:p>
    <w:p w14:paraId="0F3EDBDE">
      <w:pPr>
        <w:adjustRightInd w:val="0"/>
        <w:snapToGrid w:val="0"/>
        <w:spacing w:line="360" w:lineRule="auto"/>
        <w:ind w:firstLine="480" w:firstLineChars="200"/>
        <w:rPr>
          <w:rFonts w:ascii="微软雅黑" w:hAnsi="微软雅黑" w:eastAsia="微软雅黑" w:cs="微软雅黑"/>
          <w:sz w:val="24"/>
        </w:rPr>
      </w:pPr>
      <w:bookmarkStart w:id="88" w:name="_Toc25382_WPSOffice_Level2"/>
      <w:bookmarkStart w:id="89" w:name="_Toc23459_WPSOffice_Level2"/>
      <w:bookmarkStart w:id="90" w:name="_Toc16119_WPSOffice_Level2"/>
      <w:bookmarkStart w:id="91" w:name="_Toc16294_WPSOffice_Level2"/>
      <w:r>
        <w:rPr>
          <w:rFonts w:hint="eastAsia" w:ascii="微软雅黑" w:hAnsi="微软雅黑" w:eastAsia="微软雅黑" w:cs="微软雅黑"/>
          <w:sz w:val="24"/>
        </w:rPr>
        <w:t xml:space="preserve">第四章 </w:t>
      </w:r>
      <w:bookmarkEnd w:id="88"/>
      <w:bookmarkEnd w:id="89"/>
      <w:bookmarkEnd w:id="90"/>
      <w:bookmarkEnd w:id="91"/>
      <w:bookmarkStart w:id="92" w:name="_Toc16368_WPSOffice_Level2"/>
      <w:bookmarkStart w:id="93" w:name="_Toc28106_WPSOffice_Level2"/>
      <w:bookmarkStart w:id="94" w:name="_Toc17794_WPSOffice_Level2"/>
      <w:bookmarkStart w:id="95" w:name="_Toc9629_WPSOffice_Level2"/>
      <w:r>
        <w:rPr>
          <w:rFonts w:hint="eastAsia" w:ascii="微软雅黑" w:hAnsi="微软雅黑" w:eastAsia="微软雅黑" w:cs="微软雅黑"/>
          <w:sz w:val="24"/>
        </w:rPr>
        <w:t>合同主要条款</w:t>
      </w:r>
    </w:p>
    <w:p w14:paraId="79857F54">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第五章 </w:t>
      </w:r>
      <w:bookmarkEnd w:id="92"/>
      <w:bookmarkEnd w:id="93"/>
      <w:bookmarkEnd w:id="94"/>
      <w:bookmarkEnd w:id="95"/>
      <w:r>
        <w:rPr>
          <w:rFonts w:hint="eastAsia" w:ascii="微软雅黑" w:hAnsi="微软雅黑" w:eastAsia="微软雅黑" w:cs="微软雅黑"/>
          <w:sz w:val="24"/>
        </w:rPr>
        <w:t>投标文件的格式</w:t>
      </w:r>
    </w:p>
    <w:p w14:paraId="1172B5C0">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10.2采购代理机构在投标截止时间前，以书面形式发出的对招标文件的澄清或修改内容，均为招标文件的组成部分，对采购人、采购代理机构和投标人起约束作用。</w:t>
      </w:r>
    </w:p>
    <w:p w14:paraId="78B34084">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10.3投标人应认真阅读招标文件所有的事项、格式、条款等。如投标人没有按照招标文件要求提交资料，或者投标文件没有对招标文件做出实质性响应，可能导致其投标被认定为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0FBF09E2">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招标文件的澄清与修改</w:t>
      </w:r>
    </w:p>
    <w:p w14:paraId="2EEAD561">
      <w:pPr>
        <w:adjustRightInd w:val="0"/>
        <w:snapToGrid w:val="0"/>
        <w:spacing w:line="360" w:lineRule="auto"/>
        <w:rPr>
          <w:rFonts w:ascii="微软雅黑" w:hAnsi="微软雅黑" w:eastAsia="微软雅黑" w:cs="微软雅黑"/>
          <w:sz w:val="24"/>
        </w:rPr>
      </w:pPr>
      <w:bookmarkStart w:id="96" w:name="_Toc3451"/>
      <w:r>
        <w:rPr>
          <w:rFonts w:hint="eastAsia" w:ascii="微软雅黑" w:hAnsi="微软雅黑" w:eastAsia="微软雅黑" w:cs="微软雅黑"/>
          <w:sz w:val="24"/>
        </w:rPr>
        <w:t>11.1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0208BF83">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11.2采购人和采购代理机构可以视采购具体情况，延长投标截止时间和开标时间，并将变更时间通知所有招标文件收受人，并在财政部门指定的政府采购信息发布媒体上发布变更公告。</w:t>
      </w:r>
    </w:p>
    <w:p w14:paraId="24A7ACD4">
      <w:pPr>
        <w:numPr>
          <w:ilvl w:val="0"/>
          <w:numId w:val="13"/>
        </w:numPr>
        <w:snapToGrid w:val="0"/>
        <w:spacing w:line="360" w:lineRule="auto"/>
        <w:jc w:val="center"/>
        <w:textAlignment w:val="baseline"/>
        <w:rPr>
          <w:rFonts w:ascii="微软雅黑" w:hAnsi="微软雅黑" w:eastAsia="微软雅黑" w:cs="微软雅黑"/>
          <w:b/>
          <w:sz w:val="32"/>
          <w:szCs w:val="32"/>
        </w:rPr>
      </w:pPr>
      <w:r>
        <w:rPr>
          <w:rFonts w:hint="eastAsia" w:ascii="微软雅黑" w:hAnsi="微软雅黑" w:eastAsia="微软雅黑" w:cs="微软雅黑"/>
          <w:b/>
          <w:sz w:val="32"/>
          <w:szCs w:val="32"/>
        </w:rPr>
        <w:t>投标文件的编制要求</w:t>
      </w:r>
      <w:bookmarkEnd w:id="96"/>
    </w:p>
    <w:p w14:paraId="4F9E0940">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投标范围</w:t>
      </w:r>
    </w:p>
    <w:p w14:paraId="7CD5AA9F">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12.1投标人应当对所投项目在招标文件中“货物需求”所列的所有货物内容进行投标，如仅响应某一部分内容，其投标将被认定为投标无效。</w:t>
      </w:r>
    </w:p>
    <w:p w14:paraId="072336BD">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12.</w:t>
      </w: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无论招标文件第三章货物需求中是否要求，投标人所投货物均应符合国家强制性标准。</w:t>
      </w:r>
    </w:p>
    <w:p w14:paraId="6CF7B2E5">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投标文件的形式与效力</w:t>
      </w:r>
    </w:p>
    <w:p w14:paraId="7596EAE8">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13.1供应商应准备电子投标文件，按政采云平台“政府采购项目电子交易管理操作视频－供应商”及本项目招标文件要求提交；</w:t>
      </w:r>
    </w:p>
    <w:p w14:paraId="39BEBFE4">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13.2投标人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14:paraId="65D4602C">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通过政府采购云平台成功上传递交的电子加密投标文件已按时解密的，备份投标文件自动失效；电子加密投标文件解密失败的，启用备份投标文件；启用成功的投标文件作为评标依据。</w:t>
      </w:r>
    </w:p>
    <w:p w14:paraId="1F7A69BA">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投标截止时间前，投标供应商仅递交了“备份投标文件”而未将“电子加密投标文件”成功上传至“政府采购云平台”的，投标无效。</w:t>
      </w:r>
    </w:p>
    <w:p w14:paraId="3636D412">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电子投标文件的组成</w:t>
      </w:r>
    </w:p>
    <w:p w14:paraId="707285A9">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投标人应当按照招标文件的要求编制投标文件。电子投标文件应对招标文件提出的要求和条件做出实质性响应。电子投标文件由《资格部分》、《技术、商务资信及其他部分》和《报价部分》三组成（电子投标文件中所盖公章均采用CA签章）。</w:t>
      </w:r>
    </w:p>
    <w:p w14:paraId="747E9D67">
      <w:pPr>
        <w:spacing w:line="440" w:lineRule="exact"/>
        <w:rPr>
          <w:rFonts w:ascii="微软雅黑" w:hAnsi="微软雅黑" w:eastAsia="微软雅黑" w:cs="微软雅黑"/>
          <w:b/>
          <w:bCs/>
          <w:sz w:val="24"/>
        </w:rPr>
      </w:pPr>
      <w:r>
        <w:rPr>
          <w:rFonts w:hint="eastAsia" w:ascii="微软雅黑" w:hAnsi="微软雅黑" w:eastAsia="微软雅黑" w:cs="微软雅黑"/>
          <w:b/>
          <w:sz w:val="24"/>
        </w:rPr>
        <w:t>14.1资格部分</w:t>
      </w:r>
      <w:r>
        <w:rPr>
          <w:rFonts w:hint="eastAsia" w:ascii="微软雅黑" w:hAnsi="微软雅黑" w:eastAsia="微软雅黑" w:cs="微软雅黑"/>
          <w:b/>
          <w:bCs/>
          <w:sz w:val="24"/>
        </w:rPr>
        <w:t>包括下列内容：</w:t>
      </w:r>
    </w:p>
    <w:p w14:paraId="38695FBF">
      <w:pPr>
        <w:snapToGrid w:val="0"/>
        <w:spacing w:line="360" w:lineRule="auto"/>
        <w:ind w:firstLine="470" w:firstLineChars="196"/>
        <w:jc w:val="left"/>
        <w:rPr>
          <w:rFonts w:ascii="微软雅黑" w:hAnsi="微软雅黑" w:eastAsia="微软雅黑" w:cs="微软雅黑"/>
          <w:sz w:val="24"/>
        </w:rPr>
      </w:pPr>
      <w:r>
        <w:rPr>
          <w:rFonts w:hint="eastAsia" w:ascii="微软雅黑" w:hAnsi="微软雅黑" w:eastAsia="微软雅黑" w:cs="微软雅黑"/>
          <w:sz w:val="24"/>
        </w:rPr>
        <w:t>14.1.1投标声明书（格式见附件，含重大违法记录声明）；</w:t>
      </w:r>
    </w:p>
    <w:p w14:paraId="3D8AE872">
      <w:pPr>
        <w:snapToGrid w:val="0"/>
        <w:spacing w:line="360" w:lineRule="auto"/>
        <w:ind w:firstLine="470" w:firstLineChars="196"/>
        <w:rPr>
          <w:rFonts w:ascii="微软雅黑" w:hAnsi="微软雅黑" w:eastAsia="微软雅黑" w:cs="微软雅黑"/>
          <w:sz w:val="24"/>
        </w:rPr>
      </w:pPr>
      <w:r>
        <w:rPr>
          <w:rFonts w:hint="eastAsia" w:ascii="微软雅黑" w:hAnsi="微软雅黑" w:eastAsia="微软雅黑" w:cs="微软雅黑"/>
          <w:sz w:val="24"/>
        </w:rPr>
        <w:t>14.1.2信用承诺书（格式见附件）；</w:t>
      </w:r>
    </w:p>
    <w:p w14:paraId="150430E3">
      <w:pPr>
        <w:snapToGrid w:val="0"/>
        <w:spacing w:line="360" w:lineRule="auto"/>
        <w:ind w:firstLine="470" w:firstLineChars="196"/>
        <w:rPr>
          <w:rFonts w:ascii="微软雅黑" w:hAnsi="微软雅黑" w:eastAsia="微软雅黑" w:cs="微软雅黑"/>
          <w:sz w:val="24"/>
        </w:rPr>
      </w:pPr>
      <w:r>
        <w:rPr>
          <w:rFonts w:hint="eastAsia" w:ascii="微软雅黑" w:hAnsi="微软雅黑" w:eastAsia="微软雅黑" w:cs="微软雅黑"/>
          <w:sz w:val="24"/>
        </w:rPr>
        <w:t>14.1.3提供法定代表人授权委托书（原件、格式见附件）、授权代理人有效身份证明（复印件）以及授权代理人个人社保缴纳证明（缴纳凭证或人社部门出具的证明）；</w:t>
      </w:r>
    </w:p>
    <w:p w14:paraId="5CD43547">
      <w:pPr>
        <w:snapToGrid w:val="0"/>
        <w:spacing w:line="360" w:lineRule="auto"/>
        <w:ind w:firstLine="470" w:firstLineChars="196"/>
        <w:jc w:val="left"/>
        <w:rPr>
          <w:rFonts w:ascii="微软雅黑" w:hAnsi="微软雅黑" w:eastAsia="微软雅黑" w:cs="微软雅黑"/>
          <w:sz w:val="24"/>
        </w:rPr>
      </w:pPr>
      <w:r>
        <w:rPr>
          <w:rFonts w:hint="eastAsia" w:ascii="微软雅黑" w:hAnsi="微软雅黑" w:eastAsia="微软雅黑" w:cs="微软雅黑"/>
          <w:sz w:val="24"/>
        </w:rPr>
        <w:t>14.1.4提供有效的《营业执照》复印件并加盖投标人公章；</w:t>
      </w:r>
    </w:p>
    <w:p w14:paraId="563D63EF">
      <w:pPr>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14.1.5供应商承诺符合参与政府采购活动的资格条件并且没有税收缴纳、社会保障等方面的失信记录（提供承诺函，格式自拟）；</w:t>
      </w:r>
    </w:p>
    <w:p w14:paraId="68390F6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14.1.</w:t>
      </w:r>
      <w:r>
        <w:rPr>
          <w:rFonts w:hint="eastAsia" w:ascii="微软雅黑" w:hAnsi="微软雅黑" w:eastAsia="微软雅黑" w:cs="微软雅黑"/>
          <w:sz w:val="24"/>
          <w:lang w:val="en-US" w:eastAsia="zh-CN"/>
        </w:rPr>
        <w:t>6</w:t>
      </w:r>
      <w:r>
        <w:rPr>
          <w:rFonts w:hint="eastAsia" w:ascii="微软雅黑" w:hAnsi="微软雅黑" w:eastAsia="微软雅黑" w:cs="微软雅黑"/>
          <w:sz w:val="24"/>
          <w:lang w:eastAsia="zh-CN"/>
        </w:rPr>
        <w:t>中小企业声明函</w:t>
      </w:r>
      <w:r>
        <w:rPr>
          <w:rFonts w:hint="eastAsia" w:ascii="微软雅黑" w:hAnsi="微软雅黑" w:eastAsia="微软雅黑" w:cs="微软雅黑"/>
          <w:sz w:val="24"/>
        </w:rPr>
        <w:t>（</w:t>
      </w:r>
      <w:r>
        <w:rPr>
          <w:rFonts w:hint="eastAsia" w:ascii="微软雅黑" w:hAnsi="微软雅黑" w:eastAsia="微软雅黑" w:cs="微软雅黑"/>
          <w:sz w:val="24"/>
          <w:lang w:eastAsia="zh-CN"/>
        </w:rPr>
        <w:t>格式见附件</w:t>
      </w:r>
      <w:r>
        <w:rPr>
          <w:rFonts w:hint="eastAsia" w:ascii="微软雅黑" w:hAnsi="微软雅黑" w:eastAsia="微软雅黑" w:cs="微软雅黑"/>
          <w:sz w:val="24"/>
        </w:rPr>
        <w:t>）；</w:t>
      </w:r>
    </w:p>
    <w:p w14:paraId="7010A12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14.1.</w:t>
      </w:r>
      <w:r>
        <w:rPr>
          <w:rFonts w:hint="eastAsia" w:ascii="微软雅黑" w:hAnsi="微软雅黑" w:eastAsia="微软雅黑" w:cs="微软雅黑"/>
          <w:sz w:val="24"/>
          <w:lang w:val="en-US" w:eastAsia="zh-CN"/>
        </w:rPr>
        <w:t>7</w:t>
      </w:r>
      <w:r>
        <w:rPr>
          <w:rFonts w:hint="eastAsia" w:ascii="微软雅黑" w:hAnsi="微软雅黑" w:eastAsia="微软雅黑" w:cs="微软雅黑"/>
          <w:sz w:val="24"/>
        </w:rPr>
        <w:t>投标人需要说明的其他资格文件说明。</w:t>
      </w:r>
    </w:p>
    <w:p w14:paraId="49027077">
      <w:pPr>
        <w:spacing w:line="360" w:lineRule="auto"/>
        <w:ind w:firstLine="480" w:firstLineChars="200"/>
        <w:rPr>
          <w:rFonts w:ascii="微软雅黑" w:hAnsi="微软雅黑" w:eastAsia="微软雅黑" w:cs="微软雅黑"/>
          <w:sz w:val="24"/>
          <w:u w:val="single"/>
        </w:rPr>
      </w:pPr>
      <w:r>
        <w:rPr>
          <w:rFonts w:hint="eastAsia" w:ascii="微软雅黑" w:hAnsi="微软雅黑" w:eastAsia="微软雅黑" w:cs="微软雅黑"/>
          <w:b/>
          <w:sz w:val="24"/>
          <w:u w:val="single"/>
        </w:rPr>
        <w:t>请将以上资格部分全部上传政采云平台做资格审查，采购人或采购代理机构仅根据上传的资格部分文件材料进行资格审查。</w:t>
      </w:r>
    </w:p>
    <w:p w14:paraId="7DA15A45">
      <w:pPr>
        <w:spacing w:line="360" w:lineRule="auto"/>
        <w:rPr>
          <w:rFonts w:ascii="微软雅黑" w:hAnsi="微软雅黑" w:eastAsia="微软雅黑" w:cs="微软雅黑"/>
          <w:b/>
          <w:sz w:val="24"/>
        </w:rPr>
      </w:pPr>
      <w:r>
        <w:rPr>
          <w:rFonts w:hint="eastAsia" w:ascii="微软雅黑" w:hAnsi="微软雅黑" w:eastAsia="微软雅黑" w:cs="微软雅黑"/>
          <w:b/>
          <w:sz w:val="24"/>
        </w:rPr>
        <w:t>14.2技术、商务、资信及其他文件主要包括下列内容</w:t>
      </w:r>
      <w:r>
        <w:rPr>
          <w:rFonts w:hint="eastAsia" w:ascii="微软雅黑" w:hAnsi="微软雅黑" w:eastAsia="微软雅黑" w:cs="微软雅黑"/>
          <w:b/>
          <w:bCs/>
          <w:sz w:val="24"/>
        </w:rPr>
        <w:t>：</w:t>
      </w:r>
    </w:p>
    <w:p w14:paraId="32110F7D">
      <w:pPr>
        <w:pStyle w:val="87"/>
        <w:spacing w:line="360" w:lineRule="auto"/>
        <w:ind w:firstLine="480" w:firstLineChars="200"/>
        <w:rPr>
          <w:rFonts w:ascii="微软雅黑" w:hAnsi="微软雅黑" w:eastAsia="微软雅黑" w:cs="微软雅黑"/>
          <w:bCs/>
          <w:sz w:val="24"/>
        </w:rPr>
      </w:pPr>
      <w:bookmarkStart w:id="97" w:name="_Toc16193"/>
      <w:r>
        <w:rPr>
          <w:rFonts w:hint="eastAsia" w:ascii="微软雅黑" w:hAnsi="微软雅黑" w:eastAsia="微软雅黑" w:cs="微软雅黑"/>
          <w:bCs/>
          <w:sz w:val="24"/>
        </w:rPr>
        <w:t>14.2.1评分索引表；</w:t>
      </w:r>
    </w:p>
    <w:p w14:paraId="538C0327">
      <w:pPr>
        <w:pStyle w:val="87"/>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14.2.2投标函（格式见附件）；</w:t>
      </w:r>
    </w:p>
    <w:p w14:paraId="3D61D9B7">
      <w:pPr>
        <w:pStyle w:val="87"/>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14.2.3投标人基本情况表；</w:t>
      </w:r>
    </w:p>
    <w:p w14:paraId="6DEA268E">
      <w:pPr>
        <w:pStyle w:val="87"/>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14.2.4商务条款偏离表；</w:t>
      </w:r>
    </w:p>
    <w:p w14:paraId="4AD61710">
      <w:pPr>
        <w:pStyle w:val="87"/>
        <w:snapToGrid w:val="0"/>
        <w:spacing w:line="360" w:lineRule="auto"/>
        <w:ind w:firstLine="480" w:firstLineChars="200"/>
        <w:textAlignment w:val="baseline"/>
        <w:rPr>
          <w:rFonts w:ascii="微软雅黑" w:hAnsi="微软雅黑" w:eastAsia="微软雅黑" w:cs="微软雅黑"/>
          <w:bCs/>
          <w:sz w:val="24"/>
        </w:rPr>
      </w:pPr>
      <w:r>
        <w:rPr>
          <w:rFonts w:hint="eastAsia" w:ascii="微软雅黑" w:hAnsi="微软雅黑" w:eastAsia="微软雅黑" w:cs="微软雅黑"/>
          <w:bCs/>
          <w:sz w:val="24"/>
        </w:rPr>
        <w:t>14.2.5技术偏离表；</w:t>
      </w:r>
    </w:p>
    <w:p w14:paraId="123F95DC">
      <w:pPr>
        <w:pStyle w:val="87"/>
        <w:snapToGrid w:val="0"/>
        <w:spacing w:line="360" w:lineRule="auto"/>
        <w:ind w:firstLine="480" w:firstLineChars="200"/>
        <w:textAlignment w:val="baseline"/>
        <w:rPr>
          <w:rFonts w:ascii="微软雅黑" w:hAnsi="微软雅黑" w:eastAsia="微软雅黑" w:cs="微软雅黑"/>
          <w:bCs/>
          <w:sz w:val="24"/>
        </w:rPr>
      </w:pPr>
      <w:r>
        <w:rPr>
          <w:rFonts w:hint="eastAsia" w:ascii="微软雅黑" w:hAnsi="微软雅黑" w:eastAsia="微软雅黑" w:cs="微软雅黑"/>
          <w:bCs/>
          <w:sz w:val="24"/>
        </w:rPr>
        <w:t>14.2.6根据“第四章  评标办法及评分标准”中各标项评分“技术、资信及其他分“评分内容要求按标项分别提供；</w:t>
      </w:r>
    </w:p>
    <w:p w14:paraId="4943C8AB">
      <w:pPr>
        <w:snapToGrid w:val="0"/>
        <w:spacing w:line="360" w:lineRule="auto"/>
        <w:jc w:val="left"/>
        <w:rPr>
          <w:rFonts w:ascii="微软雅黑" w:hAnsi="微软雅黑" w:eastAsia="微软雅黑" w:cs="微软雅黑"/>
          <w:b/>
          <w:sz w:val="24"/>
        </w:rPr>
      </w:pPr>
      <w:r>
        <w:rPr>
          <w:rFonts w:hint="eastAsia" w:ascii="微软雅黑" w:hAnsi="微软雅黑" w:eastAsia="微软雅黑" w:cs="微软雅黑"/>
          <w:b/>
          <w:sz w:val="24"/>
        </w:rPr>
        <w:t>14.3报价文件主要包括下列内容</w:t>
      </w:r>
      <w:r>
        <w:rPr>
          <w:rFonts w:hint="eastAsia" w:ascii="微软雅黑" w:hAnsi="微软雅黑" w:eastAsia="微软雅黑" w:cs="微软雅黑"/>
          <w:b/>
          <w:bCs/>
          <w:sz w:val="24"/>
        </w:rPr>
        <w:t>：</w:t>
      </w:r>
    </w:p>
    <w:p w14:paraId="48762B0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14.3.1投标函（格式见附件）</w:t>
      </w:r>
    </w:p>
    <w:p w14:paraId="785D7C6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14.3.2开标一览表（报价表）（格式见附件）;</w:t>
      </w:r>
    </w:p>
    <w:p w14:paraId="3579E1C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14.3.3投标项目报价明细表（格式见附件）; </w:t>
      </w:r>
    </w:p>
    <w:p w14:paraId="1B29AC5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14.3.</w:t>
      </w:r>
      <w:r>
        <w:rPr>
          <w:rFonts w:hint="eastAsia" w:ascii="微软雅黑" w:hAnsi="微软雅黑" w:eastAsia="微软雅黑" w:cs="微软雅黑"/>
          <w:sz w:val="24"/>
          <w:lang w:val="en-US" w:eastAsia="zh-CN"/>
        </w:rPr>
        <w:t>4</w:t>
      </w:r>
      <w:r>
        <w:rPr>
          <w:rFonts w:hint="eastAsia" w:ascii="微软雅黑" w:hAnsi="微软雅黑" w:eastAsia="微软雅黑" w:cs="微软雅黑"/>
          <w:sz w:val="24"/>
        </w:rPr>
        <w:t>投标人针对报价需要说明的其他文件和说明（格式自拟）。</w:t>
      </w:r>
    </w:p>
    <w:p w14:paraId="28C64B05">
      <w:pPr>
        <w:spacing w:line="360" w:lineRule="auto"/>
        <w:ind w:firstLine="471" w:firstLineChars="196"/>
        <w:rPr>
          <w:rFonts w:ascii="微软雅黑" w:hAnsi="微软雅黑" w:eastAsia="微软雅黑" w:cs="微软雅黑"/>
          <w:b/>
          <w:sz w:val="24"/>
          <w:u w:val="single"/>
        </w:rPr>
      </w:pPr>
      <w:r>
        <w:rPr>
          <w:rFonts w:hint="eastAsia" w:ascii="微软雅黑" w:hAnsi="微软雅黑" w:eastAsia="微软雅黑" w:cs="微软雅黑"/>
          <w:b/>
          <w:sz w:val="24"/>
        </w:rPr>
        <w:t>注：法定代表人授权委托书、投标声明书、投标项目报价明细表必须按招标文件格式要求正确签署并加盖投标人电子签章。</w:t>
      </w:r>
      <w:r>
        <w:rPr>
          <w:rFonts w:hint="eastAsia" w:ascii="微软雅黑" w:hAnsi="微软雅黑" w:eastAsia="微软雅黑" w:cs="微软雅黑"/>
          <w:b/>
          <w:sz w:val="24"/>
          <w:u w:val="single"/>
        </w:rPr>
        <w:t>资格部分、技术、商务、资信及其他文件部分中不得出现项目价格部分内容，否则将作无效标处理。</w:t>
      </w:r>
    </w:p>
    <w:p w14:paraId="5A38D37C">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投标报价</w:t>
      </w:r>
    </w:p>
    <w:p w14:paraId="51161FA0">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15.1所有投标文件中的单价、合价、总价全部采用人民币表示。投标人的投标报价应遵守《中华人民共和国价格法》。同时，根据《中华人民共和国政府采购法》第三条的规定，为保证公平竞争，如有服务主体部分的赠与行为，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58C82653">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15.2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投标人应按招标文件要求在相关表格中标明投标服务及伴随货物的单价和总价，并由法定代表人（非法人组织的负责人）或其委托代理人签署。</w:t>
      </w:r>
    </w:p>
    <w:p w14:paraId="117318E5">
      <w:pPr>
        <w:adjustRightInd w:val="0"/>
        <w:snapToGrid w:val="0"/>
        <w:spacing w:line="360" w:lineRule="auto"/>
        <w:rPr>
          <w:rFonts w:ascii="微软雅黑" w:hAnsi="微软雅黑" w:eastAsia="微软雅黑" w:cs="微软雅黑"/>
          <w:b/>
          <w:bCs/>
          <w:sz w:val="24"/>
        </w:rPr>
      </w:pPr>
      <w:r>
        <w:rPr>
          <w:rFonts w:hint="eastAsia" w:ascii="微软雅黑" w:hAnsi="微软雅黑" w:eastAsia="微软雅黑" w:cs="微软雅黑"/>
          <w:sz w:val="24"/>
        </w:rPr>
        <w:t>15.3投标人所报的各分项投标单价在合同履行过程中是固定不变的，不得以任何理由予以变更。任何包含价格调整要求的投标，其投标将被认定为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sz w:val="24"/>
        </w:rPr>
        <w:t>投标无效。</w:t>
      </w:r>
    </w:p>
    <w:p w14:paraId="078EBB66">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15.4每种货物只能有一个投标报价。采购人不接受具有附加条件的报价。</w:t>
      </w:r>
    </w:p>
    <w:p w14:paraId="09B7DFFF">
      <w:pPr>
        <w:numPr>
          <w:ilvl w:val="0"/>
          <w:numId w:val="14"/>
        </w:numPr>
        <w:snapToGrid w:val="0"/>
        <w:spacing w:line="360" w:lineRule="auto"/>
        <w:outlineLvl w:val="2"/>
        <w:rPr>
          <w:rFonts w:ascii="微软雅黑" w:hAnsi="微软雅黑" w:eastAsia="微软雅黑" w:cs="微软雅黑"/>
          <w:b/>
          <w:sz w:val="24"/>
        </w:rPr>
      </w:pPr>
      <w:bookmarkStart w:id="98" w:name="_Toc293916018"/>
      <w:bookmarkStart w:id="99" w:name="_Toc177825128"/>
      <w:bookmarkStart w:id="100" w:name="_Toc177824880"/>
      <w:bookmarkStart w:id="101" w:name="_Toc177824947"/>
      <w:bookmarkStart w:id="102" w:name="_Toc293916369"/>
      <w:bookmarkStart w:id="103" w:name="_Toc177870550"/>
      <w:r>
        <w:rPr>
          <w:rFonts w:hint="eastAsia" w:ascii="微软雅黑" w:hAnsi="微软雅黑" w:eastAsia="微软雅黑" w:cs="微软雅黑"/>
          <w:b/>
          <w:sz w:val="24"/>
        </w:rPr>
        <w:t>投标有效期</w:t>
      </w:r>
    </w:p>
    <w:p w14:paraId="6E18E5FE">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16.1投标有效期见本须知前附表（180日历天）所规定的期限，在此期限内，凡符合本招标文件要求的投标文件均保持有效。</w:t>
      </w:r>
    </w:p>
    <w:p w14:paraId="4C3C2F7E">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16.2在特殊情况下，采购人和采购代理机构在原定投标有效期内，可以根据需要以书面形式向投标人提出延长投标有效期的要求，对此要求投标人须以书面形式予以答复。投标人可以拒绝采购人和采购代理机构这种要求。同意延长投标有效期的投标人既不能要求也不允许修改其投标文件。</w:t>
      </w:r>
    </w:p>
    <w:p w14:paraId="3BF6D61B">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投标保证金</w:t>
      </w:r>
    </w:p>
    <w:p w14:paraId="0780A1C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本项目不向投标人收取投标保证金。</w:t>
      </w:r>
    </w:p>
    <w:p w14:paraId="6CCB0C35">
      <w:pPr>
        <w:numPr>
          <w:ilvl w:val="0"/>
          <w:numId w:val="14"/>
        </w:numPr>
        <w:snapToGrid w:val="0"/>
        <w:spacing w:line="360" w:lineRule="auto"/>
        <w:outlineLvl w:val="2"/>
        <w:rPr>
          <w:rFonts w:ascii="微软雅黑" w:hAnsi="微软雅黑" w:eastAsia="微软雅黑" w:cs="微软雅黑"/>
          <w:b/>
          <w:bCs/>
          <w:sz w:val="24"/>
        </w:rPr>
      </w:pPr>
      <w:r>
        <w:rPr>
          <w:rFonts w:hint="eastAsia" w:ascii="微软雅黑" w:hAnsi="微软雅黑" w:eastAsia="微软雅黑" w:cs="微软雅黑"/>
          <w:b/>
          <w:sz w:val="24"/>
        </w:rPr>
        <w:t>投标文件的签署</w:t>
      </w:r>
    </w:p>
    <w:p w14:paraId="44A040F1">
      <w:pPr>
        <w:snapToGrid w:val="0"/>
        <w:spacing w:line="360" w:lineRule="auto"/>
        <w:ind w:firstLine="480" w:firstLineChars="200"/>
        <w:outlineLvl w:val="2"/>
        <w:rPr>
          <w:rFonts w:ascii="微软雅黑" w:hAnsi="微软雅黑" w:eastAsia="微软雅黑" w:cs="微软雅黑"/>
          <w:b/>
          <w:bCs/>
          <w:sz w:val="24"/>
        </w:rPr>
      </w:pPr>
      <w:r>
        <w:rPr>
          <w:rFonts w:hint="eastAsia" w:ascii="微软雅黑" w:hAnsi="微软雅黑" w:eastAsia="微软雅黑" w:cs="微软雅黑"/>
          <w:sz w:val="24"/>
        </w:rPr>
        <w:t>供应商应根据政采云平台“政府采购项目电子交易管理操作视频－供应商”及本招标文件规定的格式和顺序编制电子投标文件并进行关联定位。</w:t>
      </w:r>
    </w:p>
    <w:p w14:paraId="52E848C6">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投标人须按资格部分、商务部分、技术部分和价格部分编制投标文件，资格部分、商务部分和技术部分的投标文件不得体现价格部分内容。</w:t>
      </w:r>
    </w:p>
    <w:p w14:paraId="343CAAFF">
      <w:pPr>
        <w:autoSpaceDE w:val="0"/>
        <w:autoSpaceDN w:val="0"/>
        <w:adjustRightInd w:val="0"/>
        <w:spacing w:line="360" w:lineRule="auto"/>
        <w:ind w:firstLine="485" w:firstLineChars="202"/>
        <w:jc w:val="left"/>
        <w:rPr>
          <w:rFonts w:ascii="微软雅黑" w:hAnsi="微软雅黑" w:eastAsia="微软雅黑" w:cs="微软雅黑"/>
          <w:b/>
          <w:bCs/>
          <w:kern w:val="0"/>
          <w:sz w:val="24"/>
        </w:rPr>
      </w:pPr>
      <w:r>
        <w:rPr>
          <w:rFonts w:hint="eastAsia" w:ascii="微软雅黑" w:hAnsi="微软雅黑" w:eastAsia="微软雅黑" w:cs="微软雅黑"/>
          <w:b/>
          <w:bCs/>
          <w:kern w:val="0"/>
          <w:sz w:val="24"/>
        </w:rPr>
        <w:t>投标文件需按招标文件要求的格式填写并签字盖章。</w:t>
      </w:r>
    </w:p>
    <w:p w14:paraId="1678D507">
      <w:pPr>
        <w:numPr>
          <w:ilvl w:val="0"/>
          <w:numId w:val="13"/>
        </w:numPr>
        <w:snapToGrid w:val="0"/>
        <w:spacing w:line="360" w:lineRule="auto"/>
        <w:jc w:val="center"/>
        <w:textAlignment w:val="baseline"/>
        <w:rPr>
          <w:rFonts w:ascii="微软雅黑" w:hAnsi="微软雅黑" w:eastAsia="微软雅黑" w:cs="微软雅黑"/>
          <w:b/>
          <w:sz w:val="32"/>
          <w:szCs w:val="32"/>
        </w:rPr>
      </w:pPr>
      <w:bookmarkStart w:id="104" w:name="_Toc36641141"/>
      <w:bookmarkStart w:id="105" w:name="_Toc36454317"/>
      <w:r>
        <w:rPr>
          <w:rFonts w:hint="eastAsia" w:ascii="微软雅黑" w:hAnsi="微软雅黑" w:eastAsia="微软雅黑" w:cs="微软雅黑"/>
          <w:b/>
          <w:sz w:val="32"/>
          <w:szCs w:val="32"/>
        </w:rPr>
        <w:t>投标文件的提交</w:t>
      </w:r>
      <w:bookmarkEnd w:id="104"/>
      <w:bookmarkEnd w:id="105"/>
    </w:p>
    <w:p w14:paraId="34911F99">
      <w:pPr>
        <w:numPr>
          <w:ilvl w:val="0"/>
          <w:numId w:val="14"/>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投标文件的提交及提交截止时间</w:t>
      </w:r>
    </w:p>
    <w:p w14:paraId="3E75F0F2">
      <w:pPr>
        <w:ind w:firstLine="480" w:firstLineChars="200"/>
        <w:rPr>
          <w:rFonts w:ascii="微软雅黑" w:hAnsi="微软雅黑" w:eastAsia="微软雅黑" w:cs="微软雅黑"/>
          <w:b/>
          <w:sz w:val="24"/>
        </w:rPr>
      </w:pPr>
      <w:r>
        <w:rPr>
          <w:rFonts w:hint="eastAsia" w:ascii="微软雅黑" w:hAnsi="微软雅黑" w:eastAsia="微软雅黑" w:cs="微软雅黑"/>
          <w:b/>
          <w:sz w:val="24"/>
        </w:rPr>
        <w:t>19.1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14:paraId="4DA94EE0">
      <w:pPr>
        <w:ind w:firstLine="480" w:firstLineChars="200"/>
        <w:rPr>
          <w:rFonts w:ascii="微软雅黑" w:hAnsi="微软雅黑" w:eastAsia="微软雅黑" w:cs="微软雅黑"/>
          <w:sz w:val="24"/>
        </w:rPr>
      </w:pPr>
      <w:r>
        <w:rPr>
          <w:rFonts w:hint="eastAsia" w:ascii="微软雅黑" w:hAnsi="微软雅黑" w:eastAsia="微软雅黑" w:cs="微软雅黑"/>
          <w:sz w:val="24"/>
        </w:rPr>
        <w:t>19.2采购代理机构可通过修改招标文件酌情延长投标截止时间，在此情况下，投标人的所有权利和义务以及投标人的投标截止时间均应以延长后新的截止时间为准；</w:t>
      </w:r>
    </w:p>
    <w:p w14:paraId="7343D4D8">
      <w:pPr>
        <w:numPr>
          <w:ilvl w:val="0"/>
          <w:numId w:val="14"/>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迟交的投标文件</w:t>
      </w:r>
    </w:p>
    <w:p w14:paraId="0C494AC6">
      <w:pPr>
        <w:ind w:firstLine="480" w:firstLineChars="200"/>
        <w:rPr>
          <w:rFonts w:ascii="微软雅黑" w:hAnsi="微软雅黑" w:eastAsia="微软雅黑" w:cs="微软雅黑"/>
          <w:sz w:val="24"/>
        </w:rPr>
      </w:pPr>
      <w:r>
        <w:rPr>
          <w:rFonts w:hint="eastAsia" w:ascii="微软雅黑" w:hAnsi="微软雅黑" w:eastAsia="微软雅黑" w:cs="微软雅黑"/>
          <w:sz w:val="24"/>
        </w:rPr>
        <w:t>投标截止时间后传输提交的投标文件，将被政采云平台拒收。</w:t>
      </w:r>
    </w:p>
    <w:p w14:paraId="72C63B69">
      <w:pPr>
        <w:numPr>
          <w:ilvl w:val="0"/>
          <w:numId w:val="14"/>
        </w:numPr>
        <w:snapToGrid w:val="0"/>
        <w:outlineLvl w:val="2"/>
        <w:rPr>
          <w:rFonts w:ascii="微软雅黑" w:hAnsi="微软雅黑" w:eastAsia="微软雅黑" w:cs="微软雅黑"/>
          <w:b/>
          <w:sz w:val="24"/>
        </w:rPr>
      </w:pPr>
      <w:r>
        <w:rPr>
          <w:rFonts w:hint="eastAsia" w:ascii="微软雅黑" w:hAnsi="微软雅黑" w:eastAsia="微软雅黑" w:cs="微软雅黑"/>
          <w:b/>
          <w:sz w:val="24"/>
        </w:rPr>
        <w:t>投标文件的撤回</w:t>
      </w:r>
    </w:p>
    <w:p w14:paraId="39E20ECD">
      <w:pPr>
        <w:spacing w:line="360" w:lineRule="auto"/>
        <w:ind w:left="420"/>
        <w:outlineLvl w:val="1"/>
        <w:rPr>
          <w:rFonts w:ascii="微软雅黑" w:hAnsi="微软雅黑" w:eastAsia="微软雅黑" w:cs="微软雅黑"/>
          <w:b/>
          <w:sz w:val="32"/>
          <w:szCs w:val="32"/>
        </w:rPr>
      </w:pPr>
      <w:r>
        <w:rPr>
          <w:rFonts w:hint="eastAsia" w:ascii="微软雅黑" w:hAnsi="微软雅黑" w:eastAsia="微软雅黑" w:cs="微软雅黑"/>
          <w:sz w:val="24"/>
        </w:rPr>
        <w:t>在投标截止时间至规定的投标有效期满之间的这段时间，投标人不得撤回其投标。</w:t>
      </w:r>
      <w:bookmarkEnd w:id="97"/>
      <w:bookmarkEnd w:id="98"/>
      <w:bookmarkEnd w:id="99"/>
      <w:bookmarkEnd w:id="100"/>
      <w:bookmarkEnd w:id="101"/>
      <w:bookmarkEnd w:id="102"/>
      <w:bookmarkEnd w:id="103"/>
      <w:bookmarkStart w:id="106" w:name="_Toc31705"/>
    </w:p>
    <w:p w14:paraId="305E986E">
      <w:pPr>
        <w:numPr>
          <w:ilvl w:val="0"/>
          <w:numId w:val="13"/>
        </w:numPr>
        <w:snapToGrid w:val="0"/>
        <w:spacing w:line="360" w:lineRule="auto"/>
        <w:jc w:val="center"/>
        <w:textAlignment w:val="baseline"/>
        <w:rPr>
          <w:rFonts w:ascii="微软雅黑" w:hAnsi="微软雅黑" w:eastAsia="微软雅黑" w:cs="微软雅黑"/>
          <w:b/>
          <w:sz w:val="32"/>
          <w:szCs w:val="32"/>
        </w:rPr>
      </w:pPr>
      <w:r>
        <w:rPr>
          <w:rFonts w:hint="eastAsia" w:ascii="微软雅黑" w:hAnsi="微软雅黑" w:eastAsia="微软雅黑" w:cs="微软雅黑"/>
          <w:b/>
          <w:sz w:val="32"/>
          <w:szCs w:val="32"/>
        </w:rPr>
        <w:t>开标程序</w:t>
      </w:r>
    </w:p>
    <w:p w14:paraId="380A7227">
      <w:pPr>
        <w:numPr>
          <w:ilvl w:val="0"/>
          <w:numId w:val="14"/>
        </w:numPr>
        <w:snapToGrid w:val="0"/>
        <w:outlineLvl w:val="2"/>
        <w:rPr>
          <w:rFonts w:ascii="微软雅黑" w:hAnsi="微软雅黑" w:eastAsia="微软雅黑" w:cs="微软雅黑"/>
          <w:b/>
          <w:sz w:val="24"/>
        </w:rPr>
      </w:pPr>
      <w:bookmarkStart w:id="107" w:name="_Toc17761"/>
      <w:r>
        <w:rPr>
          <w:rFonts w:hint="eastAsia" w:ascii="微软雅黑" w:hAnsi="微软雅黑" w:eastAsia="微软雅黑" w:cs="微软雅黑"/>
          <w:b/>
          <w:sz w:val="24"/>
        </w:rPr>
        <w:t>开标程序</w:t>
      </w:r>
    </w:p>
    <w:p w14:paraId="03CA12D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22.1采购代理机构和采购人将于按照招标文件规定的时间和地点举行开标会；</w:t>
      </w:r>
    </w:p>
    <w:p w14:paraId="7A429A2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22.2开标会由采购代理机构和采购人共同主持；</w:t>
      </w:r>
    </w:p>
    <w:p w14:paraId="68218DC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22.3本项目采用政采云电子招投标开标程序</w:t>
      </w:r>
    </w:p>
    <w:p w14:paraId="6A491EF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投标截止时间后，投标人登录政采云平台，用“项目采购－开标评标”功能对电子投标文件进行在线解密。在线解密电子投标文件时间为</w:t>
      </w:r>
      <w:r>
        <w:rPr>
          <w:rFonts w:hint="eastAsia" w:ascii="微软雅黑" w:hAnsi="微软雅黑" w:eastAsia="微软雅黑" w:cs="微软雅黑"/>
          <w:b/>
          <w:sz w:val="24"/>
        </w:rPr>
        <w:t>开标时间起30分钟内</w:t>
      </w:r>
      <w:r>
        <w:rPr>
          <w:rFonts w:hint="eastAsia" w:ascii="微软雅黑" w:hAnsi="微软雅黑" w:eastAsia="微软雅黑" w:cs="微软雅黑"/>
          <w:sz w:val="24"/>
        </w:rPr>
        <w:t>。</w:t>
      </w:r>
      <w:r>
        <w:rPr>
          <w:rFonts w:hint="eastAsia" w:ascii="微软雅黑" w:hAnsi="微软雅黑" w:eastAsia="微软雅黑" w:cs="微软雅黑"/>
          <w:b/>
          <w:sz w:val="24"/>
          <w:u w:val="single"/>
        </w:rPr>
        <w:t>如投标人在开标开始后30分钟内解密失败，投标无效</w:t>
      </w:r>
      <w:r>
        <w:rPr>
          <w:rFonts w:hint="eastAsia" w:ascii="微软雅黑" w:hAnsi="微软雅黑" w:eastAsia="微软雅黑" w:cs="微软雅黑"/>
          <w:sz w:val="24"/>
          <w:u w:val="single"/>
        </w:rPr>
        <w:t>。</w:t>
      </w:r>
    </w:p>
    <w:p w14:paraId="12363730">
      <w:pPr>
        <w:spacing w:line="360" w:lineRule="auto"/>
        <w:ind w:firstLine="480" w:firstLineChars="200"/>
        <w:rPr>
          <w:rFonts w:ascii="微软雅黑" w:hAnsi="微软雅黑" w:eastAsia="微软雅黑" w:cs="微软雅黑"/>
          <w:sz w:val="24"/>
          <w:u w:val="single"/>
        </w:rPr>
      </w:pPr>
      <w:r>
        <w:rPr>
          <w:rFonts w:hint="eastAsia" w:ascii="微软雅黑" w:hAnsi="微软雅黑" w:eastAsia="微软雅黑" w:cs="微软雅黑"/>
          <w:sz w:val="24"/>
          <w:u w:val="single"/>
        </w:rPr>
        <w:t>说明：政采云平台如对电子开评标程序有调整的，按调整后的程序操作。</w:t>
      </w:r>
    </w:p>
    <w:p w14:paraId="44EFE229">
      <w:pPr>
        <w:numPr>
          <w:ilvl w:val="0"/>
          <w:numId w:val="13"/>
        </w:numPr>
        <w:snapToGrid w:val="0"/>
        <w:spacing w:line="360" w:lineRule="auto"/>
        <w:jc w:val="center"/>
        <w:textAlignment w:val="baseline"/>
        <w:rPr>
          <w:rFonts w:ascii="微软雅黑" w:hAnsi="微软雅黑" w:eastAsia="微软雅黑" w:cs="微软雅黑"/>
          <w:b/>
          <w:sz w:val="32"/>
          <w:szCs w:val="32"/>
        </w:rPr>
      </w:pPr>
      <w:r>
        <w:rPr>
          <w:rFonts w:hint="eastAsia" w:ascii="微软雅黑" w:hAnsi="微软雅黑" w:eastAsia="微软雅黑" w:cs="微软雅黑"/>
          <w:b/>
          <w:sz w:val="32"/>
          <w:szCs w:val="32"/>
        </w:rPr>
        <w:t>评标</w:t>
      </w:r>
      <w:bookmarkEnd w:id="107"/>
    </w:p>
    <w:p w14:paraId="41C421CD">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组建评标委员会</w:t>
      </w:r>
    </w:p>
    <w:p w14:paraId="1C518653">
      <w:pPr>
        <w:spacing w:line="360" w:lineRule="auto"/>
        <w:ind w:firstLine="560"/>
        <w:rPr>
          <w:rFonts w:ascii="微软雅黑" w:hAnsi="微软雅黑" w:eastAsia="微软雅黑" w:cs="微软雅黑"/>
          <w:sz w:val="24"/>
        </w:rPr>
      </w:pPr>
      <w:r>
        <w:rPr>
          <w:rFonts w:hint="eastAsia" w:ascii="微软雅黑" w:hAnsi="微软雅黑" w:eastAsia="微软雅黑" w:cs="微软雅黑"/>
          <w:sz w:val="24"/>
        </w:rPr>
        <w:t>按照《中华人民共和国政府采购法》、《中华人民共和国政府采购法实施条例</w:t>
      </w:r>
      <w:r>
        <w:rPr>
          <w:rFonts w:hint="eastAsia" w:ascii="微软雅黑" w:hAnsi="微软雅黑" w:eastAsia="微软雅黑" w:cs="微软雅黑"/>
          <w:sz w:val="24"/>
          <w:lang w:eastAsia="zh-CN"/>
        </w:rPr>
        <w:t>》等</w:t>
      </w:r>
      <w:r>
        <w:rPr>
          <w:rFonts w:hint="eastAsia" w:ascii="微软雅黑" w:hAnsi="微软雅黑" w:eastAsia="微软雅黑" w:cs="微软雅黑"/>
          <w:sz w:val="24"/>
        </w:rPr>
        <w:t>有关规定依法组建评标委员会，负责本项目评标工作。评标</w:t>
      </w:r>
      <w:r>
        <w:rPr>
          <w:rFonts w:hint="eastAsia" w:ascii="微软雅黑" w:hAnsi="微软雅黑" w:eastAsia="微软雅黑" w:cs="微软雅黑"/>
          <w:snapToGrid w:val="0"/>
          <w:sz w:val="24"/>
        </w:rPr>
        <w:t>委员会</w:t>
      </w:r>
      <w:r>
        <w:rPr>
          <w:rFonts w:hint="eastAsia" w:ascii="微软雅黑" w:hAnsi="微软雅黑" w:eastAsia="微软雅黑" w:cs="微软雅黑"/>
          <w:sz w:val="24"/>
        </w:rPr>
        <w:t>遵循公正、公平、科学合理，竞争择优的原则。</w:t>
      </w:r>
    </w:p>
    <w:p w14:paraId="7E9AD140">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评标过程的保密</w:t>
      </w:r>
    </w:p>
    <w:p w14:paraId="145A7FCF">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24.1开标后，直至授予中标供应商合同为止，凡属于对投标文件的审查、澄清、评价和比较的有关资料、中标候选人的推荐情况及与评标有关的其他任何情况均严格保密。</w:t>
      </w:r>
    </w:p>
    <w:p w14:paraId="6EE5EFE7">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24.2 在投标文件的评审和比较、中标候选人推荐以及授予合同的过程中，投标人向采购人、采购代理机构和评标委员会施加影响的任何行为，都将会导致其投标被拒绝。</w:t>
      </w:r>
    </w:p>
    <w:p w14:paraId="06316A9B">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投标文件的澄清</w:t>
      </w:r>
    </w:p>
    <w:p w14:paraId="30D36F3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为有助于投标文件的审查、评价和比较，评标委员会可以要求投标人对于投标文件中含义不明确、同类问题表述不一致或者有明显文字和计算错误的内容作必要的澄清、说明或补正。</w:t>
      </w:r>
    </w:p>
    <w:p w14:paraId="3A5D44BA">
      <w:pPr>
        <w:spacing w:line="360" w:lineRule="auto"/>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14:paraId="2722679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投标人通过政采云平台交换的数据电文必须进行电子签章。</w:t>
      </w:r>
    </w:p>
    <w:p w14:paraId="6DEBF0E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根据本须知第25条规定，凡属于评标委员会在评标中发现的计算错误进行核实的修改不在此列。</w:t>
      </w:r>
    </w:p>
    <w:p w14:paraId="0F85B5D9">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投标文件的评定</w:t>
      </w:r>
    </w:p>
    <w:p w14:paraId="179DF6EA">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26.1资格性审查</w:t>
      </w:r>
    </w:p>
    <w:p w14:paraId="2216218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依据法律、法规和招标文件规定，对投标文件中的资格文件逐项进行审查，以确定投标人是否具备投标资格。资格性审查由采购人或采购代理机构负责。未通过资格审查的投标人不能进入评标，其投标将被认定为投标无效。</w:t>
      </w:r>
    </w:p>
    <w:p w14:paraId="46106266">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26.1.1采购人或采购代理机构将在递交投标文件截止时间前一个工作日至资格性审查结束前的期间内查询投标人的信用记录。投标人存在不良信用记录的，其投标将被认定为</w:t>
      </w:r>
      <w:r>
        <w:rPr>
          <w:rFonts w:hint="eastAsia" w:ascii="微软雅黑" w:hAnsi="微软雅黑" w:eastAsia="微软雅黑" w:cs="微软雅黑"/>
          <w:b/>
          <w:bCs/>
          <w:sz w:val="24"/>
        </w:rPr>
        <w:t>投标无效</w:t>
      </w:r>
      <w:r>
        <w:rPr>
          <w:rFonts w:hint="eastAsia" w:ascii="微软雅黑" w:hAnsi="微软雅黑" w:eastAsia="微软雅黑" w:cs="微软雅黑"/>
          <w:sz w:val="24"/>
        </w:rPr>
        <w:t>。</w:t>
      </w:r>
    </w:p>
    <w:p w14:paraId="7D9BCBA7">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26.1.2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5CE0B562">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26.1.3 查询及记录方式：采购人或采购代理机构经办人将查询网页打印并存档备查。投标人不良信用记录以采购人或采购代理机构查询结果为准。</w:t>
      </w:r>
    </w:p>
    <w:p w14:paraId="339B6A36">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在本招标文件规定的查询时间之后，网站信息发生的任何变更均不再作为评标依据。</w:t>
      </w:r>
    </w:p>
    <w:p w14:paraId="500A9177">
      <w:pPr>
        <w:adjustRightInd w:val="0"/>
        <w:snapToGrid w:val="0"/>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投标人自行提供的与网站信息不一致的其他证明材料亦不作为资格审查依据。</w:t>
      </w:r>
    </w:p>
    <w:p w14:paraId="6C466BE3">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lang w:val="en-US" w:eastAsia="zh-CN"/>
        </w:rPr>
        <w:t>26.1.4</w:t>
      </w:r>
      <w:r>
        <w:rPr>
          <w:rFonts w:hint="eastAsia" w:ascii="微软雅黑" w:hAnsi="微软雅黑" w:eastAsia="微软雅黑" w:cs="微软雅黑"/>
          <w:sz w:val="24"/>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4A5CE3C">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26.2符合性审查</w:t>
      </w:r>
    </w:p>
    <w:p w14:paraId="47E5CDD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未通过符合性审查的投标人不能进入下一阶段评审，其投标将被认定为投标无效；通过符合性审查的投标人数量不足3家的，不得作进一步的比较和评价。</w:t>
      </w:r>
    </w:p>
    <w:p w14:paraId="56172047">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26.3如果投标文件实质上不响应招标文件的各项要求，评标委员会将予以拒绝，并且不允许投标人通过修改或撤销其不符合要求的差异或保留，使之成为具有响应性的投标。</w:t>
      </w:r>
    </w:p>
    <w:p w14:paraId="503E15D7">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投标文件报价前后不一致的修正</w:t>
      </w:r>
    </w:p>
    <w:p w14:paraId="78D8AEF8">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投标文件报价出现前后不一致的，除本招标文件另有规定外，按照下列规定修正：</w:t>
      </w:r>
    </w:p>
    <w:p w14:paraId="2BBD6671">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27.1投标文件中开标一览表（报价表）内容与投标文件中</w:t>
      </w:r>
      <w:r>
        <w:rPr>
          <w:rFonts w:hint="eastAsia" w:ascii="微软雅黑" w:hAnsi="微软雅黑" w:eastAsia="微软雅黑" w:cs="微软雅黑"/>
          <w:bCs/>
          <w:sz w:val="24"/>
        </w:rPr>
        <w:t>投标项目报价</w:t>
      </w:r>
      <w:r>
        <w:rPr>
          <w:rFonts w:hint="eastAsia" w:ascii="微软雅黑" w:hAnsi="微软雅黑" w:eastAsia="微软雅黑" w:cs="微软雅黑"/>
          <w:sz w:val="24"/>
        </w:rPr>
        <w:t>明细表内容不一致的，以开标一览表（报价表）为准；</w:t>
      </w:r>
    </w:p>
    <w:p w14:paraId="1C0FCAC1">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27.2投标文件的大写金额和小写金额不一致的，以大写金额为准；</w:t>
      </w:r>
    </w:p>
    <w:p w14:paraId="24E20F74">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27.3单价金额小数点或者百分比有明显错位的，以开标一览表的总价为准，并修改单价；</w:t>
      </w:r>
    </w:p>
    <w:p w14:paraId="0F77979B">
      <w:pPr>
        <w:spacing w:line="360" w:lineRule="auto"/>
        <w:ind w:firstLine="500"/>
        <w:rPr>
          <w:rFonts w:ascii="微软雅黑" w:hAnsi="微软雅黑" w:eastAsia="微软雅黑" w:cs="微软雅黑"/>
          <w:sz w:val="24"/>
        </w:rPr>
      </w:pPr>
      <w:r>
        <w:rPr>
          <w:rFonts w:hint="eastAsia" w:ascii="微软雅黑" w:hAnsi="微软雅黑" w:eastAsia="微软雅黑" w:cs="微软雅黑"/>
          <w:spacing w:val="-8"/>
          <w:sz w:val="24"/>
        </w:rPr>
        <w:t>27.4</w:t>
      </w:r>
      <w:r>
        <w:rPr>
          <w:rFonts w:hint="eastAsia" w:ascii="微软雅黑" w:hAnsi="微软雅黑" w:eastAsia="微软雅黑" w:cs="微软雅黑"/>
          <w:sz w:val="24"/>
        </w:rPr>
        <w:t>总价金额与按单价汇总金额不一致的，以单价金额计算结果为准。</w:t>
      </w:r>
    </w:p>
    <w:p w14:paraId="79FFCD34">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27.5同时出现两种以上不一致的，按照前款规定的顺序修正。修正后的报价经投标人确认后产生约束力，投标人不确认的，其投标无效。</w:t>
      </w:r>
    </w:p>
    <w:p w14:paraId="6570310F">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.比较与评价</w:t>
      </w:r>
    </w:p>
    <w:p w14:paraId="1C16FF51">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28.1经符合性审查合格的投标文件，评标委员会将根据招标文件确定的评标方法和标准，对其技术部分和商务部分作进一步的比较和评价。</w:t>
      </w:r>
    </w:p>
    <w:p w14:paraId="394D8B5C">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28.2评标严格按照招标文件的要求和条件进行。根据实际情况，在投标人须知表27.2款中规定采用下列一种评标方法，详细评标标准见第四章评标方法。</w:t>
      </w:r>
    </w:p>
    <w:p w14:paraId="6EE82674">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（1）最低评标价法，是指投标文件满足招标文件全部实质性要求，且投标报价最低的投标人为中标候选人的评标方法。</w:t>
      </w:r>
    </w:p>
    <w:p w14:paraId="5B182EC5">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（2）综合评分法，是指投标文件满足招标文件全部实质性要求，且按照评审因素的量化指标评审得分最高的投标人为中标候选人的评标方法。</w:t>
      </w:r>
    </w:p>
    <w:p w14:paraId="49C71482">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废标</w:t>
      </w:r>
    </w:p>
    <w:p w14:paraId="756A8A01">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在招标采购中，出现下列情形之一的，应予废标（</w:t>
      </w:r>
      <w:r>
        <w:rPr>
          <w:rFonts w:hint="eastAsia" w:ascii="微软雅黑" w:hAnsi="微软雅黑" w:eastAsia="微软雅黑" w:cs="微软雅黑"/>
          <w:b/>
          <w:snapToGrid w:val="0"/>
          <w:sz w:val="24"/>
        </w:rPr>
        <w:t>法律、法规、规章、省级及以上监管部门规定的其他情形除外）</w:t>
      </w:r>
      <w:r>
        <w:rPr>
          <w:rFonts w:hint="eastAsia" w:ascii="微软雅黑" w:hAnsi="微软雅黑" w:eastAsia="微软雅黑" w:cs="微软雅黑"/>
          <w:b/>
          <w:bCs/>
          <w:sz w:val="24"/>
        </w:rPr>
        <w:t>：</w:t>
      </w:r>
    </w:p>
    <w:p w14:paraId="133D2CD8">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29.1符合专业条件的供应商或者对招标文件作实质响应的供应商不足三家的；</w:t>
      </w:r>
    </w:p>
    <w:p w14:paraId="2CEE2446">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29.2出现影响采购公正的违法、违规行为的；</w:t>
      </w:r>
    </w:p>
    <w:p w14:paraId="46F2680C">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29.3因重大变故，采购任务取消的；</w:t>
      </w:r>
    </w:p>
    <w:p w14:paraId="5C8E6D4C">
      <w:pPr>
        <w:spacing w:line="360" w:lineRule="auto"/>
        <w:ind w:firstLine="480" w:firstLineChars="200"/>
        <w:rPr>
          <w:rFonts w:ascii="微软雅黑" w:hAnsi="微软雅黑" w:eastAsia="微软雅黑" w:cs="微软雅黑"/>
          <w:b/>
          <w:snapToGrid w:val="0"/>
          <w:sz w:val="24"/>
        </w:rPr>
      </w:pPr>
      <w:r>
        <w:rPr>
          <w:rFonts w:hint="eastAsia" w:ascii="微软雅黑" w:hAnsi="微软雅黑" w:eastAsia="微软雅黑" w:cs="微软雅黑"/>
          <w:bCs/>
          <w:sz w:val="24"/>
        </w:rPr>
        <w:t>29.4投标人的报价均超出采购预算的，采购人不能支付的。</w:t>
      </w:r>
    </w:p>
    <w:p w14:paraId="5F03EDC0">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定标</w:t>
      </w:r>
    </w:p>
    <w:p w14:paraId="34C4C33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30.1采购代理机构在评标结束后2个工作日内将评标报告送交采购人确认，采购人应在收到评标报告后五个工作日内依法确定中标供应商，并将确认意见书面形式回复采购代理机构，逾期未复视为同意。</w:t>
      </w:r>
    </w:p>
    <w:p w14:paraId="7B82782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30.2中标供应商确定后，中标结果在财政部门指定的政府采购信息发布媒体上公告。</w:t>
      </w:r>
    </w:p>
    <w:p w14:paraId="5748B2E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30.3在发布公告的同时，采购人和采购代理机构向中标供应商发出中标通知书，中标通知书对采购人和中标供应商具有同等法律效力。</w:t>
      </w:r>
    </w:p>
    <w:p w14:paraId="1B044B6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30.4中标通知书发出后，采购人改变中标结果，或者中标供应商放弃中标，应当承担相应的法律责任。</w:t>
      </w:r>
    </w:p>
    <w:p w14:paraId="0ECE193F">
      <w:pPr>
        <w:snapToGrid w:val="0"/>
        <w:spacing w:line="360" w:lineRule="auto"/>
        <w:ind w:firstLine="480" w:firstLineChars="200"/>
        <w:outlineLvl w:val="2"/>
        <w:rPr>
          <w:rFonts w:ascii="微软雅黑" w:hAnsi="微软雅黑" w:eastAsia="微软雅黑" w:cs="微软雅黑"/>
          <w:b/>
          <w:sz w:val="24"/>
        </w:rPr>
      </w:pPr>
      <w:r>
        <w:rPr>
          <w:rFonts w:hint="eastAsia" w:ascii="微软雅黑" w:hAnsi="微软雅黑" w:eastAsia="微软雅黑" w:cs="微软雅黑"/>
          <w:b/>
          <w:sz w:val="24"/>
        </w:rPr>
        <w:t>30.5出现下述情况之一的，采购单位可以与排位在中标人之后第一位的中标候选人签订政府采购合同，以此类推。采购单位也可重新组织招标。</w:t>
      </w:r>
    </w:p>
    <w:p w14:paraId="13AB4368">
      <w:pPr>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30.5.1中标人因自身原因放弃中标成交或因不可抗力不能履行合同的；</w:t>
      </w:r>
    </w:p>
    <w:p w14:paraId="2C45A521">
      <w:pPr>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30.5.2经质疑，采购代理机构审查确认因中标人在本次采购活动中存在违法违规行为或其他原因使质疑成立的。</w:t>
      </w:r>
    </w:p>
    <w:p w14:paraId="06DCAD3F">
      <w:pPr>
        <w:numPr>
          <w:ilvl w:val="0"/>
          <w:numId w:val="14"/>
        </w:numPr>
        <w:snapToGrid w:val="0"/>
        <w:spacing w:line="360" w:lineRule="auto"/>
        <w:outlineLvl w:val="2"/>
        <w:rPr>
          <w:rFonts w:ascii="微软雅黑" w:hAnsi="微软雅黑" w:eastAsia="微软雅黑" w:cs="微软雅黑"/>
          <w:b/>
          <w:sz w:val="24"/>
        </w:rPr>
      </w:pPr>
      <w:r>
        <w:rPr>
          <w:rFonts w:hint="eastAsia" w:ascii="微软雅黑" w:hAnsi="微软雅黑" w:eastAsia="微软雅黑" w:cs="微软雅黑"/>
          <w:b/>
          <w:sz w:val="24"/>
        </w:rPr>
        <w:t>投标无效的情形</w:t>
      </w:r>
    </w:p>
    <w:p w14:paraId="5AEEFD96">
      <w:pPr>
        <w:spacing w:line="360" w:lineRule="auto"/>
        <w:ind w:firstLine="480" w:firstLineChars="200"/>
        <w:rPr>
          <w:rFonts w:ascii="微软雅黑" w:hAnsi="微软雅黑" w:eastAsia="微软雅黑" w:cs="微软雅黑"/>
          <w:b/>
          <w:sz w:val="24"/>
        </w:rPr>
      </w:pPr>
      <w:r>
        <w:rPr>
          <w:rFonts w:hint="eastAsia" w:ascii="微软雅黑" w:hAnsi="微软雅黑" w:eastAsia="微软雅黑" w:cs="微软雅黑"/>
          <w:b/>
          <w:sz w:val="24"/>
        </w:rPr>
        <w:t>投标文件有下列情况之一者， 投标文件将被视为无效：</w:t>
      </w:r>
    </w:p>
    <w:p w14:paraId="1D834A12">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14:paraId="50BD6191">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31.2电子投标文件在规定时间内解密失败的；</w:t>
      </w:r>
    </w:p>
    <w:p w14:paraId="0C54C707">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31.3未按照招标文件规定的要求签署、盖章的；</w:t>
      </w:r>
    </w:p>
    <w:p w14:paraId="2B6418BB">
      <w:pPr>
        <w:spacing w:line="360" w:lineRule="auto"/>
        <w:ind w:firstLine="470" w:firstLineChars="196"/>
        <w:rPr>
          <w:rFonts w:ascii="微软雅黑" w:hAnsi="微软雅黑" w:eastAsia="微软雅黑" w:cs="微软雅黑"/>
          <w:bCs/>
          <w:sz w:val="24"/>
        </w:rPr>
      </w:pPr>
      <w:r>
        <w:rPr>
          <w:rFonts w:hint="eastAsia" w:ascii="微软雅黑" w:hAnsi="微软雅黑" w:eastAsia="微软雅黑" w:cs="微软雅黑"/>
          <w:bCs/>
          <w:sz w:val="24"/>
        </w:rPr>
        <w:t>31.4投标文件中资格部分、商务部分、技术部分中出现价格部分内容的；</w:t>
      </w:r>
    </w:p>
    <w:p w14:paraId="3A1598D3">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31.5投标人在一份投标文件中对同一采购项目有两个或两个以上报价的；</w:t>
      </w:r>
    </w:p>
    <w:p w14:paraId="699496CA">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31.6投标报价超过招标文件中规定的预算金额或者最高限价的；</w:t>
      </w:r>
    </w:p>
    <w:p w14:paraId="0469AFCF">
      <w:pPr>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z w:val="24"/>
        </w:rPr>
        <w:t>31.7投标文件</w:t>
      </w:r>
      <w:r>
        <w:rPr>
          <w:rFonts w:hint="eastAsia" w:ascii="微软雅黑" w:hAnsi="微软雅黑" w:eastAsia="微软雅黑" w:cs="微软雅黑"/>
          <w:bCs/>
          <w:snapToGrid w:val="0"/>
          <w:sz w:val="24"/>
        </w:rPr>
        <w:t>载明的招标项目完成期限超过招标文件规定的期限，采购人不能接受的；</w:t>
      </w:r>
    </w:p>
    <w:p w14:paraId="658A454E">
      <w:pPr>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31.8</w:t>
      </w:r>
      <w:r>
        <w:rPr>
          <w:rFonts w:hint="eastAsia" w:ascii="微软雅黑" w:hAnsi="微软雅黑" w:eastAsia="微软雅黑" w:cs="微软雅黑"/>
          <w:bCs/>
          <w:sz w:val="24"/>
        </w:rPr>
        <w:t>投标文件</w:t>
      </w:r>
      <w:r>
        <w:rPr>
          <w:rFonts w:hint="eastAsia" w:ascii="微软雅黑" w:hAnsi="微软雅黑" w:eastAsia="微软雅黑" w:cs="微软雅黑"/>
          <w:bCs/>
          <w:snapToGrid w:val="0"/>
          <w:sz w:val="24"/>
        </w:rPr>
        <w:t>载明的投标有效期、质量保证期少于招标文件规定期限的；</w:t>
      </w:r>
    </w:p>
    <w:p w14:paraId="0491A884">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31.9投标文件未响应招标文件规定的付款方式的；</w:t>
      </w:r>
    </w:p>
    <w:p w14:paraId="62FA87FF">
      <w:pPr>
        <w:spacing w:line="360" w:lineRule="auto"/>
        <w:ind w:firstLine="470" w:firstLineChars="196"/>
        <w:rPr>
          <w:rFonts w:ascii="微软雅黑" w:hAnsi="微软雅黑" w:eastAsia="微软雅黑" w:cs="微软雅黑"/>
          <w:bCs/>
          <w:snapToGrid w:val="0"/>
          <w:sz w:val="24"/>
        </w:rPr>
      </w:pPr>
      <w:r>
        <w:rPr>
          <w:rFonts w:hint="eastAsia" w:ascii="微软雅黑" w:hAnsi="微软雅黑" w:eastAsia="微软雅黑" w:cs="微软雅黑"/>
          <w:bCs/>
          <w:sz w:val="24"/>
        </w:rPr>
        <w:t>31.10投标服务的</w:t>
      </w:r>
      <w:r>
        <w:rPr>
          <w:rFonts w:hint="eastAsia" w:ascii="微软雅黑" w:hAnsi="微软雅黑" w:eastAsia="微软雅黑" w:cs="微软雅黑"/>
          <w:bCs/>
          <w:snapToGrid w:val="0"/>
          <w:sz w:val="24"/>
        </w:rPr>
        <w:t>技术规范、技术标准明显不符合国家强制性要求的；</w:t>
      </w:r>
    </w:p>
    <w:p w14:paraId="40403CBF">
      <w:pPr>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31.11投标服务载明的验收标准和方法等不符合国家规定及招标文件要求的；</w:t>
      </w:r>
    </w:p>
    <w:p w14:paraId="7B672F91">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31.12投标文件字迹模糊辨认不清的（评标委员会一致认为难以确认）；</w:t>
      </w:r>
    </w:p>
    <w:p w14:paraId="4098D91E">
      <w:pPr>
        <w:spacing w:line="360" w:lineRule="auto"/>
        <w:ind w:firstLine="480" w:firstLineChars="200"/>
        <w:rPr>
          <w:rFonts w:ascii="微软雅黑" w:hAnsi="微软雅黑" w:eastAsia="微软雅黑" w:cs="微软雅黑"/>
          <w:bCs/>
          <w:kern w:val="0"/>
          <w:sz w:val="24"/>
        </w:rPr>
      </w:pPr>
      <w:r>
        <w:rPr>
          <w:rFonts w:hint="eastAsia" w:ascii="微软雅黑" w:hAnsi="微软雅黑" w:eastAsia="微软雅黑" w:cs="微软雅黑"/>
          <w:bCs/>
          <w:snapToGrid w:val="0"/>
          <w:sz w:val="24"/>
        </w:rPr>
        <w:t>31.13</w:t>
      </w:r>
      <w:r>
        <w:rPr>
          <w:rFonts w:hint="eastAsia" w:ascii="微软雅黑" w:hAnsi="微软雅黑" w:eastAsia="微软雅黑" w:cs="微软雅黑"/>
          <w:bCs/>
          <w:kern w:val="0"/>
          <w:sz w:val="24"/>
        </w:rPr>
        <w:t>提供不真实资料的；</w:t>
      </w:r>
    </w:p>
    <w:p w14:paraId="42CE2F16">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napToGrid w:val="0"/>
          <w:sz w:val="24"/>
        </w:rPr>
        <w:t>31.14</w:t>
      </w:r>
      <w:r>
        <w:rPr>
          <w:rFonts w:hint="eastAsia" w:ascii="微软雅黑" w:hAnsi="微软雅黑" w:eastAsia="微软雅黑" w:cs="微软雅黑"/>
          <w:bCs/>
          <w:sz w:val="24"/>
        </w:rPr>
        <w:t>投标服务的</w:t>
      </w:r>
      <w:r>
        <w:rPr>
          <w:rFonts w:hint="eastAsia" w:ascii="微软雅黑" w:hAnsi="微软雅黑" w:eastAsia="微软雅黑" w:cs="微软雅黑"/>
          <w:bCs/>
          <w:snapToGrid w:val="0"/>
          <w:sz w:val="24"/>
        </w:rPr>
        <w:t>技术指标、参数等存在实质性偏离</w:t>
      </w:r>
      <w:r>
        <w:rPr>
          <w:rFonts w:hint="eastAsia" w:ascii="微软雅黑" w:hAnsi="微软雅黑" w:eastAsia="微软雅黑" w:cs="微软雅黑"/>
          <w:bCs/>
          <w:sz w:val="24"/>
        </w:rPr>
        <w:t>（评标委员会一致认定）</w:t>
      </w:r>
      <w:r>
        <w:rPr>
          <w:rFonts w:hint="eastAsia" w:ascii="微软雅黑" w:hAnsi="微软雅黑" w:eastAsia="微软雅黑" w:cs="微软雅黑"/>
          <w:bCs/>
          <w:snapToGrid w:val="0"/>
          <w:sz w:val="24"/>
        </w:rPr>
        <w:t>的；</w:t>
      </w:r>
    </w:p>
    <w:p w14:paraId="7AF13B00">
      <w:pPr>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31.15未满足招标文件中打“</w:t>
      </w:r>
      <w:r>
        <w:rPr>
          <w:rFonts w:hint="eastAsia" w:ascii="微软雅黑" w:hAnsi="微软雅黑" w:eastAsia="微软雅黑" w:cs="微软雅黑"/>
          <w:sz w:val="24"/>
        </w:rPr>
        <w:t>▲</w:t>
      </w:r>
      <w:r>
        <w:rPr>
          <w:rFonts w:hint="eastAsia" w:ascii="微软雅黑" w:hAnsi="微软雅黑" w:eastAsia="微软雅黑" w:cs="微软雅黑"/>
          <w:bCs/>
          <w:snapToGrid w:val="0"/>
          <w:sz w:val="24"/>
        </w:rPr>
        <w:t>”条款的；</w:t>
      </w:r>
    </w:p>
    <w:p w14:paraId="1371714E">
      <w:pPr>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31.16</w:t>
      </w:r>
      <w:r>
        <w:rPr>
          <w:rFonts w:hint="eastAsia" w:ascii="微软雅黑" w:hAnsi="微软雅黑" w:eastAsia="微软雅黑" w:cs="微软雅黑"/>
          <w:bCs/>
          <w:snapToGrid w:val="0"/>
          <w:kern w:val="0"/>
          <w:sz w:val="24"/>
        </w:rPr>
        <w:t>不符合法律、法规和招标文件规定的其他实质</w:t>
      </w:r>
      <w:r>
        <w:rPr>
          <w:rFonts w:hint="eastAsia" w:ascii="微软雅黑" w:hAnsi="微软雅黑" w:eastAsia="微软雅黑" w:cs="微软雅黑"/>
          <w:bCs/>
          <w:snapToGrid w:val="0"/>
          <w:sz w:val="24"/>
        </w:rPr>
        <w:t>性要求</w:t>
      </w:r>
      <w:r>
        <w:rPr>
          <w:rFonts w:hint="eastAsia" w:ascii="微软雅黑" w:hAnsi="微软雅黑" w:eastAsia="微软雅黑" w:cs="微软雅黑"/>
          <w:bCs/>
          <w:sz w:val="24"/>
        </w:rPr>
        <w:t>（评标委员会一致认定）</w:t>
      </w:r>
      <w:r>
        <w:rPr>
          <w:rFonts w:hint="eastAsia" w:ascii="微软雅黑" w:hAnsi="微软雅黑" w:eastAsia="微软雅黑" w:cs="微软雅黑"/>
          <w:bCs/>
          <w:snapToGrid w:val="0"/>
          <w:sz w:val="24"/>
        </w:rPr>
        <w:t>的；</w:t>
      </w:r>
    </w:p>
    <w:p w14:paraId="02146C05">
      <w:pPr>
        <w:spacing w:line="360" w:lineRule="auto"/>
        <w:ind w:firstLine="470" w:firstLineChars="196"/>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31.17二分之一以上的评委认为供应商报价明显高于市场平均价的；</w:t>
      </w:r>
    </w:p>
    <w:p w14:paraId="6480B582">
      <w:pPr>
        <w:snapToGrid w:val="0"/>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napToGrid w:val="0"/>
          <w:sz w:val="24"/>
        </w:rPr>
        <w:t>31.18</w:t>
      </w:r>
      <w:r>
        <w:rPr>
          <w:rFonts w:hint="eastAsia" w:ascii="微软雅黑" w:hAnsi="微软雅黑" w:eastAsia="微软雅黑" w:cs="微软雅黑"/>
          <w:bCs/>
          <w:sz w:val="24"/>
        </w:rPr>
        <w:t>评标委员会认为投标人的报价明显低于其他通过符合性审查投标人的报价，有可能影响产品质量或者不能诚信履约，且不能在评标现场合理的时间内证明其报价合理性的；</w:t>
      </w:r>
    </w:p>
    <w:p w14:paraId="38C03730">
      <w:pPr>
        <w:snapToGrid w:val="0"/>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napToGrid w:val="0"/>
          <w:sz w:val="24"/>
        </w:rPr>
        <w:t>31.19</w:t>
      </w:r>
      <w:r>
        <w:rPr>
          <w:rFonts w:hint="eastAsia" w:ascii="微软雅黑" w:hAnsi="微软雅黑" w:eastAsia="微软雅黑" w:cs="微软雅黑"/>
          <w:bCs/>
          <w:sz w:val="24"/>
        </w:rPr>
        <w:t>投标文件含有采购人不能接受的附加条件的；</w:t>
      </w:r>
    </w:p>
    <w:p w14:paraId="4111F9B0">
      <w:pPr>
        <w:snapToGrid w:val="0"/>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31.20</w:t>
      </w:r>
      <w:r>
        <w:rPr>
          <w:rFonts w:hint="eastAsia" w:ascii="微软雅黑" w:hAnsi="微软雅黑" w:eastAsia="微软雅黑" w:cs="微软雅黑"/>
          <w:bCs/>
          <w:sz w:val="24"/>
        </w:rPr>
        <w:t>投标人被视为串通投标的；</w:t>
      </w:r>
    </w:p>
    <w:p w14:paraId="69A4B930">
      <w:pPr>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31.21投标产品为进口产品且未经</w:t>
      </w:r>
      <w:r>
        <w:rPr>
          <w:rFonts w:hint="eastAsia" w:ascii="微软雅黑" w:hAnsi="微软雅黑" w:eastAsia="微软雅黑" w:cs="微软雅黑"/>
          <w:bCs/>
          <w:sz w:val="24"/>
        </w:rPr>
        <w:t>批准</w:t>
      </w:r>
      <w:r>
        <w:rPr>
          <w:rFonts w:hint="eastAsia" w:ascii="微软雅黑" w:hAnsi="微软雅黑" w:eastAsia="微软雅黑" w:cs="微软雅黑"/>
          <w:bCs/>
          <w:snapToGrid w:val="0"/>
          <w:sz w:val="24"/>
        </w:rPr>
        <w:t>的；</w:t>
      </w:r>
    </w:p>
    <w:p w14:paraId="6F6167FC">
      <w:pPr>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31.22评标委员会按照规定对投标文件的计算错误进行修正后的报价，投标人不予确认的；</w:t>
      </w:r>
    </w:p>
    <w:p w14:paraId="06DF30ED">
      <w:pPr>
        <w:spacing w:line="360" w:lineRule="auto"/>
        <w:ind w:firstLine="480" w:firstLineChars="200"/>
        <w:rPr>
          <w:rFonts w:ascii="微软雅黑" w:hAnsi="微软雅黑" w:eastAsia="微软雅黑" w:cs="微软雅黑"/>
          <w:bCs/>
          <w:snapToGrid w:val="0"/>
          <w:sz w:val="24"/>
        </w:rPr>
      </w:pPr>
      <w:r>
        <w:rPr>
          <w:rFonts w:hint="eastAsia" w:ascii="微软雅黑" w:hAnsi="微软雅黑" w:eastAsia="微软雅黑" w:cs="微软雅黑"/>
          <w:bCs/>
          <w:snapToGrid w:val="0"/>
          <w:sz w:val="24"/>
        </w:rPr>
        <w:t>31.23招标需求中要求提供的产品属于政府强制采购节能品目的（详见《关于印发节能产品政府采购品目清单的通知》财库〔2019〕19号），投标人未提供认证证书或证书发布平台的投标产品认证证书查询截图的；</w:t>
      </w:r>
    </w:p>
    <w:p w14:paraId="3B64A9AC">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napToGrid w:val="0"/>
          <w:sz w:val="24"/>
        </w:rPr>
        <w:t>31.24法律、法规、规章及省级以上规范性文件等规定的其他情形。</w:t>
      </w:r>
    </w:p>
    <w:p w14:paraId="1FCE0075">
      <w:pPr>
        <w:numPr>
          <w:ilvl w:val="0"/>
          <w:numId w:val="13"/>
        </w:numPr>
        <w:snapToGrid w:val="0"/>
        <w:spacing w:line="360" w:lineRule="auto"/>
        <w:jc w:val="center"/>
        <w:textAlignment w:val="baseline"/>
        <w:rPr>
          <w:rFonts w:ascii="微软雅黑" w:hAnsi="微软雅黑" w:eastAsia="微软雅黑" w:cs="微软雅黑"/>
          <w:b/>
          <w:sz w:val="32"/>
          <w:szCs w:val="32"/>
        </w:rPr>
      </w:pPr>
      <w:bookmarkStart w:id="108" w:name="_Toc36641145"/>
      <w:bookmarkStart w:id="109" w:name="_Toc36454321"/>
      <w:r>
        <w:rPr>
          <w:rFonts w:hint="eastAsia" w:ascii="微软雅黑" w:hAnsi="微软雅黑" w:eastAsia="微软雅黑" w:cs="微软雅黑"/>
          <w:b/>
          <w:sz w:val="32"/>
          <w:szCs w:val="32"/>
        </w:rPr>
        <w:t>合同的授予</w:t>
      </w:r>
      <w:bookmarkEnd w:id="108"/>
      <w:bookmarkEnd w:id="109"/>
    </w:p>
    <w:p w14:paraId="3CF43B3B">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32.授予合同的依据</w:t>
      </w:r>
    </w:p>
    <w:p w14:paraId="00911F2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32.1采购人和采购代理机构签发的中标通知书；</w:t>
      </w:r>
    </w:p>
    <w:p w14:paraId="5A64D10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32.2招标文件、招标文件的修改及补充文件；</w:t>
      </w:r>
    </w:p>
    <w:p w14:paraId="68B45D7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32.3投标文件和询标时投标人做出的澄清、说明、纠正、承诺；</w:t>
      </w:r>
    </w:p>
    <w:p w14:paraId="6A72E56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32.4《中华人民共和国民法典》的规定。</w:t>
      </w:r>
    </w:p>
    <w:p w14:paraId="54D6FF86">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33.签署合同的要求</w:t>
      </w:r>
    </w:p>
    <w:p w14:paraId="57159B7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33.1采购人与中标供应商按照中标通知书的规定时间、地点签订书面合同；</w:t>
      </w:r>
    </w:p>
    <w:p w14:paraId="72FABBC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33.2签订合同的时间必须在自中标通知书发出之日起三十日内；</w:t>
      </w:r>
    </w:p>
    <w:p w14:paraId="180302C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33.3所签订的合同内容不得对招标文件和中标供应商的投标文件作实质性修改；</w:t>
      </w:r>
    </w:p>
    <w:p w14:paraId="468DA651">
      <w:pPr>
        <w:spacing w:line="360" w:lineRule="auto"/>
        <w:ind w:left="3" w:leftChars="1" w:firstLine="480" w:firstLineChars="200"/>
        <w:jc w:val="left"/>
        <w:rPr>
          <w:rFonts w:ascii="微软雅黑" w:hAnsi="微软雅黑" w:eastAsia="微软雅黑" w:cs="微软雅黑"/>
          <w:spacing w:val="-4"/>
          <w:sz w:val="24"/>
        </w:rPr>
      </w:pPr>
      <w:r>
        <w:rPr>
          <w:rFonts w:hint="eastAsia" w:ascii="微软雅黑" w:hAnsi="微软雅黑" w:eastAsia="微软雅黑" w:cs="微软雅黑"/>
          <w:sz w:val="24"/>
        </w:rPr>
        <w:t>33.4采</w:t>
      </w:r>
      <w:r>
        <w:rPr>
          <w:rFonts w:hint="eastAsia" w:ascii="微软雅黑" w:hAnsi="微软雅黑" w:eastAsia="微软雅黑" w:cs="微软雅黑"/>
          <w:spacing w:val="-4"/>
          <w:sz w:val="24"/>
        </w:rPr>
        <w:t>购人不得向中标供应商提出任何不合理的要求，作为签订合同的条件，不得与中标供应商私下订立背离合同实质性内容的协议；</w:t>
      </w:r>
    </w:p>
    <w:p w14:paraId="4332431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33.5自采购合同签订之日起七个工作日内，将采购合同副本送采购代理机构一份备案。</w:t>
      </w:r>
    </w:p>
    <w:p w14:paraId="7A44EF78">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34.中标通知书</w:t>
      </w:r>
    </w:p>
    <w:p w14:paraId="41A3C32F">
      <w:pPr>
        <w:spacing w:line="360" w:lineRule="auto"/>
        <w:ind w:firstLine="480" w:firstLineChars="200"/>
        <w:rPr>
          <w:rFonts w:ascii="微软雅黑" w:hAnsi="微软雅黑" w:eastAsia="微软雅黑" w:cs="微软雅黑"/>
          <w:b/>
          <w:sz w:val="24"/>
        </w:rPr>
      </w:pPr>
      <w:r>
        <w:rPr>
          <w:rFonts w:hint="eastAsia" w:ascii="微软雅黑" w:hAnsi="微软雅黑" w:eastAsia="微软雅黑" w:cs="微软雅黑"/>
          <w:sz w:val="24"/>
        </w:rPr>
        <w:t>34.1确定中标供应商后，采购人和采购代理机构将发出中标通知书，通知中标的投标人其投标被接受。</w:t>
      </w:r>
    </w:p>
    <w:p w14:paraId="4283ADD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34.2中标通知书为双方签订合同的依据；</w:t>
      </w:r>
    </w:p>
    <w:p w14:paraId="50B069F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34.3中标供应商应根据中标通知书中规定的时间内，由法定代表人或其授权代理人与采购人签订合同。</w:t>
      </w:r>
    </w:p>
    <w:p w14:paraId="1ADF1629">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35.履约保证金</w:t>
      </w:r>
    </w:p>
    <w:p w14:paraId="7B61D10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中标供应商在领取中标通知书的同时，应按本须知前附表的规定，向采购人提交履约保证金；</w:t>
      </w:r>
    </w:p>
    <w:p w14:paraId="729DB55D">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36.合同签订</w:t>
      </w:r>
    </w:p>
    <w:p w14:paraId="2743A24E">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36.1</w:t>
      </w:r>
      <w:r>
        <w:rPr>
          <w:rFonts w:hint="eastAsia" w:ascii="微软雅黑" w:hAnsi="微软雅黑" w:eastAsia="微软雅黑" w:cs="微软雅黑"/>
          <w:snapToGrid w:val="0"/>
          <w:sz w:val="24"/>
        </w:rPr>
        <w:t>采购人与中标供应商将根据《中华人民共和国</w:t>
      </w:r>
      <w:r>
        <w:rPr>
          <w:rFonts w:hint="eastAsia" w:ascii="微软雅黑" w:hAnsi="微软雅黑" w:eastAsia="微软雅黑" w:cs="微软雅黑"/>
          <w:sz w:val="24"/>
        </w:rPr>
        <w:t>民法典</w:t>
      </w:r>
      <w:r>
        <w:rPr>
          <w:rFonts w:hint="eastAsia" w:ascii="微软雅黑" w:hAnsi="微软雅黑" w:eastAsia="微软雅黑" w:cs="微软雅黑"/>
          <w:snapToGrid w:val="0"/>
          <w:sz w:val="24"/>
        </w:rPr>
        <w:t>》的规定，依据招标文件和中标供应商的投标文件签订书面合同。</w:t>
      </w:r>
    </w:p>
    <w:p w14:paraId="68B6450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36.2 采购人如不与中标供应商订立合同，或者采购人、中标供应商订立背离合同实质性内容的协议，由政府有关部门责令改正，同时依法承担相应法律责任；</w:t>
      </w:r>
    </w:p>
    <w:p w14:paraId="338219D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36.3中标供应商如不按规定与采购人订立合同，则采购人废除授标，给采购人造成损失的还应当予以赔偿，同时依法承担相应法律责任。</w:t>
      </w:r>
    </w:p>
    <w:p w14:paraId="21255AB1">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36.4 中标供应商应当按照合同约定履行义务，完成中标项目各项工作，不得将中标项目违法转让（转包）给他人；</w:t>
      </w:r>
    </w:p>
    <w:p w14:paraId="31150421">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36.5如果中标供应商未能遵守本须知第34.3条的规定，则可取消其中标资格。</w:t>
      </w:r>
    </w:p>
    <w:p w14:paraId="0E4C38F0">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37.“绿贷通”、“政采贷”</w:t>
      </w:r>
    </w:p>
    <w:p w14:paraId="1D310597">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为有效破解当前</w:t>
      </w:r>
      <w:r>
        <w:rPr>
          <w:rFonts w:hint="eastAsia" w:ascii="微软雅黑" w:hAnsi="微软雅黑" w:eastAsia="微软雅黑" w:cs="微软雅黑"/>
          <w:sz w:val="24"/>
          <w:lang w:eastAsia="zh-CN"/>
        </w:rPr>
        <w:t>中</w:t>
      </w:r>
      <w:r>
        <w:rPr>
          <w:rFonts w:hint="eastAsia" w:ascii="微软雅黑" w:hAnsi="微软雅黑" w:eastAsia="微软雅黑" w:cs="微软雅黑"/>
          <w:sz w:val="24"/>
        </w:rPr>
        <w:t>小企业面临的“融资难、融资贵”困局，充分发挥好政府采购扶持中小企业发展的政策功能，本项目中标供应商可凭中标通知书等材料至“绿贷通平台”网页（</w:t>
      </w:r>
      <w:r>
        <w:rPr>
          <w:rFonts w:hint="eastAsia" w:ascii="微软雅黑" w:hAnsi="微软雅黑" w:eastAsia="微软雅黑" w:cs="微软雅黑"/>
          <w:kern w:val="0"/>
          <w:sz w:val="24"/>
        </w:rPr>
        <w:t>https://lvdt.huzldt.com</w:t>
      </w:r>
      <w:r>
        <w:rPr>
          <w:rFonts w:hint="eastAsia" w:ascii="微软雅黑" w:hAnsi="微软雅黑" w:eastAsia="微软雅黑" w:cs="微软雅黑"/>
          <w:sz w:val="24"/>
        </w:rPr>
        <w:t>）或“政采贷”平台网页（www.zcygov.cn）申请相关融资产品。具体操作方式可在“绿贷通”或“政采贷”平台网站查询，也可向“绿贷通”或“政采贷”平台电话咨询（“绿贷通”联系电话：0572-2392590、“政采贷”联系电话：0572-2151055、18698580797）。</w:t>
      </w:r>
    </w:p>
    <w:p w14:paraId="7CB02062">
      <w:pPr>
        <w:numPr>
          <w:ilvl w:val="0"/>
          <w:numId w:val="13"/>
        </w:numPr>
        <w:snapToGrid w:val="0"/>
        <w:spacing w:line="360" w:lineRule="auto"/>
        <w:jc w:val="center"/>
        <w:textAlignment w:val="baseline"/>
        <w:rPr>
          <w:rFonts w:ascii="微软雅黑" w:hAnsi="微软雅黑" w:eastAsia="微软雅黑" w:cs="微软雅黑"/>
          <w:b/>
          <w:sz w:val="32"/>
          <w:szCs w:val="32"/>
        </w:rPr>
      </w:pPr>
      <w:bookmarkStart w:id="110" w:name="_Toc36641146"/>
      <w:bookmarkStart w:id="111" w:name="_Toc36454322"/>
      <w:r>
        <w:rPr>
          <w:rFonts w:hint="eastAsia" w:ascii="微软雅黑" w:hAnsi="微软雅黑" w:eastAsia="微软雅黑" w:cs="微软雅黑"/>
          <w:b/>
          <w:sz w:val="32"/>
          <w:szCs w:val="32"/>
        </w:rPr>
        <w:t>质疑</w:t>
      </w:r>
      <w:bookmarkEnd w:id="110"/>
      <w:bookmarkEnd w:id="111"/>
    </w:p>
    <w:p w14:paraId="0BD74817">
      <w:pPr>
        <w:spacing w:line="360" w:lineRule="auto"/>
        <w:rPr>
          <w:rFonts w:ascii="微软雅黑" w:hAnsi="微软雅黑" w:eastAsia="微软雅黑" w:cs="微软雅黑"/>
          <w:b/>
          <w:sz w:val="24"/>
        </w:rPr>
      </w:pPr>
      <w:r>
        <w:rPr>
          <w:rFonts w:hint="eastAsia" w:ascii="微软雅黑" w:hAnsi="微软雅黑" w:eastAsia="微软雅黑" w:cs="微软雅黑"/>
          <w:b/>
          <w:sz w:val="24"/>
        </w:rPr>
        <w:t>38.质疑</w:t>
      </w:r>
    </w:p>
    <w:p w14:paraId="5CF550D4">
      <w:pPr>
        <w:spacing w:line="360" w:lineRule="auto"/>
        <w:ind w:firstLine="499"/>
        <w:rPr>
          <w:rFonts w:ascii="微软雅黑" w:hAnsi="微软雅黑" w:eastAsia="微软雅黑" w:cs="微软雅黑"/>
          <w:sz w:val="24"/>
        </w:rPr>
      </w:pPr>
      <w:r>
        <w:rPr>
          <w:rFonts w:hint="eastAsia" w:ascii="微软雅黑" w:hAnsi="微软雅黑" w:eastAsia="微软雅黑" w:cs="微软雅黑"/>
          <w:sz w:val="24"/>
        </w:rPr>
        <w:t>38.1 供应商认为招标文件、采购过程、中标或者成交结果使自己的权益受到损害的，可以在知道或者应知其权益受到损害之日起7个工作日内，以书面形式向采购人或采购代理机构提出质疑。</w:t>
      </w:r>
    </w:p>
    <w:p w14:paraId="4A2AB0E1">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38.2对招标文件第二章招标需求的质疑由采购人接收并负责答复，其他质疑由采购代理机构接收并负责答复。</w:t>
      </w:r>
    </w:p>
    <w:p w14:paraId="62D075BD">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38.3 供应商须在法定质疑期内一次性提出针对同一采购程序环节的质疑，否则采购人或采购代理机构有权拒绝第一次质疑以外其他所有质疑。</w:t>
      </w:r>
    </w:p>
    <w:p w14:paraId="7241B0DE">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38.4质疑人可以采取直接递交、传真或邮寄方式提交质疑函。以其他方式提出的质疑，采购人或采购代理机构将不予接受。</w:t>
      </w:r>
    </w:p>
    <w:p w14:paraId="5D2B335A">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以传真方式送达质疑函的，质疑人应当及时将质疑函原件送达采购人或采购代理机构。</w:t>
      </w:r>
    </w:p>
    <w:p w14:paraId="5D5DE387">
      <w:pPr>
        <w:spacing w:line="360" w:lineRule="auto"/>
        <w:ind w:firstLine="500"/>
        <w:rPr>
          <w:rFonts w:ascii="微软雅黑" w:hAnsi="微软雅黑" w:eastAsia="微软雅黑" w:cs="微软雅黑"/>
          <w:sz w:val="24"/>
        </w:rPr>
      </w:pPr>
      <w:r>
        <w:rPr>
          <w:rFonts w:hint="eastAsia" w:ascii="微软雅黑" w:hAnsi="微软雅黑" w:eastAsia="微软雅黑" w:cs="微软雅黑"/>
          <w:sz w:val="24"/>
        </w:rPr>
        <w:t>38.5质疑函须采用财政部发布的政府采购供应商质疑函范本</w:t>
      </w:r>
      <w:r>
        <w:rPr>
          <w:rFonts w:hint="eastAsia" w:ascii="微软雅黑" w:hAnsi="微软雅黑" w:eastAsia="微软雅黑" w:cs="微软雅黑"/>
          <w:snapToGrid w:val="0"/>
          <w:sz w:val="24"/>
        </w:rPr>
        <w:t>（参考样式可从</w:t>
      </w:r>
      <w:r>
        <w:rPr>
          <w:rFonts w:hint="eastAsia" w:ascii="微软雅黑" w:hAnsi="微软雅黑" w:eastAsia="微软雅黑" w:cs="微软雅黑"/>
          <w:kern w:val="0"/>
          <w:sz w:val="24"/>
        </w:rPr>
        <w:t>“</w:t>
      </w:r>
      <w:r>
        <w:rPr>
          <w:rFonts w:hint="eastAsia" w:ascii="微软雅黑" w:hAnsi="微软雅黑" w:eastAsia="微软雅黑" w:cs="微软雅黑"/>
          <w:kern w:val="0"/>
          <w:sz w:val="24"/>
          <w:lang w:eastAsia="zh-CN"/>
        </w:rPr>
        <w:t>浙江政府采购网</w:t>
      </w:r>
      <w:r>
        <w:rPr>
          <w:rFonts w:hint="eastAsia" w:ascii="微软雅黑" w:hAnsi="微软雅黑" w:eastAsia="微软雅黑" w:cs="微软雅黑"/>
          <w:kern w:val="0"/>
          <w:sz w:val="24"/>
        </w:rPr>
        <w:t>－&gt;</w:t>
      </w:r>
      <w:r>
        <w:rPr>
          <w:rFonts w:hint="eastAsia" w:ascii="微软雅黑" w:hAnsi="微软雅黑" w:eastAsia="微软雅黑" w:cs="微软雅黑"/>
          <w:kern w:val="0"/>
          <w:sz w:val="24"/>
          <w:lang w:eastAsia="zh-CN"/>
        </w:rPr>
        <w:t>下载专区</w:t>
      </w:r>
      <w:r>
        <w:rPr>
          <w:rFonts w:hint="eastAsia" w:ascii="微软雅黑" w:hAnsi="微软雅黑" w:eastAsia="微软雅黑" w:cs="微软雅黑"/>
          <w:kern w:val="0"/>
          <w:sz w:val="24"/>
        </w:rPr>
        <w:t>－&gt;质疑投诉模板”栏目下载）</w:t>
      </w:r>
      <w:r>
        <w:rPr>
          <w:rFonts w:hint="eastAsia" w:ascii="微软雅黑" w:hAnsi="微软雅黑" w:eastAsia="微软雅黑" w:cs="微软雅黑"/>
          <w:sz w:val="24"/>
        </w:rPr>
        <w:t>，否则采购人或采购代理机构有权要求质疑人修改以后重新提出。</w:t>
      </w:r>
    </w:p>
    <w:p w14:paraId="75EE9818">
      <w:pPr>
        <w:rPr>
          <w:rFonts w:ascii="微软雅黑" w:hAnsi="微软雅黑" w:eastAsia="微软雅黑" w:cs="微软雅黑"/>
          <w:b/>
          <w:sz w:val="36"/>
          <w:szCs w:val="36"/>
        </w:rPr>
      </w:pPr>
    </w:p>
    <w:p w14:paraId="1D718A6D">
      <w:pPr>
        <w:snapToGrid w:val="0"/>
        <w:spacing w:line="360" w:lineRule="auto"/>
        <w:jc w:val="center"/>
        <w:textAlignment w:val="baseline"/>
        <w:rPr>
          <w:rFonts w:ascii="微软雅黑" w:hAnsi="微软雅黑" w:eastAsia="微软雅黑" w:cs="微软雅黑"/>
          <w:b/>
          <w:sz w:val="36"/>
          <w:szCs w:val="36"/>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09D9A793">
      <w:pPr>
        <w:snapToGrid w:val="0"/>
        <w:spacing w:line="360" w:lineRule="auto"/>
        <w:jc w:val="center"/>
        <w:textAlignment w:val="baseline"/>
        <w:rPr>
          <w:rFonts w:ascii="微软雅黑" w:hAnsi="微软雅黑" w:eastAsia="微软雅黑" w:cs="微软雅黑"/>
          <w:b/>
          <w:sz w:val="36"/>
          <w:szCs w:val="36"/>
        </w:rPr>
      </w:pPr>
      <w:r>
        <w:rPr>
          <w:rFonts w:hint="eastAsia" w:ascii="微软雅黑" w:hAnsi="微软雅黑" w:eastAsia="微软雅黑" w:cs="微软雅黑"/>
          <w:b/>
          <w:sz w:val="36"/>
          <w:szCs w:val="36"/>
        </w:rPr>
        <w:t>第四章评标办法及评分标准</w:t>
      </w:r>
      <w:bookmarkEnd w:id="106"/>
    </w:p>
    <w:p w14:paraId="7DFE77EF">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为公正、公平、科学地选择中标人，根据《中华人民共和国政府采购法》、《政府采购货物和服务招投标管理办法》等有关法律法规的规定，并结合本项目的实际，制定本办法。</w:t>
      </w:r>
    </w:p>
    <w:p w14:paraId="264BFB3F">
      <w:pPr>
        <w:snapToGrid w:val="0"/>
        <w:spacing w:line="360" w:lineRule="auto"/>
        <w:ind w:firstLine="480" w:firstLineChars="200"/>
        <w:textAlignment w:val="baseline"/>
        <w:rPr>
          <w:rFonts w:ascii="微软雅黑" w:hAnsi="微软雅黑" w:eastAsia="微软雅黑" w:cs="微软雅黑"/>
          <w:bCs/>
          <w:sz w:val="24"/>
          <w:szCs w:val="48"/>
        </w:rPr>
      </w:pPr>
      <w:r>
        <w:rPr>
          <w:rFonts w:hint="eastAsia" w:ascii="微软雅黑" w:hAnsi="微软雅黑" w:eastAsia="微软雅黑" w:cs="微软雅黑"/>
          <w:sz w:val="24"/>
        </w:rPr>
        <w:t>本办法适用于</w:t>
      </w:r>
      <w:r>
        <w:rPr>
          <w:rFonts w:hint="eastAsia" w:ascii="微软雅黑" w:hAnsi="微软雅黑" w:eastAsia="微软雅黑" w:cs="微软雅黑"/>
          <w:sz w:val="24"/>
          <w:lang w:eastAsia="zh-CN"/>
        </w:rPr>
        <w:t>湖州职业技术学院</w:t>
      </w:r>
      <w:r>
        <w:rPr>
          <w:rFonts w:hint="eastAsia" w:ascii="微软雅黑" w:hAnsi="微软雅黑" w:eastAsia="微软雅黑" w:cs="微软雅黑"/>
          <w:sz w:val="24"/>
        </w:rPr>
        <w:t>的</w:t>
      </w:r>
      <w:r>
        <w:rPr>
          <w:rFonts w:hint="eastAsia" w:ascii="微软雅黑" w:hAnsi="微软雅黑" w:eastAsia="微软雅黑" w:cs="微软雅黑"/>
          <w:sz w:val="24"/>
          <w:u w:val="single" w:color="000000"/>
          <w:lang w:eastAsia="zh-CN"/>
        </w:rPr>
        <w:t>湖州职业技术学院智慧生产物流数字孪生实训室建设项目</w:t>
      </w:r>
      <w:r>
        <w:rPr>
          <w:rFonts w:hint="eastAsia" w:ascii="微软雅黑" w:hAnsi="微软雅黑" w:eastAsia="微软雅黑" w:cs="微软雅黑"/>
          <w:bCs/>
          <w:sz w:val="24"/>
          <w:szCs w:val="48"/>
        </w:rPr>
        <w:t>的评标。</w:t>
      </w:r>
    </w:p>
    <w:p w14:paraId="4BF25742">
      <w:pPr>
        <w:snapToGrid w:val="0"/>
        <w:spacing w:line="360" w:lineRule="auto"/>
        <w:ind w:firstLine="560" w:firstLineChars="200"/>
        <w:textAlignment w:val="baseline"/>
        <w:rPr>
          <w:rFonts w:ascii="微软雅黑" w:hAnsi="微软雅黑" w:eastAsia="微软雅黑" w:cs="微软雅黑"/>
          <w:b/>
          <w:sz w:val="20"/>
          <w:szCs w:val="28"/>
        </w:rPr>
      </w:pPr>
      <w:bookmarkStart w:id="112" w:name="_Toc23132"/>
      <w:r>
        <w:rPr>
          <w:rFonts w:hint="eastAsia" w:ascii="微软雅黑" w:hAnsi="微软雅黑" w:eastAsia="微软雅黑" w:cs="微软雅黑"/>
          <w:b/>
          <w:szCs w:val="28"/>
        </w:rPr>
        <w:t>一、总则</w:t>
      </w:r>
      <w:bookmarkEnd w:id="112"/>
    </w:p>
    <w:p w14:paraId="2B0A61BC">
      <w:pPr>
        <w:adjustRightInd w:val="0"/>
        <w:snapToGrid w:val="0"/>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本次评标采用综合评分法，总分为100分，其中价格分30分；技术、商务、资信及其他70分。合格投标人的评标得分为各项目汇总得分。评标结果按评审后得分由高到低顺序排列。得分相同的，按扣除后的投标报价由低到高顺序排序；按前款不能区分的，按投标报价由低至高顺序排序；按前款不能区分的，优先采购节能产品、环保产品；按前款不能区分的，按技术指标优劣排序；其他情况，由评标委员会投票处理。本项目由采购人授权评标委员会直接确定排名第一的投标供应商为中标供应商。评分过程中采用四舍五入法，并保留小数二位。</w:t>
      </w:r>
    </w:p>
    <w:p w14:paraId="53E0D27A">
      <w:pPr>
        <w:snapToGrid w:val="0"/>
        <w:spacing w:line="360" w:lineRule="auto"/>
        <w:ind w:firstLine="480" w:firstLineChars="200"/>
        <w:textAlignment w:val="baseline"/>
        <w:rPr>
          <w:rFonts w:hint="eastAsia" w:ascii="微软雅黑" w:hAnsi="微软雅黑" w:eastAsia="微软雅黑" w:cs="微软雅黑"/>
          <w:b/>
          <w:bCs/>
          <w:sz w:val="24"/>
          <w:szCs w:val="20"/>
        </w:rPr>
      </w:pPr>
      <w:r>
        <w:rPr>
          <w:rFonts w:hint="eastAsia" w:ascii="微软雅黑" w:hAnsi="微软雅黑" w:eastAsia="微软雅黑" w:cs="微软雅黑"/>
          <w:b/>
          <w:bCs/>
          <w:sz w:val="24"/>
          <w:szCs w:val="20"/>
        </w:rPr>
        <w:t>本项目共分两个标项，按标项1、标项2标项顺序开标、评标，采取兼投不兼中原则，投标人可以参加所有标项的投标，但同一投标人最多只能中一个标项，当该投标人在多个标项中同时得分最高时，则按照标项顺序进行中标，且该投标人在其所投剩余标项中，只参加评审、不推荐中标。如标项1第一中标候选人放弃中标或被取消中标资格，不影响标项2的中标结果；按同一投标人最多只能中一个标项原则，标项1由第三候选中标人中标。</w:t>
      </w:r>
    </w:p>
    <w:p w14:paraId="2F39D70A">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评分过程中采用四舍五入法，并保留小数2位。</w:t>
      </w:r>
    </w:p>
    <w:p w14:paraId="58FB5766">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投标人评标综合得分=价格分+技术、商务资信及其他分</w:t>
      </w:r>
    </w:p>
    <w:p w14:paraId="3D54C9CF">
      <w:pPr>
        <w:numPr>
          <w:ilvl w:val="0"/>
          <w:numId w:val="16"/>
        </w:numPr>
        <w:snapToGrid w:val="0"/>
        <w:spacing w:line="360" w:lineRule="auto"/>
        <w:ind w:firstLine="560" w:firstLineChars="200"/>
        <w:textAlignment w:val="baseline"/>
        <w:rPr>
          <w:rFonts w:ascii="微软雅黑" w:hAnsi="微软雅黑" w:eastAsia="微软雅黑" w:cs="微软雅黑"/>
          <w:b/>
          <w:szCs w:val="28"/>
        </w:rPr>
      </w:pPr>
      <w:bookmarkStart w:id="113" w:name="_Toc25886"/>
      <w:r>
        <w:rPr>
          <w:rFonts w:hint="eastAsia" w:ascii="微软雅黑" w:hAnsi="微软雅黑" w:eastAsia="微软雅黑" w:cs="微软雅黑"/>
          <w:b/>
          <w:szCs w:val="28"/>
        </w:rPr>
        <w:t>评标内容及标准</w:t>
      </w:r>
      <w:bookmarkEnd w:id="113"/>
    </w:p>
    <w:p w14:paraId="78CED74C">
      <w:pPr>
        <w:pStyle w:val="21"/>
        <w:snapToGrid w:val="0"/>
        <w:spacing w:line="360" w:lineRule="auto"/>
        <w:ind w:firstLine="480" w:firstLineChars="200"/>
        <w:textAlignment w:val="baseline"/>
        <w:rPr>
          <w:rFonts w:ascii="微软雅黑" w:hAnsi="微软雅黑" w:eastAsia="微软雅黑" w:cs="微软雅黑"/>
          <w:b/>
          <w:bCs/>
          <w:sz w:val="24"/>
        </w:rPr>
      </w:pPr>
      <w:r>
        <w:rPr>
          <w:rFonts w:hint="eastAsia" w:ascii="微软雅黑" w:hAnsi="微软雅黑" w:eastAsia="微软雅黑" w:cs="微软雅黑"/>
          <w:b/>
          <w:sz w:val="24"/>
        </w:rPr>
        <w:t>（一）</w:t>
      </w:r>
      <w:r>
        <w:rPr>
          <w:rFonts w:hint="eastAsia" w:ascii="微软雅黑" w:hAnsi="微软雅黑" w:eastAsia="微软雅黑" w:cs="微软雅黑"/>
          <w:b/>
          <w:bCs/>
          <w:sz w:val="24"/>
        </w:rPr>
        <w:t>价格分（30分）</w:t>
      </w:r>
      <w:r>
        <w:rPr>
          <w:rFonts w:hint="eastAsia" w:ascii="微软雅黑" w:hAnsi="微软雅黑" w:eastAsia="微软雅黑" w:cs="微软雅黑"/>
          <w:b/>
          <w:sz w:val="24"/>
        </w:rPr>
        <w:t>；</w:t>
      </w:r>
    </w:p>
    <w:p w14:paraId="32267B4B">
      <w:pPr>
        <w:snapToGrid w:val="0"/>
        <w:spacing w:line="360" w:lineRule="auto"/>
        <w:ind w:firstLine="536" w:firstLineChars="200"/>
        <w:jc w:val="left"/>
        <w:textAlignment w:val="baseline"/>
        <w:rPr>
          <w:rFonts w:ascii="微软雅黑" w:hAnsi="微软雅黑" w:eastAsia="微软雅黑" w:cs="微软雅黑"/>
          <w:spacing w:val="14"/>
          <w:sz w:val="24"/>
        </w:rPr>
      </w:pPr>
      <w:r>
        <w:rPr>
          <w:rFonts w:hint="eastAsia" w:ascii="微软雅黑" w:hAnsi="微软雅黑" w:eastAsia="微软雅黑" w:cs="微软雅黑"/>
          <w:b/>
          <w:spacing w:val="14"/>
          <w:sz w:val="24"/>
        </w:rPr>
        <w:t>1.1</w:t>
      </w:r>
      <w:r>
        <w:rPr>
          <w:rFonts w:hint="eastAsia" w:ascii="微软雅黑" w:hAnsi="微软雅黑" w:eastAsia="微软雅黑" w:cs="微软雅黑"/>
          <w:spacing w:val="14"/>
          <w:sz w:val="24"/>
        </w:rPr>
        <w:t>以有效投标价格最低的投标报价为评标基准价，其价格分为30分。其他投标人的报价分按照下列公式计算：</w:t>
      </w:r>
    </w:p>
    <w:p w14:paraId="0954A951">
      <w:pPr>
        <w:snapToGrid w:val="0"/>
        <w:spacing w:line="360" w:lineRule="auto"/>
        <w:ind w:firstLine="536" w:firstLineChars="200"/>
        <w:jc w:val="left"/>
        <w:textAlignment w:val="baseline"/>
        <w:rPr>
          <w:rFonts w:ascii="微软雅黑" w:hAnsi="微软雅黑" w:eastAsia="微软雅黑" w:cs="微软雅黑"/>
          <w:b/>
          <w:bCs/>
          <w:spacing w:val="14"/>
          <w:sz w:val="24"/>
        </w:rPr>
      </w:pPr>
      <w:r>
        <w:rPr>
          <w:rFonts w:hint="eastAsia" w:ascii="微软雅黑" w:hAnsi="微软雅黑" w:eastAsia="微软雅黑" w:cs="微软雅黑"/>
          <w:b/>
          <w:bCs/>
          <w:spacing w:val="14"/>
          <w:sz w:val="24"/>
        </w:rPr>
        <w:t>投标报价得分=（评标基准价/投标报价）×30%×100</w:t>
      </w:r>
    </w:p>
    <w:p w14:paraId="0FF03D54">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14:paraId="0E6D7C23">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二分之一以上的评委认为供应商报价明显高于市场平均价的将作为无效投标处理；</w:t>
      </w:r>
    </w:p>
    <w:p w14:paraId="193FFC2C">
      <w:pPr>
        <w:snapToGrid w:val="0"/>
        <w:spacing w:line="360" w:lineRule="auto"/>
        <w:ind w:firstLine="480" w:firstLineChars="200"/>
        <w:textAlignment w:val="baseline"/>
        <w:rPr>
          <w:rFonts w:ascii="微软雅黑" w:hAnsi="微软雅黑" w:eastAsia="微软雅黑" w:cs="微软雅黑"/>
          <w:b/>
          <w:bCs/>
          <w:sz w:val="24"/>
        </w:rPr>
      </w:pPr>
      <w:r>
        <w:rPr>
          <w:rFonts w:hint="eastAsia" w:ascii="微软雅黑" w:hAnsi="微软雅黑" w:eastAsia="微软雅黑" w:cs="微软雅黑"/>
          <w:sz w:val="24"/>
        </w:rPr>
        <w:t>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68CFDD">
      <w:pPr>
        <w:pStyle w:val="21"/>
        <w:numPr>
          <w:ilvl w:val="0"/>
          <w:numId w:val="17"/>
        </w:numPr>
        <w:snapToGrid w:val="0"/>
        <w:spacing w:line="360" w:lineRule="auto"/>
        <w:ind w:firstLine="480" w:firstLineChars="200"/>
        <w:textAlignment w:val="baseline"/>
        <w:rPr>
          <w:rFonts w:ascii="微软雅黑" w:hAnsi="微软雅黑" w:eastAsia="微软雅黑" w:cs="微软雅黑"/>
          <w:b/>
          <w:bCs/>
          <w:sz w:val="24"/>
        </w:rPr>
      </w:pPr>
      <w:r>
        <w:rPr>
          <w:rFonts w:hint="eastAsia" w:ascii="微软雅黑" w:hAnsi="微软雅黑" w:eastAsia="微软雅黑" w:cs="微软雅黑"/>
          <w:b/>
          <w:bCs/>
          <w:sz w:val="24"/>
        </w:rPr>
        <w:t>技术、商务、资信及其他分（70分）</w:t>
      </w:r>
    </w:p>
    <w:p w14:paraId="75FB4A5E">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技术、商务、资信及其他分按照全体评标委员会成员的独立评分结果的算术平均分计算，结果保留2位小数，第3位四舍五入。计算公式为：</w:t>
      </w:r>
    </w:p>
    <w:p w14:paraId="4460E65E">
      <w:pPr>
        <w:pStyle w:val="87"/>
        <w:snapToGrid w:val="0"/>
        <w:spacing w:line="360" w:lineRule="auto"/>
        <w:ind w:firstLine="240"/>
        <w:textAlignment w:val="baseline"/>
        <w:rPr>
          <w:rFonts w:ascii="微软雅黑" w:hAnsi="微软雅黑" w:eastAsia="微软雅黑" w:cs="微软雅黑"/>
          <w:sz w:val="24"/>
        </w:rPr>
      </w:pPr>
      <w:r>
        <w:rPr>
          <w:rFonts w:hint="eastAsia" w:ascii="微软雅黑" w:hAnsi="微软雅黑" w:eastAsia="微软雅黑" w:cs="微软雅黑"/>
          <w:sz w:val="24"/>
        </w:rPr>
        <w:t>技术商务资信分=（评标委员会所有成员评分合计数）/（评标委员会组成人员数）</w:t>
      </w:r>
    </w:p>
    <w:p w14:paraId="5472857B">
      <w:pPr>
        <w:snapToGrid w:val="0"/>
        <w:spacing w:line="360" w:lineRule="auto"/>
        <w:textAlignment w:val="baseline"/>
        <w:rPr>
          <w:rFonts w:hint="eastAsia" w:ascii="微软雅黑" w:hAnsi="微软雅黑" w:eastAsia="微软雅黑" w:cs="微软雅黑"/>
          <w:b/>
          <w:bCs/>
          <w:szCs w:val="36"/>
        </w:rPr>
      </w:pPr>
      <w:bookmarkStart w:id="114" w:name="_Toc11931"/>
      <w:r>
        <w:rPr>
          <w:rFonts w:hint="eastAsia" w:ascii="微软雅黑" w:hAnsi="微软雅黑" w:eastAsia="微软雅黑" w:cs="微软雅黑"/>
          <w:b/>
          <w:bCs/>
          <w:szCs w:val="36"/>
        </w:rPr>
        <w:t>技术、商务、资信及其他分评分细则</w:t>
      </w:r>
    </w:p>
    <w:p w14:paraId="1A384E66">
      <w:pPr>
        <w:pStyle w:val="3"/>
        <w:rPr>
          <w:rFonts w:hint="eastAsia" w:ascii="微软雅黑" w:hAnsi="微软雅黑" w:eastAsia="微软雅黑" w:cs="微软雅黑"/>
          <w:b/>
          <w:bCs/>
          <w:szCs w:val="36"/>
          <w:lang w:val="en-US" w:eastAsia="zh-CN"/>
        </w:rPr>
      </w:pPr>
      <w:r>
        <w:rPr>
          <w:rFonts w:hint="eastAsia" w:ascii="微软雅黑" w:hAnsi="微软雅黑" w:eastAsia="微软雅黑" w:cs="微软雅黑"/>
          <w:b/>
          <w:bCs/>
          <w:szCs w:val="36"/>
          <w:lang w:eastAsia="zh-CN"/>
        </w:rPr>
        <w:t>标项</w:t>
      </w:r>
      <w:r>
        <w:rPr>
          <w:rFonts w:hint="eastAsia" w:ascii="微软雅黑" w:hAnsi="微软雅黑" w:eastAsia="微软雅黑" w:cs="微软雅黑"/>
          <w:b/>
          <w:bCs/>
          <w:szCs w:val="36"/>
          <w:lang w:val="en-US" w:eastAsia="zh-CN"/>
        </w:rPr>
        <w:t>1：</w:t>
      </w:r>
    </w:p>
    <w:tbl>
      <w:tblPr>
        <w:tblStyle w:val="39"/>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246"/>
        <w:gridCol w:w="6170"/>
        <w:gridCol w:w="1037"/>
      </w:tblGrid>
      <w:tr w14:paraId="2E7E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 w:type="dxa"/>
            <w:tcBorders>
              <w:top w:val="single" w:color="auto" w:sz="4" w:space="0"/>
              <w:left w:val="single" w:color="auto" w:sz="4" w:space="0"/>
              <w:bottom w:val="single" w:color="auto" w:sz="4" w:space="0"/>
              <w:right w:val="single" w:color="auto" w:sz="4" w:space="0"/>
            </w:tcBorders>
            <w:vAlign w:val="center"/>
          </w:tcPr>
          <w:p w14:paraId="7B4E6A81">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序号</w:t>
            </w:r>
          </w:p>
        </w:tc>
        <w:tc>
          <w:tcPr>
            <w:tcW w:w="1246" w:type="dxa"/>
            <w:tcBorders>
              <w:top w:val="single" w:color="auto" w:sz="4" w:space="0"/>
              <w:left w:val="single" w:color="auto" w:sz="4" w:space="0"/>
              <w:bottom w:val="single" w:color="auto" w:sz="4" w:space="0"/>
              <w:right w:val="single" w:color="auto" w:sz="4" w:space="0"/>
            </w:tcBorders>
            <w:vAlign w:val="center"/>
          </w:tcPr>
          <w:p w14:paraId="5658DC61">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评分因素</w:t>
            </w:r>
          </w:p>
        </w:tc>
        <w:tc>
          <w:tcPr>
            <w:tcW w:w="6170" w:type="dxa"/>
            <w:tcBorders>
              <w:top w:val="single" w:color="auto" w:sz="4" w:space="0"/>
              <w:left w:val="single" w:color="auto" w:sz="4" w:space="0"/>
              <w:bottom w:val="single" w:color="auto" w:sz="4" w:space="0"/>
              <w:right w:val="single" w:color="auto" w:sz="4" w:space="0"/>
            </w:tcBorders>
            <w:vAlign w:val="center"/>
          </w:tcPr>
          <w:p w14:paraId="3BFDA235">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评分细则</w:t>
            </w:r>
          </w:p>
        </w:tc>
        <w:tc>
          <w:tcPr>
            <w:tcW w:w="1037" w:type="dxa"/>
            <w:tcBorders>
              <w:top w:val="single" w:color="auto" w:sz="4" w:space="0"/>
              <w:left w:val="single" w:color="auto" w:sz="4" w:space="0"/>
              <w:bottom w:val="single" w:color="auto" w:sz="4" w:space="0"/>
              <w:right w:val="single" w:color="auto" w:sz="4" w:space="0"/>
            </w:tcBorders>
            <w:vAlign w:val="center"/>
          </w:tcPr>
          <w:p w14:paraId="56129BA2">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分值</w:t>
            </w:r>
          </w:p>
        </w:tc>
      </w:tr>
      <w:tr w14:paraId="1406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 w:type="dxa"/>
            <w:tcBorders>
              <w:top w:val="single" w:color="auto" w:sz="4" w:space="0"/>
              <w:left w:val="single" w:color="auto" w:sz="4" w:space="0"/>
              <w:bottom w:val="single" w:color="auto" w:sz="4" w:space="0"/>
              <w:right w:val="single" w:color="auto" w:sz="4" w:space="0"/>
            </w:tcBorders>
            <w:vAlign w:val="center"/>
          </w:tcPr>
          <w:p w14:paraId="1B202AFF">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w:t>
            </w:r>
          </w:p>
        </w:tc>
        <w:tc>
          <w:tcPr>
            <w:tcW w:w="1246" w:type="dxa"/>
            <w:tcBorders>
              <w:top w:val="single" w:color="auto" w:sz="4" w:space="0"/>
              <w:left w:val="single" w:color="auto" w:sz="4" w:space="0"/>
              <w:bottom w:val="single" w:color="auto" w:sz="4" w:space="0"/>
              <w:right w:val="single" w:color="auto" w:sz="4" w:space="0"/>
            </w:tcBorders>
            <w:vAlign w:val="center"/>
          </w:tcPr>
          <w:p w14:paraId="003EDBA1">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技术指标响应性</w:t>
            </w:r>
          </w:p>
        </w:tc>
        <w:tc>
          <w:tcPr>
            <w:tcW w:w="6170" w:type="dxa"/>
            <w:tcBorders>
              <w:top w:val="single" w:color="auto" w:sz="4" w:space="0"/>
              <w:left w:val="single" w:color="auto" w:sz="4" w:space="0"/>
              <w:bottom w:val="single" w:color="auto" w:sz="4" w:space="0"/>
              <w:right w:val="single" w:color="auto" w:sz="4" w:space="0"/>
            </w:tcBorders>
            <w:vAlign w:val="center"/>
          </w:tcPr>
          <w:p w14:paraId="3666E89A">
            <w:pPr>
              <w:pStyle w:val="15"/>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全部满足采购文件中“采购需求”中提出的技术条款要求，得</w:t>
            </w:r>
            <w:r>
              <w:rPr>
                <w:rFonts w:hint="eastAsia" w:ascii="微软雅黑" w:hAnsi="微软雅黑" w:eastAsia="微软雅黑" w:cs="微软雅黑"/>
                <w:b/>
                <w:sz w:val="24"/>
                <w:szCs w:val="24"/>
                <w:lang w:val="en-US" w:eastAsia="zh-CN"/>
              </w:rPr>
              <w:t>30</w:t>
            </w:r>
            <w:r>
              <w:rPr>
                <w:rFonts w:hint="eastAsia" w:ascii="微软雅黑" w:hAnsi="微软雅黑" w:eastAsia="微软雅黑" w:cs="微软雅黑"/>
                <w:b/>
                <w:sz w:val="24"/>
                <w:szCs w:val="24"/>
              </w:rPr>
              <w:t>分；</w:t>
            </w:r>
          </w:p>
          <w:p w14:paraId="45795F3B">
            <w:pPr>
              <w:pStyle w:val="15"/>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技术要求中标注“</w:t>
            </w:r>
            <w:r>
              <w:rPr>
                <w:rFonts w:hint="eastAsia" w:ascii="宋体" w:hAnsi="宋体" w:eastAsia="宋体" w:cs="宋体"/>
                <w:color w:val="auto"/>
                <w:sz w:val="24"/>
                <w:szCs w:val="24"/>
              </w:rPr>
              <w:t>●</w:t>
            </w:r>
            <w:r>
              <w:rPr>
                <w:rFonts w:hint="eastAsia" w:ascii="微软雅黑" w:hAnsi="微软雅黑" w:eastAsia="微软雅黑" w:cs="微软雅黑"/>
                <w:sz w:val="24"/>
                <w:szCs w:val="24"/>
              </w:rPr>
              <w:t>”条款负偏离的或未响应的每项扣</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分，</w:t>
            </w:r>
          </w:p>
          <w:p w14:paraId="4C6CC7D8">
            <w:pPr>
              <w:pStyle w:val="15"/>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其他技术条款（除演示条款外）负偏离一条扣1分，扣完为止。</w:t>
            </w:r>
          </w:p>
          <w:p w14:paraId="726CF18F">
            <w:pPr>
              <w:jc w:val="left"/>
              <w:rPr>
                <w:rFonts w:hint="eastAsia" w:ascii="微软雅黑" w:hAnsi="微软雅黑" w:eastAsia="微软雅黑" w:cs="微软雅黑"/>
                <w:bCs/>
                <w:kern w:val="0"/>
                <w:sz w:val="24"/>
                <w:szCs w:val="24"/>
              </w:rPr>
            </w:pPr>
            <w:r>
              <w:rPr>
                <w:rFonts w:hint="eastAsia" w:ascii="微软雅黑" w:hAnsi="微软雅黑" w:eastAsia="微软雅黑" w:cs="微软雅黑"/>
                <w:b/>
                <w:sz w:val="24"/>
                <w:szCs w:val="24"/>
              </w:rPr>
              <w:t>注：技术参数条款中明确</w:t>
            </w:r>
            <w:r>
              <w:rPr>
                <w:rFonts w:hint="eastAsia" w:ascii="微软雅黑" w:hAnsi="微软雅黑" w:eastAsia="微软雅黑" w:cs="微软雅黑"/>
                <w:b/>
                <w:bCs/>
                <w:sz w:val="24"/>
                <w:szCs w:val="24"/>
              </w:rPr>
              <w:t>“该功能须提供截图佐证”</w:t>
            </w:r>
            <w:r>
              <w:rPr>
                <w:rFonts w:hint="eastAsia" w:ascii="微软雅黑" w:hAnsi="微软雅黑" w:eastAsia="微软雅黑" w:cs="微软雅黑"/>
                <w:b/>
                <w:sz w:val="24"/>
                <w:szCs w:val="24"/>
              </w:rPr>
              <w:t>的文件类型的，供应商须按要求提供，提供不全或迷糊不清，没法证明的，评标委员会有权对其作出不利评审，按不满足或负偏离处理。</w:t>
            </w:r>
          </w:p>
        </w:tc>
        <w:tc>
          <w:tcPr>
            <w:tcW w:w="1037" w:type="dxa"/>
            <w:tcBorders>
              <w:top w:val="single" w:color="auto" w:sz="4" w:space="0"/>
              <w:left w:val="single" w:color="auto" w:sz="4" w:space="0"/>
              <w:bottom w:val="single" w:color="auto" w:sz="4" w:space="0"/>
              <w:right w:val="single" w:color="auto" w:sz="4" w:space="0"/>
            </w:tcBorders>
            <w:vAlign w:val="center"/>
          </w:tcPr>
          <w:p w14:paraId="017431C7">
            <w:pPr>
              <w:jc w:val="center"/>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30</w:t>
            </w:r>
          </w:p>
        </w:tc>
      </w:tr>
      <w:tr w14:paraId="0C71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1" w:type="dxa"/>
            <w:tcBorders>
              <w:top w:val="single" w:color="auto" w:sz="4" w:space="0"/>
              <w:left w:val="single" w:color="auto" w:sz="4" w:space="0"/>
              <w:bottom w:val="single" w:color="auto" w:sz="4" w:space="0"/>
              <w:right w:val="single" w:color="auto" w:sz="4" w:space="0"/>
            </w:tcBorders>
            <w:vAlign w:val="center"/>
          </w:tcPr>
          <w:p w14:paraId="0BC2D2E9">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p>
        </w:tc>
        <w:tc>
          <w:tcPr>
            <w:tcW w:w="1246" w:type="dxa"/>
            <w:tcBorders>
              <w:top w:val="single" w:color="auto" w:sz="4" w:space="0"/>
              <w:left w:val="single" w:color="auto" w:sz="4" w:space="0"/>
              <w:bottom w:val="single" w:color="auto" w:sz="4" w:space="0"/>
              <w:right w:val="single" w:color="auto" w:sz="4" w:space="0"/>
            </w:tcBorders>
            <w:vAlign w:val="center"/>
          </w:tcPr>
          <w:p w14:paraId="668373CE">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业绩</w:t>
            </w:r>
          </w:p>
        </w:tc>
        <w:tc>
          <w:tcPr>
            <w:tcW w:w="6170" w:type="dxa"/>
            <w:tcBorders>
              <w:top w:val="single" w:color="auto" w:sz="4" w:space="0"/>
              <w:left w:val="single" w:color="auto" w:sz="4" w:space="0"/>
              <w:bottom w:val="single" w:color="auto" w:sz="4" w:space="0"/>
              <w:right w:val="single" w:color="auto" w:sz="4" w:space="0"/>
            </w:tcBorders>
            <w:vAlign w:val="center"/>
          </w:tcPr>
          <w:p w14:paraId="7DEA861B">
            <w:pP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供应商自20</w:t>
            </w:r>
            <w:r>
              <w:rPr>
                <w:rFonts w:hint="eastAsia" w:ascii="微软雅黑" w:hAnsi="微软雅黑" w:eastAsia="微软雅黑" w:cs="微软雅黑"/>
                <w:bCs/>
                <w:sz w:val="24"/>
                <w:szCs w:val="24"/>
                <w:lang w:val="en-US" w:eastAsia="zh-CN"/>
              </w:rPr>
              <w:t>22</w:t>
            </w:r>
            <w:r>
              <w:rPr>
                <w:rFonts w:hint="eastAsia" w:ascii="微软雅黑" w:hAnsi="微软雅黑" w:eastAsia="微软雅黑" w:cs="微软雅黑"/>
                <w:bCs/>
                <w:sz w:val="24"/>
                <w:szCs w:val="24"/>
              </w:rPr>
              <w:t>年01月01日（含）以来（以合同签订时间为准）签订的同类项目的业绩，符合条件1分/个，最高得3分。</w:t>
            </w:r>
          </w:p>
          <w:p w14:paraId="4B665F5A">
            <w:pP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注：提供合同复印件并加盖供应商公章，否则不得分。</w:t>
            </w:r>
          </w:p>
        </w:tc>
        <w:tc>
          <w:tcPr>
            <w:tcW w:w="1037" w:type="dxa"/>
            <w:tcBorders>
              <w:top w:val="single" w:color="auto" w:sz="4" w:space="0"/>
              <w:left w:val="single" w:color="auto" w:sz="4" w:space="0"/>
              <w:bottom w:val="single" w:color="auto" w:sz="4" w:space="0"/>
              <w:right w:val="single" w:color="auto" w:sz="4" w:space="0"/>
            </w:tcBorders>
            <w:vAlign w:val="center"/>
          </w:tcPr>
          <w:p w14:paraId="42519399">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3</w:t>
            </w:r>
          </w:p>
        </w:tc>
      </w:tr>
      <w:tr w14:paraId="7A36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 w:type="dxa"/>
            <w:tcBorders>
              <w:top w:val="single" w:color="auto" w:sz="4" w:space="0"/>
              <w:left w:val="single" w:color="auto" w:sz="4" w:space="0"/>
              <w:bottom w:val="single" w:color="auto" w:sz="4" w:space="0"/>
              <w:right w:val="single" w:color="auto" w:sz="4" w:space="0"/>
            </w:tcBorders>
            <w:vAlign w:val="center"/>
          </w:tcPr>
          <w:p w14:paraId="08B9B809">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3</w:t>
            </w:r>
          </w:p>
        </w:tc>
        <w:tc>
          <w:tcPr>
            <w:tcW w:w="1246" w:type="dxa"/>
            <w:tcBorders>
              <w:top w:val="single" w:color="auto" w:sz="4" w:space="0"/>
              <w:left w:val="single" w:color="auto" w:sz="4" w:space="0"/>
              <w:bottom w:val="single" w:color="auto" w:sz="4" w:space="0"/>
              <w:right w:val="single" w:color="auto" w:sz="4" w:space="0"/>
            </w:tcBorders>
            <w:vAlign w:val="center"/>
          </w:tcPr>
          <w:p w14:paraId="1EB0FFCC">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演示</w:t>
            </w:r>
          </w:p>
        </w:tc>
        <w:tc>
          <w:tcPr>
            <w:tcW w:w="6170" w:type="dxa"/>
            <w:tcBorders>
              <w:top w:val="single" w:color="auto" w:sz="4" w:space="0"/>
              <w:left w:val="single" w:color="auto" w:sz="4" w:space="0"/>
              <w:bottom w:val="single" w:color="auto" w:sz="4" w:space="0"/>
              <w:right w:val="single" w:color="auto" w:sz="4" w:space="0"/>
            </w:tcBorders>
            <w:vAlign w:val="center"/>
          </w:tcPr>
          <w:p w14:paraId="1F8FE35A">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投标人提供以下各项内容的</w:t>
            </w:r>
            <w:r>
              <w:rPr>
                <w:rFonts w:hint="eastAsia" w:ascii="微软雅黑" w:hAnsi="微软雅黑" w:eastAsia="微软雅黑" w:cs="微软雅黑"/>
                <w:b/>
                <w:bCs/>
                <w:kern w:val="0"/>
                <w:sz w:val="24"/>
                <w:szCs w:val="24"/>
              </w:rPr>
              <w:t>共15分钟以内</w:t>
            </w:r>
            <w:r>
              <w:rPr>
                <w:rFonts w:hint="eastAsia" w:ascii="微软雅黑" w:hAnsi="微软雅黑" w:eastAsia="微软雅黑" w:cs="微软雅黑"/>
                <w:kern w:val="0"/>
                <w:sz w:val="24"/>
                <w:szCs w:val="24"/>
              </w:rPr>
              <w:t>的视频演示和讲解。</w:t>
            </w:r>
            <w:r>
              <w:rPr>
                <w:rFonts w:hint="eastAsia" w:ascii="微软雅黑" w:hAnsi="微软雅黑" w:eastAsia="微软雅黑" w:cs="微软雅黑"/>
                <w:b/>
                <w:bCs/>
                <w:kern w:val="0"/>
                <w:sz w:val="24"/>
                <w:szCs w:val="24"/>
              </w:rPr>
              <w:t>评标委员会将根据投标人的功能演示内容的完整程度等进行综合打分，满足要求得分，不满足或不提供演示不得分。</w:t>
            </w:r>
          </w:p>
          <w:p w14:paraId="77CD05A0">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功能演示内容包括：</w:t>
            </w:r>
          </w:p>
          <w:p w14:paraId="7D62839E">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1.</w:t>
            </w:r>
            <w:r>
              <w:rPr>
                <w:rFonts w:hint="eastAsia" w:ascii="微软雅黑" w:hAnsi="微软雅黑" w:eastAsia="微软雅黑" w:cs="微软雅黑"/>
                <w:sz w:val="24"/>
                <w:szCs w:val="24"/>
              </w:rPr>
              <w:t>需支持</w:t>
            </w:r>
            <w:r>
              <w:rPr>
                <w:rFonts w:hint="eastAsia" w:ascii="微软雅黑" w:hAnsi="微软雅黑" w:eastAsia="微软雅黑" w:cs="微软雅黑"/>
                <w:sz w:val="24"/>
                <w:szCs w:val="24"/>
                <w:lang w:val="en-US" w:eastAsia="zh-CN"/>
              </w:rPr>
              <w:t>一键生成和取消</w:t>
            </w:r>
            <w:r>
              <w:rPr>
                <w:rFonts w:hint="eastAsia" w:ascii="微软雅黑" w:hAnsi="微软雅黑" w:eastAsia="微软雅黑" w:cs="微软雅黑"/>
                <w:sz w:val="24"/>
                <w:szCs w:val="24"/>
              </w:rPr>
              <w:t>网络</w:t>
            </w:r>
            <w:r>
              <w:rPr>
                <w:rFonts w:hint="eastAsia" w:ascii="微软雅黑" w:hAnsi="微软雅黑" w:eastAsia="微软雅黑" w:cs="微软雅黑"/>
                <w:sz w:val="24"/>
                <w:szCs w:val="24"/>
                <w:lang w:val="en-US" w:eastAsia="zh-CN"/>
              </w:rPr>
              <w:t>路径</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并可对网络路径进行通行规则编辑，包括双向、单向和禁行规则。</w:t>
            </w:r>
            <w:r>
              <w:rPr>
                <w:rFonts w:hint="eastAsia" w:ascii="微软雅黑" w:hAnsi="微软雅黑" w:eastAsia="微软雅黑" w:cs="微软雅黑"/>
                <w:b/>
                <w:kern w:val="0"/>
                <w:sz w:val="24"/>
                <w:szCs w:val="24"/>
              </w:rPr>
              <w:t>演示功能齐全的，得2分，有缺项或不满足不得分；</w:t>
            </w:r>
          </w:p>
          <w:p w14:paraId="5AFFEBDB">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2.</w:t>
            </w:r>
            <w:r>
              <w:rPr>
                <w:rFonts w:hint="eastAsia" w:ascii="微软雅黑" w:hAnsi="微软雅黑" w:eastAsia="微软雅黑" w:cs="微软雅黑"/>
                <w:sz w:val="24"/>
                <w:szCs w:val="24"/>
              </w:rPr>
              <w:t>需具备坐标系位置显示，便于进行三维空间精细化布局，具备批量创建设备模型功能。满足设备与网络路径之间的关系绑定功能</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微软雅黑" w:hAnsi="微软雅黑" w:eastAsia="微软雅黑" w:cs="微软雅黑"/>
                <w:b/>
                <w:kern w:val="0"/>
                <w:sz w:val="24"/>
                <w:szCs w:val="24"/>
              </w:rPr>
              <w:t>演示功能齐全的，得2分，有缺项或不满足不得分；</w:t>
            </w:r>
          </w:p>
          <w:p w14:paraId="298CA73D">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3.</w:t>
            </w:r>
            <w:r>
              <w:rPr>
                <w:rFonts w:hint="eastAsia" w:ascii="微软雅黑" w:hAnsi="微软雅黑" w:eastAsia="微软雅黑" w:cs="微软雅黑"/>
                <w:sz w:val="24"/>
                <w:szCs w:val="24"/>
              </w:rPr>
              <w:t>系统需满足使用二维视角，</w:t>
            </w:r>
            <w:r>
              <w:rPr>
                <w:rFonts w:hint="eastAsia" w:ascii="微软雅黑" w:hAnsi="微软雅黑" w:eastAsia="微软雅黑" w:cs="微软雅黑"/>
                <w:sz w:val="24"/>
                <w:szCs w:val="24"/>
                <w:lang w:val="en-US" w:eastAsia="zh-CN"/>
              </w:rPr>
              <w:t>通过无代码编程</w:t>
            </w:r>
            <w:r>
              <w:rPr>
                <w:rFonts w:hint="eastAsia" w:ascii="微软雅黑" w:hAnsi="微软雅黑" w:eastAsia="微软雅黑" w:cs="微软雅黑"/>
                <w:sz w:val="24"/>
                <w:szCs w:val="24"/>
              </w:rPr>
              <w:t>进行作业流程的设计、信息传递流程与作业设备匹配设计，支持运用业务逻辑节点拖拽连接的方式进行流程规划设计，便于对不同业务逻辑的设计与调整。</w:t>
            </w:r>
            <w:r>
              <w:rPr>
                <w:rFonts w:hint="eastAsia" w:ascii="微软雅黑" w:hAnsi="微软雅黑" w:eastAsia="微软雅黑" w:cs="微软雅黑"/>
                <w:b/>
                <w:kern w:val="0"/>
                <w:sz w:val="24"/>
                <w:szCs w:val="24"/>
              </w:rPr>
              <w:t>演示功能齐全的，得2分，有缺项或不满足不得分；</w:t>
            </w:r>
          </w:p>
          <w:p w14:paraId="06B3DE07">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4.</w:t>
            </w:r>
            <w:r>
              <w:rPr>
                <w:rFonts w:hint="eastAsia" w:ascii="微软雅黑" w:hAnsi="微软雅黑" w:eastAsia="微软雅黑" w:cs="微软雅黑"/>
                <w:sz w:val="24"/>
                <w:szCs w:val="24"/>
              </w:rPr>
              <w:t>具体需包括：点击创建、选中/批量选中、打组、移动/批量移动、旋转、连接、吸附、复制、粘贴、删除</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微软雅黑" w:hAnsi="微软雅黑" w:eastAsia="微软雅黑" w:cs="微软雅黑"/>
                <w:b/>
                <w:kern w:val="0"/>
                <w:sz w:val="24"/>
                <w:szCs w:val="24"/>
              </w:rPr>
              <w:t>演示功能齐全的，得2分，有缺项或不满足不得分；</w:t>
            </w:r>
          </w:p>
          <w:p w14:paraId="4B13F78A">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5.</w:t>
            </w:r>
            <w:r>
              <w:rPr>
                <w:rFonts w:hint="eastAsia" w:ascii="微软雅黑" w:hAnsi="微软雅黑" w:eastAsia="微软雅黑" w:cs="微软雅黑"/>
                <w:sz w:val="24"/>
                <w:szCs w:val="24"/>
              </w:rPr>
              <w:t>视角切换：透视、正交</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微软雅黑" w:hAnsi="微软雅黑" w:eastAsia="微软雅黑" w:cs="微软雅黑"/>
                <w:b/>
                <w:kern w:val="0"/>
                <w:sz w:val="24"/>
                <w:szCs w:val="24"/>
              </w:rPr>
              <w:t>演示功能齐全的，得2分，有缺项或不满足不得分；</w:t>
            </w:r>
          </w:p>
          <w:p w14:paraId="2AB9D612">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6.</w:t>
            </w:r>
            <w:r>
              <w:rPr>
                <w:rFonts w:hint="eastAsia" w:ascii="微软雅黑" w:hAnsi="微软雅黑" w:eastAsia="微软雅黑" w:cs="微软雅黑"/>
                <w:sz w:val="24"/>
                <w:szCs w:val="24"/>
              </w:rPr>
              <w:t>资源实体属性参数调整需包含：移动实体、存储实体、处理实体</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微软雅黑" w:hAnsi="微软雅黑" w:eastAsia="微软雅黑" w:cs="微软雅黑"/>
                <w:b/>
                <w:kern w:val="0"/>
                <w:sz w:val="24"/>
                <w:szCs w:val="24"/>
              </w:rPr>
              <w:t>演示功能齐全的，得2分，有缺项或不满足不得分；</w:t>
            </w:r>
          </w:p>
          <w:p w14:paraId="08E4A226">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7.</w:t>
            </w:r>
            <w:r>
              <w:rPr>
                <w:rFonts w:hint="eastAsia" w:ascii="微软雅黑" w:hAnsi="微软雅黑" w:eastAsia="微软雅黑" w:cs="微软雅黑"/>
                <w:sz w:val="24"/>
                <w:szCs w:val="24"/>
              </w:rPr>
              <w:t>事件类</w:t>
            </w:r>
            <w:r>
              <w:rPr>
                <w:rFonts w:hint="eastAsia" w:ascii="微软雅黑" w:hAnsi="微软雅黑" w:eastAsia="微软雅黑" w:cs="微软雅黑"/>
                <w:sz w:val="24"/>
                <w:szCs w:val="24"/>
                <w:lang w:val="en-US" w:eastAsia="zh-CN"/>
              </w:rPr>
              <w:t>蓝图</w:t>
            </w:r>
            <w:r>
              <w:rPr>
                <w:rFonts w:hint="eastAsia" w:ascii="微软雅黑" w:hAnsi="微软雅黑" w:eastAsia="微软雅黑" w:cs="微软雅黑"/>
                <w:sz w:val="24"/>
                <w:szCs w:val="24"/>
              </w:rPr>
              <w:t>需包含：开始蓝图（全局仿真事件的开始触发）</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微软雅黑" w:hAnsi="微软雅黑" w:eastAsia="微软雅黑" w:cs="微软雅黑"/>
                <w:b/>
                <w:kern w:val="0"/>
                <w:sz w:val="24"/>
                <w:szCs w:val="24"/>
              </w:rPr>
              <w:t>演示功能齐全的，得2分，有缺项或不满足不得分；</w:t>
            </w:r>
          </w:p>
          <w:p w14:paraId="5FBAABD7">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8.</w:t>
            </w:r>
            <w:r>
              <w:rPr>
                <w:rFonts w:hint="eastAsia" w:ascii="微软雅黑" w:hAnsi="微软雅黑" w:eastAsia="微软雅黑" w:cs="微软雅黑"/>
                <w:sz w:val="24"/>
                <w:szCs w:val="24"/>
              </w:rPr>
              <w:t>方法类</w:t>
            </w:r>
            <w:r>
              <w:rPr>
                <w:rFonts w:hint="eastAsia" w:ascii="微软雅黑" w:hAnsi="微软雅黑" w:eastAsia="微软雅黑" w:cs="微软雅黑"/>
                <w:sz w:val="24"/>
                <w:szCs w:val="24"/>
                <w:lang w:val="en-US" w:eastAsia="zh-CN"/>
              </w:rPr>
              <w:t>蓝图</w:t>
            </w:r>
            <w:r>
              <w:rPr>
                <w:rFonts w:hint="eastAsia" w:ascii="微软雅黑" w:hAnsi="微软雅黑" w:eastAsia="微软雅黑" w:cs="微软雅黑"/>
                <w:sz w:val="24"/>
                <w:szCs w:val="24"/>
              </w:rPr>
              <w:t>需包含：调度器蓝图（根据获取的信息进行对应设备的调度与指令发配）、生产调度蓝图（根据获取的生产信息进行对应设备的工艺流程安排与生产指令发配）、移库调度蓝图（根据获取的任务信息，进行对应设备的调度指令发配）、处理器蓝图（根据设定的处理规则控制设备进行处理作业）、合成蓝图（根据合成规则与获取的生产调度信息，控制设备完成生产任务）、库存监控蓝图（检测库存信息，并生成对应指令任务）</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微软雅黑" w:hAnsi="微软雅黑" w:eastAsia="微软雅黑" w:cs="微软雅黑"/>
                <w:b/>
                <w:kern w:val="0"/>
                <w:sz w:val="24"/>
                <w:szCs w:val="24"/>
              </w:rPr>
              <w:t>演示功能齐全的，得2分，有缺项或不满足不得分；</w:t>
            </w:r>
          </w:p>
          <w:p w14:paraId="66154191">
            <w:pPr>
              <w:tabs>
                <w:tab w:val="left" w:pos="312"/>
              </w:tabs>
              <w:rPr>
                <w:rFonts w:hint="eastAsia" w:ascii="微软雅黑" w:hAnsi="微软雅黑" w:eastAsia="微软雅黑" w:cs="微软雅黑"/>
                <w:bCs/>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9.</w:t>
            </w:r>
            <w:r>
              <w:rPr>
                <w:rFonts w:hint="eastAsia" w:ascii="微软雅黑" w:hAnsi="微软雅黑" w:eastAsia="微软雅黑" w:cs="微软雅黑"/>
                <w:sz w:val="24"/>
                <w:szCs w:val="24"/>
              </w:rPr>
              <w:t>系统需支持仿真场景运行，仿真时间倍速运行、仿真起始/暂停、仿真运行呈现功能，便于对仿真运行过程的查看。需具备仿真报告输出功能，针对仿真运行的基础数据以及运行数据，输出对应结果报告</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微软雅黑" w:hAnsi="微软雅黑" w:eastAsia="微软雅黑" w:cs="微软雅黑"/>
                <w:b/>
                <w:kern w:val="0"/>
                <w:sz w:val="24"/>
                <w:szCs w:val="24"/>
              </w:rPr>
              <w:t>演示功能齐全的，得2分，有缺项或不满足不得分；</w:t>
            </w:r>
          </w:p>
          <w:p w14:paraId="7BC0B6C7">
            <w:pPr>
              <w:rPr>
                <w:rFonts w:hint="eastAsia" w:ascii="微软雅黑" w:hAnsi="微软雅黑" w:eastAsia="微软雅黑" w:cs="微软雅黑"/>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10.</w:t>
            </w:r>
            <w:r>
              <w:rPr>
                <w:rFonts w:hint="eastAsia" w:ascii="微软雅黑" w:hAnsi="微软雅黑" w:eastAsia="微软雅黑" w:cs="微软雅黑"/>
                <w:sz w:val="24"/>
                <w:szCs w:val="24"/>
              </w:rPr>
              <w:t>系统</w:t>
            </w:r>
            <w:r>
              <w:rPr>
                <w:rFonts w:hint="eastAsia" w:ascii="微软雅黑" w:hAnsi="微软雅黑" w:eastAsia="微软雅黑" w:cs="微软雅黑"/>
                <w:sz w:val="24"/>
                <w:szCs w:val="24"/>
                <w:lang w:val="en-US" w:eastAsia="zh-CN"/>
              </w:rPr>
              <w:t>需</w:t>
            </w:r>
            <w:r>
              <w:rPr>
                <w:rFonts w:hint="eastAsia" w:ascii="微软雅黑" w:hAnsi="微软雅黑" w:eastAsia="微软雅黑" w:cs="微软雅黑"/>
                <w:sz w:val="24"/>
                <w:szCs w:val="24"/>
              </w:rPr>
              <w:t>根据仿真结果生成</w:t>
            </w:r>
            <w:r>
              <w:rPr>
                <w:rFonts w:hint="eastAsia" w:ascii="微软雅黑" w:hAnsi="微软雅黑" w:eastAsia="微软雅黑" w:cs="微软雅黑"/>
                <w:sz w:val="24"/>
                <w:szCs w:val="24"/>
                <w:lang w:val="en-US" w:eastAsia="zh-CN"/>
              </w:rPr>
              <w:t>仿真运行</w:t>
            </w:r>
            <w:r>
              <w:rPr>
                <w:rFonts w:hint="eastAsia" w:ascii="微软雅黑" w:hAnsi="微软雅黑" w:eastAsia="微软雅黑" w:cs="微软雅黑"/>
                <w:sz w:val="24"/>
                <w:szCs w:val="24"/>
              </w:rPr>
              <w:t>报告，</w:t>
            </w:r>
            <w:r>
              <w:rPr>
                <w:rFonts w:hint="eastAsia" w:ascii="微软雅黑" w:hAnsi="微软雅黑" w:eastAsia="微软雅黑" w:cs="微软雅黑"/>
                <w:sz w:val="24"/>
                <w:szCs w:val="24"/>
                <w:lang w:val="en-US" w:eastAsia="zh-CN"/>
              </w:rPr>
              <w:t>需</w:t>
            </w:r>
            <w:r>
              <w:rPr>
                <w:rFonts w:hint="eastAsia" w:ascii="微软雅黑" w:hAnsi="微软雅黑" w:eastAsia="微软雅黑" w:cs="微软雅黑"/>
                <w:sz w:val="24"/>
                <w:szCs w:val="24"/>
              </w:rPr>
              <w:t>包含</w:t>
            </w:r>
            <w:r>
              <w:rPr>
                <w:rFonts w:hint="eastAsia" w:ascii="微软雅黑" w:hAnsi="微软雅黑" w:eastAsia="微软雅黑" w:cs="微软雅黑"/>
                <w:sz w:val="24"/>
                <w:szCs w:val="24"/>
                <w:lang w:val="en-US" w:eastAsia="zh-CN"/>
              </w:rPr>
              <w:t>仿真信息数据、订单分析数据、原材料仓分析数据、产线分析数据、场景规划图和任务信息及设备明细表</w:t>
            </w:r>
            <w:r>
              <w:rPr>
                <w:rFonts w:hint="eastAsia" w:ascii="微软雅黑" w:hAnsi="微软雅黑" w:eastAsia="微软雅黑" w:cs="微软雅黑"/>
                <w:kern w:val="0"/>
                <w:sz w:val="24"/>
                <w:szCs w:val="24"/>
              </w:rPr>
              <w:t>。</w:t>
            </w:r>
            <w:r>
              <w:rPr>
                <w:rFonts w:hint="eastAsia" w:ascii="微软雅黑" w:hAnsi="微软雅黑" w:eastAsia="微软雅黑" w:cs="微软雅黑"/>
                <w:b/>
                <w:kern w:val="0"/>
                <w:sz w:val="24"/>
                <w:szCs w:val="24"/>
              </w:rPr>
              <w:t>演示功能齐全的，得2分，有缺项或不满足不得分。</w:t>
            </w:r>
          </w:p>
        </w:tc>
        <w:tc>
          <w:tcPr>
            <w:tcW w:w="1037" w:type="dxa"/>
            <w:tcBorders>
              <w:top w:val="single" w:color="auto" w:sz="4" w:space="0"/>
              <w:left w:val="single" w:color="auto" w:sz="4" w:space="0"/>
              <w:bottom w:val="single" w:color="auto" w:sz="4" w:space="0"/>
              <w:right w:val="single" w:color="auto" w:sz="4" w:space="0"/>
            </w:tcBorders>
            <w:vAlign w:val="center"/>
          </w:tcPr>
          <w:p w14:paraId="0101E7C9">
            <w:pPr>
              <w:jc w:val="center"/>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20</w:t>
            </w:r>
          </w:p>
        </w:tc>
      </w:tr>
      <w:tr w14:paraId="33F3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 w:type="dxa"/>
            <w:tcBorders>
              <w:top w:val="single" w:color="auto" w:sz="4" w:space="0"/>
              <w:left w:val="single" w:color="auto" w:sz="4" w:space="0"/>
              <w:bottom w:val="single" w:color="auto" w:sz="4" w:space="0"/>
              <w:right w:val="single" w:color="auto" w:sz="4" w:space="0"/>
            </w:tcBorders>
            <w:vAlign w:val="center"/>
          </w:tcPr>
          <w:p w14:paraId="12749B67">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4</w:t>
            </w:r>
          </w:p>
        </w:tc>
        <w:tc>
          <w:tcPr>
            <w:tcW w:w="1246" w:type="dxa"/>
            <w:tcBorders>
              <w:top w:val="single" w:color="auto" w:sz="4" w:space="0"/>
              <w:left w:val="single" w:color="auto" w:sz="4" w:space="0"/>
              <w:bottom w:val="single" w:color="auto" w:sz="4" w:space="0"/>
              <w:right w:val="single" w:color="auto" w:sz="4" w:space="0"/>
            </w:tcBorders>
            <w:vAlign w:val="center"/>
          </w:tcPr>
          <w:p w14:paraId="742B1BC0">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实施人员</w:t>
            </w:r>
          </w:p>
        </w:tc>
        <w:tc>
          <w:tcPr>
            <w:tcW w:w="6170" w:type="dxa"/>
            <w:tcBorders>
              <w:top w:val="single" w:color="auto" w:sz="4" w:space="0"/>
              <w:left w:val="single" w:color="auto" w:sz="4" w:space="0"/>
              <w:bottom w:val="single" w:color="auto" w:sz="4" w:space="0"/>
              <w:right w:val="single" w:color="auto" w:sz="4" w:space="0"/>
            </w:tcBorders>
            <w:vAlign w:val="center"/>
          </w:tcPr>
          <w:p w14:paraId="28D04E0F">
            <w:pPr>
              <w:rPr>
                <w:rFonts w:hint="eastAsia" w:ascii="微软雅黑" w:hAnsi="微软雅黑" w:eastAsia="微软雅黑" w:cs="微软雅黑"/>
                <w:bCs/>
                <w:snapToGrid w:val="0"/>
                <w:sz w:val="24"/>
                <w:szCs w:val="24"/>
                <w:lang w:val="en-US" w:eastAsia="zh-CN"/>
              </w:rPr>
            </w:pPr>
            <w:r>
              <w:rPr>
                <w:rFonts w:hint="eastAsia" w:ascii="微软雅黑" w:hAnsi="微软雅黑" w:eastAsia="微软雅黑" w:cs="微软雅黑"/>
                <w:bCs/>
                <w:sz w:val="24"/>
                <w:szCs w:val="24"/>
              </w:rPr>
              <w:t>根据</w:t>
            </w:r>
            <w:r>
              <w:rPr>
                <w:rFonts w:hint="eastAsia" w:ascii="微软雅黑" w:hAnsi="微软雅黑" w:eastAsia="微软雅黑" w:cs="微软雅黑"/>
                <w:bCs/>
                <w:kern w:val="0"/>
                <w:sz w:val="24"/>
                <w:szCs w:val="24"/>
              </w:rPr>
              <w:t>项目实施人员数量、经验、职称、能力（提供相关证书复印件）等</w:t>
            </w:r>
            <w:r>
              <w:rPr>
                <w:rFonts w:hint="eastAsia" w:ascii="微软雅黑" w:hAnsi="微软雅黑" w:eastAsia="微软雅黑" w:cs="微软雅黑"/>
                <w:bCs/>
                <w:snapToGrid w:val="0"/>
                <w:sz w:val="24"/>
                <w:szCs w:val="24"/>
              </w:rPr>
              <w:t>。</w:t>
            </w:r>
          </w:p>
          <w:p w14:paraId="1CF329AD">
            <w:pP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(1)人员数量充足、经验丰富、能力强的</w:t>
            </w: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rPr>
              <w:t>分；</w:t>
            </w:r>
          </w:p>
          <w:p w14:paraId="557AFC76">
            <w:pP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eastAsia="zh-CN"/>
              </w:rPr>
              <w:t>2</w:t>
            </w:r>
            <w:r>
              <w:rPr>
                <w:rFonts w:hint="eastAsia" w:ascii="微软雅黑" w:hAnsi="微软雅黑" w:eastAsia="微软雅黑" w:cs="微软雅黑"/>
                <w:bCs/>
                <w:sz w:val="24"/>
                <w:szCs w:val="24"/>
              </w:rPr>
              <w:t>)人员数量一般、经验一般、能力一般的得</w:t>
            </w:r>
            <w:r>
              <w:rPr>
                <w:rFonts w:hint="eastAsia" w:ascii="微软雅黑" w:hAnsi="微软雅黑" w:eastAsia="微软雅黑" w:cs="微软雅黑"/>
                <w:bCs/>
                <w:sz w:val="24"/>
                <w:szCs w:val="24"/>
                <w:lang w:val="en-US" w:eastAsia="zh-CN"/>
              </w:rPr>
              <w:t>2</w:t>
            </w:r>
            <w:r>
              <w:rPr>
                <w:rFonts w:hint="eastAsia" w:ascii="微软雅黑" w:hAnsi="微软雅黑" w:eastAsia="微软雅黑" w:cs="微软雅黑"/>
                <w:bCs/>
                <w:sz w:val="24"/>
                <w:szCs w:val="24"/>
              </w:rPr>
              <w:t>分；</w:t>
            </w:r>
          </w:p>
          <w:p w14:paraId="5422F208">
            <w:pPr>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rPr>
              <w:t>人员数量一般、</w:t>
            </w:r>
            <w:r>
              <w:rPr>
                <w:rFonts w:hint="eastAsia" w:ascii="微软雅黑" w:hAnsi="微软雅黑" w:eastAsia="微软雅黑" w:cs="微软雅黑"/>
                <w:bCs/>
                <w:sz w:val="24"/>
                <w:szCs w:val="24"/>
                <w:lang w:eastAsia="zh-CN"/>
              </w:rPr>
              <w:t>无相关</w:t>
            </w:r>
            <w:r>
              <w:rPr>
                <w:rFonts w:hint="eastAsia" w:ascii="微软雅黑" w:hAnsi="微软雅黑" w:eastAsia="微软雅黑" w:cs="微软雅黑"/>
                <w:bCs/>
                <w:sz w:val="24"/>
                <w:szCs w:val="24"/>
              </w:rPr>
              <w:t>经验、能力一般的得</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bCs/>
                <w:sz w:val="24"/>
                <w:szCs w:val="24"/>
              </w:rPr>
              <w:t>分</w:t>
            </w:r>
            <w:r>
              <w:rPr>
                <w:rFonts w:hint="eastAsia" w:ascii="微软雅黑" w:hAnsi="微软雅黑" w:eastAsia="微软雅黑" w:cs="微软雅黑"/>
                <w:bCs/>
                <w:sz w:val="24"/>
                <w:szCs w:val="24"/>
                <w:lang w:val="en-US" w:eastAsia="zh-CN"/>
              </w:rPr>
              <w:t>;</w:t>
            </w:r>
          </w:p>
          <w:p w14:paraId="01A76A95">
            <w:pPr>
              <w:rPr>
                <w:rFonts w:hint="eastAsia"/>
              </w:rPr>
            </w:pP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eastAsia="zh-CN"/>
              </w:rPr>
              <w:t>4</w:t>
            </w:r>
            <w:r>
              <w:rPr>
                <w:rFonts w:hint="eastAsia" w:ascii="微软雅黑" w:hAnsi="微软雅黑" w:eastAsia="微软雅黑" w:cs="微软雅黑"/>
                <w:bCs/>
                <w:sz w:val="24"/>
                <w:szCs w:val="24"/>
              </w:rPr>
              <w:t>)不能贴合采购人需求的或不提供的均不得分。</w:t>
            </w:r>
          </w:p>
        </w:tc>
        <w:tc>
          <w:tcPr>
            <w:tcW w:w="1037" w:type="dxa"/>
            <w:tcBorders>
              <w:top w:val="single" w:color="auto" w:sz="4" w:space="0"/>
              <w:left w:val="single" w:color="auto" w:sz="4" w:space="0"/>
              <w:bottom w:val="single" w:color="auto" w:sz="4" w:space="0"/>
              <w:right w:val="single" w:color="auto" w:sz="4" w:space="0"/>
            </w:tcBorders>
            <w:vAlign w:val="center"/>
          </w:tcPr>
          <w:p w14:paraId="2DBE876D">
            <w:pPr>
              <w:jc w:val="center"/>
              <w:rPr>
                <w:rFonts w:hint="eastAsia" w:ascii="微软雅黑" w:hAnsi="微软雅黑" w:eastAsia="微软雅黑" w:cs="微软雅黑"/>
                <w:bCs/>
                <w:spacing w:val="-6"/>
                <w:sz w:val="24"/>
                <w:szCs w:val="24"/>
                <w:lang w:eastAsia="zh-CN"/>
              </w:rPr>
            </w:pPr>
            <w:r>
              <w:rPr>
                <w:rFonts w:hint="eastAsia" w:ascii="微软雅黑" w:hAnsi="微软雅黑" w:eastAsia="微软雅黑" w:cs="微软雅黑"/>
                <w:bCs/>
                <w:sz w:val="24"/>
                <w:szCs w:val="24"/>
                <w:lang w:val="en-US" w:eastAsia="zh-CN"/>
              </w:rPr>
              <w:t>3</w:t>
            </w:r>
          </w:p>
        </w:tc>
      </w:tr>
      <w:tr w14:paraId="378B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 w:type="dxa"/>
            <w:tcBorders>
              <w:top w:val="single" w:color="auto" w:sz="4" w:space="0"/>
              <w:left w:val="single" w:color="auto" w:sz="4" w:space="0"/>
              <w:bottom w:val="single" w:color="auto" w:sz="4" w:space="0"/>
              <w:right w:val="single" w:color="auto" w:sz="4" w:space="0"/>
            </w:tcBorders>
            <w:vAlign w:val="center"/>
          </w:tcPr>
          <w:p w14:paraId="4ABED327">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5</w:t>
            </w:r>
          </w:p>
        </w:tc>
        <w:tc>
          <w:tcPr>
            <w:tcW w:w="1246" w:type="dxa"/>
            <w:tcBorders>
              <w:top w:val="single" w:color="auto" w:sz="4" w:space="0"/>
              <w:left w:val="single" w:color="auto" w:sz="4" w:space="0"/>
              <w:bottom w:val="single" w:color="auto" w:sz="4" w:space="0"/>
              <w:right w:val="single" w:color="auto" w:sz="4" w:space="0"/>
            </w:tcBorders>
            <w:vAlign w:val="center"/>
          </w:tcPr>
          <w:p w14:paraId="0724ACE0">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实施方案</w:t>
            </w:r>
          </w:p>
        </w:tc>
        <w:tc>
          <w:tcPr>
            <w:tcW w:w="6170" w:type="dxa"/>
            <w:tcBorders>
              <w:top w:val="single" w:color="auto" w:sz="4" w:space="0"/>
              <w:left w:val="single" w:color="auto" w:sz="4" w:space="0"/>
              <w:bottom w:val="single" w:color="auto" w:sz="4" w:space="0"/>
              <w:right w:val="single" w:color="auto" w:sz="4" w:space="0"/>
            </w:tcBorders>
            <w:vAlign w:val="center"/>
          </w:tcPr>
          <w:p w14:paraId="4F2212FC">
            <w:pP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eastAsia="zh-CN"/>
              </w:rPr>
              <w:t>根据投标人针对本项目提出的</w:t>
            </w:r>
            <w:r>
              <w:rPr>
                <w:rFonts w:hint="eastAsia" w:ascii="微软雅黑" w:hAnsi="微软雅黑" w:eastAsia="微软雅黑" w:cs="微软雅黑"/>
                <w:bCs/>
                <w:sz w:val="24"/>
                <w:szCs w:val="24"/>
              </w:rPr>
              <w:t>组</w:t>
            </w:r>
            <w:r>
              <w:rPr>
                <w:rFonts w:hint="eastAsia" w:ascii="微软雅黑" w:hAnsi="微软雅黑" w:eastAsia="微软雅黑" w:cs="微软雅黑"/>
                <w:bCs/>
                <w:sz w:val="24"/>
                <w:szCs w:val="24"/>
                <w:lang w:val="zh-CN"/>
              </w:rPr>
              <w:t>织实施方案的科学性、合理性、规范性</w:t>
            </w:r>
            <w:r>
              <w:rPr>
                <w:rFonts w:hint="eastAsia" w:ascii="微软雅黑" w:hAnsi="微软雅黑" w:eastAsia="微软雅黑" w:cs="微软雅黑"/>
                <w:bCs/>
                <w:sz w:val="24"/>
                <w:szCs w:val="24"/>
                <w:lang w:val="en-US" w:eastAsia="zh-CN"/>
              </w:rPr>
              <w:t>进行综合评分</w:t>
            </w:r>
            <w:r>
              <w:rPr>
                <w:rFonts w:hint="eastAsia" w:ascii="微软雅黑" w:hAnsi="微软雅黑" w:eastAsia="微软雅黑" w:cs="微软雅黑"/>
                <w:bCs/>
                <w:sz w:val="24"/>
                <w:szCs w:val="24"/>
                <w:lang w:val="zh-CN"/>
              </w:rPr>
              <w:t>，包括①产品供货、②验货、③安装、④调试、④</w:t>
            </w:r>
            <w:r>
              <w:rPr>
                <w:rFonts w:hint="eastAsia" w:ascii="微软雅黑" w:hAnsi="微软雅黑" w:eastAsia="微软雅黑" w:cs="微软雅黑"/>
                <w:bCs/>
                <w:sz w:val="24"/>
                <w:szCs w:val="24"/>
              </w:rPr>
              <w:t>验收方案</w:t>
            </w:r>
            <w:r>
              <w:rPr>
                <w:rFonts w:hint="eastAsia" w:ascii="微软雅黑" w:hAnsi="微软雅黑" w:eastAsia="微软雅黑" w:cs="微软雅黑"/>
                <w:bCs/>
                <w:sz w:val="24"/>
                <w:szCs w:val="24"/>
                <w:lang w:eastAsia="zh-CN"/>
              </w:rPr>
              <w:t>，每具备一项并</w:t>
            </w:r>
            <w:r>
              <w:rPr>
                <w:rFonts w:hint="eastAsia" w:ascii="微软雅黑" w:hAnsi="微软雅黑" w:eastAsia="微软雅黑" w:cs="微软雅黑"/>
                <w:bCs/>
                <w:kern w:val="0"/>
                <w:sz w:val="24"/>
                <w:szCs w:val="24"/>
              </w:rPr>
              <w:t>能</w:t>
            </w:r>
            <w:r>
              <w:rPr>
                <w:rFonts w:hint="eastAsia" w:ascii="微软雅黑" w:hAnsi="微软雅黑" w:eastAsia="微软雅黑" w:cs="微软雅黑"/>
                <w:bCs/>
                <w:kern w:val="0"/>
                <w:sz w:val="24"/>
                <w:szCs w:val="24"/>
                <w:lang w:eastAsia="zh-CN"/>
              </w:rPr>
              <w:t>完美</w:t>
            </w:r>
            <w:r>
              <w:rPr>
                <w:rFonts w:hint="eastAsia" w:ascii="微软雅黑" w:hAnsi="微软雅黑" w:eastAsia="微软雅黑" w:cs="微软雅黑"/>
                <w:bCs/>
                <w:kern w:val="0"/>
                <w:sz w:val="24"/>
                <w:szCs w:val="24"/>
              </w:rPr>
              <w:t>贴合采购人需求，合理可行、针对性强的得</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bCs/>
                <w:kern w:val="0"/>
                <w:sz w:val="24"/>
                <w:szCs w:val="24"/>
              </w:rPr>
              <w:t>分；能基本贴合采购人需求，合理性、可行性、针对性一般的</w:t>
            </w:r>
            <w:r>
              <w:rPr>
                <w:rFonts w:hint="eastAsia" w:ascii="微软雅黑" w:hAnsi="微软雅黑" w:eastAsia="微软雅黑" w:cs="微软雅黑"/>
                <w:bCs/>
                <w:kern w:val="0"/>
                <w:sz w:val="24"/>
                <w:szCs w:val="24"/>
                <w:lang w:eastAsia="zh-CN"/>
              </w:rPr>
              <w:t>每一项</w:t>
            </w:r>
            <w:r>
              <w:rPr>
                <w:rFonts w:hint="eastAsia" w:ascii="微软雅黑" w:hAnsi="微软雅黑" w:eastAsia="微软雅黑" w:cs="微软雅黑"/>
                <w:bCs/>
                <w:kern w:val="0"/>
                <w:sz w:val="24"/>
                <w:szCs w:val="24"/>
              </w:rPr>
              <w:t>得</w:t>
            </w:r>
            <w:r>
              <w:rPr>
                <w:rFonts w:hint="eastAsia" w:ascii="微软雅黑" w:hAnsi="微软雅黑" w:eastAsia="微软雅黑" w:cs="微软雅黑"/>
                <w:bCs/>
                <w:sz w:val="24"/>
                <w:szCs w:val="24"/>
                <w:lang w:val="en-US" w:eastAsia="zh-CN"/>
              </w:rPr>
              <w:t>0.5</w:t>
            </w:r>
            <w:r>
              <w:rPr>
                <w:rFonts w:hint="eastAsia" w:ascii="微软雅黑" w:hAnsi="微软雅黑" w:eastAsia="微软雅黑" w:cs="微软雅黑"/>
                <w:bCs/>
                <w:kern w:val="0"/>
                <w:sz w:val="24"/>
                <w:szCs w:val="24"/>
              </w:rPr>
              <w:t>分</w:t>
            </w:r>
            <w:r>
              <w:rPr>
                <w:rFonts w:hint="eastAsia" w:ascii="微软雅黑" w:hAnsi="微软雅黑" w:eastAsia="微软雅黑" w:cs="微软雅黑"/>
                <w:bCs/>
                <w:kern w:val="0"/>
                <w:sz w:val="24"/>
                <w:szCs w:val="24"/>
                <w:lang w:eastAsia="zh-CN"/>
              </w:rPr>
              <w:t>；缺项或不符合要求不得分，最多得</w:t>
            </w:r>
            <w:r>
              <w:rPr>
                <w:rFonts w:hint="eastAsia" w:ascii="微软雅黑" w:hAnsi="微软雅黑" w:eastAsia="微软雅黑" w:cs="微软雅黑"/>
                <w:bCs/>
                <w:kern w:val="0"/>
                <w:sz w:val="24"/>
                <w:szCs w:val="24"/>
                <w:lang w:val="en-US" w:eastAsia="zh-CN"/>
              </w:rPr>
              <w:t>5</w:t>
            </w:r>
            <w:r>
              <w:rPr>
                <w:rFonts w:hint="eastAsia" w:ascii="微软雅黑" w:hAnsi="微软雅黑" w:eastAsia="微软雅黑" w:cs="微软雅黑"/>
                <w:bCs/>
                <w:kern w:val="0"/>
                <w:sz w:val="24"/>
                <w:szCs w:val="24"/>
                <w:lang w:eastAsia="zh-CN"/>
              </w:rPr>
              <w:t>分。</w:t>
            </w:r>
          </w:p>
        </w:tc>
        <w:tc>
          <w:tcPr>
            <w:tcW w:w="1037" w:type="dxa"/>
            <w:tcBorders>
              <w:top w:val="single" w:color="auto" w:sz="4" w:space="0"/>
              <w:left w:val="single" w:color="auto" w:sz="4" w:space="0"/>
              <w:bottom w:val="single" w:color="auto" w:sz="4" w:space="0"/>
              <w:right w:val="single" w:color="auto" w:sz="4" w:space="0"/>
            </w:tcBorders>
            <w:vAlign w:val="center"/>
          </w:tcPr>
          <w:p w14:paraId="13D36429">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5</w:t>
            </w:r>
          </w:p>
        </w:tc>
      </w:tr>
      <w:tr w14:paraId="6B18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 w:type="dxa"/>
            <w:tcBorders>
              <w:top w:val="single" w:color="auto" w:sz="4" w:space="0"/>
              <w:left w:val="single" w:color="auto" w:sz="4" w:space="0"/>
              <w:bottom w:val="single" w:color="auto" w:sz="4" w:space="0"/>
              <w:right w:val="single" w:color="auto" w:sz="4" w:space="0"/>
            </w:tcBorders>
            <w:vAlign w:val="center"/>
          </w:tcPr>
          <w:p w14:paraId="1F3DB380">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6</w:t>
            </w:r>
          </w:p>
        </w:tc>
        <w:tc>
          <w:tcPr>
            <w:tcW w:w="1246" w:type="dxa"/>
            <w:tcBorders>
              <w:top w:val="single" w:color="auto" w:sz="4" w:space="0"/>
              <w:left w:val="single" w:color="auto" w:sz="4" w:space="0"/>
              <w:bottom w:val="single" w:color="auto" w:sz="4" w:space="0"/>
              <w:right w:val="single" w:color="auto" w:sz="4" w:space="0"/>
            </w:tcBorders>
            <w:vAlign w:val="center"/>
          </w:tcPr>
          <w:p w14:paraId="6DE5053D">
            <w:pPr>
              <w:jc w:val="center"/>
              <w:rPr>
                <w:rFonts w:hint="eastAsia" w:ascii="微软雅黑" w:hAnsi="微软雅黑" w:eastAsia="微软雅黑" w:cs="微软雅黑"/>
                <w:bCs/>
                <w:spacing w:val="-6"/>
                <w:sz w:val="24"/>
                <w:szCs w:val="24"/>
              </w:rPr>
            </w:pPr>
            <w:r>
              <w:rPr>
                <w:rFonts w:hint="eastAsia" w:ascii="微软雅黑" w:hAnsi="微软雅黑" w:eastAsia="微软雅黑" w:cs="微软雅黑"/>
                <w:bCs/>
                <w:sz w:val="24"/>
                <w:szCs w:val="24"/>
              </w:rPr>
              <w:t>售后服务</w:t>
            </w:r>
          </w:p>
        </w:tc>
        <w:tc>
          <w:tcPr>
            <w:tcW w:w="6170" w:type="dxa"/>
            <w:tcBorders>
              <w:top w:val="single" w:color="auto" w:sz="4" w:space="0"/>
              <w:left w:val="single" w:color="auto" w:sz="4" w:space="0"/>
              <w:bottom w:val="single" w:color="auto" w:sz="4" w:space="0"/>
              <w:right w:val="single" w:color="auto" w:sz="4" w:space="0"/>
            </w:tcBorders>
            <w:vAlign w:val="center"/>
          </w:tcPr>
          <w:p w14:paraId="3CAA8E73">
            <w:pPr>
              <w:pStyle w:val="21"/>
              <w:spacing w:line="240" w:lineRule="auto"/>
              <w:ind w:firstLine="0"/>
              <w:rPr>
                <w:rFonts w:hint="eastAsia" w:ascii="微软雅黑" w:hAnsi="微软雅黑" w:eastAsia="微软雅黑" w:cs="微软雅黑"/>
                <w:bCs/>
                <w:sz w:val="24"/>
                <w:szCs w:val="24"/>
              </w:rPr>
            </w:pPr>
            <w:r>
              <w:rPr>
                <w:rFonts w:hint="eastAsia" w:ascii="微软雅黑" w:hAnsi="微软雅黑" w:eastAsia="微软雅黑" w:cs="微软雅黑"/>
                <w:bCs/>
                <w:spacing w:val="-6"/>
                <w:sz w:val="24"/>
                <w:szCs w:val="24"/>
                <w:lang w:val="en-US" w:eastAsia="zh-CN"/>
              </w:rPr>
              <w:t>1、</w:t>
            </w:r>
            <w:r>
              <w:rPr>
                <w:rFonts w:hint="eastAsia" w:ascii="微软雅黑" w:hAnsi="微软雅黑" w:eastAsia="微软雅黑" w:cs="微软雅黑"/>
                <w:bCs/>
                <w:spacing w:val="-6"/>
                <w:sz w:val="24"/>
                <w:szCs w:val="24"/>
              </w:rPr>
              <w:t>售后服务</w:t>
            </w:r>
            <w:r>
              <w:rPr>
                <w:rFonts w:hint="eastAsia" w:ascii="微软雅黑" w:hAnsi="微软雅黑" w:eastAsia="微软雅黑" w:cs="微软雅黑"/>
                <w:bCs/>
                <w:sz w:val="24"/>
                <w:szCs w:val="24"/>
              </w:rPr>
              <w:t>承诺</w:t>
            </w:r>
            <w:r>
              <w:rPr>
                <w:rFonts w:hint="eastAsia" w:ascii="微软雅黑" w:hAnsi="微软雅黑" w:eastAsia="微软雅黑" w:cs="微软雅黑"/>
                <w:bCs/>
                <w:spacing w:val="-6"/>
                <w:sz w:val="24"/>
                <w:szCs w:val="24"/>
              </w:rPr>
              <w:t>（</w:t>
            </w:r>
            <w:r>
              <w:rPr>
                <w:rFonts w:hint="eastAsia" w:ascii="微软雅黑" w:hAnsi="微软雅黑" w:eastAsia="微软雅黑" w:cs="微软雅黑"/>
                <w:bCs/>
                <w:sz w:val="24"/>
                <w:szCs w:val="24"/>
              </w:rPr>
              <w:t>包括优惠条件</w:t>
            </w:r>
            <w:r>
              <w:rPr>
                <w:rFonts w:hint="eastAsia" w:ascii="微软雅黑" w:hAnsi="微软雅黑" w:eastAsia="微软雅黑" w:cs="微软雅黑"/>
                <w:bCs/>
                <w:spacing w:val="-6"/>
                <w:sz w:val="24"/>
                <w:szCs w:val="24"/>
              </w:rPr>
              <w:t>）、售后服务承诺的供货时间、接到故障通知后到达时间、处理故障时间、</w:t>
            </w:r>
            <w:r>
              <w:rPr>
                <w:rFonts w:hint="eastAsia" w:ascii="微软雅黑" w:hAnsi="微软雅黑" w:eastAsia="微软雅黑" w:cs="微软雅黑"/>
                <w:bCs/>
                <w:sz w:val="24"/>
                <w:szCs w:val="24"/>
              </w:rPr>
              <w:t>质保期内外的后续技术支持和维护能力情况、配件、附件、备品备件的准备和保障措施。</w:t>
            </w:r>
          </w:p>
          <w:p w14:paraId="143937A3">
            <w:pPr>
              <w:pStyle w:val="21"/>
              <w:numPr>
                <w:ilvl w:val="0"/>
                <w:numId w:val="0"/>
              </w:numPr>
              <w:spacing w:line="240" w:lineRule="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能</w:t>
            </w:r>
            <w:r>
              <w:rPr>
                <w:rFonts w:hint="eastAsia" w:ascii="微软雅黑" w:hAnsi="微软雅黑" w:eastAsia="微软雅黑" w:cs="微软雅黑"/>
                <w:bCs/>
                <w:sz w:val="24"/>
                <w:szCs w:val="24"/>
                <w:lang w:eastAsia="zh-CN"/>
              </w:rPr>
              <w:t>完美</w:t>
            </w:r>
            <w:r>
              <w:rPr>
                <w:rFonts w:hint="eastAsia" w:ascii="微软雅黑" w:hAnsi="微软雅黑" w:eastAsia="微软雅黑" w:cs="微软雅黑"/>
                <w:bCs/>
                <w:sz w:val="24"/>
                <w:szCs w:val="24"/>
              </w:rPr>
              <w:t>贴合采购人需求，合理可行、针对性强的得</w:t>
            </w:r>
            <w:r>
              <w:rPr>
                <w:rFonts w:hint="eastAsia" w:ascii="微软雅黑" w:hAnsi="微软雅黑" w:eastAsia="微软雅黑" w:cs="微软雅黑"/>
                <w:bCs/>
                <w:sz w:val="24"/>
                <w:szCs w:val="24"/>
                <w:lang w:val="en-US" w:eastAsia="zh-CN"/>
              </w:rPr>
              <w:t>4</w:t>
            </w:r>
            <w:r>
              <w:rPr>
                <w:rFonts w:hint="eastAsia" w:ascii="微软雅黑" w:hAnsi="微软雅黑" w:eastAsia="微软雅黑" w:cs="微软雅黑"/>
                <w:bCs/>
                <w:sz w:val="24"/>
                <w:szCs w:val="24"/>
              </w:rPr>
              <w:t>分；</w:t>
            </w:r>
          </w:p>
          <w:p w14:paraId="361D2993">
            <w:pPr>
              <w:pStyle w:val="21"/>
              <w:numPr>
                <w:ilvl w:val="0"/>
                <w:numId w:val="0"/>
              </w:numPr>
              <w:spacing w:line="240" w:lineRule="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lang w:val="en-US" w:eastAsia="zh-CN"/>
              </w:rPr>
              <w:t>2</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能贴合采购人需求，合理可行、针对性</w:t>
            </w:r>
            <w:r>
              <w:rPr>
                <w:rFonts w:hint="eastAsia" w:ascii="微软雅黑" w:hAnsi="微软雅黑" w:eastAsia="微软雅黑" w:cs="微软雅黑"/>
                <w:bCs/>
                <w:sz w:val="24"/>
                <w:szCs w:val="24"/>
                <w:lang w:eastAsia="zh-CN"/>
              </w:rPr>
              <w:t>一般</w:t>
            </w:r>
            <w:r>
              <w:rPr>
                <w:rFonts w:hint="eastAsia" w:ascii="微软雅黑" w:hAnsi="微软雅黑" w:eastAsia="微软雅黑" w:cs="微软雅黑"/>
                <w:bCs/>
                <w:sz w:val="24"/>
                <w:szCs w:val="24"/>
              </w:rPr>
              <w:t>的得</w:t>
            </w: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rPr>
              <w:t>分；</w:t>
            </w:r>
          </w:p>
          <w:p w14:paraId="1501AE7A">
            <w:pPr>
              <w:pStyle w:val="21"/>
              <w:spacing w:line="240" w:lineRule="auto"/>
              <w:ind w:firstLine="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能基本贴合采购人需求，合理性、可行性、针对性一般的得</w:t>
            </w:r>
            <w:r>
              <w:rPr>
                <w:rFonts w:hint="eastAsia" w:ascii="微软雅黑" w:hAnsi="微软雅黑" w:eastAsia="微软雅黑" w:cs="微软雅黑"/>
                <w:bCs/>
                <w:sz w:val="24"/>
                <w:szCs w:val="24"/>
                <w:lang w:val="en-US" w:eastAsia="zh-CN"/>
              </w:rPr>
              <w:t>2</w:t>
            </w:r>
            <w:r>
              <w:rPr>
                <w:rFonts w:hint="eastAsia" w:ascii="微软雅黑" w:hAnsi="微软雅黑" w:eastAsia="微软雅黑" w:cs="微软雅黑"/>
                <w:bCs/>
                <w:sz w:val="24"/>
                <w:szCs w:val="24"/>
              </w:rPr>
              <w:t>分。</w:t>
            </w:r>
          </w:p>
          <w:p w14:paraId="653FA0AB">
            <w:pPr>
              <w:pStyle w:val="21"/>
              <w:spacing w:line="240" w:lineRule="auto"/>
              <w:ind w:firstLine="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lang w:val="en-US" w:eastAsia="zh-CN"/>
              </w:rPr>
              <w:t>4</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能基本贴合采购人需求，合理性</w:t>
            </w:r>
            <w:r>
              <w:rPr>
                <w:rFonts w:hint="eastAsia" w:ascii="微软雅黑" w:hAnsi="微软雅黑" w:eastAsia="微软雅黑" w:cs="微软雅黑"/>
                <w:bCs/>
                <w:sz w:val="24"/>
                <w:szCs w:val="24"/>
                <w:lang w:eastAsia="zh-CN"/>
              </w:rPr>
              <w:t>一般，无本项目</w:t>
            </w:r>
            <w:r>
              <w:rPr>
                <w:rFonts w:hint="eastAsia" w:ascii="微软雅黑" w:hAnsi="微软雅黑" w:eastAsia="微软雅黑" w:cs="微软雅黑"/>
                <w:bCs/>
                <w:sz w:val="24"/>
                <w:szCs w:val="24"/>
              </w:rPr>
              <w:t>针对性得</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bCs/>
                <w:sz w:val="24"/>
                <w:szCs w:val="24"/>
              </w:rPr>
              <w:t>分。</w:t>
            </w:r>
          </w:p>
          <w:p w14:paraId="379ACAC1">
            <w:pPr>
              <w:pStyle w:val="21"/>
              <w:spacing w:line="240" w:lineRule="auto"/>
              <w:ind w:firstLine="0"/>
              <w:rPr>
                <w:rFonts w:hint="eastAsia" w:ascii="微软雅黑" w:hAnsi="微软雅黑" w:eastAsia="微软雅黑" w:cs="微软雅黑"/>
                <w:bCs/>
                <w:spacing w:val="-6"/>
                <w:sz w:val="24"/>
                <w:szCs w:val="24"/>
              </w:rPr>
            </w:pP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lang w:val="en-US" w:eastAsia="zh-CN"/>
              </w:rPr>
              <w:t>5</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rPr>
              <w:t>不能贴合采购人需求，合理性、可行性、针对性差的或者</w:t>
            </w:r>
            <w:r>
              <w:rPr>
                <w:rFonts w:hint="eastAsia" w:ascii="微软雅黑" w:hAnsi="微软雅黑" w:eastAsia="微软雅黑" w:cs="微软雅黑"/>
                <w:bCs/>
                <w:spacing w:val="-6"/>
                <w:sz w:val="24"/>
                <w:szCs w:val="24"/>
              </w:rPr>
              <w:t>不提供的均不得分。</w:t>
            </w:r>
          </w:p>
          <w:p w14:paraId="7EAB00B5">
            <w:pPr>
              <w:pStyle w:val="21"/>
              <w:spacing w:line="240" w:lineRule="auto"/>
              <w:ind w:firstLine="0"/>
              <w:rPr>
                <w:rFonts w:hint="eastAsia" w:ascii="微软雅黑" w:hAnsi="微软雅黑" w:eastAsia="微软雅黑" w:cs="微软雅黑"/>
                <w:bCs/>
                <w:spacing w:val="-6"/>
                <w:sz w:val="24"/>
                <w:szCs w:val="24"/>
                <w:lang w:val="en-US" w:eastAsia="zh-CN"/>
              </w:rPr>
            </w:pPr>
            <w:r>
              <w:rPr>
                <w:rFonts w:hint="eastAsia" w:ascii="微软雅黑" w:hAnsi="微软雅黑" w:eastAsia="微软雅黑" w:cs="微软雅黑"/>
                <w:bCs/>
                <w:spacing w:val="-6"/>
                <w:sz w:val="24"/>
                <w:szCs w:val="24"/>
                <w:lang w:val="en-US" w:eastAsia="zh-CN"/>
              </w:rPr>
              <w:t>2、</w:t>
            </w:r>
            <w:r>
              <w:rPr>
                <w:rFonts w:hint="eastAsia" w:ascii="微软雅黑" w:hAnsi="微软雅黑" w:eastAsia="微软雅黑" w:cs="微软雅黑"/>
                <w:bCs/>
                <w:spacing w:val="-6"/>
                <w:sz w:val="24"/>
              </w:rPr>
              <w:t>质保期符合采购文件要求不得分，每延长一年加1分，最高得2分，延长时间不足一年不计入加分。低于招标文件要求为负偏离，视为无效响应文件。</w:t>
            </w:r>
          </w:p>
        </w:tc>
        <w:tc>
          <w:tcPr>
            <w:tcW w:w="1037" w:type="dxa"/>
            <w:tcBorders>
              <w:top w:val="single" w:color="auto" w:sz="4" w:space="0"/>
              <w:left w:val="single" w:color="auto" w:sz="4" w:space="0"/>
              <w:bottom w:val="single" w:color="auto" w:sz="4" w:space="0"/>
              <w:right w:val="single" w:color="auto" w:sz="4" w:space="0"/>
            </w:tcBorders>
            <w:vAlign w:val="center"/>
          </w:tcPr>
          <w:p w14:paraId="1C6FF7EA">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6</w:t>
            </w:r>
          </w:p>
        </w:tc>
      </w:tr>
      <w:tr w14:paraId="1DB5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 w:type="dxa"/>
            <w:tcBorders>
              <w:top w:val="single" w:color="auto" w:sz="4" w:space="0"/>
              <w:left w:val="single" w:color="auto" w:sz="4" w:space="0"/>
              <w:bottom w:val="single" w:color="auto" w:sz="4" w:space="0"/>
              <w:right w:val="single" w:color="auto" w:sz="4" w:space="0"/>
            </w:tcBorders>
            <w:vAlign w:val="center"/>
          </w:tcPr>
          <w:p w14:paraId="5AB7FE27">
            <w:pPr>
              <w:jc w:val="center"/>
              <w:rPr>
                <w:rFonts w:hint="eastAsia" w:ascii="微软雅黑" w:hAnsi="微软雅黑" w:eastAsia="微软雅黑" w:cs="微软雅黑"/>
                <w:bCs/>
                <w:sz w:val="24"/>
                <w:szCs w:val="24"/>
                <w:lang w:eastAsia="zh-CN"/>
              </w:rPr>
            </w:pPr>
            <w:r>
              <w:rPr>
                <w:rFonts w:hint="eastAsia" w:ascii="微软雅黑" w:hAnsi="微软雅黑" w:eastAsia="微软雅黑" w:cs="微软雅黑"/>
                <w:bCs/>
                <w:sz w:val="24"/>
                <w:szCs w:val="24"/>
                <w:lang w:val="en-US" w:eastAsia="zh-CN"/>
              </w:rPr>
              <w:t>7</w:t>
            </w:r>
          </w:p>
        </w:tc>
        <w:tc>
          <w:tcPr>
            <w:tcW w:w="1246" w:type="dxa"/>
            <w:tcBorders>
              <w:top w:val="single" w:color="auto" w:sz="4" w:space="0"/>
              <w:left w:val="single" w:color="auto" w:sz="4" w:space="0"/>
              <w:bottom w:val="single" w:color="auto" w:sz="4" w:space="0"/>
              <w:right w:val="single" w:color="auto" w:sz="4" w:space="0"/>
            </w:tcBorders>
            <w:vAlign w:val="center"/>
          </w:tcPr>
          <w:p w14:paraId="04813E7E">
            <w:pPr>
              <w:jc w:val="center"/>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培训</w:t>
            </w:r>
          </w:p>
        </w:tc>
        <w:tc>
          <w:tcPr>
            <w:tcW w:w="6170" w:type="dxa"/>
            <w:tcBorders>
              <w:top w:val="single" w:color="auto" w:sz="4" w:space="0"/>
              <w:left w:val="single" w:color="auto" w:sz="4" w:space="0"/>
              <w:bottom w:val="single" w:color="auto" w:sz="4" w:space="0"/>
              <w:right w:val="single" w:color="auto" w:sz="4" w:space="0"/>
            </w:tcBorders>
            <w:vAlign w:val="center"/>
          </w:tcPr>
          <w:p w14:paraId="47A5A05D">
            <w:pPr>
              <w:pStyle w:val="21"/>
              <w:spacing w:line="240" w:lineRule="auto"/>
              <w:ind w:firstLine="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根据</w:t>
            </w:r>
            <w:r>
              <w:rPr>
                <w:rFonts w:hint="eastAsia" w:ascii="微软雅黑" w:hAnsi="微软雅黑" w:eastAsia="微软雅黑" w:cs="微软雅黑"/>
                <w:bCs/>
                <w:sz w:val="24"/>
                <w:szCs w:val="24"/>
                <w:lang w:eastAsia="zh-CN"/>
              </w:rPr>
              <w:t>招标</w:t>
            </w:r>
            <w:r>
              <w:rPr>
                <w:rFonts w:hint="eastAsia" w:ascii="微软雅黑" w:hAnsi="微软雅黑" w:eastAsia="微软雅黑" w:cs="微软雅黑"/>
                <w:bCs/>
                <w:sz w:val="24"/>
                <w:szCs w:val="24"/>
              </w:rPr>
              <w:t>文件要求提供培训服务，并针对本次项目提供详细、切实可行的培训方案，</w:t>
            </w:r>
          </w:p>
          <w:p w14:paraId="6DEDDA04">
            <w:pPr>
              <w:pStyle w:val="21"/>
              <w:numPr>
                <w:ilvl w:val="0"/>
                <w:numId w:val="18"/>
              </w:numPr>
              <w:spacing w:line="240" w:lineRule="auto"/>
              <w:ind w:firstLine="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能</w:t>
            </w:r>
            <w:r>
              <w:rPr>
                <w:rFonts w:hint="eastAsia" w:ascii="微软雅黑" w:hAnsi="微软雅黑" w:eastAsia="微软雅黑" w:cs="微软雅黑"/>
                <w:bCs/>
                <w:sz w:val="24"/>
                <w:szCs w:val="24"/>
                <w:lang w:eastAsia="zh-CN"/>
              </w:rPr>
              <w:t>完美</w:t>
            </w:r>
            <w:r>
              <w:rPr>
                <w:rFonts w:hint="eastAsia" w:ascii="微软雅黑" w:hAnsi="微软雅黑" w:eastAsia="微软雅黑" w:cs="微软雅黑"/>
                <w:bCs/>
                <w:sz w:val="24"/>
                <w:szCs w:val="24"/>
              </w:rPr>
              <w:t>贴合采购人需求，合理可行、针对性强的得</w:t>
            </w: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rPr>
              <w:t>分；</w:t>
            </w:r>
          </w:p>
          <w:p w14:paraId="75F2B675">
            <w:pPr>
              <w:pStyle w:val="21"/>
              <w:numPr>
                <w:ilvl w:val="0"/>
                <w:numId w:val="18"/>
              </w:numPr>
              <w:spacing w:line="240" w:lineRule="auto"/>
              <w:ind w:firstLine="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能贴合采购人需求，合理可行、针对性</w:t>
            </w:r>
            <w:r>
              <w:rPr>
                <w:rFonts w:hint="eastAsia" w:ascii="微软雅黑" w:hAnsi="微软雅黑" w:eastAsia="微软雅黑" w:cs="微软雅黑"/>
                <w:bCs/>
                <w:sz w:val="24"/>
                <w:szCs w:val="24"/>
                <w:lang w:eastAsia="zh-CN"/>
              </w:rPr>
              <w:t>一般</w:t>
            </w:r>
            <w:r>
              <w:rPr>
                <w:rFonts w:hint="eastAsia" w:ascii="微软雅黑" w:hAnsi="微软雅黑" w:eastAsia="微软雅黑" w:cs="微软雅黑"/>
                <w:bCs/>
                <w:sz w:val="24"/>
                <w:szCs w:val="24"/>
              </w:rPr>
              <w:t>的得</w:t>
            </w:r>
            <w:r>
              <w:rPr>
                <w:rFonts w:hint="eastAsia" w:ascii="微软雅黑" w:hAnsi="微软雅黑" w:eastAsia="微软雅黑" w:cs="微软雅黑"/>
                <w:bCs/>
                <w:sz w:val="24"/>
                <w:szCs w:val="24"/>
                <w:lang w:val="en-US" w:eastAsia="zh-CN"/>
              </w:rPr>
              <w:t>2</w:t>
            </w:r>
            <w:r>
              <w:rPr>
                <w:rFonts w:hint="eastAsia" w:ascii="微软雅黑" w:hAnsi="微软雅黑" w:eastAsia="微软雅黑" w:cs="微软雅黑"/>
                <w:bCs/>
                <w:sz w:val="24"/>
                <w:szCs w:val="24"/>
              </w:rPr>
              <w:t>分；</w:t>
            </w:r>
          </w:p>
          <w:p w14:paraId="0C2044A1">
            <w:pPr>
              <w:pStyle w:val="21"/>
              <w:spacing w:line="240" w:lineRule="auto"/>
              <w:ind w:firstLine="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eastAsia="zh-CN"/>
              </w:rPr>
              <w:t>3</w:t>
            </w:r>
            <w:r>
              <w:rPr>
                <w:rFonts w:hint="eastAsia" w:ascii="微软雅黑" w:hAnsi="微软雅黑" w:eastAsia="微软雅黑" w:cs="微软雅黑"/>
                <w:bCs/>
                <w:sz w:val="24"/>
                <w:szCs w:val="24"/>
              </w:rPr>
              <w:t>)能基本贴合采购人需求，合理性、可行性、针对性一般的得</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bCs/>
                <w:sz w:val="24"/>
                <w:szCs w:val="24"/>
              </w:rPr>
              <w:t>分。</w:t>
            </w:r>
          </w:p>
          <w:p w14:paraId="000CE63B">
            <w:pPr>
              <w:pStyle w:val="21"/>
              <w:spacing w:line="240" w:lineRule="auto"/>
              <w:ind w:firstLine="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eastAsia="zh-CN"/>
              </w:rPr>
              <w:t>4</w:t>
            </w:r>
            <w:r>
              <w:rPr>
                <w:rFonts w:hint="eastAsia" w:ascii="微软雅黑" w:hAnsi="微软雅黑" w:eastAsia="微软雅黑" w:cs="微软雅黑"/>
                <w:bCs/>
                <w:sz w:val="24"/>
                <w:szCs w:val="24"/>
              </w:rPr>
              <w:t>）不能贴合采购人需求，合理性、可行性、针对性差的或者</w:t>
            </w:r>
            <w:r>
              <w:rPr>
                <w:rFonts w:hint="eastAsia" w:ascii="微软雅黑" w:hAnsi="微软雅黑" w:eastAsia="微软雅黑" w:cs="微软雅黑"/>
                <w:bCs/>
                <w:spacing w:val="-6"/>
                <w:sz w:val="24"/>
                <w:szCs w:val="24"/>
              </w:rPr>
              <w:t>不提供的均不得分。</w:t>
            </w:r>
          </w:p>
        </w:tc>
        <w:tc>
          <w:tcPr>
            <w:tcW w:w="1037" w:type="dxa"/>
            <w:tcBorders>
              <w:top w:val="single" w:color="auto" w:sz="4" w:space="0"/>
              <w:left w:val="single" w:color="auto" w:sz="4" w:space="0"/>
              <w:bottom w:val="single" w:color="auto" w:sz="4" w:space="0"/>
              <w:right w:val="single" w:color="auto" w:sz="4" w:space="0"/>
            </w:tcBorders>
            <w:vAlign w:val="center"/>
          </w:tcPr>
          <w:p w14:paraId="46D2DAF1">
            <w:pPr>
              <w:jc w:val="center"/>
              <w:rPr>
                <w:rFonts w:hint="eastAsia" w:ascii="微软雅黑" w:hAnsi="微软雅黑" w:eastAsia="微软雅黑" w:cs="微软雅黑"/>
                <w:bCs/>
                <w:spacing w:val="-6"/>
                <w:sz w:val="24"/>
                <w:szCs w:val="24"/>
                <w:lang w:eastAsia="zh-CN"/>
              </w:rPr>
            </w:pPr>
            <w:r>
              <w:rPr>
                <w:rFonts w:hint="eastAsia" w:ascii="微软雅黑" w:hAnsi="微软雅黑" w:eastAsia="微软雅黑" w:cs="微软雅黑"/>
                <w:bCs/>
                <w:sz w:val="24"/>
                <w:szCs w:val="24"/>
                <w:lang w:val="en-US" w:eastAsia="zh-CN"/>
              </w:rPr>
              <w:t>3</w:t>
            </w:r>
          </w:p>
        </w:tc>
      </w:tr>
    </w:tbl>
    <w:p w14:paraId="1F7ECAC4">
      <w:pP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br w:type="page"/>
      </w:r>
    </w:p>
    <w:p w14:paraId="7DC638A6">
      <w:pP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标项2：</w:t>
      </w:r>
    </w:p>
    <w:tbl>
      <w:tblPr>
        <w:tblStyle w:val="40"/>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2"/>
        <w:gridCol w:w="6851"/>
        <w:gridCol w:w="887"/>
      </w:tblGrid>
      <w:tr w14:paraId="507F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9" w:type="dxa"/>
            <w:vAlign w:val="center"/>
          </w:tcPr>
          <w:p w14:paraId="0AF8AC7C">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序号</w:t>
            </w:r>
          </w:p>
        </w:tc>
        <w:tc>
          <w:tcPr>
            <w:tcW w:w="1302" w:type="dxa"/>
            <w:vAlign w:val="center"/>
          </w:tcPr>
          <w:p w14:paraId="00FDCCEB">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评分细则</w:t>
            </w:r>
          </w:p>
        </w:tc>
        <w:tc>
          <w:tcPr>
            <w:tcW w:w="6851" w:type="dxa"/>
            <w:vAlign w:val="center"/>
          </w:tcPr>
          <w:p w14:paraId="23AB0BDE">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评分要素</w:t>
            </w:r>
          </w:p>
        </w:tc>
        <w:tc>
          <w:tcPr>
            <w:tcW w:w="887" w:type="dxa"/>
            <w:vAlign w:val="center"/>
          </w:tcPr>
          <w:p w14:paraId="73F31BD6">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分值</w:t>
            </w:r>
          </w:p>
        </w:tc>
      </w:tr>
      <w:tr w14:paraId="4D50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59" w:type="dxa"/>
            <w:vAlign w:val="center"/>
          </w:tcPr>
          <w:p w14:paraId="556B1F9C">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1302" w:type="dxa"/>
            <w:vAlign w:val="center"/>
          </w:tcPr>
          <w:p w14:paraId="09A880BD">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技术响应情况</w:t>
            </w:r>
          </w:p>
        </w:tc>
        <w:tc>
          <w:tcPr>
            <w:tcW w:w="6851" w:type="dxa"/>
            <w:vAlign w:val="center"/>
          </w:tcPr>
          <w:p w14:paraId="205F76B4">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根据所投产品技术响应情况进行评分，满足采购需求中所有技术参数及需求的，得</w:t>
            </w:r>
            <w:r>
              <w:rPr>
                <w:rFonts w:hint="eastAsia" w:ascii="微软雅黑" w:hAnsi="微软雅黑" w:eastAsia="微软雅黑" w:cs="微软雅黑"/>
                <w:kern w:val="0"/>
                <w:sz w:val="24"/>
                <w:szCs w:val="24"/>
                <w:lang w:val="en-US" w:eastAsia="zh-CN"/>
              </w:rPr>
              <w:t>23</w:t>
            </w:r>
            <w:r>
              <w:rPr>
                <w:rFonts w:hint="eastAsia" w:ascii="微软雅黑" w:hAnsi="微软雅黑" w:eastAsia="微软雅黑" w:cs="微软雅黑"/>
                <w:kern w:val="0"/>
                <w:sz w:val="24"/>
                <w:szCs w:val="24"/>
              </w:rPr>
              <w:t>分，每有一项负偏离减1分，扣完为止。</w:t>
            </w:r>
          </w:p>
        </w:tc>
        <w:tc>
          <w:tcPr>
            <w:tcW w:w="887" w:type="dxa"/>
            <w:vAlign w:val="center"/>
          </w:tcPr>
          <w:p w14:paraId="09599908">
            <w:pPr>
              <w:jc w:val="center"/>
              <w:rPr>
                <w:rFonts w:hint="default" w:ascii="微软雅黑" w:hAnsi="微软雅黑" w:eastAsia="微软雅黑" w:cs="微软雅黑"/>
                <w:kern w:val="0"/>
                <w:sz w:val="24"/>
                <w:szCs w:val="24"/>
                <w:lang w:val="en-US" w:eastAsia="zh-CN"/>
              </w:rPr>
            </w:pPr>
            <w:r>
              <w:rPr>
                <w:rFonts w:hint="eastAsia" w:ascii="微软雅黑" w:hAnsi="微软雅黑" w:eastAsia="微软雅黑" w:cs="微软雅黑"/>
                <w:kern w:val="0"/>
                <w:sz w:val="24"/>
                <w:szCs w:val="24"/>
                <w:lang w:val="en-US" w:eastAsia="zh-CN"/>
              </w:rPr>
              <w:t>23</w:t>
            </w:r>
          </w:p>
        </w:tc>
      </w:tr>
      <w:tr w14:paraId="529E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659" w:type="dxa"/>
            <w:vAlign w:val="center"/>
          </w:tcPr>
          <w:p w14:paraId="2446A884">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w:t>
            </w:r>
          </w:p>
        </w:tc>
        <w:tc>
          <w:tcPr>
            <w:tcW w:w="1302" w:type="dxa"/>
            <w:vAlign w:val="center"/>
          </w:tcPr>
          <w:p w14:paraId="45BB9842">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演示</w:t>
            </w:r>
          </w:p>
        </w:tc>
        <w:tc>
          <w:tcPr>
            <w:tcW w:w="6851" w:type="dxa"/>
            <w:vAlign w:val="center"/>
          </w:tcPr>
          <w:p w14:paraId="48CD00AE">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投标人提供以下各项内容的</w:t>
            </w:r>
            <w:r>
              <w:rPr>
                <w:rFonts w:hint="eastAsia" w:ascii="微软雅黑" w:hAnsi="微软雅黑" w:eastAsia="微软雅黑" w:cs="微软雅黑"/>
                <w:b/>
                <w:bCs/>
                <w:kern w:val="0"/>
                <w:sz w:val="24"/>
                <w:szCs w:val="24"/>
              </w:rPr>
              <w:t>共15分钟以内</w:t>
            </w:r>
            <w:r>
              <w:rPr>
                <w:rFonts w:hint="eastAsia" w:ascii="微软雅黑" w:hAnsi="微软雅黑" w:eastAsia="微软雅黑" w:cs="微软雅黑"/>
                <w:kern w:val="0"/>
                <w:sz w:val="24"/>
                <w:szCs w:val="24"/>
              </w:rPr>
              <w:t>的视频演示和讲解。</w:t>
            </w:r>
            <w:r>
              <w:rPr>
                <w:rFonts w:hint="eastAsia" w:ascii="微软雅黑" w:hAnsi="微软雅黑" w:eastAsia="微软雅黑" w:cs="微软雅黑"/>
                <w:b/>
                <w:bCs/>
                <w:kern w:val="0"/>
                <w:sz w:val="24"/>
                <w:szCs w:val="24"/>
              </w:rPr>
              <w:t>评标委员会将根据投标人的功能演示内容的完整程度等进行综合打分，满足要求得分，不满足或不提供演示不得分。</w:t>
            </w:r>
          </w:p>
          <w:p w14:paraId="7B9FF1D8">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功能演示内容包括：</w:t>
            </w:r>
          </w:p>
          <w:p w14:paraId="420DD51E">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1.大数据看板：以看板的形式展现产业链生态及行业企业的数据详情，桑基图展示产业链供应链合作关系，市场供需曲线，以及企业投资回报、市场占有率和准时交货率等实时运营数据情况。</w:t>
            </w:r>
            <w:r>
              <w:rPr>
                <w:rFonts w:hint="eastAsia" w:ascii="微软雅黑" w:hAnsi="微软雅黑" w:eastAsia="微软雅黑" w:cs="微软雅黑"/>
                <w:b/>
                <w:kern w:val="0"/>
                <w:sz w:val="24"/>
                <w:szCs w:val="24"/>
              </w:rPr>
              <w:t>演示功能齐全的，得2分，有缺项或不满足不得分；</w:t>
            </w:r>
          </w:p>
          <w:p w14:paraId="27B5BE3C">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2.企业战略，包括：供应链总战略；库存策略；销售策略；新产品开发策略等。</w:t>
            </w:r>
            <w:r>
              <w:rPr>
                <w:rFonts w:hint="eastAsia" w:ascii="微软雅黑" w:hAnsi="微软雅黑" w:eastAsia="微软雅黑" w:cs="微软雅黑"/>
                <w:b/>
                <w:kern w:val="0"/>
                <w:sz w:val="24"/>
                <w:szCs w:val="24"/>
              </w:rPr>
              <w:t>演示功能齐全的，得2分，有缺项或不满足不得分；</w:t>
            </w:r>
          </w:p>
          <w:p w14:paraId="024FD194">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3.数字孪生：实时显示出有合作关系的所有上下游企业信息，可以查看这些企业的状态、盈利、库存、供应链网络、供应商、警报看板、订单、销售等运营实时数据。</w:t>
            </w:r>
            <w:r>
              <w:rPr>
                <w:rFonts w:hint="eastAsia" w:ascii="微软雅黑" w:hAnsi="微软雅黑" w:eastAsia="微软雅黑" w:cs="微软雅黑"/>
                <w:b/>
                <w:kern w:val="0"/>
                <w:sz w:val="24"/>
                <w:szCs w:val="24"/>
              </w:rPr>
              <w:t>演示功能齐全的，得2分，有缺项或不满足不得分；</w:t>
            </w:r>
          </w:p>
          <w:p w14:paraId="4B27BCB5">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4.S&amp;OP：需求计划、实际需求、供应计划、生产计划、实际供应、月底库存、实际剩余、产线能力需求、总产线能力需求、总产线可用能力、生产能力负荷以及差异度等，并作出以数据为基础的经营决策。</w:t>
            </w:r>
            <w:r>
              <w:rPr>
                <w:rFonts w:hint="eastAsia" w:ascii="微软雅黑" w:hAnsi="微软雅黑" w:eastAsia="微软雅黑" w:cs="微软雅黑"/>
                <w:b/>
                <w:kern w:val="0"/>
                <w:sz w:val="24"/>
                <w:szCs w:val="24"/>
              </w:rPr>
              <w:t>演示功能齐全的，得2分，有缺项或不满足不得分；</w:t>
            </w:r>
          </w:p>
          <w:p w14:paraId="4E7F5076">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5.协同设计：维护协同合作等级，合作等级分为一般合作、VMI合作、CPFR合作，从前到后，信息共享的水平逐渐提高，展示协同数据和图形化协同合作关系图。</w:t>
            </w:r>
            <w:r>
              <w:rPr>
                <w:rFonts w:hint="eastAsia" w:ascii="微软雅黑" w:hAnsi="微软雅黑" w:eastAsia="微软雅黑" w:cs="微软雅黑"/>
                <w:b/>
                <w:kern w:val="0"/>
                <w:sz w:val="24"/>
                <w:szCs w:val="24"/>
              </w:rPr>
              <w:t>演示功能齐全的，得2分，有缺项或不满足不得分；</w:t>
            </w:r>
          </w:p>
          <w:p w14:paraId="053E8E25">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6.产品多样性：根据产品销量和销售占比情况，做出合理的产品多样性决策。</w:t>
            </w:r>
            <w:r>
              <w:rPr>
                <w:rFonts w:hint="eastAsia" w:ascii="微软雅黑" w:hAnsi="微软雅黑" w:eastAsia="微软雅黑" w:cs="微软雅黑"/>
                <w:b/>
                <w:kern w:val="0"/>
                <w:sz w:val="24"/>
                <w:szCs w:val="24"/>
              </w:rPr>
              <w:t>演示功能齐全的，得2分，有缺项或不满足不得分；</w:t>
            </w:r>
          </w:p>
          <w:p w14:paraId="4BDFDBA9">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7.VMI仓库：供应商管理库存，可设置最大库容量和补货方式，供应商通过在客户的库房或配送中心维护库存水平，以确保客户在需要时始终具有所需的库存水平。</w:t>
            </w:r>
            <w:r>
              <w:rPr>
                <w:rFonts w:hint="eastAsia" w:ascii="微软雅黑" w:hAnsi="微软雅黑" w:eastAsia="微软雅黑" w:cs="微软雅黑"/>
                <w:b/>
                <w:kern w:val="0"/>
                <w:sz w:val="24"/>
                <w:szCs w:val="24"/>
              </w:rPr>
              <w:t>演示功能齐全的，得2分，有缺项或不满足不得分；</w:t>
            </w:r>
          </w:p>
          <w:p w14:paraId="65FAC167">
            <w:pPr>
              <w:tabs>
                <w:tab w:val="left" w:pos="312"/>
              </w:tabs>
              <w:rPr>
                <w:rFonts w:hint="eastAsia" w:ascii="微软雅黑" w:hAnsi="微软雅黑" w:eastAsia="微软雅黑" w:cs="微软雅黑"/>
                <w:b/>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8.生产控制：选择合适生产决策（包括固定量生产、按月计划平均生产、按日需求计划生产、数智化拉式生产），并通过雇佣员工或者选择加班等安排满足生产要求。</w:t>
            </w:r>
            <w:r>
              <w:rPr>
                <w:rFonts w:hint="eastAsia" w:ascii="微软雅黑" w:hAnsi="微软雅黑" w:eastAsia="微软雅黑" w:cs="微软雅黑"/>
                <w:b/>
                <w:kern w:val="0"/>
                <w:sz w:val="24"/>
                <w:szCs w:val="24"/>
              </w:rPr>
              <w:t>演示功能齐全的，得2分，有缺项或不满足不得分；</w:t>
            </w:r>
          </w:p>
          <w:p w14:paraId="5FDA728B">
            <w:pPr>
              <w:tabs>
                <w:tab w:val="left" w:pos="312"/>
              </w:tabs>
              <w:rPr>
                <w:rFonts w:hint="eastAsia" w:ascii="微软雅黑" w:hAnsi="微软雅黑" w:eastAsia="微软雅黑" w:cs="微软雅黑"/>
                <w:bCs/>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9.仓库综合信息：通过对库容、员工、加班情况的管理调整库容和出入库能力，使得仓库满足出入库要求。</w:t>
            </w:r>
            <w:r>
              <w:rPr>
                <w:rFonts w:hint="eastAsia" w:ascii="微软雅黑" w:hAnsi="微软雅黑" w:eastAsia="微软雅黑" w:cs="微软雅黑"/>
                <w:b/>
                <w:kern w:val="0"/>
                <w:sz w:val="24"/>
                <w:szCs w:val="24"/>
              </w:rPr>
              <w:t>演示功能齐全的，得2分，有缺项或不满足不得分；</w:t>
            </w:r>
          </w:p>
          <w:p w14:paraId="19866963">
            <w:pPr>
              <w:spacing w:line="360" w:lineRule="auto"/>
              <w:rPr>
                <w:rFonts w:hint="eastAsia" w:ascii="微软雅黑" w:hAnsi="微软雅黑" w:eastAsia="微软雅黑" w:cs="微软雅黑"/>
                <w:kern w:val="0"/>
                <w:sz w:val="24"/>
                <w:szCs w:val="24"/>
              </w:rPr>
            </w:pPr>
            <w:r>
              <w:rPr>
                <w:rFonts w:hint="eastAsia" w:ascii="微软雅黑" w:hAnsi="微软雅黑" w:eastAsia="微软雅黑" w:cs="微软雅黑"/>
                <w:color w:val="000000" w:themeColor="text1"/>
                <w:kern w:val="0"/>
                <w:sz w:val="24"/>
                <w:szCs w:val="24"/>
                <w14:textFill>
                  <w14:solidFill>
                    <w14:schemeClr w14:val="tx1"/>
                  </w14:solidFill>
                </w14:textFill>
              </w:rPr>
              <w:t>10.课程教学实施的主要采取</w:t>
            </w:r>
            <w:r>
              <w:rPr>
                <w:rFonts w:hint="eastAsia" w:ascii="微软雅黑" w:hAnsi="微软雅黑" w:eastAsia="微软雅黑" w:cs="微软雅黑"/>
                <w:kern w:val="0"/>
                <w:sz w:val="24"/>
                <w:szCs w:val="24"/>
              </w:rPr>
              <w:t>“项目导向，任务驱动”的方法。过程包括：</w:t>
            </w:r>
          </w:p>
          <w:p w14:paraId="5485AC44">
            <w:pPr>
              <w:spacing w:line="360" w:lineRule="auto"/>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fldChar w:fldCharType="begin"/>
            </w:r>
            <w:r>
              <w:rPr>
                <w:rFonts w:hint="eastAsia" w:ascii="微软雅黑" w:hAnsi="微软雅黑" w:eastAsia="微软雅黑" w:cs="微软雅黑"/>
                <w:kern w:val="0"/>
                <w:sz w:val="24"/>
                <w:szCs w:val="24"/>
              </w:rPr>
              <w:instrText xml:space="preserve"> = 1 \* GB3 </w:instrText>
            </w:r>
            <w:r>
              <w:rPr>
                <w:rFonts w:hint="eastAsia" w:ascii="微软雅黑" w:hAnsi="微软雅黑" w:eastAsia="微软雅黑" w:cs="微软雅黑"/>
                <w:kern w:val="0"/>
                <w:sz w:val="24"/>
                <w:szCs w:val="24"/>
              </w:rPr>
              <w:fldChar w:fldCharType="separate"/>
            </w:r>
            <w:r>
              <w:rPr>
                <w:rFonts w:hint="eastAsia" w:ascii="微软雅黑" w:hAnsi="微软雅黑" w:eastAsia="微软雅黑" w:cs="微软雅黑"/>
                <w:kern w:val="0"/>
                <w:sz w:val="24"/>
                <w:szCs w:val="24"/>
              </w:rPr>
              <w:t>(1)</w:t>
            </w:r>
            <w:r>
              <w:rPr>
                <w:rFonts w:hint="eastAsia" w:ascii="微软雅黑" w:hAnsi="微软雅黑" w:eastAsia="微软雅黑" w:cs="微软雅黑"/>
                <w:kern w:val="0"/>
                <w:sz w:val="24"/>
                <w:szCs w:val="24"/>
              </w:rPr>
              <w:fldChar w:fldCharType="end"/>
            </w:r>
            <w:r>
              <w:rPr>
                <w:rFonts w:hint="eastAsia" w:ascii="微软雅黑" w:hAnsi="微软雅黑" w:eastAsia="微软雅黑" w:cs="微软雅黑"/>
                <w:kern w:val="0"/>
                <w:sz w:val="24"/>
                <w:szCs w:val="24"/>
              </w:rPr>
              <w:t>任务描述：主要说明本任务的内容要求和方法要求；</w:t>
            </w:r>
          </w:p>
          <w:p w14:paraId="272E9A7A">
            <w:pPr>
              <w:spacing w:line="360" w:lineRule="auto"/>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fldChar w:fldCharType="begin"/>
            </w:r>
            <w:r>
              <w:rPr>
                <w:rFonts w:hint="eastAsia" w:ascii="微软雅黑" w:hAnsi="微软雅黑" w:eastAsia="微软雅黑" w:cs="微软雅黑"/>
                <w:kern w:val="0"/>
                <w:sz w:val="24"/>
                <w:szCs w:val="24"/>
              </w:rPr>
              <w:instrText xml:space="preserve"> = 2 \* GB3 </w:instrText>
            </w:r>
            <w:r>
              <w:rPr>
                <w:rFonts w:hint="eastAsia" w:ascii="微软雅黑" w:hAnsi="微软雅黑" w:eastAsia="微软雅黑" w:cs="微软雅黑"/>
                <w:kern w:val="0"/>
                <w:sz w:val="24"/>
                <w:szCs w:val="24"/>
              </w:rPr>
              <w:fldChar w:fldCharType="separate"/>
            </w:r>
            <w:r>
              <w:rPr>
                <w:rFonts w:hint="eastAsia" w:ascii="微软雅黑" w:hAnsi="微软雅黑" w:eastAsia="微软雅黑" w:cs="微软雅黑"/>
                <w:kern w:val="0"/>
                <w:sz w:val="24"/>
                <w:szCs w:val="24"/>
              </w:rPr>
              <w:t>(2)</w:t>
            </w:r>
            <w:r>
              <w:rPr>
                <w:rFonts w:hint="eastAsia" w:ascii="微软雅黑" w:hAnsi="微软雅黑" w:eastAsia="微软雅黑" w:cs="微软雅黑"/>
                <w:kern w:val="0"/>
                <w:sz w:val="24"/>
                <w:szCs w:val="24"/>
              </w:rPr>
              <w:fldChar w:fldCharType="end"/>
            </w:r>
            <w:r>
              <w:rPr>
                <w:rFonts w:hint="eastAsia" w:ascii="微软雅黑" w:hAnsi="微软雅黑" w:eastAsia="微软雅黑" w:cs="微软雅黑"/>
                <w:kern w:val="0"/>
                <w:sz w:val="24"/>
                <w:szCs w:val="24"/>
              </w:rPr>
              <w:t>知识与技能：主要讲解完成任务所需要的相关理论知识与技术应用方法等；</w:t>
            </w:r>
          </w:p>
          <w:p w14:paraId="41E8F1C4">
            <w:pPr>
              <w:spacing w:line="360" w:lineRule="auto"/>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fldChar w:fldCharType="begin"/>
            </w:r>
            <w:r>
              <w:rPr>
                <w:rFonts w:hint="eastAsia" w:ascii="微软雅黑" w:hAnsi="微软雅黑" w:eastAsia="微软雅黑" w:cs="微软雅黑"/>
                <w:kern w:val="0"/>
                <w:sz w:val="24"/>
                <w:szCs w:val="24"/>
              </w:rPr>
              <w:instrText xml:space="preserve"> = 3 \* GB3 </w:instrText>
            </w:r>
            <w:r>
              <w:rPr>
                <w:rFonts w:hint="eastAsia" w:ascii="微软雅黑" w:hAnsi="微软雅黑" w:eastAsia="微软雅黑" w:cs="微软雅黑"/>
                <w:kern w:val="0"/>
                <w:sz w:val="24"/>
                <w:szCs w:val="24"/>
              </w:rPr>
              <w:fldChar w:fldCharType="separate"/>
            </w:r>
            <w:r>
              <w:rPr>
                <w:rFonts w:hint="eastAsia" w:ascii="微软雅黑" w:hAnsi="微软雅黑" w:eastAsia="微软雅黑" w:cs="微软雅黑"/>
                <w:kern w:val="0"/>
                <w:sz w:val="24"/>
                <w:szCs w:val="24"/>
              </w:rPr>
              <w:t>(3)</w:t>
            </w:r>
            <w:r>
              <w:rPr>
                <w:rFonts w:hint="eastAsia" w:ascii="微软雅黑" w:hAnsi="微软雅黑" w:eastAsia="微软雅黑" w:cs="微软雅黑"/>
                <w:kern w:val="0"/>
                <w:sz w:val="24"/>
                <w:szCs w:val="24"/>
              </w:rPr>
              <w:fldChar w:fldCharType="end"/>
            </w:r>
            <w:r>
              <w:rPr>
                <w:rFonts w:hint="eastAsia" w:ascii="微软雅黑" w:hAnsi="微软雅黑" w:eastAsia="微软雅黑" w:cs="微软雅黑"/>
                <w:kern w:val="0"/>
                <w:sz w:val="24"/>
                <w:szCs w:val="24"/>
              </w:rPr>
              <w:t>方案设计与实施：通过对任务分析，数据运算等方法进行制定方案设计，并根据方案进行仿真模拟实施。</w:t>
            </w:r>
          </w:p>
          <w:p w14:paraId="208FD5EE">
            <w:pPr>
              <w:spacing w:line="360" w:lineRule="auto"/>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fldChar w:fldCharType="begin"/>
            </w:r>
            <w:r>
              <w:rPr>
                <w:rFonts w:hint="eastAsia" w:ascii="微软雅黑" w:hAnsi="微软雅黑" w:eastAsia="微软雅黑" w:cs="微软雅黑"/>
                <w:kern w:val="0"/>
                <w:sz w:val="24"/>
                <w:szCs w:val="24"/>
              </w:rPr>
              <w:instrText xml:space="preserve"> = 4 \* GB3 </w:instrText>
            </w:r>
            <w:r>
              <w:rPr>
                <w:rFonts w:hint="eastAsia" w:ascii="微软雅黑" w:hAnsi="微软雅黑" w:eastAsia="微软雅黑" w:cs="微软雅黑"/>
                <w:kern w:val="0"/>
                <w:sz w:val="24"/>
                <w:szCs w:val="24"/>
              </w:rPr>
              <w:fldChar w:fldCharType="separate"/>
            </w:r>
            <w:r>
              <w:rPr>
                <w:rFonts w:hint="eastAsia" w:ascii="微软雅黑" w:hAnsi="微软雅黑" w:eastAsia="微软雅黑" w:cs="微软雅黑"/>
                <w:kern w:val="0"/>
                <w:sz w:val="24"/>
                <w:szCs w:val="24"/>
              </w:rPr>
              <w:t>(4)</w:t>
            </w:r>
            <w:r>
              <w:rPr>
                <w:rFonts w:hint="eastAsia" w:ascii="微软雅黑" w:hAnsi="微软雅黑" w:eastAsia="微软雅黑" w:cs="微软雅黑"/>
                <w:kern w:val="0"/>
                <w:sz w:val="24"/>
                <w:szCs w:val="24"/>
              </w:rPr>
              <w:fldChar w:fldCharType="end"/>
            </w:r>
            <w:r>
              <w:rPr>
                <w:rFonts w:hint="eastAsia" w:ascii="微软雅黑" w:hAnsi="微软雅黑" w:eastAsia="微软雅黑" w:cs="微软雅黑"/>
                <w:kern w:val="0"/>
                <w:sz w:val="24"/>
                <w:szCs w:val="24"/>
              </w:rPr>
              <w:t>评价总结：教师依据方案设计（或方案实施）评价标准对学生强化训练的结果进行点评，学生对任务完成情况进行总结，形成总结报告。</w:t>
            </w:r>
            <w:r>
              <w:rPr>
                <w:rFonts w:hint="eastAsia" w:ascii="微软雅黑" w:hAnsi="微软雅黑" w:eastAsia="微软雅黑" w:cs="微软雅黑"/>
                <w:b/>
                <w:kern w:val="0"/>
                <w:sz w:val="24"/>
                <w:szCs w:val="24"/>
              </w:rPr>
              <w:t>演示功能齐全的，得2分，有缺项或不满足不得分。</w:t>
            </w:r>
          </w:p>
          <w:p w14:paraId="224FFA17">
            <w:pPr>
              <w:spacing w:line="360" w:lineRule="auto"/>
              <w:rPr>
                <w:rFonts w:hint="eastAsia" w:ascii="微软雅黑" w:hAnsi="微软雅黑" w:eastAsia="微软雅黑" w:cs="微软雅黑"/>
                <w:b/>
                <w:kern w:val="0"/>
                <w:sz w:val="24"/>
                <w:szCs w:val="24"/>
              </w:rPr>
            </w:pPr>
            <w:r>
              <w:rPr>
                <w:rFonts w:hint="eastAsia" w:ascii="微软雅黑" w:hAnsi="微软雅黑" w:eastAsia="微软雅黑" w:cs="微软雅黑"/>
                <w:kern w:val="0"/>
                <w:sz w:val="24"/>
                <w:szCs w:val="24"/>
              </w:rPr>
              <w:t>11.支持仿真任务评分成绩与设定（须现场演示）。包括：投资回报率、库存周转率、准时交货率、缺货率，各权重值可个性化配置。</w:t>
            </w:r>
            <w:r>
              <w:rPr>
                <w:rFonts w:hint="eastAsia" w:ascii="微软雅黑" w:hAnsi="微软雅黑" w:eastAsia="微软雅黑" w:cs="微软雅黑"/>
                <w:b/>
                <w:kern w:val="0"/>
                <w:sz w:val="24"/>
                <w:szCs w:val="24"/>
              </w:rPr>
              <w:t>演示功能齐全的，得2分，有缺项或不满足不得分。</w:t>
            </w:r>
          </w:p>
          <w:p w14:paraId="5A692E70">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12.成绩评价：作业得分、作品得分、测验得分、方案得分、仿真得分以及综合得分。</w:t>
            </w:r>
            <w:r>
              <w:rPr>
                <w:rFonts w:hint="eastAsia" w:ascii="微软雅黑" w:hAnsi="微软雅黑" w:eastAsia="微软雅黑" w:cs="微软雅黑"/>
                <w:b/>
                <w:kern w:val="0"/>
                <w:sz w:val="24"/>
                <w:szCs w:val="24"/>
              </w:rPr>
              <w:t>演示功能齐全的，得2分，有缺项或不满足不得分。</w:t>
            </w:r>
          </w:p>
        </w:tc>
        <w:tc>
          <w:tcPr>
            <w:tcW w:w="887" w:type="dxa"/>
            <w:vAlign w:val="center"/>
          </w:tcPr>
          <w:p w14:paraId="102766C4">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24</w:t>
            </w:r>
          </w:p>
        </w:tc>
      </w:tr>
      <w:tr w14:paraId="699E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59" w:type="dxa"/>
            <w:vAlign w:val="center"/>
          </w:tcPr>
          <w:p w14:paraId="19105119">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w:t>
            </w:r>
          </w:p>
        </w:tc>
        <w:tc>
          <w:tcPr>
            <w:tcW w:w="1302" w:type="dxa"/>
            <w:vAlign w:val="center"/>
          </w:tcPr>
          <w:p w14:paraId="2203F4C4">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认证证书</w:t>
            </w:r>
          </w:p>
        </w:tc>
        <w:tc>
          <w:tcPr>
            <w:tcW w:w="6851" w:type="dxa"/>
            <w:vAlign w:val="center"/>
          </w:tcPr>
          <w:p w14:paraId="0CD1BE06">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投标人提供本项目产品著作权证书的，提供得1分，未提供不得分。</w:t>
            </w:r>
          </w:p>
          <w:p w14:paraId="6573B635">
            <w:pP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注：提供证书复印件加盖公章，否则不予认可。</w:t>
            </w:r>
          </w:p>
        </w:tc>
        <w:tc>
          <w:tcPr>
            <w:tcW w:w="887" w:type="dxa"/>
            <w:vAlign w:val="center"/>
          </w:tcPr>
          <w:p w14:paraId="2321FAC7">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r>
      <w:tr w14:paraId="491F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59" w:type="dxa"/>
            <w:vAlign w:val="center"/>
          </w:tcPr>
          <w:p w14:paraId="7E5CE6E9">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w:t>
            </w:r>
          </w:p>
        </w:tc>
        <w:tc>
          <w:tcPr>
            <w:tcW w:w="1302" w:type="dxa"/>
            <w:vAlign w:val="center"/>
          </w:tcPr>
          <w:p w14:paraId="4D1378EC">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业绩</w:t>
            </w:r>
          </w:p>
        </w:tc>
        <w:tc>
          <w:tcPr>
            <w:tcW w:w="6851" w:type="dxa"/>
            <w:vAlign w:val="center"/>
          </w:tcPr>
          <w:p w14:paraId="7F12CE5F">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投标人202</w:t>
            </w:r>
            <w:r>
              <w:rPr>
                <w:rFonts w:hint="eastAsia" w:ascii="微软雅黑" w:hAnsi="微软雅黑" w:eastAsia="微软雅黑" w:cs="微软雅黑"/>
                <w:kern w:val="0"/>
                <w:sz w:val="24"/>
                <w:szCs w:val="24"/>
                <w:lang w:val="en-US" w:eastAsia="zh-CN"/>
              </w:rPr>
              <w:t>1</w:t>
            </w:r>
            <w:r>
              <w:rPr>
                <w:rFonts w:hint="eastAsia" w:ascii="微软雅黑" w:hAnsi="微软雅黑" w:eastAsia="微软雅黑" w:cs="微软雅黑"/>
                <w:kern w:val="0"/>
                <w:sz w:val="24"/>
                <w:szCs w:val="24"/>
              </w:rPr>
              <w:t>年1月1日以来（以合同签订时间为准）具有同类项目业绩情况，每提供1个有效业绩得1分，最高得3分。</w:t>
            </w:r>
          </w:p>
          <w:p w14:paraId="0F840E26">
            <w:pPr>
              <w:pStyle w:val="56"/>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注：提供合同复印件加盖公章，否则不予认可。</w:t>
            </w:r>
          </w:p>
        </w:tc>
        <w:tc>
          <w:tcPr>
            <w:tcW w:w="887" w:type="dxa"/>
            <w:vAlign w:val="center"/>
          </w:tcPr>
          <w:p w14:paraId="581F7031">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w:t>
            </w:r>
          </w:p>
        </w:tc>
      </w:tr>
      <w:tr w14:paraId="64A2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659" w:type="dxa"/>
            <w:vAlign w:val="center"/>
          </w:tcPr>
          <w:p w14:paraId="66934896">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w:t>
            </w:r>
          </w:p>
        </w:tc>
        <w:tc>
          <w:tcPr>
            <w:tcW w:w="1302" w:type="dxa"/>
            <w:vAlign w:val="center"/>
          </w:tcPr>
          <w:p w14:paraId="3B5485FF">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供货组织计划</w:t>
            </w:r>
          </w:p>
        </w:tc>
        <w:tc>
          <w:tcPr>
            <w:tcW w:w="6851" w:type="dxa"/>
            <w:vAlign w:val="center"/>
          </w:tcPr>
          <w:p w14:paraId="34A569DE">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根据投标人本项目供货、安装、调试、验收组织做出的计划进行评审：</w:t>
            </w:r>
          </w:p>
          <w:p w14:paraId="48DB4882">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供货组织方案完善措、施科学合理，得5分；</w:t>
            </w:r>
          </w:p>
          <w:p w14:paraId="1F797B6B">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供货组织方案较完善、措施较科学合理，得3分；</w:t>
            </w:r>
          </w:p>
          <w:p w14:paraId="128089B2">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供货组织措施欠合理的，得1分；</w:t>
            </w:r>
          </w:p>
          <w:p w14:paraId="682F32A0">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未提供或存在重大偏差的，得0分。</w:t>
            </w:r>
          </w:p>
        </w:tc>
        <w:tc>
          <w:tcPr>
            <w:tcW w:w="887" w:type="dxa"/>
            <w:vAlign w:val="center"/>
          </w:tcPr>
          <w:p w14:paraId="75B61078">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w:t>
            </w:r>
          </w:p>
        </w:tc>
      </w:tr>
      <w:tr w14:paraId="2AE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659" w:type="dxa"/>
            <w:vAlign w:val="center"/>
          </w:tcPr>
          <w:p w14:paraId="527179E0">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w:t>
            </w:r>
          </w:p>
        </w:tc>
        <w:tc>
          <w:tcPr>
            <w:tcW w:w="1302" w:type="dxa"/>
            <w:vAlign w:val="center"/>
          </w:tcPr>
          <w:p w14:paraId="665D6B60">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培训方案</w:t>
            </w:r>
          </w:p>
        </w:tc>
        <w:tc>
          <w:tcPr>
            <w:tcW w:w="6851" w:type="dxa"/>
            <w:vAlign w:val="center"/>
          </w:tcPr>
          <w:p w14:paraId="28ED3C62">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根据投标人培训方案、人员组成、经验、计划安排及内容进行评审：</w:t>
            </w:r>
          </w:p>
          <w:p w14:paraId="303254C4">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提供了内容完整、详实可行的方案，有很强的针对性和可操作性，得5分；</w:t>
            </w:r>
          </w:p>
          <w:p w14:paraId="15EAC2E4">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提供了通用、简单的方案，符合采购需求，得3分；</w:t>
            </w:r>
          </w:p>
          <w:p w14:paraId="6A435694">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方案可行，但内容不够完整的，得1分；</w:t>
            </w:r>
          </w:p>
          <w:p w14:paraId="345D5CFC">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未提供或存在重大偏差的，得0分。</w:t>
            </w:r>
          </w:p>
        </w:tc>
        <w:tc>
          <w:tcPr>
            <w:tcW w:w="887" w:type="dxa"/>
            <w:vAlign w:val="center"/>
          </w:tcPr>
          <w:p w14:paraId="7CC4F4A1">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w:t>
            </w:r>
          </w:p>
        </w:tc>
      </w:tr>
      <w:tr w14:paraId="16F2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659" w:type="dxa"/>
            <w:vAlign w:val="center"/>
          </w:tcPr>
          <w:p w14:paraId="62236EF7">
            <w:pPr>
              <w:jc w:val="center"/>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rPr>
              <w:t>7</w:t>
            </w:r>
          </w:p>
        </w:tc>
        <w:tc>
          <w:tcPr>
            <w:tcW w:w="1302" w:type="dxa"/>
            <w:vAlign w:val="center"/>
          </w:tcPr>
          <w:p w14:paraId="0464DA3E">
            <w:pPr>
              <w:jc w:val="center"/>
              <w:rPr>
                <w:rFonts w:hint="eastAsia" w:ascii="微软雅黑" w:hAnsi="微软雅黑" w:eastAsia="微软雅黑" w:cs="微软雅黑"/>
                <w:kern w:val="2"/>
                <w:sz w:val="24"/>
                <w:szCs w:val="24"/>
              </w:rPr>
            </w:pPr>
            <w:r>
              <w:rPr>
                <w:rFonts w:hint="eastAsia" w:ascii="微软雅黑" w:hAnsi="微软雅黑" w:eastAsia="微软雅黑" w:cs="微软雅黑"/>
                <w:kern w:val="0"/>
                <w:sz w:val="24"/>
                <w:szCs w:val="24"/>
              </w:rPr>
              <w:t>售后服务方案</w:t>
            </w:r>
          </w:p>
        </w:tc>
        <w:tc>
          <w:tcPr>
            <w:tcW w:w="6851" w:type="dxa"/>
            <w:vAlign w:val="center"/>
          </w:tcPr>
          <w:p w14:paraId="2C152E34">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根据投标人售后服务体系、服务措施、保修期外售后维护、维修承诺及收费标准、产品检验、产品发生故障后的补救措施及响应时间长短等情况进行评审：</w:t>
            </w:r>
          </w:p>
          <w:p w14:paraId="439A44C7">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提供了内容完整、详实可行的方案，有很强的针对性和可操作性，得5分；</w:t>
            </w:r>
          </w:p>
          <w:p w14:paraId="104D4F80">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提供了通用、简单的方案，符合采购需求，得 3 分；</w:t>
            </w:r>
          </w:p>
          <w:p w14:paraId="00EFA6BD">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方案可行，但内容不够完整，得1分；</w:t>
            </w:r>
          </w:p>
          <w:p w14:paraId="04DC4DD9">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未提供或存在重大偏差的，得0分。</w:t>
            </w:r>
          </w:p>
        </w:tc>
        <w:tc>
          <w:tcPr>
            <w:tcW w:w="887" w:type="dxa"/>
            <w:vAlign w:val="center"/>
          </w:tcPr>
          <w:p w14:paraId="12A31F41">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w:t>
            </w:r>
          </w:p>
        </w:tc>
      </w:tr>
      <w:tr w14:paraId="1861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9" w:type="dxa"/>
            <w:vAlign w:val="center"/>
          </w:tcPr>
          <w:p w14:paraId="79BDF569">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8</w:t>
            </w:r>
          </w:p>
        </w:tc>
        <w:tc>
          <w:tcPr>
            <w:tcW w:w="1302" w:type="dxa"/>
            <w:vAlign w:val="center"/>
          </w:tcPr>
          <w:p w14:paraId="077CAEDF">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项目实施人员配备</w:t>
            </w:r>
          </w:p>
        </w:tc>
        <w:tc>
          <w:tcPr>
            <w:tcW w:w="6851" w:type="dxa"/>
            <w:vAlign w:val="center"/>
          </w:tcPr>
          <w:p w14:paraId="554D5217">
            <w:pP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根据项目实施人员整体配备情况：包括学历、专业、相关证书、工作经验等综合打分，0-4分。</w:t>
            </w:r>
          </w:p>
        </w:tc>
        <w:tc>
          <w:tcPr>
            <w:tcW w:w="887" w:type="dxa"/>
            <w:vAlign w:val="center"/>
          </w:tcPr>
          <w:p w14:paraId="12531539">
            <w:pPr>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w:t>
            </w:r>
          </w:p>
        </w:tc>
      </w:tr>
    </w:tbl>
    <w:p w14:paraId="2D0319D4">
      <w:pPr>
        <w:pStyle w:val="55"/>
        <w:rPr>
          <w:rFonts w:hint="default"/>
          <w:lang w:val="en-US" w:eastAsia="zh-CN"/>
        </w:rPr>
      </w:pPr>
    </w:p>
    <w:p w14:paraId="2955257F">
      <w:pPr>
        <w:pStyle w:val="25"/>
        <w:spacing w:before="120" w:line="360" w:lineRule="auto"/>
        <w:jc w:val="center"/>
        <w:textAlignment w:val="baseline"/>
        <w:rPr>
          <w:rFonts w:ascii="微软雅黑" w:hAnsi="微软雅黑" w:eastAsia="微软雅黑" w:cs="微软雅黑"/>
          <w:b/>
          <w:sz w:val="44"/>
          <w:szCs w:val="44"/>
        </w:rPr>
      </w:pPr>
    </w:p>
    <w:p w14:paraId="08089C30">
      <w:pPr>
        <w:pStyle w:val="25"/>
        <w:spacing w:before="120" w:line="360" w:lineRule="auto"/>
        <w:jc w:val="center"/>
        <w:textAlignment w:val="baseline"/>
        <w:rPr>
          <w:rFonts w:ascii="微软雅黑" w:hAnsi="微软雅黑" w:eastAsia="微软雅黑" w:cs="微软雅黑"/>
          <w:b/>
          <w:sz w:val="44"/>
          <w:szCs w:val="44"/>
        </w:rPr>
        <w:sectPr>
          <w:pgSz w:w="11906" w:h="16838"/>
          <w:pgMar w:top="1440" w:right="1800" w:bottom="1440" w:left="1800" w:header="851" w:footer="992" w:gutter="0"/>
          <w:cols w:space="720" w:num="1"/>
          <w:docGrid w:type="lines" w:linePitch="312" w:charSpace="0"/>
        </w:sectPr>
      </w:pPr>
    </w:p>
    <w:p w14:paraId="17926975">
      <w:pPr>
        <w:pStyle w:val="25"/>
        <w:spacing w:before="120" w:line="360" w:lineRule="auto"/>
        <w:jc w:val="center"/>
        <w:textAlignment w:val="baseline"/>
        <w:rPr>
          <w:rFonts w:ascii="微软雅黑" w:hAnsi="微软雅黑" w:eastAsia="微软雅黑" w:cs="微软雅黑"/>
          <w:b/>
          <w:sz w:val="44"/>
          <w:szCs w:val="44"/>
        </w:rPr>
      </w:pPr>
      <w:r>
        <w:rPr>
          <w:rFonts w:hint="eastAsia" w:ascii="微软雅黑" w:hAnsi="微软雅黑" w:eastAsia="微软雅黑" w:cs="微软雅黑"/>
          <w:b/>
          <w:sz w:val="44"/>
          <w:szCs w:val="44"/>
        </w:rPr>
        <w:t>第五章合同主要条款</w:t>
      </w:r>
    </w:p>
    <w:p w14:paraId="66E479A1">
      <w:pPr>
        <w:snapToGrid w:val="0"/>
        <w:spacing w:line="40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（本合同仅供参考）</w:t>
      </w:r>
    </w:p>
    <w:p w14:paraId="661B044E">
      <w:pPr>
        <w:snapToGrid w:val="0"/>
        <w:spacing w:line="360" w:lineRule="auto"/>
        <w:jc w:val="center"/>
        <w:textAlignment w:val="baseline"/>
        <w:rPr>
          <w:rFonts w:ascii="微软雅黑" w:hAnsi="微软雅黑" w:eastAsia="微软雅黑" w:cs="微软雅黑"/>
          <w:b/>
          <w:bCs/>
          <w:spacing w:val="-20"/>
          <w:sz w:val="24"/>
        </w:rPr>
      </w:pPr>
      <w:r>
        <w:rPr>
          <w:rFonts w:hint="eastAsia" w:ascii="微软雅黑" w:hAnsi="微软雅黑" w:eastAsia="微软雅黑" w:cs="微软雅黑"/>
          <w:b/>
          <w:bCs/>
          <w:spacing w:val="-20"/>
          <w:sz w:val="24"/>
        </w:rPr>
        <w:t>财政审批编号：</w:t>
      </w:r>
      <w:r>
        <w:rPr>
          <w:rFonts w:hint="eastAsia" w:ascii="微软雅黑" w:hAnsi="微软雅黑" w:eastAsia="微软雅黑" w:cs="微软雅黑"/>
          <w:b/>
          <w:bCs/>
          <w:spacing w:val="-20"/>
          <w:sz w:val="24"/>
          <w:lang w:val="en-US" w:eastAsia="zh-CN"/>
        </w:rPr>
        <w:t xml:space="preserve"> [2025]8093号、[2025]8094号 </w:t>
      </w:r>
      <w:r>
        <w:rPr>
          <w:rFonts w:hint="eastAsia" w:ascii="微软雅黑" w:hAnsi="微软雅黑" w:eastAsia="微软雅黑" w:cs="微软雅黑"/>
          <w:b/>
          <w:bCs/>
          <w:spacing w:val="-20"/>
          <w:sz w:val="24"/>
        </w:rPr>
        <w:t>；</w:t>
      </w:r>
    </w:p>
    <w:p w14:paraId="358116FA">
      <w:pPr>
        <w:snapToGrid w:val="0"/>
        <w:spacing w:line="360" w:lineRule="auto"/>
        <w:jc w:val="center"/>
        <w:textAlignment w:val="baseline"/>
        <w:rPr>
          <w:rFonts w:hint="eastAsia" w:ascii="微软雅黑" w:hAnsi="微软雅黑" w:eastAsia="微软雅黑" w:cs="微软雅黑"/>
          <w:b/>
          <w:bCs/>
          <w:spacing w:val="-20"/>
          <w:sz w:val="24"/>
          <w:lang w:eastAsia="zh-CN"/>
        </w:rPr>
      </w:pPr>
      <w:r>
        <w:rPr>
          <w:rFonts w:hint="eastAsia" w:ascii="微软雅黑" w:hAnsi="微软雅黑" w:eastAsia="微软雅黑" w:cs="微软雅黑"/>
          <w:b/>
          <w:bCs/>
          <w:spacing w:val="-20"/>
          <w:sz w:val="24"/>
        </w:rPr>
        <w:t>招标文件编号：</w:t>
      </w:r>
      <w:r>
        <w:rPr>
          <w:rFonts w:hint="eastAsia" w:ascii="微软雅黑" w:hAnsi="微软雅黑" w:eastAsia="微软雅黑" w:cs="微软雅黑"/>
          <w:b/>
          <w:bCs/>
          <w:spacing w:val="-20"/>
          <w:sz w:val="24"/>
          <w:lang w:eastAsia="zh-CN"/>
        </w:rPr>
        <w:t>浙华采字【2025】hzf-9011号</w:t>
      </w:r>
    </w:p>
    <w:p w14:paraId="345B4B37">
      <w:pPr>
        <w:pStyle w:val="87"/>
        <w:snapToGrid w:val="0"/>
        <w:ind w:firstLine="280"/>
        <w:textAlignment w:val="baseline"/>
        <w:rPr>
          <w:rFonts w:ascii="微软雅黑" w:hAnsi="微软雅黑" w:eastAsia="微软雅黑" w:cs="微软雅黑"/>
        </w:rPr>
      </w:pPr>
    </w:p>
    <w:p w14:paraId="2D614104">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 xml:space="preserve">项目名称： </w:t>
      </w:r>
    </w:p>
    <w:p w14:paraId="07080D99">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甲方：</w:t>
      </w:r>
    </w:p>
    <w:p w14:paraId="5AFE6393">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乙方：</w:t>
      </w:r>
    </w:p>
    <w:p w14:paraId="6C3ED2B2">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甲乙双方根据浙江华夏工程管理有限公司关于</w:t>
      </w:r>
      <w:r>
        <w:rPr>
          <w:rFonts w:hint="eastAsia" w:ascii="微软雅黑" w:hAnsi="微软雅黑" w:eastAsia="微软雅黑" w:cs="微软雅黑"/>
          <w:sz w:val="24"/>
          <w:u w:val="single"/>
          <w:lang w:eastAsia="zh-CN"/>
        </w:rPr>
        <w:t>湖州职业技术学院智慧生产物流数字孪生实训室建设项目</w:t>
      </w:r>
      <w:r>
        <w:rPr>
          <w:rFonts w:hint="eastAsia" w:ascii="微软雅黑" w:hAnsi="微软雅黑" w:eastAsia="微软雅黑" w:cs="微软雅黑"/>
          <w:sz w:val="24"/>
        </w:rPr>
        <w:t>招标的结果，签署本合同。</w:t>
      </w:r>
    </w:p>
    <w:bookmarkEnd w:id="114"/>
    <w:p w14:paraId="4125DDC4">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1.定义</w:t>
      </w:r>
    </w:p>
    <w:p w14:paraId="64B97FA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本合同中的下列术语应解释为：</w:t>
      </w:r>
    </w:p>
    <w:p w14:paraId="3B62B5C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1.1“合同”系指供需双方签署的、合同格式中载明的供需双方所达成的协议，包括所有的附件、附录和构成合同的所有文件；</w:t>
      </w:r>
    </w:p>
    <w:p w14:paraId="54E58A0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1.2“合同价”系指根据合同规定，采购人在供应商完全履行合同义务后应付给的价格；</w:t>
      </w:r>
    </w:p>
    <w:p w14:paraId="04EC5755">
      <w:pPr>
        <w:spacing w:line="360" w:lineRule="auto"/>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1.3“货物”系指供应商根据合同规定向采购人提供的一切货物、质量保证书和其他技术资料及技术参数；</w:t>
      </w:r>
    </w:p>
    <w:p w14:paraId="79DEFADE">
      <w:pPr>
        <w:spacing w:line="360" w:lineRule="auto"/>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1.4“服务”系指根据合同规定供应商承担与供货有关的辅助服务，如运输、装卸、安装、保险以及其他的服务，例如安装、调试提供技术援助、培训和其他类似的义务；</w:t>
      </w:r>
    </w:p>
    <w:p w14:paraId="7A4B102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1.5“采购人”系指</w:t>
      </w:r>
      <w:r>
        <w:rPr>
          <w:rFonts w:hint="eastAsia" w:ascii="微软雅黑" w:hAnsi="微软雅黑" w:eastAsia="微软雅黑" w:cs="微软雅黑"/>
          <w:bCs/>
          <w:sz w:val="24"/>
        </w:rPr>
        <w:t>具体使用货物和接受服务的使用单位；</w:t>
      </w:r>
    </w:p>
    <w:p w14:paraId="2CB8A68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1.6“供应商”系指根据合同规定提供采购项目货物和服务的具有法人资格的公司、企业或实体；</w:t>
      </w:r>
    </w:p>
    <w:p w14:paraId="42D95F9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1.7“财政审批编号”系指湖州市财政局审批编号。</w:t>
      </w:r>
    </w:p>
    <w:p w14:paraId="2834CF77">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2.合同项目与内容</w:t>
      </w:r>
    </w:p>
    <w:p w14:paraId="0D07D722">
      <w:pPr>
        <w:spacing w:line="360" w:lineRule="auto"/>
        <w:ind w:firstLine="480" w:firstLineChars="200"/>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湖州职业技术学院智慧生产物流数字孪生实训室建设项目</w:t>
      </w:r>
    </w:p>
    <w:p w14:paraId="00D4F119">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3.供货时间与交货地点</w:t>
      </w:r>
    </w:p>
    <w:p w14:paraId="0431F2F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供货时间：详见招标文件要求；</w:t>
      </w:r>
    </w:p>
    <w:p w14:paraId="0B42F85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供货地点：由采购单位指定。</w:t>
      </w:r>
    </w:p>
    <w:p w14:paraId="233E5505">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4.标准</w:t>
      </w:r>
    </w:p>
    <w:p w14:paraId="29505D7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4.1国家有强制性标准的，执行国家强制性标准。</w:t>
      </w:r>
    </w:p>
    <w:p w14:paraId="0B1F6B1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4.2货物质量按最新颁发的国家标准执行；国家没有规定的按地方标准执行，国家与地方均没有的，按行业或厂商规定执行。国家、地方规定标准低于行业或厂商标准的按行业或厂商标准执行，就高不就低。</w:t>
      </w:r>
    </w:p>
    <w:p w14:paraId="4F5B18CE">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5.技术规范</w:t>
      </w:r>
    </w:p>
    <w:p w14:paraId="74D3886D">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本合同执行国家及本省、市现行施工及验收规范及有关条例、实施办法等。</w:t>
      </w:r>
    </w:p>
    <w:p w14:paraId="7225A58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提供和交付的货物及相关服务的技术规范应与招标文件规定的技术规范相一致。</w:t>
      </w:r>
    </w:p>
    <w:p w14:paraId="294BDD1F">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6.知识产权</w:t>
      </w:r>
    </w:p>
    <w:p w14:paraId="5E6EC73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供应商保证所提供的服务及货物均不存在知识产权纠纷。供应商应保证采购人在使用时不受第三方提出侵犯其专利权、商标权等知识产权的诉讼。</w:t>
      </w:r>
    </w:p>
    <w:p w14:paraId="5ADCE0AB">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7.包装</w:t>
      </w:r>
    </w:p>
    <w:p w14:paraId="66A3E49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供应商应提供货物运至合同规定的最终目的地所需要的包装，以防止货物在转运中损坏。这类包装应采取防潮、防晒、防锈防腐蚀、防震动及防止其他损坏的必要保护措施，从而保护货物能够经受多次搬运、装卸和内陆的长途运输。供应商应承担由于其包装或其防护措施不妥而引起货物锈蚀、损坏和丢失的任何损失的责任或费用。</w:t>
      </w:r>
    </w:p>
    <w:p w14:paraId="3885B1AD">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8.装运标记</w:t>
      </w:r>
    </w:p>
    <w:p w14:paraId="7BFE097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8.1供应商应在每一包装箱的四面用不可擦除的油漆和明显的中文字样做出以下标记：</w:t>
      </w:r>
    </w:p>
    <w:p w14:paraId="5BBF2A3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8.1.1收货人；</w:t>
      </w:r>
    </w:p>
    <w:p w14:paraId="4FC2B11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8.1.2合同号；</w:t>
      </w:r>
    </w:p>
    <w:p w14:paraId="7B10423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8.1.3发货标记（唛头）；</w:t>
      </w:r>
    </w:p>
    <w:p w14:paraId="39C89AF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8.1.4收货人编号；</w:t>
      </w:r>
    </w:p>
    <w:p w14:paraId="5FEE842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8.1.5目的港；</w:t>
      </w:r>
    </w:p>
    <w:p w14:paraId="5C506E0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8.1.6货物名称、品目号和箱号；</w:t>
      </w:r>
    </w:p>
    <w:p w14:paraId="149A2D0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8.1.7毛重/净重（用kg表示）；</w:t>
      </w:r>
    </w:p>
    <w:p w14:paraId="79BD621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8.1.8尺寸（长×宽×高用cm表示）。</w:t>
      </w:r>
    </w:p>
    <w:p w14:paraId="716A022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8.2如果单件包装箱的重量在2吨或2吨以上，供应商应在包装箱两侧用通用的运输标记标准“重心”和“起吊点”以便装卸和搬运。</w:t>
      </w:r>
    </w:p>
    <w:p w14:paraId="0AE233C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根据货物的特点和运输的不同要求，供应商应在包装箱上清楚地标注“小心轻放”，“此端朝上，请勿倒置”、“保持干燥”等标记。</w:t>
      </w:r>
    </w:p>
    <w:p w14:paraId="22E8C1B1">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9.装卸要求</w:t>
      </w:r>
    </w:p>
    <w:p w14:paraId="565B74D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除合同另有规定外，供应商提供的全部货物，均应按标准采取保护措施，确保货物安全无损运抵现场。由于装卸或运输途中一切不善所造成的损失均由供应商承担。</w:t>
      </w:r>
    </w:p>
    <w:p w14:paraId="0D9D8E1C">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10.装运条件</w:t>
      </w:r>
    </w:p>
    <w:p w14:paraId="7061784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供应商负责安排运输，运输中的一切费用由供应商承担；</w:t>
      </w:r>
    </w:p>
    <w:p w14:paraId="665006CB">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11.装运通知</w:t>
      </w:r>
    </w:p>
    <w:p w14:paraId="2721933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供应商应在合同规定的装运日期之前，将合同号、货物名称、数量、箱数、总毛重、总体积（用m</w:t>
      </w:r>
      <w:r>
        <w:rPr>
          <w:rFonts w:hint="eastAsia" w:ascii="微软雅黑" w:hAnsi="微软雅黑" w:eastAsia="微软雅黑" w:cs="微软雅黑"/>
          <w:sz w:val="24"/>
          <w:vertAlign w:val="superscript"/>
        </w:rPr>
        <w:t>3</w:t>
      </w:r>
      <w:r>
        <w:rPr>
          <w:rFonts w:hint="eastAsia" w:ascii="微软雅黑" w:hAnsi="微软雅黑" w:eastAsia="微软雅黑" w:cs="微软雅黑"/>
          <w:sz w:val="24"/>
        </w:rPr>
        <w:t>表示）运输工具以传真形式通知采购人。具体安装时间以采购人通知为准。</w:t>
      </w:r>
    </w:p>
    <w:p w14:paraId="4E191C97">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12.货物就位</w:t>
      </w:r>
    </w:p>
    <w:p w14:paraId="346A998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供应商负责所供货物就位，如受条件影响就位，供应商负责货物拆装，就位一切费用供应商负责。</w:t>
      </w:r>
    </w:p>
    <w:p w14:paraId="788FE318">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13.付款方法和条件</w:t>
      </w:r>
    </w:p>
    <w:p w14:paraId="26BC6977">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（1）合同生效后，在具备实施和支付条件后</w:t>
      </w:r>
      <w:r>
        <w:rPr>
          <w:rFonts w:hint="eastAsia" w:ascii="微软雅黑" w:hAnsi="微软雅黑" w:eastAsia="微软雅黑" w:cs="微软雅黑"/>
          <w:bCs/>
          <w:sz w:val="24"/>
          <w:lang w:val="en-US" w:eastAsia="zh-CN"/>
        </w:rPr>
        <w:t>7个工作日内</w:t>
      </w:r>
      <w:r>
        <w:rPr>
          <w:rFonts w:hint="eastAsia" w:ascii="微软雅黑" w:hAnsi="微软雅黑" w:eastAsia="微软雅黑" w:cs="微软雅黑"/>
          <w:bCs/>
          <w:sz w:val="24"/>
        </w:rPr>
        <w:t>，采购人支付合同总金额</w:t>
      </w:r>
      <w:r>
        <w:rPr>
          <w:rFonts w:hint="eastAsia" w:ascii="微软雅黑" w:hAnsi="微软雅黑" w:eastAsia="微软雅黑" w:cs="微软雅黑"/>
          <w:bCs/>
          <w:sz w:val="24"/>
          <w:lang w:val="en-US" w:eastAsia="zh-CN"/>
        </w:rPr>
        <w:t>4</w:t>
      </w:r>
      <w:r>
        <w:rPr>
          <w:rFonts w:hint="eastAsia" w:ascii="微软雅黑" w:hAnsi="微软雅黑" w:eastAsia="微软雅黑" w:cs="微软雅黑"/>
          <w:bCs/>
          <w:sz w:val="24"/>
        </w:rPr>
        <w:t>0%，作为预付款；</w:t>
      </w:r>
    </w:p>
    <w:p w14:paraId="327F565B">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（2）完成验收并合格后，在具备支付条件后，采购人支付合同总金额的</w:t>
      </w:r>
      <w:r>
        <w:rPr>
          <w:rFonts w:hint="eastAsia" w:ascii="微软雅黑" w:hAnsi="微软雅黑" w:eastAsia="微软雅黑" w:cs="微软雅黑"/>
          <w:bCs/>
          <w:sz w:val="24"/>
          <w:lang w:val="en-US" w:eastAsia="zh-CN"/>
        </w:rPr>
        <w:t>6</w:t>
      </w:r>
      <w:r>
        <w:rPr>
          <w:rFonts w:hint="eastAsia" w:ascii="微软雅黑" w:hAnsi="微软雅黑" w:eastAsia="微软雅黑" w:cs="微软雅黑"/>
          <w:bCs/>
          <w:sz w:val="24"/>
        </w:rPr>
        <w:t>0%。</w:t>
      </w:r>
    </w:p>
    <w:p w14:paraId="2526D2F3">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highlight w:val="none"/>
        </w:rPr>
        <w:t>中标供应商应在采购人每次付款前提供相应的增值税专用发票。在签订合同时，供应商明确表示无需预付款或者主动要求降低预付款比例的，采购合同可不适用前述规定</w:t>
      </w:r>
      <w:r>
        <w:rPr>
          <w:rFonts w:hint="eastAsia" w:ascii="微软雅黑" w:hAnsi="微软雅黑" w:eastAsia="微软雅黑" w:cs="微软雅黑"/>
          <w:bCs/>
          <w:sz w:val="24"/>
        </w:rPr>
        <w:t>。</w:t>
      </w:r>
    </w:p>
    <w:p w14:paraId="5D776A26">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采购人在向供应商支付预付款之前，有权要求供应商向采购人提供与预付款金额相对应的担保措施，担保措施可以是银行、保险公司等金融机构出具的预付款保函或其他担保措施。</w:t>
      </w:r>
    </w:p>
    <w:p w14:paraId="493024A5">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税费：本服务执行中相关的一切税费均由中标人负担。</w:t>
      </w:r>
    </w:p>
    <w:p w14:paraId="56FABCE9">
      <w:pPr>
        <w:spacing w:line="360" w:lineRule="auto"/>
        <w:ind w:firstLine="480" w:firstLineChars="200"/>
        <w:rPr>
          <w:rFonts w:ascii="微软雅黑" w:hAnsi="微软雅黑" w:eastAsia="微软雅黑" w:cs="微软雅黑"/>
          <w:b/>
          <w:bCs/>
          <w:sz w:val="24"/>
        </w:rPr>
      </w:pPr>
      <w:r>
        <w:rPr>
          <w:rFonts w:hint="eastAsia" w:ascii="微软雅黑" w:hAnsi="微软雅黑" w:eastAsia="微软雅黑" w:cs="微软雅黑"/>
          <w:b/>
          <w:bCs/>
          <w:sz w:val="24"/>
        </w:rPr>
        <w:t>14.支付</w:t>
      </w:r>
    </w:p>
    <w:p w14:paraId="6C2E10D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14.1支付应使用人民币；</w:t>
      </w:r>
    </w:p>
    <w:p w14:paraId="3E49961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14.2提交下列单据后结算：</w:t>
      </w:r>
    </w:p>
    <w:p w14:paraId="280F1BC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14.2.1生产厂家出具的出厂合格证书和质量检验报告；</w:t>
      </w:r>
    </w:p>
    <w:p w14:paraId="66A8DEE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14.2.2商业发票一份，其金额为合同约定的相应金额；</w:t>
      </w:r>
    </w:p>
    <w:p w14:paraId="777C46A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14.2.3双方签字验收的验收证书一份。</w:t>
      </w:r>
    </w:p>
    <w:p w14:paraId="75AFE689">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15.技术服务及货物的安装、调试</w:t>
      </w:r>
    </w:p>
    <w:p w14:paraId="782BFC7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15.1供应商应负责安排采购人相关人员进行操作、维修的培训。具体时间及培训内容在投标时由供应商提出建议；</w:t>
      </w:r>
    </w:p>
    <w:p w14:paraId="4A826F2D">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15.2合同所指的货物到达采购人工地现场后，供应商应在收到采购人通知后，派专业安装技术人员前往采购人现场进行安装调试，并提供详细的作业流程图及相关人数、技术级别、服务内容和逗留时间等；</w:t>
      </w:r>
    </w:p>
    <w:p w14:paraId="08EFDF8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15.3安装调试期间的一切费用由供应商自理。</w:t>
      </w:r>
    </w:p>
    <w:p w14:paraId="755DF648">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16.履约保证及售后服务</w:t>
      </w:r>
    </w:p>
    <w:p w14:paraId="30BE1E9F">
      <w:pPr>
        <w:spacing w:line="360" w:lineRule="auto"/>
        <w:ind w:firstLine="480" w:firstLineChars="200"/>
        <w:rPr>
          <w:rFonts w:ascii="微软雅黑" w:hAnsi="微软雅黑" w:eastAsia="微软雅黑" w:cs="微软雅黑"/>
          <w:b w:val="0"/>
          <w:bCs w:val="0"/>
          <w:sz w:val="24"/>
        </w:rPr>
      </w:pPr>
      <w:r>
        <w:rPr>
          <w:rFonts w:hint="eastAsia" w:ascii="微软雅黑" w:hAnsi="微软雅黑" w:eastAsia="微软雅黑" w:cs="微软雅黑"/>
          <w:b w:val="0"/>
          <w:bCs w:val="0"/>
          <w:sz w:val="24"/>
        </w:rPr>
        <w:t>16.1 中标单位在签订合同时向招标采购单位提交总合同金额的1％作为履约保证金；在承包期满后七个工作日内退还（不计息）。</w:t>
      </w:r>
    </w:p>
    <w:p w14:paraId="08A973FC">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16.2供应商应明确承诺售后服务各项内容和措施，提供详细的服务地点、联系人、电话等有关资料；</w:t>
      </w:r>
    </w:p>
    <w:p w14:paraId="67D34331">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16.3</w:t>
      </w:r>
      <w:r>
        <w:rPr>
          <w:rFonts w:hint="eastAsia" w:ascii="微软雅黑" w:hAnsi="微软雅黑" w:eastAsia="微软雅黑" w:cs="微软雅黑"/>
          <w:b/>
          <w:bCs/>
          <w:sz w:val="24"/>
        </w:rPr>
        <w:t>质保期：</w:t>
      </w:r>
      <w:r>
        <w:rPr>
          <w:rFonts w:hint="eastAsia" w:ascii="微软雅黑" w:hAnsi="微软雅黑" w:eastAsia="微软雅黑" w:cs="微软雅黑"/>
          <w:b/>
          <w:bCs/>
          <w:sz w:val="24"/>
          <w:u w:val="single"/>
        </w:rPr>
        <w:t xml:space="preserve">         </w:t>
      </w:r>
      <w:r>
        <w:rPr>
          <w:rFonts w:hint="eastAsia" w:ascii="微软雅黑" w:hAnsi="微软雅黑" w:eastAsia="微软雅黑" w:cs="微软雅黑"/>
          <w:b/>
          <w:bCs/>
          <w:sz w:val="24"/>
        </w:rPr>
        <w:t>年</w:t>
      </w:r>
      <w:r>
        <w:rPr>
          <w:rFonts w:hint="eastAsia" w:ascii="微软雅黑" w:hAnsi="微软雅黑" w:eastAsia="微软雅黑" w:cs="微软雅黑"/>
          <w:bCs/>
          <w:sz w:val="24"/>
        </w:rPr>
        <w:t>。在质保期内，因货物的维修和保养所发生的一切费用均由供应商承担；</w:t>
      </w:r>
    </w:p>
    <w:p w14:paraId="2EC594EE">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16.4货物签约的同时，双方可签订质保修期满后的维修保养协议或合同；</w:t>
      </w:r>
    </w:p>
    <w:p w14:paraId="6CEF380A">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16.5供应商在收到采购人维修通知后须按投标文件的承诺及时进行现场响应。</w:t>
      </w:r>
    </w:p>
    <w:p w14:paraId="3045BFB6">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17.备件</w:t>
      </w:r>
    </w:p>
    <w:p w14:paraId="7ED86821">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sz w:val="24"/>
        </w:rPr>
        <w:t>正如合同条款所规定，供应商可能被要求提供下列与备件有关的材料、通知和资料：</w:t>
      </w:r>
    </w:p>
    <w:p w14:paraId="4F1FB0F9">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17.1采购人从供应商选购备件，但前提条件是该选择并不能免除供应商在合同保证期内所承担的义务；</w:t>
      </w:r>
    </w:p>
    <w:p w14:paraId="0DD52B62">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17.2在备件停产的情况下，供应商应事先将要停止生产的计划通知采购人使采购人有足够的时间采购所需的备件；</w:t>
      </w:r>
    </w:p>
    <w:p w14:paraId="45EE09C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bCs/>
          <w:sz w:val="24"/>
        </w:rPr>
        <w:t>17.3在备件停产后，如果采购人要求，供应商应免费向采购人提供备件的蓝图等相关技术资料。</w:t>
      </w:r>
    </w:p>
    <w:p w14:paraId="57FA9D9E">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18.技术质量保证</w:t>
      </w:r>
    </w:p>
    <w:p w14:paraId="447D8D51">
      <w:pPr>
        <w:spacing w:line="360" w:lineRule="auto"/>
        <w:ind w:firstLine="480" w:firstLineChars="200"/>
        <w:rPr>
          <w:rFonts w:ascii="微软雅黑" w:hAnsi="微软雅黑" w:eastAsia="微软雅黑" w:cs="微软雅黑"/>
          <w:spacing w:val="-4"/>
          <w:sz w:val="24"/>
        </w:rPr>
      </w:pPr>
      <w:r>
        <w:rPr>
          <w:rFonts w:hint="eastAsia" w:ascii="微软雅黑" w:hAnsi="微软雅黑" w:eastAsia="微软雅黑" w:cs="微软雅黑"/>
          <w:sz w:val="24"/>
        </w:rPr>
        <w:t>18.1</w:t>
      </w:r>
      <w:r>
        <w:rPr>
          <w:rFonts w:hint="eastAsia" w:ascii="微软雅黑" w:hAnsi="微软雅黑" w:eastAsia="微软雅黑" w:cs="微软雅黑"/>
          <w:spacing w:val="-4"/>
          <w:sz w:val="24"/>
        </w:rPr>
        <w:t>供应商应保证提供的货物是最近生产的原装合格正品，并完全符合规定的质量、规格和性能的要求。供应商应保证货物经过正确安装、正常使用和保养条件下，在其使用寿命内应具有满意的性能。</w:t>
      </w:r>
    </w:p>
    <w:p w14:paraId="1FA32AE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18.2合同货物提交前，供应商应将其有关技术资料一套，如使用指南或服务手册和示意图提交给采购人；</w:t>
      </w:r>
    </w:p>
    <w:p w14:paraId="51B0B40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18.3质保期以项目安装完毕并经采购人组织验收合格起计算；</w:t>
      </w:r>
    </w:p>
    <w:p w14:paraId="02F77CE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18.4供应商对提供的货物执行一定的保质期限，供应商应对保质期内由于货物的缺陷（非人为因素）而引发的任何不足负责，费用由供应商承担；</w:t>
      </w:r>
    </w:p>
    <w:p w14:paraId="6B7ECC1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18.5采购人应尽快以书面形式通知供应商由于货物缺陷而发生的索赔；</w:t>
      </w:r>
    </w:p>
    <w:p w14:paraId="7A69182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18.6供应商在收到通知后3天内应免费更换有缺陷的材料；</w:t>
      </w:r>
    </w:p>
    <w:p w14:paraId="2CCF7F2F">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18.7如果供应商在收到通知后3天内没有弥补缺陷，采购人可采取必要的补救措施，但风险和费用将由供应商负责。</w:t>
      </w:r>
    </w:p>
    <w:p w14:paraId="2F4EF5C8">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19.检验和测试</w:t>
      </w:r>
    </w:p>
    <w:p w14:paraId="0337CCFB">
      <w:pPr>
        <w:widowControl/>
        <w:autoSpaceDE w:val="0"/>
        <w:autoSpaceDN w:val="0"/>
        <w:spacing w:line="360" w:lineRule="auto"/>
        <w:ind w:firstLine="480" w:firstLineChars="200"/>
        <w:textAlignment w:val="bottom"/>
        <w:rPr>
          <w:rFonts w:ascii="微软雅黑" w:hAnsi="微软雅黑" w:eastAsia="微软雅黑" w:cs="微软雅黑"/>
          <w:sz w:val="24"/>
        </w:rPr>
      </w:pPr>
      <w:r>
        <w:rPr>
          <w:rFonts w:hint="eastAsia" w:ascii="微软雅黑" w:hAnsi="微软雅黑" w:eastAsia="微软雅黑" w:cs="微软雅黑"/>
          <w:sz w:val="24"/>
        </w:rPr>
        <w:t>19.1采购人或其代表应有权在生产阶段检验或测试货物，以确认货物是否符合合同规定的要求，并且不承担额外的费用。合同条款和技术规格应说明采购人要求进行的检验和测试。采购人应及时以书面形式把检验或采购人测试代表的身份通知供应商；</w:t>
      </w:r>
    </w:p>
    <w:p w14:paraId="0EBF6C1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19.2检验和测试应在货物的最终目的地进行；</w:t>
      </w:r>
    </w:p>
    <w:p w14:paraId="60A1621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19.3如果任何被检验或测试的货物不能满足规定要求，采购人可以拒绝接受该货物，供应商应更换被拒绝的货物，或者免费进行必要的修改以满足规定的要求；</w:t>
      </w:r>
    </w:p>
    <w:p w14:paraId="2A3D6A72">
      <w:pPr>
        <w:widowControl/>
        <w:autoSpaceDE w:val="0"/>
        <w:autoSpaceDN w:val="0"/>
        <w:spacing w:line="360" w:lineRule="auto"/>
        <w:ind w:firstLine="480" w:firstLineChars="200"/>
        <w:textAlignment w:val="bottom"/>
        <w:rPr>
          <w:rFonts w:ascii="微软雅黑" w:hAnsi="微软雅黑" w:eastAsia="微软雅黑" w:cs="微软雅黑"/>
          <w:sz w:val="24"/>
        </w:rPr>
      </w:pPr>
      <w:r>
        <w:rPr>
          <w:rFonts w:hint="eastAsia" w:ascii="微软雅黑" w:hAnsi="微软雅黑" w:eastAsia="微软雅黑" w:cs="微软雅黑"/>
          <w:sz w:val="24"/>
        </w:rPr>
        <w:t>19.4 在交货前，供应商应指定制造商对货物的质量、规格、性能、数量和重量等进行详细而全面的检验，并出具一份证明货物符合合同规定的检验证书，检验证书是付款时提交给采购人的重要文件，但不能作为有关质量、规格、性能、数量或重量的最终检验。</w:t>
      </w:r>
    </w:p>
    <w:p w14:paraId="11295994">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20.验收</w:t>
      </w:r>
    </w:p>
    <w:p w14:paraId="7A5E452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采购人同意后，按双方商定的标准执行。</w:t>
      </w:r>
    </w:p>
    <w:p w14:paraId="0D8FC076">
      <w:pPr>
        <w:widowControl/>
        <w:autoSpaceDE w:val="0"/>
        <w:autoSpaceDN w:val="0"/>
        <w:spacing w:line="360" w:lineRule="auto"/>
        <w:ind w:firstLine="480" w:firstLineChars="200"/>
        <w:textAlignment w:val="bottom"/>
        <w:rPr>
          <w:rFonts w:ascii="微软雅黑" w:hAnsi="微软雅黑" w:eastAsia="微软雅黑" w:cs="微软雅黑"/>
          <w:sz w:val="24"/>
        </w:rPr>
      </w:pPr>
      <w:r>
        <w:rPr>
          <w:rFonts w:hint="eastAsia" w:ascii="微软雅黑" w:hAnsi="微软雅黑" w:eastAsia="微软雅黑" w:cs="微软雅黑"/>
          <w:sz w:val="24"/>
        </w:rPr>
        <w:t>20.2 验收费用由供应商承担。</w:t>
      </w:r>
    </w:p>
    <w:p w14:paraId="5ED739DE">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21.索赔</w:t>
      </w:r>
    </w:p>
    <w:p w14:paraId="01D3F30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21.1如果供应商对货物偏差负有责任而采购人在合同条款规定的检验、安装、调试、验收和质量保证期内提出了索赔，供应商应按照采购人同意的下列一种或几种方式结合起来解决索赔事宜：</w:t>
      </w:r>
    </w:p>
    <w:p w14:paraId="3B1F5DA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21.1.1供应商同意退货并用合同规定的货币将货款退还给采购人，并承担由此发生的一切损失和费用，包括利息、银行手续费、运费、保险费、检验费、仓储费、装卸费以及为看管和保护退回货物等所需的直接费用，以及包括延误项目实施造成的经济损失；</w:t>
      </w:r>
    </w:p>
    <w:p w14:paraId="3D5806F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21.1.2根据货物的偏差情况、损坏程度以及采购人所遭受损失的金额，经供需双方商定降低货物的价格；</w:t>
      </w:r>
    </w:p>
    <w:p w14:paraId="7511016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21.1.3用符合合同规定的规格、质量和性能要求的新零件、部件和/或货物来更换有缺陷的部分和/或修补缺陷部分，供应商应承担一切费用和风险并负担采购人蒙受的全部直接损失费用，同时，供应商应按合同规定，相应延长所更换货物的质量保证期。</w:t>
      </w:r>
    </w:p>
    <w:p w14:paraId="286FE96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21.1.4如果在采购人发出索赔通知后三十（30）天内，供应商未作答复，上述索赔应视为已被供应商接受，如供应商未能在采购人发出索赔通知后三十（30）天内或采购人同意的延长期限内，按照采购人同意的上述规定的任何一种方法解决索赔事宜，采购人将以合同付款中扣回索赔金额。</w:t>
      </w:r>
    </w:p>
    <w:p w14:paraId="68598FD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21.1.5如果在合同条款规定的保质期内，根据质量检验机构的检验结果，发现货物的质量或规格与合同要求不符，或货物被证实有缺陷、包括潜在的缺陷或使用不合适的材料，采购人应向供应商提出索赔； </w:t>
      </w:r>
    </w:p>
    <w:p w14:paraId="4EF04E9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21.1.6合同条款的规定不能免除供应商在本合同项下的保证义务或其他义务。</w:t>
      </w:r>
    </w:p>
    <w:p w14:paraId="74042A75">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22.迟延交货</w:t>
      </w:r>
    </w:p>
    <w:p w14:paraId="5EDDB36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22.1采购人的“供货计划一览表”在合同签订的同时提交给供应商。供应商需按照采购人提供的“供货计划一览表”中规定的时间、数量交货和提供服务；</w:t>
      </w:r>
    </w:p>
    <w:p w14:paraId="7A385BA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22.2在供货期间，如遇中标货物型号停产或市场断货，供应商可在不改变品牌并获取采购人书面同意后提供相当于（或优于）中标货物技术性能、档次的替代产品；</w:t>
      </w:r>
    </w:p>
    <w:p w14:paraId="5F20B1FD">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22.3如果供应商毫无理由地拖延交货，将受到以下制裁：赔偿损失或终止合同；</w:t>
      </w:r>
    </w:p>
    <w:p w14:paraId="04592A3B">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22.4在履行合同过程中，如果供应商遇到不能按时交货和提供服务的情况，应及时以书面形式将不能按时交货的理由、延误时间通知采购人，并承担由此造成的法律和经济责任；</w:t>
      </w:r>
    </w:p>
    <w:p w14:paraId="6BB5BB7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22.5供应商按照“供货计划一览表”中规定的时间、数量如期供货，采购人由于自身原因无法及时验收，造成货物积压，采购人应赔偿由此给供应商所造成的直接损失费用。</w:t>
      </w:r>
    </w:p>
    <w:p w14:paraId="35E51673">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23.不可抗力</w:t>
      </w:r>
    </w:p>
    <w:p w14:paraId="309B145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23.1如果双方任何一方由于严重火灾、水灾、台风和地震以及其他经双方同意属于不可抗力的事故，致使影响合同履行时，履行合同的期限应予以延长，延长的期限应相当于事故所影响的时间；</w:t>
      </w:r>
    </w:p>
    <w:p w14:paraId="486924C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23.2受事故影响的一方应在不可抗力发生后3天内以电报或电传通知另一方，并在事故发生后14天内，将有关部门出具的证明文件寄给另一方。</w:t>
      </w:r>
    </w:p>
    <w:p w14:paraId="04B4BCD7">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24.税</w:t>
      </w:r>
    </w:p>
    <w:p w14:paraId="24BD2FB7">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本合同执行中相关的一切税费均由供应商负担。</w:t>
      </w:r>
    </w:p>
    <w:p w14:paraId="08DC4E62">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25.供应商履约延误</w:t>
      </w:r>
    </w:p>
    <w:p w14:paraId="06B7C35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25.1供应商应按照“供货计划一览表”中采购人规定的时间表交货和提供服务；</w:t>
      </w:r>
    </w:p>
    <w:p w14:paraId="52CDD43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25.2在履行合同过程中，如果供应商不能按时交货和提供服务的情况时，应及时以书面形式将拖延的事实、可能拖延的时间和原因通知采购人。采购人在收到供应商通知后，应尽快对情况进行评价，并确定是否同意延长交货时间以及是否收取误期赔偿费。延期应通过修改合同的方式由双方认可；</w:t>
      </w:r>
    </w:p>
    <w:p w14:paraId="3D534C9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25.3除了合同条款规定的情况外，除非拖延是根据合同条款的规定并取得双方同意而不收取误期赔偿费之外，供应商延误交货将按合同条款的规定被收取误期赔偿费。</w:t>
      </w:r>
    </w:p>
    <w:p w14:paraId="3FAE64C5">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26.误期赔偿费</w:t>
      </w:r>
    </w:p>
    <w:p w14:paraId="205CB59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除了合同条款规定的情况外，如果供应商没有按照合同规定的时间交货和提供服务，采购人应在不影响合同项下的其他补救措施的情况下，以合同价款中扣除误期赔偿费。延期10天以内每延期一天扣罚合同价款的百分之零点五（0.5%），延期10天以上每延期一天扣罚合同价款的百分之一（1%），从合同价款中扣除。</w:t>
      </w:r>
    </w:p>
    <w:p w14:paraId="1FAECAB4">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27.违约责任</w:t>
      </w:r>
    </w:p>
    <w:p w14:paraId="0FA3305D">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27.1 采购人无正当理由拒收接受货物的，采购人向供应商偿付合同款项百分之五作为违约金。</w:t>
      </w:r>
    </w:p>
    <w:p w14:paraId="02831284">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27.2 采购人无故逾期验收和办理款项支付手续的，采购人应按逾期付款总额每日万分之五向供应商支付违约金。</w:t>
      </w:r>
    </w:p>
    <w:p w14:paraId="796A044D">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27.3 供应商不按约定时间提供采购项目对应的货物的，每日向采购人支付千分之x违约金。逾期提供货物超过约定日期10个工作日的，采购人可解除本合同。供应商因逾期提供货物或因其他违约行为导致采购人解除合同的，供应商应向采购人支付合同总值5%的违约金，如造成采购人损失超过违约金的，超出部分由供应商继续承担赔偿责任。</w:t>
      </w:r>
    </w:p>
    <w:p w14:paraId="73340092">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27.4</w:t>
      </w:r>
      <w:r>
        <w:rPr>
          <w:rFonts w:hint="eastAsia" w:ascii="微软雅黑" w:hAnsi="微软雅黑" w:eastAsia="微软雅黑" w:cs="微软雅黑"/>
          <w:sz w:val="24"/>
        </w:rPr>
        <w:t>如供应商提供的货物存在知识产权纠纷而导致本合同无法继续履行，在采购人发函要求解决相关知识产权问题后x日内仍未解决的，则采购人有权单方终止本合同的履行，并要求供应商承担相应赔偿责任。</w:t>
      </w:r>
    </w:p>
    <w:p w14:paraId="2D06E8E3">
      <w:pPr>
        <w:spacing w:line="360" w:lineRule="auto"/>
        <w:ind w:firstLine="480" w:firstLineChars="200"/>
        <w:rPr>
          <w:rFonts w:ascii="微软雅黑" w:hAnsi="微软雅黑" w:eastAsia="微软雅黑" w:cs="微软雅黑"/>
          <w:bCs/>
          <w:sz w:val="24"/>
        </w:rPr>
      </w:pPr>
      <w:r>
        <w:rPr>
          <w:rFonts w:hint="eastAsia" w:ascii="微软雅黑" w:hAnsi="微软雅黑" w:eastAsia="微软雅黑" w:cs="微软雅黑"/>
          <w:bCs/>
          <w:sz w:val="24"/>
        </w:rPr>
        <w:t>28.合同终止</w:t>
      </w:r>
    </w:p>
    <w:p w14:paraId="7D210C13">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28.1在采购人对供应商违约而采取的任何补救措施不受影响的情况下，采购人可向供应商发出书面违约通知书，并有权单方终止部分或全部合同；</w:t>
      </w:r>
    </w:p>
    <w:p w14:paraId="77D93D45">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28.2下列情形下，采购人有权单方终止本协议的部分或全部：</w:t>
      </w:r>
    </w:p>
    <w:p w14:paraId="6410706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28.2.1如果供应商未能在合同规定的期限内或采购人根据合同条款的规定同意延长的期限内提供部分或全部货物；</w:t>
      </w:r>
    </w:p>
    <w:p w14:paraId="65B4443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28.2.3如果供应商未能履行合同规定的其他任何义务；</w:t>
      </w:r>
    </w:p>
    <w:p w14:paraId="4FAA6319">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28.2.4如果采购人认为供应商在本招投标竞争和合同实施过程中有腐败和欺诈行为。为此目的，定义下述条件：</w:t>
      </w:r>
    </w:p>
    <w:p w14:paraId="56A8A3D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 “腐败行为”是指提供、给予、接受或索取任何有价值的物品来影响公共官员在采购过程或合同实施过程中的行为；</w:t>
      </w:r>
    </w:p>
    <w:p w14:paraId="1EA2C00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 xml:space="preserve"> “欺诈行为”是指为了影响采购过程或合同实施过程而谎报事实，损害采购人利益的行为。</w:t>
      </w:r>
    </w:p>
    <w:p w14:paraId="64ACD01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28.3如果采购人根据合同条款的规定，终止了全部或部分合同，采购人可以依其认为适当的条件和方法购买与未交货物类似的货物，供应商应对购买类似货物所超出的那部分费用负责。但是，供应商应继续执行合同中未终止的部分。</w:t>
      </w:r>
    </w:p>
    <w:p w14:paraId="54B7C125">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29.争议解决</w:t>
      </w:r>
    </w:p>
    <w:p w14:paraId="28798A86">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29.1在执行本合同中所发生的或与本合同有关的一切争端，合同双方应通过友好协商解决，经过协商仍不能解决，双方选择通过下列第x种方式解决：</w:t>
      </w:r>
    </w:p>
    <w:p w14:paraId="59C4079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（1）将争端提交湖州仲裁委员会仲裁</w:t>
      </w:r>
    </w:p>
    <w:p w14:paraId="50647F61">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（2）直接向采购人所在地有管辖权的人民法院起诉。</w:t>
      </w:r>
    </w:p>
    <w:p w14:paraId="3A777D50">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29.2仲裁费用或诉讼费用应由败诉方负担。</w:t>
      </w:r>
    </w:p>
    <w:p w14:paraId="150F2E12">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29.3在仲裁或诉讼期间，除进行仲裁或诉讼的部分外，本合同其他部分应继续执行。</w:t>
      </w:r>
    </w:p>
    <w:p w14:paraId="02673160">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30.转让或分包</w:t>
      </w:r>
    </w:p>
    <w:p w14:paraId="4BDDD244">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29.1本合同范围的货物，应由供应商直接供应，不得转让他人供应；</w:t>
      </w:r>
    </w:p>
    <w:p w14:paraId="17D862D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29.2除非得到采购人的书面同意后，供应商可以将其中部分依法分包给他人供应和实施。采购人有绝对权力阻止分包。虽然采购人之前未有阻止分包，采购人仍有权抛弃任何分包人，并有权要求任何分包人脱离本货物的供应和服务；</w:t>
      </w:r>
    </w:p>
    <w:p w14:paraId="63554878">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29.3本合同全部或部分的分包不能减轻供应商承担的责任，供应商仍须将分包人的任何行动、错误或疏忽当作是自己完成的并负全责；</w:t>
      </w:r>
    </w:p>
    <w:p w14:paraId="59CA066C">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29.4在任何分包合同中，须注明分包人按分包合同的范围履行，在供应商按本合同的履行终止时（不论任何原因），亦同时一并终止；</w:t>
      </w:r>
    </w:p>
    <w:p w14:paraId="36654D7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29.5如有转让和未经采购人同意的分包行为，采购人有权给予终止合同。</w:t>
      </w:r>
    </w:p>
    <w:p w14:paraId="675A1EE7">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31.适用法律</w:t>
      </w:r>
    </w:p>
    <w:p w14:paraId="07607F1B">
      <w:pPr>
        <w:spacing w:line="360" w:lineRule="auto"/>
        <w:ind w:firstLine="448" w:firstLineChars="200"/>
        <w:rPr>
          <w:rFonts w:ascii="微软雅黑" w:hAnsi="微软雅黑" w:eastAsia="微软雅黑" w:cs="微软雅黑"/>
          <w:spacing w:val="-8"/>
          <w:sz w:val="24"/>
        </w:rPr>
      </w:pPr>
      <w:r>
        <w:rPr>
          <w:rFonts w:hint="eastAsia" w:ascii="微软雅黑" w:hAnsi="微软雅黑" w:eastAsia="微软雅黑" w:cs="微软雅黑"/>
          <w:spacing w:val="-8"/>
          <w:sz w:val="24"/>
        </w:rPr>
        <w:t>合同适用法律有《中华人民共和国政府采购法》、《中华人民共和国民法典》、《中华人民共和国产品质量法》和浙江省有关条例等。</w:t>
      </w:r>
    </w:p>
    <w:p w14:paraId="1BF8D39A">
      <w:pPr>
        <w:spacing w:line="360" w:lineRule="auto"/>
        <w:rPr>
          <w:rFonts w:ascii="微软雅黑" w:hAnsi="微软雅黑" w:eastAsia="微软雅黑" w:cs="微软雅黑"/>
          <w:b/>
          <w:bCs/>
          <w:sz w:val="24"/>
        </w:rPr>
      </w:pPr>
      <w:r>
        <w:rPr>
          <w:rFonts w:hint="eastAsia" w:ascii="微软雅黑" w:hAnsi="微软雅黑" w:eastAsia="微软雅黑" w:cs="微软雅黑"/>
          <w:b/>
          <w:bCs/>
          <w:sz w:val="24"/>
        </w:rPr>
        <w:t>32.合同生效及其他</w:t>
      </w:r>
    </w:p>
    <w:p w14:paraId="33DA758A">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31.1本合同经双方法人及法定代表人签字盖章生效；</w:t>
      </w:r>
    </w:p>
    <w:p w14:paraId="5EDC0A9E">
      <w:pPr>
        <w:spacing w:line="360"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31.2本合同一式四份，供应商、采购人各执二份。</w:t>
      </w:r>
    </w:p>
    <w:p w14:paraId="3A904749">
      <w:pPr>
        <w:pStyle w:val="7"/>
        <w:snapToGrid w:val="0"/>
        <w:spacing w:before="195" w:line="360" w:lineRule="auto"/>
        <w:ind w:left="0" w:right="757" w:firstLine="0"/>
        <w:jc w:val="both"/>
        <w:textAlignment w:val="baseline"/>
        <w:rPr>
          <w:rFonts w:ascii="微软雅黑" w:hAnsi="微软雅黑" w:eastAsia="微软雅黑" w:cs="微软雅黑"/>
        </w:rPr>
      </w:pPr>
    </w:p>
    <w:p w14:paraId="4C0B86F9">
      <w:pPr>
        <w:adjustRightInd w:val="0"/>
        <w:snapToGrid w:val="0"/>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需方（公章）:                        供方（公章）:</w:t>
      </w:r>
    </w:p>
    <w:p w14:paraId="7145D4EC">
      <w:pPr>
        <w:adjustRightInd w:val="0"/>
        <w:snapToGrid w:val="0"/>
        <w:spacing w:line="360" w:lineRule="auto"/>
        <w:jc w:val="left"/>
        <w:rPr>
          <w:rFonts w:ascii="微软雅黑" w:hAnsi="微软雅黑" w:eastAsia="微软雅黑" w:cs="微软雅黑"/>
          <w:sz w:val="24"/>
        </w:rPr>
      </w:pPr>
      <w:r>
        <w:rPr>
          <w:rFonts w:hint="eastAsia" w:ascii="微软雅黑" w:hAnsi="微软雅黑" w:eastAsia="微软雅黑" w:cs="微软雅黑"/>
          <w:sz w:val="24"/>
        </w:rPr>
        <w:t>法定代表人或授权代表人（签字）:      法定代表人或授权代表人（签字）:</w:t>
      </w:r>
    </w:p>
    <w:p w14:paraId="1F06531A">
      <w:pPr>
        <w:adjustRightInd w:val="0"/>
        <w:snapToGrid w:val="0"/>
        <w:spacing w:line="360" w:lineRule="auto"/>
        <w:rPr>
          <w:rFonts w:ascii="微软雅黑" w:hAnsi="微软雅黑" w:eastAsia="微软雅黑" w:cs="微软雅黑"/>
          <w:sz w:val="24"/>
          <w:u w:val="single"/>
        </w:rPr>
      </w:pPr>
      <w:r>
        <w:rPr>
          <w:rFonts w:hint="eastAsia" w:ascii="微软雅黑" w:hAnsi="微软雅黑" w:eastAsia="微软雅黑" w:cs="微软雅黑"/>
          <w:sz w:val="24"/>
        </w:rPr>
        <w:t>地址：                               地址：</w:t>
      </w:r>
    </w:p>
    <w:p w14:paraId="50AEDF8A">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联系人：                             联系人：</w:t>
      </w:r>
    </w:p>
    <w:p w14:paraId="5FC29BD4">
      <w:pPr>
        <w:adjustRightInd w:val="0"/>
        <w:snapToGrid w:val="0"/>
        <w:spacing w:line="360" w:lineRule="auto"/>
        <w:rPr>
          <w:rFonts w:ascii="微软雅黑" w:hAnsi="微软雅黑" w:eastAsia="微软雅黑" w:cs="微软雅黑"/>
          <w:sz w:val="24"/>
          <w:u w:val="single"/>
        </w:rPr>
      </w:pPr>
      <w:r>
        <w:rPr>
          <w:rFonts w:hint="eastAsia" w:ascii="微软雅黑" w:hAnsi="微软雅黑" w:eastAsia="微软雅黑" w:cs="微软雅黑"/>
          <w:sz w:val="24"/>
        </w:rPr>
        <w:t>电话：                                电话：</w:t>
      </w:r>
    </w:p>
    <w:p w14:paraId="47E10708">
      <w:pPr>
        <w:adjustRightInd w:val="0"/>
        <w:snapToGrid w:val="0"/>
        <w:spacing w:line="360" w:lineRule="auto"/>
        <w:rPr>
          <w:rFonts w:ascii="微软雅黑" w:hAnsi="微软雅黑" w:eastAsia="微软雅黑" w:cs="微软雅黑"/>
          <w:sz w:val="24"/>
          <w:u w:val="single"/>
        </w:rPr>
      </w:pPr>
      <w:r>
        <w:rPr>
          <w:rFonts w:hint="eastAsia" w:ascii="微软雅黑" w:hAnsi="微软雅黑" w:eastAsia="微软雅黑" w:cs="微软雅黑"/>
          <w:sz w:val="24"/>
        </w:rPr>
        <w:t>传真：                                传真：</w:t>
      </w:r>
    </w:p>
    <w:p w14:paraId="1ED790C7">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邮编：                               邮编：</w:t>
      </w:r>
    </w:p>
    <w:p w14:paraId="4ED9F816">
      <w:pPr>
        <w:adjustRightInd w:val="0"/>
        <w:snapToGrid w:val="0"/>
        <w:spacing w:line="360" w:lineRule="auto"/>
        <w:rPr>
          <w:rFonts w:ascii="微软雅黑" w:hAnsi="微软雅黑" w:eastAsia="微软雅黑" w:cs="微软雅黑"/>
          <w:b/>
          <w:sz w:val="24"/>
        </w:rPr>
      </w:pPr>
      <w:r>
        <w:rPr>
          <w:rFonts w:hint="eastAsia" w:ascii="微软雅黑" w:hAnsi="微软雅黑" w:eastAsia="微软雅黑" w:cs="微软雅黑"/>
          <w:sz w:val="24"/>
        </w:rPr>
        <w:t>日期：</w:t>
      </w:r>
      <w:r>
        <w:rPr>
          <w:rFonts w:hint="eastAsia" w:ascii="微软雅黑" w:hAnsi="微软雅黑" w:eastAsia="微软雅黑" w:cs="微软雅黑"/>
          <w:sz w:val="24"/>
          <w:u w:val="single"/>
        </w:rPr>
        <w:t xml:space="preserve">      年      月      日</w:t>
      </w:r>
      <w:r>
        <w:rPr>
          <w:rFonts w:hint="eastAsia" w:ascii="微软雅黑" w:hAnsi="微软雅黑" w:eastAsia="微软雅黑" w:cs="微软雅黑"/>
          <w:sz w:val="24"/>
        </w:rPr>
        <w:t xml:space="preserve">      日期：</w:t>
      </w:r>
      <w:r>
        <w:rPr>
          <w:rFonts w:hint="eastAsia" w:ascii="微软雅黑" w:hAnsi="微软雅黑" w:eastAsia="微软雅黑" w:cs="微软雅黑"/>
          <w:sz w:val="24"/>
          <w:u w:val="single"/>
        </w:rPr>
        <w:t xml:space="preserve">       年      月     日</w:t>
      </w:r>
    </w:p>
    <w:p w14:paraId="1B0F3D02">
      <w:pPr>
        <w:rPr>
          <w:rFonts w:ascii="微软雅黑" w:hAnsi="微软雅黑" w:eastAsia="微软雅黑" w:cs="微软雅黑"/>
          <w:b/>
          <w:sz w:val="24"/>
        </w:rPr>
      </w:pPr>
      <w:r>
        <w:rPr>
          <w:rFonts w:hint="eastAsia" w:ascii="微软雅黑" w:hAnsi="微软雅黑" w:eastAsia="微软雅黑" w:cs="微软雅黑"/>
          <w:b/>
          <w:sz w:val="24"/>
        </w:rPr>
        <w:br w:type="page"/>
      </w:r>
    </w:p>
    <w:p w14:paraId="32A44779">
      <w:pPr>
        <w:rPr>
          <w:rFonts w:ascii="微软雅黑" w:hAnsi="微软雅黑" w:eastAsia="微软雅黑" w:cs="微软雅黑"/>
          <w:b/>
          <w:sz w:val="24"/>
        </w:rPr>
      </w:pPr>
      <w:r>
        <w:rPr>
          <w:rFonts w:hint="eastAsia" w:ascii="微软雅黑" w:hAnsi="微软雅黑" w:eastAsia="微软雅黑" w:cs="微软雅黑"/>
          <w:b/>
          <w:sz w:val="24"/>
        </w:rPr>
        <w:t>（本章仅提供部分标准通用表格，其余请根据招标文件要求格式自拟。）</w:t>
      </w:r>
    </w:p>
    <w:p w14:paraId="6356CD50">
      <w:pPr>
        <w:snapToGrid w:val="0"/>
        <w:spacing w:before="156" w:after="50"/>
        <w:textAlignment w:val="baseline"/>
        <w:rPr>
          <w:rFonts w:ascii="微软雅黑" w:hAnsi="微软雅黑" w:eastAsia="微软雅黑" w:cs="微软雅黑"/>
          <w:b/>
          <w:bCs/>
          <w:sz w:val="20"/>
          <w:szCs w:val="28"/>
        </w:rPr>
      </w:pPr>
    </w:p>
    <w:p w14:paraId="140F6688">
      <w:pPr>
        <w:snapToGrid w:val="0"/>
        <w:spacing w:before="156" w:after="50"/>
        <w:textAlignment w:val="baseline"/>
        <w:rPr>
          <w:rFonts w:ascii="微软雅黑" w:hAnsi="微软雅黑" w:eastAsia="微软雅黑" w:cs="微软雅黑"/>
          <w:b/>
          <w:sz w:val="20"/>
          <w:szCs w:val="28"/>
        </w:rPr>
      </w:pPr>
      <w:r>
        <w:rPr>
          <w:rFonts w:hint="eastAsia" w:ascii="微软雅黑" w:hAnsi="微软雅黑" w:eastAsia="微软雅黑" w:cs="微软雅黑"/>
          <w:b/>
          <w:szCs w:val="21"/>
        </w:rPr>
        <w:t>资格证明文件/技术、商务、资信及其他文件/报价文件封面格式：</w:t>
      </w:r>
    </w:p>
    <w:p w14:paraId="2DDD3B89">
      <w:pPr>
        <w:pStyle w:val="87"/>
        <w:snapToGrid w:val="0"/>
        <w:ind w:firstLine="280"/>
        <w:textAlignment w:val="baseline"/>
        <w:rPr>
          <w:rFonts w:ascii="微软雅黑" w:hAnsi="微软雅黑" w:eastAsia="微软雅黑" w:cs="微软雅黑"/>
          <w:b/>
          <w:bCs/>
          <w:szCs w:val="28"/>
        </w:rPr>
      </w:pPr>
    </w:p>
    <w:p w14:paraId="1B41BF3A">
      <w:pPr>
        <w:pStyle w:val="87"/>
        <w:snapToGrid w:val="0"/>
        <w:ind w:firstLine="280"/>
        <w:textAlignment w:val="baseline"/>
        <w:rPr>
          <w:rFonts w:ascii="微软雅黑" w:hAnsi="微软雅黑" w:eastAsia="微软雅黑" w:cs="微软雅黑"/>
          <w:b/>
          <w:bCs/>
          <w:szCs w:val="28"/>
        </w:rPr>
      </w:pPr>
    </w:p>
    <w:p w14:paraId="4451E059">
      <w:pPr>
        <w:snapToGrid w:val="0"/>
        <w:spacing w:before="156" w:after="50"/>
        <w:jc w:val="center"/>
        <w:textAlignment w:val="baseline"/>
        <w:rPr>
          <w:rFonts w:hint="eastAsia" w:ascii="微软雅黑" w:hAnsi="微软雅黑" w:eastAsia="微软雅黑" w:cs="微软雅黑"/>
          <w:color w:val="000000" w:themeColor="text1"/>
          <w:sz w:val="24"/>
          <w:szCs w:val="20"/>
          <w:lang w:eastAsia="zh-CN"/>
          <w14:textFill>
            <w14:solidFill>
              <w14:schemeClr w14:val="tx1"/>
            </w14:solidFill>
          </w14:textFill>
        </w:rPr>
      </w:pPr>
      <w:r>
        <w:rPr>
          <w:rFonts w:hint="eastAsia" w:ascii="微软雅黑" w:hAnsi="微软雅黑" w:eastAsia="微软雅黑" w:cs="微软雅黑"/>
          <w:bCs/>
          <w:color w:val="000000" w:themeColor="text1"/>
          <w:sz w:val="44"/>
          <w:szCs w:val="44"/>
          <w:lang w:eastAsia="zh-CN"/>
          <w14:textFill>
            <w14:solidFill>
              <w14:schemeClr w14:val="tx1"/>
            </w14:solidFill>
          </w14:textFill>
        </w:rPr>
        <w:t>湖州职业技术学院智慧生产物流数字孪生实训室建设项目</w:t>
      </w:r>
    </w:p>
    <w:p w14:paraId="14188CBA">
      <w:pPr>
        <w:snapToGrid w:val="0"/>
        <w:spacing w:before="156" w:after="50"/>
        <w:jc w:val="center"/>
        <w:textAlignment w:val="baseline"/>
        <w:rPr>
          <w:rFonts w:ascii="微软雅黑" w:hAnsi="微软雅黑" w:eastAsia="微软雅黑" w:cs="微软雅黑"/>
          <w:bCs/>
          <w:color w:val="000000" w:themeColor="text1"/>
          <w:sz w:val="24"/>
          <w:szCs w:val="20"/>
          <w14:textFill>
            <w14:solidFill>
              <w14:schemeClr w14:val="tx1"/>
            </w14:solidFill>
          </w14:textFill>
        </w:rPr>
      </w:pPr>
    </w:p>
    <w:p w14:paraId="0CDB7F9C">
      <w:pPr>
        <w:snapToGrid w:val="0"/>
        <w:spacing w:before="156" w:after="50"/>
        <w:jc w:val="center"/>
        <w:textAlignment w:val="baseline"/>
        <w:rPr>
          <w:rFonts w:ascii="微软雅黑" w:hAnsi="微软雅黑" w:eastAsia="微软雅黑" w:cs="微软雅黑"/>
          <w:bCs/>
          <w:sz w:val="30"/>
          <w:szCs w:val="30"/>
        </w:rPr>
      </w:pPr>
      <w:r>
        <w:rPr>
          <w:rFonts w:hint="eastAsia" w:ascii="微软雅黑" w:hAnsi="微软雅黑" w:eastAsia="微软雅黑" w:cs="微软雅黑"/>
          <w:bCs/>
          <w:sz w:val="30"/>
          <w:szCs w:val="30"/>
        </w:rPr>
        <w:t>资格文件/技术、商务、资信及其他部分文件/报价文件</w:t>
      </w:r>
    </w:p>
    <w:p w14:paraId="5BBB3473">
      <w:pPr>
        <w:snapToGrid w:val="0"/>
        <w:spacing w:before="156" w:after="50"/>
        <w:jc w:val="center"/>
        <w:textAlignment w:val="baseline"/>
        <w:rPr>
          <w:rFonts w:ascii="微软雅黑" w:hAnsi="微软雅黑" w:eastAsia="微软雅黑" w:cs="微软雅黑"/>
          <w:bCs/>
          <w:sz w:val="30"/>
          <w:szCs w:val="30"/>
        </w:rPr>
      </w:pPr>
    </w:p>
    <w:p w14:paraId="37D80322">
      <w:pPr>
        <w:snapToGrid w:val="0"/>
        <w:spacing w:before="156" w:after="50"/>
        <w:jc w:val="center"/>
        <w:textAlignment w:val="baseline"/>
        <w:rPr>
          <w:rFonts w:ascii="微软雅黑" w:hAnsi="微软雅黑" w:eastAsia="微软雅黑" w:cs="微软雅黑"/>
          <w:bCs/>
          <w:sz w:val="24"/>
          <w:szCs w:val="20"/>
        </w:rPr>
      </w:pPr>
    </w:p>
    <w:p w14:paraId="74FD03A5">
      <w:pPr>
        <w:snapToGrid w:val="0"/>
        <w:spacing w:before="156" w:after="50"/>
        <w:jc w:val="center"/>
        <w:textAlignment w:val="baseline"/>
        <w:rPr>
          <w:rFonts w:ascii="微软雅黑" w:hAnsi="微软雅黑" w:eastAsia="微软雅黑" w:cs="微软雅黑"/>
          <w:bCs/>
          <w:sz w:val="24"/>
          <w:szCs w:val="20"/>
        </w:rPr>
      </w:pPr>
    </w:p>
    <w:p w14:paraId="2981B80B">
      <w:pPr>
        <w:snapToGrid w:val="0"/>
        <w:spacing w:before="156" w:after="156" w:line="500" w:lineRule="exact"/>
        <w:ind w:firstLine="1120" w:firstLineChars="400"/>
        <w:textAlignment w:val="baseline"/>
        <w:rPr>
          <w:rFonts w:ascii="微软雅黑" w:hAnsi="微软雅黑" w:eastAsia="微软雅黑" w:cs="微软雅黑"/>
          <w:bCs/>
          <w:sz w:val="20"/>
          <w:szCs w:val="21"/>
          <w:u w:val="single"/>
        </w:rPr>
      </w:pPr>
      <w:r>
        <w:rPr>
          <w:rFonts w:hint="eastAsia" w:ascii="微软雅黑" w:hAnsi="微软雅黑" w:eastAsia="微软雅黑" w:cs="微软雅黑"/>
          <w:bCs/>
          <w:szCs w:val="21"/>
        </w:rPr>
        <w:t>项目名称：</w:t>
      </w:r>
    </w:p>
    <w:p w14:paraId="707E556F">
      <w:pPr>
        <w:snapToGrid w:val="0"/>
        <w:spacing w:before="156" w:after="156" w:line="500" w:lineRule="exact"/>
        <w:ind w:firstLine="1120" w:firstLineChars="400"/>
        <w:textAlignment w:val="baseline"/>
        <w:rPr>
          <w:rFonts w:ascii="微软雅黑" w:hAnsi="微软雅黑" w:eastAsia="微软雅黑" w:cs="微软雅黑"/>
          <w:bCs/>
          <w:sz w:val="20"/>
          <w:szCs w:val="21"/>
          <w:u w:val="single"/>
        </w:rPr>
      </w:pPr>
      <w:r>
        <w:rPr>
          <w:rFonts w:hint="eastAsia" w:ascii="微软雅黑" w:hAnsi="微软雅黑" w:eastAsia="微软雅黑" w:cs="微软雅黑"/>
          <w:bCs/>
          <w:szCs w:val="21"/>
        </w:rPr>
        <w:t>项目编号：</w:t>
      </w:r>
    </w:p>
    <w:p w14:paraId="39A0828E">
      <w:pPr>
        <w:snapToGrid w:val="0"/>
        <w:spacing w:before="156" w:after="156" w:line="500" w:lineRule="exact"/>
        <w:ind w:firstLine="1120" w:firstLineChars="400"/>
        <w:textAlignment w:val="baseline"/>
        <w:rPr>
          <w:rFonts w:ascii="微软雅黑" w:hAnsi="微软雅黑" w:eastAsia="微软雅黑" w:cs="微软雅黑"/>
          <w:sz w:val="20"/>
          <w:szCs w:val="21"/>
        </w:rPr>
      </w:pPr>
      <w:r>
        <w:rPr>
          <w:rFonts w:hint="eastAsia" w:ascii="微软雅黑" w:hAnsi="微软雅黑" w:eastAsia="微软雅黑" w:cs="微软雅黑"/>
          <w:szCs w:val="21"/>
        </w:rPr>
        <w:t>投标人名称（盖章）：</w:t>
      </w:r>
    </w:p>
    <w:p w14:paraId="5DBD458B">
      <w:pPr>
        <w:snapToGrid w:val="0"/>
        <w:spacing w:before="156" w:after="156" w:line="500" w:lineRule="exact"/>
        <w:ind w:firstLine="1120" w:firstLineChars="400"/>
        <w:textAlignment w:val="baseline"/>
        <w:rPr>
          <w:rFonts w:ascii="微软雅黑" w:hAnsi="微软雅黑" w:eastAsia="微软雅黑" w:cs="微软雅黑"/>
          <w:sz w:val="20"/>
          <w:szCs w:val="21"/>
        </w:rPr>
      </w:pPr>
      <w:r>
        <w:rPr>
          <w:rFonts w:hint="eastAsia" w:ascii="微软雅黑" w:hAnsi="微软雅黑" w:eastAsia="微软雅黑" w:cs="微软雅黑"/>
          <w:szCs w:val="21"/>
        </w:rPr>
        <w:t>投标人地址：</w:t>
      </w:r>
    </w:p>
    <w:p w14:paraId="4121DC08">
      <w:pPr>
        <w:snapToGrid w:val="0"/>
        <w:spacing w:before="156" w:after="156" w:line="500" w:lineRule="exact"/>
        <w:ind w:firstLine="1120" w:firstLineChars="400"/>
        <w:textAlignment w:val="baseline"/>
        <w:rPr>
          <w:rFonts w:ascii="微软雅黑" w:hAnsi="微软雅黑" w:eastAsia="微软雅黑" w:cs="微软雅黑"/>
          <w:bCs/>
          <w:sz w:val="20"/>
          <w:szCs w:val="21"/>
        </w:rPr>
      </w:pPr>
      <w:r>
        <w:rPr>
          <w:rFonts w:hint="eastAsia" w:ascii="微软雅黑" w:hAnsi="微软雅黑" w:eastAsia="微软雅黑" w:cs="微软雅黑"/>
          <w:bCs/>
          <w:szCs w:val="21"/>
        </w:rPr>
        <w:t>授权代表签字：</w:t>
      </w:r>
    </w:p>
    <w:p w14:paraId="4B030662">
      <w:pPr>
        <w:snapToGrid w:val="0"/>
        <w:spacing w:before="156" w:after="156" w:line="500" w:lineRule="exact"/>
        <w:ind w:firstLine="1120" w:firstLineChars="400"/>
        <w:textAlignment w:val="baseline"/>
        <w:rPr>
          <w:rFonts w:ascii="微软雅黑" w:hAnsi="微软雅黑" w:eastAsia="微软雅黑" w:cs="微软雅黑"/>
          <w:bCs/>
          <w:sz w:val="20"/>
          <w:szCs w:val="21"/>
        </w:rPr>
      </w:pPr>
      <w:r>
        <w:rPr>
          <w:rFonts w:hint="eastAsia" w:ascii="微软雅黑" w:hAnsi="微软雅黑" w:eastAsia="微软雅黑" w:cs="微软雅黑"/>
          <w:bCs/>
          <w:szCs w:val="21"/>
        </w:rPr>
        <w:t>年月日</w:t>
      </w:r>
    </w:p>
    <w:p w14:paraId="4E18B185">
      <w:pPr>
        <w:pStyle w:val="87"/>
        <w:snapToGrid w:val="0"/>
        <w:ind w:firstLine="280"/>
        <w:textAlignment w:val="baseline"/>
        <w:rPr>
          <w:rFonts w:ascii="微软雅黑" w:hAnsi="微软雅黑" w:eastAsia="微软雅黑" w:cs="微软雅黑"/>
        </w:rPr>
      </w:pPr>
    </w:p>
    <w:p w14:paraId="245F25F1">
      <w:pPr>
        <w:snapToGrid w:val="0"/>
        <w:textAlignment w:val="baseline"/>
        <w:rPr>
          <w:rFonts w:ascii="微软雅黑" w:hAnsi="微软雅黑" w:eastAsia="微软雅黑" w:cs="微软雅黑"/>
          <w:sz w:val="20"/>
        </w:rPr>
      </w:pPr>
    </w:p>
    <w:p w14:paraId="713F543B">
      <w:pPr>
        <w:snapToGrid w:val="0"/>
        <w:spacing w:line="360" w:lineRule="exact"/>
        <w:textAlignment w:val="baseline"/>
        <w:rPr>
          <w:rFonts w:ascii="微软雅黑" w:hAnsi="微软雅黑" w:eastAsia="微软雅黑" w:cs="微软雅黑"/>
          <w:b/>
          <w:szCs w:val="21"/>
        </w:rPr>
      </w:pPr>
    </w:p>
    <w:p w14:paraId="258F58CA">
      <w:pPr>
        <w:snapToGrid w:val="0"/>
        <w:spacing w:line="360" w:lineRule="exact"/>
        <w:textAlignment w:val="baseline"/>
        <w:rPr>
          <w:rFonts w:ascii="微软雅黑" w:hAnsi="微软雅黑" w:eastAsia="微软雅黑" w:cs="微软雅黑"/>
          <w:b/>
          <w:szCs w:val="21"/>
        </w:rPr>
      </w:pPr>
    </w:p>
    <w:p w14:paraId="074E12E1">
      <w:pPr>
        <w:snapToGrid w:val="0"/>
        <w:spacing w:line="360" w:lineRule="exact"/>
        <w:textAlignment w:val="baseline"/>
        <w:rPr>
          <w:rFonts w:ascii="微软雅黑" w:hAnsi="微软雅黑" w:eastAsia="微软雅黑" w:cs="微软雅黑"/>
          <w:b/>
          <w:szCs w:val="21"/>
        </w:rPr>
      </w:pPr>
    </w:p>
    <w:p w14:paraId="6F3B13DA">
      <w:pPr>
        <w:pStyle w:val="81"/>
        <w:ind w:left="2800"/>
        <w:rPr>
          <w:rFonts w:ascii="微软雅黑" w:hAnsi="微软雅黑" w:eastAsia="微软雅黑" w:cs="微软雅黑"/>
          <w:sz w:val="24"/>
          <w:szCs w:val="24"/>
        </w:rPr>
      </w:pPr>
    </w:p>
    <w:p w14:paraId="45AADE7B"/>
    <w:p w14:paraId="48757E8B">
      <w:pPr>
        <w:snapToGrid w:val="0"/>
        <w:spacing w:line="440" w:lineRule="exact"/>
        <w:jc w:val="center"/>
        <w:textAlignment w:val="baseline"/>
        <w:rPr>
          <w:rFonts w:ascii="微软雅黑" w:hAnsi="微软雅黑" w:eastAsia="微软雅黑" w:cs="微软雅黑"/>
          <w:b/>
          <w:sz w:val="24"/>
        </w:rPr>
      </w:pPr>
      <w:r>
        <w:rPr>
          <w:rFonts w:hint="eastAsia" w:ascii="微软雅黑" w:hAnsi="微软雅黑" w:eastAsia="微软雅黑" w:cs="微软雅黑"/>
          <w:b/>
          <w:sz w:val="24"/>
        </w:rPr>
        <w:t>投标声明书</w:t>
      </w:r>
    </w:p>
    <w:p w14:paraId="5E846725">
      <w:pPr>
        <w:snapToGrid w:val="0"/>
        <w:spacing w:line="440" w:lineRule="exact"/>
        <w:textAlignment w:val="baseline"/>
        <w:rPr>
          <w:rFonts w:ascii="微软雅黑" w:hAnsi="微软雅黑" w:eastAsia="微软雅黑" w:cs="微软雅黑"/>
          <w:sz w:val="24"/>
        </w:rPr>
      </w:pPr>
    </w:p>
    <w:p w14:paraId="1875EFAE">
      <w:pPr>
        <w:snapToGrid w:val="0"/>
        <w:spacing w:line="440" w:lineRule="exact"/>
        <w:textAlignment w:val="baseline"/>
        <w:rPr>
          <w:rFonts w:ascii="微软雅黑" w:hAnsi="微软雅黑" w:eastAsia="微软雅黑" w:cs="微软雅黑"/>
          <w:sz w:val="24"/>
        </w:rPr>
      </w:pPr>
      <w:r>
        <w:rPr>
          <w:rFonts w:hint="eastAsia" w:ascii="微软雅黑" w:hAnsi="微软雅黑" w:eastAsia="微软雅黑" w:cs="微软雅黑"/>
          <w:sz w:val="24"/>
        </w:rPr>
        <w:t>致：</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（招标采购单位名称）：</w:t>
      </w:r>
    </w:p>
    <w:p w14:paraId="7F7895A3">
      <w:pPr>
        <w:snapToGrid w:val="0"/>
        <w:spacing w:line="440" w:lineRule="exact"/>
        <w:ind w:firstLine="480" w:firstLineChars="200"/>
        <w:textAlignment w:val="baseline"/>
        <w:rPr>
          <w:rFonts w:ascii="微软雅黑" w:hAnsi="微软雅黑" w:eastAsia="微软雅黑" w:cs="微软雅黑"/>
          <w:sz w:val="24"/>
        </w:rPr>
      </w:pP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（投标人名称）系中华人民共和国合法企业，经营地址</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w:t>
      </w:r>
    </w:p>
    <w:p w14:paraId="50118D98">
      <w:pPr>
        <w:snapToGrid w:val="0"/>
        <w:spacing w:line="44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我</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（姓名）系</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（投标人名称）的法定代表人，我方愿意参加贵方组织的</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项目</w:t>
      </w:r>
      <w:r>
        <w:rPr>
          <w:rFonts w:hint="eastAsia" w:ascii="微软雅黑" w:hAnsi="微软雅黑" w:eastAsia="微软雅黑" w:cs="微软雅黑"/>
          <w:sz w:val="24"/>
          <w:lang w:eastAsia="zh-CN"/>
        </w:rPr>
        <w:t>标项</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rPr>
        <w:t>的投标，为便于贵方公正、择优地确定中标人及其投标产品和服务，我方就本次投标有关事项郑重声明如下：</w:t>
      </w:r>
    </w:p>
    <w:p w14:paraId="4C71D1F7">
      <w:pPr>
        <w:snapToGrid w:val="0"/>
        <w:spacing w:line="440" w:lineRule="exact"/>
        <w:ind w:firstLine="480" w:firstLineChars="200"/>
        <w:textAlignment w:val="baseline"/>
        <w:rPr>
          <w:rFonts w:ascii="微软雅黑" w:hAnsi="微软雅黑" w:eastAsia="微软雅黑" w:cs="微软雅黑"/>
          <w:sz w:val="24"/>
        </w:rPr>
      </w:pPr>
      <w:r>
        <w:rPr>
          <w:rFonts w:ascii="微软雅黑" w:hAnsi="微软雅黑" w:eastAsia="微软雅黑" w:cs="微软雅黑"/>
          <w:sz w:val="24"/>
        </w:rPr>
        <w:t>1.</w:t>
      </w:r>
      <w:r>
        <w:rPr>
          <w:rFonts w:hint="eastAsia" w:ascii="微软雅黑" w:hAnsi="微软雅黑" w:eastAsia="微软雅黑" w:cs="微软雅黑"/>
          <w:sz w:val="24"/>
        </w:rPr>
        <w:t>我方向贵方提交的所有投标文件、资料都是准确的和真实的。</w:t>
      </w:r>
    </w:p>
    <w:p w14:paraId="4590D117">
      <w:pPr>
        <w:snapToGrid w:val="0"/>
        <w:spacing w:line="440" w:lineRule="exact"/>
        <w:ind w:firstLine="480" w:firstLineChars="200"/>
        <w:textAlignment w:val="baseline"/>
        <w:rPr>
          <w:rFonts w:ascii="微软雅黑" w:hAnsi="微软雅黑" w:eastAsia="微软雅黑" w:cs="微软雅黑"/>
          <w:sz w:val="24"/>
        </w:rPr>
      </w:pPr>
      <w:r>
        <w:rPr>
          <w:rFonts w:ascii="微软雅黑" w:hAnsi="微软雅黑" w:eastAsia="微软雅黑" w:cs="微软雅黑"/>
          <w:sz w:val="24"/>
        </w:rPr>
        <w:t>2.</w:t>
      </w:r>
      <w:r>
        <w:rPr>
          <w:rFonts w:hint="eastAsia" w:ascii="微软雅黑" w:hAnsi="微软雅黑" w:eastAsia="微软雅黑" w:cs="微软雅黑"/>
          <w:sz w:val="24"/>
        </w:rPr>
        <w:t>我方不是采购人的附属机构；在获知本项目采购信息后，与采购人聘请的为此项目提供咨询服务的公司及其附属机构没有任何联系。　　　　　　　　　　　　　　　　　　　　　　　　　</w:t>
      </w:r>
    </w:p>
    <w:p w14:paraId="5FB22975">
      <w:pPr>
        <w:snapToGrid w:val="0"/>
        <w:spacing w:line="440" w:lineRule="exact"/>
        <w:ind w:firstLine="480" w:firstLineChars="200"/>
        <w:textAlignment w:val="baseline"/>
        <w:rPr>
          <w:rFonts w:ascii="微软雅黑" w:hAnsi="微软雅黑" w:eastAsia="微软雅黑" w:cs="微软雅黑"/>
          <w:sz w:val="24"/>
        </w:rPr>
      </w:pPr>
      <w:r>
        <w:rPr>
          <w:rFonts w:ascii="微软雅黑" w:hAnsi="微软雅黑" w:eastAsia="微软雅黑" w:cs="微软雅黑"/>
          <w:sz w:val="24"/>
        </w:rPr>
        <w:t>3.</w:t>
      </w:r>
      <w:r>
        <w:rPr>
          <w:rFonts w:hint="eastAsia" w:ascii="微软雅黑" w:hAnsi="微软雅黑" w:eastAsia="微软雅黑" w:cs="微软雅黑"/>
          <w:sz w:val="24"/>
        </w:rPr>
        <w:t>我方及由本人担任法定代表人的其他机构最近三年内被通报或者被处罚的违法行为有：　　　　　　　　　　　　　　　　　　　　　　　　　　</w:t>
      </w:r>
    </w:p>
    <w:p w14:paraId="50ED5FFE">
      <w:pPr>
        <w:snapToGrid w:val="0"/>
        <w:spacing w:line="440" w:lineRule="exact"/>
        <w:ind w:firstLine="480" w:firstLineChars="200"/>
        <w:textAlignment w:val="baseline"/>
        <w:rPr>
          <w:rFonts w:ascii="微软雅黑" w:hAnsi="微软雅黑" w:eastAsia="微软雅黑" w:cs="微软雅黑"/>
          <w:sz w:val="24"/>
        </w:rPr>
      </w:pPr>
      <w:r>
        <w:rPr>
          <w:rFonts w:ascii="微软雅黑" w:hAnsi="微软雅黑" w:eastAsia="微软雅黑" w:cs="微软雅黑"/>
          <w:sz w:val="24"/>
        </w:rPr>
        <w:t>4.</w:t>
      </w:r>
      <w:r>
        <w:rPr>
          <w:rFonts w:hint="eastAsia" w:ascii="微软雅黑" w:hAnsi="微软雅黑" w:eastAsia="微软雅黑" w:cs="微软雅黑"/>
          <w:sz w:val="24"/>
        </w:rPr>
        <w:t>以上事项如有虚假或隐瞒，我方愿意承担一切后果，并不再寻求任何旨在减轻或免除法律责任的辩解。</w:t>
      </w:r>
    </w:p>
    <w:p w14:paraId="3D888218">
      <w:pPr>
        <w:snapToGrid w:val="0"/>
        <w:spacing w:line="440" w:lineRule="exact"/>
        <w:ind w:firstLine="480" w:firstLineChars="200"/>
        <w:textAlignment w:val="baseline"/>
        <w:rPr>
          <w:rFonts w:ascii="微软雅黑" w:hAnsi="微软雅黑" w:eastAsia="微软雅黑" w:cs="微软雅黑"/>
          <w:sz w:val="24"/>
        </w:rPr>
      </w:pPr>
    </w:p>
    <w:p w14:paraId="38F39EFF">
      <w:pPr>
        <w:snapToGrid w:val="0"/>
        <w:spacing w:line="440" w:lineRule="exact"/>
        <w:ind w:firstLine="480" w:firstLineChars="200"/>
        <w:textAlignment w:val="baseline"/>
        <w:rPr>
          <w:rFonts w:ascii="微软雅黑" w:hAnsi="微软雅黑" w:eastAsia="微软雅黑" w:cs="微软雅黑"/>
          <w:sz w:val="24"/>
        </w:rPr>
      </w:pPr>
    </w:p>
    <w:p w14:paraId="75277307">
      <w:pPr>
        <w:snapToGrid w:val="0"/>
        <w:spacing w:line="440" w:lineRule="exact"/>
        <w:ind w:firstLine="480" w:firstLineChars="200"/>
        <w:textAlignment w:val="baseline"/>
        <w:rPr>
          <w:rFonts w:ascii="微软雅黑" w:hAnsi="微软雅黑" w:eastAsia="微软雅黑" w:cs="微软雅黑"/>
          <w:sz w:val="24"/>
        </w:rPr>
      </w:pPr>
    </w:p>
    <w:p w14:paraId="0574BDF2">
      <w:pPr>
        <w:snapToGrid w:val="0"/>
        <w:spacing w:line="440" w:lineRule="exact"/>
        <w:ind w:firstLine="480" w:firstLineChars="200"/>
        <w:textAlignment w:val="baseline"/>
        <w:rPr>
          <w:rFonts w:ascii="微软雅黑" w:hAnsi="微软雅黑" w:eastAsia="微软雅黑" w:cs="微软雅黑"/>
          <w:sz w:val="24"/>
          <w:u w:val="single"/>
        </w:rPr>
      </w:pPr>
      <w:r>
        <w:rPr>
          <w:rFonts w:hint="eastAsia" w:ascii="微软雅黑" w:hAnsi="微软雅黑" w:eastAsia="微软雅黑" w:cs="微软雅黑"/>
          <w:sz w:val="24"/>
        </w:rPr>
        <w:t>法定代表人签字：</w:t>
      </w:r>
      <w:r>
        <w:rPr>
          <w:rFonts w:ascii="微软雅黑" w:hAnsi="微软雅黑" w:eastAsia="微软雅黑" w:cs="微软雅黑"/>
          <w:sz w:val="24"/>
          <w:u w:val="single" w:color="000000"/>
        </w:rPr>
        <w:t xml:space="preserve">             </w:t>
      </w:r>
    </w:p>
    <w:p w14:paraId="6AA79DB1">
      <w:pPr>
        <w:snapToGrid w:val="0"/>
        <w:spacing w:line="440" w:lineRule="exact"/>
        <w:ind w:firstLine="480" w:firstLineChars="200"/>
        <w:textAlignment w:val="baseline"/>
        <w:rPr>
          <w:rFonts w:ascii="微软雅黑" w:hAnsi="微软雅黑" w:eastAsia="微软雅黑" w:cs="微软雅黑"/>
          <w:sz w:val="24"/>
          <w:u w:val="single"/>
        </w:rPr>
      </w:pPr>
      <w:r>
        <w:rPr>
          <w:rFonts w:hint="eastAsia" w:ascii="微软雅黑" w:hAnsi="微软雅黑" w:eastAsia="微软雅黑" w:cs="微软雅黑"/>
          <w:sz w:val="24"/>
        </w:rPr>
        <w:t>投标人盖章：</w:t>
      </w:r>
      <w:r>
        <w:rPr>
          <w:rFonts w:ascii="微软雅黑" w:hAnsi="微软雅黑" w:eastAsia="微软雅黑" w:cs="微软雅黑"/>
          <w:sz w:val="24"/>
          <w:u w:val="single" w:color="000000"/>
        </w:rPr>
        <w:t xml:space="preserve">                 </w:t>
      </w:r>
      <w:r>
        <w:rPr>
          <w:rFonts w:ascii="微软雅黑" w:hAnsi="微软雅黑" w:eastAsia="微软雅黑" w:cs="微软雅黑"/>
          <w:sz w:val="24"/>
        </w:rPr>
        <w:t xml:space="preserve">                      </w:t>
      </w:r>
    </w:p>
    <w:p w14:paraId="3B5972A8">
      <w:pPr>
        <w:snapToGrid w:val="0"/>
        <w:spacing w:line="360" w:lineRule="exact"/>
        <w:ind w:firstLine="480" w:firstLineChars="200"/>
        <w:textAlignment w:val="baseline"/>
        <w:rPr>
          <w:rFonts w:ascii="微软雅黑" w:hAnsi="微软雅黑" w:eastAsia="微软雅黑" w:cs="微软雅黑"/>
          <w:b/>
          <w:sz w:val="24"/>
        </w:rPr>
      </w:pPr>
      <w:r>
        <w:rPr>
          <w:rFonts w:ascii="微软雅黑" w:hAnsi="微软雅黑" w:eastAsia="微软雅黑" w:cs="微软雅黑"/>
          <w:bCs/>
          <w:sz w:val="24"/>
          <w:u w:val="single" w:color="000000"/>
        </w:rPr>
        <w:t xml:space="preserve">         </w:t>
      </w:r>
      <w:r>
        <w:rPr>
          <w:rFonts w:hint="eastAsia" w:ascii="微软雅黑" w:hAnsi="微软雅黑" w:eastAsia="微软雅黑" w:cs="微软雅黑"/>
          <w:bCs/>
          <w:sz w:val="24"/>
        </w:rPr>
        <w:t>年</w:t>
      </w:r>
      <w:r>
        <w:rPr>
          <w:rFonts w:ascii="微软雅黑" w:hAnsi="微软雅黑" w:eastAsia="微软雅黑" w:cs="微软雅黑"/>
          <w:bCs/>
          <w:sz w:val="24"/>
          <w:u w:val="single" w:color="000000"/>
        </w:rPr>
        <w:t xml:space="preserve">    </w:t>
      </w:r>
      <w:r>
        <w:rPr>
          <w:rFonts w:hint="eastAsia" w:ascii="微软雅黑" w:hAnsi="微软雅黑" w:eastAsia="微软雅黑" w:cs="微软雅黑"/>
          <w:bCs/>
          <w:sz w:val="24"/>
        </w:rPr>
        <w:t>月</w:t>
      </w:r>
      <w:r>
        <w:rPr>
          <w:rFonts w:ascii="微软雅黑" w:hAnsi="微软雅黑" w:eastAsia="微软雅黑" w:cs="微软雅黑"/>
          <w:bCs/>
          <w:sz w:val="24"/>
          <w:u w:val="single" w:color="000000"/>
        </w:rPr>
        <w:t xml:space="preserve">    </w:t>
      </w:r>
      <w:r>
        <w:rPr>
          <w:rFonts w:hint="eastAsia" w:ascii="微软雅黑" w:hAnsi="微软雅黑" w:eastAsia="微软雅黑" w:cs="微软雅黑"/>
          <w:bCs/>
          <w:sz w:val="24"/>
        </w:rPr>
        <w:t>日</w:t>
      </w:r>
    </w:p>
    <w:p w14:paraId="71906B53">
      <w:pPr>
        <w:snapToGrid w:val="0"/>
        <w:spacing w:line="360" w:lineRule="exact"/>
        <w:textAlignment w:val="baseline"/>
        <w:rPr>
          <w:rFonts w:ascii="微软雅黑" w:hAnsi="微软雅黑" w:eastAsia="微软雅黑" w:cs="微软雅黑"/>
          <w:b/>
          <w:sz w:val="24"/>
        </w:rPr>
      </w:pPr>
      <w:r>
        <w:rPr>
          <w:rFonts w:ascii="微软雅黑" w:hAnsi="微软雅黑" w:eastAsia="微软雅黑" w:cs="微软雅黑"/>
          <w:b/>
          <w:sz w:val="24"/>
        </w:rPr>
        <w:t xml:space="preserve">   </w:t>
      </w:r>
    </w:p>
    <w:p w14:paraId="4C723641">
      <w:pPr>
        <w:snapToGrid w:val="0"/>
        <w:spacing w:line="360" w:lineRule="auto"/>
        <w:ind w:right="560"/>
        <w:textAlignment w:val="baseline"/>
        <w:rPr>
          <w:rFonts w:ascii="微软雅黑" w:hAnsi="微软雅黑" w:eastAsia="微软雅黑" w:cs="微软雅黑"/>
          <w:b/>
          <w:sz w:val="24"/>
        </w:rPr>
      </w:pPr>
    </w:p>
    <w:p w14:paraId="5498330E">
      <w:pPr>
        <w:snapToGrid w:val="0"/>
        <w:spacing w:before="156" w:after="50" w:line="360" w:lineRule="auto"/>
        <w:textAlignment w:val="baseline"/>
        <w:rPr>
          <w:rFonts w:ascii="微软雅黑" w:hAnsi="微软雅黑" w:eastAsia="微软雅黑" w:cs="微软雅黑"/>
          <w:b/>
          <w:sz w:val="24"/>
        </w:rPr>
      </w:pPr>
    </w:p>
    <w:p w14:paraId="6DEB78F3">
      <w:pPr>
        <w:pStyle w:val="12"/>
        <w:snapToGrid w:val="0"/>
        <w:spacing w:line="500" w:lineRule="exact"/>
        <w:ind w:firstLine="0"/>
        <w:jc w:val="center"/>
        <w:textAlignment w:val="baseline"/>
        <w:rPr>
          <w:rFonts w:ascii="微软雅黑" w:hAnsi="微软雅黑" w:eastAsia="微软雅黑" w:cs="微软雅黑"/>
          <w:b/>
          <w:sz w:val="24"/>
          <w:szCs w:val="24"/>
        </w:rPr>
      </w:pPr>
    </w:p>
    <w:p w14:paraId="7D8BEC73">
      <w:pPr>
        <w:pStyle w:val="12"/>
        <w:snapToGrid w:val="0"/>
        <w:spacing w:line="500" w:lineRule="exact"/>
        <w:ind w:firstLine="0"/>
        <w:jc w:val="center"/>
        <w:textAlignment w:val="baseline"/>
        <w:rPr>
          <w:rFonts w:ascii="微软雅黑" w:hAnsi="微软雅黑" w:eastAsia="微软雅黑" w:cs="微软雅黑"/>
          <w:b/>
          <w:sz w:val="24"/>
          <w:szCs w:val="24"/>
        </w:rPr>
      </w:pPr>
    </w:p>
    <w:p w14:paraId="7BFAE073">
      <w:pPr>
        <w:pStyle w:val="12"/>
        <w:snapToGrid w:val="0"/>
        <w:spacing w:line="500" w:lineRule="exact"/>
        <w:ind w:firstLine="0"/>
        <w:jc w:val="center"/>
        <w:textAlignment w:val="baseline"/>
        <w:rPr>
          <w:rFonts w:ascii="微软雅黑" w:hAnsi="微软雅黑" w:eastAsia="微软雅黑" w:cs="微软雅黑"/>
          <w:b/>
          <w:sz w:val="24"/>
          <w:szCs w:val="24"/>
        </w:rPr>
      </w:pPr>
    </w:p>
    <w:p w14:paraId="62819289">
      <w:pPr>
        <w:pStyle w:val="12"/>
        <w:snapToGrid w:val="0"/>
        <w:spacing w:line="500" w:lineRule="exact"/>
        <w:ind w:firstLine="0"/>
        <w:jc w:val="center"/>
        <w:textAlignment w:val="baseline"/>
        <w:rPr>
          <w:rFonts w:ascii="微软雅黑" w:hAnsi="微软雅黑" w:eastAsia="微软雅黑" w:cs="微软雅黑"/>
          <w:b/>
          <w:sz w:val="24"/>
          <w:szCs w:val="24"/>
        </w:rPr>
      </w:pPr>
    </w:p>
    <w:p w14:paraId="1FDF8E3A">
      <w:pPr>
        <w:pStyle w:val="12"/>
        <w:snapToGrid w:val="0"/>
        <w:spacing w:line="500" w:lineRule="exact"/>
        <w:ind w:firstLine="0"/>
        <w:jc w:val="center"/>
        <w:textAlignment w:val="baseline"/>
        <w:rPr>
          <w:rFonts w:ascii="微软雅黑" w:hAnsi="微软雅黑" w:eastAsia="微软雅黑" w:cs="微软雅黑"/>
          <w:b/>
          <w:sz w:val="24"/>
          <w:szCs w:val="24"/>
        </w:rPr>
      </w:pPr>
    </w:p>
    <w:p w14:paraId="5E601598">
      <w:pPr>
        <w:pStyle w:val="12"/>
        <w:snapToGrid w:val="0"/>
        <w:spacing w:line="500" w:lineRule="exact"/>
        <w:ind w:firstLine="0"/>
        <w:jc w:val="center"/>
        <w:textAlignment w:val="baseline"/>
        <w:rPr>
          <w:rFonts w:ascii="微软雅黑" w:hAnsi="微软雅黑" w:eastAsia="微软雅黑" w:cs="微软雅黑"/>
          <w:b/>
          <w:sz w:val="24"/>
          <w:szCs w:val="24"/>
        </w:rPr>
      </w:pPr>
    </w:p>
    <w:p w14:paraId="27294FD9">
      <w:pPr>
        <w:snapToGrid w:val="0"/>
        <w:jc w:val="center"/>
        <w:textAlignment w:val="baseline"/>
        <w:rPr>
          <w:rFonts w:ascii="微软雅黑" w:hAnsi="微软雅黑" w:eastAsia="微软雅黑" w:cs="微软雅黑"/>
          <w:b/>
          <w:sz w:val="24"/>
        </w:rPr>
      </w:pPr>
    </w:p>
    <w:p w14:paraId="76E8F352">
      <w:pPr>
        <w:pStyle w:val="38"/>
        <w:ind w:firstLine="464"/>
        <w:rPr>
          <w:rFonts w:ascii="微软雅黑" w:hAnsi="微软雅黑" w:eastAsia="微软雅黑" w:cs="微软雅黑"/>
          <w:b/>
          <w:sz w:val="24"/>
        </w:rPr>
      </w:pPr>
    </w:p>
    <w:p w14:paraId="61CB9988">
      <w:pPr>
        <w:pStyle w:val="38"/>
        <w:ind w:firstLine="464"/>
        <w:rPr>
          <w:rFonts w:ascii="微软雅黑" w:hAnsi="微软雅黑" w:eastAsia="微软雅黑" w:cs="微软雅黑"/>
          <w:b/>
          <w:sz w:val="24"/>
        </w:rPr>
      </w:pPr>
    </w:p>
    <w:p w14:paraId="5ACDE347">
      <w:pPr>
        <w:snapToGrid w:val="0"/>
        <w:spacing w:line="440" w:lineRule="exact"/>
        <w:jc w:val="center"/>
        <w:textAlignment w:val="baseline"/>
        <w:rPr>
          <w:rFonts w:ascii="微软雅黑" w:hAnsi="微软雅黑" w:eastAsia="微软雅黑" w:cs="微软雅黑"/>
          <w:b/>
          <w:sz w:val="24"/>
        </w:rPr>
      </w:pPr>
      <w:r>
        <w:rPr>
          <w:rFonts w:hint="eastAsia" w:ascii="微软雅黑" w:hAnsi="微软雅黑" w:eastAsia="微软雅黑" w:cs="微软雅黑"/>
          <w:b/>
          <w:sz w:val="24"/>
        </w:rPr>
        <w:t>法定代表人身份证明书</w:t>
      </w:r>
    </w:p>
    <w:p w14:paraId="2794F1B6">
      <w:pPr>
        <w:snapToGrid w:val="0"/>
        <w:jc w:val="center"/>
        <w:textAlignment w:val="baseline"/>
        <w:rPr>
          <w:rFonts w:ascii="微软雅黑" w:hAnsi="微软雅黑" w:eastAsia="微软雅黑" w:cs="微软雅黑"/>
          <w:b/>
          <w:sz w:val="24"/>
        </w:rPr>
      </w:pPr>
    </w:p>
    <w:p w14:paraId="1809A192">
      <w:pPr>
        <w:snapToGrid w:val="0"/>
        <w:jc w:val="center"/>
        <w:textAlignment w:val="baseline"/>
        <w:rPr>
          <w:rFonts w:ascii="微软雅黑" w:hAnsi="微软雅黑" w:eastAsia="微软雅黑" w:cs="微软雅黑"/>
          <w:b/>
          <w:sz w:val="20"/>
          <w:szCs w:val="21"/>
        </w:rPr>
      </w:pPr>
    </w:p>
    <w:p w14:paraId="44881855">
      <w:pPr>
        <w:snapToGrid w:val="0"/>
        <w:spacing w:line="480" w:lineRule="exact"/>
        <w:ind w:firstLine="480" w:firstLineChars="200"/>
        <w:textAlignment w:val="baseline"/>
        <w:rPr>
          <w:rFonts w:ascii="微软雅黑" w:hAnsi="微软雅黑" w:eastAsia="微软雅黑" w:cs="微软雅黑"/>
          <w:sz w:val="24"/>
          <w:u w:val="single"/>
        </w:rPr>
      </w:pPr>
      <w:r>
        <w:rPr>
          <w:rFonts w:ascii="微软雅黑" w:hAnsi="微软雅黑" w:eastAsia="微软雅黑" w:cs="微软雅黑"/>
          <w:b/>
          <w:sz w:val="24"/>
          <w:u w:val="single" w:color="000000"/>
        </w:rPr>
        <w:t xml:space="preserve"> </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（姓名）是</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（单位名称）的法定代表人，身份证号码为</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，性别</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，职务</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，联系电话</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，传真</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，联系地址：</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rPr>
        <w:t>，邮编</w:t>
      </w:r>
      <w:r>
        <w:rPr>
          <w:rFonts w:ascii="微软雅黑" w:hAnsi="微软雅黑" w:eastAsia="微软雅黑" w:cs="微软雅黑"/>
          <w:sz w:val="24"/>
          <w:u w:val="single" w:color="000000"/>
        </w:rPr>
        <w:t xml:space="preserve">          </w:t>
      </w:r>
    </w:p>
    <w:p w14:paraId="341A5ADB">
      <w:pPr>
        <w:snapToGrid w:val="0"/>
        <w:spacing w:line="480" w:lineRule="exact"/>
        <w:ind w:firstLine="480" w:firstLineChars="200"/>
        <w:textAlignment w:val="baseline"/>
        <w:rPr>
          <w:rFonts w:ascii="微软雅黑" w:hAnsi="微软雅黑" w:eastAsia="微软雅黑" w:cs="微软雅黑"/>
          <w:sz w:val="24"/>
        </w:rPr>
      </w:pPr>
    </w:p>
    <w:p w14:paraId="721C6590">
      <w:pPr>
        <w:snapToGrid w:val="0"/>
        <w:spacing w:line="480" w:lineRule="exact"/>
        <w:ind w:firstLine="720" w:firstLineChars="300"/>
        <w:textAlignment w:val="baseline"/>
        <w:rPr>
          <w:rFonts w:ascii="微软雅黑" w:hAnsi="微软雅黑" w:eastAsia="微软雅黑" w:cs="微软雅黑"/>
          <w:sz w:val="24"/>
        </w:rPr>
      </w:pPr>
      <w:r>
        <w:rPr>
          <w:rFonts w:hint="eastAsia" w:ascii="微软雅黑" w:hAnsi="微软雅黑" w:eastAsia="微软雅黑" w:cs="微软雅黑"/>
          <w:sz w:val="24"/>
        </w:rPr>
        <w:t>特此证明。</w:t>
      </w:r>
      <w:r>
        <w:rPr>
          <w:rFonts w:ascii="微软雅黑" w:hAnsi="微软雅黑" w:eastAsia="微软雅黑" w:cs="微软雅黑"/>
          <w:sz w:val="24"/>
        </w:rPr>
        <w:t xml:space="preserve"> </w:t>
      </w:r>
    </w:p>
    <w:p w14:paraId="467135A1">
      <w:pPr>
        <w:snapToGrid w:val="0"/>
        <w:spacing w:line="480" w:lineRule="exact"/>
        <w:ind w:firstLine="357" w:firstLineChars="149"/>
        <w:textAlignment w:val="baseline"/>
        <w:rPr>
          <w:rFonts w:ascii="微软雅黑" w:hAnsi="微软雅黑" w:eastAsia="微软雅黑" w:cs="微软雅黑"/>
          <w:sz w:val="24"/>
        </w:rPr>
      </w:pPr>
      <w:r>
        <w:rPr>
          <w:rFonts w:ascii="微软雅黑" w:hAnsi="微软雅黑" w:eastAsia="微软雅黑" w:cs="微软雅黑"/>
          <w:sz w:val="24"/>
        </w:rPr>
        <w:t xml:space="preserve">       </w:t>
      </w:r>
    </w:p>
    <w:p w14:paraId="0023461F">
      <w:pPr>
        <w:snapToGrid w:val="0"/>
        <w:spacing w:line="480" w:lineRule="exact"/>
        <w:ind w:firstLine="2232" w:firstLineChars="930"/>
        <w:jc w:val="right"/>
        <w:textAlignment w:val="baseline"/>
        <w:rPr>
          <w:rFonts w:ascii="微软雅黑" w:hAnsi="微软雅黑" w:eastAsia="微软雅黑" w:cs="微软雅黑"/>
          <w:sz w:val="24"/>
          <w:u w:val="single"/>
        </w:rPr>
      </w:pPr>
      <w:r>
        <w:rPr>
          <w:rFonts w:hint="eastAsia" w:ascii="微软雅黑" w:hAnsi="微软雅黑" w:eastAsia="微软雅黑" w:cs="微软雅黑"/>
          <w:sz w:val="24"/>
        </w:rPr>
        <w:t>投标人：</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u w:val="single" w:color="000000"/>
        </w:rPr>
        <w:t>（盖章）</w:t>
      </w:r>
    </w:p>
    <w:p w14:paraId="6445C490">
      <w:pPr>
        <w:snapToGrid w:val="0"/>
        <w:spacing w:line="480" w:lineRule="exact"/>
        <w:ind w:firstLine="2232" w:firstLineChars="930"/>
        <w:jc w:val="right"/>
        <w:textAlignment w:val="baseline"/>
        <w:rPr>
          <w:rFonts w:ascii="微软雅黑" w:hAnsi="微软雅黑" w:eastAsia="微软雅黑" w:cs="微软雅黑"/>
          <w:sz w:val="24"/>
        </w:rPr>
      </w:pPr>
      <w:r>
        <w:rPr>
          <w:rFonts w:hint="eastAsia" w:ascii="微软雅黑" w:hAnsi="微软雅黑" w:eastAsia="微软雅黑" w:cs="微软雅黑"/>
          <w:sz w:val="24"/>
        </w:rPr>
        <w:t>法定代表人：</w:t>
      </w:r>
      <w:r>
        <w:rPr>
          <w:rFonts w:ascii="微软雅黑" w:hAnsi="微软雅黑" w:eastAsia="微软雅黑" w:cs="微软雅黑"/>
          <w:sz w:val="24"/>
          <w:u w:val="single" w:color="000000"/>
        </w:rPr>
        <w:t xml:space="preserve">                 </w:t>
      </w:r>
      <w:r>
        <w:rPr>
          <w:rFonts w:hint="eastAsia" w:ascii="微软雅黑" w:hAnsi="微软雅黑" w:eastAsia="微软雅黑" w:cs="微软雅黑"/>
          <w:sz w:val="24"/>
          <w:u w:val="single" w:color="000000"/>
        </w:rPr>
        <w:t>（签名或盖章）</w:t>
      </w:r>
    </w:p>
    <w:p w14:paraId="6392B615">
      <w:pPr>
        <w:snapToGrid w:val="0"/>
        <w:spacing w:line="480" w:lineRule="exact"/>
        <w:ind w:firstLine="357" w:firstLineChars="149"/>
        <w:jc w:val="right"/>
        <w:textAlignment w:val="baseline"/>
        <w:rPr>
          <w:rFonts w:ascii="微软雅黑" w:hAnsi="微软雅黑" w:eastAsia="微软雅黑" w:cs="微软雅黑"/>
          <w:sz w:val="24"/>
        </w:rPr>
      </w:pPr>
      <w:r>
        <w:rPr>
          <w:rFonts w:ascii="微软雅黑" w:hAnsi="微软雅黑" w:eastAsia="微软雅黑" w:cs="微软雅黑"/>
          <w:sz w:val="24"/>
        </w:rPr>
        <w:t xml:space="preserve">                  </w:t>
      </w:r>
      <w:r>
        <w:rPr>
          <w:rFonts w:hint="eastAsia" w:ascii="微软雅黑" w:hAnsi="微软雅黑" w:eastAsia="微软雅黑" w:cs="微软雅黑"/>
          <w:sz w:val="24"/>
        </w:rPr>
        <w:t>日期：</w:t>
      </w:r>
      <w:r>
        <w:rPr>
          <w:rFonts w:ascii="微软雅黑" w:hAnsi="微软雅黑" w:eastAsia="微软雅黑" w:cs="微软雅黑"/>
          <w:sz w:val="24"/>
        </w:rPr>
        <w:t xml:space="preserve">        </w:t>
      </w:r>
      <w:r>
        <w:rPr>
          <w:rFonts w:hint="eastAsia" w:ascii="微软雅黑" w:hAnsi="微软雅黑" w:eastAsia="微软雅黑" w:cs="微软雅黑"/>
          <w:sz w:val="24"/>
        </w:rPr>
        <w:t>年</w:t>
      </w:r>
      <w:r>
        <w:rPr>
          <w:rFonts w:ascii="微软雅黑" w:hAnsi="微软雅黑" w:eastAsia="微软雅黑" w:cs="微软雅黑"/>
          <w:sz w:val="24"/>
        </w:rPr>
        <w:t xml:space="preserve">     </w:t>
      </w:r>
      <w:r>
        <w:rPr>
          <w:rFonts w:hint="eastAsia" w:ascii="微软雅黑" w:hAnsi="微软雅黑" w:eastAsia="微软雅黑" w:cs="微软雅黑"/>
          <w:sz w:val="24"/>
        </w:rPr>
        <w:t>月</w:t>
      </w:r>
      <w:r>
        <w:rPr>
          <w:rFonts w:ascii="微软雅黑" w:hAnsi="微软雅黑" w:eastAsia="微软雅黑" w:cs="微软雅黑"/>
          <w:sz w:val="24"/>
        </w:rPr>
        <w:t xml:space="preserve">     </w:t>
      </w:r>
      <w:r>
        <w:rPr>
          <w:rFonts w:hint="eastAsia" w:ascii="微软雅黑" w:hAnsi="微软雅黑" w:eastAsia="微软雅黑" w:cs="微软雅黑"/>
          <w:sz w:val="24"/>
        </w:rPr>
        <w:t>日</w:t>
      </w:r>
    </w:p>
    <w:p w14:paraId="0E602FD4">
      <w:pPr>
        <w:snapToGrid w:val="0"/>
        <w:spacing w:line="440" w:lineRule="exact"/>
        <w:jc w:val="left"/>
        <w:textAlignment w:val="baseline"/>
        <w:rPr>
          <w:rFonts w:ascii="微软雅黑" w:hAnsi="微软雅黑" w:eastAsia="微软雅黑" w:cs="微软雅黑"/>
          <w:b/>
          <w:sz w:val="24"/>
        </w:rPr>
      </w:pPr>
    </w:p>
    <w:p w14:paraId="1B179695">
      <w:pPr>
        <w:snapToGrid w:val="0"/>
        <w:spacing w:line="440" w:lineRule="exact"/>
        <w:jc w:val="left"/>
        <w:textAlignment w:val="baseline"/>
        <w:rPr>
          <w:rFonts w:ascii="微软雅黑" w:hAnsi="微软雅黑" w:eastAsia="微软雅黑" w:cs="微软雅黑"/>
          <w:b/>
          <w:sz w:val="24"/>
        </w:rPr>
      </w:pPr>
    </w:p>
    <w:p w14:paraId="72F89F4D">
      <w:pPr>
        <w:pStyle w:val="12"/>
        <w:snapToGrid w:val="0"/>
        <w:spacing w:line="440" w:lineRule="exact"/>
        <w:ind w:firstLine="0"/>
        <w:jc w:val="center"/>
        <w:textAlignment w:val="baseline"/>
        <w:rPr>
          <w:rFonts w:ascii="微软雅黑" w:hAnsi="微软雅黑" w:eastAsia="微软雅黑" w:cs="微软雅黑"/>
          <w:sz w:val="24"/>
          <w:szCs w:val="24"/>
        </w:rPr>
      </w:pPr>
      <w:r>
        <w:rPr>
          <w:rFonts w:ascii="微软雅黑" w:hAnsi="微软雅黑" w:eastAsia="微软雅黑" w:cs="微软雅黑"/>
          <w:sz w:val="24"/>
          <w:szCs w:val="24"/>
        </w:rPr>
        <w:t>--------------------------------------------------------------------------------</w:t>
      </w:r>
    </w:p>
    <w:p w14:paraId="4704509F">
      <w:pPr>
        <w:pStyle w:val="12"/>
        <w:snapToGrid w:val="0"/>
        <w:spacing w:line="440" w:lineRule="exact"/>
        <w:ind w:firstLine="0"/>
        <w:jc w:val="center"/>
        <w:textAlignment w:val="baseline"/>
        <w:rPr>
          <w:rFonts w:ascii="微软雅黑" w:hAnsi="微软雅黑" w:eastAsia="微软雅黑" w:cs="微软雅黑"/>
          <w:sz w:val="24"/>
          <w:szCs w:val="24"/>
        </w:rPr>
      </w:pPr>
    </w:p>
    <w:p w14:paraId="0B95C326">
      <w:pPr>
        <w:pStyle w:val="12"/>
        <w:snapToGrid w:val="0"/>
        <w:spacing w:line="440" w:lineRule="exact"/>
        <w:ind w:firstLine="480" w:firstLineChars="200"/>
        <w:textAlignment w:val="baseline"/>
        <w:rPr>
          <w:rFonts w:ascii="微软雅黑" w:hAnsi="微软雅黑" w:eastAsia="微软雅黑" w:cs="微软雅黑"/>
          <w:sz w:val="24"/>
          <w:szCs w:val="24"/>
        </w:rPr>
      </w:pPr>
    </w:p>
    <w:p w14:paraId="0B6C450D">
      <w:pPr>
        <w:pStyle w:val="12"/>
        <w:snapToGrid w:val="0"/>
        <w:spacing w:line="440" w:lineRule="exact"/>
        <w:ind w:firstLine="480" w:firstLineChars="200"/>
        <w:jc w:val="center"/>
        <w:textAlignment w:val="baseline"/>
        <w:rPr>
          <w:rFonts w:ascii="微软雅黑" w:hAnsi="微软雅黑" w:eastAsia="微软雅黑" w:cs="微软雅黑"/>
          <w:sz w:val="24"/>
          <w:szCs w:val="24"/>
        </w:rPr>
      </w:pPr>
    </w:p>
    <w:p w14:paraId="53A1B8B2">
      <w:pPr>
        <w:pStyle w:val="12"/>
        <w:snapToGrid w:val="0"/>
        <w:spacing w:line="440" w:lineRule="exact"/>
        <w:ind w:firstLine="480" w:firstLineChars="200"/>
        <w:jc w:val="center"/>
        <w:textAlignment w:val="baseline"/>
        <w:rPr>
          <w:rFonts w:ascii="微软雅黑" w:hAnsi="微软雅黑" w:eastAsia="微软雅黑" w:cs="微软雅黑"/>
          <w:sz w:val="24"/>
          <w:szCs w:val="24"/>
        </w:rPr>
      </w:pPr>
    </w:p>
    <w:p w14:paraId="7E376E9C">
      <w:pPr>
        <w:pStyle w:val="12"/>
        <w:snapToGrid w:val="0"/>
        <w:spacing w:line="440" w:lineRule="exact"/>
        <w:ind w:firstLine="480" w:firstLineChars="200"/>
        <w:jc w:val="center"/>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有效身份证明复印件粘贴处</w:t>
      </w:r>
    </w:p>
    <w:p w14:paraId="2F9B50BB">
      <w:pPr>
        <w:snapToGrid w:val="0"/>
        <w:spacing w:line="440" w:lineRule="exact"/>
        <w:jc w:val="center"/>
        <w:textAlignment w:val="baseline"/>
        <w:rPr>
          <w:rFonts w:ascii="微软雅黑" w:hAnsi="微软雅黑" w:eastAsia="微软雅黑" w:cs="微软雅黑"/>
          <w:b/>
          <w:sz w:val="24"/>
        </w:rPr>
      </w:pPr>
    </w:p>
    <w:p w14:paraId="7474EBB9">
      <w:pPr>
        <w:pStyle w:val="19"/>
        <w:ind w:firstLine="240"/>
        <w:rPr>
          <w:rFonts w:ascii="微软雅黑" w:hAnsi="微软雅黑" w:eastAsia="微软雅黑" w:cs="微软雅黑"/>
          <w:b/>
        </w:rPr>
      </w:pPr>
    </w:p>
    <w:p w14:paraId="44841796">
      <w:pPr>
        <w:pStyle w:val="20"/>
        <w:ind w:left="2800"/>
        <w:rPr>
          <w:rFonts w:ascii="微软雅黑" w:hAnsi="微软雅黑" w:eastAsia="微软雅黑" w:cs="微软雅黑"/>
          <w:b/>
          <w:sz w:val="24"/>
          <w:lang w:eastAsia="zh-CN"/>
        </w:rPr>
      </w:pPr>
    </w:p>
    <w:p w14:paraId="2DE1AF85">
      <w:pPr>
        <w:pStyle w:val="3"/>
      </w:pPr>
    </w:p>
    <w:p w14:paraId="63071E07"/>
    <w:p w14:paraId="6AB53682"/>
    <w:p w14:paraId="46174B6C"/>
    <w:p w14:paraId="06B53A5E">
      <w:pPr>
        <w:pStyle w:val="38"/>
        <w:ind w:firstLine="544"/>
      </w:pPr>
    </w:p>
    <w:p w14:paraId="718CCA3D">
      <w:pPr>
        <w:snapToGrid w:val="0"/>
        <w:spacing w:line="440" w:lineRule="exact"/>
        <w:jc w:val="center"/>
        <w:textAlignment w:val="baseline"/>
        <w:rPr>
          <w:rFonts w:ascii="微软雅黑" w:hAnsi="微软雅黑" w:eastAsia="微软雅黑" w:cs="微软雅黑"/>
          <w:b/>
          <w:sz w:val="24"/>
        </w:rPr>
      </w:pPr>
      <w:r>
        <w:rPr>
          <w:rFonts w:hint="eastAsia" w:ascii="微软雅黑" w:hAnsi="微软雅黑" w:eastAsia="微软雅黑" w:cs="微软雅黑"/>
          <w:b/>
          <w:sz w:val="24"/>
        </w:rPr>
        <w:t>法定代表人授权委托书</w:t>
      </w:r>
    </w:p>
    <w:p w14:paraId="413778CD">
      <w:pPr>
        <w:snapToGrid w:val="0"/>
        <w:spacing w:line="440" w:lineRule="exact"/>
        <w:textAlignment w:val="baseline"/>
        <w:rPr>
          <w:rFonts w:ascii="微软雅黑" w:hAnsi="微软雅黑" w:eastAsia="微软雅黑" w:cs="微软雅黑"/>
          <w:bCs/>
          <w:sz w:val="24"/>
        </w:rPr>
      </w:pPr>
    </w:p>
    <w:p w14:paraId="08222705">
      <w:pPr>
        <w:snapToGrid w:val="0"/>
        <w:spacing w:line="440" w:lineRule="exact"/>
        <w:textAlignment w:val="baseline"/>
        <w:rPr>
          <w:rFonts w:ascii="微软雅黑" w:hAnsi="微软雅黑" w:eastAsia="微软雅黑" w:cs="微软雅黑"/>
          <w:b/>
          <w:bCs/>
          <w:sz w:val="24"/>
        </w:rPr>
      </w:pPr>
      <w:r>
        <w:rPr>
          <w:rFonts w:hint="eastAsia" w:ascii="微软雅黑" w:hAnsi="微软雅黑" w:eastAsia="微软雅黑" w:cs="微软雅黑"/>
          <w:bCs/>
          <w:sz w:val="24"/>
        </w:rPr>
        <w:t>致：</w:t>
      </w:r>
      <w:r>
        <w:rPr>
          <w:rFonts w:hint="eastAsia" w:ascii="微软雅黑" w:hAnsi="微软雅黑" w:eastAsia="微软雅黑" w:cs="微软雅黑"/>
          <w:sz w:val="24"/>
          <w:u w:val="single" w:color="000000"/>
        </w:rPr>
        <w:t>（招标采购单位）</w:t>
      </w:r>
      <w:r>
        <w:rPr>
          <w:rFonts w:hint="eastAsia" w:ascii="微软雅黑" w:hAnsi="微软雅黑" w:eastAsia="微软雅黑" w:cs="微软雅黑"/>
          <w:sz w:val="24"/>
        </w:rPr>
        <w:t>：</w:t>
      </w:r>
    </w:p>
    <w:p w14:paraId="213F966D">
      <w:pPr>
        <w:snapToGrid w:val="0"/>
        <w:spacing w:line="44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本授权委托书声明，我（姓名）系（投标人名称）的法定代表人，现授权委托本单位在职职工（姓名）以我方的名义参加项目</w:t>
      </w:r>
      <w:r>
        <w:rPr>
          <w:rFonts w:hint="eastAsia" w:ascii="微软雅黑" w:hAnsi="微软雅黑" w:eastAsia="微软雅黑" w:cs="微软雅黑"/>
          <w:sz w:val="24"/>
          <w:lang w:eastAsia="zh-CN"/>
        </w:rPr>
        <w:t>标项</w:t>
      </w:r>
      <w:r>
        <w:rPr>
          <w:rFonts w:hint="eastAsia" w:ascii="微软雅黑" w:hAnsi="微软雅黑" w:eastAsia="微软雅黑" w:cs="微软雅黑"/>
          <w:sz w:val="24"/>
        </w:rPr>
        <w:t>的投标活动，并代表我方全权办理针对上述项目的投标、开标、评标、签约等具体事务和签署相关文件。</w:t>
      </w:r>
    </w:p>
    <w:p w14:paraId="1F7AA280">
      <w:pPr>
        <w:snapToGrid w:val="0"/>
        <w:spacing w:line="44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我方对被授权人的签名负全部责任。</w:t>
      </w:r>
    </w:p>
    <w:p w14:paraId="3EB8C63E">
      <w:pPr>
        <w:snapToGrid w:val="0"/>
        <w:spacing w:line="44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在撤销授权的书面通知以前，本授权书一直有效。被授权人在授权书有效期内签署的所有文件不因授权的撤销而失效。</w:t>
      </w:r>
    </w:p>
    <w:p w14:paraId="519A05C6">
      <w:pPr>
        <w:snapToGrid w:val="0"/>
        <w:spacing w:line="44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被授权人无转委托权，特此委托。</w:t>
      </w:r>
    </w:p>
    <w:p w14:paraId="1CDC6130">
      <w:pPr>
        <w:snapToGrid w:val="0"/>
        <w:spacing w:line="440" w:lineRule="exact"/>
        <w:ind w:firstLine="480" w:firstLineChars="200"/>
        <w:textAlignment w:val="baseline"/>
        <w:rPr>
          <w:rFonts w:ascii="微软雅黑" w:hAnsi="微软雅黑" w:eastAsia="微软雅黑" w:cs="微软雅黑"/>
          <w:sz w:val="24"/>
        </w:rPr>
      </w:pPr>
    </w:p>
    <w:p w14:paraId="4D892343">
      <w:pPr>
        <w:snapToGrid w:val="0"/>
        <w:spacing w:line="440" w:lineRule="exact"/>
        <w:ind w:firstLine="480" w:firstLineChars="200"/>
        <w:textAlignment w:val="baseline"/>
        <w:rPr>
          <w:rFonts w:ascii="微软雅黑" w:hAnsi="微软雅黑" w:eastAsia="微软雅黑" w:cs="微软雅黑"/>
          <w:sz w:val="24"/>
          <w:u w:val="single"/>
        </w:rPr>
      </w:pPr>
      <w:r>
        <w:rPr>
          <w:rFonts w:hint="eastAsia" w:ascii="微软雅黑" w:hAnsi="微软雅黑" w:eastAsia="微软雅黑" w:cs="微软雅黑"/>
          <w:sz w:val="24"/>
        </w:rPr>
        <w:t>被授权人签名：法定代表人签名或盖章：</w:t>
      </w:r>
    </w:p>
    <w:p w14:paraId="211A9D5B">
      <w:pPr>
        <w:snapToGrid w:val="0"/>
        <w:spacing w:line="44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被授权人身份证号码：</w:t>
      </w:r>
    </w:p>
    <w:p w14:paraId="151361A3">
      <w:pPr>
        <w:snapToGrid w:val="0"/>
        <w:spacing w:line="440" w:lineRule="exact"/>
        <w:ind w:firstLine="480" w:firstLineChars="200"/>
        <w:textAlignment w:val="baseline"/>
        <w:rPr>
          <w:rFonts w:ascii="微软雅黑" w:hAnsi="微软雅黑" w:eastAsia="微软雅黑" w:cs="微软雅黑"/>
          <w:sz w:val="24"/>
        </w:rPr>
      </w:pPr>
    </w:p>
    <w:p w14:paraId="239558D3">
      <w:pPr>
        <w:snapToGrid w:val="0"/>
        <w:spacing w:line="44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投标人盖章：</w:t>
      </w:r>
    </w:p>
    <w:p w14:paraId="337D4961">
      <w:pPr>
        <w:snapToGrid w:val="0"/>
        <w:spacing w:line="440" w:lineRule="exact"/>
        <w:ind w:firstLine="480" w:firstLineChars="200"/>
        <w:textAlignment w:val="baseline"/>
        <w:rPr>
          <w:rFonts w:ascii="微软雅黑" w:hAnsi="微软雅黑" w:eastAsia="微软雅黑" w:cs="微软雅黑"/>
          <w:bCs/>
          <w:sz w:val="24"/>
        </w:rPr>
      </w:pPr>
      <w:r>
        <w:rPr>
          <w:rFonts w:hint="eastAsia" w:ascii="微软雅黑" w:hAnsi="微软雅黑" w:eastAsia="微软雅黑" w:cs="微软雅黑"/>
          <w:bCs/>
          <w:sz w:val="24"/>
        </w:rPr>
        <w:t>年月日</w:t>
      </w:r>
    </w:p>
    <w:p w14:paraId="6874E6F4">
      <w:pPr>
        <w:pStyle w:val="12"/>
        <w:snapToGrid w:val="0"/>
        <w:spacing w:line="440" w:lineRule="exact"/>
        <w:ind w:firstLine="480" w:firstLineChars="200"/>
        <w:textAlignment w:val="baseline"/>
        <w:rPr>
          <w:rFonts w:ascii="微软雅黑" w:hAnsi="微软雅黑" w:eastAsia="微软雅黑" w:cs="微软雅黑"/>
          <w:sz w:val="24"/>
          <w:szCs w:val="24"/>
        </w:rPr>
      </w:pPr>
    </w:p>
    <w:p w14:paraId="67CCFAE0">
      <w:pPr>
        <w:pStyle w:val="12"/>
        <w:snapToGrid w:val="0"/>
        <w:spacing w:line="440" w:lineRule="exact"/>
        <w:ind w:firstLine="480" w:firstLineChars="200"/>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w:t>
      </w:r>
    </w:p>
    <w:p w14:paraId="3DC15438">
      <w:pPr>
        <w:pStyle w:val="12"/>
        <w:snapToGrid w:val="0"/>
        <w:spacing w:line="440" w:lineRule="exact"/>
        <w:ind w:firstLine="480" w:firstLineChars="200"/>
        <w:textAlignment w:val="baseline"/>
        <w:rPr>
          <w:rFonts w:ascii="微软雅黑" w:hAnsi="微软雅黑" w:eastAsia="微软雅黑" w:cs="微软雅黑"/>
          <w:sz w:val="24"/>
          <w:szCs w:val="24"/>
        </w:rPr>
      </w:pPr>
    </w:p>
    <w:p w14:paraId="3CC8B0F3">
      <w:pPr>
        <w:pStyle w:val="12"/>
        <w:snapToGrid w:val="0"/>
        <w:spacing w:line="440" w:lineRule="exact"/>
        <w:ind w:firstLine="480" w:firstLineChars="200"/>
        <w:jc w:val="center"/>
        <w:textAlignment w:val="baseline"/>
        <w:rPr>
          <w:rFonts w:ascii="微软雅黑" w:hAnsi="微软雅黑" w:eastAsia="微软雅黑" w:cs="微软雅黑"/>
          <w:sz w:val="24"/>
          <w:szCs w:val="24"/>
        </w:rPr>
      </w:pPr>
    </w:p>
    <w:p w14:paraId="7A39347D">
      <w:pPr>
        <w:pStyle w:val="12"/>
        <w:snapToGrid w:val="0"/>
        <w:spacing w:line="440" w:lineRule="exact"/>
        <w:ind w:firstLine="480" w:firstLineChars="200"/>
        <w:jc w:val="center"/>
        <w:textAlignment w:val="baseline"/>
        <w:rPr>
          <w:rFonts w:ascii="微软雅黑" w:hAnsi="微软雅黑" w:eastAsia="微软雅黑" w:cs="微软雅黑"/>
          <w:sz w:val="24"/>
          <w:szCs w:val="24"/>
        </w:rPr>
      </w:pPr>
    </w:p>
    <w:p w14:paraId="7F9F93EC">
      <w:pPr>
        <w:pStyle w:val="12"/>
        <w:snapToGrid w:val="0"/>
        <w:spacing w:line="440" w:lineRule="exact"/>
        <w:ind w:firstLine="480" w:firstLineChars="200"/>
        <w:jc w:val="center"/>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授权代理人有效身份证明复印件粘贴处</w:t>
      </w:r>
    </w:p>
    <w:p w14:paraId="27FAAFF5">
      <w:pPr>
        <w:snapToGrid w:val="0"/>
        <w:spacing w:line="440" w:lineRule="exact"/>
        <w:textAlignment w:val="baseline"/>
        <w:rPr>
          <w:rFonts w:ascii="微软雅黑" w:hAnsi="微软雅黑" w:eastAsia="微软雅黑" w:cs="微软雅黑"/>
          <w:sz w:val="24"/>
        </w:rPr>
      </w:pPr>
    </w:p>
    <w:p w14:paraId="573D2125">
      <w:pPr>
        <w:snapToGrid w:val="0"/>
        <w:jc w:val="left"/>
        <w:textAlignment w:val="baseline"/>
        <w:rPr>
          <w:rFonts w:ascii="微软雅黑" w:hAnsi="微软雅黑" w:eastAsia="微软雅黑" w:cs="微软雅黑"/>
          <w:sz w:val="24"/>
        </w:rPr>
      </w:pPr>
    </w:p>
    <w:p w14:paraId="5F2D6BCB">
      <w:pPr>
        <w:snapToGrid w:val="0"/>
        <w:jc w:val="left"/>
        <w:textAlignment w:val="baseline"/>
        <w:rPr>
          <w:rFonts w:ascii="微软雅黑" w:hAnsi="微软雅黑" w:eastAsia="微软雅黑" w:cs="微软雅黑"/>
          <w:sz w:val="24"/>
        </w:rPr>
      </w:pPr>
    </w:p>
    <w:p w14:paraId="6C8D4567">
      <w:pPr>
        <w:snapToGrid w:val="0"/>
        <w:jc w:val="left"/>
        <w:textAlignment w:val="baseline"/>
        <w:rPr>
          <w:rFonts w:ascii="微软雅黑" w:hAnsi="微软雅黑" w:eastAsia="微软雅黑" w:cs="微软雅黑"/>
          <w:sz w:val="24"/>
        </w:rPr>
      </w:pPr>
      <w:r>
        <w:rPr>
          <w:rFonts w:hint="eastAsia" w:ascii="微软雅黑" w:hAnsi="微软雅黑" w:eastAsia="微软雅黑" w:cs="微软雅黑"/>
          <w:sz w:val="24"/>
        </w:rPr>
        <w:t>附：被授权人社保缴费证明</w:t>
      </w:r>
    </w:p>
    <w:p w14:paraId="02AC6786">
      <w:pPr>
        <w:tabs>
          <w:tab w:val="left" w:pos="1650"/>
        </w:tabs>
        <w:snapToGrid w:val="0"/>
        <w:spacing w:line="560" w:lineRule="exact"/>
        <w:jc w:val="left"/>
        <w:textAlignment w:val="baseline"/>
        <w:rPr>
          <w:rFonts w:ascii="微软雅黑" w:hAnsi="微软雅黑" w:eastAsia="微软雅黑" w:cs="微软雅黑"/>
          <w:b/>
          <w:bCs/>
          <w:sz w:val="24"/>
        </w:rPr>
      </w:pPr>
    </w:p>
    <w:p w14:paraId="2B0C30C2">
      <w:pPr>
        <w:pStyle w:val="19"/>
        <w:ind w:firstLine="240"/>
      </w:pPr>
    </w:p>
    <w:p w14:paraId="0DB75B59">
      <w:pPr>
        <w:tabs>
          <w:tab w:val="left" w:pos="1650"/>
        </w:tabs>
        <w:snapToGrid w:val="0"/>
        <w:spacing w:line="560" w:lineRule="exact"/>
        <w:jc w:val="center"/>
        <w:textAlignment w:val="baseline"/>
        <w:rPr>
          <w:rFonts w:ascii="微软雅黑" w:hAnsi="微软雅黑" w:eastAsia="微软雅黑" w:cs="微软雅黑"/>
          <w:b/>
          <w:bCs/>
          <w:sz w:val="24"/>
        </w:rPr>
      </w:pPr>
    </w:p>
    <w:p w14:paraId="4E3819C8">
      <w:pPr>
        <w:pStyle w:val="3"/>
      </w:pPr>
    </w:p>
    <w:p w14:paraId="69462D29">
      <w:pPr>
        <w:tabs>
          <w:tab w:val="left" w:pos="1650"/>
        </w:tabs>
        <w:snapToGrid w:val="0"/>
        <w:spacing w:line="560" w:lineRule="exact"/>
        <w:jc w:val="center"/>
        <w:textAlignment w:val="baseline"/>
        <w:rPr>
          <w:rFonts w:ascii="微软雅黑" w:hAnsi="微软雅黑" w:eastAsia="微软雅黑" w:cs="微软雅黑"/>
          <w:b/>
          <w:bCs/>
          <w:sz w:val="24"/>
        </w:rPr>
      </w:pPr>
      <w:r>
        <w:rPr>
          <w:rFonts w:hint="eastAsia" w:ascii="微软雅黑" w:hAnsi="微软雅黑" w:eastAsia="微软雅黑" w:cs="微软雅黑"/>
          <w:b/>
          <w:bCs/>
          <w:sz w:val="24"/>
        </w:rPr>
        <w:t>信用承诺书</w:t>
      </w:r>
    </w:p>
    <w:p w14:paraId="443F5AE1">
      <w:pPr>
        <w:tabs>
          <w:tab w:val="left" w:pos="1650"/>
        </w:tabs>
        <w:snapToGrid w:val="0"/>
        <w:spacing w:line="560" w:lineRule="exact"/>
        <w:textAlignment w:val="baseline"/>
        <w:rPr>
          <w:rFonts w:ascii="微软雅黑" w:hAnsi="微软雅黑" w:eastAsia="微软雅黑" w:cs="微软雅黑"/>
          <w:sz w:val="24"/>
        </w:rPr>
      </w:pPr>
    </w:p>
    <w:p w14:paraId="4D8E5389">
      <w:pPr>
        <w:tabs>
          <w:tab w:val="left" w:pos="1650"/>
        </w:tabs>
        <w:snapToGrid w:val="0"/>
        <w:jc w:val="left"/>
        <w:textAlignment w:val="baseline"/>
        <w:rPr>
          <w:rFonts w:ascii="微软雅黑" w:hAnsi="微软雅黑" w:eastAsia="微软雅黑" w:cs="微软雅黑"/>
          <w:sz w:val="24"/>
        </w:rPr>
      </w:pPr>
      <w:r>
        <w:rPr>
          <w:rFonts w:hint="eastAsia" w:ascii="微软雅黑" w:hAnsi="微软雅黑" w:eastAsia="微软雅黑" w:cs="微软雅黑"/>
          <w:sz w:val="24"/>
        </w:rPr>
        <w:t>（投标单位）现参加（采购项目）</w:t>
      </w:r>
      <w:r>
        <w:rPr>
          <w:rFonts w:hint="eastAsia" w:ascii="微软雅黑" w:hAnsi="微软雅黑" w:eastAsia="微软雅黑" w:cs="微软雅黑"/>
          <w:sz w:val="24"/>
          <w:lang w:eastAsia="zh-CN"/>
        </w:rPr>
        <w:t>（标项）</w:t>
      </w:r>
      <w:r>
        <w:rPr>
          <w:rFonts w:hint="eastAsia" w:ascii="微软雅黑" w:hAnsi="微软雅黑" w:eastAsia="微软雅黑" w:cs="微软雅黑"/>
          <w:sz w:val="24"/>
        </w:rPr>
        <w:t>政府采购活动，郑重承诺如下：</w:t>
      </w:r>
    </w:p>
    <w:p w14:paraId="68279AE4">
      <w:pPr>
        <w:tabs>
          <w:tab w:val="left" w:pos="1650"/>
        </w:tabs>
        <w:snapToGrid w:val="0"/>
        <w:spacing w:line="560" w:lineRule="exact"/>
        <w:ind w:firstLine="630"/>
        <w:textAlignment w:val="baseline"/>
        <w:rPr>
          <w:rFonts w:ascii="微软雅黑" w:hAnsi="微软雅黑" w:eastAsia="微软雅黑" w:cs="微软雅黑"/>
          <w:sz w:val="24"/>
        </w:rPr>
      </w:pPr>
      <w:r>
        <w:rPr>
          <w:rFonts w:hint="eastAsia" w:ascii="微软雅黑" w:hAnsi="微软雅黑" w:eastAsia="微软雅黑" w:cs="微软雅黑"/>
          <w:sz w:val="24"/>
        </w:rPr>
        <w:t>对所提供的资料合法性、真实性、准确性和有效性负责；</w:t>
      </w:r>
    </w:p>
    <w:p w14:paraId="526DFACA">
      <w:pPr>
        <w:tabs>
          <w:tab w:val="left" w:pos="1650"/>
        </w:tabs>
        <w:snapToGrid w:val="0"/>
        <w:spacing w:line="560" w:lineRule="exact"/>
        <w:ind w:firstLine="630"/>
        <w:textAlignment w:val="baseline"/>
        <w:rPr>
          <w:rFonts w:ascii="微软雅黑" w:hAnsi="微软雅黑" w:eastAsia="微软雅黑" w:cs="微软雅黑"/>
          <w:sz w:val="24"/>
        </w:rPr>
      </w:pPr>
      <w:r>
        <w:rPr>
          <w:rFonts w:hint="eastAsia" w:ascii="微软雅黑" w:hAnsi="微软雅黑" w:eastAsia="微软雅黑" w:cs="微软雅黑"/>
          <w:sz w:val="24"/>
        </w:rPr>
        <w:t>严格按照国家法律、法规和规章，依法开展相关经济活动，全面履行应尽的责任和义务；</w:t>
      </w:r>
    </w:p>
    <w:p w14:paraId="603AE8AE">
      <w:pPr>
        <w:tabs>
          <w:tab w:val="left" w:pos="1650"/>
        </w:tabs>
        <w:snapToGrid w:val="0"/>
        <w:spacing w:line="560" w:lineRule="exact"/>
        <w:ind w:firstLine="630"/>
        <w:textAlignment w:val="baseline"/>
        <w:rPr>
          <w:rFonts w:ascii="微软雅黑" w:hAnsi="微软雅黑" w:eastAsia="微软雅黑" w:cs="微软雅黑"/>
          <w:sz w:val="24"/>
        </w:rPr>
      </w:pPr>
      <w:r>
        <w:rPr>
          <w:rFonts w:hint="eastAsia" w:ascii="微软雅黑" w:hAnsi="微软雅黑" w:eastAsia="微软雅黑" w:cs="微软雅黑"/>
          <w:sz w:val="24"/>
        </w:rPr>
        <w:t>加强自我约束、自我规范、自我管理，不制假售假、不虚假宣传、不违约毁约、不恶意逃债、不偷税漏税，诚信依法经营；</w:t>
      </w:r>
    </w:p>
    <w:p w14:paraId="4EFD381F">
      <w:pPr>
        <w:tabs>
          <w:tab w:val="left" w:pos="1650"/>
        </w:tabs>
        <w:snapToGrid w:val="0"/>
        <w:spacing w:line="560" w:lineRule="exact"/>
        <w:ind w:firstLine="630"/>
        <w:textAlignment w:val="baseline"/>
        <w:rPr>
          <w:rFonts w:ascii="微软雅黑" w:hAnsi="微软雅黑" w:eastAsia="微软雅黑" w:cs="微软雅黑"/>
          <w:sz w:val="24"/>
        </w:rPr>
      </w:pPr>
      <w:r>
        <w:rPr>
          <w:rFonts w:hint="eastAsia" w:ascii="微软雅黑" w:hAnsi="微软雅黑" w:eastAsia="微软雅黑" w:cs="微软雅黑"/>
          <w:sz w:val="24"/>
        </w:rPr>
        <w:t>自愿接受行政主管部门的依法检查、违背承诺约定将自愿承担违约责任，并接受法律法规和相关部门规章制度的惩戒和约束；</w:t>
      </w:r>
    </w:p>
    <w:p w14:paraId="635EE017">
      <w:pPr>
        <w:tabs>
          <w:tab w:val="left" w:pos="1650"/>
        </w:tabs>
        <w:snapToGrid w:val="0"/>
        <w:spacing w:line="560" w:lineRule="exact"/>
        <w:ind w:firstLine="630"/>
        <w:textAlignment w:val="baseline"/>
        <w:rPr>
          <w:rFonts w:ascii="微软雅黑" w:hAnsi="微软雅黑" w:eastAsia="微软雅黑" w:cs="微软雅黑"/>
          <w:sz w:val="24"/>
        </w:rPr>
      </w:pPr>
      <w:r>
        <w:rPr>
          <w:rFonts w:hint="eastAsia" w:ascii="微软雅黑" w:hAnsi="微软雅黑" w:eastAsia="微软雅黑" w:cs="微软雅黑"/>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49C7C299">
      <w:pPr>
        <w:tabs>
          <w:tab w:val="left" w:pos="1650"/>
        </w:tabs>
        <w:snapToGrid w:val="0"/>
        <w:spacing w:line="560" w:lineRule="exact"/>
        <w:textAlignment w:val="baseline"/>
        <w:rPr>
          <w:rFonts w:ascii="微软雅黑" w:hAnsi="微软雅黑" w:eastAsia="微软雅黑" w:cs="微软雅黑"/>
          <w:sz w:val="24"/>
          <w:u w:val="single"/>
        </w:rPr>
      </w:pPr>
    </w:p>
    <w:p w14:paraId="0F81452C">
      <w:pPr>
        <w:widowControl/>
        <w:snapToGrid w:val="0"/>
        <w:spacing w:line="560" w:lineRule="exact"/>
        <w:ind w:firstLine="600" w:firstLineChars="250"/>
        <w:jc w:val="left"/>
        <w:textAlignment w:val="baseline"/>
        <w:rPr>
          <w:rFonts w:ascii="微软雅黑" w:hAnsi="微软雅黑" w:eastAsia="微软雅黑" w:cs="微软雅黑"/>
          <w:spacing w:val="-7"/>
          <w:kern w:val="0"/>
          <w:sz w:val="24"/>
        </w:rPr>
      </w:pPr>
      <w:r>
        <w:rPr>
          <w:rFonts w:hint="eastAsia" w:ascii="微软雅黑" w:hAnsi="微软雅黑" w:eastAsia="微软雅黑" w:cs="微软雅黑"/>
          <w:sz w:val="24"/>
        </w:rPr>
        <w:t>统一社会信用代码：</w:t>
      </w:r>
    </w:p>
    <w:p w14:paraId="6D475770">
      <w:pPr>
        <w:widowControl/>
        <w:snapToGrid w:val="0"/>
        <w:spacing w:line="560" w:lineRule="exact"/>
        <w:jc w:val="left"/>
        <w:textAlignment w:val="baseline"/>
        <w:rPr>
          <w:rFonts w:ascii="微软雅黑" w:hAnsi="微软雅黑" w:eastAsia="微软雅黑" w:cs="微软雅黑"/>
          <w:kern w:val="0"/>
          <w:sz w:val="24"/>
        </w:rPr>
      </w:pPr>
    </w:p>
    <w:p w14:paraId="64F25534">
      <w:pPr>
        <w:spacing w:line="440" w:lineRule="exact"/>
        <w:rPr>
          <w:rFonts w:ascii="微软雅黑" w:hAnsi="微软雅黑" w:eastAsia="微软雅黑" w:cs="微软雅黑"/>
          <w:sz w:val="24"/>
        </w:rPr>
      </w:pPr>
      <w:r>
        <w:rPr>
          <w:rFonts w:hint="eastAsia" w:ascii="微软雅黑" w:hAnsi="微软雅黑" w:eastAsia="微软雅黑" w:cs="微软雅黑"/>
          <w:sz w:val="24"/>
        </w:rPr>
        <w:t>承诺单位</w:t>
      </w:r>
    </w:p>
    <w:p w14:paraId="3FBB8CEC">
      <w:pPr>
        <w:spacing w:line="440" w:lineRule="exact"/>
        <w:rPr>
          <w:rFonts w:ascii="微软雅黑" w:hAnsi="微软雅黑" w:eastAsia="微软雅黑" w:cs="微软雅黑"/>
          <w:sz w:val="24"/>
        </w:rPr>
      </w:pPr>
      <w:r>
        <w:rPr>
          <w:rFonts w:hint="eastAsia" w:ascii="微软雅黑" w:hAnsi="微软雅黑" w:eastAsia="微软雅黑" w:cs="微软雅黑"/>
          <w:sz w:val="24"/>
        </w:rPr>
        <w:t>牵头人名称：</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（电子签章） </w:t>
      </w:r>
    </w:p>
    <w:p w14:paraId="191A1C31">
      <w:pPr>
        <w:spacing w:line="440" w:lineRule="exact"/>
        <w:rPr>
          <w:rFonts w:ascii="微软雅黑" w:hAnsi="微软雅黑" w:eastAsia="微软雅黑" w:cs="微软雅黑"/>
          <w:sz w:val="24"/>
        </w:rPr>
      </w:pPr>
    </w:p>
    <w:p w14:paraId="19B85134">
      <w:pPr>
        <w:spacing w:line="440" w:lineRule="exact"/>
        <w:rPr>
          <w:rFonts w:ascii="微软雅黑" w:hAnsi="微软雅黑" w:eastAsia="微软雅黑" w:cs="微软雅黑"/>
          <w:sz w:val="24"/>
        </w:rPr>
      </w:pPr>
      <w:r>
        <w:rPr>
          <w:rFonts w:hint="eastAsia" w:ascii="微软雅黑" w:hAnsi="微软雅黑" w:eastAsia="微软雅黑" w:cs="微软雅黑"/>
          <w:sz w:val="24"/>
        </w:rPr>
        <w:t>法定代表人：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（签字或盖章）  </w:t>
      </w:r>
    </w:p>
    <w:p w14:paraId="4F1003B8">
      <w:pPr>
        <w:widowControl/>
        <w:snapToGrid w:val="0"/>
        <w:spacing w:line="560" w:lineRule="exact"/>
        <w:ind w:firstLine="600" w:firstLineChars="250"/>
        <w:jc w:val="left"/>
        <w:textAlignment w:val="baseline"/>
        <w:rPr>
          <w:rFonts w:ascii="微软雅黑" w:hAnsi="微软雅黑" w:eastAsia="微软雅黑" w:cs="微软雅黑"/>
          <w:sz w:val="24"/>
        </w:rPr>
      </w:pPr>
    </w:p>
    <w:p w14:paraId="346B7CCA">
      <w:pPr>
        <w:snapToGrid w:val="0"/>
        <w:spacing w:line="320" w:lineRule="exact"/>
        <w:textAlignment w:val="baseline"/>
        <w:rPr>
          <w:rFonts w:ascii="微软雅黑" w:hAnsi="微软雅黑" w:eastAsia="微软雅黑" w:cs="微软雅黑"/>
          <w:sz w:val="24"/>
        </w:rPr>
      </w:pPr>
      <w:r>
        <w:rPr>
          <w:rFonts w:hint="eastAsia" w:ascii="微软雅黑" w:hAnsi="微软雅黑" w:eastAsia="微软雅黑" w:cs="微软雅黑"/>
          <w:sz w:val="24"/>
        </w:rPr>
        <w:t>时间：年月日</w:t>
      </w:r>
    </w:p>
    <w:p w14:paraId="1A9F2E26">
      <w:pPr>
        <w:snapToGrid w:val="0"/>
        <w:spacing w:line="360" w:lineRule="auto"/>
        <w:ind w:right="560"/>
        <w:textAlignment w:val="baseline"/>
        <w:rPr>
          <w:rFonts w:ascii="微软雅黑" w:hAnsi="微软雅黑" w:eastAsia="微软雅黑" w:cs="微软雅黑"/>
          <w:sz w:val="24"/>
        </w:rPr>
      </w:pPr>
    </w:p>
    <w:p w14:paraId="67BA1655">
      <w:pPr>
        <w:snapToGrid w:val="0"/>
        <w:spacing w:line="360" w:lineRule="auto"/>
        <w:ind w:right="560"/>
        <w:textAlignment w:val="baseline"/>
        <w:rPr>
          <w:rFonts w:ascii="微软雅黑" w:hAnsi="微软雅黑" w:eastAsia="微软雅黑" w:cs="微软雅黑"/>
          <w:sz w:val="24"/>
        </w:rPr>
      </w:pPr>
    </w:p>
    <w:p w14:paraId="68F7B35D">
      <w:pPr>
        <w:pStyle w:val="38"/>
        <w:ind w:firstLine="544"/>
        <w:rPr>
          <w:rFonts w:ascii="微软雅黑" w:hAnsi="微软雅黑" w:eastAsia="微软雅黑" w:cs="微软雅黑"/>
        </w:rPr>
      </w:pPr>
    </w:p>
    <w:p w14:paraId="01A8D3A0">
      <w:pPr>
        <w:pStyle w:val="38"/>
        <w:ind w:firstLine="544"/>
        <w:rPr>
          <w:rFonts w:ascii="微软雅黑" w:hAnsi="微软雅黑" w:eastAsia="微软雅黑" w:cs="微软雅黑"/>
        </w:rPr>
      </w:pPr>
    </w:p>
    <w:p w14:paraId="44CB56A0">
      <w:pPr>
        <w:snapToGrid w:val="0"/>
        <w:spacing w:line="360" w:lineRule="auto"/>
        <w:jc w:val="left"/>
        <w:textAlignment w:val="baseline"/>
        <w:rPr>
          <w:rFonts w:ascii="微软雅黑" w:hAnsi="微软雅黑" w:eastAsia="微软雅黑" w:cs="微软雅黑"/>
          <w:b/>
          <w:sz w:val="24"/>
        </w:rPr>
      </w:pPr>
    </w:p>
    <w:p w14:paraId="47C70620">
      <w:pPr>
        <w:pStyle w:val="81"/>
        <w:ind w:left="2800"/>
        <w:rPr>
          <w:rFonts w:ascii="微软雅黑" w:hAnsi="微软雅黑" w:eastAsia="微软雅黑" w:cs="微软雅黑"/>
          <w:sz w:val="24"/>
          <w:szCs w:val="24"/>
        </w:rPr>
      </w:pPr>
    </w:p>
    <w:p w14:paraId="2E53DD55">
      <w:pPr>
        <w:adjustRightInd w:val="0"/>
        <w:snapToGrid w:val="0"/>
        <w:spacing w:line="360" w:lineRule="auto"/>
        <w:jc w:val="center"/>
        <w:rPr>
          <w:rFonts w:ascii="微软雅黑" w:hAnsi="微软雅黑" w:eastAsia="微软雅黑" w:cs="微软雅黑"/>
          <w:b/>
          <w:sz w:val="24"/>
        </w:rPr>
      </w:pPr>
      <w:r>
        <w:rPr>
          <w:rFonts w:hint="eastAsia" w:ascii="微软雅黑" w:hAnsi="微软雅黑" w:eastAsia="微软雅黑" w:cs="微软雅黑"/>
          <w:b/>
          <w:bCs/>
          <w:kern w:val="0"/>
          <w:sz w:val="24"/>
        </w:rPr>
        <w:t>投标人基本</w:t>
      </w:r>
      <w:r>
        <w:rPr>
          <w:rFonts w:hint="eastAsia" w:ascii="微软雅黑" w:hAnsi="微软雅黑" w:eastAsia="微软雅黑" w:cs="微软雅黑"/>
          <w:b/>
          <w:sz w:val="24"/>
        </w:rPr>
        <w:t>情况一览表</w:t>
      </w:r>
    </w:p>
    <w:tbl>
      <w:tblPr>
        <w:tblStyle w:val="39"/>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62"/>
        <w:gridCol w:w="1945"/>
        <w:gridCol w:w="2102"/>
        <w:gridCol w:w="1987"/>
        <w:gridCol w:w="1834"/>
      </w:tblGrid>
      <w:tr w14:paraId="3BDA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936" w:type="dxa"/>
            <w:gridSpan w:val="3"/>
            <w:vAlign w:val="center"/>
          </w:tcPr>
          <w:p w14:paraId="625ECB09">
            <w:pPr>
              <w:spacing w:line="240" w:lineRule="atLeast"/>
              <w:rPr>
                <w:rFonts w:ascii="微软雅黑" w:hAnsi="微软雅黑" w:eastAsia="微软雅黑" w:cs="微软雅黑"/>
                <w:sz w:val="24"/>
              </w:rPr>
            </w:pPr>
            <w:r>
              <w:rPr>
                <w:rFonts w:hint="eastAsia" w:ascii="微软雅黑" w:hAnsi="微软雅黑" w:eastAsia="微软雅黑" w:cs="微软雅黑"/>
                <w:sz w:val="24"/>
              </w:rPr>
              <w:t>公司名称</w:t>
            </w:r>
          </w:p>
        </w:tc>
        <w:tc>
          <w:tcPr>
            <w:tcW w:w="5923" w:type="dxa"/>
            <w:gridSpan w:val="3"/>
            <w:vAlign w:val="center"/>
          </w:tcPr>
          <w:p w14:paraId="69A00B35">
            <w:pPr>
              <w:spacing w:line="240" w:lineRule="atLeast"/>
              <w:rPr>
                <w:rFonts w:ascii="微软雅黑" w:hAnsi="微软雅黑" w:eastAsia="微软雅黑" w:cs="微软雅黑"/>
                <w:sz w:val="24"/>
              </w:rPr>
            </w:pPr>
          </w:p>
        </w:tc>
      </w:tr>
      <w:tr w14:paraId="544C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936" w:type="dxa"/>
            <w:gridSpan w:val="3"/>
            <w:vAlign w:val="center"/>
          </w:tcPr>
          <w:p w14:paraId="5730E23B">
            <w:pPr>
              <w:spacing w:line="240" w:lineRule="atLeast"/>
              <w:rPr>
                <w:rFonts w:ascii="微软雅黑" w:hAnsi="微软雅黑" w:eastAsia="微软雅黑" w:cs="微软雅黑"/>
                <w:sz w:val="24"/>
              </w:rPr>
            </w:pPr>
            <w:r>
              <w:rPr>
                <w:rFonts w:hint="eastAsia" w:ascii="微软雅黑" w:hAnsi="微软雅黑" w:eastAsia="微软雅黑" w:cs="微软雅黑"/>
                <w:sz w:val="24"/>
              </w:rPr>
              <w:t>注册资金</w:t>
            </w:r>
          </w:p>
        </w:tc>
        <w:tc>
          <w:tcPr>
            <w:tcW w:w="5923" w:type="dxa"/>
            <w:gridSpan w:val="3"/>
            <w:vAlign w:val="center"/>
          </w:tcPr>
          <w:p w14:paraId="0963CA14">
            <w:pPr>
              <w:spacing w:line="240" w:lineRule="atLeast"/>
              <w:rPr>
                <w:rFonts w:ascii="微软雅黑" w:hAnsi="微软雅黑" w:eastAsia="微软雅黑" w:cs="微软雅黑"/>
                <w:sz w:val="24"/>
              </w:rPr>
            </w:pPr>
          </w:p>
        </w:tc>
      </w:tr>
      <w:tr w14:paraId="2348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936" w:type="dxa"/>
            <w:gridSpan w:val="3"/>
            <w:vAlign w:val="center"/>
          </w:tcPr>
          <w:p w14:paraId="05153697">
            <w:pPr>
              <w:spacing w:line="240" w:lineRule="atLeast"/>
              <w:rPr>
                <w:rFonts w:ascii="微软雅黑" w:hAnsi="微软雅黑" w:eastAsia="微软雅黑" w:cs="微软雅黑"/>
                <w:sz w:val="24"/>
              </w:rPr>
            </w:pPr>
            <w:r>
              <w:rPr>
                <w:rFonts w:hint="eastAsia" w:ascii="微软雅黑" w:hAnsi="微软雅黑" w:eastAsia="微软雅黑" w:cs="微软雅黑"/>
                <w:sz w:val="24"/>
              </w:rPr>
              <w:t>地址、邮编</w:t>
            </w:r>
          </w:p>
        </w:tc>
        <w:tc>
          <w:tcPr>
            <w:tcW w:w="5923" w:type="dxa"/>
            <w:gridSpan w:val="3"/>
            <w:vAlign w:val="center"/>
          </w:tcPr>
          <w:p w14:paraId="19DBE0BA">
            <w:pPr>
              <w:spacing w:line="240" w:lineRule="atLeast"/>
              <w:rPr>
                <w:rFonts w:ascii="微软雅黑" w:hAnsi="微软雅黑" w:eastAsia="微软雅黑" w:cs="微软雅黑"/>
                <w:sz w:val="24"/>
              </w:rPr>
            </w:pPr>
          </w:p>
        </w:tc>
      </w:tr>
      <w:tr w14:paraId="12DF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936" w:type="dxa"/>
            <w:gridSpan w:val="3"/>
            <w:vAlign w:val="center"/>
          </w:tcPr>
          <w:p w14:paraId="41365E4E">
            <w:pPr>
              <w:spacing w:line="240" w:lineRule="atLeast"/>
              <w:rPr>
                <w:rFonts w:ascii="微软雅黑" w:hAnsi="微软雅黑" w:eastAsia="微软雅黑" w:cs="微软雅黑"/>
                <w:sz w:val="24"/>
              </w:rPr>
            </w:pPr>
            <w:r>
              <w:rPr>
                <w:rFonts w:hint="eastAsia" w:ascii="微软雅黑" w:hAnsi="微软雅黑" w:eastAsia="微软雅黑" w:cs="微软雅黑"/>
                <w:sz w:val="24"/>
              </w:rPr>
              <w:t>主要业务范围</w:t>
            </w:r>
          </w:p>
        </w:tc>
        <w:tc>
          <w:tcPr>
            <w:tcW w:w="5923" w:type="dxa"/>
            <w:gridSpan w:val="3"/>
            <w:vAlign w:val="center"/>
          </w:tcPr>
          <w:p w14:paraId="5DCCBF9C">
            <w:pPr>
              <w:spacing w:line="240" w:lineRule="atLeast"/>
              <w:rPr>
                <w:rFonts w:ascii="微软雅黑" w:hAnsi="微软雅黑" w:eastAsia="微软雅黑" w:cs="微软雅黑"/>
                <w:sz w:val="24"/>
              </w:rPr>
            </w:pPr>
          </w:p>
        </w:tc>
      </w:tr>
      <w:tr w14:paraId="38DF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936" w:type="dxa"/>
            <w:gridSpan w:val="3"/>
            <w:vAlign w:val="center"/>
          </w:tcPr>
          <w:p w14:paraId="28D84EAF">
            <w:pPr>
              <w:spacing w:line="240" w:lineRule="atLeast"/>
              <w:rPr>
                <w:rFonts w:ascii="微软雅黑" w:hAnsi="微软雅黑" w:eastAsia="微软雅黑" w:cs="微软雅黑"/>
                <w:sz w:val="24"/>
              </w:rPr>
            </w:pPr>
            <w:r>
              <w:rPr>
                <w:rFonts w:hint="eastAsia" w:ascii="微软雅黑" w:hAnsi="微软雅黑" w:eastAsia="微软雅黑" w:cs="微软雅黑"/>
                <w:sz w:val="24"/>
              </w:rPr>
              <w:t>企业性质</w:t>
            </w:r>
          </w:p>
        </w:tc>
        <w:tc>
          <w:tcPr>
            <w:tcW w:w="5923" w:type="dxa"/>
            <w:gridSpan w:val="3"/>
            <w:vAlign w:val="center"/>
          </w:tcPr>
          <w:p w14:paraId="0D4F5E41">
            <w:pPr>
              <w:spacing w:line="240" w:lineRule="atLeast"/>
              <w:rPr>
                <w:rFonts w:ascii="微软雅黑" w:hAnsi="微软雅黑" w:eastAsia="微软雅黑" w:cs="微软雅黑"/>
                <w:sz w:val="24"/>
              </w:rPr>
            </w:pPr>
          </w:p>
        </w:tc>
      </w:tr>
      <w:tr w14:paraId="6835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3936" w:type="dxa"/>
            <w:gridSpan w:val="3"/>
            <w:vAlign w:val="center"/>
          </w:tcPr>
          <w:p w14:paraId="731BF164">
            <w:pPr>
              <w:spacing w:line="240" w:lineRule="atLeast"/>
              <w:rPr>
                <w:rFonts w:ascii="微软雅黑" w:hAnsi="微软雅黑" w:eastAsia="微软雅黑" w:cs="微软雅黑"/>
                <w:sz w:val="24"/>
              </w:rPr>
            </w:pPr>
            <w:r>
              <w:rPr>
                <w:rFonts w:hint="eastAsia" w:ascii="微软雅黑" w:hAnsi="微软雅黑" w:eastAsia="微软雅黑" w:cs="微软雅黑"/>
                <w:sz w:val="24"/>
              </w:rPr>
              <w:t>成立时间</w:t>
            </w:r>
          </w:p>
        </w:tc>
        <w:tc>
          <w:tcPr>
            <w:tcW w:w="5923" w:type="dxa"/>
            <w:gridSpan w:val="3"/>
            <w:vAlign w:val="center"/>
          </w:tcPr>
          <w:p w14:paraId="12086C76">
            <w:pPr>
              <w:spacing w:line="240" w:lineRule="atLeast"/>
              <w:rPr>
                <w:rFonts w:ascii="微软雅黑" w:hAnsi="微软雅黑" w:eastAsia="微软雅黑" w:cs="微软雅黑"/>
                <w:sz w:val="24"/>
              </w:rPr>
            </w:pPr>
          </w:p>
        </w:tc>
      </w:tr>
      <w:tr w14:paraId="7528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3936" w:type="dxa"/>
            <w:gridSpan w:val="3"/>
            <w:vAlign w:val="center"/>
          </w:tcPr>
          <w:p w14:paraId="6DD452F2">
            <w:pPr>
              <w:spacing w:line="240" w:lineRule="atLeast"/>
              <w:rPr>
                <w:rFonts w:ascii="微软雅黑" w:hAnsi="微软雅黑" w:eastAsia="微软雅黑" w:cs="微软雅黑"/>
                <w:sz w:val="24"/>
              </w:rPr>
            </w:pPr>
            <w:r>
              <w:rPr>
                <w:rFonts w:hint="eastAsia" w:ascii="微软雅黑" w:hAnsi="微软雅黑" w:eastAsia="微软雅黑" w:cs="微软雅黑"/>
                <w:sz w:val="24"/>
              </w:rPr>
              <w:t>生产经营场所规模（平方）</w:t>
            </w:r>
          </w:p>
        </w:tc>
        <w:tc>
          <w:tcPr>
            <w:tcW w:w="5923" w:type="dxa"/>
            <w:gridSpan w:val="3"/>
            <w:vAlign w:val="center"/>
          </w:tcPr>
          <w:p w14:paraId="057F067A">
            <w:pPr>
              <w:spacing w:line="240" w:lineRule="atLeast"/>
              <w:rPr>
                <w:rFonts w:ascii="微软雅黑" w:hAnsi="微软雅黑" w:eastAsia="微软雅黑" w:cs="微软雅黑"/>
                <w:sz w:val="24"/>
              </w:rPr>
            </w:pPr>
          </w:p>
        </w:tc>
      </w:tr>
      <w:tr w14:paraId="5D48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9859" w:type="dxa"/>
            <w:gridSpan w:val="6"/>
            <w:vAlign w:val="center"/>
          </w:tcPr>
          <w:p w14:paraId="22597774">
            <w:pPr>
              <w:spacing w:line="240" w:lineRule="atLeast"/>
              <w:rPr>
                <w:rFonts w:ascii="微软雅黑" w:hAnsi="微软雅黑" w:eastAsia="微软雅黑" w:cs="微软雅黑"/>
                <w:sz w:val="24"/>
              </w:rPr>
            </w:pPr>
            <w:r>
              <w:rPr>
                <w:rFonts w:hint="eastAsia" w:ascii="微软雅黑" w:hAnsi="微软雅黑" w:eastAsia="微软雅黑" w:cs="微软雅黑"/>
                <w:sz w:val="24"/>
              </w:rPr>
              <w:t>公司领导班子构成情况</w:t>
            </w:r>
          </w:p>
        </w:tc>
      </w:tr>
      <w:tr w14:paraId="7C20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91" w:type="dxa"/>
            <w:gridSpan w:val="2"/>
            <w:vAlign w:val="center"/>
          </w:tcPr>
          <w:p w14:paraId="3DB367C1">
            <w:pPr>
              <w:spacing w:line="240" w:lineRule="atLeast"/>
              <w:rPr>
                <w:rFonts w:ascii="微软雅黑" w:hAnsi="微软雅黑" w:eastAsia="微软雅黑" w:cs="微软雅黑"/>
                <w:sz w:val="24"/>
              </w:rPr>
            </w:pPr>
            <w:r>
              <w:rPr>
                <w:rFonts w:hint="eastAsia" w:ascii="微软雅黑" w:hAnsi="微软雅黑" w:eastAsia="微软雅黑" w:cs="微软雅黑"/>
                <w:sz w:val="24"/>
              </w:rPr>
              <w:t>法人代表</w:t>
            </w:r>
          </w:p>
        </w:tc>
        <w:tc>
          <w:tcPr>
            <w:tcW w:w="1945" w:type="dxa"/>
            <w:vAlign w:val="center"/>
          </w:tcPr>
          <w:p w14:paraId="26A03DB1">
            <w:pPr>
              <w:spacing w:line="240" w:lineRule="atLeast"/>
              <w:rPr>
                <w:rFonts w:ascii="微软雅黑" w:hAnsi="微软雅黑" w:eastAsia="微软雅黑" w:cs="微软雅黑"/>
                <w:sz w:val="24"/>
              </w:rPr>
            </w:pPr>
            <w:r>
              <w:rPr>
                <w:rFonts w:hint="eastAsia" w:ascii="微软雅黑" w:hAnsi="微软雅黑" w:eastAsia="微软雅黑" w:cs="微软雅黑"/>
                <w:sz w:val="24"/>
              </w:rPr>
              <w:t>公司经理</w:t>
            </w:r>
          </w:p>
        </w:tc>
        <w:tc>
          <w:tcPr>
            <w:tcW w:w="2102" w:type="dxa"/>
            <w:vAlign w:val="center"/>
          </w:tcPr>
          <w:p w14:paraId="6C6B7C53">
            <w:pPr>
              <w:spacing w:line="240" w:lineRule="atLeast"/>
              <w:rPr>
                <w:rFonts w:ascii="微软雅黑" w:hAnsi="微软雅黑" w:eastAsia="微软雅黑" w:cs="微软雅黑"/>
                <w:sz w:val="24"/>
              </w:rPr>
            </w:pPr>
            <w:r>
              <w:rPr>
                <w:rFonts w:hint="eastAsia" w:ascii="微软雅黑" w:hAnsi="微软雅黑" w:eastAsia="微软雅黑" w:cs="微软雅黑"/>
                <w:sz w:val="24"/>
              </w:rPr>
              <w:t>总工程师</w:t>
            </w:r>
          </w:p>
        </w:tc>
        <w:tc>
          <w:tcPr>
            <w:tcW w:w="1987" w:type="dxa"/>
            <w:vAlign w:val="center"/>
          </w:tcPr>
          <w:p w14:paraId="728D71DD">
            <w:pPr>
              <w:spacing w:line="240" w:lineRule="atLeast"/>
              <w:rPr>
                <w:rFonts w:ascii="微软雅黑" w:hAnsi="微软雅黑" w:eastAsia="微软雅黑" w:cs="微软雅黑"/>
                <w:sz w:val="24"/>
              </w:rPr>
            </w:pPr>
            <w:r>
              <w:rPr>
                <w:rFonts w:hint="eastAsia" w:ascii="微软雅黑" w:hAnsi="微软雅黑" w:eastAsia="微软雅黑" w:cs="微软雅黑"/>
                <w:sz w:val="24"/>
              </w:rPr>
              <w:t>总经济师</w:t>
            </w:r>
          </w:p>
        </w:tc>
        <w:tc>
          <w:tcPr>
            <w:tcW w:w="1834" w:type="dxa"/>
            <w:vAlign w:val="center"/>
          </w:tcPr>
          <w:p w14:paraId="375612E9">
            <w:pPr>
              <w:spacing w:line="240" w:lineRule="atLeast"/>
              <w:rPr>
                <w:rFonts w:ascii="微软雅黑" w:hAnsi="微软雅黑" w:eastAsia="微软雅黑" w:cs="微软雅黑"/>
                <w:sz w:val="24"/>
              </w:rPr>
            </w:pPr>
            <w:r>
              <w:rPr>
                <w:rFonts w:hint="eastAsia" w:ascii="微软雅黑" w:hAnsi="微软雅黑" w:eastAsia="微软雅黑" w:cs="微软雅黑"/>
                <w:sz w:val="24"/>
              </w:rPr>
              <w:t>总会计师</w:t>
            </w:r>
          </w:p>
        </w:tc>
      </w:tr>
      <w:tr w14:paraId="1E7A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91" w:type="dxa"/>
            <w:gridSpan w:val="2"/>
            <w:vAlign w:val="center"/>
          </w:tcPr>
          <w:p w14:paraId="7FA62EBF">
            <w:pPr>
              <w:spacing w:line="240" w:lineRule="atLeast"/>
              <w:rPr>
                <w:rFonts w:ascii="微软雅黑" w:hAnsi="微软雅黑" w:eastAsia="微软雅黑" w:cs="微软雅黑"/>
                <w:sz w:val="24"/>
              </w:rPr>
            </w:pPr>
          </w:p>
        </w:tc>
        <w:tc>
          <w:tcPr>
            <w:tcW w:w="1945" w:type="dxa"/>
            <w:vAlign w:val="center"/>
          </w:tcPr>
          <w:p w14:paraId="255C6494">
            <w:pPr>
              <w:spacing w:line="240" w:lineRule="atLeast"/>
              <w:rPr>
                <w:rFonts w:ascii="微软雅黑" w:hAnsi="微软雅黑" w:eastAsia="微软雅黑" w:cs="微软雅黑"/>
                <w:sz w:val="24"/>
              </w:rPr>
            </w:pPr>
          </w:p>
        </w:tc>
        <w:tc>
          <w:tcPr>
            <w:tcW w:w="2102" w:type="dxa"/>
            <w:vAlign w:val="center"/>
          </w:tcPr>
          <w:p w14:paraId="648B39BC">
            <w:pPr>
              <w:spacing w:line="240" w:lineRule="atLeast"/>
              <w:rPr>
                <w:rFonts w:ascii="微软雅黑" w:hAnsi="微软雅黑" w:eastAsia="微软雅黑" w:cs="微软雅黑"/>
                <w:sz w:val="24"/>
              </w:rPr>
            </w:pPr>
          </w:p>
        </w:tc>
        <w:tc>
          <w:tcPr>
            <w:tcW w:w="1987" w:type="dxa"/>
            <w:vAlign w:val="center"/>
          </w:tcPr>
          <w:p w14:paraId="4C32D56F">
            <w:pPr>
              <w:spacing w:line="240" w:lineRule="atLeast"/>
              <w:rPr>
                <w:rFonts w:ascii="微软雅黑" w:hAnsi="微软雅黑" w:eastAsia="微软雅黑" w:cs="微软雅黑"/>
                <w:sz w:val="24"/>
              </w:rPr>
            </w:pPr>
          </w:p>
        </w:tc>
        <w:tc>
          <w:tcPr>
            <w:tcW w:w="1834" w:type="dxa"/>
            <w:vAlign w:val="center"/>
          </w:tcPr>
          <w:p w14:paraId="5532F1FE">
            <w:pPr>
              <w:spacing w:line="240" w:lineRule="atLeast"/>
              <w:rPr>
                <w:rFonts w:ascii="微软雅黑" w:hAnsi="微软雅黑" w:eastAsia="微软雅黑" w:cs="微软雅黑"/>
                <w:sz w:val="24"/>
              </w:rPr>
            </w:pPr>
          </w:p>
        </w:tc>
      </w:tr>
      <w:tr w14:paraId="1371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9859" w:type="dxa"/>
            <w:gridSpan w:val="6"/>
            <w:vAlign w:val="center"/>
          </w:tcPr>
          <w:p w14:paraId="5CD93274">
            <w:pPr>
              <w:spacing w:line="240" w:lineRule="atLeast"/>
              <w:rPr>
                <w:rFonts w:ascii="微软雅黑" w:hAnsi="微软雅黑" w:eastAsia="微软雅黑" w:cs="微软雅黑"/>
                <w:sz w:val="24"/>
              </w:rPr>
            </w:pPr>
            <w:r>
              <w:rPr>
                <w:rFonts w:hint="eastAsia" w:ascii="微软雅黑" w:hAnsi="微软雅黑" w:eastAsia="微软雅黑" w:cs="微软雅黑"/>
                <w:sz w:val="24"/>
              </w:rPr>
              <w:t>公司人员职称构成情况</w:t>
            </w:r>
          </w:p>
        </w:tc>
      </w:tr>
      <w:tr w14:paraId="64B4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91" w:type="dxa"/>
            <w:gridSpan w:val="2"/>
            <w:vMerge w:val="restart"/>
            <w:vAlign w:val="center"/>
          </w:tcPr>
          <w:p w14:paraId="02C0A492">
            <w:pPr>
              <w:spacing w:line="240" w:lineRule="atLeast"/>
              <w:rPr>
                <w:rFonts w:ascii="微软雅黑" w:hAnsi="微软雅黑" w:eastAsia="微软雅黑" w:cs="微软雅黑"/>
                <w:sz w:val="24"/>
              </w:rPr>
            </w:pPr>
            <w:r>
              <w:rPr>
                <w:rFonts w:hint="eastAsia" w:ascii="微软雅黑" w:hAnsi="微软雅黑" w:eastAsia="微软雅黑" w:cs="微软雅黑"/>
                <w:sz w:val="24"/>
              </w:rPr>
              <w:t>人员总数（人）</w:t>
            </w:r>
          </w:p>
        </w:tc>
        <w:tc>
          <w:tcPr>
            <w:tcW w:w="1945" w:type="dxa"/>
            <w:vAlign w:val="center"/>
          </w:tcPr>
          <w:p w14:paraId="337634E1">
            <w:pPr>
              <w:spacing w:line="240" w:lineRule="atLeast"/>
              <w:rPr>
                <w:rFonts w:ascii="微软雅黑" w:hAnsi="微软雅黑" w:eastAsia="微软雅黑" w:cs="微软雅黑"/>
                <w:sz w:val="24"/>
              </w:rPr>
            </w:pPr>
            <w:r>
              <w:rPr>
                <w:rFonts w:hint="eastAsia" w:ascii="微软雅黑" w:hAnsi="微软雅黑" w:eastAsia="微软雅黑" w:cs="微软雅黑"/>
                <w:sz w:val="24"/>
              </w:rPr>
              <w:t>高级职称</w:t>
            </w:r>
          </w:p>
        </w:tc>
        <w:tc>
          <w:tcPr>
            <w:tcW w:w="2102" w:type="dxa"/>
            <w:vAlign w:val="center"/>
          </w:tcPr>
          <w:p w14:paraId="58D76C4A">
            <w:pPr>
              <w:spacing w:line="240" w:lineRule="atLeast"/>
              <w:rPr>
                <w:rFonts w:ascii="微软雅黑" w:hAnsi="微软雅黑" w:eastAsia="微软雅黑" w:cs="微软雅黑"/>
                <w:sz w:val="24"/>
              </w:rPr>
            </w:pPr>
            <w:r>
              <w:rPr>
                <w:rFonts w:hint="eastAsia" w:ascii="微软雅黑" w:hAnsi="微软雅黑" w:eastAsia="微软雅黑" w:cs="微软雅黑"/>
                <w:sz w:val="24"/>
              </w:rPr>
              <w:t>中级职称</w:t>
            </w:r>
          </w:p>
        </w:tc>
        <w:tc>
          <w:tcPr>
            <w:tcW w:w="1987" w:type="dxa"/>
            <w:vAlign w:val="center"/>
          </w:tcPr>
          <w:p w14:paraId="5B62277A">
            <w:pPr>
              <w:spacing w:line="240" w:lineRule="atLeast"/>
              <w:rPr>
                <w:rFonts w:ascii="微软雅黑" w:hAnsi="微软雅黑" w:eastAsia="微软雅黑" w:cs="微软雅黑"/>
                <w:sz w:val="24"/>
              </w:rPr>
            </w:pPr>
            <w:r>
              <w:rPr>
                <w:rFonts w:hint="eastAsia" w:ascii="微软雅黑" w:hAnsi="微软雅黑" w:eastAsia="微软雅黑" w:cs="微软雅黑"/>
                <w:sz w:val="24"/>
              </w:rPr>
              <w:t>初级职称</w:t>
            </w:r>
          </w:p>
        </w:tc>
        <w:tc>
          <w:tcPr>
            <w:tcW w:w="1834" w:type="dxa"/>
            <w:vAlign w:val="center"/>
          </w:tcPr>
          <w:p w14:paraId="5F914FEE">
            <w:pPr>
              <w:spacing w:line="240" w:lineRule="atLeast"/>
              <w:rPr>
                <w:rFonts w:ascii="微软雅黑" w:hAnsi="微软雅黑" w:eastAsia="微软雅黑" w:cs="微软雅黑"/>
                <w:sz w:val="24"/>
              </w:rPr>
            </w:pPr>
            <w:r>
              <w:rPr>
                <w:rFonts w:hint="eastAsia" w:ascii="微软雅黑" w:hAnsi="微软雅黑" w:eastAsia="微软雅黑" w:cs="微软雅黑"/>
                <w:sz w:val="24"/>
              </w:rPr>
              <w:t>其他</w:t>
            </w:r>
          </w:p>
        </w:tc>
      </w:tr>
      <w:tr w14:paraId="09BB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91" w:type="dxa"/>
            <w:gridSpan w:val="2"/>
            <w:vMerge w:val="continue"/>
            <w:vAlign w:val="center"/>
          </w:tcPr>
          <w:p w14:paraId="73A5B504">
            <w:pPr>
              <w:spacing w:line="240" w:lineRule="atLeast"/>
              <w:rPr>
                <w:rFonts w:ascii="微软雅黑" w:hAnsi="微软雅黑" w:eastAsia="微软雅黑" w:cs="微软雅黑"/>
                <w:sz w:val="24"/>
              </w:rPr>
            </w:pPr>
          </w:p>
        </w:tc>
        <w:tc>
          <w:tcPr>
            <w:tcW w:w="1945" w:type="dxa"/>
            <w:vAlign w:val="center"/>
          </w:tcPr>
          <w:p w14:paraId="371E5CE7">
            <w:pPr>
              <w:spacing w:line="240" w:lineRule="atLeast"/>
              <w:rPr>
                <w:rFonts w:ascii="微软雅黑" w:hAnsi="微软雅黑" w:eastAsia="微软雅黑" w:cs="微软雅黑"/>
                <w:sz w:val="24"/>
              </w:rPr>
            </w:pPr>
          </w:p>
        </w:tc>
        <w:tc>
          <w:tcPr>
            <w:tcW w:w="2102" w:type="dxa"/>
            <w:vAlign w:val="center"/>
          </w:tcPr>
          <w:p w14:paraId="22DEECE6">
            <w:pPr>
              <w:spacing w:line="240" w:lineRule="atLeast"/>
              <w:rPr>
                <w:rFonts w:ascii="微软雅黑" w:hAnsi="微软雅黑" w:eastAsia="微软雅黑" w:cs="微软雅黑"/>
                <w:sz w:val="24"/>
              </w:rPr>
            </w:pPr>
          </w:p>
        </w:tc>
        <w:tc>
          <w:tcPr>
            <w:tcW w:w="1987" w:type="dxa"/>
            <w:vAlign w:val="center"/>
          </w:tcPr>
          <w:p w14:paraId="5D330B5F">
            <w:pPr>
              <w:spacing w:line="240" w:lineRule="atLeast"/>
              <w:rPr>
                <w:rFonts w:ascii="微软雅黑" w:hAnsi="微软雅黑" w:eastAsia="微软雅黑" w:cs="微软雅黑"/>
                <w:sz w:val="24"/>
              </w:rPr>
            </w:pPr>
          </w:p>
        </w:tc>
        <w:tc>
          <w:tcPr>
            <w:tcW w:w="1834" w:type="dxa"/>
            <w:vAlign w:val="center"/>
          </w:tcPr>
          <w:p w14:paraId="0A4810DC">
            <w:pPr>
              <w:spacing w:line="240" w:lineRule="atLeast"/>
              <w:rPr>
                <w:rFonts w:ascii="微软雅黑" w:hAnsi="微软雅黑" w:eastAsia="微软雅黑" w:cs="微软雅黑"/>
                <w:sz w:val="24"/>
              </w:rPr>
            </w:pPr>
          </w:p>
        </w:tc>
      </w:tr>
      <w:tr w14:paraId="6FC4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91" w:type="dxa"/>
            <w:gridSpan w:val="2"/>
            <w:vMerge w:val="restart"/>
            <w:vAlign w:val="center"/>
          </w:tcPr>
          <w:p w14:paraId="77D5F118">
            <w:pPr>
              <w:spacing w:line="240" w:lineRule="atLeast"/>
              <w:rPr>
                <w:rFonts w:ascii="微软雅黑" w:hAnsi="微软雅黑" w:eastAsia="微软雅黑" w:cs="微软雅黑"/>
                <w:sz w:val="24"/>
              </w:rPr>
            </w:pPr>
            <w:r>
              <w:rPr>
                <w:rFonts w:hint="eastAsia" w:ascii="微软雅黑" w:hAnsi="微软雅黑" w:eastAsia="微软雅黑" w:cs="微软雅黑"/>
                <w:sz w:val="24"/>
              </w:rPr>
              <w:t>人员构成（%）</w:t>
            </w:r>
          </w:p>
        </w:tc>
        <w:tc>
          <w:tcPr>
            <w:tcW w:w="1945" w:type="dxa"/>
            <w:vAlign w:val="center"/>
          </w:tcPr>
          <w:p w14:paraId="658F2A31">
            <w:pPr>
              <w:spacing w:line="240" w:lineRule="atLeast"/>
              <w:rPr>
                <w:rFonts w:ascii="微软雅黑" w:hAnsi="微软雅黑" w:eastAsia="微软雅黑" w:cs="微软雅黑"/>
                <w:sz w:val="24"/>
              </w:rPr>
            </w:pPr>
            <w:r>
              <w:rPr>
                <w:rFonts w:hint="eastAsia" w:ascii="微软雅黑" w:hAnsi="微软雅黑" w:eastAsia="微软雅黑" w:cs="微软雅黑"/>
                <w:sz w:val="24"/>
              </w:rPr>
              <w:t>管理人员</w:t>
            </w:r>
          </w:p>
        </w:tc>
        <w:tc>
          <w:tcPr>
            <w:tcW w:w="2102" w:type="dxa"/>
            <w:vAlign w:val="center"/>
          </w:tcPr>
          <w:p w14:paraId="40527909">
            <w:pPr>
              <w:spacing w:line="240" w:lineRule="atLeast"/>
              <w:rPr>
                <w:rFonts w:ascii="微软雅黑" w:hAnsi="微软雅黑" w:eastAsia="微软雅黑" w:cs="微软雅黑"/>
                <w:sz w:val="24"/>
              </w:rPr>
            </w:pPr>
            <w:r>
              <w:rPr>
                <w:rFonts w:hint="eastAsia" w:ascii="微软雅黑" w:hAnsi="微软雅黑" w:eastAsia="微软雅黑" w:cs="微软雅黑"/>
                <w:sz w:val="24"/>
              </w:rPr>
              <w:t>技术人员</w:t>
            </w:r>
          </w:p>
        </w:tc>
        <w:tc>
          <w:tcPr>
            <w:tcW w:w="1987" w:type="dxa"/>
            <w:vAlign w:val="center"/>
          </w:tcPr>
          <w:p w14:paraId="36FA22F0">
            <w:pPr>
              <w:spacing w:line="240" w:lineRule="atLeast"/>
              <w:rPr>
                <w:rFonts w:ascii="微软雅黑" w:hAnsi="微软雅黑" w:eastAsia="微软雅黑" w:cs="微软雅黑"/>
                <w:sz w:val="24"/>
              </w:rPr>
            </w:pPr>
            <w:r>
              <w:rPr>
                <w:rFonts w:hint="eastAsia" w:ascii="微软雅黑" w:hAnsi="微软雅黑" w:eastAsia="微软雅黑" w:cs="微软雅黑"/>
                <w:sz w:val="24"/>
              </w:rPr>
              <w:t>后勤人员</w:t>
            </w:r>
          </w:p>
        </w:tc>
        <w:tc>
          <w:tcPr>
            <w:tcW w:w="1834" w:type="dxa"/>
            <w:vAlign w:val="center"/>
          </w:tcPr>
          <w:p w14:paraId="351B34C5">
            <w:pPr>
              <w:spacing w:line="240" w:lineRule="atLeast"/>
              <w:rPr>
                <w:rFonts w:ascii="微软雅黑" w:hAnsi="微软雅黑" w:eastAsia="微软雅黑" w:cs="微软雅黑"/>
                <w:sz w:val="24"/>
              </w:rPr>
            </w:pPr>
            <w:r>
              <w:rPr>
                <w:rFonts w:hint="eastAsia" w:ascii="微软雅黑" w:hAnsi="微软雅黑" w:eastAsia="微软雅黑" w:cs="微软雅黑"/>
                <w:sz w:val="24"/>
              </w:rPr>
              <w:t>其他</w:t>
            </w:r>
          </w:p>
        </w:tc>
      </w:tr>
      <w:tr w14:paraId="5E88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91" w:type="dxa"/>
            <w:gridSpan w:val="2"/>
            <w:vMerge w:val="continue"/>
            <w:vAlign w:val="center"/>
          </w:tcPr>
          <w:p w14:paraId="53E84628">
            <w:pPr>
              <w:spacing w:line="240" w:lineRule="atLeast"/>
              <w:rPr>
                <w:rFonts w:ascii="微软雅黑" w:hAnsi="微软雅黑" w:eastAsia="微软雅黑" w:cs="微软雅黑"/>
                <w:sz w:val="24"/>
              </w:rPr>
            </w:pPr>
          </w:p>
        </w:tc>
        <w:tc>
          <w:tcPr>
            <w:tcW w:w="1945" w:type="dxa"/>
            <w:vAlign w:val="center"/>
          </w:tcPr>
          <w:p w14:paraId="10D8452D">
            <w:pPr>
              <w:spacing w:line="240" w:lineRule="atLeast"/>
              <w:rPr>
                <w:rFonts w:ascii="微软雅黑" w:hAnsi="微软雅黑" w:eastAsia="微软雅黑" w:cs="微软雅黑"/>
                <w:sz w:val="24"/>
              </w:rPr>
            </w:pPr>
          </w:p>
        </w:tc>
        <w:tc>
          <w:tcPr>
            <w:tcW w:w="2102" w:type="dxa"/>
            <w:vAlign w:val="center"/>
          </w:tcPr>
          <w:p w14:paraId="53E27E40">
            <w:pPr>
              <w:spacing w:line="240" w:lineRule="atLeast"/>
              <w:rPr>
                <w:rFonts w:ascii="微软雅黑" w:hAnsi="微软雅黑" w:eastAsia="微软雅黑" w:cs="微软雅黑"/>
                <w:sz w:val="24"/>
              </w:rPr>
            </w:pPr>
          </w:p>
        </w:tc>
        <w:tc>
          <w:tcPr>
            <w:tcW w:w="1987" w:type="dxa"/>
            <w:vAlign w:val="center"/>
          </w:tcPr>
          <w:p w14:paraId="33125237">
            <w:pPr>
              <w:spacing w:line="240" w:lineRule="atLeast"/>
              <w:rPr>
                <w:rFonts w:ascii="微软雅黑" w:hAnsi="微软雅黑" w:eastAsia="微软雅黑" w:cs="微软雅黑"/>
                <w:sz w:val="24"/>
              </w:rPr>
            </w:pPr>
          </w:p>
        </w:tc>
        <w:tc>
          <w:tcPr>
            <w:tcW w:w="1834" w:type="dxa"/>
            <w:vAlign w:val="center"/>
          </w:tcPr>
          <w:p w14:paraId="60E8D036">
            <w:pPr>
              <w:spacing w:line="240" w:lineRule="atLeast"/>
              <w:rPr>
                <w:rFonts w:ascii="微软雅黑" w:hAnsi="微软雅黑" w:eastAsia="微软雅黑" w:cs="微软雅黑"/>
                <w:sz w:val="24"/>
              </w:rPr>
            </w:pPr>
          </w:p>
        </w:tc>
      </w:tr>
      <w:tr w14:paraId="4E56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91" w:type="dxa"/>
            <w:gridSpan w:val="2"/>
            <w:vMerge w:val="restart"/>
            <w:vAlign w:val="center"/>
          </w:tcPr>
          <w:p w14:paraId="3670B074">
            <w:pPr>
              <w:spacing w:line="240" w:lineRule="atLeast"/>
              <w:rPr>
                <w:rFonts w:ascii="微软雅黑" w:hAnsi="微软雅黑" w:eastAsia="微软雅黑" w:cs="微软雅黑"/>
                <w:sz w:val="24"/>
              </w:rPr>
            </w:pPr>
            <w:r>
              <w:rPr>
                <w:rFonts w:hint="eastAsia" w:ascii="微软雅黑" w:hAnsi="微软雅黑" w:eastAsia="微软雅黑" w:cs="微软雅黑"/>
                <w:sz w:val="24"/>
              </w:rPr>
              <w:t>上年度末资产及负债情况</w:t>
            </w:r>
          </w:p>
        </w:tc>
        <w:tc>
          <w:tcPr>
            <w:tcW w:w="1945" w:type="dxa"/>
            <w:vAlign w:val="center"/>
          </w:tcPr>
          <w:p w14:paraId="1C2E150E">
            <w:pPr>
              <w:spacing w:line="240" w:lineRule="atLeast"/>
              <w:rPr>
                <w:rFonts w:ascii="微软雅黑" w:hAnsi="微软雅黑" w:eastAsia="微软雅黑" w:cs="微软雅黑"/>
                <w:sz w:val="24"/>
              </w:rPr>
            </w:pPr>
            <w:r>
              <w:rPr>
                <w:rFonts w:hint="eastAsia" w:ascii="微软雅黑" w:hAnsi="微软雅黑" w:eastAsia="微软雅黑" w:cs="微软雅黑"/>
                <w:sz w:val="24"/>
              </w:rPr>
              <w:t>总资产</w:t>
            </w:r>
          </w:p>
        </w:tc>
        <w:tc>
          <w:tcPr>
            <w:tcW w:w="2102" w:type="dxa"/>
            <w:vAlign w:val="center"/>
          </w:tcPr>
          <w:p w14:paraId="2EEA756E">
            <w:pPr>
              <w:spacing w:line="240" w:lineRule="atLeast"/>
              <w:rPr>
                <w:rFonts w:ascii="微软雅黑" w:hAnsi="微软雅黑" w:eastAsia="微软雅黑" w:cs="微软雅黑"/>
                <w:sz w:val="24"/>
              </w:rPr>
            </w:pPr>
            <w:r>
              <w:rPr>
                <w:rFonts w:hint="eastAsia" w:ascii="微软雅黑" w:hAnsi="微软雅黑" w:eastAsia="微软雅黑" w:cs="微软雅黑"/>
                <w:sz w:val="24"/>
              </w:rPr>
              <w:t>固定资产净额</w:t>
            </w:r>
          </w:p>
        </w:tc>
        <w:tc>
          <w:tcPr>
            <w:tcW w:w="1987" w:type="dxa"/>
            <w:vAlign w:val="center"/>
          </w:tcPr>
          <w:p w14:paraId="73A7D167">
            <w:pPr>
              <w:spacing w:line="240" w:lineRule="atLeast"/>
              <w:rPr>
                <w:rFonts w:ascii="微软雅黑" w:hAnsi="微软雅黑" w:eastAsia="微软雅黑" w:cs="微软雅黑"/>
                <w:sz w:val="24"/>
              </w:rPr>
            </w:pPr>
            <w:r>
              <w:rPr>
                <w:rFonts w:hint="eastAsia" w:ascii="微软雅黑" w:hAnsi="微软雅黑" w:eastAsia="微软雅黑" w:cs="微软雅黑"/>
                <w:sz w:val="24"/>
              </w:rPr>
              <w:t>流动资产</w:t>
            </w:r>
          </w:p>
        </w:tc>
        <w:tc>
          <w:tcPr>
            <w:tcW w:w="1834" w:type="dxa"/>
            <w:vAlign w:val="center"/>
          </w:tcPr>
          <w:p w14:paraId="08195176">
            <w:pPr>
              <w:spacing w:line="240" w:lineRule="atLeast"/>
              <w:rPr>
                <w:rFonts w:ascii="微软雅黑" w:hAnsi="微软雅黑" w:eastAsia="微软雅黑" w:cs="微软雅黑"/>
                <w:sz w:val="24"/>
              </w:rPr>
            </w:pPr>
            <w:r>
              <w:rPr>
                <w:rFonts w:hint="eastAsia" w:ascii="微软雅黑" w:hAnsi="微软雅黑" w:eastAsia="微软雅黑" w:cs="微软雅黑"/>
                <w:sz w:val="24"/>
              </w:rPr>
              <w:t>资产负债</w:t>
            </w:r>
          </w:p>
        </w:tc>
      </w:tr>
      <w:tr w14:paraId="6770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1991" w:type="dxa"/>
            <w:gridSpan w:val="2"/>
            <w:vMerge w:val="continue"/>
            <w:vAlign w:val="center"/>
          </w:tcPr>
          <w:p w14:paraId="71CAC6BE">
            <w:pPr>
              <w:spacing w:line="240" w:lineRule="atLeast"/>
              <w:rPr>
                <w:rFonts w:ascii="微软雅黑" w:hAnsi="微软雅黑" w:eastAsia="微软雅黑" w:cs="微软雅黑"/>
                <w:sz w:val="24"/>
              </w:rPr>
            </w:pPr>
          </w:p>
        </w:tc>
        <w:tc>
          <w:tcPr>
            <w:tcW w:w="1945" w:type="dxa"/>
            <w:vAlign w:val="center"/>
          </w:tcPr>
          <w:p w14:paraId="0B376847">
            <w:pPr>
              <w:spacing w:line="240" w:lineRule="atLeast"/>
              <w:rPr>
                <w:rFonts w:ascii="微软雅黑" w:hAnsi="微软雅黑" w:eastAsia="微软雅黑" w:cs="微软雅黑"/>
                <w:sz w:val="24"/>
              </w:rPr>
            </w:pPr>
          </w:p>
        </w:tc>
        <w:tc>
          <w:tcPr>
            <w:tcW w:w="2102" w:type="dxa"/>
            <w:vAlign w:val="center"/>
          </w:tcPr>
          <w:p w14:paraId="67A82C01">
            <w:pPr>
              <w:spacing w:line="240" w:lineRule="atLeast"/>
              <w:rPr>
                <w:rFonts w:ascii="微软雅黑" w:hAnsi="微软雅黑" w:eastAsia="微软雅黑" w:cs="微软雅黑"/>
                <w:sz w:val="24"/>
              </w:rPr>
            </w:pPr>
          </w:p>
        </w:tc>
        <w:tc>
          <w:tcPr>
            <w:tcW w:w="1987" w:type="dxa"/>
            <w:vAlign w:val="center"/>
          </w:tcPr>
          <w:p w14:paraId="39AD15C1">
            <w:pPr>
              <w:spacing w:line="240" w:lineRule="atLeast"/>
              <w:rPr>
                <w:rFonts w:ascii="微软雅黑" w:hAnsi="微软雅黑" w:eastAsia="微软雅黑" w:cs="微软雅黑"/>
                <w:sz w:val="24"/>
              </w:rPr>
            </w:pPr>
          </w:p>
        </w:tc>
        <w:tc>
          <w:tcPr>
            <w:tcW w:w="1834" w:type="dxa"/>
            <w:vAlign w:val="center"/>
          </w:tcPr>
          <w:p w14:paraId="40285C76">
            <w:pPr>
              <w:spacing w:line="240" w:lineRule="atLeast"/>
              <w:rPr>
                <w:rFonts w:ascii="微软雅黑" w:hAnsi="微软雅黑" w:eastAsia="微软雅黑" w:cs="微软雅黑"/>
                <w:sz w:val="24"/>
              </w:rPr>
            </w:pPr>
          </w:p>
        </w:tc>
      </w:tr>
      <w:tr w14:paraId="5B46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exact"/>
        </w:trPr>
        <w:tc>
          <w:tcPr>
            <w:tcW w:w="729" w:type="dxa"/>
            <w:vAlign w:val="center"/>
          </w:tcPr>
          <w:p w14:paraId="4F199DC2">
            <w:pPr>
              <w:rPr>
                <w:rFonts w:ascii="微软雅黑" w:hAnsi="微软雅黑" w:eastAsia="微软雅黑" w:cs="微软雅黑"/>
                <w:sz w:val="24"/>
              </w:rPr>
            </w:pPr>
            <w:r>
              <w:rPr>
                <w:rFonts w:hint="eastAsia" w:ascii="微软雅黑" w:hAnsi="微软雅黑" w:eastAsia="微软雅黑" w:cs="微软雅黑"/>
                <w:sz w:val="24"/>
              </w:rPr>
              <w:t>企业概况</w:t>
            </w:r>
          </w:p>
        </w:tc>
        <w:tc>
          <w:tcPr>
            <w:tcW w:w="9130" w:type="dxa"/>
            <w:gridSpan w:val="5"/>
            <w:vAlign w:val="center"/>
          </w:tcPr>
          <w:p w14:paraId="24C601FB">
            <w:pPr>
              <w:rPr>
                <w:rFonts w:ascii="微软雅黑" w:hAnsi="微软雅黑" w:eastAsia="微软雅黑" w:cs="微软雅黑"/>
                <w:sz w:val="24"/>
              </w:rPr>
            </w:pPr>
          </w:p>
        </w:tc>
      </w:tr>
    </w:tbl>
    <w:p w14:paraId="4449DDFE">
      <w:pPr>
        <w:adjustRightInd w:val="0"/>
        <w:snapToGrid w:val="0"/>
        <w:spacing w:line="360" w:lineRule="auto"/>
        <w:rPr>
          <w:rFonts w:ascii="微软雅黑" w:hAnsi="微软雅黑" w:eastAsia="微软雅黑" w:cs="微软雅黑"/>
          <w:sz w:val="24"/>
        </w:rPr>
      </w:pPr>
    </w:p>
    <w:p w14:paraId="60D64073">
      <w:pPr>
        <w:adjustRightInd w:val="0"/>
        <w:snapToGrid w:val="0"/>
        <w:spacing w:line="360" w:lineRule="auto"/>
        <w:ind w:firstLine="30"/>
        <w:rPr>
          <w:rFonts w:ascii="微软雅黑" w:hAnsi="微软雅黑" w:eastAsia="微软雅黑" w:cs="微软雅黑"/>
          <w:sz w:val="24"/>
        </w:rPr>
      </w:pPr>
      <w:r>
        <w:rPr>
          <w:rFonts w:hint="eastAsia" w:ascii="微软雅黑" w:hAnsi="微软雅黑" w:eastAsia="微软雅黑" w:cs="微软雅黑"/>
          <w:bCs/>
          <w:kern w:val="0"/>
          <w:sz w:val="24"/>
        </w:rPr>
        <w:t>供应商全称</w:t>
      </w:r>
      <w:r>
        <w:rPr>
          <w:rFonts w:hint="eastAsia" w:ascii="微软雅黑" w:hAnsi="微软雅黑" w:eastAsia="微软雅黑" w:cs="微软雅黑"/>
          <w:sz w:val="24"/>
        </w:rPr>
        <w:t>：（公章）</w:t>
      </w:r>
    </w:p>
    <w:p w14:paraId="16735A31">
      <w:pPr>
        <w:adjustRightInd w:val="0"/>
        <w:snapToGrid w:val="0"/>
        <w:spacing w:line="360" w:lineRule="auto"/>
        <w:ind w:right="420"/>
        <w:rPr>
          <w:rFonts w:ascii="微软雅黑" w:hAnsi="微软雅黑" w:eastAsia="微软雅黑" w:cs="微软雅黑"/>
          <w:sz w:val="24"/>
        </w:rPr>
      </w:pPr>
      <w:r>
        <w:rPr>
          <w:rFonts w:hint="eastAsia" w:ascii="微软雅黑" w:hAnsi="微软雅黑" w:eastAsia="微软雅黑" w:cs="微软雅黑"/>
          <w:sz w:val="24"/>
        </w:rPr>
        <w:t>全权代表（签字）：</w:t>
      </w:r>
    </w:p>
    <w:p w14:paraId="6257B82E">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日期： 年  月  日</w:t>
      </w:r>
    </w:p>
    <w:p w14:paraId="5A41A742">
      <w:pPr>
        <w:pStyle w:val="27"/>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说明：本表格可视情形添加或删减。除表格外，可另附文字、图片等情况加以说明。</w:t>
      </w:r>
    </w:p>
    <w:p w14:paraId="2ECF06F6">
      <w:pPr>
        <w:spacing w:line="360" w:lineRule="auto"/>
        <w:rPr>
          <w:rFonts w:ascii="微软雅黑" w:hAnsi="微软雅黑" w:eastAsia="微软雅黑" w:cs="微软雅黑"/>
          <w:bCs/>
          <w:sz w:val="24"/>
        </w:rPr>
        <w:sectPr>
          <w:footerReference r:id="rId10" w:type="first"/>
          <w:headerReference r:id="rId8" w:type="default"/>
          <w:footerReference r:id="rId9" w:type="default"/>
          <w:pgSz w:w="11906" w:h="16838"/>
          <w:pgMar w:top="1134" w:right="1134" w:bottom="1134" w:left="1134" w:header="567" w:footer="567" w:gutter="0"/>
          <w:cols w:space="720" w:num="1"/>
          <w:titlePg/>
          <w:docGrid w:type="lines" w:linePitch="312" w:charSpace="0"/>
        </w:sectPr>
      </w:pPr>
    </w:p>
    <w:p w14:paraId="43031833">
      <w:pPr>
        <w:snapToGrid w:val="0"/>
        <w:spacing w:line="480" w:lineRule="exact"/>
        <w:jc w:val="center"/>
        <w:textAlignment w:val="baseline"/>
        <w:rPr>
          <w:rFonts w:ascii="微软雅黑" w:hAnsi="微软雅黑" w:eastAsia="微软雅黑" w:cs="微软雅黑"/>
          <w:b/>
          <w:bCs/>
          <w:sz w:val="24"/>
        </w:rPr>
      </w:pPr>
      <w:r>
        <w:rPr>
          <w:rFonts w:hint="eastAsia" w:ascii="微软雅黑" w:hAnsi="微软雅黑" w:eastAsia="微软雅黑" w:cs="微软雅黑"/>
          <w:b/>
          <w:bCs/>
          <w:sz w:val="24"/>
        </w:rPr>
        <w:t>企业业绩</w:t>
      </w:r>
    </w:p>
    <w:p w14:paraId="68C43192">
      <w:pPr>
        <w:snapToGrid w:val="0"/>
        <w:spacing w:line="480" w:lineRule="exact"/>
        <w:textAlignment w:val="baseline"/>
        <w:rPr>
          <w:rFonts w:ascii="微软雅黑" w:hAnsi="微软雅黑" w:eastAsia="微软雅黑" w:cs="微软雅黑"/>
          <w:sz w:val="24"/>
        </w:rPr>
      </w:pPr>
      <w:r>
        <w:rPr>
          <w:rFonts w:hint="eastAsia" w:ascii="微软雅黑" w:hAnsi="微软雅黑" w:eastAsia="微软雅黑" w:cs="微软雅黑"/>
          <w:sz w:val="24"/>
        </w:rPr>
        <w:t>投标供应商全称（加盖公章）：项目编号：</w:t>
      </w:r>
    </w:p>
    <w:tbl>
      <w:tblPr>
        <w:tblStyle w:val="39"/>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22"/>
        <w:gridCol w:w="1522"/>
        <w:gridCol w:w="1286"/>
        <w:gridCol w:w="1286"/>
        <w:gridCol w:w="1690"/>
        <w:gridCol w:w="1525"/>
      </w:tblGrid>
      <w:tr w14:paraId="10C4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25" w:type="dxa"/>
          </w:tcPr>
          <w:p w14:paraId="49AE8E19">
            <w:pPr>
              <w:snapToGrid w:val="0"/>
              <w:spacing w:line="480" w:lineRule="exact"/>
              <w:jc w:val="center"/>
              <w:textAlignment w:val="baseline"/>
              <w:rPr>
                <w:rFonts w:ascii="微软雅黑" w:hAnsi="微软雅黑" w:eastAsia="微软雅黑" w:cs="微软雅黑"/>
                <w:bCs/>
                <w:sz w:val="24"/>
              </w:rPr>
            </w:pPr>
            <w:r>
              <w:rPr>
                <w:rFonts w:hint="eastAsia" w:ascii="微软雅黑" w:hAnsi="微软雅黑" w:eastAsia="微软雅黑" w:cs="微软雅黑"/>
                <w:bCs/>
                <w:sz w:val="24"/>
              </w:rPr>
              <w:t>序号</w:t>
            </w:r>
          </w:p>
        </w:tc>
        <w:tc>
          <w:tcPr>
            <w:tcW w:w="1522" w:type="dxa"/>
          </w:tcPr>
          <w:p w14:paraId="488E29AD">
            <w:pPr>
              <w:snapToGrid w:val="0"/>
              <w:spacing w:line="480" w:lineRule="exact"/>
              <w:jc w:val="center"/>
              <w:textAlignment w:val="baseline"/>
              <w:rPr>
                <w:rFonts w:ascii="微软雅黑" w:hAnsi="微软雅黑" w:eastAsia="微软雅黑" w:cs="微软雅黑"/>
                <w:bCs/>
                <w:sz w:val="24"/>
              </w:rPr>
            </w:pPr>
            <w:r>
              <w:rPr>
                <w:rFonts w:hint="eastAsia" w:ascii="微软雅黑" w:hAnsi="微软雅黑" w:eastAsia="微软雅黑" w:cs="微软雅黑"/>
                <w:bCs/>
                <w:sz w:val="24"/>
              </w:rPr>
              <w:t>项目名称</w:t>
            </w:r>
          </w:p>
        </w:tc>
        <w:tc>
          <w:tcPr>
            <w:tcW w:w="1522" w:type="dxa"/>
          </w:tcPr>
          <w:p w14:paraId="10E1AE76">
            <w:pPr>
              <w:snapToGrid w:val="0"/>
              <w:spacing w:line="480" w:lineRule="exact"/>
              <w:jc w:val="center"/>
              <w:textAlignment w:val="baseline"/>
              <w:rPr>
                <w:rFonts w:ascii="微软雅黑" w:hAnsi="微软雅黑" w:eastAsia="微软雅黑" w:cs="微软雅黑"/>
                <w:bCs/>
                <w:sz w:val="24"/>
              </w:rPr>
            </w:pPr>
            <w:r>
              <w:rPr>
                <w:rFonts w:hint="eastAsia" w:ascii="微软雅黑" w:hAnsi="微软雅黑" w:eastAsia="微软雅黑" w:cs="微软雅黑"/>
                <w:bCs/>
                <w:sz w:val="24"/>
              </w:rPr>
              <w:t>使用方</w:t>
            </w:r>
          </w:p>
        </w:tc>
        <w:tc>
          <w:tcPr>
            <w:tcW w:w="1286" w:type="dxa"/>
          </w:tcPr>
          <w:p w14:paraId="3CEEABD3">
            <w:pPr>
              <w:snapToGrid w:val="0"/>
              <w:spacing w:line="480" w:lineRule="exact"/>
              <w:jc w:val="center"/>
              <w:textAlignment w:val="baseline"/>
              <w:rPr>
                <w:rFonts w:ascii="微软雅黑" w:hAnsi="微软雅黑" w:eastAsia="微软雅黑" w:cs="微软雅黑"/>
                <w:bCs/>
                <w:sz w:val="24"/>
              </w:rPr>
            </w:pPr>
            <w:r>
              <w:rPr>
                <w:rFonts w:hint="eastAsia" w:ascii="微软雅黑" w:hAnsi="微软雅黑" w:eastAsia="微软雅黑" w:cs="微软雅黑"/>
                <w:bCs/>
                <w:sz w:val="24"/>
              </w:rPr>
              <w:t>合同金额</w:t>
            </w:r>
          </w:p>
        </w:tc>
        <w:tc>
          <w:tcPr>
            <w:tcW w:w="1286" w:type="dxa"/>
          </w:tcPr>
          <w:p w14:paraId="2B429804">
            <w:pPr>
              <w:snapToGrid w:val="0"/>
              <w:spacing w:line="480" w:lineRule="exact"/>
              <w:jc w:val="center"/>
              <w:textAlignment w:val="baseline"/>
              <w:rPr>
                <w:rFonts w:ascii="微软雅黑" w:hAnsi="微软雅黑" w:eastAsia="微软雅黑" w:cs="微软雅黑"/>
                <w:bCs/>
                <w:sz w:val="24"/>
              </w:rPr>
            </w:pPr>
            <w:r>
              <w:rPr>
                <w:rFonts w:hint="eastAsia" w:ascii="微软雅黑" w:hAnsi="微软雅黑" w:eastAsia="微软雅黑" w:cs="微软雅黑"/>
                <w:bCs/>
                <w:sz w:val="24"/>
              </w:rPr>
              <w:t>签订时间</w:t>
            </w:r>
          </w:p>
        </w:tc>
        <w:tc>
          <w:tcPr>
            <w:tcW w:w="1690" w:type="dxa"/>
          </w:tcPr>
          <w:p w14:paraId="34CEAD8A">
            <w:pPr>
              <w:snapToGrid w:val="0"/>
              <w:spacing w:line="480" w:lineRule="exact"/>
              <w:jc w:val="center"/>
              <w:textAlignment w:val="baseline"/>
              <w:rPr>
                <w:rFonts w:ascii="微软雅黑" w:hAnsi="微软雅黑" w:eastAsia="微软雅黑" w:cs="微软雅黑"/>
                <w:bCs/>
                <w:sz w:val="24"/>
              </w:rPr>
            </w:pPr>
            <w:r>
              <w:rPr>
                <w:rFonts w:hint="eastAsia" w:ascii="微软雅黑" w:hAnsi="微软雅黑" w:eastAsia="微软雅黑" w:cs="微软雅黑"/>
                <w:bCs/>
                <w:sz w:val="24"/>
              </w:rPr>
              <w:t>使用方联系人</w:t>
            </w:r>
          </w:p>
        </w:tc>
        <w:tc>
          <w:tcPr>
            <w:tcW w:w="1525" w:type="dxa"/>
          </w:tcPr>
          <w:p w14:paraId="77E46A09">
            <w:pPr>
              <w:snapToGrid w:val="0"/>
              <w:spacing w:line="480" w:lineRule="exact"/>
              <w:jc w:val="center"/>
              <w:textAlignment w:val="baseline"/>
              <w:rPr>
                <w:rFonts w:ascii="微软雅黑" w:hAnsi="微软雅黑" w:eastAsia="微软雅黑" w:cs="微软雅黑"/>
                <w:bCs/>
                <w:sz w:val="24"/>
              </w:rPr>
            </w:pPr>
            <w:r>
              <w:rPr>
                <w:rFonts w:hint="eastAsia" w:ascii="微软雅黑" w:hAnsi="微软雅黑" w:eastAsia="微软雅黑" w:cs="微软雅黑"/>
                <w:bCs/>
                <w:sz w:val="24"/>
              </w:rPr>
              <w:t>联系方式</w:t>
            </w:r>
          </w:p>
        </w:tc>
      </w:tr>
      <w:tr w14:paraId="54E5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69CB9238">
            <w:pPr>
              <w:snapToGrid w:val="0"/>
              <w:spacing w:line="480" w:lineRule="exact"/>
              <w:textAlignment w:val="baseline"/>
              <w:rPr>
                <w:rFonts w:ascii="微软雅黑" w:hAnsi="微软雅黑" w:eastAsia="微软雅黑" w:cs="微软雅黑"/>
                <w:bCs/>
                <w:sz w:val="24"/>
              </w:rPr>
            </w:pPr>
          </w:p>
        </w:tc>
        <w:tc>
          <w:tcPr>
            <w:tcW w:w="1522" w:type="dxa"/>
          </w:tcPr>
          <w:p w14:paraId="41B570DE">
            <w:pPr>
              <w:snapToGrid w:val="0"/>
              <w:spacing w:line="480" w:lineRule="exact"/>
              <w:textAlignment w:val="baseline"/>
              <w:rPr>
                <w:rFonts w:ascii="微软雅黑" w:hAnsi="微软雅黑" w:eastAsia="微软雅黑" w:cs="微软雅黑"/>
                <w:bCs/>
                <w:sz w:val="24"/>
              </w:rPr>
            </w:pPr>
          </w:p>
        </w:tc>
        <w:tc>
          <w:tcPr>
            <w:tcW w:w="1522" w:type="dxa"/>
          </w:tcPr>
          <w:p w14:paraId="68B7DE85">
            <w:pPr>
              <w:snapToGrid w:val="0"/>
              <w:spacing w:line="480" w:lineRule="exact"/>
              <w:textAlignment w:val="baseline"/>
              <w:rPr>
                <w:rFonts w:ascii="微软雅黑" w:hAnsi="微软雅黑" w:eastAsia="微软雅黑" w:cs="微软雅黑"/>
                <w:bCs/>
                <w:sz w:val="24"/>
              </w:rPr>
            </w:pPr>
          </w:p>
        </w:tc>
        <w:tc>
          <w:tcPr>
            <w:tcW w:w="1286" w:type="dxa"/>
          </w:tcPr>
          <w:p w14:paraId="70E08767">
            <w:pPr>
              <w:snapToGrid w:val="0"/>
              <w:spacing w:line="480" w:lineRule="exact"/>
              <w:textAlignment w:val="baseline"/>
              <w:rPr>
                <w:rFonts w:ascii="微软雅黑" w:hAnsi="微软雅黑" w:eastAsia="微软雅黑" w:cs="微软雅黑"/>
                <w:bCs/>
                <w:sz w:val="24"/>
              </w:rPr>
            </w:pPr>
          </w:p>
        </w:tc>
        <w:tc>
          <w:tcPr>
            <w:tcW w:w="1286" w:type="dxa"/>
          </w:tcPr>
          <w:p w14:paraId="70B77A9E">
            <w:pPr>
              <w:snapToGrid w:val="0"/>
              <w:spacing w:line="480" w:lineRule="exact"/>
              <w:textAlignment w:val="baseline"/>
              <w:rPr>
                <w:rFonts w:ascii="微软雅黑" w:hAnsi="微软雅黑" w:eastAsia="微软雅黑" w:cs="微软雅黑"/>
                <w:bCs/>
                <w:sz w:val="24"/>
              </w:rPr>
            </w:pPr>
          </w:p>
        </w:tc>
        <w:tc>
          <w:tcPr>
            <w:tcW w:w="1690" w:type="dxa"/>
          </w:tcPr>
          <w:p w14:paraId="49E7F782">
            <w:pPr>
              <w:snapToGrid w:val="0"/>
              <w:spacing w:line="480" w:lineRule="exact"/>
              <w:textAlignment w:val="baseline"/>
              <w:rPr>
                <w:rFonts w:ascii="微软雅黑" w:hAnsi="微软雅黑" w:eastAsia="微软雅黑" w:cs="微软雅黑"/>
                <w:bCs/>
                <w:sz w:val="24"/>
              </w:rPr>
            </w:pPr>
          </w:p>
        </w:tc>
        <w:tc>
          <w:tcPr>
            <w:tcW w:w="1525" w:type="dxa"/>
          </w:tcPr>
          <w:p w14:paraId="630F16A8">
            <w:pPr>
              <w:snapToGrid w:val="0"/>
              <w:spacing w:line="480" w:lineRule="exact"/>
              <w:textAlignment w:val="baseline"/>
              <w:rPr>
                <w:rFonts w:ascii="微软雅黑" w:hAnsi="微软雅黑" w:eastAsia="微软雅黑" w:cs="微软雅黑"/>
                <w:bCs/>
                <w:sz w:val="24"/>
              </w:rPr>
            </w:pPr>
          </w:p>
        </w:tc>
      </w:tr>
      <w:tr w14:paraId="5EA5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75681D99">
            <w:pPr>
              <w:snapToGrid w:val="0"/>
              <w:spacing w:line="480" w:lineRule="exact"/>
              <w:textAlignment w:val="baseline"/>
              <w:rPr>
                <w:rFonts w:ascii="微软雅黑" w:hAnsi="微软雅黑" w:eastAsia="微软雅黑" w:cs="微软雅黑"/>
                <w:bCs/>
                <w:sz w:val="24"/>
              </w:rPr>
            </w:pPr>
          </w:p>
        </w:tc>
        <w:tc>
          <w:tcPr>
            <w:tcW w:w="1522" w:type="dxa"/>
          </w:tcPr>
          <w:p w14:paraId="364465C7">
            <w:pPr>
              <w:snapToGrid w:val="0"/>
              <w:spacing w:line="480" w:lineRule="exact"/>
              <w:textAlignment w:val="baseline"/>
              <w:rPr>
                <w:rFonts w:ascii="微软雅黑" w:hAnsi="微软雅黑" w:eastAsia="微软雅黑" w:cs="微软雅黑"/>
                <w:bCs/>
                <w:sz w:val="24"/>
              </w:rPr>
            </w:pPr>
          </w:p>
        </w:tc>
        <w:tc>
          <w:tcPr>
            <w:tcW w:w="1522" w:type="dxa"/>
          </w:tcPr>
          <w:p w14:paraId="79014C0C">
            <w:pPr>
              <w:snapToGrid w:val="0"/>
              <w:spacing w:line="480" w:lineRule="exact"/>
              <w:textAlignment w:val="baseline"/>
              <w:rPr>
                <w:rFonts w:ascii="微软雅黑" w:hAnsi="微软雅黑" w:eastAsia="微软雅黑" w:cs="微软雅黑"/>
                <w:bCs/>
                <w:sz w:val="24"/>
              </w:rPr>
            </w:pPr>
          </w:p>
        </w:tc>
        <w:tc>
          <w:tcPr>
            <w:tcW w:w="1286" w:type="dxa"/>
          </w:tcPr>
          <w:p w14:paraId="41CF5083">
            <w:pPr>
              <w:snapToGrid w:val="0"/>
              <w:spacing w:line="480" w:lineRule="exact"/>
              <w:textAlignment w:val="baseline"/>
              <w:rPr>
                <w:rFonts w:ascii="微软雅黑" w:hAnsi="微软雅黑" w:eastAsia="微软雅黑" w:cs="微软雅黑"/>
                <w:bCs/>
                <w:sz w:val="24"/>
              </w:rPr>
            </w:pPr>
          </w:p>
        </w:tc>
        <w:tc>
          <w:tcPr>
            <w:tcW w:w="1286" w:type="dxa"/>
          </w:tcPr>
          <w:p w14:paraId="495077A6">
            <w:pPr>
              <w:snapToGrid w:val="0"/>
              <w:spacing w:line="480" w:lineRule="exact"/>
              <w:textAlignment w:val="baseline"/>
              <w:rPr>
                <w:rFonts w:ascii="微软雅黑" w:hAnsi="微软雅黑" w:eastAsia="微软雅黑" w:cs="微软雅黑"/>
                <w:bCs/>
                <w:sz w:val="24"/>
              </w:rPr>
            </w:pPr>
          </w:p>
        </w:tc>
        <w:tc>
          <w:tcPr>
            <w:tcW w:w="1690" w:type="dxa"/>
          </w:tcPr>
          <w:p w14:paraId="2F0AEEC7">
            <w:pPr>
              <w:snapToGrid w:val="0"/>
              <w:spacing w:line="480" w:lineRule="exact"/>
              <w:textAlignment w:val="baseline"/>
              <w:rPr>
                <w:rFonts w:ascii="微软雅黑" w:hAnsi="微软雅黑" w:eastAsia="微软雅黑" w:cs="微软雅黑"/>
                <w:bCs/>
                <w:sz w:val="24"/>
              </w:rPr>
            </w:pPr>
          </w:p>
        </w:tc>
        <w:tc>
          <w:tcPr>
            <w:tcW w:w="1525" w:type="dxa"/>
          </w:tcPr>
          <w:p w14:paraId="5177091B">
            <w:pPr>
              <w:snapToGrid w:val="0"/>
              <w:spacing w:line="480" w:lineRule="exact"/>
              <w:textAlignment w:val="baseline"/>
              <w:rPr>
                <w:rFonts w:ascii="微软雅黑" w:hAnsi="微软雅黑" w:eastAsia="微软雅黑" w:cs="微软雅黑"/>
                <w:bCs/>
                <w:sz w:val="24"/>
              </w:rPr>
            </w:pPr>
          </w:p>
        </w:tc>
      </w:tr>
      <w:tr w14:paraId="01ED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02114C17">
            <w:pPr>
              <w:snapToGrid w:val="0"/>
              <w:spacing w:line="480" w:lineRule="exact"/>
              <w:textAlignment w:val="baseline"/>
              <w:rPr>
                <w:rFonts w:ascii="微软雅黑" w:hAnsi="微软雅黑" w:eastAsia="微软雅黑" w:cs="微软雅黑"/>
                <w:bCs/>
                <w:sz w:val="24"/>
              </w:rPr>
            </w:pPr>
          </w:p>
        </w:tc>
        <w:tc>
          <w:tcPr>
            <w:tcW w:w="1522" w:type="dxa"/>
          </w:tcPr>
          <w:p w14:paraId="6CA0D28A">
            <w:pPr>
              <w:snapToGrid w:val="0"/>
              <w:spacing w:line="480" w:lineRule="exact"/>
              <w:textAlignment w:val="baseline"/>
              <w:rPr>
                <w:rFonts w:ascii="微软雅黑" w:hAnsi="微软雅黑" w:eastAsia="微软雅黑" w:cs="微软雅黑"/>
                <w:bCs/>
                <w:sz w:val="24"/>
              </w:rPr>
            </w:pPr>
          </w:p>
        </w:tc>
        <w:tc>
          <w:tcPr>
            <w:tcW w:w="1522" w:type="dxa"/>
          </w:tcPr>
          <w:p w14:paraId="70B9DD36">
            <w:pPr>
              <w:snapToGrid w:val="0"/>
              <w:spacing w:line="480" w:lineRule="exact"/>
              <w:textAlignment w:val="baseline"/>
              <w:rPr>
                <w:rFonts w:ascii="微软雅黑" w:hAnsi="微软雅黑" w:eastAsia="微软雅黑" w:cs="微软雅黑"/>
                <w:bCs/>
                <w:sz w:val="24"/>
              </w:rPr>
            </w:pPr>
          </w:p>
        </w:tc>
        <w:tc>
          <w:tcPr>
            <w:tcW w:w="1286" w:type="dxa"/>
          </w:tcPr>
          <w:p w14:paraId="256852BC">
            <w:pPr>
              <w:snapToGrid w:val="0"/>
              <w:spacing w:line="480" w:lineRule="exact"/>
              <w:textAlignment w:val="baseline"/>
              <w:rPr>
                <w:rFonts w:ascii="微软雅黑" w:hAnsi="微软雅黑" w:eastAsia="微软雅黑" w:cs="微软雅黑"/>
                <w:bCs/>
                <w:sz w:val="24"/>
              </w:rPr>
            </w:pPr>
          </w:p>
        </w:tc>
        <w:tc>
          <w:tcPr>
            <w:tcW w:w="1286" w:type="dxa"/>
          </w:tcPr>
          <w:p w14:paraId="2E3AC25A">
            <w:pPr>
              <w:snapToGrid w:val="0"/>
              <w:spacing w:line="480" w:lineRule="exact"/>
              <w:textAlignment w:val="baseline"/>
              <w:rPr>
                <w:rFonts w:ascii="微软雅黑" w:hAnsi="微软雅黑" w:eastAsia="微软雅黑" w:cs="微软雅黑"/>
                <w:bCs/>
                <w:sz w:val="24"/>
              </w:rPr>
            </w:pPr>
          </w:p>
        </w:tc>
        <w:tc>
          <w:tcPr>
            <w:tcW w:w="1690" w:type="dxa"/>
          </w:tcPr>
          <w:p w14:paraId="1F3EB82F">
            <w:pPr>
              <w:snapToGrid w:val="0"/>
              <w:spacing w:line="480" w:lineRule="exact"/>
              <w:textAlignment w:val="baseline"/>
              <w:rPr>
                <w:rFonts w:ascii="微软雅黑" w:hAnsi="微软雅黑" w:eastAsia="微软雅黑" w:cs="微软雅黑"/>
                <w:bCs/>
                <w:sz w:val="24"/>
              </w:rPr>
            </w:pPr>
          </w:p>
        </w:tc>
        <w:tc>
          <w:tcPr>
            <w:tcW w:w="1525" w:type="dxa"/>
          </w:tcPr>
          <w:p w14:paraId="442CB379">
            <w:pPr>
              <w:snapToGrid w:val="0"/>
              <w:spacing w:line="480" w:lineRule="exact"/>
              <w:textAlignment w:val="baseline"/>
              <w:rPr>
                <w:rFonts w:ascii="微软雅黑" w:hAnsi="微软雅黑" w:eastAsia="微软雅黑" w:cs="微软雅黑"/>
                <w:bCs/>
                <w:sz w:val="24"/>
              </w:rPr>
            </w:pPr>
          </w:p>
        </w:tc>
      </w:tr>
      <w:tr w14:paraId="1C25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225B8461">
            <w:pPr>
              <w:snapToGrid w:val="0"/>
              <w:spacing w:line="480" w:lineRule="exact"/>
              <w:textAlignment w:val="baseline"/>
              <w:rPr>
                <w:rFonts w:ascii="微软雅黑" w:hAnsi="微软雅黑" w:eastAsia="微软雅黑" w:cs="微软雅黑"/>
                <w:bCs/>
                <w:sz w:val="24"/>
              </w:rPr>
            </w:pPr>
          </w:p>
        </w:tc>
        <w:tc>
          <w:tcPr>
            <w:tcW w:w="1522" w:type="dxa"/>
          </w:tcPr>
          <w:p w14:paraId="2BF242A0">
            <w:pPr>
              <w:snapToGrid w:val="0"/>
              <w:spacing w:line="480" w:lineRule="exact"/>
              <w:textAlignment w:val="baseline"/>
              <w:rPr>
                <w:rFonts w:ascii="微软雅黑" w:hAnsi="微软雅黑" w:eastAsia="微软雅黑" w:cs="微软雅黑"/>
                <w:bCs/>
                <w:sz w:val="24"/>
              </w:rPr>
            </w:pPr>
          </w:p>
        </w:tc>
        <w:tc>
          <w:tcPr>
            <w:tcW w:w="1522" w:type="dxa"/>
          </w:tcPr>
          <w:p w14:paraId="07F2C640">
            <w:pPr>
              <w:snapToGrid w:val="0"/>
              <w:spacing w:line="480" w:lineRule="exact"/>
              <w:textAlignment w:val="baseline"/>
              <w:rPr>
                <w:rFonts w:ascii="微软雅黑" w:hAnsi="微软雅黑" w:eastAsia="微软雅黑" w:cs="微软雅黑"/>
                <w:bCs/>
                <w:sz w:val="24"/>
              </w:rPr>
            </w:pPr>
          </w:p>
        </w:tc>
        <w:tc>
          <w:tcPr>
            <w:tcW w:w="1286" w:type="dxa"/>
          </w:tcPr>
          <w:p w14:paraId="07AC3BBA">
            <w:pPr>
              <w:snapToGrid w:val="0"/>
              <w:spacing w:line="480" w:lineRule="exact"/>
              <w:textAlignment w:val="baseline"/>
              <w:rPr>
                <w:rFonts w:ascii="微软雅黑" w:hAnsi="微软雅黑" w:eastAsia="微软雅黑" w:cs="微软雅黑"/>
                <w:bCs/>
                <w:sz w:val="24"/>
              </w:rPr>
            </w:pPr>
          </w:p>
        </w:tc>
        <w:tc>
          <w:tcPr>
            <w:tcW w:w="1286" w:type="dxa"/>
          </w:tcPr>
          <w:p w14:paraId="757C0411">
            <w:pPr>
              <w:snapToGrid w:val="0"/>
              <w:spacing w:line="480" w:lineRule="exact"/>
              <w:textAlignment w:val="baseline"/>
              <w:rPr>
                <w:rFonts w:ascii="微软雅黑" w:hAnsi="微软雅黑" w:eastAsia="微软雅黑" w:cs="微软雅黑"/>
                <w:bCs/>
                <w:sz w:val="24"/>
              </w:rPr>
            </w:pPr>
          </w:p>
        </w:tc>
        <w:tc>
          <w:tcPr>
            <w:tcW w:w="1690" w:type="dxa"/>
          </w:tcPr>
          <w:p w14:paraId="31B4F48A">
            <w:pPr>
              <w:snapToGrid w:val="0"/>
              <w:spacing w:line="480" w:lineRule="exact"/>
              <w:textAlignment w:val="baseline"/>
              <w:rPr>
                <w:rFonts w:ascii="微软雅黑" w:hAnsi="微软雅黑" w:eastAsia="微软雅黑" w:cs="微软雅黑"/>
                <w:bCs/>
                <w:sz w:val="24"/>
              </w:rPr>
            </w:pPr>
          </w:p>
        </w:tc>
        <w:tc>
          <w:tcPr>
            <w:tcW w:w="1525" w:type="dxa"/>
          </w:tcPr>
          <w:p w14:paraId="06162F6C">
            <w:pPr>
              <w:snapToGrid w:val="0"/>
              <w:spacing w:line="480" w:lineRule="exact"/>
              <w:textAlignment w:val="baseline"/>
              <w:rPr>
                <w:rFonts w:ascii="微软雅黑" w:hAnsi="微软雅黑" w:eastAsia="微软雅黑" w:cs="微软雅黑"/>
                <w:bCs/>
                <w:sz w:val="24"/>
              </w:rPr>
            </w:pPr>
          </w:p>
        </w:tc>
      </w:tr>
      <w:tr w14:paraId="22CB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7821EF58">
            <w:pPr>
              <w:snapToGrid w:val="0"/>
              <w:spacing w:line="480" w:lineRule="exact"/>
              <w:textAlignment w:val="baseline"/>
              <w:rPr>
                <w:rFonts w:ascii="微软雅黑" w:hAnsi="微软雅黑" w:eastAsia="微软雅黑" w:cs="微软雅黑"/>
                <w:bCs/>
                <w:sz w:val="24"/>
              </w:rPr>
            </w:pPr>
          </w:p>
        </w:tc>
        <w:tc>
          <w:tcPr>
            <w:tcW w:w="1522" w:type="dxa"/>
          </w:tcPr>
          <w:p w14:paraId="48E808CA">
            <w:pPr>
              <w:snapToGrid w:val="0"/>
              <w:spacing w:line="480" w:lineRule="exact"/>
              <w:textAlignment w:val="baseline"/>
              <w:rPr>
                <w:rFonts w:ascii="微软雅黑" w:hAnsi="微软雅黑" w:eastAsia="微软雅黑" w:cs="微软雅黑"/>
                <w:bCs/>
                <w:sz w:val="24"/>
              </w:rPr>
            </w:pPr>
          </w:p>
        </w:tc>
        <w:tc>
          <w:tcPr>
            <w:tcW w:w="1522" w:type="dxa"/>
          </w:tcPr>
          <w:p w14:paraId="08A6171C">
            <w:pPr>
              <w:snapToGrid w:val="0"/>
              <w:spacing w:line="480" w:lineRule="exact"/>
              <w:textAlignment w:val="baseline"/>
              <w:rPr>
                <w:rFonts w:ascii="微软雅黑" w:hAnsi="微软雅黑" w:eastAsia="微软雅黑" w:cs="微软雅黑"/>
                <w:bCs/>
                <w:sz w:val="24"/>
              </w:rPr>
            </w:pPr>
          </w:p>
        </w:tc>
        <w:tc>
          <w:tcPr>
            <w:tcW w:w="1286" w:type="dxa"/>
          </w:tcPr>
          <w:p w14:paraId="66D14BF6">
            <w:pPr>
              <w:snapToGrid w:val="0"/>
              <w:spacing w:line="480" w:lineRule="exact"/>
              <w:textAlignment w:val="baseline"/>
              <w:rPr>
                <w:rFonts w:ascii="微软雅黑" w:hAnsi="微软雅黑" w:eastAsia="微软雅黑" w:cs="微软雅黑"/>
                <w:bCs/>
                <w:sz w:val="24"/>
              </w:rPr>
            </w:pPr>
          </w:p>
        </w:tc>
        <w:tc>
          <w:tcPr>
            <w:tcW w:w="1286" w:type="dxa"/>
          </w:tcPr>
          <w:p w14:paraId="065BFE74">
            <w:pPr>
              <w:snapToGrid w:val="0"/>
              <w:spacing w:line="480" w:lineRule="exact"/>
              <w:textAlignment w:val="baseline"/>
              <w:rPr>
                <w:rFonts w:ascii="微软雅黑" w:hAnsi="微软雅黑" w:eastAsia="微软雅黑" w:cs="微软雅黑"/>
                <w:bCs/>
                <w:sz w:val="24"/>
              </w:rPr>
            </w:pPr>
          </w:p>
        </w:tc>
        <w:tc>
          <w:tcPr>
            <w:tcW w:w="1690" w:type="dxa"/>
          </w:tcPr>
          <w:p w14:paraId="123D52B4">
            <w:pPr>
              <w:snapToGrid w:val="0"/>
              <w:spacing w:line="480" w:lineRule="exact"/>
              <w:textAlignment w:val="baseline"/>
              <w:rPr>
                <w:rFonts w:ascii="微软雅黑" w:hAnsi="微软雅黑" w:eastAsia="微软雅黑" w:cs="微软雅黑"/>
                <w:bCs/>
                <w:sz w:val="24"/>
              </w:rPr>
            </w:pPr>
          </w:p>
        </w:tc>
        <w:tc>
          <w:tcPr>
            <w:tcW w:w="1525" w:type="dxa"/>
          </w:tcPr>
          <w:p w14:paraId="559A7D76">
            <w:pPr>
              <w:snapToGrid w:val="0"/>
              <w:spacing w:line="480" w:lineRule="exact"/>
              <w:textAlignment w:val="baseline"/>
              <w:rPr>
                <w:rFonts w:ascii="微软雅黑" w:hAnsi="微软雅黑" w:eastAsia="微软雅黑" w:cs="微软雅黑"/>
                <w:bCs/>
                <w:sz w:val="24"/>
              </w:rPr>
            </w:pPr>
          </w:p>
        </w:tc>
      </w:tr>
      <w:tr w14:paraId="34B6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03B42D90">
            <w:pPr>
              <w:snapToGrid w:val="0"/>
              <w:spacing w:line="480" w:lineRule="exact"/>
              <w:textAlignment w:val="baseline"/>
              <w:rPr>
                <w:rFonts w:ascii="微软雅黑" w:hAnsi="微软雅黑" w:eastAsia="微软雅黑" w:cs="微软雅黑"/>
                <w:bCs/>
                <w:sz w:val="24"/>
              </w:rPr>
            </w:pPr>
          </w:p>
        </w:tc>
        <w:tc>
          <w:tcPr>
            <w:tcW w:w="1522" w:type="dxa"/>
          </w:tcPr>
          <w:p w14:paraId="32448FC8">
            <w:pPr>
              <w:snapToGrid w:val="0"/>
              <w:spacing w:line="480" w:lineRule="exact"/>
              <w:textAlignment w:val="baseline"/>
              <w:rPr>
                <w:rFonts w:ascii="微软雅黑" w:hAnsi="微软雅黑" w:eastAsia="微软雅黑" w:cs="微软雅黑"/>
                <w:bCs/>
                <w:sz w:val="24"/>
              </w:rPr>
            </w:pPr>
          </w:p>
        </w:tc>
        <w:tc>
          <w:tcPr>
            <w:tcW w:w="1522" w:type="dxa"/>
          </w:tcPr>
          <w:p w14:paraId="0B4CB46A">
            <w:pPr>
              <w:snapToGrid w:val="0"/>
              <w:spacing w:line="480" w:lineRule="exact"/>
              <w:textAlignment w:val="baseline"/>
              <w:rPr>
                <w:rFonts w:ascii="微软雅黑" w:hAnsi="微软雅黑" w:eastAsia="微软雅黑" w:cs="微软雅黑"/>
                <w:bCs/>
                <w:sz w:val="24"/>
              </w:rPr>
            </w:pPr>
          </w:p>
        </w:tc>
        <w:tc>
          <w:tcPr>
            <w:tcW w:w="1286" w:type="dxa"/>
          </w:tcPr>
          <w:p w14:paraId="18B2084C">
            <w:pPr>
              <w:snapToGrid w:val="0"/>
              <w:spacing w:line="480" w:lineRule="exact"/>
              <w:textAlignment w:val="baseline"/>
              <w:rPr>
                <w:rFonts w:ascii="微软雅黑" w:hAnsi="微软雅黑" w:eastAsia="微软雅黑" w:cs="微软雅黑"/>
                <w:bCs/>
                <w:sz w:val="24"/>
              </w:rPr>
            </w:pPr>
          </w:p>
        </w:tc>
        <w:tc>
          <w:tcPr>
            <w:tcW w:w="1286" w:type="dxa"/>
          </w:tcPr>
          <w:p w14:paraId="00F51186">
            <w:pPr>
              <w:snapToGrid w:val="0"/>
              <w:spacing w:line="480" w:lineRule="exact"/>
              <w:textAlignment w:val="baseline"/>
              <w:rPr>
                <w:rFonts w:ascii="微软雅黑" w:hAnsi="微软雅黑" w:eastAsia="微软雅黑" w:cs="微软雅黑"/>
                <w:bCs/>
                <w:sz w:val="24"/>
              </w:rPr>
            </w:pPr>
          </w:p>
        </w:tc>
        <w:tc>
          <w:tcPr>
            <w:tcW w:w="1690" w:type="dxa"/>
          </w:tcPr>
          <w:p w14:paraId="54ADE0D9">
            <w:pPr>
              <w:snapToGrid w:val="0"/>
              <w:spacing w:line="480" w:lineRule="exact"/>
              <w:textAlignment w:val="baseline"/>
              <w:rPr>
                <w:rFonts w:ascii="微软雅黑" w:hAnsi="微软雅黑" w:eastAsia="微软雅黑" w:cs="微软雅黑"/>
                <w:bCs/>
                <w:sz w:val="24"/>
              </w:rPr>
            </w:pPr>
          </w:p>
        </w:tc>
        <w:tc>
          <w:tcPr>
            <w:tcW w:w="1525" w:type="dxa"/>
          </w:tcPr>
          <w:p w14:paraId="2D97D441">
            <w:pPr>
              <w:snapToGrid w:val="0"/>
              <w:spacing w:line="480" w:lineRule="exact"/>
              <w:textAlignment w:val="baseline"/>
              <w:rPr>
                <w:rFonts w:ascii="微软雅黑" w:hAnsi="微软雅黑" w:eastAsia="微软雅黑" w:cs="微软雅黑"/>
                <w:bCs/>
                <w:sz w:val="24"/>
              </w:rPr>
            </w:pPr>
          </w:p>
        </w:tc>
      </w:tr>
      <w:tr w14:paraId="6F9B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59012AA5">
            <w:pPr>
              <w:snapToGrid w:val="0"/>
              <w:spacing w:line="480" w:lineRule="exact"/>
              <w:textAlignment w:val="baseline"/>
              <w:rPr>
                <w:rFonts w:ascii="微软雅黑" w:hAnsi="微软雅黑" w:eastAsia="微软雅黑" w:cs="微软雅黑"/>
                <w:bCs/>
                <w:sz w:val="24"/>
              </w:rPr>
            </w:pPr>
          </w:p>
        </w:tc>
        <w:tc>
          <w:tcPr>
            <w:tcW w:w="1522" w:type="dxa"/>
          </w:tcPr>
          <w:p w14:paraId="1CCDD8A1">
            <w:pPr>
              <w:snapToGrid w:val="0"/>
              <w:spacing w:line="480" w:lineRule="exact"/>
              <w:textAlignment w:val="baseline"/>
              <w:rPr>
                <w:rFonts w:ascii="微软雅黑" w:hAnsi="微软雅黑" w:eastAsia="微软雅黑" w:cs="微软雅黑"/>
                <w:bCs/>
                <w:sz w:val="24"/>
              </w:rPr>
            </w:pPr>
          </w:p>
        </w:tc>
        <w:tc>
          <w:tcPr>
            <w:tcW w:w="1522" w:type="dxa"/>
          </w:tcPr>
          <w:p w14:paraId="1FFC666A">
            <w:pPr>
              <w:snapToGrid w:val="0"/>
              <w:spacing w:line="480" w:lineRule="exact"/>
              <w:textAlignment w:val="baseline"/>
              <w:rPr>
                <w:rFonts w:ascii="微软雅黑" w:hAnsi="微软雅黑" w:eastAsia="微软雅黑" w:cs="微软雅黑"/>
                <w:bCs/>
                <w:sz w:val="24"/>
              </w:rPr>
            </w:pPr>
          </w:p>
        </w:tc>
        <w:tc>
          <w:tcPr>
            <w:tcW w:w="1286" w:type="dxa"/>
          </w:tcPr>
          <w:p w14:paraId="30F1C6C0">
            <w:pPr>
              <w:snapToGrid w:val="0"/>
              <w:spacing w:line="480" w:lineRule="exact"/>
              <w:textAlignment w:val="baseline"/>
              <w:rPr>
                <w:rFonts w:ascii="微软雅黑" w:hAnsi="微软雅黑" w:eastAsia="微软雅黑" w:cs="微软雅黑"/>
                <w:bCs/>
                <w:sz w:val="24"/>
              </w:rPr>
            </w:pPr>
          </w:p>
        </w:tc>
        <w:tc>
          <w:tcPr>
            <w:tcW w:w="1286" w:type="dxa"/>
          </w:tcPr>
          <w:p w14:paraId="46629036">
            <w:pPr>
              <w:snapToGrid w:val="0"/>
              <w:spacing w:line="480" w:lineRule="exact"/>
              <w:textAlignment w:val="baseline"/>
              <w:rPr>
                <w:rFonts w:ascii="微软雅黑" w:hAnsi="微软雅黑" w:eastAsia="微软雅黑" w:cs="微软雅黑"/>
                <w:bCs/>
                <w:sz w:val="24"/>
              </w:rPr>
            </w:pPr>
          </w:p>
        </w:tc>
        <w:tc>
          <w:tcPr>
            <w:tcW w:w="1690" w:type="dxa"/>
          </w:tcPr>
          <w:p w14:paraId="4E434700">
            <w:pPr>
              <w:snapToGrid w:val="0"/>
              <w:spacing w:line="480" w:lineRule="exact"/>
              <w:textAlignment w:val="baseline"/>
              <w:rPr>
                <w:rFonts w:ascii="微软雅黑" w:hAnsi="微软雅黑" w:eastAsia="微软雅黑" w:cs="微软雅黑"/>
                <w:bCs/>
                <w:sz w:val="24"/>
              </w:rPr>
            </w:pPr>
          </w:p>
        </w:tc>
        <w:tc>
          <w:tcPr>
            <w:tcW w:w="1525" w:type="dxa"/>
          </w:tcPr>
          <w:p w14:paraId="0607AD9C">
            <w:pPr>
              <w:snapToGrid w:val="0"/>
              <w:spacing w:line="480" w:lineRule="exact"/>
              <w:textAlignment w:val="baseline"/>
              <w:rPr>
                <w:rFonts w:ascii="微软雅黑" w:hAnsi="微软雅黑" w:eastAsia="微软雅黑" w:cs="微软雅黑"/>
                <w:bCs/>
                <w:sz w:val="24"/>
              </w:rPr>
            </w:pPr>
          </w:p>
        </w:tc>
      </w:tr>
      <w:tr w14:paraId="18D4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4C1F19E4">
            <w:pPr>
              <w:snapToGrid w:val="0"/>
              <w:spacing w:line="480" w:lineRule="exact"/>
              <w:textAlignment w:val="baseline"/>
              <w:rPr>
                <w:rFonts w:ascii="微软雅黑" w:hAnsi="微软雅黑" w:eastAsia="微软雅黑" w:cs="微软雅黑"/>
                <w:bCs/>
                <w:sz w:val="24"/>
              </w:rPr>
            </w:pPr>
          </w:p>
        </w:tc>
        <w:tc>
          <w:tcPr>
            <w:tcW w:w="1522" w:type="dxa"/>
          </w:tcPr>
          <w:p w14:paraId="603113AC">
            <w:pPr>
              <w:snapToGrid w:val="0"/>
              <w:spacing w:line="480" w:lineRule="exact"/>
              <w:textAlignment w:val="baseline"/>
              <w:rPr>
                <w:rFonts w:ascii="微软雅黑" w:hAnsi="微软雅黑" w:eastAsia="微软雅黑" w:cs="微软雅黑"/>
                <w:bCs/>
                <w:sz w:val="24"/>
              </w:rPr>
            </w:pPr>
          </w:p>
        </w:tc>
        <w:tc>
          <w:tcPr>
            <w:tcW w:w="1522" w:type="dxa"/>
          </w:tcPr>
          <w:p w14:paraId="55CC9123">
            <w:pPr>
              <w:snapToGrid w:val="0"/>
              <w:spacing w:line="480" w:lineRule="exact"/>
              <w:textAlignment w:val="baseline"/>
              <w:rPr>
                <w:rFonts w:ascii="微软雅黑" w:hAnsi="微软雅黑" w:eastAsia="微软雅黑" w:cs="微软雅黑"/>
                <w:bCs/>
                <w:sz w:val="24"/>
              </w:rPr>
            </w:pPr>
          </w:p>
        </w:tc>
        <w:tc>
          <w:tcPr>
            <w:tcW w:w="1286" w:type="dxa"/>
          </w:tcPr>
          <w:p w14:paraId="23E8DBE2">
            <w:pPr>
              <w:snapToGrid w:val="0"/>
              <w:spacing w:line="480" w:lineRule="exact"/>
              <w:textAlignment w:val="baseline"/>
              <w:rPr>
                <w:rFonts w:ascii="微软雅黑" w:hAnsi="微软雅黑" w:eastAsia="微软雅黑" w:cs="微软雅黑"/>
                <w:bCs/>
                <w:sz w:val="24"/>
              </w:rPr>
            </w:pPr>
          </w:p>
        </w:tc>
        <w:tc>
          <w:tcPr>
            <w:tcW w:w="1286" w:type="dxa"/>
          </w:tcPr>
          <w:p w14:paraId="374843B8">
            <w:pPr>
              <w:snapToGrid w:val="0"/>
              <w:spacing w:line="480" w:lineRule="exact"/>
              <w:textAlignment w:val="baseline"/>
              <w:rPr>
                <w:rFonts w:ascii="微软雅黑" w:hAnsi="微软雅黑" w:eastAsia="微软雅黑" w:cs="微软雅黑"/>
                <w:bCs/>
                <w:sz w:val="24"/>
              </w:rPr>
            </w:pPr>
          </w:p>
        </w:tc>
        <w:tc>
          <w:tcPr>
            <w:tcW w:w="1690" w:type="dxa"/>
          </w:tcPr>
          <w:p w14:paraId="6A5AC2C8">
            <w:pPr>
              <w:snapToGrid w:val="0"/>
              <w:spacing w:line="480" w:lineRule="exact"/>
              <w:textAlignment w:val="baseline"/>
              <w:rPr>
                <w:rFonts w:ascii="微软雅黑" w:hAnsi="微软雅黑" w:eastAsia="微软雅黑" w:cs="微软雅黑"/>
                <w:bCs/>
                <w:sz w:val="24"/>
              </w:rPr>
            </w:pPr>
          </w:p>
        </w:tc>
        <w:tc>
          <w:tcPr>
            <w:tcW w:w="1525" w:type="dxa"/>
          </w:tcPr>
          <w:p w14:paraId="36EF63CD">
            <w:pPr>
              <w:snapToGrid w:val="0"/>
              <w:spacing w:line="480" w:lineRule="exact"/>
              <w:textAlignment w:val="baseline"/>
              <w:rPr>
                <w:rFonts w:ascii="微软雅黑" w:hAnsi="微软雅黑" w:eastAsia="微软雅黑" w:cs="微软雅黑"/>
                <w:bCs/>
                <w:sz w:val="24"/>
              </w:rPr>
            </w:pPr>
          </w:p>
        </w:tc>
      </w:tr>
      <w:tr w14:paraId="161F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25" w:type="dxa"/>
          </w:tcPr>
          <w:p w14:paraId="287D0396">
            <w:pPr>
              <w:snapToGrid w:val="0"/>
              <w:spacing w:line="480" w:lineRule="exact"/>
              <w:textAlignment w:val="baseline"/>
              <w:rPr>
                <w:rFonts w:ascii="微软雅黑" w:hAnsi="微软雅黑" w:eastAsia="微软雅黑" w:cs="微软雅黑"/>
                <w:bCs/>
                <w:sz w:val="24"/>
              </w:rPr>
            </w:pPr>
          </w:p>
        </w:tc>
        <w:tc>
          <w:tcPr>
            <w:tcW w:w="1522" w:type="dxa"/>
          </w:tcPr>
          <w:p w14:paraId="5EFF6124">
            <w:pPr>
              <w:snapToGrid w:val="0"/>
              <w:spacing w:line="480" w:lineRule="exact"/>
              <w:textAlignment w:val="baseline"/>
              <w:rPr>
                <w:rFonts w:ascii="微软雅黑" w:hAnsi="微软雅黑" w:eastAsia="微软雅黑" w:cs="微软雅黑"/>
                <w:bCs/>
                <w:sz w:val="24"/>
              </w:rPr>
            </w:pPr>
          </w:p>
        </w:tc>
        <w:tc>
          <w:tcPr>
            <w:tcW w:w="1522" w:type="dxa"/>
          </w:tcPr>
          <w:p w14:paraId="063E7F25">
            <w:pPr>
              <w:snapToGrid w:val="0"/>
              <w:spacing w:line="480" w:lineRule="exact"/>
              <w:textAlignment w:val="baseline"/>
              <w:rPr>
                <w:rFonts w:ascii="微软雅黑" w:hAnsi="微软雅黑" w:eastAsia="微软雅黑" w:cs="微软雅黑"/>
                <w:bCs/>
                <w:sz w:val="24"/>
              </w:rPr>
            </w:pPr>
          </w:p>
        </w:tc>
        <w:tc>
          <w:tcPr>
            <w:tcW w:w="1286" w:type="dxa"/>
          </w:tcPr>
          <w:p w14:paraId="26A0527C">
            <w:pPr>
              <w:snapToGrid w:val="0"/>
              <w:spacing w:line="480" w:lineRule="exact"/>
              <w:textAlignment w:val="baseline"/>
              <w:rPr>
                <w:rFonts w:ascii="微软雅黑" w:hAnsi="微软雅黑" w:eastAsia="微软雅黑" w:cs="微软雅黑"/>
                <w:bCs/>
                <w:sz w:val="24"/>
              </w:rPr>
            </w:pPr>
          </w:p>
        </w:tc>
        <w:tc>
          <w:tcPr>
            <w:tcW w:w="1286" w:type="dxa"/>
          </w:tcPr>
          <w:p w14:paraId="6F8920AE">
            <w:pPr>
              <w:snapToGrid w:val="0"/>
              <w:spacing w:line="480" w:lineRule="exact"/>
              <w:textAlignment w:val="baseline"/>
              <w:rPr>
                <w:rFonts w:ascii="微软雅黑" w:hAnsi="微软雅黑" w:eastAsia="微软雅黑" w:cs="微软雅黑"/>
                <w:bCs/>
                <w:sz w:val="24"/>
              </w:rPr>
            </w:pPr>
          </w:p>
        </w:tc>
        <w:tc>
          <w:tcPr>
            <w:tcW w:w="1690" w:type="dxa"/>
          </w:tcPr>
          <w:p w14:paraId="7AB7B7E8">
            <w:pPr>
              <w:snapToGrid w:val="0"/>
              <w:spacing w:line="480" w:lineRule="exact"/>
              <w:textAlignment w:val="baseline"/>
              <w:rPr>
                <w:rFonts w:ascii="微软雅黑" w:hAnsi="微软雅黑" w:eastAsia="微软雅黑" w:cs="微软雅黑"/>
                <w:bCs/>
                <w:sz w:val="24"/>
              </w:rPr>
            </w:pPr>
          </w:p>
        </w:tc>
        <w:tc>
          <w:tcPr>
            <w:tcW w:w="1525" w:type="dxa"/>
          </w:tcPr>
          <w:p w14:paraId="7517337E">
            <w:pPr>
              <w:snapToGrid w:val="0"/>
              <w:spacing w:line="480" w:lineRule="exact"/>
              <w:textAlignment w:val="baseline"/>
              <w:rPr>
                <w:rFonts w:ascii="微软雅黑" w:hAnsi="微软雅黑" w:eastAsia="微软雅黑" w:cs="微软雅黑"/>
                <w:bCs/>
                <w:sz w:val="24"/>
              </w:rPr>
            </w:pPr>
          </w:p>
        </w:tc>
      </w:tr>
      <w:tr w14:paraId="158A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5" w:type="dxa"/>
          </w:tcPr>
          <w:p w14:paraId="4C78A2AC">
            <w:pPr>
              <w:snapToGrid w:val="0"/>
              <w:spacing w:line="480" w:lineRule="exact"/>
              <w:textAlignment w:val="baseline"/>
              <w:rPr>
                <w:rFonts w:ascii="微软雅黑" w:hAnsi="微软雅黑" w:eastAsia="微软雅黑" w:cs="微软雅黑"/>
                <w:bCs/>
                <w:sz w:val="24"/>
              </w:rPr>
            </w:pPr>
          </w:p>
        </w:tc>
        <w:tc>
          <w:tcPr>
            <w:tcW w:w="1522" w:type="dxa"/>
          </w:tcPr>
          <w:p w14:paraId="4B058257">
            <w:pPr>
              <w:snapToGrid w:val="0"/>
              <w:spacing w:line="480" w:lineRule="exact"/>
              <w:textAlignment w:val="baseline"/>
              <w:rPr>
                <w:rFonts w:ascii="微软雅黑" w:hAnsi="微软雅黑" w:eastAsia="微软雅黑" w:cs="微软雅黑"/>
                <w:bCs/>
                <w:sz w:val="24"/>
              </w:rPr>
            </w:pPr>
          </w:p>
        </w:tc>
        <w:tc>
          <w:tcPr>
            <w:tcW w:w="1522" w:type="dxa"/>
          </w:tcPr>
          <w:p w14:paraId="2D6625FD">
            <w:pPr>
              <w:snapToGrid w:val="0"/>
              <w:spacing w:line="480" w:lineRule="exact"/>
              <w:textAlignment w:val="baseline"/>
              <w:rPr>
                <w:rFonts w:ascii="微软雅黑" w:hAnsi="微软雅黑" w:eastAsia="微软雅黑" w:cs="微软雅黑"/>
                <w:bCs/>
                <w:sz w:val="24"/>
              </w:rPr>
            </w:pPr>
          </w:p>
        </w:tc>
        <w:tc>
          <w:tcPr>
            <w:tcW w:w="1286" w:type="dxa"/>
          </w:tcPr>
          <w:p w14:paraId="42CC2158">
            <w:pPr>
              <w:snapToGrid w:val="0"/>
              <w:spacing w:line="480" w:lineRule="exact"/>
              <w:textAlignment w:val="baseline"/>
              <w:rPr>
                <w:rFonts w:ascii="微软雅黑" w:hAnsi="微软雅黑" w:eastAsia="微软雅黑" w:cs="微软雅黑"/>
                <w:bCs/>
                <w:sz w:val="24"/>
              </w:rPr>
            </w:pPr>
          </w:p>
        </w:tc>
        <w:tc>
          <w:tcPr>
            <w:tcW w:w="1286" w:type="dxa"/>
          </w:tcPr>
          <w:p w14:paraId="2C27FCEB">
            <w:pPr>
              <w:snapToGrid w:val="0"/>
              <w:spacing w:line="480" w:lineRule="exact"/>
              <w:textAlignment w:val="baseline"/>
              <w:rPr>
                <w:rFonts w:ascii="微软雅黑" w:hAnsi="微软雅黑" w:eastAsia="微软雅黑" w:cs="微软雅黑"/>
                <w:bCs/>
                <w:sz w:val="24"/>
              </w:rPr>
            </w:pPr>
          </w:p>
        </w:tc>
        <w:tc>
          <w:tcPr>
            <w:tcW w:w="1690" w:type="dxa"/>
          </w:tcPr>
          <w:p w14:paraId="151E95F2">
            <w:pPr>
              <w:snapToGrid w:val="0"/>
              <w:spacing w:line="480" w:lineRule="exact"/>
              <w:textAlignment w:val="baseline"/>
              <w:rPr>
                <w:rFonts w:ascii="微软雅黑" w:hAnsi="微软雅黑" w:eastAsia="微软雅黑" w:cs="微软雅黑"/>
                <w:bCs/>
                <w:sz w:val="24"/>
              </w:rPr>
            </w:pPr>
          </w:p>
        </w:tc>
        <w:tc>
          <w:tcPr>
            <w:tcW w:w="1525" w:type="dxa"/>
          </w:tcPr>
          <w:p w14:paraId="516B1ED5">
            <w:pPr>
              <w:snapToGrid w:val="0"/>
              <w:spacing w:line="480" w:lineRule="exact"/>
              <w:textAlignment w:val="baseline"/>
              <w:rPr>
                <w:rFonts w:ascii="微软雅黑" w:hAnsi="微软雅黑" w:eastAsia="微软雅黑" w:cs="微软雅黑"/>
                <w:bCs/>
                <w:sz w:val="24"/>
              </w:rPr>
            </w:pPr>
          </w:p>
        </w:tc>
      </w:tr>
    </w:tbl>
    <w:p w14:paraId="063019FE">
      <w:pPr>
        <w:snapToGrid w:val="0"/>
        <w:spacing w:line="360" w:lineRule="exact"/>
        <w:textAlignment w:val="baseline"/>
        <w:rPr>
          <w:rFonts w:ascii="微软雅黑" w:hAnsi="微软雅黑" w:eastAsia="微软雅黑" w:cs="微软雅黑"/>
          <w:sz w:val="24"/>
        </w:rPr>
      </w:pPr>
    </w:p>
    <w:p w14:paraId="7E61C6FD">
      <w:pPr>
        <w:snapToGrid w:val="0"/>
        <w:spacing w:line="36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注：1、</w:t>
      </w:r>
      <w:r>
        <w:rPr>
          <w:rFonts w:hint="eastAsia" w:ascii="微软雅黑" w:hAnsi="微软雅黑" w:eastAsia="微软雅黑" w:cs="微软雅黑"/>
          <w:spacing w:val="14"/>
          <w:sz w:val="24"/>
        </w:rPr>
        <w:t>提供证明材料加盖投标供应商公章。</w:t>
      </w:r>
    </w:p>
    <w:p w14:paraId="081BCE13">
      <w:pPr>
        <w:snapToGrid w:val="0"/>
        <w:spacing w:line="360" w:lineRule="exact"/>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sz w:val="24"/>
        </w:rPr>
        <w:t>2、此表仅提供了表格形式，投标供应商应根据需要准备足够数量的表格来填写。</w:t>
      </w:r>
    </w:p>
    <w:p w14:paraId="2DBD739D">
      <w:pPr>
        <w:snapToGrid w:val="0"/>
        <w:spacing w:line="360" w:lineRule="exact"/>
        <w:jc w:val="right"/>
        <w:textAlignment w:val="baseline"/>
        <w:rPr>
          <w:rFonts w:ascii="微软雅黑" w:hAnsi="微软雅黑" w:eastAsia="微软雅黑" w:cs="微软雅黑"/>
          <w:sz w:val="24"/>
        </w:rPr>
      </w:pPr>
      <w:r>
        <w:rPr>
          <w:rFonts w:hint="eastAsia" w:ascii="微软雅黑" w:hAnsi="微软雅黑" w:eastAsia="微软雅黑" w:cs="微软雅黑"/>
          <w:sz w:val="24"/>
        </w:rPr>
        <w:t>法定代表人或其授权代理人签名或盖章：</w:t>
      </w:r>
    </w:p>
    <w:p w14:paraId="5809172A">
      <w:pPr>
        <w:snapToGrid w:val="0"/>
        <w:spacing w:line="480" w:lineRule="exact"/>
        <w:jc w:val="right"/>
        <w:textAlignment w:val="baseline"/>
        <w:rPr>
          <w:rFonts w:ascii="微软雅黑" w:hAnsi="微软雅黑" w:eastAsia="微软雅黑" w:cs="微软雅黑"/>
          <w:sz w:val="24"/>
        </w:rPr>
      </w:pPr>
      <w:r>
        <w:rPr>
          <w:rFonts w:hint="eastAsia" w:ascii="微软雅黑" w:hAnsi="微软雅黑" w:eastAsia="微软雅黑" w:cs="微软雅黑"/>
          <w:sz w:val="24"/>
        </w:rPr>
        <w:t>日期：年月日</w:t>
      </w:r>
    </w:p>
    <w:p w14:paraId="6FCA8AE2">
      <w:pPr>
        <w:snapToGrid w:val="0"/>
        <w:spacing w:line="480" w:lineRule="exact"/>
        <w:ind w:firstLine="480" w:firstLineChars="200"/>
        <w:jc w:val="right"/>
        <w:textAlignment w:val="baseline"/>
        <w:rPr>
          <w:rFonts w:ascii="微软雅黑" w:hAnsi="微软雅黑" w:eastAsia="微软雅黑" w:cs="微软雅黑"/>
          <w:sz w:val="24"/>
        </w:rPr>
      </w:pPr>
    </w:p>
    <w:p w14:paraId="483EFE21">
      <w:pPr>
        <w:pStyle w:val="38"/>
        <w:ind w:firstLine="464"/>
        <w:rPr>
          <w:rFonts w:ascii="微软雅黑" w:hAnsi="微软雅黑" w:eastAsia="微软雅黑" w:cs="微软雅黑"/>
          <w:sz w:val="24"/>
        </w:rPr>
      </w:pPr>
    </w:p>
    <w:p w14:paraId="11D2F38E">
      <w:pPr>
        <w:snapToGrid w:val="0"/>
        <w:spacing w:line="480" w:lineRule="exact"/>
        <w:textAlignment w:val="baseline"/>
        <w:rPr>
          <w:rFonts w:ascii="微软雅黑" w:hAnsi="微软雅黑" w:eastAsia="微软雅黑" w:cs="微软雅黑"/>
          <w:b/>
          <w:bCs/>
          <w:sz w:val="24"/>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54C32107">
      <w:pPr>
        <w:pStyle w:val="3"/>
        <w:adjustRightInd w:val="0"/>
        <w:snapToGrid w:val="0"/>
        <w:spacing w:before="0" w:after="0" w:line="240" w:lineRule="auto"/>
        <w:jc w:val="center"/>
        <w:rPr>
          <w:rFonts w:ascii="微软雅黑" w:hAnsi="微软雅黑" w:eastAsia="微软雅黑" w:cs="微软雅黑"/>
          <w:sz w:val="24"/>
          <w:szCs w:val="24"/>
        </w:rPr>
      </w:pPr>
      <w:bookmarkStart w:id="115" w:name="_Toc4431_WPSOffice_Level2"/>
      <w:bookmarkStart w:id="116" w:name="_Toc8488_WPSOffice_Level2"/>
      <w:r>
        <w:rPr>
          <w:rFonts w:hint="eastAsia" w:ascii="微软雅黑" w:hAnsi="微软雅黑" w:eastAsia="微软雅黑" w:cs="微软雅黑"/>
          <w:sz w:val="24"/>
          <w:szCs w:val="24"/>
        </w:rPr>
        <w:t>商务条款偏离表</w:t>
      </w:r>
      <w:bookmarkEnd w:id="115"/>
      <w:bookmarkEnd w:id="116"/>
    </w:p>
    <w:p w14:paraId="5CD6EB06">
      <w:pPr>
        <w:adjustRightInd w:val="0"/>
        <w:snapToGrid w:val="0"/>
        <w:spacing w:line="360" w:lineRule="auto"/>
        <w:ind w:right="140" w:rightChars="50"/>
        <w:jc w:val="left"/>
        <w:rPr>
          <w:rFonts w:ascii="微软雅黑" w:hAnsi="微软雅黑" w:eastAsia="微软雅黑" w:cs="微软雅黑"/>
          <w:b/>
          <w:bCs/>
          <w:sz w:val="24"/>
        </w:rPr>
      </w:pPr>
      <w:r>
        <w:rPr>
          <w:rFonts w:hint="eastAsia" w:ascii="微软雅黑" w:hAnsi="微软雅黑" w:eastAsia="微软雅黑" w:cs="微软雅黑"/>
          <w:b/>
          <w:bCs/>
          <w:sz w:val="24"/>
        </w:rPr>
        <w:t>项目名称：</w:t>
      </w:r>
    </w:p>
    <w:tbl>
      <w:tblPr>
        <w:tblStyle w:val="3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4117"/>
        <w:gridCol w:w="2611"/>
        <w:gridCol w:w="1020"/>
        <w:gridCol w:w="1031"/>
      </w:tblGrid>
      <w:tr w14:paraId="12FA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99" w:type="dxa"/>
            <w:vAlign w:val="center"/>
          </w:tcPr>
          <w:p w14:paraId="3C032B15">
            <w:pPr>
              <w:adjustRightInd w:val="0"/>
              <w:snapToGrid w:val="0"/>
              <w:ind w:right="-64" w:rightChars="-23"/>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4117" w:type="dxa"/>
            <w:vAlign w:val="center"/>
          </w:tcPr>
          <w:p w14:paraId="60989FAA">
            <w:pPr>
              <w:adjustRightInd w:val="0"/>
              <w:snapToGrid w:val="0"/>
              <w:ind w:right="-98" w:rightChars="-35"/>
              <w:jc w:val="center"/>
              <w:rPr>
                <w:rFonts w:ascii="微软雅黑" w:hAnsi="微软雅黑" w:eastAsia="微软雅黑" w:cs="微软雅黑"/>
                <w:sz w:val="24"/>
              </w:rPr>
            </w:pPr>
            <w:r>
              <w:rPr>
                <w:rFonts w:hint="eastAsia" w:ascii="微软雅黑" w:hAnsi="微软雅黑" w:eastAsia="微软雅黑" w:cs="微软雅黑"/>
                <w:sz w:val="24"/>
              </w:rPr>
              <w:t>招标文件的商务条款</w:t>
            </w:r>
          </w:p>
          <w:p w14:paraId="5A323132">
            <w:pPr>
              <w:adjustRightInd w:val="0"/>
              <w:snapToGrid w:val="0"/>
              <w:ind w:right="-98" w:rightChars="-35"/>
              <w:jc w:val="center"/>
              <w:rPr>
                <w:rFonts w:ascii="微软雅黑" w:hAnsi="微软雅黑" w:eastAsia="微软雅黑" w:cs="微软雅黑"/>
                <w:sz w:val="24"/>
              </w:rPr>
            </w:pPr>
          </w:p>
        </w:tc>
        <w:tc>
          <w:tcPr>
            <w:tcW w:w="2611" w:type="dxa"/>
            <w:vAlign w:val="center"/>
          </w:tcPr>
          <w:p w14:paraId="52962F58">
            <w:pPr>
              <w:adjustRightInd w:val="0"/>
              <w:snapToGrid w:val="0"/>
              <w:ind w:right="-143" w:rightChars="-51"/>
              <w:jc w:val="center"/>
              <w:rPr>
                <w:rFonts w:ascii="微软雅黑" w:hAnsi="微软雅黑" w:eastAsia="微软雅黑" w:cs="微软雅黑"/>
                <w:sz w:val="24"/>
              </w:rPr>
            </w:pPr>
            <w:r>
              <w:rPr>
                <w:rFonts w:hint="eastAsia" w:ascii="微软雅黑" w:hAnsi="微软雅黑" w:eastAsia="微软雅黑" w:cs="微软雅黑"/>
                <w:sz w:val="24"/>
              </w:rPr>
              <w:t>投标文件响应内容</w:t>
            </w:r>
          </w:p>
        </w:tc>
        <w:tc>
          <w:tcPr>
            <w:tcW w:w="1020" w:type="dxa"/>
            <w:vAlign w:val="center"/>
          </w:tcPr>
          <w:p w14:paraId="66A31730">
            <w:pPr>
              <w:adjustRightInd w:val="0"/>
              <w:snapToGrid w:val="0"/>
              <w:ind w:left="-78" w:leftChars="-28" w:right="-140" w:rightChars="-50"/>
              <w:rPr>
                <w:rFonts w:ascii="微软雅黑" w:hAnsi="微软雅黑" w:eastAsia="微软雅黑" w:cs="微软雅黑"/>
                <w:sz w:val="24"/>
              </w:rPr>
            </w:pPr>
            <w:r>
              <w:rPr>
                <w:rFonts w:hint="eastAsia" w:ascii="微软雅黑" w:hAnsi="微软雅黑" w:eastAsia="微软雅黑" w:cs="微软雅黑"/>
                <w:sz w:val="24"/>
              </w:rPr>
              <w:t>偏离程度</w:t>
            </w:r>
          </w:p>
        </w:tc>
        <w:tc>
          <w:tcPr>
            <w:tcW w:w="1031" w:type="dxa"/>
            <w:vAlign w:val="center"/>
          </w:tcPr>
          <w:p w14:paraId="19BD6C93">
            <w:pPr>
              <w:adjustRightInd w:val="0"/>
              <w:snapToGrid w:val="0"/>
              <w:ind w:left="-78" w:leftChars="-28" w:right="-140" w:rightChars="-50"/>
              <w:rPr>
                <w:rFonts w:ascii="微软雅黑" w:hAnsi="微软雅黑" w:eastAsia="微软雅黑" w:cs="微软雅黑"/>
                <w:sz w:val="24"/>
              </w:rPr>
            </w:pPr>
            <w:r>
              <w:rPr>
                <w:rFonts w:hint="eastAsia" w:ascii="微软雅黑" w:hAnsi="微软雅黑" w:eastAsia="微软雅黑" w:cs="微软雅黑"/>
                <w:sz w:val="24"/>
              </w:rPr>
              <w:t>偏离说明</w:t>
            </w:r>
          </w:p>
        </w:tc>
      </w:tr>
      <w:tr w14:paraId="0CAE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99" w:type="dxa"/>
            <w:vAlign w:val="center"/>
          </w:tcPr>
          <w:p w14:paraId="41200470">
            <w:pPr>
              <w:adjustRightInd w:val="0"/>
              <w:snapToGrid w:val="0"/>
              <w:ind w:right="140" w:rightChars="50"/>
              <w:jc w:val="center"/>
              <w:rPr>
                <w:rFonts w:ascii="微软雅黑" w:hAnsi="微软雅黑" w:eastAsia="微软雅黑" w:cs="微软雅黑"/>
                <w:sz w:val="24"/>
              </w:rPr>
            </w:pPr>
            <w:r>
              <w:rPr>
                <w:rFonts w:hint="eastAsia" w:ascii="微软雅黑" w:hAnsi="微软雅黑" w:eastAsia="微软雅黑" w:cs="微软雅黑"/>
                <w:sz w:val="24"/>
              </w:rPr>
              <w:t>1</w:t>
            </w:r>
          </w:p>
        </w:tc>
        <w:tc>
          <w:tcPr>
            <w:tcW w:w="4117" w:type="dxa"/>
            <w:vAlign w:val="center"/>
          </w:tcPr>
          <w:p w14:paraId="04570406">
            <w:pPr>
              <w:adjustRightInd w:val="0"/>
              <w:snapToGrid w:val="0"/>
              <w:rPr>
                <w:rFonts w:ascii="微软雅黑" w:hAnsi="微软雅黑" w:eastAsia="微软雅黑" w:cs="微软雅黑"/>
                <w:sz w:val="24"/>
              </w:rPr>
            </w:pPr>
            <w:r>
              <w:rPr>
                <w:rFonts w:hint="eastAsia" w:ascii="微软雅黑" w:hAnsi="微软雅黑" w:eastAsia="微软雅黑" w:cs="微软雅黑"/>
                <w:sz w:val="24"/>
              </w:rPr>
              <w:t>交货时间：</w:t>
            </w:r>
          </w:p>
        </w:tc>
        <w:tc>
          <w:tcPr>
            <w:tcW w:w="2611" w:type="dxa"/>
            <w:vAlign w:val="center"/>
          </w:tcPr>
          <w:p w14:paraId="19420AA9">
            <w:pPr>
              <w:adjustRightInd w:val="0"/>
              <w:snapToGrid w:val="0"/>
              <w:ind w:right="140" w:rightChars="50"/>
              <w:jc w:val="center"/>
              <w:rPr>
                <w:rFonts w:ascii="微软雅黑" w:hAnsi="微软雅黑" w:eastAsia="微软雅黑" w:cs="微软雅黑"/>
                <w:sz w:val="24"/>
              </w:rPr>
            </w:pPr>
          </w:p>
        </w:tc>
        <w:tc>
          <w:tcPr>
            <w:tcW w:w="1020" w:type="dxa"/>
            <w:vAlign w:val="center"/>
          </w:tcPr>
          <w:p w14:paraId="159FBCE1">
            <w:pPr>
              <w:adjustRightInd w:val="0"/>
              <w:snapToGrid w:val="0"/>
              <w:ind w:right="140" w:rightChars="50"/>
              <w:jc w:val="center"/>
              <w:rPr>
                <w:rFonts w:ascii="微软雅黑" w:hAnsi="微软雅黑" w:eastAsia="微软雅黑" w:cs="微软雅黑"/>
                <w:sz w:val="24"/>
              </w:rPr>
            </w:pPr>
          </w:p>
        </w:tc>
        <w:tc>
          <w:tcPr>
            <w:tcW w:w="1031" w:type="dxa"/>
            <w:vAlign w:val="center"/>
          </w:tcPr>
          <w:p w14:paraId="2C1DC228">
            <w:pPr>
              <w:adjustRightInd w:val="0"/>
              <w:snapToGrid w:val="0"/>
              <w:ind w:right="140" w:rightChars="50"/>
              <w:jc w:val="center"/>
              <w:rPr>
                <w:rFonts w:ascii="微软雅黑" w:hAnsi="微软雅黑" w:eastAsia="微软雅黑" w:cs="微软雅黑"/>
                <w:sz w:val="24"/>
              </w:rPr>
            </w:pPr>
          </w:p>
        </w:tc>
      </w:tr>
      <w:tr w14:paraId="5D5A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99" w:type="dxa"/>
            <w:vAlign w:val="center"/>
          </w:tcPr>
          <w:p w14:paraId="129E6619">
            <w:pPr>
              <w:adjustRightInd w:val="0"/>
              <w:snapToGrid w:val="0"/>
              <w:ind w:right="140" w:rightChars="50"/>
              <w:jc w:val="center"/>
              <w:rPr>
                <w:rFonts w:ascii="微软雅黑" w:hAnsi="微软雅黑" w:eastAsia="微软雅黑" w:cs="微软雅黑"/>
                <w:sz w:val="24"/>
              </w:rPr>
            </w:pPr>
            <w:r>
              <w:rPr>
                <w:rFonts w:hint="eastAsia" w:ascii="微软雅黑" w:hAnsi="微软雅黑" w:eastAsia="微软雅黑" w:cs="微软雅黑"/>
                <w:sz w:val="24"/>
              </w:rPr>
              <w:t>2</w:t>
            </w:r>
          </w:p>
        </w:tc>
        <w:tc>
          <w:tcPr>
            <w:tcW w:w="4117" w:type="dxa"/>
            <w:vAlign w:val="center"/>
          </w:tcPr>
          <w:p w14:paraId="61BF8547">
            <w:pPr>
              <w:adjustRightInd w:val="0"/>
              <w:snapToGrid w:val="0"/>
              <w:rPr>
                <w:rFonts w:ascii="微软雅黑" w:hAnsi="微软雅黑" w:eastAsia="微软雅黑" w:cs="微软雅黑"/>
                <w:sz w:val="24"/>
              </w:rPr>
            </w:pPr>
            <w:r>
              <w:rPr>
                <w:rFonts w:hint="eastAsia" w:ascii="微软雅黑" w:hAnsi="微软雅黑" w:eastAsia="微软雅黑" w:cs="微软雅黑"/>
                <w:sz w:val="24"/>
              </w:rPr>
              <w:t>交货地点：</w:t>
            </w:r>
          </w:p>
        </w:tc>
        <w:tc>
          <w:tcPr>
            <w:tcW w:w="2611" w:type="dxa"/>
            <w:vAlign w:val="center"/>
          </w:tcPr>
          <w:p w14:paraId="0B68D77A">
            <w:pPr>
              <w:adjustRightInd w:val="0"/>
              <w:snapToGrid w:val="0"/>
              <w:ind w:right="140" w:rightChars="50"/>
              <w:jc w:val="center"/>
              <w:rPr>
                <w:rFonts w:ascii="微软雅黑" w:hAnsi="微软雅黑" w:eastAsia="微软雅黑" w:cs="微软雅黑"/>
                <w:sz w:val="24"/>
              </w:rPr>
            </w:pPr>
          </w:p>
        </w:tc>
        <w:tc>
          <w:tcPr>
            <w:tcW w:w="1020" w:type="dxa"/>
            <w:vAlign w:val="center"/>
          </w:tcPr>
          <w:p w14:paraId="501F1F43">
            <w:pPr>
              <w:adjustRightInd w:val="0"/>
              <w:snapToGrid w:val="0"/>
              <w:ind w:right="140" w:rightChars="50"/>
              <w:jc w:val="center"/>
              <w:rPr>
                <w:rFonts w:ascii="微软雅黑" w:hAnsi="微软雅黑" w:eastAsia="微软雅黑" w:cs="微软雅黑"/>
                <w:sz w:val="24"/>
              </w:rPr>
            </w:pPr>
          </w:p>
        </w:tc>
        <w:tc>
          <w:tcPr>
            <w:tcW w:w="1031" w:type="dxa"/>
            <w:vAlign w:val="center"/>
          </w:tcPr>
          <w:p w14:paraId="54FF332B">
            <w:pPr>
              <w:adjustRightInd w:val="0"/>
              <w:snapToGrid w:val="0"/>
              <w:ind w:right="140" w:rightChars="50"/>
              <w:jc w:val="center"/>
              <w:rPr>
                <w:rFonts w:ascii="微软雅黑" w:hAnsi="微软雅黑" w:eastAsia="微软雅黑" w:cs="微软雅黑"/>
                <w:sz w:val="24"/>
              </w:rPr>
            </w:pPr>
          </w:p>
        </w:tc>
      </w:tr>
      <w:tr w14:paraId="6EC1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99" w:type="dxa"/>
            <w:vAlign w:val="center"/>
          </w:tcPr>
          <w:p w14:paraId="7F6B747E">
            <w:pPr>
              <w:adjustRightInd w:val="0"/>
              <w:snapToGrid w:val="0"/>
              <w:ind w:right="140" w:rightChars="50"/>
              <w:jc w:val="center"/>
              <w:rPr>
                <w:rFonts w:ascii="微软雅黑" w:hAnsi="微软雅黑" w:eastAsia="微软雅黑" w:cs="微软雅黑"/>
                <w:sz w:val="24"/>
              </w:rPr>
            </w:pPr>
            <w:r>
              <w:rPr>
                <w:rFonts w:hint="eastAsia" w:ascii="微软雅黑" w:hAnsi="微软雅黑" w:eastAsia="微软雅黑" w:cs="微软雅黑"/>
                <w:sz w:val="24"/>
              </w:rPr>
              <w:t>3</w:t>
            </w:r>
          </w:p>
        </w:tc>
        <w:tc>
          <w:tcPr>
            <w:tcW w:w="4117" w:type="dxa"/>
            <w:vAlign w:val="center"/>
          </w:tcPr>
          <w:p w14:paraId="58610FF1">
            <w:pPr>
              <w:adjustRightInd w:val="0"/>
              <w:snapToGrid w:val="0"/>
              <w:rPr>
                <w:rFonts w:ascii="微软雅黑" w:hAnsi="微软雅黑" w:eastAsia="微软雅黑" w:cs="微软雅黑"/>
                <w:sz w:val="24"/>
              </w:rPr>
            </w:pPr>
            <w:r>
              <w:rPr>
                <w:rFonts w:hint="eastAsia" w:ascii="微软雅黑" w:hAnsi="微软雅黑" w:eastAsia="微软雅黑" w:cs="微软雅黑"/>
                <w:sz w:val="24"/>
              </w:rPr>
              <w:t>付款方式及条件：</w:t>
            </w:r>
          </w:p>
        </w:tc>
        <w:tc>
          <w:tcPr>
            <w:tcW w:w="2611" w:type="dxa"/>
            <w:vAlign w:val="center"/>
          </w:tcPr>
          <w:p w14:paraId="1EAD684B">
            <w:pPr>
              <w:adjustRightInd w:val="0"/>
              <w:snapToGrid w:val="0"/>
              <w:ind w:right="140" w:rightChars="50"/>
              <w:jc w:val="center"/>
              <w:rPr>
                <w:rFonts w:ascii="微软雅黑" w:hAnsi="微软雅黑" w:eastAsia="微软雅黑" w:cs="微软雅黑"/>
                <w:sz w:val="24"/>
              </w:rPr>
            </w:pPr>
          </w:p>
        </w:tc>
        <w:tc>
          <w:tcPr>
            <w:tcW w:w="1020" w:type="dxa"/>
            <w:vAlign w:val="center"/>
          </w:tcPr>
          <w:p w14:paraId="7D86D39E">
            <w:pPr>
              <w:adjustRightInd w:val="0"/>
              <w:snapToGrid w:val="0"/>
              <w:ind w:right="140" w:rightChars="50"/>
              <w:jc w:val="center"/>
              <w:rPr>
                <w:rFonts w:ascii="微软雅黑" w:hAnsi="微软雅黑" w:eastAsia="微软雅黑" w:cs="微软雅黑"/>
                <w:sz w:val="24"/>
              </w:rPr>
            </w:pPr>
          </w:p>
        </w:tc>
        <w:tc>
          <w:tcPr>
            <w:tcW w:w="1031" w:type="dxa"/>
            <w:vAlign w:val="center"/>
          </w:tcPr>
          <w:p w14:paraId="38715474">
            <w:pPr>
              <w:adjustRightInd w:val="0"/>
              <w:snapToGrid w:val="0"/>
              <w:ind w:right="140" w:rightChars="50"/>
              <w:jc w:val="center"/>
              <w:rPr>
                <w:rFonts w:ascii="微软雅黑" w:hAnsi="微软雅黑" w:eastAsia="微软雅黑" w:cs="微软雅黑"/>
                <w:sz w:val="24"/>
              </w:rPr>
            </w:pPr>
          </w:p>
        </w:tc>
      </w:tr>
      <w:tr w14:paraId="504D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99" w:type="dxa"/>
            <w:vAlign w:val="center"/>
          </w:tcPr>
          <w:p w14:paraId="16A1B7E1">
            <w:pPr>
              <w:adjustRightInd w:val="0"/>
              <w:snapToGrid w:val="0"/>
              <w:ind w:right="140" w:rightChars="50"/>
              <w:jc w:val="center"/>
              <w:rPr>
                <w:rFonts w:ascii="微软雅黑" w:hAnsi="微软雅黑" w:eastAsia="微软雅黑" w:cs="微软雅黑"/>
                <w:sz w:val="24"/>
              </w:rPr>
            </w:pPr>
            <w:r>
              <w:rPr>
                <w:rFonts w:hint="eastAsia" w:ascii="微软雅黑" w:hAnsi="微软雅黑" w:eastAsia="微软雅黑" w:cs="微软雅黑"/>
                <w:sz w:val="24"/>
              </w:rPr>
              <w:t>4</w:t>
            </w:r>
          </w:p>
        </w:tc>
        <w:tc>
          <w:tcPr>
            <w:tcW w:w="4117" w:type="dxa"/>
            <w:vAlign w:val="center"/>
          </w:tcPr>
          <w:p w14:paraId="5517FC18">
            <w:pPr>
              <w:adjustRightInd w:val="0"/>
              <w:snapToGrid w:val="0"/>
              <w:rPr>
                <w:rFonts w:ascii="微软雅黑" w:hAnsi="微软雅黑" w:eastAsia="微软雅黑" w:cs="微软雅黑"/>
                <w:sz w:val="24"/>
              </w:rPr>
            </w:pPr>
            <w:r>
              <w:rPr>
                <w:rFonts w:hint="eastAsia" w:ascii="微软雅黑" w:hAnsi="微软雅黑" w:eastAsia="微软雅黑" w:cs="微软雅黑"/>
                <w:sz w:val="24"/>
              </w:rPr>
              <w:t>质保期：</w:t>
            </w:r>
          </w:p>
        </w:tc>
        <w:tc>
          <w:tcPr>
            <w:tcW w:w="2611" w:type="dxa"/>
            <w:vAlign w:val="center"/>
          </w:tcPr>
          <w:p w14:paraId="142EF7E4">
            <w:pPr>
              <w:adjustRightInd w:val="0"/>
              <w:snapToGrid w:val="0"/>
              <w:ind w:right="140" w:rightChars="50"/>
              <w:jc w:val="center"/>
              <w:rPr>
                <w:rFonts w:ascii="微软雅黑" w:hAnsi="微软雅黑" w:eastAsia="微软雅黑" w:cs="微软雅黑"/>
                <w:sz w:val="24"/>
              </w:rPr>
            </w:pPr>
          </w:p>
        </w:tc>
        <w:tc>
          <w:tcPr>
            <w:tcW w:w="1020" w:type="dxa"/>
            <w:vAlign w:val="center"/>
          </w:tcPr>
          <w:p w14:paraId="68E8B121">
            <w:pPr>
              <w:adjustRightInd w:val="0"/>
              <w:snapToGrid w:val="0"/>
              <w:ind w:right="140" w:rightChars="50"/>
              <w:jc w:val="center"/>
              <w:rPr>
                <w:rFonts w:ascii="微软雅黑" w:hAnsi="微软雅黑" w:eastAsia="微软雅黑" w:cs="微软雅黑"/>
                <w:sz w:val="24"/>
              </w:rPr>
            </w:pPr>
          </w:p>
        </w:tc>
        <w:tc>
          <w:tcPr>
            <w:tcW w:w="1031" w:type="dxa"/>
            <w:vAlign w:val="center"/>
          </w:tcPr>
          <w:p w14:paraId="41E02DE2">
            <w:pPr>
              <w:adjustRightInd w:val="0"/>
              <w:snapToGrid w:val="0"/>
              <w:ind w:right="140" w:rightChars="50"/>
              <w:jc w:val="center"/>
              <w:rPr>
                <w:rFonts w:ascii="微软雅黑" w:hAnsi="微软雅黑" w:eastAsia="微软雅黑" w:cs="微软雅黑"/>
                <w:sz w:val="24"/>
              </w:rPr>
            </w:pPr>
          </w:p>
        </w:tc>
      </w:tr>
      <w:tr w14:paraId="2B30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99" w:type="dxa"/>
            <w:vAlign w:val="center"/>
          </w:tcPr>
          <w:p w14:paraId="3692CA9B">
            <w:pPr>
              <w:adjustRightInd w:val="0"/>
              <w:snapToGrid w:val="0"/>
              <w:ind w:right="140" w:rightChars="50"/>
              <w:jc w:val="center"/>
              <w:rPr>
                <w:rFonts w:ascii="微软雅黑" w:hAnsi="微软雅黑" w:eastAsia="微软雅黑" w:cs="微软雅黑"/>
                <w:sz w:val="24"/>
              </w:rPr>
            </w:pPr>
          </w:p>
        </w:tc>
        <w:tc>
          <w:tcPr>
            <w:tcW w:w="4117" w:type="dxa"/>
            <w:vAlign w:val="center"/>
          </w:tcPr>
          <w:p w14:paraId="387360B8">
            <w:pPr>
              <w:adjustRightInd w:val="0"/>
              <w:snapToGrid w:val="0"/>
              <w:ind w:hanging="1"/>
              <w:rPr>
                <w:rFonts w:ascii="微软雅黑" w:hAnsi="微软雅黑" w:eastAsia="微软雅黑" w:cs="微软雅黑"/>
                <w:sz w:val="24"/>
              </w:rPr>
            </w:pPr>
            <w:r>
              <w:rPr>
                <w:rFonts w:hint="eastAsia" w:ascii="微软雅黑" w:hAnsi="微软雅黑" w:eastAsia="微软雅黑" w:cs="微软雅黑"/>
                <w:sz w:val="24"/>
              </w:rPr>
              <w:t>其它</w:t>
            </w:r>
          </w:p>
        </w:tc>
        <w:tc>
          <w:tcPr>
            <w:tcW w:w="2611" w:type="dxa"/>
            <w:vAlign w:val="center"/>
          </w:tcPr>
          <w:p w14:paraId="3D524677">
            <w:pPr>
              <w:adjustRightInd w:val="0"/>
              <w:snapToGrid w:val="0"/>
              <w:ind w:left="-70" w:leftChars="-25" w:right="-22" w:rightChars="-8"/>
              <w:jc w:val="left"/>
              <w:rPr>
                <w:rFonts w:ascii="微软雅黑" w:hAnsi="微软雅黑" w:eastAsia="微软雅黑" w:cs="微软雅黑"/>
                <w:sz w:val="24"/>
              </w:rPr>
            </w:pPr>
            <w:r>
              <w:rPr>
                <w:rFonts w:hint="eastAsia" w:ascii="微软雅黑" w:hAnsi="微软雅黑" w:eastAsia="微软雅黑" w:cs="微软雅黑"/>
                <w:sz w:val="24"/>
              </w:rPr>
              <w:t>采购单位未提供需求而投标人认为需说明及补充的内容在此填列</w:t>
            </w:r>
          </w:p>
        </w:tc>
        <w:tc>
          <w:tcPr>
            <w:tcW w:w="1020" w:type="dxa"/>
            <w:vAlign w:val="center"/>
          </w:tcPr>
          <w:p w14:paraId="186611FC">
            <w:pPr>
              <w:adjustRightInd w:val="0"/>
              <w:snapToGrid w:val="0"/>
              <w:ind w:right="140" w:rightChars="50"/>
              <w:jc w:val="center"/>
              <w:rPr>
                <w:rFonts w:ascii="微软雅黑" w:hAnsi="微软雅黑" w:eastAsia="微软雅黑" w:cs="微软雅黑"/>
                <w:sz w:val="24"/>
              </w:rPr>
            </w:pPr>
          </w:p>
        </w:tc>
        <w:tc>
          <w:tcPr>
            <w:tcW w:w="1031" w:type="dxa"/>
            <w:vAlign w:val="center"/>
          </w:tcPr>
          <w:p w14:paraId="1ECCA05A">
            <w:pPr>
              <w:adjustRightInd w:val="0"/>
              <w:snapToGrid w:val="0"/>
              <w:ind w:right="140" w:rightChars="50"/>
              <w:jc w:val="center"/>
              <w:rPr>
                <w:rFonts w:ascii="微软雅黑" w:hAnsi="微软雅黑" w:eastAsia="微软雅黑" w:cs="微软雅黑"/>
                <w:sz w:val="24"/>
              </w:rPr>
            </w:pPr>
          </w:p>
        </w:tc>
      </w:tr>
    </w:tbl>
    <w:p w14:paraId="7C997EF0">
      <w:pPr>
        <w:adjustRightInd w:val="0"/>
        <w:snapToGrid w:val="0"/>
        <w:spacing w:line="360" w:lineRule="auto"/>
        <w:ind w:right="140" w:rightChars="50"/>
        <w:jc w:val="left"/>
        <w:rPr>
          <w:rFonts w:ascii="微软雅黑" w:hAnsi="微软雅黑" w:eastAsia="微软雅黑" w:cs="微软雅黑"/>
          <w:sz w:val="24"/>
        </w:rPr>
      </w:pPr>
      <w:r>
        <w:rPr>
          <w:rFonts w:hint="eastAsia" w:ascii="微软雅黑" w:hAnsi="微软雅黑" w:eastAsia="微软雅黑" w:cs="微软雅黑"/>
          <w:b/>
          <w:sz w:val="24"/>
        </w:rPr>
        <w:t>填表要求：</w:t>
      </w:r>
    </w:p>
    <w:p w14:paraId="27A7C5C9">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1．“投标文件响应内容”一栏由投标人按照招标文件要求填写，进行响应。</w:t>
      </w:r>
    </w:p>
    <w:p w14:paraId="6A5B6897">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2．“偏离程度”一栏根据“投标文件响应内容”与招标文件逐项对照的结果填写。偏离必须用“正偏离、负偏离或无偏离”三个名称中的一种进行标注。</w:t>
      </w:r>
    </w:p>
    <w:p w14:paraId="4FC84804">
      <w:pPr>
        <w:adjustRightInd w:val="0"/>
        <w:snapToGrid w:val="0"/>
        <w:spacing w:line="360" w:lineRule="auto"/>
        <w:rPr>
          <w:rFonts w:ascii="微软雅黑" w:hAnsi="微软雅黑" w:eastAsia="微软雅黑" w:cs="微软雅黑"/>
          <w:sz w:val="24"/>
        </w:rPr>
      </w:pPr>
      <w:r>
        <w:rPr>
          <w:rFonts w:hint="eastAsia" w:ascii="微软雅黑" w:hAnsi="微软雅黑" w:eastAsia="微软雅黑" w:cs="微软雅黑"/>
          <w:sz w:val="24"/>
        </w:rPr>
        <w:t>3．“偏离说明”一栏由投标人对偏离的情况做详细说明。</w:t>
      </w:r>
    </w:p>
    <w:p w14:paraId="517F8F27">
      <w:pPr>
        <w:adjustRightInd w:val="0"/>
        <w:snapToGrid w:val="0"/>
        <w:spacing w:line="360" w:lineRule="auto"/>
        <w:rPr>
          <w:rFonts w:ascii="微软雅黑" w:hAnsi="微软雅黑" w:eastAsia="微软雅黑" w:cs="微软雅黑"/>
          <w:sz w:val="24"/>
        </w:rPr>
      </w:pPr>
    </w:p>
    <w:p w14:paraId="25A3B2DF">
      <w:pPr>
        <w:spacing w:line="480" w:lineRule="auto"/>
        <w:rPr>
          <w:rFonts w:ascii="微软雅黑" w:hAnsi="微软雅黑" w:eastAsia="微软雅黑" w:cs="微软雅黑"/>
          <w:sz w:val="24"/>
        </w:rPr>
      </w:pPr>
      <w:r>
        <w:rPr>
          <w:rFonts w:hint="eastAsia" w:ascii="微软雅黑" w:hAnsi="微软雅黑" w:eastAsia="微软雅黑" w:cs="微软雅黑"/>
          <w:sz w:val="24"/>
        </w:rPr>
        <w:t>投标人名称（加盖单位公章）：</w:t>
      </w:r>
    </w:p>
    <w:p w14:paraId="1411D77A">
      <w:pPr>
        <w:spacing w:line="480" w:lineRule="auto"/>
        <w:rPr>
          <w:rFonts w:ascii="微软雅黑" w:hAnsi="微软雅黑" w:eastAsia="微软雅黑" w:cs="微软雅黑"/>
          <w:sz w:val="24"/>
        </w:rPr>
      </w:pPr>
      <w:r>
        <w:rPr>
          <w:rFonts w:hint="eastAsia" w:ascii="微软雅黑" w:hAnsi="微软雅黑" w:eastAsia="微软雅黑" w:cs="微软雅黑"/>
          <w:sz w:val="24"/>
        </w:rPr>
        <w:t>法定代表人（或非法人组织负责人）或其授权委托人（签字或盖章）：</w:t>
      </w:r>
    </w:p>
    <w:p w14:paraId="0B841B38">
      <w:pPr>
        <w:spacing w:line="480" w:lineRule="auto"/>
        <w:rPr>
          <w:rFonts w:ascii="微软雅黑" w:hAnsi="微软雅黑" w:eastAsia="微软雅黑" w:cs="微软雅黑"/>
          <w:sz w:val="24"/>
        </w:rPr>
      </w:pPr>
      <w:r>
        <w:rPr>
          <w:rFonts w:hint="eastAsia" w:ascii="微软雅黑" w:hAnsi="微软雅黑" w:eastAsia="微软雅黑" w:cs="微软雅黑"/>
          <w:sz w:val="24"/>
        </w:rPr>
        <w:t>日期：</w:t>
      </w:r>
    </w:p>
    <w:p w14:paraId="6614FA26">
      <w:pPr>
        <w:pStyle w:val="18"/>
        <w:snapToGrid w:val="0"/>
        <w:textAlignment w:val="baseline"/>
        <w:rPr>
          <w:rFonts w:ascii="微软雅黑" w:hAnsi="微软雅黑" w:eastAsia="微软雅黑" w:cs="微软雅黑"/>
          <w:sz w:val="24"/>
        </w:rPr>
      </w:pPr>
    </w:p>
    <w:p w14:paraId="4DCD7698">
      <w:pPr>
        <w:rPr>
          <w:rFonts w:ascii="微软雅黑" w:hAnsi="微软雅黑" w:eastAsia="微软雅黑" w:cs="微软雅黑"/>
          <w:b/>
          <w:sz w:val="24"/>
        </w:rPr>
      </w:pPr>
      <w:r>
        <w:rPr>
          <w:rFonts w:hint="eastAsia" w:ascii="微软雅黑" w:hAnsi="微软雅黑" w:eastAsia="微软雅黑" w:cs="微软雅黑"/>
          <w:b/>
          <w:sz w:val="24"/>
        </w:rPr>
        <w:br w:type="page"/>
      </w:r>
    </w:p>
    <w:p w14:paraId="5E4B898C">
      <w:pPr>
        <w:adjustRightInd w:val="0"/>
        <w:snapToGrid w:val="0"/>
        <w:spacing w:before="312" w:beforeLines="100" w:line="360" w:lineRule="auto"/>
        <w:ind w:right="140" w:rightChars="50"/>
        <w:jc w:val="center"/>
        <w:rPr>
          <w:rFonts w:ascii="微软雅黑" w:hAnsi="微软雅黑" w:eastAsia="微软雅黑" w:cs="微软雅黑"/>
          <w:b/>
          <w:bCs/>
          <w:sz w:val="32"/>
          <w:szCs w:val="32"/>
        </w:rPr>
      </w:pPr>
      <w:bookmarkStart w:id="117" w:name="_Toc31555_WPSOffice_Level2"/>
      <w:bookmarkStart w:id="118" w:name="_Toc9235_WPSOffice_Level2"/>
      <w:r>
        <w:rPr>
          <w:rFonts w:hint="eastAsia" w:ascii="微软雅黑" w:hAnsi="微软雅黑" w:eastAsia="微软雅黑" w:cs="微软雅黑"/>
          <w:b/>
          <w:bCs/>
          <w:sz w:val="32"/>
          <w:szCs w:val="32"/>
        </w:rPr>
        <w:t>技术规格偏离表</w:t>
      </w:r>
      <w:bookmarkEnd w:id="117"/>
      <w:bookmarkEnd w:id="118"/>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2527"/>
        <w:gridCol w:w="1297"/>
        <w:gridCol w:w="1231"/>
        <w:gridCol w:w="1196"/>
      </w:tblGrid>
      <w:tr w14:paraId="004A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580" w:type="dxa"/>
            <w:gridSpan w:val="5"/>
            <w:vAlign w:val="center"/>
          </w:tcPr>
          <w:p w14:paraId="12E8A205">
            <w:pPr>
              <w:adjustRightInd w:val="0"/>
              <w:snapToGrid w:val="0"/>
              <w:ind w:right="140" w:rightChars="50"/>
              <w:jc w:val="left"/>
              <w:rPr>
                <w:rFonts w:ascii="微软雅黑" w:hAnsi="微软雅黑" w:eastAsia="微软雅黑" w:cs="微软雅黑"/>
                <w:szCs w:val="21"/>
              </w:rPr>
            </w:pPr>
            <w:r>
              <w:rPr>
                <w:rFonts w:hint="eastAsia" w:ascii="微软雅黑" w:hAnsi="微软雅黑" w:eastAsia="微软雅黑" w:cs="微软雅黑"/>
                <w:szCs w:val="21"/>
                <w:lang w:eastAsia="zh-CN"/>
              </w:rPr>
              <w:t>标段</w:t>
            </w:r>
            <w:r>
              <w:rPr>
                <w:rFonts w:ascii="微软雅黑" w:hAnsi="微软雅黑" w:eastAsia="微软雅黑" w:cs="微软雅黑"/>
                <w:szCs w:val="21"/>
              </w:rPr>
              <w:t>/</w:t>
            </w:r>
            <w:r>
              <w:rPr>
                <w:rFonts w:hint="eastAsia" w:ascii="微软雅黑" w:hAnsi="微软雅黑" w:eastAsia="微软雅黑" w:cs="微软雅黑"/>
                <w:szCs w:val="21"/>
              </w:rPr>
              <w:t>序号：</w:t>
            </w:r>
          </w:p>
          <w:p w14:paraId="019C4B59">
            <w:pPr>
              <w:pStyle w:val="36"/>
              <w:widowControl w:val="0"/>
              <w:adjustRightInd w:val="0"/>
              <w:snapToGrid w:val="0"/>
              <w:spacing w:before="0" w:beforeAutospacing="0" w:after="0" w:afterAutospacing="0"/>
              <w:jc w:val="both"/>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产品名称：</w:t>
            </w:r>
          </w:p>
          <w:p w14:paraId="5DAE3C41">
            <w:pPr>
              <w:pStyle w:val="36"/>
              <w:widowControl w:val="0"/>
              <w:adjustRightInd w:val="0"/>
              <w:snapToGrid w:val="0"/>
              <w:spacing w:before="0" w:beforeAutospacing="0" w:after="0" w:afterAutospacing="0"/>
              <w:jc w:val="both"/>
              <w:rPr>
                <w:rFonts w:hint="eastAsia" w:ascii="微软雅黑" w:hAnsi="微软雅黑" w:eastAsia="微软雅黑" w:cs="微软雅黑"/>
                <w:szCs w:val="21"/>
                <w:lang w:eastAsia="zh-CN"/>
              </w:rPr>
            </w:pPr>
            <w:r>
              <w:rPr>
                <w:rFonts w:hint="eastAsia" w:ascii="微软雅黑" w:hAnsi="微软雅黑" w:eastAsia="微软雅黑" w:cs="微软雅黑"/>
                <w:kern w:val="2"/>
                <w:sz w:val="21"/>
                <w:szCs w:val="21"/>
              </w:rPr>
              <w:t>数量：</w:t>
            </w:r>
          </w:p>
        </w:tc>
      </w:tr>
      <w:tr w14:paraId="14D5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3329" w:type="dxa"/>
            <w:vAlign w:val="center"/>
          </w:tcPr>
          <w:p w14:paraId="4581F503">
            <w:pPr>
              <w:jc w:val="center"/>
              <w:rPr>
                <w:rFonts w:ascii="微软雅黑" w:hAnsi="微软雅黑" w:eastAsia="微软雅黑" w:cs="微软雅黑"/>
                <w:b/>
                <w:szCs w:val="21"/>
              </w:rPr>
            </w:pPr>
            <w:r>
              <w:rPr>
                <w:rFonts w:hint="eastAsia" w:ascii="微软雅黑" w:hAnsi="微软雅黑" w:eastAsia="微软雅黑" w:cs="微软雅黑"/>
                <w:szCs w:val="21"/>
              </w:rPr>
              <w:t>招标文件要求</w:t>
            </w:r>
          </w:p>
        </w:tc>
        <w:tc>
          <w:tcPr>
            <w:tcW w:w="2527" w:type="dxa"/>
            <w:vAlign w:val="center"/>
          </w:tcPr>
          <w:p w14:paraId="25A15979">
            <w:pPr>
              <w:jc w:val="center"/>
              <w:rPr>
                <w:rFonts w:ascii="微软雅黑" w:hAnsi="微软雅黑" w:eastAsia="微软雅黑" w:cs="微软雅黑"/>
                <w:szCs w:val="21"/>
              </w:rPr>
            </w:pPr>
            <w:r>
              <w:rPr>
                <w:rFonts w:hint="eastAsia" w:ascii="微软雅黑" w:hAnsi="微软雅黑" w:eastAsia="微软雅黑" w:cs="微软雅黑"/>
                <w:szCs w:val="21"/>
              </w:rPr>
              <w:t>投标文件</w:t>
            </w:r>
          </w:p>
          <w:p w14:paraId="39F22F9B">
            <w:pPr>
              <w:tabs>
                <w:tab w:val="left" w:pos="0"/>
              </w:tabs>
              <w:jc w:val="center"/>
              <w:rPr>
                <w:rFonts w:ascii="微软雅黑" w:hAnsi="微软雅黑" w:eastAsia="微软雅黑" w:cs="微软雅黑"/>
                <w:kern w:val="0"/>
                <w:szCs w:val="21"/>
              </w:rPr>
            </w:pPr>
            <w:r>
              <w:rPr>
                <w:rFonts w:hint="eastAsia" w:ascii="微软雅黑" w:hAnsi="微软雅黑" w:eastAsia="微软雅黑" w:cs="微软雅黑"/>
                <w:szCs w:val="21"/>
              </w:rPr>
              <w:t>响应内容</w:t>
            </w:r>
          </w:p>
        </w:tc>
        <w:tc>
          <w:tcPr>
            <w:tcW w:w="1297" w:type="dxa"/>
            <w:vAlign w:val="center"/>
          </w:tcPr>
          <w:p w14:paraId="1B190D13">
            <w:pPr>
              <w:tabs>
                <w:tab w:val="left" w:pos="0"/>
              </w:tabs>
              <w:jc w:val="center"/>
              <w:rPr>
                <w:rFonts w:ascii="微软雅黑" w:hAnsi="微软雅黑" w:eastAsia="微软雅黑" w:cs="微软雅黑"/>
                <w:kern w:val="0"/>
                <w:szCs w:val="21"/>
              </w:rPr>
            </w:pPr>
            <w:r>
              <w:rPr>
                <w:rFonts w:hint="eastAsia" w:ascii="微软雅黑" w:hAnsi="微软雅黑" w:eastAsia="微软雅黑" w:cs="微软雅黑"/>
                <w:szCs w:val="21"/>
              </w:rPr>
              <w:t>偏离程度</w:t>
            </w:r>
          </w:p>
        </w:tc>
        <w:tc>
          <w:tcPr>
            <w:tcW w:w="1231" w:type="dxa"/>
            <w:vAlign w:val="center"/>
          </w:tcPr>
          <w:p w14:paraId="2B175B7C">
            <w:pPr>
              <w:tabs>
                <w:tab w:val="left" w:pos="0"/>
              </w:tabs>
              <w:jc w:val="center"/>
              <w:rPr>
                <w:rFonts w:ascii="微软雅黑" w:hAnsi="微软雅黑" w:eastAsia="微软雅黑" w:cs="微软雅黑"/>
                <w:kern w:val="0"/>
                <w:szCs w:val="21"/>
              </w:rPr>
            </w:pPr>
            <w:r>
              <w:rPr>
                <w:rFonts w:hint="eastAsia" w:ascii="微软雅黑" w:hAnsi="微软雅黑" w:eastAsia="微软雅黑" w:cs="微软雅黑"/>
                <w:szCs w:val="21"/>
              </w:rPr>
              <w:t>偏离说明</w:t>
            </w:r>
          </w:p>
        </w:tc>
        <w:tc>
          <w:tcPr>
            <w:tcW w:w="1196" w:type="dxa"/>
            <w:vAlign w:val="center"/>
          </w:tcPr>
          <w:p w14:paraId="3A1D65C2">
            <w:pPr>
              <w:tabs>
                <w:tab w:val="left" w:pos="0"/>
              </w:tabs>
              <w:jc w:val="center"/>
              <w:rPr>
                <w:rFonts w:ascii="微软雅黑" w:hAnsi="微软雅黑" w:eastAsia="微软雅黑" w:cs="微软雅黑"/>
                <w:szCs w:val="21"/>
              </w:rPr>
            </w:pPr>
            <w:r>
              <w:rPr>
                <w:rFonts w:hint="eastAsia" w:ascii="微软雅黑" w:hAnsi="微软雅黑" w:eastAsia="微软雅黑" w:cs="微软雅黑"/>
                <w:szCs w:val="21"/>
              </w:rPr>
              <w:t>证明材料</w:t>
            </w:r>
          </w:p>
        </w:tc>
      </w:tr>
      <w:tr w14:paraId="1AFD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329" w:type="dxa"/>
            <w:vAlign w:val="center"/>
          </w:tcPr>
          <w:p w14:paraId="63B8CA4F">
            <w:pPr>
              <w:adjustRightInd w:val="0"/>
              <w:snapToGrid w:val="0"/>
              <w:ind w:hanging="1"/>
              <w:jc w:val="center"/>
              <w:rPr>
                <w:rFonts w:ascii="微软雅黑" w:hAnsi="微软雅黑" w:eastAsia="微软雅黑" w:cs="微软雅黑"/>
                <w:szCs w:val="21"/>
              </w:rPr>
            </w:pPr>
            <w:r>
              <w:rPr>
                <w:rFonts w:hint="eastAsia" w:ascii="微软雅黑" w:hAnsi="微软雅黑" w:eastAsia="微软雅黑" w:cs="微软雅黑"/>
                <w:szCs w:val="21"/>
              </w:rPr>
              <w:t>按采购需求填写</w:t>
            </w:r>
          </w:p>
        </w:tc>
        <w:tc>
          <w:tcPr>
            <w:tcW w:w="2527" w:type="dxa"/>
            <w:vAlign w:val="center"/>
          </w:tcPr>
          <w:p w14:paraId="433627BE">
            <w:pPr>
              <w:tabs>
                <w:tab w:val="left" w:pos="0"/>
              </w:tabs>
              <w:adjustRightInd w:val="0"/>
              <w:snapToGrid w:val="0"/>
              <w:jc w:val="center"/>
              <w:rPr>
                <w:rFonts w:ascii="微软雅黑" w:hAnsi="微软雅黑" w:eastAsia="微软雅黑" w:cs="微软雅黑"/>
                <w:kern w:val="0"/>
                <w:szCs w:val="21"/>
              </w:rPr>
            </w:pPr>
          </w:p>
        </w:tc>
        <w:tc>
          <w:tcPr>
            <w:tcW w:w="1297" w:type="dxa"/>
            <w:vAlign w:val="center"/>
          </w:tcPr>
          <w:p w14:paraId="0F9F8535">
            <w:pPr>
              <w:tabs>
                <w:tab w:val="left" w:pos="0"/>
              </w:tabs>
              <w:jc w:val="center"/>
              <w:rPr>
                <w:rFonts w:ascii="微软雅黑" w:hAnsi="微软雅黑" w:eastAsia="微软雅黑" w:cs="微软雅黑"/>
                <w:kern w:val="0"/>
                <w:szCs w:val="21"/>
              </w:rPr>
            </w:pPr>
          </w:p>
        </w:tc>
        <w:tc>
          <w:tcPr>
            <w:tcW w:w="1231" w:type="dxa"/>
            <w:vAlign w:val="center"/>
          </w:tcPr>
          <w:p w14:paraId="75C60C48">
            <w:pPr>
              <w:tabs>
                <w:tab w:val="left" w:pos="0"/>
              </w:tabs>
              <w:jc w:val="center"/>
              <w:rPr>
                <w:rFonts w:ascii="微软雅黑" w:hAnsi="微软雅黑" w:eastAsia="微软雅黑" w:cs="微软雅黑"/>
                <w:kern w:val="0"/>
                <w:szCs w:val="21"/>
              </w:rPr>
            </w:pPr>
          </w:p>
        </w:tc>
        <w:tc>
          <w:tcPr>
            <w:tcW w:w="1196" w:type="dxa"/>
            <w:vAlign w:val="center"/>
          </w:tcPr>
          <w:p w14:paraId="49D211AE">
            <w:pPr>
              <w:tabs>
                <w:tab w:val="left" w:pos="0"/>
              </w:tabs>
              <w:jc w:val="center"/>
              <w:rPr>
                <w:rFonts w:ascii="微软雅黑" w:hAnsi="微软雅黑" w:eastAsia="微软雅黑" w:cs="微软雅黑"/>
                <w:kern w:val="0"/>
                <w:szCs w:val="21"/>
              </w:rPr>
            </w:pPr>
          </w:p>
        </w:tc>
      </w:tr>
      <w:tr w14:paraId="3D7E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329" w:type="dxa"/>
            <w:vAlign w:val="center"/>
          </w:tcPr>
          <w:p w14:paraId="78E34D27">
            <w:pPr>
              <w:adjustRightInd w:val="0"/>
              <w:snapToGrid w:val="0"/>
              <w:ind w:hanging="1"/>
              <w:jc w:val="center"/>
              <w:rPr>
                <w:rFonts w:ascii="微软雅黑" w:hAnsi="微软雅黑" w:eastAsia="微软雅黑" w:cs="微软雅黑"/>
                <w:szCs w:val="21"/>
              </w:rPr>
            </w:pPr>
            <w:r>
              <w:rPr>
                <w:rFonts w:hint="eastAsia" w:ascii="微软雅黑" w:hAnsi="微软雅黑" w:eastAsia="微软雅黑" w:cs="微软雅黑"/>
                <w:szCs w:val="21"/>
              </w:rPr>
              <w:t>其它</w:t>
            </w:r>
          </w:p>
        </w:tc>
        <w:tc>
          <w:tcPr>
            <w:tcW w:w="2527" w:type="dxa"/>
            <w:vAlign w:val="center"/>
          </w:tcPr>
          <w:p w14:paraId="4313CD53">
            <w:pPr>
              <w:tabs>
                <w:tab w:val="left" w:pos="-61"/>
              </w:tabs>
              <w:adjustRightInd w:val="0"/>
              <w:snapToGrid w:val="0"/>
              <w:ind w:right="-73" w:rightChars="-26"/>
              <w:jc w:val="left"/>
              <w:rPr>
                <w:rFonts w:ascii="微软雅黑" w:hAnsi="微软雅黑" w:eastAsia="微软雅黑" w:cs="微软雅黑"/>
                <w:kern w:val="0"/>
                <w:szCs w:val="21"/>
              </w:rPr>
            </w:pPr>
            <w:r>
              <w:rPr>
                <w:rFonts w:hint="eastAsia" w:ascii="微软雅黑" w:hAnsi="微软雅黑" w:eastAsia="微软雅黑" w:cs="微软雅黑"/>
                <w:szCs w:val="21"/>
              </w:rPr>
              <w:t>采购单位未提供需求而投标人认为需说明及补充的内容在此填列</w:t>
            </w:r>
          </w:p>
        </w:tc>
        <w:tc>
          <w:tcPr>
            <w:tcW w:w="1297" w:type="dxa"/>
            <w:vAlign w:val="center"/>
          </w:tcPr>
          <w:p w14:paraId="69B8C23D">
            <w:pPr>
              <w:tabs>
                <w:tab w:val="left" w:pos="0"/>
              </w:tabs>
              <w:spacing w:line="240" w:lineRule="exact"/>
              <w:jc w:val="center"/>
              <w:rPr>
                <w:rFonts w:ascii="微软雅黑" w:hAnsi="微软雅黑" w:eastAsia="微软雅黑" w:cs="微软雅黑"/>
                <w:kern w:val="0"/>
                <w:szCs w:val="21"/>
              </w:rPr>
            </w:pPr>
          </w:p>
        </w:tc>
        <w:tc>
          <w:tcPr>
            <w:tcW w:w="1231" w:type="dxa"/>
            <w:vAlign w:val="center"/>
          </w:tcPr>
          <w:p w14:paraId="70009D3C">
            <w:pPr>
              <w:tabs>
                <w:tab w:val="left" w:pos="0"/>
              </w:tabs>
              <w:spacing w:line="240" w:lineRule="exact"/>
              <w:jc w:val="center"/>
              <w:rPr>
                <w:rFonts w:ascii="微软雅黑" w:hAnsi="微软雅黑" w:eastAsia="微软雅黑" w:cs="微软雅黑"/>
                <w:kern w:val="0"/>
                <w:szCs w:val="21"/>
              </w:rPr>
            </w:pPr>
          </w:p>
        </w:tc>
        <w:tc>
          <w:tcPr>
            <w:tcW w:w="1196" w:type="dxa"/>
            <w:vAlign w:val="center"/>
          </w:tcPr>
          <w:p w14:paraId="629D0965">
            <w:pPr>
              <w:tabs>
                <w:tab w:val="left" w:pos="0"/>
              </w:tabs>
              <w:spacing w:line="240" w:lineRule="exact"/>
              <w:jc w:val="center"/>
              <w:rPr>
                <w:rFonts w:ascii="微软雅黑" w:hAnsi="微软雅黑" w:eastAsia="微软雅黑" w:cs="微软雅黑"/>
                <w:kern w:val="0"/>
                <w:szCs w:val="21"/>
              </w:rPr>
            </w:pPr>
          </w:p>
        </w:tc>
      </w:tr>
    </w:tbl>
    <w:p w14:paraId="331A283F">
      <w:pPr>
        <w:adjustRightInd w:val="0"/>
        <w:snapToGrid w:val="0"/>
        <w:spacing w:line="360" w:lineRule="auto"/>
        <w:ind w:right="140" w:rightChars="50"/>
        <w:jc w:val="left"/>
        <w:rPr>
          <w:rFonts w:ascii="微软雅黑" w:hAnsi="微软雅黑" w:eastAsia="微软雅黑" w:cs="微软雅黑"/>
          <w:b/>
          <w:szCs w:val="21"/>
        </w:rPr>
      </w:pPr>
      <w:r>
        <w:rPr>
          <w:rFonts w:hint="eastAsia" w:ascii="微软雅黑" w:hAnsi="微软雅黑" w:eastAsia="微软雅黑" w:cs="微软雅黑"/>
          <w:b/>
          <w:szCs w:val="21"/>
        </w:rPr>
        <w:t>填表要求：</w:t>
      </w:r>
    </w:p>
    <w:p w14:paraId="0D86CEFC">
      <w:pPr>
        <w:adjustRightInd w:val="0"/>
        <w:snapToGrid w:val="0"/>
        <w:rPr>
          <w:rFonts w:ascii="微软雅黑" w:hAnsi="微软雅黑" w:eastAsia="微软雅黑" w:cs="微软雅黑"/>
          <w:sz w:val="24"/>
          <w:szCs w:val="20"/>
        </w:rPr>
      </w:pPr>
      <w:r>
        <w:rPr>
          <w:rFonts w:ascii="微软雅黑" w:hAnsi="微软雅黑" w:eastAsia="微软雅黑" w:cs="微软雅黑"/>
          <w:sz w:val="24"/>
          <w:szCs w:val="20"/>
        </w:rPr>
        <w:t>1</w:t>
      </w:r>
      <w:r>
        <w:rPr>
          <w:rFonts w:hint="eastAsia" w:ascii="微软雅黑" w:hAnsi="微软雅黑" w:eastAsia="微软雅黑" w:cs="微软雅黑"/>
          <w:sz w:val="24"/>
          <w:szCs w:val="20"/>
        </w:rPr>
        <w:t>．“投标文件响应内容”一栏由投标人按照招标文件要求填写并进行逐项响应。</w:t>
      </w:r>
    </w:p>
    <w:p w14:paraId="07BF41B6">
      <w:pPr>
        <w:adjustRightInd w:val="0"/>
        <w:snapToGrid w:val="0"/>
        <w:rPr>
          <w:rFonts w:ascii="微软雅黑" w:hAnsi="微软雅黑" w:eastAsia="微软雅黑" w:cs="微软雅黑"/>
          <w:sz w:val="24"/>
          <w:szCs w:val="20"/>
        </w:rPr>
      </w:pPr>
      <w:r>
        <w:rPr>
          <w:rFonts w:ascii="微软雅黑" w:hAnsi="微软雅黑" w:eastAsia="微软雅黑" w:cs="微软雅黑"/>
          <w:sz w:val="24"/>
          <w:szCs w:val="20"/>
        </w:rPr>
        <w:t>2</w:t>
      </w:r>
      <w:r>
        <w:rPr>
          <w:rFonts w:hint="eastAsia" w:ascii="微软雅黑" w:hAnsi="微软雅黑" w:eastAsia="微软雅黑" w:cs="微软雅黑"/>
          <w:sz w:val="24"/>
          <w:szCs w:val="20"/>
        </w:rPr>
        <w:t>．“偏离程度”一栏根据“投标文件响应内容”与招标文件逐项对照的结果填写。偏离必须用</w:t>
      </w:r>
      <w:r>
        <w:rPr>
          <w:rFonts w:ascii="微软雅黑" w:hAnsi="微软雅黑" w:eastAsia="微软雅黑" w:cs="微软雅黑"/>
          <w:sz w:val="24"/>
          <w:szCs w:val="20"/>
        </w:rPr>
        <w:t xml:space="preserve"> </w:t>
      </w:r>
      <w:r>
        <w:rPr>
          <w:rFonts w:hint="eastAsia" w:ascii="微软雅黑" w:hAnsi="微软雅黑" w:eastAsia="微软雅黑" w:cs="微软雅黑"/>
          <w:sz w:val="24"/>
          <w:szCs w:val="20"/>
        </w:rPr>
        <w:t>“正偏离、负偏离或无偏离”三个名称中的一种进行标注。</w:t>
      </w:r>
    </w:p>
    <w:p w14:paraId="4F48A461">
      <w:pPr>
        <w:adjustRightInd w:val="0"/>
        <w:snapToGrid w:val="0"/>
        <w:rPr>
          <w:rFonts w:ascii="微软雅黑" w:hAnsi="微软雅黑" w:eastAsia="微软雅黑" w:cs="微软雅黑"/>
          <w:sz w:val="24"/>
          <w:szCs w:val="20"/>
        </w:rPr>
      </w:pPr>
      <w:r>
        <w:rPr>
          <w:rFonts w:ascii="微软雅黑" w:hAnsi="微软雅黑" w:eastAsia="微软雅黑" w:cs="微软雅黑"/>
          <w:sz w:val="24"/>
          <w:szCs w:val="20"/>
        </w:rPr>
        <w:t>3</w:t>
      </w:r>
      <w:r>
        <w:rPr>
          <w:rFonts w:hint="eastAsia" w:ascii="微软雅黑" w:hAnsi="微软雅黑" w:eastAsia="微软雅黑" w:cs="微软雅黑"/>
          <w:sz w:val="24"/>
          <w:szCs w:val="20"/>
        </w:rPr>
        <w:t>．“偏离说明”一栏由投标人对偏离的情况做详细说明。</w:t>
      </w:r>
    </w:p>
    <w:p w14:paraId="30D6FF19">
      <w:pPr>
        <w:adjustRightInd w:val="0"/>
        <w:snapToGrid w:val="0"/>
        <w:spacing w:line="360" w:lineRule="auto"/>
        <w:rPr>
          <w:rFonts w:ascii="微软雅黑" w:hAnsi="微软雅黑" w:eastAsia="微软雅黑" w:cs="微软雅黑"/>
          <w:szCs w:val="21"/>
        </w:rPr>
      </w:pPr>
    </w:p>
    <w:p w14:paraId="43051E1A">
      <w:pPr>
        <w:snapToGrid w:val="0"/>
        <w:spacing w:line="480" w:lineRule="auto"/>
        <w:rPr>
          <w:rFonts w:ascii="微软雅黑" w:hAnsi="微软雅黑" w:eastAsia="微软雅黑" w:cs="微软雅黑"/>
          <w:sz w:val="24"/>
          <w:szCs w:val="22"/>
        </w:rPr>
      </w:pPr>
      <w:r>
        <w:rPr>
          <w:rFonts w:hint="eastAsia" w:ascii="微软雅黑" w:hAnsi="微软雅黑" w:eastAsia="微软雅黑" w:cs="微软雅黑"/>
          <w:sz w:val="24"/>
          <w:szCs w:val="22"/>
        </w:rPr>
        <w:t>投标人名称（加盖单位公章）：</w:t>
      </w:r>
      <w:r>
        <w:rPr>
          <w:rFonts w:ascii="微软雅黑" w:hAnsi="微软雅黑" w:eastAsia="微软雅黑" w:cs="微软雅黑"/>
          <w:sz w:val="24"/>
          <w:szCs w:val="22"/>
          <w:u w:val="single"/>
        </w:rPr>
        <w:t xml:space="preserve">           </w:t>
      </w:r>
    </w:p>
    <w:p w14:paraId="366091E1">
      <w:pPr>
        <w:snapToGrid w:val="0"/>
        <w:spacing w:line="480" w:lineRule="auto"/>
        <w:rPr>
          <w:rFonts w:ascii="微软雅黑" w:hAnsi="微软雅黑" w:eastAsia="微软雅黑" w:cs="微软雅黑"/>
          <w:sz w:val="24"/>
          <w:szCs w:val="22"/>
        </w:rPr>
      </w:pPr>
      <w:r>
        <w:rPr>
          <w:rFonts w:hint="eastAsia" w:ascii="微软雅黑" w:hAnsi="微软雅黑" w:eastAsia="微软雅黑" w:cs="微软雅黑"/>
          <w:sz w:val="24"/>
          <w:szCs w:val="22"/>
        </w:rPr>
        <w:t>法定代表人（或</w:t>
      </w:r>
      <w:r>
        <w:rPr>
          <w:rFonts w:hint="eastAsia" w:ascii="微软雅黑" w:hAnsi="微软雅黑" w:eastAsia="微软雅黑" w:cs="微软雅黑"/>
          <w:sz w:val="24"/>
          <w:szCs w:val="20"/>
        </w:rPr>
        <w:t>非法人组织负责人）或</w:t>
      </w:r>
      <w:r>
        <w:rPr>
          <w:rFonts w:hint="eastAsia" w:ascii="微软雅黑" w:hAnsi="微软雅黑" w:eastAsia="微软雅黑" w:cs="微软雅黑"/>
          <w:sz w:val="24"/>
          <w:szCs w:val="22"/>
        </w:rPr>
        <w:t>其</w:t>
      </w:r>
      <w:r>
        <w:rPr>
          <w:rFonts w:hint="eastAsia" w:ascii="微软雅黑" w:hAnsi="微软雅黑" w:eastAsia="微软雅黑" w:cs="微软雅黑"/>
          <w:sz w:val="24"/>
          <w:szCs w:val="20"/>
        </w:rPr>
        <w:t>授权</w:t>
      </w:r>
      <w:r>
        <w:rPr>
          <w:rFonts w:hint="eastAsia" w:ascii="微软雅黑" w:hAnsi="微软雅黑" w:eastAsia="微软雅黑" w:cs="微软雅黑"/>
          <w:sz w:val="24"/>
          <w:szCs w:val="22"/>
        </w:rPr>
        <w:t>委托</w:t>
      </w:r>
      <w:r>
        <w:rPr>
          <w:rFonts w:hint="eastAsia" w:ascii="微软雅黑" w:hAnsi="微软雅黑" w:eastAsia="微软雅黑" w:cs="微软雅黑"/>
          <w:sz w:val="24"/>
          <w:szCs w:val="20"/>
        </w:rPr>
        <w:t>人</w:t>
      </w:r>
      <w:r>
        <w:rPr>
          <w:rFonts w:ascii="微软雅黑" w:hAnsi="微软雅黑" w:eastAsia="微软雅黑" w:cs="微软雅黑"/>
          <w:sz w:val="24"/>
          <w:szCs w:val="22"/>
        </w:rPr>
        <w:t>(</w:t>
      </w:r>
      <w:r>
        <w:rPr>
          <w:rFonts w:hint="eastAsia" w:ascii="微软雅黑" w:hAnsi="微软雅黑" w:eastAsia="微软雅黑" w:cs="微软雅黑"/>
          <w:sz w:val="24"/>
          <w:szCs w:val="22"/>
        </w:rPr>
        <w:t>签字或盖章</w:t>
      </w:r>
      <w:r>
        <w:rPr>
          <w:rFonts w:ascii="微软雅黑" w:hAnsi="微软雅黑" w:eastAsia="微软雅黑" w:cs="微软雅黑"/>
          <w:sz w:val="24"/>
          <w:szCs w:val="22"/>
        </w:rPr>
        <w:t>)</w:t>
      </w:r>
      <w:r>
        <w:rPr>
          <w:rFonts w:hint="eastAsia" w:ascii="微软雅黑" w:hAnsi="微软雅黑" w:eastAsia="微软雅黑" w:cs="微软雅黑"/>
          <w:sz w:val="24"/>
          <w:szCs w:val="22"/>
        </w:rPr>
        <w:t>：</w:t>
      </w:r>
      <w:r>
        <w:rPr>
          <w:rFonts w:ascii="微软雅黑" w:hAnsi="微软雅黑" w:eastAsia="微软雅黑" w:cs="微软雅黑"/>
          <w:sz w:val="24"/>
          <w:szCs w:val="22"/>
          <w:u w:val="single"/>
        </w:rPr>
        <w:t xml:space="preserve">           </w:t>
      </w:r>
    </w:p>
    <w:p w14:paraId="31C934B0">
      <w:pPr>
        <w:adjustRightInd w:val="0"/>
        <w:snapToGrid w:val="0"/>
        <w:spacing w:line="480" w:lineRule="auto"/>
        <w:ind w:right="140" w:rightChars="50"/>
        <w:jc w:val="left"/>
        <w:rPr>
          <w:rFonts w:ascii="微软雅黑" w:hAnsi="微软雅黑" w:eastAsia="微软雅黑" w:cs="微软雅黑"/>
          <w:sz w:val="24"/>
          <w:szCs w:val="22"/>
          <w:u w:val="single"/>
        </w:rPr>
      </w:pPr>
      <w:r>
        <w:rPr>
          <w:rFonts w:hint="eastAsia" w:ascii="微软雅黑" w:hAnsi="微软雅黑" w:eastAsia="微软雅黑" w:cs="微软雅黑"/>
          <w:sz w:val="24"/>
          <w:szCs w:val="22"/>
        </w:rPr>
        <w:t>日期：</w:t>
      </w:r>
      <w:r>
        <w:rPr>
          <w:rFonts w:ascii="微软雅黑" w:hAnsi="微软雅黑" w:eastAsia="微软雅黑" w:cs="微软雅黑"/>
          <w:sz w:val="24"/>
          <w:szCs w:val="22"/>
          <w:u w:val="single"/>
        </w:rPr>
        <w:t xml:space="preserve">               </w:t>
      </w:r>
    </w:p>
    <w:p w14:paraId="0EF71683">
      <w:pPr>
        <w:pStyle w:val="19"/>
        <w:ind w:firstLine="240"/>
      </w:pPr>
    </w:p>
    <w:p w14:paraId="38275983">
      <w:pPr>
        <w:pStyle w:val="20"/>
        <w:ind w:left="2800"/>
        <w:rPr>
          <w:lang w:eastAsia="zh-CN"/>
        </w:rPr>
      </w:pPr>
    </w:p>
    <w:p w14:paraId="417B55DF">
      <w:pPr>
        <w:rPr>
          <w:lang w:eastAsia="zh-CN"/>
        </w:rPr>
      </w:pPr>
    </w:p>
    <w:p w14:paraId="58A1B9B9">
      <w:pPr>
        <w:snapToGrid w:val="0"/>
        <w:spacing w:line="520" w:lineRule="exact"/>
        <w:jc w:val="center"/>
        <w:textAlignment w:val="baseline"/>
        <w:rPr>
          <w:rFonts w:ascii="微软雅黑" w:hAnsi="微软雅黑" w:eastAsia="微软雅黑" w:cs="微软雅黑"/>
          <w:b/>
          <w:sz w:val="24"/>
        </w:rPr>
      </w:pPr>
      <w:r>
        <w:rPr>
          <w:rFonts w:hint="eastAsia" w:ascii="微软雅黑" w:hAnsi="微软雅黑" w:eastAsia="微软雅黑" w:cs="微软雅黑"/>
          <w:b/>
          <w:sz w:val="24"/>
        </w:rPr>
        <w:t>投标函</w:t>
      </w:r>
    </w:p>
    <w:p w14:paraId="4F5EE4D1">
      <w:pPr>
        <w:snapToGrid w:val="0"/>
        <w:spacing w:line="500" w:lineRule="exact"/>
        <w:textAlignment w:val="baseline"/>
        <w:rPr>
          <w:rFonts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color="000000"/>
        </w:rPr>
        <w:t>（招标采购单位）</w:t>
      </w:r>
      <w:r>
        <w:rPr>
          <w:rFonts w:hint="eastAsia" w:ascii="微软雅黑" w:hAnsi="微软雅黑" w:eastAsia="微软雅黑" w:cs="微软雅黑"/>
          <w:sz w:val="24"/>
        </w:rPr>
        <w:t>：</w:t>
      </w:r>
    </w:p>
    <w:p w14:paraId="067D1460">
      <w:pPr>
        <w:snapToGrid w:val="0"/>
        <w:spacing w:line="500" w:lineRule="exact"/>
        <w:ind w:firstLine="482" w:firstLineChars="201"/>
        <w:textAlignment w:val="baseline"/>
        <w:rPr>
          <w:rFonts w:ascii="微软雅黑" w:hAnsi="微软雅黑" w:eastAsia="微软雅黑" w:cs="微软雅黑"/>
          <w:sz w:val="24"/>
          <w:lang w:val="zh-CN"/>
        </w:rPr>
      </w:pPr>
      <w:r>
        <w:rPr>
          <w:rFonts w:hint="eastAsia" w:ascii="微软雅黑" w:hAnsi="微软雅黑" w:eastAsia="微软雅黑" w:cs="微软雅黑"/>
          <w:sz w:val="24"/>
          <w:lang w:val="zh-CN"/>
        </w:rPr>
        <w:t>（投标供应商全称）授权（授权代表名称）（职务、职称）为授权代表，参加贵方组织的（采购项目名称）（标段）采购的有关活动，并对项目（采购项目名称）（标段）进行投标。提供投标供应商须知规定的全部投标文件：“资格文件</w:t>
      </w:r>
      <w:r>
        <w:rPr>
          <w:rFonts w:hint="eastAsia" w:ascii="微软雅黑" w:hAnsi="微软雅黑" w:eastAsia="微软雅黑" w:cs="微软雅黑"/>
          <w:sz w:val="24"/>
        </w:rPr>
        <w:t>”、“技术文件、商务文件、资信及其他文件”、“报价文件”各一份。</w:t>
      </w:r>
    </w:p>
    <w:p w14:paraId="07835050">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据此函，签字人兹宣布同意如下：</w:t>
      </w:r>
    </w:p>
    <w:p w14:paraId="53ACD1B2">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（1）我单位经研究本项目招标文件、招标文件补充、修改通知、投标答疑纪要等所有内容后，决定参加本项目投标。投标报价以开标一览表为准。</w:t>
      </w:r>
    </w:p>
    <w:p w14:paraId="27F58231">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（2）根据招标文件的规定，我单位承担合同执行的责任和义务；</w:t>
      </w:r>
    </w:p>
    <w:p w14:paraId="10905431">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（3）我单位已详细审核全部招标文件，包括修改文件、参考资料及有关附件，在完全理解和接受的前提下，完全知道必须放弃因含糊不清或误解而对招标文件提出质疑的权利；</w:t>
      </w:r>
    </w:p>
    <w:p w14:paraId="0BFA8CBC">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（4）如果在开标后规定的投标有效期内撤回投标的，同意投标保证金不予退还；</w:t>
      </w:r>
    </w:p>
    <w:p w14:paraId="25F5ACDD">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（5）同意提供浙江华夏工程管理有限公司可能另外要求地与投标有关的任何数据或资料；</w:t>
      </w:r>
    </w:p>
    <w:p w14:paraId="5CF56656">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（6）同意按照投标供应商须知前附表中规定的供货期限如期供货；</w:t>
      </w:r>
    </w:p>
    <w:p w14:paraId="4D63D918">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（7）我单位保证所提供的保洁服务符合招标文件规定的要求；</w:t>
      </w:r>
    </w:p>
    <w:p w14:paraId="0A8C3E1F">
      <w:pPr>
        <w:snapToGrid w:val="0"/>
        <w:spacing w:line="500" w:lineRule="exact"/>
        <w:ind w:firstLine="482" w:firstLineChars="201"/>
        <w:textAlignment w:val="baseline"/>
        <w:rPr>
          <w:rFonts w:ascii="微软雅黑" w:hAnsi="微软雅黑" w:eastAsia="微软雅黑" w:cs="微软雅黑"/>
          <w:sz w:val="24"/>
        </w:rPr>
      </w:pPr>
      <w:r>
        <w:rPr>
          <w:rFonts w:hint="eastAsia" w:ascii="微软雅黑" w:hAnsi="微软雅黑" w:eastAsia="微软雅黑" w:cs="微软雅黑"/>
          <w:sz w:val="24"/>
        </w:rPr>
        <w:t>（8）我单位同意所提交的投标文件在投标有效期内有效，在此期间我单位的投标有可能中标，我单位将受此约束；</w:t>
      </w:r>
    </w:p>
    <w:p w14:paraId="4137DAEB">
      <w:pPr>
        <w:snapToGrid w:val="0"/>
        <w:spacing w:line="500" w:lineRule="exact"/>
        <w:ind w:firstLine="482" w:firstLineChars="201"/>
        <w:textAlignment w:val="baseline"/>
        <w:rPr>
          <w:rFonts w:ascii="微软雅黑" w:hAnsi="微软雅黑" w:eastAsia="微软雅黑" w:cs="微软雅黑"/>
          <w:b/>
          <w:sz w:val="24"/>
          <w:lang w:val="zh-CN"/>
        </w:rPr>
      </w:pPr>
      <w:r>
        <w:rPr>
          <w:rFonts w:hint="eastAsia" w:ascii="微软雅黑" w:hAnsi="微软雅黑" w:eastAsia="微软雅黑" w:cs="微软雅黑"/>
          <w:sz w:val="24"/>
        </w:rPr>
        <w:t>（9）除非另外达成协议并生效，招标文件、招标文件补充、修改通知、技术规范、中标通知书和本投标文件将构成约束我们双方的合同；</w:t>
      </w:r>
    </w:p>
    <w:p w14:paraId="16D630EE">
      <w:pPr>
        <w:snapToGrid w:val="0"/>
        <w:spacing w:line="500" w:lineRule="exact"/>
        <w:ind w:firstLine="482" w:firstLineChars="201"/>
        <w:textAlignment w:val="baseline"/>
        <w:rPr>
          <w:rFonts w:ascii="微软雅黑" w:hAnsi="微软雅黑" w:eastAsia="微软雅黑" w:cs="微软雅黑"/>
          <w:sz w:val="24"/>
          <w:lang w:val="zh-CN"/>
        </w:rPr>
      </w:pPr>
      <w:r>
        <w:rPr>
          <w:rFonts w:hint="eastAsia" w:ascii="微软雅黑" w:hAnsi="微软雅黑" w:eastAsia="微软雅黑" w:cs="微软雅黑"/>
          <w:sz w:val="24"/>
          <w:lang w:val="zh-CN"/>
        </w:rPr>
        <w:t>投标供应商全称（盖章）：</w:t>
      </w:r>
    </w:p>
    <w:p w14:paraId="321FDFD9">
      <w:pPr>
        <w:snapToGrid w:val="0"/>
        <w:spacing w:line="500" w:lineRule="exact"/>
        <w:ind w:firstLine="482" w:firstLineChars="201"/>
        <w:textAlignment w:val="baseline"/>
        <w:rPr>
          <w:rFonts w:ascii="微软雅黑" w:hAnsi="微软雅黑" w:eastAsia="微软雅黑" w:cs="微软雅黑"/>
          <w:b/>
          <w:bCs/>
          <w:spacing w:val="24"/>
          <w:sz w:val="24"/>
        </w:rPr>
      </w:pPr>
      <w:r>
        <w:rPr>
          <w:rFonts w:hint="eastAsia" w:ascii="微软雅黑" w:hAnsi="微软雅黑" w:eastAsia="微软雅黑" w:cs="微软雅黑"/>
          <w:sz w:val="24"/>
        </w:rPr>
        <w:t>法定代表人或其授权代理人（签字或盖章）：</w:t>
      </w:r>
      <w:r>
        <w:rPr>
          <w:rFonts w:hint="eastAsia" w:ascii="微软雅黑" w:hAnsi="微软雅黑" w:eastAsia="微软雅黑" w:cs="微软雅黑"/>
          <w:sz w:val="24"/>
          <w:lang w:val="zh-CN"/>
        </w:rPr>
        <w:t>日期：</w:t>
      </w:r>
    </w:p>
    <w:p w14:paraId="0BDB42F4">
      <w:pPr>
        <w:snapToGrid w:val="0"/>
        <w:spacing w:before="50" w:after="50"/>
        <w:jc w:val="center"/>
        <w:textAlignment w:val="baseline"/>
        <w:rPr>
          <w:rFonts w:ascii="微软雅黑" w:hAnsi="微软雅黑" w:eastAsia="微软雅黑" w:cs="微软雅黑"/>
          <w:b/>
          <w:sz w:val="24"/>
        </w:rPr>
      </w:pPr>
    </w:p>
    <w:p w14:paraId="75A44A2D">
      <w:pPr>
        <w:pStyle w:val="38"/>
        <w:ind w:firstLine="544"/>
        <w:rPr>
          <w:rFonts w:ascii="微软雅黑" w:hAnsi="微软雅黑" w:eastAsia="微软雅黑" w:cs="微软雅黑"/>
        </w:rPr>
      </w:pPr>
    </w:p>
    <w:p w14:paraId="3ABEA1C0">
      <w:pPr>
        <w:snapToGrid w:val="0"/>
        <w:spacing w:before="50" w:after="50"/>
        <w:jc w:val="center"/>
        <w:textAlignment w:val="baseline"/>
        <w:rPr>
          <w:rFonts w:ascii="微软雅黑" w:hAnsi="微软雅黑" w:eastAsia="微软雅黑" w:cs="微软雅黑"/>
          <w:b/>
          <w:sz w:val="24"/>
        </w:rPr>
      </w:pPr>
      <w:r>
        <w:rPr>
          <w:rFonts w:hint="eastAsia" w:ascii="微软雅黑" w:hAnsi="微软雅黑" w:eastAsia="微软雅黑" w:cs="微软雅黑"/>
          <w:b/>
          <w:sz w:val="24"/>
        </w:rPr>
        <w:t>开标一览表（标段）</w:t>
      </w:r>
    </w:p>
    <w:p w14:paraId="3E5010E7">
      <w:pPr>
        <w:pStyle w:val="87"/>
        <w:snapToGrid w:val="0"/>
        <w:ind w:firstLine="240"/>
        <w:textAlignment w:val="baseline"/>
        <w:rPr>
          <w:rFonts w:ascii="微软雅黑" w:hAnsi="微软雅黑" w:eastAsia="微软雅黑" w:cs="微软雅黑"/>
          <w:sz w:val="24"/>
        </w:rPr>
      </w:pPr>
      <w:r>
        <w:rPr>
          <w:rFonts w:hint="eastAsia" w:ascii="微软雅黑" w:hAnsi="微软雅黑" w:eastAsia="微软雅黑" w:cs="微软雅黑"/>
          <w:sz w:val="24"/>
        </w:rPr>
        <w:t>项目名称：招标文件编号：</w:t>
      </w:r>
    </w:p>
    <w:tbl>
      <w:tblPr>
        <w:tblStyle w:val="39"/>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6413"/>
      </w:tblGrid>
      <w:tr w14:paraId="4607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36" w:type="dxa"/>
            <w:vAlign w:val="center"/>
          </w:tcPr>
          <w:p w14:paraId="20A532B4">
            <w:pPr>
              <w:snapToGrid w:val="0"/>
              <w:spacing w:before="50" w:after="50"/>
              <w:jc w:val="center"/>
              <w:textAlignment w:val="baseline"/>
              <w:rPr>
                <w:rFonts w:ascii="微软雅黑" w:hAnsi="微软雅黑" w:eastAsia="微软雅黑" w:cs="微软雅黑"/>
                <w:sz w:val="24"/>
              </w:rPr>
            </w:pPr>
            <w:r>
              <w:rPr>
                <w:rFonts w:hint="eastAsia" w:ascii="微软雅黑" w:hAnsi="微软雅黑" w:eastAsia="微软雅黑" w:cs="微软雅黑"/>
                <w:sz w:val="24"/>
              </w:rPr>
              <w:t>企业名称</w:t>
            </w:r>
          </w:p>
        </w:tc>
        <w:tc>
          <w:tcPr>
            <w:tcW w:w="6413" w:type="dxa"/>
            <w:vAlign w:val="center"/>
          </w:tcPr>
          <w:p w14:paraId="7C96F37C">
            <w:pPr>
              <w:snapToGrid w:val="0"/>
              <w:spacing w:before="50" w:after="50"/>
              <w:jc w:val="center"/>
              <w:textAlignment w:val="baseline"/>
              <w:rPr>
                <w:rFonts w:ascii="微软雅黑" w:hAnsi="微软雅黑" w:eastAsia="微软雅黑" w:cs="微软雅黑"/>
                <w:b/>
                <w:sz w:val="24"/>
              </w:rPr>
            </w:pPr>
          </w:p>
        </w:tc>
      </w:tr>
      <w:tr w14:paraId="06AE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936" w:type="dxa"/>
            <w:vAlign w:val="center"/>
          </w:tcPr>
          <w:p w14:paraId="3799296A">
            <w:pPr>
              <w:snapToGrid w:val="0"/>
              <w:spacing w:before="50" w:after="50"/>
              <w:jc w:val="center"/>
              <w:textAlignment w:val="baseline"/>
              <w:rPr>
                <w:rFonts w:ascii="微软雅黑" w:hAnsi="微软雅黑" w:eastAsia="微软雅黑" w:cs="微软雅黑"/>
                <w:b/>
                <w:sz w:val="24"/>
              </w:rPr>
            </w:pPr>
            <w:r>
              <w:rPr>
                <w:rFonts w:hint="eastAsia" w:ascii="微软雅黑" w:hAnsi="微软雅黑" w:eastAsia="微软雅黑" w:cs="微软雅黑"/>
                <w:sz w:val="24"/>
              </w:rPr>
              <w:t>投标总价报</w:t>
            </w:r>
          </w:p>
        </w:tc>
        <w:tc>
          <w:tcPr>
            <w:tcW w:w="6413" w:type="dxa"/>
            <w:vAlign w:val="center"/>
          </w:tcPr>
          <w:p w14:paraId="09D68B65">
            <w:pPr>
              <w:snapToGrid w:val="0"/>
              <w:spacing w:before="50" w:after="50"/>
              <w:textAlignment w:val="baseline"/>
              <w:rPr>
                <w:rFonts w:ascii="微软雅黑" w:hAnsi="微软雅黑" w:eastAsia="微软雅黑" w:cs="微软雅黑"/>
                <w:b/>
                <w:sz w:val="24"/>
              </w:rPr>
            </w:pPr>
            <w:r>
              <w:rPr>
                <w:rFonts w:hint="eastAsia" w:ascii="微软雅黑" w:hAnsi="微软雅黑" w:eastAsia="微软雅黑" w:cs="微软雅黑"/>
                <w:b/>
                <w:sz w:val="24"/>
              </w:rPr>
              <w:t>大写元（小写￥）</w:t>
            </w:r>
          </w:p>
        </w:tc>
      </w:tr>
    </w:tbl>
    <w:p w14:paraId="53A49692">
      <w:pPr>
        <w:snapToGrid w:val="0"/>
        <w:spacing w:before="50" w:after="50"/>
        <w:jc w:val="center"/>
        <w:textAlignment w:val="baseline"/>
        <w:rPr>
          <w:rFonts w:ascii="微软雅黑" w:hAnsi="微软雅黑" w:eastAsia="微软雅黑" w:cs="微软雅黑"/>
          <w:b/>
          <w:sz w:val="24"/>
        </w:rPr>
      </w:pPr>
    </w:p>
    <w:p w14:paraId="6C314683">
      <w:pPr>
        <w:pStyle w:val="81"/>
        <w:snapToGrid w:val="0"/>
        <w:ind w:left="0" w:leftChars="0"/>
        <w:textAlignment w:val="baseline"/>
        <w:rPr>
          <w:rFonts w:ascii="微软雅黑" w:hAnsi="微软雅黑" w:eastAsia="微软雅黑" w:cs="微软雅黑"/>
          <w:b/>
          <w:sz w:val="24"/>
          <w:szCs w:val="24"/>
        </w:rPr>
      </w:pPr>
    </w:p>
    <w:p w14:paraId="396B09E0">
      <w:pPr>
        <w:pStyle w:val="81"/>
        <w:snapToGrid w:val="0"/>
        <w:ind w:left="0" w:leftChars="0"/>
        <w:textAlignment w:val="baseline"/>
        <w:rPr>
          <w:rFonts w:ascii="微软雅黑" w:hAnsi="微软雅黑" w:eastAsia="微软雅黑" w:cs="微软雅黑"/>
          <w:b/>
          <w:sz w:val="24"/>
          <w:szCs w:val="24"/>
        </w:rPr>
      </w:pPr>
    </w:p>
    <w:p w14:paraId="5A669AA2">
      <w:pPr>
        <w:pStyle w:val="81"/>
        <w:snapToGrid w:val="0"/>
        <w:ind w:left="0" w:left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注： 1、投标总报价是履行合同的最终价格，即完成项目的各种费用及必要的保险费用和各项税金等所有费用的总和。</w:t>
      </w:r>
    </w:p>
    <w:p w14:paraId="2D4724E6">
      <w:pPr>
        <w:pStyle w:val="81"/>
        <w:snapToGrid w:val="0"/>
        <w:ind w:left="0" w:left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2、不提供此表格的将视为没有实质性响应招标文件。</w:t>
      </w:r>
    </w:p>
    <w:p w14:paraId="1D5F628D">
      <w:pPr>
        <w:pStyle w:val="81"/>
        <w:snapToGrid w:val="0"/>
        <w:ind w:left="0" w:leftChars="0"/>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3、报价一经涂改，应在涂改处加盖单位公章或者由法定代表人或授权委托人签字或盖章，否则作无效标处理。</w:t>
      </w:r>
    </w:p>
    <w:p w14:paraId="6F546A46">
      <w:pPr>
        <w:pStyle w:val="81"/>
        <w:snapToGrid w:val="0"/>
        <w:ind w:left="0" w:leftChars="0"/>
        <w:textAlignment w:val="baseline"/>
        <w:rPr>
          <w:rFonts w:ascii="微软雅黑" w:hAnsi="微软雅黑" w:eastAsia="微软雅黑" w:cs="微软雅黑"/>
          <w:b/>
          <w:sz w:val="24"/>
          <w:szCs w:val="24"/>
        </w:rPr>
      </w:pPr>
    </w:p>
    <w:p w14:paraId="147E0255">
      <w:pPr>
        <w:pStyle w:val="81"/>
        <w:snapToGrid w:val="0"/>
        <w:ind w:left="0" w:leftChars="0"/>
        <w:textAlignment w:val="baseline"/>
        <w:rPr>
          <w:rFonts w:ascii="微软雅黑" w:hAnsi="微软雅黑" w:eastAsia="微软雅黑" w:cs="微软雅黑"/>
          <w:b/>
          <w:sz w:val="24"/>
          <w:szCs w:val="24"/>
        </w:rPr>
      </w:pPr>
    </w:p>
    <w:p w14:paraId="412C36F1">
      <w:pPr>
        <w:pStyle w:val="81"/>
        <w:snapToGrid w:val="0"/>
        <w:ind w:left="0" w:leftChars="0"/>
        <w:textAlignment w:val="baseline"/>
        <w:rPr>
          <w:rFonts w:ascii="微软雅黑" w:hAnsi="微软雅黑" w:eastAsia="微软雅黑" w:cs="微软雅黑"/>
          <w:b/>
          <w:sz w:val="24"/>
          <w:szCs w:val="24"/>
        </w:rPr>
      </w:pPr>
    </w:p>
    <w:p w14:paraId="5844A101">
      <w:pPr>
        <w:pStyle w:val="81"/>
        <w:snapToGrid w:val="0"/>
        <w:ind w:left="0" w:leftChars="0"/>
        <w:textAlignment w:val="baseline"/>
        <w:rPr>
          <w:rFonts w:ascii="微软雅黑" w:hAnsi="微软雅黑" w:eastAsia="微软雅黑" w:cs="微软雅黑"/>
          <w:b/>
          <w:sz w:val="24"/>
          <w:szCs w:val="24"/>
        </w:rPr>
      </w:pPr>
    </w:p>
    <w:p w14:paraId="5BE17AF4">
      <w:pPr>
        <w:snapToGrid w:val="0"/>
        <w:spacing w:line="380" w:lineRule="exact"/>
        <w:jc w:val="left"/>
        <w:textAlignment w:val="baseline"/>
        <w:rPr>
          <w:rFonts w:ascii="微软雅黑" w:hAnsi="微软雅黑" w:eastAsia="微软雅黑" w:cs="微软雅黑"/>
          <w:sz w:val="24"/>
        </w:rPr>
      </w:pPr>
      <w:r>
        <w:rPr>
          <w:rFonts w:hint="eastAsia" w:ascii="微软雅黑" w:hAnsi="微软雅黑" w:eastAsia="微软雅黑" w:cs="微软雅黑"/>
          <w:sz w:val="24"/>
        </w:rPr>
        <w:t>投标人全称（电子签章）：</w:t>
      </w:r>
    </w:p>
    <w:p w14:paraId="7436C970">
      <w:pPr>
        <w:snapToGrid w:val="0"/>
        <w:spacing w:line="380" w:lineRule="exact"/>
        <w:jc w:val="left"/>
        <w:textAlignment w:val="baseline"/>
        <w:rPr>
          <w:rFonts w:ascii="微软雅黑" w:hAnsi="微软雅黑" w:eastAsia="微软雅黑" w:cs="微软雅黑"/>
          <w:sz w:val="24"/>
        </w:rPr>
      </w:pPr>
      <w:r>
        <w:rPr>
          <w:rFonts w:hint="eastAsia" w:ascii="微软雅黑" w:hAnsi="微软雅黑" w:eastAsia="微软雅黑" w:cs="微软雅黑"/>
          <w:sz w:val="24"/>
        </w:rPr>
        <w:t>法定代表人或授权代表（签字）：</w:t>
      </w:r>
    </w:p>
    <w:p w14:paraId="74DAD5FB">
      <w:pPr>
        <w:snapToGrid w:val="0"/>
        <w:spacing w:line="380" w:lineRule="exact"/>
        <w:jc w:val="left"/>
        <w:textAlignment w:val="baseline"/>
        <w:rPr>
          <w:rFonts w:ascii="微软雅黑" w:hAnsi="微软雅黑" w:eastAsia="微软雅黑" w:cs="微软雅黑"/>
          <w:sz w:val="24"/>
        </w:rPr>
      </w:pPr>
      <w:r>
        <w:rPr>
          <w:rFonts w:hint="eastAsia" w:ascii="微软雅黑" w:hAnsi="微软雅黑" w:eastAsia="微软雅黑" w:cs="微软雅黑"/>
          <w:sz w:val="24"/>
        </w:rPr>
        <w:t>日期：年月日</w:t>
      </w:r>
    </w:p>
    <w:p w14:paraId="0A4FE79C">
      <w:pPr>
        <w:snapToGrid w:val="0"/>
        <w:textAlignment w:val="baseline"/>
        <w:rPr>
          <w:rFonts w:ascii="微软雅黑" w:hAnsi="微软雅黑" w:eastAsia="微软雅黑" w:cs="微软雅黑"/>
          <w:b/>
          <w:bCs/>
          <w:spacing w:val="14"/>
          <w:sz w:val="24"/>
        </w:rPr>
      </w:pPr>
    </w:p>
    <w:p w14:paraId="36751507">
      <w:pPr>
        <w:adjustRightInd w:val="0"/>
        <w:snapToGrid w:val="0"/>
        <w:spacing w:before="312" w:beforeLines="100" w:after="312" w:afterLines="100" w:line="360" w:lineRule="auto"/>
        <w:ind w:right="140" w:rightChars="50"/>
        <w:jc w:val="center"/>
        <w:rPr>
          <w:rFonts w:ascii="微软雅黑" w:hAnsi="微软雅黑" w:eastAsia="微软雅黑" w:cs="微软雅黑"/>
          <w:b/>
          <w:bCs/>
          <w:sz w:val="24"/>
        </w:rPr>
      </w:pPr>
      <w:bookmarkStart w:id="119" w:name="_Toc16044_WPSOffice_Level2"/>
      <w:bookmarkStart w:id="120" w:name="_Toc28271_WPSOffice_Level2"/>
    </w:p>
    <w:p w14:paraId="44B480B7">
      <w:pPr>
        <w:pStyle w:val="38"/>
        <w:ind w:firstLine="544"/>
        <w:rPr>
          <w:rFonts w:ascii="微软雅黑" w:hAnsi="微软雅黑" w:eastAsia="微软雅黑" w:cs="微软雅黑"/>
        </w:rPr>
      </w:pPr>
    </w:p>
    <w:p w14:paraId="5BBAB7C8">
      <w:pPr>
        <w:pStyle w:val="38"/>
        <w:ind w:firstLine="544"/>
        <w:rPr>
          <w:rFonts w:ascii="微软雅黑" w:hAnsi="微软雅黑" w:eastAsia="微软雅黑" w:cs="微软雅黑"/>
        </w:rPr>
      </w:pPr>
    </w:p>
    <w:p w14:paraId="11EA9941">
      <w:pPr>
        <w:pStyle w:val="38"/>
        <w:ind w:firstLine="544"/>
        <w:rPr>
          <w:rFonts w:ascii="微软雅黑" w:hAnsi="微软雅黑" w:eastAsia="微软雅黑" w:cs="微软雅黑"/>
        </w:rPr>
      </w:pPr>
    </w:p>
    <w:p w14:paraId="09E7E513">
      <w:pPr>
        <w:pStyle w:val="38"/>
        <w:ind w:firstLine="544"/>
        <w:rPr>
          <w:rFonts w:ascii="微软雅黑" w:hAnsi="微软雅黑" w:eastAsia="微软雅黑" w:cs="微软雅黑"/>
        </w:rPr>
      </w:pPr>
    </w:p>
    <w:p w14:paraId="185C7B5F">
      <w:pPr>
        <w:pStyle w:val="38"/>
        <w:ind w:firstLine="544"/>
        <w:rPr>
          <w:rFonts w:ascii="微软雅黑" w:hAnsi="微软雅黑" w:eastAsia="微软雅黑" w:cs="微软雅黑"/>
        </w:rPr>
      </w:pPr>
    </w:p>
    <w:p w14:paraId="2529628D">
      <w:pPr>
        <w:pStyle w:val="38"/>
        <w:ind w:firstLine="544"/>
        <w:rPr>
          <w:rFonts w:ascii="微软雅黑" w:hAnsi="微软雅黑" w:eastAsia="微软雅黑" w:cs="微软雅黑"/>
        </w:rPr>
      </w:pPr>
    </w:p>
    <w:p w14:paraId="3FB68E78">
      <w:pPr>
        <w:adjustRightInd w:val="0"/>
        <w:snapToGrid w:val="0"/>
        <w:spacing w:before="312" w:beforeLines="100" w:after="312" w:afterLines="100" w:line="360" w:lineRule="auto"/>
        <w:ind w:right="140" w:rightChars="50"/>
        <w:jc w:val="center"/>
        <w:rPr>
          <w:rFonts w:ascii="微软雅黑" w:hAnsi="微软雅黑" w:eastAsia="微软雅黑" w:cs="微软雅黑"/>
          <w:b/>
          <w:bCs/>
          <w:sz w:val="24"/>
        </w:rPr>
      </w:pPr>
      <w:r>
        <w:rPr>
          <w:rFonts w:hint="eastAsia" w:ascii="微软雅黑" w:hAnsi="微软雅黑" w:eastAsia="微软雅黑" w:cs="微软雅黑"/>
          <w:b/>
          <w:bCs/>
          <w:sz w:val="24"/>
        </w:rPr>
        <w:t>分项报价表</w:t>
      </w:r>
      <w:bookmarkEnd w:id="119"/>
      <w:bookmarkEnd w:id="120"/>
    </w:p>
    <w:p w14:paraId="598463DD">
      <w:pPr>
        <w:adjustRightInd w:val="0"/>
        <w:snapToGrid w:val="0"/>
        <w:spacing w:line="360" w:lineRule="auto"/>
        <w:ind w:right="140" w:rightChars="50"/>
        <w:jc w:val="left"/>
        <w:rPr>
          <w:rFonts w:ascii="微软雅黑" w:hAnsi="微软雅黑" w:eastAsia="微软雅黑" w:cs="微软雅黑"/>
          <w:b/>
          <w:bCs/>
          <w:sz w:val="24"/>
        </w:rPr>
      </w:pPr>
      <w:r>
        <w:rPr>
          <w:rFonts w:hint="eastAsia" w:ascii="微软雅黑" w:hAnsi="微软雅黑" w:eastAsia="微软雅黑" w:cs="微软雅黑"/>
          <w:b/>
          <w:bCs/>
          <w:sz w:val="24"/>
        </w:rPr>
        <w:t>项目名称：报价单位：</w:t>
      </w:r>
    </w:p>
    <w:tbl>
      <w:tblPr>
        <w:tblStyle w:val="39"/>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81"/>
        <w:gridCol w:w="1212"/>
        <w:gridCol w:w="1212"/>
        <w:gridCol w:w="845"/>
        <w:gridCol w:w="941"/>
        <w:gridCol w:w="791"/>
        <w:gridCol w:w="800"/>
        <w:gridCol w:w="941"/>
      </w:tblGrid>
      <w:tr w14:paraId="0534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53" w:type="dxa"/>
            <w:vAlign w:val="center"/>
          </w:tcPr>
          <w:p w14:paraId="46F8000F">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序号</w:t>
            </w:r>
          </w:p>
        </w:tc>
        <w:tc>
          <w:tcPr>
            <w:tcW w:w="1581" w:type="dxa"/>
            <w:vAlign w:val="center"/>
          </w:tcPr>
          <w:p w14:paraId="33271312">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产品名称</w:t>
            </w:r>
          </w:p>
        </w:tc>
        <w:tc>
          <w:tcPr>
            <w:tcW w:w="1212" w:type="dxa"/>
            <w:vAlign w:val="center"/>
          </w:tcPr>
          <w:p w14:paraId="7D136849">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品牌</w:t>
            </w:r>
          </w:p>
        </w:tc>
        <w:tc>
          <w:tcPr>
            <w:tcW w:w="1212" w:type="dxa"/>
            <w:vAlign w:val="center"/>
          </w:tcPr>
          <w:p w14:paraId="6C94B50C">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型号</w:t>
            </w:r>
          </w:p>
          <w:p w14:paraId="1FF2895E">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规格</w:t>
            </w:r>
          </w:p>
        </w:tc>
        <w:tc>
          <w:tcPr>
            <w:tcW w:w="845" w:type="dxa"/>
            <w:vAlign w:val="center"/>
          </w:tcPr>
          <w:p w14:paraId="368CA64D">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数量</w:t>
            </w:r>
          </w:p>
        </w:tc>
        <w:tc>
          <w:tcPr>
            <w:tcW w:w="941" w:type="dxa"/>
            <w:vAlign w:val="center"/>
          </w:tcPr>
          <w:p w14:paraId="4CD4B8EE">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制造商名称</w:t>
            </w:r>
          </w:p>
        </w:tc>
        <w:tc>
          <w:tcPr>
            <w:tcW w:w="791" w:type="dxa"/>
            <w:vAlign w:val="center"/>
          </w:tcPr>
          <w:p w14:paraId="17C75DF3">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单价</w:t>
            </w:r>
          </w:p>
        </w:tc>
        <w:tc>
          <w:tcPr>
            <w:tcW w:w="800" w:type="dxa"/>
            <w:vAlign w:val="center"/>
          </w:tcPr>
          <w:p w14:paraId="566C04CC">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总价</w:t>
            </w:r>
          </w:p>
        </w:tc>
        <w:tc>
          <w:tcPr>
            <w:tcW w:w="941" w:type="dxa"/>
            <w:vAlign w:val="center"/>
          </w:tcPr>
          <w:p w14:paraId="0900F7EE">
            <w:pPr>
              <w:adjustRightInd w:val="0"/>
              <w:snapToGrid w:val="0"/>
              <w:ind w:left="-129" w:leftChars="-46" w:right="-84" w:rightChars="-30"/>
              <w:jc w:val="center"/>
              <w:rPr>
                <w:rFonts w:ascii="微软雅黑" w:hAnsi="微软雅黑" w:eastAsia="微软雅黑" w:cs="微软雅黑"/>
                <w:sz w:val="24"/>
              </w:rPr>
            </w:pPr>
            <w:r>
              <w:rPr>
                <w:rFonts w:hint="eastAsia" w:ascii="微软雅黑" w:hAnsi="微软雅黑" w:eastAsia="微软雅黑" w:cs="微软雅黑"/>
                <w:sz w:val="24"/>
              </w:rPr>
              <w:t>备注</w:t>
            </w:r>
          </w:p>
        </w:tc>
      </w:tr>
      <w:tr w14:paraId="6D26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14:paraId="3A2C26AE">
            <w:pPr>
              <w:adjustRightInd w:val="0"/>
              <w:snapToGrid w:val="0"/>
              <w:ind w:left="-129" w:leftChars="-46" w:right="-84" w:rightChars="-30"/>
              <w:jc w:val="center"/>
              <w:rPr>
                <w:rFonts w:ascii="微软雅黑" w:hAnsi="微软雅黑" w:eastAsia="微软雅黑" w:cs="微软雅黑"/>
                <w:sz w:val="24"/>
              </w:rPr>
            </w:pPr>
          </w:p>
        </w:tc>
        <w:tc>
          <w:tcPr>
            <w:tcW w:w="1581" w:type="dxa"/>
            <w:vAlign w:val="center"/>
          </w:tcPr>
          <w:p w14:paraId="4AD4B43B">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5D131F29">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419F5F08">
            <w:pPr>
              <w:adjustRightInd w:val="0"/>
              <w:snapToGrid w:val="0"/>
              <w:ind w:left="-129" w:leftChars="-46" w:right="-84" w:rightChars="-30"/>
              <w:jc w:val="center"/>
              <w:rPr>
                <w:rFonts w:ascii="微软雅黑" w:hAnsi="微软雅黑" w:eastAsia="微软雅黑" w:cs="微软雅黑"/>
                <w:sz w:val="24"/>
              </w:rPr>
            </w:pPr>
          </w:p>
        </w:tc>
        <w:tc>
          <w:tcPr>
            <w:tcW w:w="845" w:type="dxa"/>
            <w:vAlign w:val="center"/>
          </w:tcPr>
          <w:p w14:paraId="1A0D8868">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1436B0BC">
            <w:pPr>
              <w:adjustRightInd w:val="0"/>
              <w:snapToGrid w:val="0"/>
              <w:ind w:left="-129" w:leftChars="-46" w:right="-84" w:rightChars="-30"/>
              <w:jc w:val="center"/>
              <w:rPr>
                <w:rFonts w:ascii="微软雅黑" w:hAnsi="微软雅黑" w:eastAsia="微软雅黑" w:cs="微软雅黑"/>
                <w:sz w:val="24"/>
              </w:rPr>
            </w:pPr>
          </w:p>
        </w:tc>
        <w:tc>
          <w:tcPr>
            <w:tcW w:w="791" w:type="dxa"/>
            <w:vAlign w:val="center"/>
          </w:tcPr>
          <w:p w14:paraId="1126E38F">
            <w:pPr>
              <w:adjustRightInd w:val="0"/>
              <w:snapToGrid w:val="0"/>
              <w:ind w:left="-129" w:leftChars="-46" w:right="-84" w:rightChars="-30"/>
              <w:jc w:val="center"/>
              <w:rPr>
                <w:rFonts w:ascii="微软雅黑" w:hAnsi="微软雅黑" w:eastAsia="微软雅黑" w:cs="微软雅黑"/>
                <w:sz w:val="24"/>
              </w:rPr>
            </w:pPr>
          </w:p>
        </w:tc>
        <w:tc>
          <w:tcPr>
            <w:tcW w:w="800" w:type="dxa"/>
            <w:vAlign w:val="center"/>
          </w:tcPr>
          <w:p w14:paraId="1BF48E76">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100A1079">
            <w:pPr>
              <w:adjustRightInd w:val="0"/>
              <w:snapToGrid w:val="0"/>
              <w:ind w:left="-129" w:leftChars="-46" w:right="-84" w:rightChars="-30"/>
              <w:jc w:val="center"/>
              <w:rPr>
                <w:rFonts w:ascii="微软雅黑" w:hAnsi="微软雅黑" w:eastAsia="微软雅黑" w:cs="微软雅黑"/>
                <w:sz w:val="24"/>
              </w:rPr>
            </w:pPr>
          </w:p>
        </w:tc>
      </w:tr>
      <w:tr w14:paraId="62A2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14:paraId="003AB2C4">
            <w:pPr>
              <w:adjustRightInd w:val="0"/>
              <w:snapToGrid w:val="0"/>
              <w:ind w:left="-129" w:leftChars="-46" w:right="-84" w:rightChars="-30"/>
              <w:jc w:val="center"/>
              <w:rPr>
                <w:rFonts w:ascii="微软雅黑" w:hAnsi="微软雅黑" w:eastAsia="微软雅黑" w:cs="微软雅黑"/>
                <w:sz w:val="24"/>
              </w:rPr>
            </w:pPr>
          </w:p>
        </w:tc>
        <w:tc>
          <w:tcPr>
            <w:tcW w:w="1581" w:type="dxa"/>
            <w:vAlign w:val="center"/>
          </w:tcPr>
          <w:p w14:paraId="66E8B6AF">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08B53B3C">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2BAE1EA0">
            <w:pPr>
              <w:adjustRightInd w:val="0"/>
              <w:snapToGrid w:val="0"/>
              <w:ind w:left="-129" w:leftChars="-46" w:right="-84" w:rightChars="-30"/>
              <w:jc w:val="center"/>
              <w:rPr>
                <w:rFonts w:ascii="微软雅黑" w:hAnsi="微软雅黑" w:eastAsia="微软雅黑" w:cs="微软雅黑"/>
                <w:sz w:val="24"/>
              </w:rPr>
            </w:pPr>
          </w:p>
        </w:tc>
        <w:tc>
          <w:tcPr>
            <w:tcW w:w="845" w:type="dxa"/>
            <w:vAlign w:val="center"/>
          </w:tcPr>
          <w:p w14:paraId="51D9B1F2">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278C783E">
            <w:pPr>
              <w:adjustRightInd w:val="0"/>
              <w:snapToGrid w:val="0"/>
              <w:ind w:left="-129" w:leftChars="-46" w:right="-84" w:rightChars="-30"/>
              <w:jc w:val="center"/>
              <w:rPr>
                <w:rFonts w:ascii="微软雅黑" w:hAnsi="微软雅黑" w:eastAsia="微软雅黑" w:cs="微软雅黑"/>
                <w:sz w:val="24"/>
              </w:rPr>
            </w:pPr>
          </w:p>
        </w:tc>
        <w:tc>
          <w:tcPr>
            <w:tcW w:w="791" w:type="dxa"/>
            <w:vAlign w:val="center"/>
          </w:tcPr>
          <w:p w14:paraId="52EDA881">
            <w:pPr>
              <w:adjustRightInd w:val="0"/>
              <w:snapToGrid w:val="0"/>
              <w:ind w:left="-129" w:leftChars="-46" w:right="-84" w:rightChars="-30"/>
              <w:jc w:val="center"/>
              <w:rPr>
                <w:rFonts w:ascii="微软雅黑" w:hAnsi="微软雅黑" w:eastAsia="微软雅黑" w:cs="微软雅黑"/>
                <w:sz w:val="24"/>
              </w:rPr>
            </w:pPr>
          </w:p>
        </w:tc>
        <w:tc>
          <w:tcPr>
            <w:tcW w:w="800" w:type="dxa"/>
            <w:vAlign w:val="center"/>
          </w:tcPr>
          <w:p w14:paraId="02664FBC">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2A0D7DDF">
            <w:pPr>
              <w:adjustRightInd w:val="0"/>
              <w:snapToGrid w:val="0"/>
              <w:ind w:left="-129" w:leftChars="-46" w:right="-84" w:rightChars="-30"/>
              <w:jc w:val="center"/>
              <w:rPr>
                <w:rFonts w:ascii="微软雅黑" w:hAnsi="微软雅黑" w:eastAsia="微软雅黑" w:cs="微软雅黑"/>
                <w:sz w:val="24"/>
              </w:rPr>
            </w:pPr>
          </w:p>
        </w:tc>
      </w:tr>
      <w:tr w14:paraId="7406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14:paraId="10D5A7D9">
            <w:pPr>
              <w:adjustRightInd w:val="0"/>
              <w:snapToGrid w:val="0"/>
              <w:ind w:left="-129" w:leftChars="-46" w:right="-84" w:rightChars="-30"/>
              <w:jc w:val="center"/>
              <w:rPr>
                <w:rFonts w:ascii="微软雅黑" w:hAnsi="微软雅黑" w:eastAsia="微软雅黑" w:cs="微软雅黑"/>
                <w:sz w:val="24"/>
              </w:rPr>
            </w:pPr>
          </w:p>
        </w:tc>
        <w:tc>
          <w:tcPr>
            <w:tcW w:w="1581" w:type="dxa"/>
            <w:vAlign w:val="center"/>
          </w:tcPr>
          <w:p w14:paraId="6F94D931">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3C5D10D5">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595B81BC">
            <w:pPr>
              <w:adjustRightInd w:val="0"/>
              <w:snapToGrid w:val="0"/>
              <w:ind w:left="-129" w:leftChars="-46" w:right="-84" w:rightChars="-30"/>
              <w:jc w:val="center"/>
              <w:rPr>
                <w:rFonts w:ascii="微软雅黑" w:hAnsi="微软雅黑" w:eastAsia="微软雅黑" w:cs="微软雅黑"/>
                <w:sz w:val="24"/>
              </w:rPr>
            </w:pPr>
          </w:p>
        </w:tc>
        <w:tc>
          <w:tcPr>
            <w:tcW w:w="845" w:type="dxa"/>
            <w:vAlign w:val="center"/>
          </w:tcPr>
          <w:p w14:paraId="268CF8A4">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092B8246">
            <w:pPr>
              <w:adjustRightInd w:val="0"/>
              <w:snapToGrid w:val="0"/>
              <w:ind w:left="-129" w:leftChars="-46" w:right="-84" w:rightChars="-30"/>
              <w:jc w:val="center"/>
              <w:rPr>
                <w:rFonts w:ascii="微软雅黑" w:hAnsi="微软雅黑" w:eastAsia="微软雅黑" w:cs="微软雅黑"/>
                <w:sz w:val="24"/>
              </w:rPr>
            </w:pPr>
          </w:p>
        </w:tc>
        <w:tc>
          <w:tcPr>
            <w:tcW w:w="791" w:type="dxa"/>
            <w:vAlign w:val="center"/>
          </w:tcPr>
          <w:p w14:paraId="653170F9">
            <w:pPr>
              <w:adjustRightInd w:val="0"/>
              <w:snapToGrid w:val="0"/>
              <w:ind w:left="-129" w:leftChars="-46" w:right="-84" w:rightChars="-30"/>
              <w:jc w:val="center"/>
              <w:rPr>
                <w:rFonts w:ascii="微软雅黑" w:hAnsi="微软雅黑" w:eastAsia="微软雅黑" w:cs="微软雅黑"/>
                <w:sz w:val="24"/>
              </w:rPr>
            </w:pPr>
          </w:p>
        </w:tc>
        <w:tc>
          <w:tcPr>
            <w:tcW w:w="800" w:type="dxa"/>
            <w:vAlign w:val="center"/>
          </w:tcPr>
          <w:p w14:paraId="34C7ED7B">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74EE462C">
            <w:pPr>
              <w:adjustRightInd w:val="0"/>
              <w:snapToGrid w:val="0"/>
              <w:ind w:left="-129" w:leftChars="-46" w:right="-84" w:rightChars="-30"/>
              <w:jc w:val="center"/>
              <w:rPr>
                <w:rFonts w:ascii="微软雅黑" w:hAnsi="微软雅黑" w:eastAsia="微软雅黑" w:cs="微软雅黑"/>
                <w:sz w:val="24"/>
              </w:rPr>
            </w:pPr>
          </w:p>
        </w:tc>
      </w:tr>
      <w:tr w14:paraId="00F6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14:paraId="49941311">
            <w:pPr>
              <w:adjustRightInd w:val="0"/>
              <w:snapToGrid w:val="0"/>
              <w:ind w:left="-129" w:leftChars="-46" w:right="-84" w:rightChars="-30"/>
              <w:jc w:val="center"/>
              <w:rPr>
                <w:rFonts w:ascii="微软雅黑" w:hAnsi="微软雅黑" w:eastAsia="微软雅黑" w:cs="微软雅黑"/>
                <w:sz w:val="24"/>
              </w:rPr>
            </w:pPr>
          </w:p>
        </w:tc>
        <w:tc>
          <w:tcPr>
            <w:tcW w:w="1581" w:type="dxa"/>
            <w:vAlign w:val="center"/>
          </w:tcPr>
          <w:p w14:paraId="50AC5927">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7EE50F2C">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3483FB4E">
            <w:pPr>
              <w:adjustRightInd w:val="0"/>
              <w:snapToGrid w:val="0"/>
              <w:ind w:left="-129" w:leftChars="-46" w:right="-84" w:rightChars="-30"/>
              <w:jc w:val="center"/>
              <w:rPr>
                <w:rFonts w:ascii="微软雅黑" w:hAnsi="微软雅黑" w:eastAsia="微软雅黑" w:cs="微软雅黑"/>
                <w:sz w:val="24"/>
              </w:rPr>
            </w:pPr>
          </w:p>
        </w:tc>
        <w:tc>
          <w:tcPr>
            <w:tcW w:w="845" w:type="dxa"/>
            <w:vAlign w:val="center"/>
          </w:tcPr>
          <w:p w14:paraId="464C9D9A">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0446F49E">
            <w:pPr>
              <w:adjustRightInd w:val="0"/>
              <w:snapToGrid w:val="0"/>
              <w:ind w:left="-129" w:leftChars="-46" w:right="-84" w:rightChars="-30"/>
              <w:jc w:val="center"/>
              <w:rPr>
                <w:rFonts w:ascii="微软雅黑" w:hAnsi="微软雅黑" w:eastAsia="微软雅黑" w:cs="微软雅黑"/>
                <w:sz w:val="24"/>
              </w:rPr>
            </w:pPr>
          </w:p>
        </w:tc>
        <w:tc>
          <w:tcPr>
            <w:tcW w:w="791" w:type="dxa"/>
            <w:vAlign w:val="center"/>
          </w:tcPr>
          <w:p w14:paraId="3122F271">
            <w:pPr>
              <w:adjustRightInd w:val="0"/>
              <w:snapToGrid w:val="0"/>
              <w:ind w:left="-129" w:leftChars="-46" w:right="-84" w:rightChars="-30"/>
              <w:jc w:val="center"/>
              <w:rPr>
                <w:rFonts w:ascii="微软雅黑" w:hAnsi="微软雅黑" w:eastAsia="微软雅黑" w:cs="微软雅黑"/>
                <w:sz w:val="24"/>
              </w:rPr>
            </w:pPr>
          </w:p>
        </w:tc>
        <w:tc>
          <w:tcPr>
            <w:tcW w:w="800" w:type="dxa"/>
            <w:vAlign w:val="center"/>
          </w:tcPr>
          <w:p w14:paraId="24BBB6DD">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5062FFA5">
            <w:pPr>
              <w:adjustRightInd w:val="0"/>
              <w:snapToGrid w:val="0"/>
              <w:ind w:left="-129" w:leftChars="-46" w:right="-84" w:rightChars="-30"/>
              <w:jc w:val="center"/>
              <w:rPr>
                <w:rFonts w:ascii="微软雅黑" w:hAnsi="微软雅黑" w:eastAsia="微软雅黑" w:cs="微软雅黑"/>
                <w:sz w:val="24"/>
              </w:rPr>
            </w:pPr>
          </w:p>
        </w:tc>
      </w:tr>
      <w:tr w14:paraId="3A5C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14:paraId="025274CE">
            <w:pPr>
              <w:adjustRightInd w:val="0"/>
              <w:snapToGrid w:val="0"/>
              <w:ind w:left="-129" w:leftChars="-46" w:right="-84" w:rightChars="-30"/>
              <w:jc w:val="center"/>
              <w:rPr>
                <w:rFonts w:ascii="微软雅黑" w:hAnsi="微软雅黑" w:eastAsia="微软雅黑" w:cs="微软雅黑"/>
                <w:sz w:val="24"/>
              </w:rPr>
            </w:pPr>
          </w:p>
        </w:tc>
        <w:tc>
          <w:tcPr>
            <w:tcW w:w="1581" w:type="dxa"/>
            <w:vAlign w:val="center"/>
          </w:tcPr>
          <w:p w14:paraId="3057AD66">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2EA3E7A0">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60F9ADD7">
            <w:pPr>
              <w:adjustRightInd w:val="0"/>
              <w:snapToGrid w:val="0"/>
              <w:ind w:left="-129" w:leftChars="-46" w:right="-84" w:rightChars="-30"/>
              <w:jc w:val="center"/>
              <w:rPr>
                <w:rFonts w:ascii="微软雅黑" w:hAnsi="微软雅黑" w:eastAsia="微软雅黑" w:cs="微软雅黑"/>
                <w:sz w:val="24"/>
              </w:rPr>
            </w:pPr>
          </w:p>
        </w:tc>
        <w:tc>
          <w:tcPr>
            <w:tcW w:w="845" w:type="dxa"/>
            <w:vAlign w:val="center"/>
          </w:tcPr>
          <w:p w14:paraId="658F08F4">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3B5753C1">
            <w:pPr>
              <w:adjustRightInd w:val="0"/>
              <w:snapToGrid w:val="0"/>
              <w:ind w:left="-129" w:leftChars="-46" w:right="-84" w:rightChars="-30"/>
              <w:jc w:val="center"/>
              <w:rPr>
                <w:rFonts w:ascii="微软雅黑" w:hAnsi="微软雅黑" w:eastAsia="微软雅黑" w:cs="微软雅黑"/>
                <w:sz w:val="24"/>
              </w:rPr>
            </w:pPr>
          </w:p>
        </w:tc>
        <w:tc>
          <w:tcPr>
            <w:tcW w:w="791" w:type="dxa"/>
            <w:vAlign w:val="center"/>
          </w:tcPr>
          <w:p w14:paraId="2034E829">
            <w:pPr>
              <w:adjustRightInd w:val="0"/>
              <w:snapToGrid w:val="0"/>
              <w:ind w:left="-129" w:leftChars="-46" w:right="-84" w:rightChars="-30"/>
              <w:jc w:val="center"/>
              <w:rPr>
                <w:rFonts w:ascii="微软雅黑" w:hAnsi="微软雅黑" w:eastAsia="微软雅黑" w:cs="微软雅黑"/>
                <w:sz w:val="24"/>
              </w:rPr>
            </w:pPr>
          </w:p>
        </w:tc>
        <w:tc>
          <w:tcPr>
            <w:tcW w:w="800" w:type="dxa"/>
            <w:vAlign w:val="center"/>
          </w:tcPr>
          <w:p w14:paraId="28BB2697">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2EC44373">
            <w:pPr>
              <w:adjustRightInd w:val="0"/>
              <w:snapToGrid w:val="0"/>
              <w:ind w:left="-129" w:leftChars="-46" w:right="-84" w:rightChars="-30"/>
              <w:jc w:val="center"/>
              <w:rPr>
                <w:rFonts w:ascii="微软雅黑" w:hAnsi="微软雅黑" w:eastAsia="微软雅黑" w:cs="微软雅黑"/>
                <w:sz w:val="24"/>
              </w:rPr>
            </w:pPr>
          </w:p>
        </w:tc>
      </w:tr>
      <w:tr w14:paraId="1CF6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3" w:type="dxa"/>
            <w:vAlign w:val="center"/>
          </w:tcPr>
          <w:p w14:paraId="072A164A">
            <w:pPr>
              <w:adjustRightInd w:val="0"/>
              <w:snapToGrid w:val="0"/>
              <w:ind w:left="-129" w:leftChars="-46" w:right="-84" w:rightChars="-30"/>
              <w:jc w:val="center"/>
              <w:rPr>
                <w:rFonts w:ascii="微软雅黑" w:hAnsi="微软雅黑" w:eastAsia="微软雅黑" w:cs="微软雅黑"/>
                <w:sz w:val="24"/>
              </w:rPr>
            </w:pPr>
          </w:p>
        </w:tc>
        <w:tc>
          <w:tcPr>
            <w:tcW w:w="1581" w:type="dxa"/>
            <w:vAlign w:val="center"/>
          </w:tcPr>
          <w:p w14:paraId="74A5C8E1">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17186231">
            <w:pPr>
              <w:adjustRightInd w:val="0"/>
              <w:snapToGrid w:val="0"/>
              <w:ind w:left="-129" w:leftChars="-46" w:right="-84" w:rightChars="-30"/>
              <w:jc w:val="center"/>
              <w:rPr>
                <w:rFonts w:ascii="微软雅黑" w:hAnsi="微软雅黑" w:eastAsia="微软雅黑" w:cs="微软雅黑"/>
                <w:sz w:val="24"/>
              </w:rPr>
            </w:pPr>
          </w:p>
        </w:tc>
        <w:tc>
          <w:tcPr>
            <w:tcW w:w="1212" w:type="dxa"/>
            <w:vAlign w:val="center"/>
          </w:tcPr>
          <w:p w14:paraId="1D7BAE6C">
            <w:pPr>
              <w:adjustRightInd w:val="0"/>
              <w:snapToGrid w:val="0"/>
              <w:ind w:left="-129" w:leftChars="-46" w:right="-84" w:rightChars="-30"/>
              <w:jc w:val="center"/>
              <w:rPr>
                <w:rFonts w:ascii="微软雅黑" w:hAnsi="微软雅黑" w:eastAsia="微软雅黑" w:cs="微软雅黑"/>
                <w:sz w:val="24"/>
              </w:rPr>
            </w:pPr>
          </w:p>
        </w:tc>
        <w:tc>
          <w:tcPr>
            <w:tcW w:w="845" w:type="dxa"/>
            <w:vAlign w:val="center"/>
          </w:tcPr>
          <w:p w14:paraId="2CDF16B0">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05763349">
            <w:pPr>
              <w:adjustRightInd w:val="0"/>
              <w:snapToGrid w:val="0"/>
              <w:ind w:left="-129" w:leftChars="-46" w:right="-84" w:rightChars="-30"/>
              <w:jc w:val="center"/>
              <w:rPr>
                <w:rFonts w:ascii="微软雅黑" w:hAnsi="微软雅黑" w:eastAsia="微软雅黑" w:cs="微软雅黑"/>
                <w:sz w:val="24"/>
              </w:rPr>
            </w:pPr>
          </w:p>
        </w:tc>
        <w:tc>
          <w:tcPr>
            <w:tcW w:w="791" w:type="dxa"/>
            <w:vAlign w:val="center"/>
          </w:tcPr>
          <w:p w14:paraId="229A26BA">
            <w:pPr>
              <w:adjustRightInd w:val="0"/>
              <w:snapToGrid w:val="0"/>
              <w:ind w:left="-129" w:leftChars="-46" w:right="-84" w:rightChars="-30"/>
              <w:jc w:val="center"/>
              <w:rPr>
                <w:rFonts w:ascii="微软雅黑" w:hAnsi="微软雅黑" w:eastAsia="微软雅黑" w:cs="微软雅黑"/>
                <w:sz w:val="24"/>
              </w:rPr>
            </w:pPr>
          </w:p>
        </w:tc>
        <w:tc>
          <w:tcPr>
            <w:tcW w:w="800" w:type="dxa"/>
            <w:vAlign w:val="center"/>
          </w:tcPr>
          <w:p w14:paraId="0ECC71AF">
            <w:pPr>
              <w:adjustRightInd w:val="0"/>
              <w:snapToGrid w:val="0"/>
              <w:ind w:left="-129" w:leftChars="-46" w:right="-84" w:rightChars="-30"/>
              <w:jc w:val="center"/>
              <w:rPr>
                <w:rFonts w:ascii="微软雅黑" w:hAnsi="微软雅黑" w:eastAsia="微软雅黑" w:cs="微软雅黑"/>
                <w:sz w:val="24"/>
              </w:rPr>
            </w:pPr>
          </w:p>
        </w:tc>
        <w:tc>
          <w:tcPr>
            <w:tcW w:w="941" w:type="dxa"/>
            <w:vAlign w:val="center"/>
          </w:tcPr>
          <w:p w14:paraId="5431FE52">
            <w:pPr>
              <w:adjustRightInd w:val="0"/>
              <w:snapToGrid w:val="0"/>
              <w:ind w:left="-129" w:leftChars="-46" w:right="-84" w:rightChars="-30"/>
              <w:jc w:val="center"/>
              <w:rPr>
                <w:rFonts w:ascii="微软雅黑" w:hAnsi="微软雅黑" w:eastAsia="微软雅黑" w:cs="微软雅黑"/>
                <w:sz w:val="24"/>
              </w:rPr>
            </w:pPr>
          </w:p>
        </w:tc>
      </w:tr>
      <w:tr w14:paraId="7736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76" w:type="dxa"/>
            <w:gridSpan w:val="9"/>
            <w:vAlign w:val="center"/>
          </w:tcPr>
          <w:p w14:paraId="350E0DDA">
            <w:pPr>
              <w:adjustRightInd w:val="0"/>
              <w:snapToGrid w:val="0"/>
              <w:ind w:right="140" w:rightChars="50"/>
              <w:jc w:val="center"/>
              <w:rPr>
                <w:rFonts w:ascii="微软雅黑" w:hAnsi="微软雅黑" w:eastAsia="微软雅黑" w:cs="微软雅黑"/>
                <w:sz w:val="24"/>
              </w:rPr>
            </w:pPr>
            <w:r>
              <w:rPr>
                <w:rFonts w:hint="eastAsia" w:ascii="微软雅黑" w:hAnsi="微软雅黑" w:eastAsia="微软雅黑" w:cs="微软雅黑"/>
                <w:b/>
                <w:bCs/>
                <w:sz w:val="24"/>
              </w:rPr>
              <w:t>报价合计（人民币大写）：                      （￥         ）</w:t>
            </w:r>
          </w:p>
        </w:tc>
      </w:tr>
    </w:tbl>
    <w:p w14:paraId="72ACA257">
      <w:pPr>
        <w:adjustRightInd w:val="0"/>
        <w:snapToGrid w:val="0"/>
        <w:spacing w:line="360" w:lineRule="auto"/>
        <w:ind w:right="140" w:rightChars="50"/>
        <w:jc w:val="left"/>
        <w:rPr>
          <w:rFonts w:ascii="微软雅黑" w:hAnsi="微软雅黑" w:eastAsia="微软雅黑" w:cs="微软雅黑"/>
          <w:sz w:val="24"/>
        </w:rPr>
      </w:pPr>
    </w:p>
    <w:p w14:paraId="63DCE4B4">
      <w:pPr>
        <w:adjustRightInd w:val="0"/>
        <w:snapToGrid w:val="0"/>
        <w:spacing w:line="360" w:lineRule="auto"/>
        <w:ind w:right="140" w:rightChars="50"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注：此表中，总价应和开标一览表的投标总价相一致。</w:t>
      </w:r>
    </w:p>
    <w:p w14:paraId="2C3ECC65">
      <w:pPr>
        <w:adjustRightInd w:val="0"/>
        <w:snapToGrid w:val="0"/>
        <w:spacing w:line="360" w:lineRule="auto"/>
        <w:ind w:right="140" w:rightChars="50" w:firstLine="480" w:firstLineChars="200"/>
        <w:jc w:val="left"/>
        <w:rPr>
          <w:rFonts w:ascii="微软雅黑" w:hAnsi="微软雅黑" w:eastAsia="微软雅黑" w:cs="微软雅黑"/>
          <w:sz w:val="24"/>
        </w:rPr>
      </w:pPr>
    </w:p>
    <w:p w14:paraId="003413F7">
      <w:pPr>
        <w:adjustRightInd w:val="0"/>
        <w:snapToGrid w:val="0"/>
        <w:spacing w:line="360" w:lineRule="auto"/>
        <w:ind w:right="140" w:rightChars="50"/>
        <w:jc w:val="left"/>
        <w:rPr>
          <w:rFonts w:ascii="微软雅黑" w:hAnsi="微软雅黑" w:eastAsia="微软雅黑" w:cs="微软雅黑"/>
          <w:sz w:val="24"/>
        </w:rPr>
      </w:pPr>
    </w:p>
    <w:p w14:paraId="68EE92F7">
      <w:pPr>
        <w:adjustRightInd w:val="0"/>
        <w:snapToGrid w:val="0"/>
        <w:spacing w:line="480" w:lineRule="auto"/>
        <w:rPr>
          <w:rFonts w:ascii="微软雅黑" w:hAnsi="微软雅黑" w:eastAsia="微软雅黑" w:cs="微软雅黑"/>
          <w:sz w:val="24"/>
        </w:rPr>
      </w:pPr>
      <w:r>
        <w:rPr>
          <w:rFonts w:hint="eastAsia" w:ascii="微软雅黑" w:hAnsi="微软雅黑" w:eastAsia="微软雅黑" w:cs="微软雅黑"/>
          <w:sz w:val="24"/>
        </w:rPr>
        <w:t>投标人名称（加盖单位公章）：</w:t>
      </w:r>
    </w:p>
    <w:p w14:paraId="2388FC54">
      <w:pPr>
        <w:adjustRightInd w:val="0"/>
        <w:snapToGrid w:val="0"/>
        <w:spacing w:line="480" w:lineRule="auto"/>
        <w:rPr>
          <w:rFonts w:ascii="微软雅黑" w:hAnsi="微软雅黑" w:eastAsia="微软雅黑" w:cs="微软雅黑"/>
          <w:sz w:val="24"/>
        </w:rPr>
      </w:pPr>
      <w:r>
        <w:rPr>
          <w:rFonts w:hint="eastAsia" w:ascii="微软雅黑" w:hAnsi="微软雅黑" w:eastAsia="微软雅黑" w:cs="微软雅黑"/>
          <w:sz w:val="24"/>
        </w:rPr>
        <w:t>法定代表人（或非法人组织负责人）或其授权委托人（签字或盖章）：</w:t>
      </w:r>
    </w:p>
    <w:p w14:paraId="5944E846">
      <w:pPr>
        <w:adjustRightInd w:val="0"/>
        <w:snapToGrid w:val="0"/>
        <w:spacing w:line="480" w:lineRule="auto"/>
        <w:ind w:right="140" w:rightChars="50"/>
        <w:jc w:val="left"/>
        <w:rPr>
          <w:rFonts w:ascii="微软雅黑" w:hAnsi="微软雅黑" w:eastAsia="微软雅黑" w:cs="微软雅黑"/>
          <w:sz w:val="24"/>
        </w:rPr>
      </w:pPr>
      <w:r>
        <w:rPr>
          <w:rFonts w:hint="eastAsia" w:ascii="微软雅黑" w:hAnsi="微软雅黑" w:eastAsia="微软雅黑" w:cs="微软雅黑"/>
          <w:sz w:val="24"/>
        </w:rPr>
        <w:t>日期：</w:t>
      </w:r>
    </w:p>
    <w:p w14:paraId="438FA364">
      <w:pPr>
        <w:pStyle w:val="57"/>
        <w:snapToGrid w:val="0"/>
        <w:spacing w:line="460" w:lineRule="exact"/>
        <w:jc w:val="center"/>
        <w:textAlignment w:val="baseline"/>
        <w:rPr>
          <w:rFonts w:ascii="微软雅黑" w:hAnsi="微软雅黑" w:eastAsia="微软雅黑" w:cs="微软雅黑"/>
          <w:b/>
          <w:color w:val="auto"/>
        </w:rPr>
      </w:pPr>
      <w:r>
        <w:rPr>
          <w:rFonts w:hint="eastAsia" w:ascii="微软雅黑" w:hAnsi="微软雅黑" w:eastAsia="微软雅黑" w:cs="微软雅黑"/>
          <w:color w:val="auto"/>
        </w:rPr>
        <w:br w:type="page"/>
      </w:r>
      <w:r>
        <w:rPr>
          <w:rFonts w:hint="eastAsia" w:ascii="微软雅黑" w:hAnsi="微软雅黑" w:eastAsia="微软雅黑" w:cs="微软雅黑"/>
          <w:b/>
          <w:color w:val="auto"/>
        </w:rPr>
        <w:t>中小企业声明函</w:t>
      </w:r>
    </w:p>
    <w:p w14:paraId="787C049F">
      <w:pPr>
        <w:snapToGrid w:val="0"/>
        <w:textAlignment w:val="baseline"/>
        <w:rPr>
          <w:rFonts w:ascii="微软雅黑" w:hAnsi="微软雅黑" w:eastAsia="微软雅黑" w:cs="微软雅黑"/>
          <w:sz w:val="24"/>
        </w:rPr>
      </w:pPr>
    </w:p>
    <w:p w14:paraId="48CA4B09">
      <w:pPr>
        <w:snapToGrid w:val="0"/>
        <w:spacing w:line="360" w:lineRule="auto"/>
        <w:ind w:firstLine="480" w:firstLineChars="2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本公司郑重声明，根据《政府采购促进中小企业发展管理办法》（财库﹝2020﹞46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3AD7B1A">
      <w:pPr>
        <w:snapToGrid w:val="0"/>
        <w:spacing w:line="360" w:lineRule="auto"/>
        <w:ind w:firstLine="480" w:firstLineChars="2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xml:space="preserve">1. </w:t>
      </w:r>
      <w:r>
        <w:rPr>
          <w:rFonts w:hint="eastAsia" w:ascii="微软雅黑" w:hAnsi="微软雅黑" w:eastAsia="微软雅黑" w:cs="微软雅黑"/>
          <w:kern w:val="0"/>
          <w:sz w:val="24"/>
          <w:u w:val="single"/>
        </w:rPr>
        <w:t>（标的名称）</w:t>
      </w:r>
      <w:r>
        <w:rPr>
          <w:rFonts w:hint="eastAsia" w:ascii="微软雅黑" w:hAnsi="微软雅黑" w:eastAsia="微软雅黑" w:cs="微软雅黑"/>
          <w:kern w:val="0"/>
          <w:sz w:val="24"/>
        </w:rPr>
        <w:t>，属于</w:t>
      </w:r>
      <w:r>
        <w:rPr>
          <w:rFonts w:hint="eastAsia" w:ascii="微软雅黑" w:hAnsi="微软雅黑" w:eastAsia="微软雅黑" w:cs="微软雅黑"/>
          <w:kern w:val="0"/>
          <w:sz w:val="24"/>
          <w:u w:val="single"/>
        </w:rPr>
        <w:t>（采购文件中明确的所属行业）</w:t>
      </w:r>
      <w:r>
        <w:rPr>
          <w:rFonts w:hint="eastAsia" w:ascii="微软雅黑" w:hAnsi="微软雅黑" w:eastAsia="微软雅黑" w:cs="微软雅黑"/>
          <w:kern w:val="0"/>
          <w:sz w:val="24"/>
        </w:rPr>
        <w:t>行业；制造商为</w:t>
      </w:r>
      <w:r>
        <w:rPr>
          <w:rFonts w:hint="eastAsia" w:ascii="微软雅黑" w:hAnsi="微软雅黑" w:eastAsia="微软雅黑" w:cs="微软雅黑"/>
          <w:kern w:val="0"/>
          <w:sz w:val="24"/>
          <w:u w:val="single"/>
        </w:rPr>
        <w:t>（企业名称），</w:t>
      </w:r>
      <w:r>
        <w:rPr>
          <w:rFonts w:hint="eastAsia" w:ascii="微软雅黑" w:hAnsi="微软雅黑" w:eastAsia="微软雅黑" w:cs="微软雅黑"/>
          <w:kern w:val="0"/>
          <w:sz w:val="24"/>
        </w:rPr>
        <w:t>从业人员</w:t>
      </w:r>
      <w:r>
        <w:rPr>
          <w:rFonts w:hint="eastAsia" w:ascii="微软雅黑" w:hAnsi="微软雅黑" w:eastAsia="微软雅黑" w:cs="微软雅黑"/>
          <w:kern w:val="0"/>
          <w:sz w:val="24"/>
          <w:u w:val="single"/>
        </w:rPr>
        <w:t>人</w:t>
      </w:r>
      <w:r>
        <w:rPr>
          <w:rFonts w:hint="eastAsia" w:ascii="微软雅黑" w:hAnsi="微软雅黑" w:eastAsia="微软雅黑" w:cs="微软雅黑"/>
          <w:kern w:val="0"/>
          <w:sz w:val="24"/>
        </w:rPr>
        <w:t>，营业收入为</w:t>
      </w:r>
      <w:r>
        <w:rPr>
          <w:rFonts w:hint="eastAsia" w:ascii="微软雅黑" w:hAnsi="微软雅黑" w:eastAsia="微软雅黑" w:cs="微软雅黑"/>
          <w:kern w:val="0"/>
          <w:sz w:val="24"/>
          <w:u w:val="single"/>
        </w:rPr>
        <w:t>万元</w:t>
      </w:r>
      <w:r>
        <w:rPr>
          <w:rFonts w:hint="eastAsia" w:ascii="微软雅黑" w:hAnsi="微软雅黑" w:eastAsia="微软雅黑" w:cs="微软雅黑"/>
          <w:kern w:val="0"/>
          <w:sz w:val="24"/>
        </w:rPr>
        <w:t>，资产总额为</w:t>
      </w:r>
      <w:r>
        <w:rPr>
          <w:rFonts w:hint="eastAsia" w:ascii="微软雅黑" w:hAnsi="微软雅黑" w:eastAsia="微软雅黑" w:cs="微软雅黑"/>
          <w:kern w:val="0"/>
          <w:sz w:val="24"/>
          <w:u w:val="single"/>
        </w:rPr>
        <w:t>万元</w:t>
      </w:r>
      <w:r>
        <w:rPr>
          <w:rFonts w:hint="eastAsia" w:ascii="微软雅黑" w:hAnsi="微软雅黑" w:eastAsia="微软雅黑" w:cs="微软雅黑"/>
          <w:kern w:val="0"/>
          <w:sz w:val="24"/>
        </w:rPr>
        <w:t>，属于</w:t>
      </w:r>
      <w:r>
        <w:rPr>
          <w:rFonts w:hint="eastAsia" w:ascii="微软雅黑" w:hAnsi="微软雅黑" w:eastAsia="微软雅黑" w:cs="微软雅黑"/>
          <w:kern w:val="0"/>
          <w:sz w:val="24"/>
          <w:u w:val="single"/>
        </w:rPr>
        <w:t>（中型企业、小型企业、微型企业）</w:t>
      </w:r>
      <w:r>
        <w:rPr>
          <w:rFonts w:hint="eastAsia" w:ascii="微软雅黑" w:hAnsi="微软雅黑" w:eastAsia="微软雅黑" w:cs="微软雅黑"/>
          <w:kern w:val="0"/>
          <w:sz w:val="24"/>
        </w:rPr>
        <w:t>；</w:t>
      </w:r>
    </w:p>
    <w:p w14:paraId="01585E54">
      <w:pPr>
        <w:snapToGrid w:val="0"/>
        <w:spacing w:line="360" w:lineRule="auto"/>
        <w:ind w:firstLine="480" w:firstLineChars="2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 xml:space="preserve">2. </w:t>
      </w:r>
      <w:r>
        <w:rPr>
          <w:rFonts w:hint="eastAsia" w:ascii="微软雅黑" w:hAnsi="微软雅黑" w:eastAsia="微软雅黑" w:cs="微软雅黑"/>
          <w:kern w:val="0"/>
          <w:sz w:val="24"/>
          <w:u w:val="single"/>
        </w:rPr>
        <w:t>（标的名称）</w:t>
      </w:r>
      <w:r>
        <w:rPr>
          <w:rFonts w:hint="eastAsia" w:ascii="微软雅黑" w:hAnsi="微软雅黑" w:eastAsia="微软雅黑" w:cs="微软雅黑"/>
          <w:kern w:val="0"/>
          <w:sz w:val="24"/>
        </w:rPr>
        <w:t>，属于</w:t>
      </w:r>
      <w:r>
        <w:rPr>
          <w:rFonts w:hint="eastAsia" w:ascii="微软雅黑" w:hAnsi="微软雅黑" w:eastAsia="微软雅黑" w:cs="微软雅黑"/>
          <w:kern w:val="0"/>
          <w:sz w:val="24"/>
          <w:u w:val="single"/>
        </w:rPr>
        <w:t>（采购文件中明确的所属行业）</w:t>
      </w:r>
      <w:r>
        <w:rPr>
          <w:rFonts w:hint="eastAsia" w:ascii="微软雅黑" w:hAnsi="微软雅黑" w:eastAsia="微软雅黑" w:cs="微软雅黑"/>
          <w:kern w:val="0"/>
          <w:sz w:val="24"/>
        </w:rPr>
        <w:t>行业；制造商为</w:t>
      </w:r>
      <w:r>
        <w:rPr>
          <w:rFonts w:hint="eastAsia" w:ascii="微软雅黑" w:hAnsi="微软雅黑" w:eastAsia="微软雅黑" w:cs="微软雅黑"/>
          <w:kern w:val="0"/>
          <w:sz w:val="24"/>
          <w:u w:val="single"/>
        </w:rPr>
        <w:t>（企业名称），</w:t>
      </w:r>
      <w:r>
        <w:rPr>
          <w:rFonts w:hint="eastAsia" w:ascii="微软雅黑" w:hAnsi="微软雅黑" w:eastAsia="微软雅黑" w:cs="微软雅黑"/>
          <w:kern w:val="0"/>
          <w:sz w:val="24"/>
        </w:rPr>
        <w:t>从业人员</w:t>
      </w:r>
      <w:r>
        <w:rPr>
          <w:rFonts w:hint="eastAsia" w:ascii="微软雅黑" w:hAnsi="微软雅黑" w:eastAsia="微软雅黑" w:cs="微软雅黑"/>
          <w:kern w:val="0"/>
          <w:sz w:val="24"/>
          <w:u w:val="single"/>
        </w:rPr>
        <w:t>人</w:t>
      </w:r>
      <w:r>
        <w:rPr>
          <w:rFonts w:hint="eastAsia" w:ascii="微软雅黑" w:hAnsi="微软雅黑" w:eastAsia="微软雅黑" w:cs="微软雅黑"/>
          <w:kern w:val="0"/>
          <w:sz w:val="24"/>
        </w:rPr>
        <w:t>，营业收入为</w:t>
      </w:r>
      <w:r>
        <w:rPr>
          <w:rFonts w:hint="eastAsia" w:ascii="微软雅黑" w:hAnsi="微软雅黑" w:eastAsia="微软雅黑" w:cs="微软雅黑"/>
          <w:kern w:val="0"/>
          <w:sz w:val="24"/>
          <w:u w:val="single"/>
        </w:rPr>
        <w:t>万元</w:t>
      </w:r>
      <w:r>
        <w:rPr>
          <w:rFonts w:hint="eastAsia" w:ascii="微软雅黑" w:hAnsi="微软雅黑" w:eastAsia="微软雅黑" w:cs="微软雅黑"/>
          <w:kern w:val="0"/>
          <w:sz w:val="24"/>
        </w:rPr>
        <w:t>，资产总额为</w:t>
      </w:r>
      <w:r>
        <w:rPr>
          <w:rFonts w:hint="eastAsia" w:ascii="微软雅黑" w:hAnsi="微软雅黑" w:eastAsia="微软雅黑" w:cs="微软雅黑"/>
          <w:kern w:val="0"/>
          <w:sz w:val="24"/>
          <w:u w:val="single"/>
        </w:rPr>
        <w:t>万元</w:t>
      </w:r>
      <w:r>
        <w:rPr>
          <w:rFonts w:hint="eastAsia" w:ascii="微软雅黑" w:hAnsi="微软雅黑" w:eastAsia="微软雅黑" w:cs="微软雅黑"/>
          <w:kern w:val="0"/>
          <w:sz w:val="24"/>
        </w:rPr>
        <w:t>，属于</w:t>
      </w:r>
      <w:r>
        <w:rPr>
          <w:rFonts w:hint="eastAsia" w:ascii="微软雅黑" w:hAnsi="微软雅黑" w:eastAsia="微软雅黑" w:cs="微软雅黑"/>
          <w:kern w:val="0"/>
          <w:sz w:val="24"/>
          <w:u w:val="single"/>
        </w:rPr>
        <w:t>（中型企业、小型企业、微型企业）</w:t>
      </w:r>
      <w:r>
        <w:rPr>
          <w:rFonts w:hint="eastAsia" w:ascii="微软雅黑" w:hAnsi="微软雅黑" w:eastAsia="微软雅黑" w:cs="微软雅黑"/>
          <w:kern w:val="0"/>
          <w:sz w:val="24"/>
        </w:rPr>
        <w:t>；</w:t>
      </w:r>
    </w:p>
    <w:p w14:paraId="362773BD">
      <w:pPr>
        <w:snapToGrid w:val="0"/>
        <w:spacing w:line="360" w:lineRule="auto"/>
        <w:ind w:firstLine="480" w:firstLineChars="2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w:t>
      </w:r>
    </w:p>
    <w:p w14:paraId="228FEE7B">
      <w:pPr>
        <w:snapToGrid w:val="0"/>
        <w:spacing w:line="360" w:lineRule="auto"/>
        <w:ind w:firstLine="480" w:firstLineChars="200"/>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以上企业，不属于大企业的分支机构，不存在控股股东为大企业的情形，也不存在与大企业的负责人为同一人的情形。</w:t>
      </w:r>
    </w:p>
    <w:p w14:paraId="06BCBB4E">
      <w:pPr>
        <w:snapToGrid w:val="0"/>
        <w:spacing w:line="360" w:lineRule="auto"/>
        <w:ind w:firstLine="480" w:firstLineChars="200"/>
        <w:textAlignment w:val="baseline"/>
        <w:rPr>
          <w:rFonts w:ascii="微软雅黑" w:hAnsi="微软雅黑" w:eastAsia="微软雅黑" w:cs="微软雅黑"/>
          <w:sz w:val="24"/>
        </w:rPr>
      </w:pPr>
      <w:r>
        <w:rPr>
          <w:rFonts w:hint="eastAsia" w:ascii="微软雅黑" w:hAnsi="微软雅黑" w:eastAsia="微软雅黑" w:cs="微软雅黑"/>
          <w:kern w:val="0"/>
          <w:sz w:val="24"/>
        </w:rPr>
        <w:t>本企业对上述声明内容的真实性负责。如有虚假，将依法承担相应责任。</w:t>
      </w:r>
    </w:p>
    <w:p w14:paraId="112AF051">
      <w:pPr>
        <w:widowControl/>
        <w:snapToGrid w:val="0"/>
        <w:spacing w:line="460" w:lineRule="exact"/>
        <w:jc w:val="left"/>
        <w:textAlignment w:val="baseline"/>
        <w:rPr>
          <w:rFonts w:hint="eastAsia" w:ascii="微软雅黑" w:hAnsi="微软雅黑" w:eastAsia="微软雅黑" w:cs="微软雅黑"/>
          <w:kern w:val="0"/>
          <w:sz w:val="24"/>
        </w:rPr>
      </w:pPr>
    </w:p>
    <w:p w14:paraId="128B64E2">
      <w:pPr>
        <w:widowControl/>
        <w:snapToGrid w:val="0"/>
        <w:spacing w:line="460" w:lineRule="exact"/>
        <w:jc w:val="left"/>
        <w:textAlignment w:val="baseline"/>
        <w:rPr>
          <w:rFonts w:hint="eastAsia" w:ascii="微软雅黑" w:hAnsi="微软雅黑" w:eastAsia="微软雅黑" w:cs="微软雅黑"/>
          <w:kern w:val="0"/>
          <w:sz w:val="24"/>
        </w:rPr>
      </w:pPr>
    </w:p>
    <w:p w14:paraId="36D548CA">
      <w:pPr>
        <w:widowControl/>
        <w:snapToGrid w:val="0"/>
        <w:spacing w:line="46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投标人全称（电子签章）：</w:t>
      </w:r>
    </w:p>
    <w:p w14:paraId="2F562B80">
      <w:pPr>
        <w:widowControl/>
        <w:snapToGrid w:val="0"/>
        <w:spacing w:line="460" w:lineRule="exact"/>
        <w:jc w:val="left"/>
        <w:textAlignment w:val="baseline"/>
        <w:rPr>
          <w:rFonts w:hint="eastAsia" w:ascii="微软雅黑" w:hAnsi="微软雅黑" w:eastAsia="微软雅黑" w:cs="微软雅黑"/>
          <w:kern w:val="0"/>
          <w:sz w:val="24"/>
        </w:rPr>
      </w:pPr>
      <w:r>
        <w:rPr>
          <w:rFonts w:hint="eastAsia" w:ascii="微软雅黑" w:hAnsi="微软雅黑" w:eastAsia="微软雅黑" w:cs="微软雅黑"/>
          <w:kern w:val="0"/>
          <w:sz w:val="24"/>
        </w:rPr>
        <w:t>日期：</w:t>
      </w:r>
    </w:p>
    <w:p w14:paraId="236F8C40">
      <w:pPr>
        <w:widowControl/>
        <w:snapToGrid w:val="0"/>
        <w:spacing w:line="460" w:lineRule="exact"/>
        <w:jc w:val="left"/>
        <w:textAlignment w:val="baseline"/>
        <w:rPr>
          <w:rFonts w:hint="eastAsia" w:ascii="微软雅黑" w:hAnsi="微软雅黑" w:eastAsia="微软雅黑" w:cs="微软雅黑"/>
          <w:kern w:val="0"/>
          <w:sz w:val="24"/>
          <w:lang w:eastAsia="zh-CN"/>
        </w:rPr>
      </w:pPr>
    </w:p>
    <w:p w14:paraId="4506C6A9">
      <w:pPr>
        <w:widowControl/>
        <w:snapToGrid w:val="0"/>
        <w:spacing w:line="460" w:lineRule="exact"/>
        <w:jc w:val="left"/>
        <w:textAlignment w:val="baseline"/>
        <w:rPr>
          <w:rFonts w:hint="eastAsia" w:ascii="微软雅黑" w:hAnsi="微软雅黑" w:eastAsia="微软雅黑" w:cs="微软雅黑"/>
          <w:kern w:val="0"/>
          <w:sz w:val="24"/>
          <w:lang w:eastAsia="zh-CN"/>
        </w:rPr>
      </w:pPr>
    </w:p>
    <w:p w14:paraId="3CF94EF4">
      <w:pPr>
        <w:widowControl/>
        <w:snapToGrid w:val="0"/>
        <w:spacing w:line="460" w:lineRule="exact"/>
        <w:jc w:val="left"/>
        <w:textAlignment w:val="baseline"/>
        <w:rPr>
          <w:rFonts w:hint="eastAsia" w:ascii="微软雅黑" w:hAnsi="微软雅黑" w:eastAsia="微软雅黑" w:cs="微软雅黑"/>
          <w:kern w:val="0"/>
          <w:sz w:val="24"/>
          <w:lang w:eastAsia="zh-CN"/>
        </w:rPr>
      </w:pPr>
    </w:p>
    <w:p w14:paraId="0692D93F">
      <w:pPr>
        <w:widowControl/>
        <w:snapToGrid w:val="0"/>
        <w:spacing w:line="460" w:lineRule="exact"/>
        <w:jc w:val="left"/>
        <w:textAlignment w:val="baseline"/>
        <w:rPr>
          <w:rFonts w:hint="eastAsia" w:ascii="微软雅黑" w:hAnsi="微软雅黑" w:eastAsia="微软雅黑" w:cs="微软雅黑"/>
          <w:kern w:val="0"/>
          <w:sz w:val="24"/>
          <w:lang w:eastAsia="zh-CN"/>
        </w:rPr>
      </w:pPr>
    </w:p>
    <w:p w14:paraId="7D002F03">
      <w:pPr>
        <w:widowControl/>
        <w:snapToGrid w:val="0"/>
        <w:spacing w:line="460" w:lineRule="exact"/>
        <w:jc w:val="left"/>
        <w:textAlignment w:val="baseline"/>
        <w:rPr>
          <w:rFonts w:hint="eastAsia" w:ascii="微软雅黑" w:hAnsi="微软雅黑" w:eastAsia="微软雅黑" w:cs="微软雅黑"/>
          <w:kern w:val="0"/>
          <w:sz w:val="24"/>
          <w:lang w:eastAsia="zh-CN"/>
        </w:rPr>
      </w:pPr>
      <w:r>
        <w:rPr>
          <w:rFonts w:hint="eastAsia" w:ascii="微软雅黑" w:hAnsi="微软雅黑" w:eastAsia="微软雅黑" w:cs="微软雅黑"/>
          <w:kern w:val="0"/>
          <w:sz w:val="24"/>
          <w:lang w:eastAsia="zh-CN"/>
        </w:rPr>
        <w:t>注：①本项目采购标的对应的中小企业划分标准所属行业为：软件和信息技术服务业。</w:t>
      </w:r>
    </w:p>
    <w:p w14:paraId="3AA91A38">
      <w:pPr>
        <w:widowControl/>
        <w:snapToGrid w:val="0"/>
        <w:spacing w:line="460" w:lineRule="exact"/>
        <w:jc w:val="left"/>
        <w:textAlignment w:val="baseline"/>
        <w:rPr>
          <w:rFonts w:hint="eastAsia" w:ascii="微软雅黑" w:hAnsi="微软雅黑" w:eastAsia="微软雅黑" w:cs="微软雅黑"/>
          <w:kern w:val="0"/>
          <w:sz w:val="24"/>
          <w:lang w:eastAsia="zh-CN"/>
        </w:rPr>
      </w:pPr>
      <w:r>
        <w:rPr>
          <w:rFonts w:hint="eastAsia" w:ascii="微软雅黑" w:hAnsi="微软雅黑" w:eastAsia="微软雅黑" w:cs="微软雅黑"/>
          <w:kern w:val="0"/>
          <w:sz w:val="24"/>
          <w:lang w:eastAsia="zh-CN"/>
        </w:rPr>
        <w:t>②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CC643A3">
      <w:pPr>
        <w:widowControl/>
        <w:snapToGrid w:val="0"/>
        <w:spacing w:line="460" w:lineRule="exact"/>
        <w:jc w:val="left"/>
        <w:textAlignment w:val="baseline"/>
        <w:rPr>
          <w:rFonts w:hint="eastAsia" w:ascii="微软雅黑" w:hAnsi="微软雅黑" w:eastAsia="微软雅黑" w:cs="微软雅黑"/>
          <w:kern w:val="0"/>
          <w:sz w:val="24"/>
          <w:lang w:eastAsia="zh-CN"/>
        </w:rPr>
      </w:pPr>
      <w:r>
        <w:rPr>
          <w:rFonts w:hint="eastAsia" w:ascii="微软雅黑" w:hAnsi="微软雅黑" w:eastAsia="微软雅黑" w:cs="微软雅黑"/>
          <w:kern w:val="0"/>
          <w:sz w:val="24"/>
          <w:lang w:eastAsia="zh-CN"/>
        </w:rPr>
        <w:t>③从业人员、营业收入、资产总额填报上一年度数据，无上一年度数据的新成立企业可不填报</w:t>
      </w:r>
    </w:p>
    <w:p w14:paraId="17CF973B">
      <w:pPr>
        <w:pStyle w:val="57"/>
        <w:pageBreakBefore/>
        <w:snapToGrid w:val="0"/>
        <w:spacing w:line="460" w:lineRule="exact"/>
        <w:jc w:val="center"/>
        <w:textAlignment w:val="baseline"/>
        <w:rPr>
          <w:rFonts w:ascii="微软雅黑" w:hAnsi="微软雅黑" w:eastAsia="微软雅黑" w:cs="微软雅黑"/>
          <w:b/>
          <w:color w:val="auto"/>
        </w:rPr>
      </w:pPr>
      <w:r>
        <w:rPr>
          <w:rFonts w:hint="eastAsia" w:ascii="微软雅黑" w:hAnsi="微软雅黑" w:eastAsia="微软雅黑" w:cs="微软雅黑"/>
          <w:b/>
          <w:color w:val="auto"/>
        </w:rPr>
        <w:t>监狱企业声明函</w:t>
      </w:r>
    </w:p>
    <w:p w14:paraId="11E98216">
      <w:pPr>
        <w:pStyle w:val="57"/>
        <w:snapToGrid w:val="0"/>
        <w:spacing w:line="460" w:lineRule="exact"/>
        <w:jc w:val="center"/>
        <w:textAlignment w:val="baseline"/>
        <w:rPr>
          <w:rFonts w:ascii="微软雅黑" w:hAnsi="微软雅黑" w:eastAsia="微软雅黑" w:cs="微软雅黑"/>
          <w:color w:val="auto"/>
        </w:rPr>
      </w:pPr>
      <w:r>
        <w:rPr>
          <w:rFonts w:hint="eastAsia" w:ascii="微软雅黑" w:hAnsi="微软雅黑" w:eastAsia="微软雅黑" w:cs="微软雅黑"/>
          <w:color w:val="auto"/>
        </w:rPr>
        <w:t>【非监狱企业的不用提供】</w:t>
      </w:r>
    </w:p>
    <w:p w14:paraId="46303CB1">
      <w:pPr>
        <w:pStyle w:val="57"/>
        <w:snapToGrid w:val="0"/>
        <w:spacing w:line="460" w:lineRule="exact"/>
        <w:ind w:firstLine="480" w:firstLineChars="200"/>
        <w:jc w:val="both"/>
        <w:textAlignment w:val="baseline"/>
        <w:rPr>
          <w:rFonts w:ascii="微软雅黑" w:hAnsi="微软雅黑" w:eastAsia="微软雅黑" w:cs="微软雅黑"/>
          <w:color w:val="auto"/>
        </w:rPr>
      </w:pPr>
      <w:r>
        <w:rPr>
          <w:rFonts w:hint="eastAsia" w:ascii="微软雅黑" w:hAnsi="微软雅黑" w:eastAsia="微软雅黑" w:cs="微软雅黑"/>
          <w:color w:val="auto"/>
        </w:rPr>
        <w:t>本企业郑重声明，根据《关于政府采购支持监狱企业发展有关</w:t>
      </w:r>
      <w:r>
        <w:rPr>
          <w:rFonts w:hint="eastAsia" w:ascii="微软雅黑" w:hAnsi="微软雅黑" w:eastAsia="微软雅黑" w:cs="微软雅黑"/>
          <w:color w:val="auto"/>
          <w:lang w:eastAsia="zh-CN"/>
        </w:rPr>
        <w:t>问题</w:t>
      </w:r>
      <w:r>
        <w:rPr>
          <w:rFonts w:hint="eastAsia" w:ascii="微软雅黑" w:hAnsi="微软雅黑" w:eastAsia="微软雅黑" w:cs="微软雅黑"/>
          <w:color w:val="auto"/>
        </w:rPr>
        <w:t>的通知》（财库[2014]68号）的规定，本企业为监狱企业。</w:t>
      </w:r>
    </w:p>
    <w:p w14:paraId="43951CB4">
      <w:pPr>
        <w:pStyle w:val="57"/>
        <w:snapToGrid w:val="0"/>
        <w:spacing w:line="460" w:lineRule="exact"/>
        <w:ind w:firstLine="480" w:firstLineChars="200"/>
        <w:jc w:val="both"/>
        <w:textAlignment w:val="baseline"/>
        <w:rPr>
          <w:rFonts w:ascii="微软雅黑" w:hAnsi="微软雅黑" w:eastAsia="微软雅黑" w:cs="微软雅黑"/>
          <w:color w:val="auto"/>
        </w:rPr>
      </w:pPr>
      <w:r>
        <w:rPr>
          <w:rFonts w:hint="eastAsia" w:ascii="微软雅黑" w:hAnsi="微软雅黑" w:eastAsia="微软雅黑" w:cs="微软雅黑"/>
          <w:color w:val="auto"/>
        </w:rPr>
        <w:t>根据上述标准，我企业属于监狱企业的理由为：</w:t>
      </w:r>
    </w:p>
    <w:p w14:paraId="4A7B0D64">
      <w:pPr>
        <w:pStyle w:val="57"/>
        <w:snapToGrid w:val="0"/>
        <w:spacing w:line="460" w:lineRule="exact"/>
        <w:ind w:firstLine="480" w:firstLineChars="200"/>
        <w:jc w:val="both"/>
        <w:textAlignment w:val="baseline"/>
        <w:rPr>
          <w:rFonts w:ascii="微软雅黑" w:hAnsi="微软雅黑" w:eastAsia="微软雅黑" w:cs="微软雅黑"/>
          <w:color w:val="auto"/>
        </w:rPr>
      </w:pPr>
      <w:r>
        <w:rPr>
          <w:rFonts w:hint="eastAsia" w:ascii="微软雅黑" w:hAnsi="微软雅黑" w:eastAsia="微软雅黑" w:cs="微软雅黑"/>
          <w:color w:val="auto"/>
        </w:rPr>
        <w:t>本企业为参加（项目名称： ) （项目编号：）采购活动提供本企业的产品。</w:t>
      </w:r>
    </w:p>
    <w:p w14:paraId="6DBD93A9">
      <w:pPr>
        <w:pStyle w:val="57"/>
        <w:snapToGrid w:val="0"/>
        <w:spacing w:line="460" w:lineRule="exact"/>
        <w:ind w:firstLine="480" w:firstLineChars="200"/>
        <w:jc w:val="both"/>
        <w:textAlignment w:val="baseline"/>
        <w:rPr>
          <w:rFonts w:ascii="微软雅黑" w:hAnsi="微软雅黑" w:eastAsia="微软雅黑" w:cs="微软雅黑"/>
          <w:color w:val="auto"/>
        </w:rPr>
      </w:pPr>
      <w:r>
        <w:rPr>
          <w:rFonts w:hint="eastAsia" w:ascii="微软雅黑" w:hAnsi="微软雅黑" w:eastAsia="微软雅黑" w:cs="微软雅黑"/>
          <w:color w:val="auto"/>
        </w:rPr>
        <w:t>本企业对上述声明的真实性负责。如有虚假，将依法承担相应责任。</w:t>
      </w:r>
    </w:p>
    <w:p w14:paraId="1CD6AE89">
      <w:pPr>
        <w:pStyle w:val="57"/>
        <w:snapToGrid w:val="0"/>
        <w:spacing w:line="460" w:lineRule="exact"/>
        <w:ind w:firstLine="480" w:firstLineChars="200"/>
        <w:jc w:val="both"/>
        <w:textAlignment w:val="baseline"/>
        <w:rPr>
          <w:rFonts w:ascii="微软雅黑" w:hAnsi="微软雅黑" w:eastAsia="微软雅黑" w:cs="微软雅黑"/>
          <w:color w:val="auto"/>
        </w:rPr>
      </w:pPr>
    </w:p>
    <w:p w14:paraId="72F28639">
      <w:pPr>
        <w:pStyle w:val="57"/>
        <w:snapToGrid w:val="0"/>
        <w:spacing w:line="460" w:lineRule="exact"/>
        <w:ind w:firstLine="480" w:firstLineChars="200"/>
        <w:jc w:val="both"/>
        <w:textAlignment w:val="baseline"/>
        <w:rPr>
          <w:rFonts w:ascii="微软雅黑" w:hAnsi="微软雅黑" w:eastAsia="微软雅黑" w:cs="微软雅黑"/>
          <w:color w:val="auto"/>
        </w:rPr>
      </w:pPr>
    </w:p>
    <w:p w14:paraId="5D142B59">
      <w:pPr>
        <w:widowControl/>
        <w:snapToGrid w:val="0"/>
        <w:spacing w:line="46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投标人全称（电子签章）：</w:t>
      </w:r>
    </w:p>
    <w:p w14:paraId="69CFCBDF">
      <w:pPr>
        <w:widowControl/>
        <w:snapToGrid w:val="0"/>
        <w:spacing w:line="46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日期：</w:t>
      </w:r>
    </w:p>
    <w:p w14:paraId="63CD2258">
      <w:pPr>
        <w:snapToGrid w:val="0"/>
        <w:spacing w:before="190" w:after="50" w:line="460" w:lineRule="exact"/>
        <w:ind w:firstLine="480" w:firstLineChars="200"/>
        <w:jc w:val="left"/>
        <w:textAlignment w:val="baseline"/>
        <w:rPr>
          <w:rFonts w:ascii="微软雅黑" w:hAnsi="微软雅黑" w:eastAsia="微软雅黑" w:cs="微软雅黑"/>
          <w:sz w:val="24"/>
        </w:rPr>
      </w:pPr>
    </w:p>
    <w:p w14:paraId="4FAB7F3B">
      <w:pPr>
        <w:snapToGrid w:val="0"/>
        <w:spacing w:before="190" w:after="50" w:line="460" w:lineRule="exact"/>
        <w:ind w:firstLine="480" w:firstLineChars="200"/>
        <w:jc w:val="left"/>
        <w:textAlignment w:val="baseline"/>
        <w:rPr>
          <w:rFonts w:ascii="微软雅黑" w:hAnsi="微软雅黑" w:eastAsia="微软雅黑" w:cs="微软雅黑"/>
          <w:sz w:val="24"/>
        </w:rPr>
      </w:pPr>
      <w:r>
        <w:rPr>
          <w:rFonts w:hint="eastAsia" w:ascii="微软雅黑" w:hAnsi="微软雅黑" w:eastAsia="微软雅黑" w:cs="微软雅黑"/>
          <w:sz w:val="24"/>
        </w:rPr>
        <w:t>监狱企业参加政府采购活动时，应当提供由省级以上监狱管理局、戒毒管理局（含新疆生产建设兵团）出具的属于监狱企业的证明文件；</w:t>
      </w:r>
    </w:p>
    <w:p w14:paraId="013CDE8B">
      <w:pPr>
        <w:snapToGrid w:val="0"/>
        <w:spacing w:before="190" w:after="50" w:line="460" w:lineRule="exact"/>
        <w:ind w:firstLine="480" w:firstLineChars="200"/>
        <w:jc w:val="left"/>
        <w:textAlignment w:val="baseline"/>
        <w:rPr>
          <w:rFonts w:ascii="微软雅黑" w:hAnsi="微软雅黑" w:eastAsia="微软雅黑" w:cs="微软雅黑"/>
          <w:sz w:val="24"/>
        </w:rPr>
      </w:pPr>
      <w:r>
        <w:rPr>
          <w:rFonts w:hint="eastAsia" w:ascii="微软雅黑" w:hAnsi="微软雅黑" w:eastAsia="微软雅黑" w:cs="微软雅黑"/>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7322163">
      <w:pPr>
        <w:snapToGrid w:val="0"/>
        <w:spacing w:before="190" w:after="50" w:line="460" w:lineRule="exact"/>
        <w:ind w:firstLine="480" w:firstLineChars="200"/>
        <w:jc w:val="left"/>
        <w:textAlignment w:val="baseline"/>
        <w:rPr>
          <w:rFonts w:ascii="微软雅黑" w:hAnsi="微软雅黑" w:eastAsia="微软雅黑" w:cs="微软雅黑"/>
          <w:sz w:val="24"/>
        </w:rPr>
      </w:pPr>
    </w:p>
    <w:p w14:paraId="793790DB">
      <w:pPr>
        <w:pStyle w:val="57"/>
        <w:snapToGrid w:val="0"/>
        <w:spacing w:line="460" w:lineRule="exact"/>
        <w:jc w:val="both"/>
        <w:textAlignment w:val="baseline"/>
        <w:rPr>
          <w:rFonts w:ascii="微软雅黑" w:hAnsi="微软雅黑" w:eastAsia="微软雅黑" w:cs="微软雅黑"/>
          <w:color w:val="auto"/>
        </w:rPr>
      </w:pPr>
    </w:p>
    <w:p w14:paraId="63BD083F">
      <w:pPr>
        <w:pStyle w:val="57"/>
        <w:pageBreakBefore/>
        <w:snapToGrid w:val="0"/>
        <w:spacing w:line="460" w:lineRule="exact"/>
        <w:jc w:val="center"/>
        <w:textAlignment w:val="baseline"/>
        <w:rPr>
          <w:rFonts w:ascii="微软雅黑" w:hAnsi="微软雅黑" w:eastAsia="微软雅黑" w:cs="微软雅黑"/>
          <w:b/>
          <w:color w:val="auto"/>
        </w:rPr>
      </w:pPr>
      <w:r>
        <w:rPr>
          <w:rFonts w:hint="eastAsia" w:ascii="微软雅黑" w:hAnsi="微软雅黑" w:eastAsia="微软雅黑" w:cs="微软雅黑"/>
          <w:b/>
          <w:color w:val="auto"/>
        </w:rPr>
        <w:t>残疾人福利性单位声明函</w:t>
      </w:r>
    </w:p>
    <w:p w14:paraId="65F243A8">
      <w:pPr>
        <w:pStyle w:val="57"/>
        <w:snapToGrid w:val="0"/>
        <w:spacing w:line="460" w:lineRule="exact"/>
        <w:jc w:val="center"/>
        <w:textAlignment w:val="baseline"/>
        <w:rPr>
          <w:rFonts w:ascii="微软雅黑" w:hAnsi="微软雅黑" w:eastAsia="微软雅黑" w:cs="微软雅黑"/>
          <w:color w:val="auto"/>
        </w:rPr>
      </w:pPr>
      <w:r>
        <w:rPr>
          <w:rFonts w:hint="eastAsia" w:ascii="微软雅黑" w:hAnsi="微软雅黑" w:eastAsia="微软雅黑" w:cs="微软雅黑"/>
          <w:color w:val="auto"/>
        </w:rPr>
        <w:t>【非残疾人福利性单位不用提供】</w:t>
      </w:r>
    </w:p>
    <w:p w14:paraId="1A1A7E04">
      <w:pPr>
        <w:pStyle w:val="57"/>
        <w:snapToGrid w:val="0"/>
        <w:spacing w:line="460" w:lineRule="exact"/>
        <w:ind w:firstLine="480" w:firstLineChars="200"/>
        <w:jc w:val="both"/>
        <w:textAlignment w:val="baseline"/>
        <w:rPr>
          <w:rFonts w:ascii="微软雅黑" w:hAnsi="微软雅黑" w:eastAsia="微软雅黑" w:cs="微软雅黑"/>
          <w:color w:val="auto"/>
        </w:rPr>
      </w:pPr>
      <w:r>
        <w:rPr>
          <w:rFonts w:hint="eastAsia" w:ascii="微软雅黑" w:hAnsi="微软雅黑" w:eastAsia="微软雅黑" w:cs="微软雅黑"/>
          <w:color w:val="auto"/>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w:t>
      </w:r>
      <w:r>
        <w:rPr>
          <w:rFonts w:hint="eastAsia" w:ascii="微软雅黑" w:hAnsi="微软雅黑" w:eastAsia="微软雅黑" w:cs="微软雅黑"/>
          <w:color w:val="auto"/>
          <w:lang w:eastAsia="zh-CN"/>
        </w:rPr>
        <w:t>或者</w:t>
      </w:r>
      <w:r>
        <w:rPr>
          <w:rFonts w:hint="eastAsia" w:ascii="微软雅黑" w:hAnsi="微软雅黑" w:eastAsia="微软雅黑" w:cs="微软雅黑"/>
          <w:color w:val="auto"/>
        </w:rPr>
        <w:t>提供其他残疾人福利性单位制造的货物（不包括使用非残疾人福利性单位注册商标的货物）。</w:t>
      </w:r>
    </w:p>
    <w:p w14:paraId="05612E35">
      <w:pPr>
        <w:pStyle w:val="57"/>
        <w:snapToGrid w:val="0"/>
        <w:spacing w:line="460" w:lineRule="exact"/>
        <w:ind w:firstLine="480" w:firstLineChars="200"/>
        <w:jc w:val="both"/>
        <w:textAlignment w:val="baseline"/>
        <w:rPr>
          <w:rFonts w:ascii="微软雅黑" w:hAnsi="微软雅黑" w:eastAsia="微软雅黑" w:cs="微软雅黑"/>
          <w:color w:val="auto"/>
        </w:rPr>
      </w:pPr>
      <w:r>
        <w:rPr>
          <w:rFonts w:hint="eastAsia" w:ascii="微软雅黑" w:hAnsi="微软雅黑" w:eastAsia="微软雅黑" w:cs="微软雅黑"/>
          <w:color w:val="auto"/>
        </w:rPr>
        <w:t>本单位对上述声明的真实性负责，如有虚假，将依法承担相应责任。</w:t>
      </w:r>
    </w:p>
    <w:p w14:paraId="7C36570E">
      <w:pPr>
        <w:pStyle w:val="57"/>
        <w:snapToGrid w:val="0"/>
        <w:spacing w:line="460" w:lineRule="exact"/>
        <w:ind w:firstLine="480" w:firstLineChars="200"/>
        <w:jc w:val="both"/>
        <w:textAlignment w:val="baseline"/>
        <w:rPr>
          <w:rFonts w:ascii="微软雅黑" w:hAnsi="微软雅黑" w:eastAsia="微软雅黑" w:cs="微软雅黑"/>
          <w:color w:val="auto"/>
        </w:rPr>
      </w:pPr>
    </w:p>
    <w:p w14:paraId="4BB6AFF1">
      <w:pPr>
        <w:widowControl/>
        <w:snapToGrid w:val="0"/>
        <w:spacing w:line="46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投标人全称（电子签章）：</w:t>
      </w:r>
    </w:p>
    <w:p w14:paraId="3A889422">
      <w:pPr>
        <w:widowControl/>
        <w:snapToGrid w:val="0"/>
        <w:spacing w:line="460" w:lineRule="exact"/>
        <w:jc w:val="left"/>
        <w:textAlignment w:val="baseline"/>
        <w:rPr>
          <w:rFonts w:ascii="微软雅黑" w:hAnsi="微软雅黑" w:eastAsia="微软雅黑" w:cs="微软雅黑"/>
          <w:kern w:val="0"/>
          <w:sz w:val="24"/>
        </w:rPr>
      </w:pPr>
      <w:r>
        <w:rPr>
          <w:rFonts w:hint="eastAsia" w:ascii="微软雅黑" w:hAnsi="微软雅黑" w:eastAsia="微软雅黑" w:cs="微软雅黑"/>
          <w:kern w:val="0"/>
          <w:sz w:val="24"/>
        </w:rPr>
        <w:t>日期：</w:t>
      </w:r>
    </w:p>
    <w:p w14:paraId="24A79F31">
      <w:pPr>
        <w:snapToGrid w:val="0"/>
        <w:spacing w:before="190" w:after="50" w:line="460" w:lineRule="exact"/>
        <w:jc w:val="left"/>
        <w:textAlignment w:val="baseline"/>
        <w:rPr>
          <w:rFonts w:ascii="微软雅黑" w:hAnsi="微软雅黑" w:eastAsia="微软雅黑" w:cs="微软雅黑"/>
          <w:sz w:val="24"/>
        </w:rPr>
      </w:pPr>
    </w:p>
    <w:p w14:paraId="4D92CF2D">
      <w:pPr>
        <w:snapToGrid w:val="0"/>
        <w:spacing w:before="190" w:after="50" w:line="460" w:lineRule="exact"/>
        <w:jc w:val="left"/>
        <w:textAlignment w:val="baseline"/>
        <w:rPr>
          <w:rFonts w:ascii="微软雅黑" w:hAnsi="微软雅黑" w:eastAsia="微软雅黑" w:cs="微软雅黑"/>
          <w:sz w:val="24"/>
        </w:rPr>
      </w:pPr>
    </w:p>
    <w:p w14:paraId="1422C9EA">
      <w:pPr>
        <w:snapToGrid w:val="0"/>
        <w:spacing w:before="190" w:after="50" w:line="460" w:lineRule="exact"/>
        <w:jc w:val="left"/>
        <w:textAlignment w:val="baseline"/>
        <w:rPr>
          <w:rFonts w:ascii="微软雅黑" w:hAnsi="微软雅黑" w:eastAsia="微软雅黑" w:cs="微软雅黑"/>
          <w:sz w:val="24"/>
        </w:rPr>
      </w:pPr>
    </w:p>
    <w:p w14:paraId="15A8E450">
      <w:pPr>
        <w:pStyle w:val="87"/>
        <w:snapToGrid w:val="0"/>
        <w:ind w:firstLine="240"/>
        <w:textAlignment w:val="baseline"/>
        <w:rPr>
          <w:rFonts w:ascii="微软雅黑" w:hAnsi="微软雅黑" w:eastAsia="微软雅黑" w:cs="微软雅黑"/>
          <w:sz w:val="24"/>
        </w:rPr>
      </w:pPr>
    </w:p>
    <w:p w14:paraId="0B4B7D6C">
      <w:pPr>
        <w:pStyle w:val="81"/>
        <w:snapToGrid w:val="0"/>
        <w:ind w:left="2800"/>
        <w:textAlignment w:val="baseline"/>
        <w:rPr>
          <w:rFonts w:ascii="微软雅黑" w:hAnsi="微软雅黑" w:eastAsia="微软雅黑" w:cs="微软雅黑"/>
          <w:sz w:val="24"/>
          <w:szCs w:val="24"/>
        </w:rPr>
      </w:pPr>
    </w:p>
    <w:p w14:paraId="6A176017">
      <w:pPr>
        <w:snapToGrid w:val="0"/>
        <w:textAlignment w:val="baseline"/>
        <w:rPr>
          <w:rFonts w:ascii="微软雅黑" w:hAnsi="微软雅黑" w:eastAsia="微软雅黑" w:cs="微软雅黑"/>
          <w:sz w:val="24"/>
        </w:rPr>
      </w:pPr>
    </w:p>
    <w:p w14:paraId="1DCE339D">
      <w:pPr>
        <w:pStyle w:val="87"/>
        <w:snapToGrid w:val="0"/>
        <w:ind w:firstLine="240"/>
        <w:textAlignment w:val="baseline"/>
        <w:rPr>
          <w:rFonts w:ascii="微软雅黑" w:hAnsi="微软雅黑" w:eastAsia="微软雅黑" w:cs="微软雅黑"/>
          <w:sz w:val="24"/>
        </w:rPr>
      </w:pPr>
    </w:p>
    <w:p w14:paraId="0A9EDF09">
      <w:pPr>
        <w:pStyle w:val="81"/>
        <w:snapToGrid w:val="0"/>
        <w:ind w:left="2800"/>
        <w:textAlignment w:val="baseline"/>
        <w:rPr>
          <w:rFonts w:ascii="微软雅黑" w:hAnsi="微软雅黑" w:eastAsia="微软雅黑" w:cs="微软雅黑"/>
          <w:sz w:val="24"/>
          <w:szCs w:val="24"/>
        </w:rPr>
      </w:pPr>
    </w:p>
    <w:p w14:paraId="0BDF1D50">
      <w:pPr>
        <w:snapToGrid w:val="0"/>
        <w:textAlignment w:val="baseline"/>
        <w:rPr>
          <w:rFonts w:ascii="微软雅黑" w:hAnsi="微软雅黑" w:eastAsia="微软雅黑" w:cs="微软雅黑"/>
          <w:sz w:val="24"/>
        </w:rPr>
      </w:pPr>
    </w:p>
    <w:p w14:paraId="09742CA7">
      <w:pPr>
        <w:snapToGrid w:val="0"/>
        <w:spacing w:before="190" w:after="50" w:line="460" w:lineRule="exact"/>
        <w:jc w:val="left"/>
        <w:textAlignment w:val="baseline"/>
        <w:rPr>
          <w:rFonts w:ascii="微软雅黑" w:hAnsi="微软雅黑" w:eastAsia="微软雅黑" w:cs="微软雅黑"/>
          <w:sz w:val="24"/>
        </w:rPr>
      </w:pPr>
    </w:p>
    <w:p w14:paraId="48E1CB0C">
      <w:pPr>
        <w:snapToGrid w:val="0"/>
        <w:spacing w:before="190" w:after="50" w:line="460" w:lineRule="exact"/>
        <w:jc w:val="left"/>
        <w:textAlignment w:val="baseline"/>
        <w:rPr>
          <w:rFonts w:ascii="微软雅黑" w:hAnsi="微软雅黑" w:eastAsia="微软雅黑" w:cs="微软雅黑"/>
          <w:sz w:val="24"/>
        </w:rPr>
      </w:pPr>
    </w:p>
    <w:p w14:paraId="19377709">
      <w:pPr>
        <w:snapToGrid w:val="0"/>
        <w:spacing w:before="190" w:after="50" w:line="460" w:lineRule="exact"/>
        <w:jc w:val="left"/>
        <w:textAlignment w:val="baseline"/>
        <w:rPr>
          <w:rFonts w:ascii="微软雅黑" w:hAnsi="微软雅黑" w:eastAsia="微软雅黑" w:cs="微软雅黑"/>
          <w:sz w:val="24"/>
        </w:rPr>
      </w:pPr>
    </w:p>
    <w:p w14:paraId="7FDE486B">
      <w:pPr>
        <w:snapToGrid w:val="0"/>
        <w:spacing w:before="190" w:after="50" w:line="460" w:lineRule="exact"/>
        <w:jc w:val="left"/>
        <w:textAlignment w:val="baseline"/>
        <w:rPr>
          <w:rFonts w:ascii="微软雅黑" w:hAnsi="微软雅黑" w:eastAsia="微软雅黑" w:cs="微软雅黑"/>
          <w:sz w:val="24"/>
        </w:rPr>
      </w:pPr>
    </w:p>
    <w:p w14:paraId="0D8D1AE6">
      <w:pPr>
        <w:snapToGrid w:val="0"/>
        <w:spacing w:before="190" w:after="50" w:line="460" w:lineRule="exact"/>
        <w:jc w:val="left"/>
        <w:textAlignment w:val="baseline"/>
        <w:rPr>
          <w:rFonts w:ascii="微软雅黑" w:hAnsi="微软雅黑" w:eastAsia="微软雅黑" w:cs="微软雅黑"/>
          <w:sz w:val="24"/>
        </w:rPr>
      </w:pPr>
    </w:p>
    <w:p w14:paraId="794D9DED">
      <w:pPr>
        <w:snapToGrid w:val="0"/>
        <w:spacing w:before="190" w:after="50" w:line="460" w:lineRule="exact"/>
        <w:jc w:val="left"/>
        <w:textAlignment w:val="baseline"/>
        <w:rPr>
          <w:rFonts w:ascii="微软雅黑" w:hAnsi="微软雅黑" w:eastAsia="微软雅黑" w:cs="微软雅黑"/>
          <w:sz w:val="24"/>
        </w:rPr>
      </w:pPr>
    </w:p>
    <w:p w14:paraId="31B08C07">
      <w:pPr>
        <w:snapToGrid w:val="0"/>
        <w:spacing w:before="190" w:after="50" w:line="460" w:lineRule="exact"/>
        <w:jc w:val="left"/>
        <w:textAlignment w:val="baseline"/>
        <w:rPr>
          <w:rFonts w:ascii="微软雅黑" w:hAnsi="微软雅黑" w:eastAsia="微软雅黑" w:cs="微软雅黑"/>
          <w:sz w:val="24"/>
        </w:rPr>
      </w:pPr>
    </w:p>
    <w:p w14:paraId="5CF8B6FE">
      <w:pPr>
        <w:snapToGrid w:val="0"/>
        <w:spacing w:before="190" w:after="50" w:line="460" w:lineRule="exact"/>
        <w:jc w:val="left"/>
        <w:textAlignment w:val="baseline"/>
        <w:rPr>
          <w:rFonts w:ascii="微软雅黑" w:hAnsi="微软雅黑" w:eastAsia="微软雅黑" w:cs="微软雅黑"/>
          <w:sz w:val="24"/>
        </w:rPr>
      </w:pPr>
    </w:p>
    <w:p w14:paraId="4C910EEE">
      <w:pPr>
        <w:snapToGrid w:val="0"/>
        <w:spacing w:line="440" w:lineRule="exact"/>
        <w:jc w:val="center"/>
        <w:textAlignment w:val="baseline"/>
        <w:rPr>
          <w:rFonts w:ascii="微软雅黑" w:hAnsi="微软雅黑" w:eastAsia="微软雅黑" w:cs="微软雅黑"/>
          <w:b/>
          <w:bCs/>
          <w:sz w:val="24"/>
        </w:rPr>
      </w:pPr>
    </w:p>
    <w:p w14:paraId="73F6A66F">
      <w:pPr>
        <w:pStyle w:val="12"/>
        <w:snapToGrid w:val="0"/>
        <w:spacing w:line="500" w:lineRule="exact"/>
        <w:jc w:val="center"/>
        <w:textAlignment w:val="baseline"/>
        <w:rPr>
          <w:rFonts w:ascii="微软雅黑" w:hAnsi="微软雅黑" w:eastAsia="微软雅黑" w:cs="微软雅黑"/>
          <w:b/>
          <w:sz w:val="24"/>
          <w:szCs w:val="24"/>
        </w:rPr>
      </w:pPr>
      <w:r>
        <w:rPr>
          <w:rFonts w:hint="eastAsia" w:ascii="微软雅黑" w:hAnsi="微软雅黑" w:eastAsia="微软雅黑" w:cs="微软雅黑"/>
          <w:b/>
          <w:sz w:val="24"/>
          <w:szCs w:val="24"/>
        </w:rPr>
        <w:t>招标代理服务费承诺函</w:t>
      </w:r>
    </w:p>
    <w:p w14:paraId="585BF8B1">
      <w:pPr>
        <w:pStyle w:val="12"/>
        <w:snapToGrid w:val="0"/>
        <w:spacing w:line="500" w:lineRule="exact"/>
        <w:jc w:val="center"/>
        <w:textAlignment w:val="baseline"/>
        <w:rPr>
          <w:rFonts w:ascii="微软雅黑" w:hAnsi="微软雅黑" w:eastAsia="微软雅黑" w:cs="微软雅黑"/>
          <w:b/>
          <w:sz w:val="24"/>
          <w:szCs w:val="24"/>
        </w:rPr>
      </w:pPr>
    </w:p>
    <w:p w14:paraId="5B608E9E">
      <w:pPr>
        <w:pStyle w:val="12"/>
        <w:snapToGrid w:val="0"/>
        <w:spacing w:line="500" w:lineRule="exact"/>
        <w:ind w:firstLine="0"/>
        <w:jc w:val="left"/>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浙江华夏工程管理有限公司湖州分公司：</w:t>
      </w:r>
    </w:p>
    <w:p w14:paraId="224C27F4">
      <w:pPr>
        <w:pStyle w:val="12"/>
        <w:snapToGrid w:val="0"/>
        <w:spacing w:line="500" w:lineRule="exact"/>
        <w:ind w:firstLine="480" w:firstLineChars="200"/>
        <w:jc w:val="left"/>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根据招标文件的规定，一旦我公司中标，我公司同意按招标文件要求向贵公司交纳中标项目的招标代理服务费，招标代理服务费按招标文件标准计取，在收到中标通知书后的当天一次性结清。</w:t>
      </w:r>
    </w:p>
    <w:p w14:paraId="5EA58C56">
      <w:pPr>
        <w:pStyle w:val="12"/>
        <w:snapToGrid w:val="0"/>
        <w:spacing w:line="500" w:lineRule="exact"/>
        <w:jc w:val="left"/>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本承诺函自开标之日起至本次采购期满有效。</w:t>
      </w:r>
    </w:p>
    <w:p w14:paraId="1005B123">
      <w:pPr>
        <w:pStyle w:val="12"/>
        <w:snapToGrid w:val="0"/>
        <w:spacing w:line="500" w:lineRule="exact"/>
        <w:jc w:val="left"/>
        <w:textAlignment w:val="baseline"/>
        <w:rPr>
          <w:rFonts w:ascii="微软雅黑" w:hAnsi="微软雅黑" w:eastAsia="微软雅黑" w:cs="微软雅黑"/>
          <w:sz w:val="24"/>
          <w:szCs w:val="24"/>
        </w:rPr>
      </w:pPr>
    </w:p>
    <w:p w14:paraId="456942CA">
      <w:pPr>
        <w:pStyle w:val="12"/>
        <w:snapToGrid w:val="0"/>
        <w:spacing w:line="500" w:lineRule="exact"/>
        <w:jc w:val="left"/>
        <w:textAlignment w:val="baseline"/>
        <w:rPr>
          <w:rFonts w:ascii="微软雅黑" w:hAnsi="微软雅黑" w:eastAsia="微软雅黑" w:cs="微软雅黑"/>
          <w:sz w:val="24"/>
          <w:szCs w:val="24"/>
        </w:rPr>
      </w:pPr>
    </w:p>
    <w:p w14:paraId="72340643">
      <w:pPr>
        <w:pStyle w:val="12"/>
        <w:snapToGrid w:val="0"/>
        <w:spacing w:line="500" w:lineRule="exact"/>
        <w:jc w:val="left"/>
        <w:textAlignment w:val="baseline"/>
        <w:rPr>
          <w:rFonts w:ascii="微软雅黑" w:hAnsi="微软雅黑" w:eastAsia="微软雅黑" w:cs="微软雅黑"/>
          <w:sz w:val="24"/>
          <w:szCs w:val="24"/>
        </w:rPr>
      </w:pPr>
    </w:p>
    <w:p w14:paraId="50E13219">
      <w:pPr>
        <w:pStyle w:val="12"/>
        <w:snapToGrid w:val="0"/>
        <w:spacing w:line="500" w:lineRule="exact"/>
        <w:ind w:firstLine="0"/>
        <w:jc w:val="left"/>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法定代表人或授权代表签字：</w:t>
      </w:r>
    </w:p>
    <w:p w14:paraId="6A4BC95D">
      <w:pPr>
        <w:pStyle w:val="12"/>
        <w:snapToGrid w:val="0"/>
        <w:spacing w:line="500" w:lineRule="exact"/>
        <w:ind w:firstLine="0"/>
        <w:jc w:val="left"/>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投标供应商公章：</w:t>
      </w:r>
    </w:p>
    <w:p w14:paraId="7878DE48">
      <w:pPr>
        <w:pStyle w:val="12"/>
        <w:snapToGrid w:val="0"/>
        <w:spacing w:line="500" w:lineRule="exact"/>
        <w:ind w:firstLine="0"/>
        <w:jc w:val="left"/>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日期：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年月日</w:t>
      </w:r>
    </w:p>
    <w:p w14:paraId="4FF466C4">
      <w:pPr>
        <w:snapToGrid w:val="0"/>
        <w:spacing w:line="360" w:lineRule="auto"/>
        <w:jc w:val="center"/>
        <w:textAlignment w:val="baseline"/>
        <w:rPr>
          <w:rFonts w:ascii="微软雅黑" w:hAnsi="微软雅黑" w:eastAsia="微软雅黑" w:cs="微软雅黑"/>
          <w:b/>
          <w:sz w:val="24"/>
        </w:rPr>
      </w:pPr>
    </w:p>
    <w:p w14:paraId="6E175BB8">
      <w:pPr>
        <w:snapToGrid w:val="0"/>
        <w:spacing w:line="360" w:lineRule="auto"/>
        <w:jc w:val="center"/>
        <w:textAlignment w:val="baseline"/>
        <w:rPr>
          <w:rFonts w:ascii="微软雅黑" w:hAnsi="微软雅黑" w:eastAsia="微软雅黑" w:cs="微软雅黑"/>
          <w:b/>
          <w:sz w:val="24"/>
        </w:rPr>
      </w:pPr>
      <w:r>
        <w:rPr>
          <w:rFonts w:hint="eastAsia" w:ascii="微软雅黑" w:hAnsi="微软雅黑" w:eastAsia="微软雅黑" w:cs="微软雅黑"/>
          <w:b/>
          <w:sz w:val="24"/>
        </w:rPr>
        <w:t>投标供应商认为需要加以说明的其他内容</w:t>
      </w:r>
    </w:p>
    <w:p w14:paraId="11269EFA">
      <w:pPr>
        <w:pStyle w:val="12"/>
        <w:snapToGrid w:val="0"/>
        <w:spacing w:line="500" w:lineRule="exact"/>
        <w:ind w:firstLine="0"/>
        <w:textAlignment w:val="baseline"/>
        <w:rPr>
          <w:rFonts w:ascii="微软雅黑" w:hAnsi="微软雅黑" w:eastAsia="微软雅黑" w:cs="微软雅黑"/>
          <w:b/>
          <w:sz w:val="24"/>
          <w:szCs w:val="24"/>
        </w:rPr>
      </w:pPr>
    </w:p>
    <w:p w14:paraId="11AD9D7D">
      <w:pPr>
        <w:pStyle w:val="12"/>
        <w:snapToGrid w:val="0"/>
        <w:spacing w:line="500" w:lineRule="exact"/>
        <w:ind w:firstLine="0"/>
        <w:textAlignment w:val="baseline"/>
        <w:rPr>
          <w:rFonts w:ascii="微软雅黑" w:hAnsi="微软雅黑" w:eastAsia="微软雅黑" w:cs="微软雅黑"/>
          <w:b/>
          <w:sz w:val="24"/>
          <w:szCs w:val="24"/>
        </w:rPr>
      </w:pPr>
    </w:p>
    <w:p w14:paraId="4C7F6E85">
      <w:pPr>
        <w:pStyle w:val="12"/>
        <w:snapToGrid w:val="0"/>
        <w:spacing w:line="500" w:lineRule="exact"/>
        <w:ind w:firstLine="0"/>
        <w:textAlignment w:val="baseline"/>
        <w:rPr>
          <w:rFonts w:ascii="微软雅黑" w:hAnsi="微软雅黑" w:eastAsia="微软雅黑" w:cs="微软雅黑"/>
          <w:b/>
          <w:sz w:val="24"/>
          <w:szCs w:val="24"/>
        </w:rPr>
      </w:pPr>
    </w:p>
    <w:p w14:paraId="4FBFC14D">
      <w:pPr>
        <w:pStyle w:val="12"/>
        <w:snapToGrid w:val="0"/>
        <w:spacing w:line="500" w:lineRule="exact"/>
        <w:ind w:firstLineChars="175"/>
        <w:textAlignment w:val="baseline"/>
        <w:rPr>
          <w:rFonts w:ascii="微软雅黑" w:hAnsi="微软雅黑" w:eastAsia="微软雅黑" w:cs="微软雅黑"/>
          <w:b/>
          <w:sz w:val="24"/>
          <w:szCs w:val="24"/>
        </w:rPr>
      </w:pPr>
    </w:p>
    <w:p w14:paraId="0A6790C6">
      <w:pPr>
        <w:pStyle w:val="12"/>
        <w:snapToGrid w:val="0"/>
        <w:spacing w:line="500" w:lineRule="exact"/>
        <w:ind w:firstLine="0"/>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投标供应商：（盖章）</w:t>
      </w:r>
    </w:p>
    <w:p w14:paraId="4229C1B0">
      <w:pPr>
        <w:pStyle w:val="12"/>
        <w:snapToGrid w:val="0"/>
        <w:spacing w:line="500" w:lineRule="exact"/>
        <w:ind w:firstLine="0"/>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法定代表人或其授权代理人（签字或盖章）</w:t>
      </w:r>
    </w:p>
    <w:p w14:paraId="56F85AE6">
      <w:pPr>
        <w:pStyle w:val="12"/>
        <w:snapToGrid w:val="0"/>
        <w:spacing w:line="500" w:lineRule="exact"/>
        <w:ind w:firstLine="0"/>
        <w:textAlignment w:val="baseline"/>
        <w:rPr>
          <w:rFonts w:ascii="微软雅黑" w:hAnsi="微软雅黑" w:eastAsia="微软雅黑" w:cs="微软雅黑"/>
          <w:sz w:val="24"/>
          <w:szCs w:val="24"/>
        </w:rPr>
      </w:pPr>
      <w:r>
        <w:rPr>
          <w:rFonts w:hint="eastAsia" w:ascii="微软雅黑" w:hAnsi="微软雅黑" w:eastAsia="微软雅黑" w:cs="微软雅黑"/>
          <w:sz w:val="24"/>
          <w:szCs w:val="24"/>
        </w:rPr>
        <w:t>日期：年月日</w:t>
      </w:r>
    </w:p>
    <w:p w14:paraId="10C3FADB">
      <w:pPr>
        <w:snapToGrid w:val="0"/>
        <w:spacing w:before="50" w:after="50"/>
        <w:textAlignment w:val="baseline"/>
        <w:rPr>
          <w:rFonts w:ascii="微软雅黑" w:hAnsi="微软雅黑" w:eastAsia="微软雅黑" w:cs="微软雅黑"/>
          <w:sz w:val="24"/>
        </w:rPr>
      </w:pPr>
    </w:p>
    <w:p w14:paraId="497B5A1B">
      <w:pPr>
        <w:snapToGrid w:val="0"/>
        <w:spacing w:line="460" w:lineRule="exact"/>
        <w:jc w:val="center"/>
        <w:textAlignment w:val="baseline"/>
        <w:rPr>
          <w:rFonts w:ascii="微软雅黑" w:hAnsi="微软雅黑" w:eastAsia="微软雅黑" w:cs="微软雅黑"/>
          <w:b/>
          <w:sz w:val="24"/>
        </w:rPr>
      </w:pPr>
    </w:p>
    <w:p w14:paraId="1C3CA0A4">
      <w:pPr>
        <w:snapToGrid w:val="0"/>
        <w:textAlignment w:val="baseline"/>
        <w:rPr>
          <w:rFonts w:ascii="微软雅黑" w:hAnsi="微软雅黑" w:eastAsia="微软雅黑" w:cs="微软雅黑"/>
          <w:sz w:val="24"/>
        </w:rPr>
      </w:pPr>
    </w:p>
    <w:p w14:paraId="5CEB7D75">
      <w:pPr>
        <w:tabs>
          <w:tab w:val="left" w:pos="1200"/>
        </w:tabs>
        <w:snapToGrid w:val="0"/>
        <w:spacing w:line="340" w:lineRule="exact"/>
        <w:jc w:val="center"/>
        <w:textAlignment w:val="baseline"/>
        <w:rPr>
          <w:rFonts w:ascii="微软雅黑" w:hAnsi="微软雅黑" w:eastAsia="微软雅黑" w:cs="微软雅黑"/>
          <w:b/>
          <w:sz w:val="24"/>
        </w:rPr>
      </w:pPr>
      <w:r>
        <w:rPr>
          <w:rFonts w:hint="eastAsia" w:ascii="微软雅黑" w:hAnsi="微软雅黑" w:eastAsia="微软雅黑" w:cs="微软雅黑"/>
          <w:b/>
          <w:bCs/>
          <w:sz w:val="24"/>
        </w:rPr>
        <w:t>第七章、</w:t>
      </w:r>
      <w:r>
        <w:rPr>
          <w:rFonts w:hint="eastAsia" w:ascii="微软雅黑" w:hAnsi="微软雅黑" w:eastAsia="微软雅黑" w:cs="微软雅黑"/>
          <w:b/>
          <w:sz w:val="24"/>
        </w:rPr>
        <w:t>自评表</w:t>
      </w:r>
    </w:p>
    <w:p w14:paraId="5138CF17">
      <w:pPr>
        <w:tabs>
          <w:tab w:val="left" w:pos="1200"/>
        </w:tabs>
        <w:snapToGrid w:val="0"/>
        <w:spacing w:line="340" w:lineRule="exact"/>
        <w:jc w:val="center"/>
        <w:textAlignment w:val="baseline"/>
        <w:rPr>
          <w:rFonts w:ascii="微软雅黑" w:hAnsi="微软雅黑" w:eastAsia="微软雅黑" w:cs="微软雅黑"/>
          <w:sz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930"/>
        <w:gridCol w:w="1154"/>
      </w:tblGrid>
      <w:tr w14:paraId="6CDF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vAlign w:val="center"/>
          </w:tcPr>
          <w:p w14:paraId="0B6D7A2E">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序号</w:t>
            </w:r>
          </w:p>
        </w:tc>
        <w:tc>
          <w:tcPr>
            <w:tcW w:w="2968" w:type="dxa"/>
            <w:vAlign w:val="center"/>
          </w:tcPr>
          <w:p w14:paraId="01F4DB81">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评分内容</w:t>
            </w:r>
          </w:p>
        </w:tc>
        <w:tc>
          <w:tcPr>
            <w:tcW w:w="1701" w:type="dxa"/>
            <w:vAlign w:val="center"/>
          </w:tcPr>
          <w:p w14:paraId="29959E75">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标准分</w:t>
            </w:r>
          </w:p>
        </w:tc>
        <w:tc>
          <w:tcPr>
            <w:tcW w:w="1276" w:type="dxa"/>
            <w:vAlign w:val="center"/>
          </w:tcPr>
          <w:p w14:paraId="6BECC9FE">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自评分</w:t>
            </w:r>
          </w:p>
        </w:tc>
        <w:tc>
          <w:tcPr>
            <w:tcW w:w="930" w:type="dxa"/>
            <w:vAlign w:val="center"/>
          </w:tcPr>
          <w:p w14:paraId="760DFDCC">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自评</w:t>
            </w:r>
          </w:p>
          <w:p w14:paraId="11CE63F0">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依据</w:t>
            </w:r>
          </w:p>
        </w:tc>
        <w:tc>
          <w:tcPr>
            <w:tcW w:w="1154" w:type="dxa"/>
            <w:vAlign w:val="center"/>
          </w:tcPr>
          <w:p w14:paraId="35DCA629">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在投标文件中所对应的页码</w:t>
            </w:r>
          </w:p>
        </w:tc>
      </w:tr>
      <w:tr w14:paraId="3E79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BC0CECA">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1</w:t>
            </w:r>
          </w:p>
        </w:tc>
        <w:tc>
          <w:tcPr>
            <w:tcW w:w="2968" w:type="dxa"/>
            <w:vAlign w:val="center"/>
          </w:tcPr>
          <w:p w14:paraId="3ECA0029">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66750A7F">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33208FAA">
            <w:pPr>
              <w:snapToGrid w:val="0"/>
              <w:spacing w:line="360" w:lineRule="exact"/>
              <w:textAlignment w:val="baseline"/>
              <w:rPr>
                <w:rFonts w:ascii="微软雅黑" w:hAnsi="微软雅黑" w:eastAsia="微软雅黑" w:cs="微软雅黑"/>
                <w:sz w:val="24"/>
              </w:rPr>
            </w:pPr>
          </w:p>
        </w:tc>
        <w:tc>
          <w:tcPr>
            <w:tcW w:w="930" w:type="dxa"/>
            <w:vAlign w:val="center"/>
          </w:tcPr>
          <w:p w14:paraId="03344B52">
            <w:pPr>
              <w:snapToGrid w:val="0"/>
              <w:spacing w:line="360" w:lineRule="exact"/>
              <w:textAlignment w:val="baseline"/>
              <w:rPr>
                <w:rFonts w:ascii="微软雅黑" w:hAnsi="微软雅黑" w:eastAsia="微软雅黑" w:cs="微软雅黑"/>
                <w:sz w:val="24"/>
              </w:rPr>
            </w:pPr>
          </w:p>
        </w:tc>
        <w:tc>
          <w:tcPr>
            <w:tcW w:w="1154" w:type="dxa"/>
            <w:vAlign w:val="center"/>
          </w:tcPr>
          <w:p w14:paraId="083A451C">
            <w:pPr>
              <w:snapToGrid w:val="0"/>
              <w:spacing w:line="360" w:lineRule="exact"/>
              <w:textAlignment w:val="baseline"/>
              <w:rPr>
                <w:rFonts w:ascii="微软雅黑" w:hAnsi="微软雅黑" w:eastAsia="微软雅黑" w:cs="微软雅黑"/>
                <w:sz w:val="24"/>
              </w:rPr>
            </w:pPr>
          </w:p>
        </w:tc>
      </w:tr>
      <w:tr w14:paraId="7753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693CF85B">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2</w:t>
            </w:r>
          </w:p>
        </w:tc>
        <w:tc>
          <w:tcPr>
            <w:tcW w:w="2968" w:type="dxa"/>
            <w:vAlign w:val="center"/>
          </w:tcPr>
          <w:p w14:paraId="63109D23">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0F693F01">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53A2C36F">
            <w:pPr>
              <w:snapToGrid w:val="0"/>
              <w:spacing w:line="360" w:lineRule="exact"/>
              <w:textAlignment w:val="baseline"/>
              <w:rPr>
                <w:rFonts w:ascii="微软雅黑" w:hAnsi="微软雅黑" w:eastAsia="微软雅黑" w:cs="微软雅黑"/>
                <w:sz w:val="24"/>
              </w:rPr>
            </w:pPr>
          </w:p>
        </w:tc>
        <w:tc>
          <w:tcPr>
            <w:tcW w:w="930" w:type="dxa"/>
            <w:vAlign w:val="center"/>
          </w:tcPr>
          <w:p w14:paraId="26304A66">
            <w:pPr>
              <w:snapToGrid w:val="0"/>
              <w:spacing w:line="360" w:lineRule="exact"/>
              <w:textAlignment w:val="baseline"/>
              <w:rPr>
                <w:rFonts w:ascii="微软雅黑" w:hAnsi="微软雅黑" w:eastAsia="微软雅黑" w:cs="微软雅黑"/>
                <w:sz w:val="24"/>
              </w:rPr>
            </w:pPr>
          </w:p>
        </w:tc>
        <w:tc>
          <w:tcPr>
            <w:tcW w:w="1154" w:type="dxa"/>
            <w:vAlign w:val="center"/>
          </w:tcPr>
          <w:p w14:paraId="25A2F310">
            <w:pPr>
              <w:snapToGrid w:val="0"/>
              <w:spacing w:line="360" w:lineRule="exact"/>
              <w:textAlignment w:val="baseline"/>
              <w:rPr>
                <w:rFonts w:ascii="微软雅黑" w:hAnsi="微软雅黑" w:eastAsia="微软雅黑" w:cs="微软雅黑"/>
                <w:sz w:val="24"/>
              </w:rPr>
            </w:pPr>
          </w:p>
        </w:tc>
      </w:tr>
      <w:tr w14:paraId="3657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7D503B2">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3</w:t>
            </w:r>
          </w:p>
        </w:tc>
        <w:tc>
          <w:tcPr>
            <w:tcW w:w="2968" w:type="dxa"/>
            <w:vAlign w:val="center"/>
          </w:tcPr>
          <w:p w14:paraId="21FBABE4">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4EFE16B4">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04B9DF2C">
            <w:pPr>
              <w:snapToGrid w:val="0"/>
              <w:spacing w:line="360" w:lineRule="exact"/>
              <w:textAlignment w:val="baseline"/>
              <w:rPr>
                <w:rFonts w:ascii="微软雅黑" w:hAnsi="微软雅黑" w:eastAsia="微软雅黑" w:cs="微软雅黑"/>
                <w:sz w:val="24"/>
              </w:rPr>
            </w:pPr>
          </w:p>
        </w:tc>
        <w:tc>
          <w:tcPr>
            <w:tcW w:w="930" w:type="dxa"/>
            <w:vAlign w:val="center"/>
          </w:tcPr>
          <w:p w14:paraId="69B33E0C">
            <w:pPr>
              <w:snapToGrid w:val="0"/>
              <w:spacing w:line="360" w:lineRule="exact"/>
              <w:textAlignment w:val="baseline"/>
              <w:rPr>
                <w:rFonts w:ascii="微软雅黑" w:hAnsi="微软雅黑" w:eastAsia="微软雅黑" w:cs="微软雅黑"/>
                <w:sz w:val="24"/>
              </w:rPr>
            </w:pPr>
          </w:p>
        </w:tc>
        <w:tc>
          <w:tcPr>
            <w:tcW w:w="1154" w:type="dxa"/>
            <w:vAlign w:val="center"/>
          </w:tcPr>
          <w:p w14:paraId="1C6052DD">
            <w:pPr>
              <w:snapToGrid w:val="0"/>
              <w:spacing w:line="360" w:lineRule="exact"/>
              <w:textAlignment w:val="baseline"/>
              <w:rPr>
                <w:rFonts w:ascii="微软雅黑" w:hAnsi="微软雅黑" w:eastAsia="微软雅黑" w:cs="微软雅黑"/>
                <w:sz w:val="24"/>
              </w:rPr>
            </w:pPr>
          </w:p>
        </w:tc>
      </w:tr>
      <w:tr w14:paraId="1518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CF3577F">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4</w:t>
            </w:r>
          </w:p>
        </w:tc>
        <w:tc>
          <w:tcPr>
            <w:tcW w:w="2968" w:type="dxa"/>
            <w:vAlign w:val="center"/>
          </w:tcPr>
          <w:p w14:paraId="7E709938">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40B303BD">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2EA33005">
            <w:pPr>
              <w:snapToGrid w:val="0"/>
              <w:spacing w:line="360" w:lineRule="exact"/>
              <w:textAlignment w:val="baseline"/>
              <w:rPr>
                <w:rFonts w:ascii="微软雅黑" w:hAnsi="微软雅黑" w:eastAsia="微软雅黑" w:cs="微软雅黑"/>
                <w:sz w:val="24"/>
              </w:rPr>
            </w:pPr>
          </w:p>
        </w:tc>
        <w:tc>
          <w:tcPr>
            <w:tcW w:w="930" w:type="dxa"/>
            <w:vAlign w:val="center"/>
          </w:tcPr>
          <w:p w14:paraId="4575F8CC">
            <w:pPr>
              <w:snapToGrid w:val="0"/>
              <w:spacing w:line="360" w:lineRule="exact"/>
              <w:textAlignment w:val="baseline"/>
              <w:rPr>
                <w:rFonts w:ascii="微软雅黑" w:hAnsi="微软雅黑" w:eastAsia="微软雅黑" w:cs="微软雅黑"/>
                <w:sz w:val="24"/>
              </w:rPr>
            </w:pPr>
          </w:p>
        </w:tc>
        <w:tc>
          <w:tcPr>
            <w:tcW w:w="1154" w:type="dxa"/>
            <w:vAlign w:val="center"/>
          </w:tcPr>
          <w:p w14:paraId="59D680CD">
            <w:pPr>
              <w:snapToGrid w:val="0"/>
              <w:spacing w:line="360" w:lineRule="exact"/>
              <w:textAlignment w:val="baseline"/>
              <w:rPr>
                <w:rFonts w:ascii="微软雅黑" w:hAnsi="微软雅黑" w:eastAsia="微软雅黑" w:cs="微软雅黑"/>
                <w:sz w:val="24"/>
              </w:rPr>
            </w:pPr>
          </w:p>
        </w:tc>
      </w:tr>
      <w:tr w14:paraId="3A86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586C2E42">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5</w:t>
            </w:r>
          </w:p>
        </w:tc>
        <w:tc>
          <w:tcPr>
            <w:tcW w:w="2968" w:type="dxa"/>
            <w:vAlign w:val="center"/>
          </w:tcPr>
          <w:p w14:paraId="49377ED4">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71097796">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133D96E7">
            <w:pPr>
              <w:snapToGrid w:val="0"/>
              <w:spacing w:line="360" w:lineRule="exact"/>
              <w:textAlignment w:val="baseline"/>
              <w:rPr>
                <w:rFonts w:ascii="微软雅黑" w:hAnsi="微软雅黑" w:eastAsia="微软雅黑" w:cs="微软雅黑"/>
                <w:sz w:val="24"/>
              </w:rPr>
            </w:pPr>
          </w:p>
        </w:tc>
        <w:tc>
          <w:tcPr>
            <w:tcW w:w="930" w:type="dxa"/>
            <w:vAlign w:val="center"/>
          </w:tcPr>
          <w:p w14:paraId="3CD2D47D">
            <w:pPr>
              <w:snapToGrid w:val="0"/>
              <w:spacing w:line="360" w:lineRule="exact"/>
              <w:textAlignment w:val="baseline"/>
              <w:rPr>
                <w:rFonts w:ascii="微软雅黑" w:hAnsi="微软雅黑" w:eastAsia="微软雅黑" w:cs="微软雅黑"/>
                <w:sz w:val="24"/>
              </w:rPr>
            </w:pPr>
          </w:p>
        </w:tc>
        <w:tc>
          <w:tcPr>
            <w:tcW w:w="1154" w:type="dxa"/>
            <w:vAlign w:val="center"/>
          </w:tcPr>
          <w:p w14:paraId="7F2E9E91">
            <w:pPr>
              <w:snapToGrid w:val="0"/>
              <w:spacing w:line="360" w:lineRule="exact"/>
              <w:textAlignment w:val="baseline"/>
              <w:rPr>
                <w:rFonts w:ascii="微软雅黑" w:hAnsi="微软雅黑" w:eastAsia="微软雅黑" w:cs="微软雅黑"/>
                <w:sz w:val="24"/>
              </w:rPr>
            </w:pPr>
          </w:p>
        </w:tc>
      </w:tr>
      <w:tr w14:paraId="030B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4D67E70">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6</w:t>
            </w:r>
          </w:p>
        </w:tc>
        <w:tc>
          <w:tcPr>
            <w:tcW w:w="2968" w:type="dxa"/>
            <w:vAlign w:val="center"/>
          </w:tcPr>
          <w:p w14:paraId="73BD581D">
            <w:pPr>
              <w:snapToGrid w:val="0"/>
              <w:spacing w:line="300" w:lineRule="exact"/>
              <w:jc w:val="center"/>
              <w:textAlignment w:val="baseline"/>
              <w:rPr>
                <w:rFonts w:ascii="微软雅黑" w:hAnsi="微软雅黑" w:eastAsia="微软雅黑" w:cs="微软雅黑"/>
                <w:b/>
                <w:kern w:val="0"/>
                <w:sz w:val="24"/>
              </w:rPr>
            </w:pPr>
          </w:p>
        </w:tc>
        <w:tc>
          <w:tcPr>
            <w:tcW w:w="1701" w:type="dxa"/>
            <w:vAlign w:val="center"/>
          </w:tcPr>
          <w:p w14:paraId="41EA510A">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5533B3E3">
            <w:pPr>
              <w:snapToGrid w:val="0"/>
              <w:spacing w:line="360" w:lineRule="exact"/>
              <w:textAlignment w:val="baseline"/>
              <w:rPr>
                <w:rFonts w:ascii="微软雅黑" w:hAnsi="微软雅黑" w:eastAsia="微软雅黑" w:cs="微软雅黑"/>
                <w:sz w:val="24"/>
              </w:rPr>
            </w:pPr>
          </w:p>
        </w:tc>
        <w:tc>
          <w:tcPr>
            <w:tcW w:w="930" w:type="dxa"/>
            <w:vAlign w:val="center"/>
          </w:tcPr>
          <w:p w14:paraId="3B8901B4">
            <w:pPr>
              <w:snapToGrid w:val="0"/>
              <w:spacing w:line="360" w:lineRule="exact"/>
              <w:textAlignment w:val="baseline"/>
              <w:rPr>
                <w:rFonts w:ascii="微软雅黑" w:hAnsi="微软雅黑" w:eastAsia="微软雅黑" w:cs="微软雅黑"/>
                <w:sz w:val="24"/>
              </w:rPr>
            </w:pPr>
          </w:p>
        </w:tc>
        <w:tc>
          <w:tcPr>
            <w:tcW w:w="1154" w:type="dxa"/>
            <w:vAlign w:val="center"/>
          </w:tcPr>
          <w:p w14:paraId="121321FF">
            <w:pPr>
              <w:snapToGrid w:val="0"/>
              <w:spacing w:line="360" w:lineRule="exact"/>
              <w:textAlignment w:val="baseline"/>
              <w:rPr>
                <w:rFonts w:ascii="微软雅黑" w:hAnsi="微软雅黑" w:eastAsia="微软雅黑" w:cs="微软雅黑"/>
                <w:sz w:val="24"/>
              </w:rPr>
            </w:pPr>
          </w:p>
        </w:tc>
      </w:tr>
      <w:tr w14:paraId="4AE1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7C4362F8">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7</w:t>
            </w:r>
          </w:p>
        </w:tc>
        <w:tc>
          <w:tcPr>
            <w:tcW w:w="2968" w:type="dxa"/>
            <w:vAlign w:val="center"/>
          </w:tcPr>
          <w:p w14:paraId="4038BE3B">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5BE6AAD5">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3B349F92">
            <w:pPr>
              <w:snapToGrid w:val="0"/>
              <w:spacing w:line="360" w:lineRule="exact"/>
              <w:textAlignment w:val="baseline"/>
              <w:rPr>
                <w:rFonts w:ascii="微软雅黑" w:hAnsi="微软雅黑" w:eastAsia="微软雅黑" w:cs="微软雅黑"/>
                <w:sz w:val="24"/>
              </w:rPr>
            </w:pPr>
          </w:p>
        </w:tc>
        <w:tc>
          <w:tcPr>
            <w:tcW w:w="930" w:type="dxa"/>
            <w:vAlign w:val="center"/>
          </w:tcPr>
          <w:p w14:paraId="6CDA76FB">
            <w:pPr>
              <w:snapToGrid w:val="0"/>
              <w:spacing w:line="360" w:lineRule="exact"/>
              <w:textAlignment w:val="baseline"/>
              <w:rPr>
                <w:rFonts w:ascii="微软雅黑" w:hAnsi="微软雅黑" w:eastAsia="微软雅黑" w:cs="微软雅黑"/>
                <w:sz w:val="24"/>
              </w:rPr>
            </w:pPr>
          </w:p>
        </w:tc>
        <w:tc>
          <w:tcPr>
            <w:tcW w:w="1154" w:type="dxa"/>
            <w:vAlign w:val="center"/>
          </w:tcPr>
          <w:p w14:paraId="14137E50">
            <w:pPr>
              <w:snapToGrid w:val="0"/>
              <w:spacing w:line="360" w:lineRule="exact"/>
              <w:textAlignment w:val="baseline"/>
              <w:rPr>
                <w:rFonts w:ascii="微软雅黑" w:hAnsi="微软雅黑" w:eastAsia="微软雅黑" w:cs="微软雅黑"/>
                <w:sz w:val="24"/>
              </w:rPr>
            </w:pPr>
          </w:p>
        </w:tc>
      </w:tr>
      <w:tr w14:paraId="2D18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45D56615">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8</w:t>
            </w:r>
          </w:p>
        </w:tc>
        <w:tc>
          <w:tcPr>
            <w:tcW w:w="2968" w:type="dxa"/>
            <w:vAlign w:val="center"/>
          </w:tcPr>
          <w:p w14:paraId="26BA083A">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49DA4F51">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5721C3BF">
            <w:pPr>
              <w:snapToGrid w:val="0"/>
              <w:spacing w:line="360" w:lineRule="exact"/>
              <w:textAlignment w:val="baseline"/>
              <w:rPr>
                <w:rFonts w:ascii="微软雅黑" w:hAnsi="微软雅黑" w:eastAsia="微软雅黑" w:cs="微软雅黑"/>
                <w:sz w:val="24"/>
              </w:rPr>
            </w:pPr>
          </w:p>
        </w:tc>
        <w:tc>
          <w:tcPr>
            <w:tcW w:w="930" w:type="dxa"/>
            <w:vAlign w:val="center"/>
          </w:tcPr>
          <w:p w14:paraId="455F50C0">
            <w:pPr>
              <w:snapToGrid w:val="0"/>
              <w:spacing w:line="360" w:lineRule="exact"/>
              <w:textAlignment w:val="baseline"/>
              <w:rPr>
                <w:rFonts w:ascii="微软雅黑" w:hAnsi="微软雅黑" w:eastAsia="微软雅黑" w:cs="微软雅黑"/>
                <w:sz w:val="24"/>
              </w:rPr>
            </w:pPr>
          </w:p>
        </w:tc>
        <w:tc>
          <w:tcPr>
            <w:tcW w:w="1154" w:type="dxa"/>
            <w:vAlign w:val="center"/>
          </w:tcPr>
          <w:p w14:paraId="74A9B1D5">
            <w:pPr>
              <w:snapToGrid w:val="0"/>
              <w:spacing w:line="360" w:lineRule="exact"/>
              <w:textAlignment w:val="baseline"/>
              <w:rPr>
                <w:rFonts w:ascii="微软雅黑" w:hAnsi="微软雅黑" w:eastAsia="微软雅黑" w:cs="微软雅黑"/>
                <w:sz w:val="24"/>
              </w:rPr>
            </w:pPr>
          </w:p>
        </w:tc>
      </w:tr>
      <w:tr w14:paraId="284B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169B4E28">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9</w:t>
            </w:r>
          </w:p>
        </w:tc>
        <w:tc>
          <w:tcPr>
            <w:tcW w:w="2968" w:type="dxa"/>
            <w:vAlign w:val="center"/>
          </w:tcPr>
          <w:p w14:paraId="5F1207A1">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51BBA70B">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27043EFE">
            <w:pPr>
              <w:snapToGrid w:val="0"/>
              <w:spacing w:line="360" w:lineRule="exact"/>
              <w:textAlignment w:val="baseline"/>
              <w:rPr>
                <w:rFonts w:ascii="微软雅黑" w:hAnsi="微软雅黑" w:eastAsia="微软雅黑" w:cs="微软雅黑"/>
                <w:sz w:val="24"/>
              </w:rPr>
            </w:pPr>
          </w:p>
        </w:tc>
        <w:tc>
          <w:tcPr>
            <w:tcW w:w="930" w:type="dxa"/>
            <w:vAlign w:val="center"/>
          </w:tcPr>
          <w:p w14:paraId="68F162A0">
            <w:pPr>
              <w:snapToGrid w:val="0"/>
              <w:spacing w:line="360" w:lineRule="exact"/>
              <w:textAlignment w:val="baseline"/>
              <w:rPr>
                <w:rFonts w:ascii="微软雅黑" w:hAnsi="微软雅黑" w:eastAsia="微软雅黑" w:cs="微软雅黑"/>
                <w:sz w:val="24"/>
              </w:rPr>
            </w:pPr>
          </w:p>
        </w:tc>
        <w:tc>
          <w:tcPr>
            <w:tcW w:w="1154" w:type="dxa"/>
            <w:vAlign w:val="center"/>
          </w:tcPr>
          <w:p w14:paraId="0F61717D">
            <w:pPr>
              <w:snapToGrid w:val="0"/>
              <w:spacing w:line="360" w:lineRule="exact"/>
              <w:textAlignment w:val="baseline"/>
              <w:rPr>
                <w:rFonts w:ascii="微软雅黑" w:hAnsi="微软雅黑" w:eastAsia="微软雅黑" w:cs="微软雅黑"/>
                <w:sz w:val="24"/>
              </w:rPr>
            </w:pPr>
          </w:p>
        </w:tc>
      </w:tr>
      <w:tr w14:paraId="4F34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vAlign w:val="center"/>
          </w:tcPr>
          <w:p w14:paraId="74B9AFAA">
            <w:pPr>
              <w:snapToGrid w:val="0"/>
              <w:spacing w:line="360" w:lineRule="exact"/>
              <w:jc w:val="center"/>
              <w:textAlignment w:val="baseline"/>
              <w:rPr>
                <w:rFonts w:ascii="微软雅黑" w:hAnsi="微软雅黑" w:eastAsia="微软雅黑" w:cs="微软雅黑"/>
                <w:sz w:val="24"/>
              </w:rPr>
            </w:pPr>
            <w:r>
              <w:rPr>
                <w:rFonts w:hint="eastAsia" w:ascii="微软雅黑" w:hAnsi="微软雅黑" w:eastAsia="微软雅黑" w:cs="微软雅黑"/>
                <w:sz w:val="24"/>
              </w:rPr>
              <w:t>10</w:t>
            </w:r>
          </w:p>
        </w:tc>
        <w:tc>
          <w:tcPr>
            <w:tcW w:w="2968" w:type="dxa"/>
            <w:vAlign w:val="center"/>
          </w:tcPr>
          <w:p w14:paraId="129512F5">
            <w:pPr>
              <w:snapToGrid w:val="0"/>
              <w:spacing w:line="300" w:lineRule="exact"/>
              <w:jc w:val="center"/>
              <w:textAlignment w:val="baseline"/>
              <w:rPr>
                <w:rFonts w:ascii="微软雅黑" w:hAnsi="微软雅黑" w:eastAsia="微软雅黑" w:cs="微软雅黑"/>
                <w:b/>
                <w:sz w:val="24"/>
              </w:rPr>
            </w:pPr>
          </w:p>
        </w:tc>
        <w:tc>
          <w:tcPr>
            <w:tcW w:w="1701" w:type="dxa"/>
            <w:vAlign w:val="center"/>
          </w:tcPr>
          <w:p w14:paraId="7C0500C4">
            <w:pPr>
              <w:snapToGrid w:val="0"/>
              <w:spacing w:line="300" w:lineRule="exact"/>
              <w:jc w:val="center"/>
              <w:textAlignment w:val="baseline"/>
              <w:rPr>
                <w:rFonts w:ascii="微软雅黑" w:hAnsi="微软雅黑" w:eastAsia="微软雅黑" w:cs="微软雅黑"/>
                <w:sz w:val="24"/>
              </w:rPr>
            </w:pPr>
          </w:p>
        </w:tc>
        <w:tc>
          <w:tcPr>
            <w:tcW w:w="1276" w:type="dxa"/>
            <w:vAlign w:val="center"/>
          </w:tcPr>
          <w:p w14:paraId="66FB4F25">
            <w:pPr>
              <w:snapToGrid w:val="0"/>
              <w:spacing w:line="360" w:lineRule="exact"/>
              <w:textAlignment w:val="baseline"/>
              <w:rPr>
                <w:rFonts w:ascii="微软雅黑" w:hAnsi="微软雅黑" w:eastAsia="微软雅黑" w:cs="微软雅黑"/>
                <w:sz w:val="24"/>
              </w:rPr>
            </w:pPr>
          </w:p>
        </w:tc>
        <w:tc>
          <w:tcPr>
            <w:tcW w:w="930" w:type="dxa"/>
            <w:vAlign w:val="center"/>
          </w:tcPr>
          <w:p w14:paraId="521826AA">
            <w:pPr>
              <w:snapToGrid w:val="0"/>
              <w:spacing w:line="360" w:lineRule="exact"/>
              <w:textAlignment w:val="baseline"/>
              <w:rPr>
                <w:rFonts w:ascii="微软雅黑" w:hAnsi="微软雅黑" w:eastAsia="微软雅黑" w:cs="微软雅黑"/>
                <w:sz w:val="24"/>
              </w:rPr>
            </w:pPr>
          </w:p>
        </w:tc>
        <w:tc>
          <w:tcPr>
            <w:tcW w:w="1154" w:type="dxa"/>
            <w:vAlign w:val="center"/>
          </w:tcPr>
          <w:p w14:paraId="03903B00">
            <w:pPr>
              <w:snapToGrid w:val="0"/>
              <w:spacing w:line="360" w:lineRule="exact"/>
              <w:textAlignment w:val="baseline"/>
              <w:rPr>
                <w:rFonts w:ascii="微软雅黑" w:hAnsi="微软雅黑" w:eastAsia="微软雅黑" w:cs="微软雅黑"/>
                <w:sz w:val="24"/>
              </w:rPr>
            </w:pPr>
          </w:p>
        </w:tc>
      </w:tr>
      <w:tr w14:paraId="403E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vAlign w:val="center"/>
          </w:tcPr>
          <w:p w14:paraId="20321BF1">
            <w:pPr>
              <w:snapToGrid w:val="0"/>
              <w:spacing w:line="360" w:lineRule="exact"/>
              <w:jc w:val="center"/>
              <w:textAlignment w:val="baseline"/>
              <w:rPr>
                <w:rFonts w:ascii="微软雅黑" w:hAnsi="微软雅黑" w:eastAsia="微软雅黑" w:cs="微软雅黑"/>
                <w:sz w:val="24"/>
              </w:rPr>
            </w:pPr>
          </w:p>
        </w:tc>
        <w:tc>
          <w:tcPr>
            <w:tcW w:w="2968" w:type="dxa"/>
            <w:vAlign w:val="center"/>
          </w:tcPr>
          <w:p w14:paraId="3D66A054">
            <w:pPr>
              <w:snapToGrid w:val="0"/>
              <w:spacing w:line="360" w:lineRule="exact"/>
              <w:jc w:val="center"/>
              <w:textAlignment w:val="baseline"/>
              <w:rPr>
                <w:rFonts w:ascii="微软雅黑" w:hAnsi="微软雅黑" w:eastAsia="微软雅黑" w:cs="微软雅黑"/>
                <w:sz w:val="24"/>
              </w:rPr>
            </w:pPr>
          </w:p>
        </w:tc>
        <w:tc>
          <w:tcPr>
            <w:tcW w:w="1701" w:type="dxa"/>
            <w:vAlign w:val="center"/>
          </w:tcPr>
          <w:p w14:paraId="25217DB3">
            <w:pPr>
              <w:snapToGrid w:val="0"/>
              <w:spacing w:line="360" w:lineRule="exact"/>
              <w:jc w:val="center"/>
              <w:textAlignment w:val="baseline"/>
              <w:rPr>
                <w:rFonts w:ascii="微软雅黑" w:hAnsi="微软雅黑" w:eastAsia="微软雅黑" w:cs="微软雅黑"/>
                <w:sz w:val="24"/>
              </w:rPr>
            </w:pPr>
          </w:p>
        </w:tc>
        <w:tc>
          <w:tcPr>
            <w:tcW w:w="1276" w:type="dxa"/>
            <w:vAlign w:val="center"/>
          </w:tcPr>
          <w:p w14:paraId="10E004F0">
            <w:pPr>
              <w:snapToGrid w:val="0"/>
              <w:spacing w:line="360" w:lineRule="exact"/>
              <w:textAlignment w:val="baseline"/>
              <w:rPr>
                <w:rFonts w:ascii="微软雅黑" w:hAnsi="微软雅黑" w:eastAsia="微软雅黑" w:cs="微软雅黑"/>
                <w:sz w:val="24"/>
              </w:rPr>
            </w:pPr>
          </w:p>
        </w:tc>
        <w:tc>
          <w:tcPr>
            <w:tcW w:w="930" w:type="dxa"/>
            <w:vAlign w:val="center"/>
          </w:tcPr>
          <w:p w14:paraId="7D2A148B">
            <w:pPr>
              <w:snapToGrid w:val="0"/>
              <w:spacing w:line="360" w:lineRule="exact"/>
              <w:textAlignment w:val="baseline"/>
              <w:rPr>
                <w:rFonts w:ascii="微软雅黑" w:hAnsi="微软雅黑" w:eastAsia="微软雅黑" w:cs="微软雅黑"/>
                <w:sz w:val="24"/>
              </w:rPr>
            </w:pPr>
          </w:p>
        </w:tc>
        <w:tc>
          <w:tcPr>
            <w:tcW w:w="1154" w:type="dxa"/>
            <w:vAlign w:val="center"/>
          </w:tcPr>
          <w:p w14:paraId="526322E3">
            <w:pPr>
              <w:snapToGrid w:val="0"/>
              <w:spacing w:line="360" w:lineRule="exact"/>
              <w:textAlignment w:val="baseline"/>
              <w:rPr>
                <w:rFonts w:ascii="微软雅黑" w:hAnsi="微软雅黑" w:eastAsia="微软雅黑" w:cs="微软雅黑"/>
                <w:sz w:val="24"/>
              </w:rPr>
            </w:pPr>
          </w:p>
        </w:tc>
      </w:tr>
    </w:tbl>
    <w:p w14:paraId="30D7396B">
      <w:pPr>
        <w:snapToGrid w:val="0"/>
        <w:spacing w:line="400" w:lineRule="exact"/>
        <w:ind w:left="546" w:leftChars="195"/>
        <w:textAlignment w:val="baseline"/>
        <w:rPr>
          <w:rFonts w:ascii="微软雅黑" w:hAnsi="微软雅黑" w:eastAsia="微软雅黑" w:cs="微软雅黑"/>
          <w:b/>
          <w:sz w:val="24"/>
        </w:rPr>
      </w:pPr>
      <w:r>
        <w:rPr>
          <w:rFonts w:hint="eastAsia" w:ascii="微软雅黑" w:hAnsi="微软雅黑" w:eastAsia="微软雅黑" w:cs="微软雅黑"/>
          <w:b/>
          <w:sz w:val="24"/>
        </w:rPr>
        <w:t>注：“自评表”装订在技术商务文件首页。投标供应商应认真填写相关内容在投标文件中所对应的页码。</w:t>
      </w:r>
    </w:p>
    <w:p w14:paraId="4BC29490">
      <w:pPr>
        <w:snapToGrid w:val="0"/>
        <w:textAlignment w:val="baseline"/>
        <w:rPr>
          <w:rFonts w:ascii="微软雅黑" w:hAnsi="微软雅黑" w:eastAsia="微软雅黑" w:cs="微软雅黑"/>
          <w:sz w:val="24"/>
        </w:rPr>
      </w:pPr>
    </w:p>
    <w:p w14:paraId="02CA383A">
      <w:pPr>
        <w:snapToGrid w:val="0"/>
        <w:textAlignment w:val="baseline"/>
        <w:rPr>
          <w:rFonts w:ascii="微软雅黑" w:hAnsi="微软雅黑" w:eastAsia="微软雅黑" w:cs="微软雅黑"/>
          <w:sz w:val="20"/>
        </w:rPr>
      </w:pPr>
    </w:p>
    <w:sectPr>
      <w:headerReference r:id="rId13" w:type="default"/>
      <w:footerReference r:id="rId1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Light">
    <w:altName w:val="黑体"/>
    <w:panose1 w:val="020B0502040204020203"/>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仿宋"/>
    <w:panose1 w:val="00000000000000000000"/>
    <w:charset w:val="00"/>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ingLiUfalt">
    <w:altName w:val="Segoe Print"/>
    <w:panose1 w:val="00000000000000000000"/>
    <w:charset w:val="00"/>
    <w:family w:val="modern"/>
    <w:pitch w:val="default"/>
    <w:sig w:usb0="00000000" w:usb1="00000000" w:usb2="00000010" w:usb3="00000000" w:csb0="00100000" w:csb1="00000000"/>
  </w:font>
  <w:font w:name="MS PGothic">
    <w:panose1 w:val="020B0600070205080204"/>
    <w:charset w:val="80"/>
    <w:family w:val="swiss"/>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3649">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A25C72">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69A25C72">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4FE04777">
    <w:pPr>
      <w:pStyle w:val="29"/>
      <w:rPr>
        <w:rFonts w:ascii="黑体" w:hAnsi="MS PGothic"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756C">
    <w:pPr>
      <w:pStyle w:val="29"/>
      <w:rPr>
        <w:rFonts w:ascii="黑体" w:hAnsi="MS PGothic" w:eastAsia="黑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E42416">
                          <w:pPr>
                            <w:pStyle w:val="29"/>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DE42416">
                    <w:pPr>
                      <w:pStyle w:val="29"/>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2836">
    <w:pPr>
      <w:pStyle w:val="29"/>
      <w:rPr>
        <w:rFonts w:ascii="黑体" w:hAnsi="MS PGothic" w:eastAsia="黑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96D3B">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oNwssBAACcAwAADgAAAGRycy9lMm9Eb2MueG1srVPNjtMwEL4j8Q6W&#10;79RpkVYl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vaHEcYsDv3z/dvnx6/LzK1lW&#10;L1/l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jqDcLLAQAAnAMAAA4AAAAAAAAAAQAgAAAAHgEAAGRycy9lMm9E&#10;b2MueG1sUEsFBgAAAAAGAAYAWQEAAFsFAAAAAA==&#10;">
              <v:fill on="f" focussize="0,0"/>
              <v:stroke on="f"/>
              <v:imagedata o:title=""/>
              <o:lock v:ext="edit" aspectratio="f"/>
              <v:textbox inset="0mm,0mm,0mm,0mm" style="mso-fit-shape-to-text:t;">
                <w:txbxContent>
                  <w:p w14:paraId="3B796D3B">
                    <w:pPr>
                      <w:pStyle w:val="2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96A0">
    <w:pPr>
      <w:pStyle w:val="2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2A3797">
                          <w:pPr>
                            <w:pStyle w:val="29"/>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Nn3csBAACdAwAADgAAAGRycy9lMm9Eb2MueG1srVNLbtswEN0XyB0I&#10;7mPKLlAIguUggZEiQNAWSHsAmqIsAvyBQ1vyBdobdNVN9z2Xz9EhJTltusmiG2k4M3rz3htq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m8CWmK5wY2fv387//h1/vmV&#10;LIu3ZbKo91Bh55PH3jjcuQHb5zxgMikf2mDSGzURrCPa6WKwHCIR6aNyVZYFlgTW5gPis+fPfYD4&#10;XjpDUlDTgBvMxvLjI8SxdW5J06y7V1rnLWr7VwIxU4Yl7iPHFMVhN0yCdq45oZ4el19Ti3edEv1g&#10;0VvkF+cgzMFuDg4+qH2H1JaZF/jbQ0QSmVuaMMJOg3FrWd10w9K1+POcu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ezZ93LAQAAnQMAAA4AAAAAAAAAAQAgAAAAHgEAAGRycy9lMm9E&#10;b2MueG1sUEsFBgAAAAAGAAYAWQEAAFsFAAAAAA==&#10;">
              <v:fill on="f" focussize="0,0"/>
              <v:stroke on="f"/>
              <v:imagedata o:title=""/>
              <o:lock v:ext="edit" aspectratio="f"/>
              <v:textbox inset="0mm,0mm,0mm,0mm" style="mso-fit-shape-to-text:t;">
                <w:txbxContent>
                  <w:p w14:paraId="5A2A3797">
                    <w:pPr>
                      <w:pStyle w:val="29"/>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D802">
    <w:pPr>
      <w:pStyle w:val="29"/>
      <w:rPr>
        <w:rFonts w:ascii="黑体" w:hAnsi="MS PGothic" w:eastAsia="黑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C37477">
                          <w:pPr>
                            <w:pStyle w:val="2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0BHcsBAACc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dia/PcF/ib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49AR3LAQAAnAMAAA4AAAAAAAAAAQAgAAAAHgEAAGRycy9lMm9E&#10;b2MueG1sUEsFBgAAAAAGAAYAWQEAAFsFAAAAAA==&#10;">
              <v:fill on="f" focussize="0,0"/>
              <v:stroke on="f"/>
              <v:imagedata o:title=""/>
              <o:lock v:ext="edit" aspectratio="f"/>
              <v:textbox inset="0mm,0mm,0mm,0mm" style="mso-fit-shape-to-text:t;">
                <w:txbxContent>
                  <w:p w14:paraId="54C37477">
                    <w:pPr>
                      <w:pStyle w:val="2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1454">
    <w:pPr>
      <w:pStyle w:val="29"/>
      <w:rPr>
        <w:rFonts w:ascii="黑体" w:hAnsi="MS PGothic" w:eastAsia="黑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0739B1">
                          <w:pPr>
                            <w:pStyle w:val="2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Nrg8wBAACc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WE2uDzAEAAJwDAAAOAAAAAAAAAAEAIAAAAB4BAABkcnMvZTJv&#10;RG9jLnhtbFBLBQYAAAAABgAGAFkBAABcBQAAAAA=&#10;">
              <v:fill on="f" focussize="0,0"/>
              <v:stroke on="f"/>
              <v:imagedata o:title=""/>
              <o:lock v:ext="edit" aspectratio="f"/>
              <v:textbox inset="0mm,0mm,0mm,0mm" style="mso-fit-shape-to-text:t;">
                <w:txbxContent>
                  <w:p w14:paraId="680739B1">
                    <w:pPr>
                      <w:pStyle w:val="2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4AAC">
    <w:pPr>
      <w:pStyle w:val="31"/>
      <w:jc w:val="both"/>
      <w:rPr>
        <w:rFonts w:ascii="微软雅黑" w:hAnsi="微软雅黑" w:eastAsia="微软雅黑" w:cs="微软雅黑"/>
      </w:rPr>
    </w:pPr>
    <w:r>
      <w:rPr>
        <w:rFonts w:hint="eastAsia" w:ascii="微软雅黑" w:hAnsi="微软雅黑" w:eastAsia="微软雅黑" w:cs="微软雅黑"/>
        <w:lang w:eastAsia="zh-CN"/>
      </w:rPr>
      <w:t>湖州职业技术学院智慧生产物流数字孪生实训室建设项目</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D31B">
    <w:pPr>
      <w:pStyle w:val="31"/>
      <w:jc w:val="both"/>
    </w:pPr>
    <w:r>
      <w:rPr>
        <w:rFonts w:hint="eastAsia" w:ascii="微软雅黑" w:hAnsi="微软雅黑" w:eastAsia="微软雅黑" w:cs="微软雅黑"/>
        <w:lang w:eastAsia="zh-CN"/>
      </w:rPr>
      <w:t>湖州职业技术学院智慧生产物流数字孪生实训室建设项目</w:t>
    </w:r>
    <w:r>
      <w:rPr>
        <w:rFonts w:hint="eastAsia" w:ascii="微软雅黑" w:hAnsi="微软雅黑" w:eastAsia="微软雅黑" w:cs="微软雅黑"/>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32D2">
    <w:pPr>
      <w:pStyle w:val="31"/>
      <w:jc w:val="both"/>
      <w:rPr>
        <w:rFonts w:ascii="微软雅黑" w:hAnsi="微软雅黑" w:eastAsia="微软雅黑" w:cs="微软雅黑"/>
        <w:sz w:val="21"/>
        <w:szCs w:val="24"/>
      </w:rPr>
    </w:pPr>
    <w:r>
      <w:rPr>
        <w:rFonts w:hint="eastAsia" w:ascii="微软雅黑" w:hAnsi="微软雅黑" w:eastAsia="微软雅黑" w:cs="微软雅黑"/>
        <w:lang w:eastAsia="zh-CN"/>
      </w:rPr>
      <w:t>湖州职业技术学院智慧生产物流数字孪生实训室建设项目</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4D90">
    <w:pPr>
      <w:pStyle w:val="31"/>
      <w:jc w:val="both"/>
      <w:rPr>
        <w:rFonts w:ascii="微软雅黑" w:hAnsi="微软雅黑" w:eastAsia="微软雅黑" w:cs="微软雅黑"/>
        <w:sz w:val="21"/>
        <w:szCs w:val="24"/>
      </w:rPr>
    </w:pPr>
    <w:r>
      <w:rPr>
        <w:rFonts w:hint="eastAsia" w:ascii="微软雅黑" w:hAnsi="微软雅黑" w:eastAsia="微软雅黑" w:cs="微软雅黑"/>
        <w:lang w:eastAsia="zh-CN"/>
      </w:rPr>
      <w:t>湖州职业技术学院智慧生产物流数字孪生实训室建设项目</w:t>
    </w:r>
    <w:r>
      <w:rPr>
        <w:rFonts w:hint="eastAsia" w:ascii="微软雅黑" w:hAnsi="微软雅黑" w:eastAsia="微软雅黑" w:cs="微软雅黑"/>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750C">
    <w:pPr>
      <w:pStyle w:val="31"/>
      <w:jc w:val="both"/>
      <w:rPr>
        <w:rFonts w:ascii="微软雅黑" w:hAnsi="微软雅黑" w:eastAsia="微软雅黑" w:cs="微软雅黑"/>
        <w:sz w:val="21"/>
        <w:szCs w:val="24"/>
      </w:rPr>
    </w:pPr>
    <w:r>
      <w:rPr>
        <w:rFonts w:hint="eastAsia" w:ascii="微软雅黑" w:hAnsi="微软雅黑" w:eastAsia="微软雅黑" w:cs="微软雅黑"/>
        <w:lang w:eastAsia="zh-CN"/>
      </w:rPr>
      <w:t>湖州职业技术学院智慧生产物流数字孪生实训室建设项目</w:t>
    </w:r>
    <w:r>
      <w:rPr>
        <w:rFonts w:hint="eastAsia" w:ascii="微软雅黑" w:hAnsi="微软雅黑" w:eastAsia="微软雅黑" w:cs="微软雅黑"/>
      </w:rPr>
      <w:t xml:space="preserve">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DA062">
    <w:pPr>
      <w:pStyle w:val="31"/>
      <w:jc w:val="both"/>
      <w:rPr>
        <w:rFonts w:ascii="微软雅黑" w:hAnsi="微软雅黑" w:eastAsia="微软雅黑" w:cs="微软雅黑"/>
        <w:sz w:val="21"/>
        <w:szCs w:val="24"/>
      </w:rPr>
    </w:pPr>
    <w:r>
      <w:rPr>
        <w:rFonts w:hint="eastAsia" w:ascii="微软雅黑" w:hAnsi="微软雅黑" w:eastAsia="微软雅黑" w:cs="微软雅黑"/>
        <w:lang w:eastAsia="zh-CN"/>
      </w:rPr>
      <w:t>湖州职业技术学院智慧生产物流数字孪生实训室建设项目</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7DE6712"/>
    <w:multiLevelType w:val="singleLevel"/>
    <w:tmpl w:val="B7DE6712"/>
    <w:lvl w:ilvl="0" w:tentative="0">
      <w:start w:val="1"/>
      <w:numFmt w:val="decimal"/>
      <w:lvlText w:val="%1."/>
      <w:lvlJc w:val="left"/>
      <w:pPr>
        <w:ind w:left="425" w:hanging="425"/>
      </w:pPr>
      <w:rPr>
        <w:rFonts w:hint="default"/>
      </w:rPr>
    </w:lvl>
  </w:abstractNum>
  <w:abstractNum w:abstractNumId="2">
    <w:nsid w:val="BAAB72B2"/>
    <w:multiLevelType w:val="singleLevel"/>
    <w:tmpl w:val="BAAB72B2"/>
    <w:lvl w:ilvl="0" w:tentative="0">
      <w:start w:val="1"/>
      <w:numFmt w:val="chineseCounting"/>
      <w:suff w:val="nothing"/>
      <w:lvlText w:val="（%1）"/>
      <w:lvlJc w:val="left"/>
      <w:rPr>
        <w:rFonts w:hint="eastAsia"/>
      </w:rPr>
    </w:lvl>
  </w:abstractNum>
  <w:abstractNum w:abstractNumId="3">
    <w:nsid w:val="D2515E9E"/>
    <w:multiLevelType w:val="singleLevel"/>
    <w:tmpl w:val="D2515E9E"/>
    <w:lvl w:ilvl="0" w:tentative="0">
      <w:start w:val="1"/>
      <w:numFmt w:val="decimal"/>
      <w:suff w:val="nothing"/>
      <w:lvlText w:val="%1．"/>
      <w:lvlJc w:val="left"/>
      <w:pPr>
        <w:ind w:firstLine="400"/>
      </w:pPr>
      <w:rPr>
        <w:rFonts w:hint="default" w:cs="Times New Roman"/>
      </w:rPr>
    </w:lvl>
  </w:abstractNum>
  <w:abstractNum w:abstractNumId="4">
    <w:nsid w:val="EB419B3E"/>
    <w:multiLevelType w:val="singleLevel"/>
    <w:tmpl w:val="EB419B3E"/>
    <w:lvl w:ilvl="0" w:tentative="0">
      <w:start w:val="1"/>
      <w:numFmt w:val="chineseCounting"/>
      <w:suff w:val="nothing"/>
      <w:lvlText w:val="%1、"/>
      <w:lvlJc w:val="left"/>
      <w:pPr>
        <w:ind w:left="-420" w:firstLine="420"/>
      </w:pPr>
      <w:rPr>
        <w:rFonts w:hint="eastAsia" w:cs="Times New Roman"/>
      </w:rPr>
    </w:lvl>
  </w:abstractNum>
  <w:abstractNum w:abstractNumId="5">
    <w:nsid w:val="EDEC6D78"/>
    <w:multiLevelType w:val="singleLevel"/>
    <w:tmpl w:val="EDEC6D78"/>
    <w:lvl w:ilvl="0" w:tentative="0">
      <w:start w:val="2"/>
      <w:numFmt w:val="chineseCounting"/>
      <w:suff w:val="nothing"/>
      <w:lvlText w:val="%1、"/>
      <w:lvlJc w:val="left"/>
      <w:rPr>
        <w:rFonts w:hint="eastAsia"/>
      </w:rPr>
    </w:lvl>
  </w:abstractNum>
  <w:abstractNum w:abstractNumId="6">
    <w:nsid w:val="00000003"/>
    <w:multiLevelType w:val="singleLevel"/>
    <w:tmpl w:val="00000003"/>
    <w:lvl w:ilvl="0" w:tentative="0">
      <w:start w:val="1"/>
      <w:numFmt w:val="decimal"/>
      <w:lvlText w:val="(%1)"/>
      <w:lvlJc w:val="left"/>
      <w:pPr>
        <w:ind w:left="425" w:hanging="425"/>
      </w:pPr>
      <w:rPr>
        <w:rFonts w:hint="default" w:cs="Times New Roman"/>
      </w:rPr>
    </w:lvl>
  </w:abstractNum>
  <w:abstractNum w:abstractNumId="7">
    <w:nsid w:val="00000011"/>
    <w:multiLevelType w:val="singleLevel"/>
    <w:tmpl w:val="00000011"/>
    <w:lvl w:ilvl="0" w:tentative="0">
      <w:start w:val="1"/>
      <w:numFmt w:val="decimal"/>
      <w:lvlText w:val="(%1)"/>
      <w:lvlJc w:val="left"/>
      <w:pPr>
        <w:ind w:left="425" w:hanging="425"/>
      </w:pPr>
      <w:rPr>
        <w:rFonts w:hint="default" w:cs="Times New Roman"/>
      </w:rPr>
    </w:lvl>
  </w:abstractNum>
  <w:abstractNum w:abstractNumId="8">
    <w:nsid w:val="00000017"/>
    <w:multiLevelType w:val="singleLevel"/>
    <w:tmpl w:val="00000017"/>
    <w:lvl w:ilvl="0" w:tentative="0">
      <w:start w:val="1"/>
      <w:numFmt w:val="chineseCounting"/>
      <w:suff w:val="nothing"/>
      <w:lvlText w:val="（%1）"/>
      <w:lvlJc w:val="left"/>
      <w:pPr>
        <w:ind w:firstLine="420"/>
      </w:pPr>
      <w:rPr>
        <w:rFonts w:hint="eastAsia" w:cs="Times New Roman"/>
      </w:rPr>
    </w:lvl>
  </w:abstractNum>
  <w:abstractNum w:abstractNumId="9">
    <w:nsid w:val="00000024"/>
    <w:multiLevelType w:val="singleLevel"/>
    <w:tmpl w:val="00000024"/>
    <w:lvl w:ilvl="0" w:tentative="0">
      <w:start w:val="1"/>
      <w:numFmt w:val="decimal"/>
      <w:suff w:val="nothing"/>
      <w:lvlText w:val="%1．"/>
      <w:lvlJc w:val="left"/>
      <w:pPr>
        <w:ind w:firstLine="400"/>
      </w:pPr>
      <w:rPr>
        <w:rFonts w:hint="default" w:cs="Times New Roman"/>
      </w:rPr>
    </w:lvl>
  </w:abstractNum>
  <w:abstractNum w:abstractNumId="10">
    <w:nsid w:val="04A193C4"/>
    <w:multiLevelType w:val="singleLevel"/>
    <w:tmpl w:val="04A193C4"/>
    <w:lvl w:ilvl="0" w:tentative="0">
      <w:start w:val="3"/>
      <w:numFmt w:val="chineseCounting"/>
      <w:suff w:val="nothing"/>
      <w:lvlText w:val="（%1）"/>
      <w:lvlJc w:val="left"/>
      <w:rPr>
        <w:rFonts w:hint="eastAsia"/>
      </w:rPr>
    </w:lvl>
  </w:abstractNum>
  <w:abstractNum w:abstractNumId="11">
    <w:nsid w:val="1E608723"/>
    <w:multiLevelType w:val="singleLevel"/>
    <w:tmpl w:val="1E608723"/>
    <w:lvl w:ilvl="0" w:tentative="0">
      <w:start w:val="10"/>
      <w:numFmt w:val="decimal"/>
      <w:suff w:val="nothing"/>
      <w:lvlText w:val="%1、"/>
      <w:lvlJc w:val="left"/>
    </w:lvl>
  </w:abstractNum>
  <w:abstractNum w:abstractNumId="12">
    <w:nsid w:val="1FB9EBDB"/>
    <w:multiLevelType w:val="singleLevel"/>
    <w:tmpl w:val="1FB9EBDB"/>
    <w:lvl w:ilvl="0" w:tentative="0">
      <w:start w:val="2"/>
      <w:numFmt w:val="chineseCounting"/>
      <w:suff w:val="nothing"/>
      <w:lvlText w:val="（%1）"/>
      <w:lvlJc w:val="left"/>
      <w:rPr>
        <w:rFonts w:hint="eastAsia" w:cs="Times New Roman"/>
      </w:rPr>
    </w:lvl>
  </w:abstractNum>
  <w:abstractNum w:abstractNumId="13">
    <w:nsid w:val="2744B65E"/>
    <w:multiLevelType w:val="singleLevel"/>
    <w:tmpl w:val="2744B65E"/>
    <w:lvl w:ilvl="0" w:tentative="0">
      <w:start w:val="10"/>
      <w:numFmt w:val="decimal"/>
      <w:suff w:val="nothing"/>
      <w:lvlText w:val="%1、"/>
      <w:lvlJc w:val="left"/>
    </w:lvl>
  </w:abstractNum>
  <w:abstractNum w:abstractNumId="14">
    <w:nsid w:val="428BB4CE"/>
    <w:multiLevelType w:val="singleLevel"/>
    <w:tmpl w:val="428BB4CE"/>
    <w:lvl w:ilvl="0" w:tentative="0">
      <w:start w:val="1"/>
      <w:numFmt w:val="decimal"/>
      <w:suff w:val="nothing"/>
      <w:lvlText w:val="%1．"/>
      <w:lvlJc w:val="left"/>
      <w:pPr>
        <w:ind w:firstLine="400"/>
      </w:pPr>
      <w:rPr>
        <w:rFonts w:hint="default" w:cs="Times New Roman"/>
      </w:rPr>
    </w:lvl>
  </w:abstractNum>
  <w:abstractNum w:abstractNumId="15">
    <w:nsid w:val="4BAC61B6"/>
    <w:multiLevelType w:val="singleLevel"/>
    <w:tmpl w:val="4BAC61B6"/>
    <w:lvl w:ilvl="0" w:tentative="0">
      <w:start w:val="1"/>
      <w:numFmt w:val="decimal"/>
      <w:suff w:val="nothing"/>
      <w:lvlText w:val="%1．"/>
      <w:lvlJc w:val="left"/>
      <w:pPr>
        <w:ind w:firstLine="400"/>
      </w:pPr>
      <w:rPr>
        <w:rFonts w:hint="default" w:cs="Times New Roman"/>
      </w:rPr>
    </w:lvl>
  </w:abstractNum>
  <w:abstractNum w:abstractNumId="16">
    <w:nsid w:val="4E577347"/>
    <w:multiLevelType w:val="singleLevel"/>
    <w:tmpl w:val="4E577347"/>
    <w:lvl w:ilvl="0" w:tentative="0">
      <w:start w:val="1"/>
      <w:numFmt w:val="decimal"/>
      <w:lvlText w:val="(%1)"/>
      <w:lvlJc w:val="left"/>
      <w:pPr>
        <w:tabs>
          <w:tab w:val="left" w:pos="312"/>
        </w:tabs>
      </w:pPr>
    </w:lvl>
  </w:abstractNum>
  <w:abstractNum w:abstractNumId="17">
    <w:nsid w:val="576E4B17"/>
    <w:multiLevelType w:val="singleLevel"/>
    <w:tmpl w:val="576E4B17"/>
    <w:lvl w:ilvl="0" w:tentative="0">
      <w:start w:val="1"/>
      <w:numFmt w:val="chineseCounting"/>
      <w:suff w:val="nothing"/>
      <w:lvlText w:val="%1、"/>
      <w:lvlJc w:val="left"/>
      <w:pPr>
        <w:ind w:left="140" w:firstLine="420"/>
      </w:pPr>
      <w:rPr>
        <w:rFonts w:hint="eastAsia"/>
      </w:rPr>
    </w:lvl>
  </w:abstractNum>
  <w:num w:numId="1">
    <w:abstractNumId w:val="4"/>
  </w:num>
  <w:num w:numId="2">
    <w:abstractNumId w:val="15"/>
  </w:num>
  <w:num w:numId="3">
    <w:abstractNumId w:val="3"/>
  </w:num>
  <w:num w:numId="4">
    <w:abstractNumId w:val="8"/>
  </w:num>
  <w:num w:numId="5">
    <w:abstractNumId w:val="9"/>
  </w:num>
  <w:num w:numId="6">
    <w:abstractNumId w:val="6"/>
  </w:num>
  <w:num w:numId="7">
    <w:abstractNumId w:val="7"/>
  </w:num>
  <w:num w:numId="8">
    <w:abstractNumId w:val="14"/>
  </w:num>
  <w:num w:numId="9">
    <w:abstractNumId w:val="10"/>
  </w:num>
  <w:num w:numId="10">
    <w:abstractNumId w:val="11"/>
  </w:num>
  <w:num w:numId="11">
    <w:abstractNumId w:val="2"/>
  </w:num>
  <w:num w:numId="12">
    <w:abstractNumId w:val="13"/>
  </w:num>
  <w:num w:numId="13">
    <w:abstractNumId w:val="17"/>
  </w:num>
  <w:num w:numId="14">
    <w:abstractNumId w:val="1"/>
  </w:num>
  <w:num w:numId="15">
    <w:abstractNumId w:val="0"/>
  </w:num>
  <w:num w:numId="16">
    <w:abstractNumId w:val="5"/>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Nzg0ODkwZTBiZTc1NWE4ZjBiZGQyYzFlN2E5ZGIifQ=="/>
  </w:docVars>
  <w:rsids>
    <w:rsidRoot w:val="00F24E48"/>
    <w:rsid w:val="000006B4"/>
    <w:rsid w:val="000007E4"/>
    <w:rsid w:val="000008DE"/>
    <w:rsid w:val="00000FEC"/>
    <w:rsid w:val="0000140C"/>
    <w:rsid w:val="00001C64"/>
    <w:rsid w:val="00003D00"/>
    <w:rsid w:val="00004639"/>
    <w:rsid w:val="00005020"/>
    <w:rsid w:val="00005166"/>
    <w:rsid w:val="00005C6E"/>
    <w:rsid w:val="00005D9D"/>
    <w:rsid w:val="0000609E"/>
    <w:rsid w:val="00006378"/>
    <w:rsid w:val="0000673A"/>
    <w:rsid w:val="000102F6"/>
    <w:rsid w:val="000114AF"/>
    <w:rsid w:val="00011A3E"/>
    <w:rsid w:val="000126C5"/>
    <w:rsid w:val="00015824"/>
    <w:rsid w:val="00015EF2"/>
    <w:rsid w:val="00016668"/>
    <w:rsid w:val="00017645"/>
    <w:rsid w:val="000178E8"/>
    <w:rsid w:val="00020D43"/>
    <w:rsid w:val="00020EFB"/>
    <w:rsid w:val="00021451"/>
    <w:rsid w:val="00022443"/>
    <w:rsid w:val="00023B8D"/>
    <w:rsid w:val="000256CF"/>
    <w:rsid w:val="00027D87"/>
    <w:rsid w:val="000306EA"/>
    <w:rsid w:val="00030720"/>
    <w:rsid w:val="00031679"/>
    <w:rsid w:val="00032E33"/>
    <w:rsid w:val="000341E2"/>
    <w:rsid w:val="00034488"/>
    <w:rsid w:val="0003471A"/>
    <w:rsid w:val="000349A0"/>
    <w:rsid w:val="0003574D"/>
    <w:rsid w:val="00035752"/>
    <w:rsid w:val="0003627D"/>
    <w:rsid w:val="00037665"/>
    <w:rsid w:val="00037F55"/>
    <w:rsid w:val="00041814"/>
    <w:rsid w:val="00043CCD"/>
    <w:rsid w:val="00043DE6"/>
    <w:rsid w:val="0004481C"/>
    <w:rsid w:val="00044F68"/>
    <w:rsid w:val="00045A61"/>
    <w:rsid w:val="00045DCD"/>
    <w:rsid w:val="00046BEB"/>
    <w:rsid w:val="000472B9"/>
    <w:rsid w:val="000516E4"/>
    <w:rsid w:val="00051EE9"/>
    <w:rsid w:val="00052DBB"/>
    <w:rsid w:val="00053BA4"/>
    <w:rsid w:val="00054955"/>
    <w:rsid w:val="00054E59"/>
    <w:rsid w:val="0005559D"/>
    <w:rsid w:val="00057159"/>
    <w:rsid w:val="000571F3"/>
    <w:rsid w:val="0005747C"/>
    <w:rsid w:val="00057CB4"/>
    <w:rsid w:val="000610ED"/>
    <w:rsid w:val="000618FD"/>
    <w:rsid w:val="0006399B"/>
    <w:rsid w:val="00063ED0"/>
    <w:rsid w:val="00065560"/>
    <w:rsid w:val="000663BB"/>
    <w:rsid w:val="00066AEF"/>
    <w:rsid w:val="00066E08"/>
    <w:rsid w:val="00070DD1"/>
    <w:rsid w:val="000737D2"/>
    <w:rsid w:val="000739C8"/>
    <w:rsid w:val="000747D5"/>
    <w:rsid w:val="00074C4F"/>
    <w:rsid w:val="00075446"/>
    <w:rsid w:val="00075763"/>
    <w:rsid w:val="00076278"/>
    <w:rsid w:val="00076950"/>
    <w:rsid w:val="00076CD5"/>
    <w:rsid w:val="0007747B"/>
    <w:rsid w:val="00077713"/>
    <w:rsid w:val="00077780"/>
    <w:rsid w:val="0007796E"/>
    <w:rsid w:val="0008081E"/>
    <w:rsid w:val="00080AA5"/>
    <w:rsid w:val="000836F5"/>
    <w:rsid w:val="00083A78"/>
    <w:rsid w:val="00084129"/>
    <w:rsid w:val="00084E47"/>
    <w:rsid w:val="000864BC"/>
    <w:rsid w:val="00086A51"/>
    <w:rsid w:val="00086B4D"/>
    <w:rsid w:val="00086B76"/>
    <w:rsid w:val="00087359"/>
    <w:rsid w:val="00087551"/>
    <w:rsid w:val="0009104E"/>
    <w:rsid w:val="000911F8"/>
    <w:rsid w:val="000918E9"/>
    <w:rsid w:val="00092242"/>
    <w:rsid w:val="00092CD3"/>
    <w:rsid w:val="00092E76"/>
    <w:rsid w:val="00093420"/>
    <w:rsid w:val="00095641"/>
    <w:rsid w:val="00095E80"/>
    <w:rsid w:val="00097B83"/>
    <w:rsid w:val="00097D35"/>
    <w:rsid w:val="000A05F6"/>
    <w:rsid w:val="000A0B90"/>
    <w:rsid w:val="000A12B2"/>
    <w:rsid w:val="000A134C"/>
    <w:rsid w:val="000A2067"/>
    <w:rsid w:val="000A2363"/>
    <w:rsid w:val="000A2FC9"/>
    <w:rsid w:val="000A359E"/>
    <w:rsid w:val="000A4A49"/>
    <w:rsid w:val="000A5521"/>
    <w:rsid w:val="000A5993"/>
    <w:rsid w:val="000A5B8E"/>
    <w:rsid w:val="000A6713"/>
    <w:rsid w:val="000A7CFE"/>
    <w:rsid w:val="000B0139"/>
    <w:rsid w:val="000B021B"/>
    <w:rsid w:val="000B0834"/>
    <w:rsid w:val="000B29AF"/>
    <w:rsid w:val="000B3093"/>
    <w:rsid w:val="000B4D21"/>
    <w:rsid w:val="000B66EE"/>
    <w:rsid w:val="000B66FB"/>
    <w:rsid w:val="000B6834"/>
    <w:rsid w:val="000B690E"/>
    <w:rsid w:val="000B6D14"/>
    <w:rsid w:val="000B6DBA"/>
    <w:rsid w:val="000B7CB9"/>
    <w:rsid w:val="000C0CC1"/>
    <w:rsid w:val="000C1898"/>
    <w:rsid w:val="000C2732"/>
    <w:rsid w:val="000C3124"/>
    <w:rsid w:val="000C465E"/>
    <w:rsid w:val="000C5CAB"/>
    <w:rsid w:val="000C5CD6"/>
    <w:rsid w:val="000C635C"/>
    <w:rsid w:val="000C648A"/>
    <w:rsid w:val="000C67B9"/>
    <w:rsid w:val="000C6EC5"/>
    <w:rsid w:val="000C7A22"/>
    <w:rsid w:val="000D07D7"/>
    <w:rsid w:val="000D0F71"/>
    <w:rsid w:val="000D14D9"/>
    <w:rsid w:val="000D1D42"/>
    <w:rsid w:val="000D2DBE"/>
    <w:rsid w:val="000D3A1B"/>
    <w:rsid w:val="000D4758"/>
    <w:rsid w:val="000D5789"/>
    <w:rsid w:val="000D5CC0"/>
    <w:rsid w:val="000D672B"/>
    <w:rsid w:val="000D73D5"/>
    <w:rsid w:val="000D7CCE"/>
    <w:rsid w:val="000D7F5F"/>
    <w:rsid w:val="000E16D3"/>
    <w:rsid w:val="000E29F4"/>
    <w:rsid w:val="000E3FAC"/>
    <w:rsid w:val="000E40AF"/>
    <w:rsid w:val="000E4ED4"/>
    <w:rsid w:val="000E526D"/>
    <w:rsid w:val="000E59F3"/>
    <w:rsid w:val="000E5BEB"/>
    <w:rsid w:val="000F2247"/>
    <w:rsid w:val="000F38F3"/>
    <w:rsid w:val="000F48A6"/>
    <w:rsid w:val="000F4A8A"/>
    <w:rsid w:val="000F63C9"/>
    <w:rsid w:val="000F64D0"/>
    <w:rsid w:val="000F6633"/>
    <w:rsid w:val="000F6943"/>
    <w:rsid w:val="000F6D52"/>
    <w:rsid w:val="000F70F9"/>
    <w:rsid w:val="001019A4"/>
    <w:rsid w:val="00101E7C"/>
    <w:rsid w:val="00102F8E"/>
    <w:rsid w:val="0010382C"/>
    <w:rsid w:val="00104678"/>
    <w:rsid w:val="00104914"/>
    <w:rsid w:val="001055CE"/>
    <w:rsid w:val="00107876"/>
    <w:rsid w:val="00107E28"/>
    <w:rsid w:val="001102A0"/>
    <w:rsid w:val="001102D6"/>
    <w:rsid w:val="00111D8B"/>
    <w:rsid w:val="00111F78"/>
    <w:rsid w:val="0011234E"/>
    <w:rsid w:val="00113065"/>
    <w:rsid w:val="00113D3D"/>
    <w:rsid w:val="00114C0A"/>
    <w:rsid w:val="00115AB3"/>
    <w:rsid w:val="00115E44"/>
    <w:rsid w:val="00120A32"/>
    <w:rsid w:val="0012174E"/>
    <w:rsid w:val="0012415A"/>
    <w:rsid w:val="00124557"/>
    <w:rsid w:val="00125885"/>
    <w:rsid w:val="00125C58"/>
    <w:rsid w:val="001261EA"/>
    <w:rsid w:val="00126655"/>
    <w:rsid w:val="00126962"/>
    <w:rsid w:val="00127FEA"/>
    <w:rsid w:val="001308C0"/>
    <w:rsid w:val="001311A5"/>
    <w:rsid w:val="00131E1A"/>
    <w:rsid w:val="001326CC"/>
    <w:rsid w:val="001329E5"/>
    <w:rsid w:val="00132C2A"/>
    <w:rsid w:val="00132F9E"/>
    <w:rsid w:val="001331C3"/>
    <w:rsid w:val="001345A3"/>
    <w:rsid w:val="0013520D"/>
    <w:rsid w:val="001365FE"/>
    <w:rsid w:val="00137655"/>
    <w:rsid w:val="001425AE"/>
    <w:rsid w:val="001455CA"/>
    <w:rsid w:val="00145AFD"/>
    <w:rsid w:val="00145B6A"/>
    <w:rsid w:val="0014678D"/>
    <w:rsid w:val="00147265"/>
    <w:rsid w:val="0014727E"/>
    <w:rsid w:val="00147644"/>
    <w:rsid w:val="00147B43"/>
    <w:rsid w:val="00150594"/>
    <w:rsid w:val="0015062B"/>
    <w:rsid w:val="001509EA"/>
    <w:rsid w:val="00151340"/>
    <w:rsid w:val="001522D2"/>
    <w:rsid w:val="00152353"/>
    <w:rsid w:val="00152840"/>
    <w:rsid w:val="0015284D"/>
    <w:rsid w:val="00152DB7"/>
    <w:rsid w:val="001543C1"/>
    <w:rsid w:val="0015534A"/>
    <w:rsid w:val="001554C4"/>
    <w:rsid w:val="00155704"/>
    <w:rsid w:val="00156609"/>
    <w:rsid w:val="00160579"/>
    <w:rsid w:val="001625E5"/>
    <w:rsid w:val="00162855"/>
    <w:rsid w:val="001636F6"/>
    <w:rsid w:val="00163BE1"/>
    <w:rsid w:val="00163E62"/>
    <w:rsid w:val="00164FC6"/>
    <w:rsid w:val="00165614"/>
    <w:rsid w:val="00165CE2"/>
    <w:rsid w:val="001662D4"/>
    <w:rsid w:val="00166D4C"/>
    <w:rsid w:val="0016710A"/>
    <w:rsid w:val="00167820"/>
    <w:rsid w:val="00167CAE"/>
    <w:rsid w:val="00167D75"/>
    <w:rsid w:val="001711BE"/>
    <w:rsid w:val="001730C0"/>
    <w:rsid w:val="00173549"/>
    <w:rsid w:val="00173D9B"/>
    <w:rsid w:val="0017569E"/>
    <w:rsid w:val="00175C06"/>
    <w:rsid w:val="00176078"/>
    <w:rsid w:val="00176E63"/>
    <w:rsid w:val="00177185"/>
    <w:rsid w:val="00180954"/>
    <w:rsid w:val="00180AE6"/>
    <w:rsid w:val="001817FD"/>
    <w:rsid w:val="00183168"/>
    <w:rsid w:val="00185247"/>
    <w:rsid w:val="00186C85"/>
    <w:rsid w:val="00187EF7"/>
    <w:rsid w:val="00190B98"/>
    <w:rsid w:val="001912E7"/>
    <w:rsid w:val="00191FF8"/>
    <w:rsid w:val="00192079"/>
    <w:rsid w:val="00192534"/>
    <w:rsid w:val="001929B8"/>
    <w:rsid w:val="00192C15"/>
    <w:rsid w:val="00195551"/>
    <w:rsid w:val="00196787"/>
    <w:rsid w:val="00197193"/>
    <w:rsid w:val="00197FAF"/>
    <w:rsid w:val="001A13DE"/>
    <w:rsid w:val="001A1613"/>
    <w:rsid w:val="001A1F4E"/>
    <w:rsid w:val="001A6B3B"/>
    <w:rsid w:val="001B0C1E"/>
    <w:rsid w:val="001B178D"/>
    <w:rsid w:val="001B2A4A"/>
    <w:rsid w:val="001B68B9"/>
    <w:rsid w:val="001B7DAC"/>
    <w:rsid w:val="001C141E"/>
    <w:rsid w:val="001C1E56"/>
    <w:rsid w:val="001C2BC7"/>
    <w:rsid w:val="001C3BD9"/>
    <w:rsid w:val="001C3C26"/>
    <w:rsid w:val="001C45E0"/>
    <w:rsid w:val="001C4C9A"/>
    <w:rsid w:val="001D1C6F"/>
    <w:rsid w:val="001D1C77"/>
    <w:rsid w:val="001D21C5"/>
    <w:rsid w:val="001D34FA"/>
    <w:rsid w:val="001D35F1"/>
    <w:rsid w:val="001D3EA7"/>
    <w:rsid w:val="001D56D0"/>
    <w:rsid w:val="001D58FB"/>
    <w:rsid w:val="001E2024"/>
    <w:rsid w:val="001E21C2"/>
    <w:rsid w:val="001E2638"/>
    <w:rsid w:val="001E4395"/>
    <w:rsid w:val="001E5504"/>
    <w:rsid w:val="001E799F"/>
    <w:rsid w:val="001F0282"/>
    <w:rsid w:val="001F364A"/>
    <w:rsid w:val="001F4056"/>
    <w:rsid w:val="001F47C2"/>
    <w:rsid w:val="001F5A39"/>
    <w:rsid w:val="001F6363"/>
    <w:rsid w:val="001F7865"/>
    <w:rsid w:val="001F7A0E"/>
    <w:rsid w:val="001F7A82"/>
    <w:rsid w:val="002005B9"/>
    <w:rsid w:val="00201914"/>
    <w:rsid w:val="0020224E"/>
    <w:rsid w:val="00202472"/>
    <w:rsid w:val="00202CD5"/>
    <w:rsid w:val="00202E28"/>
    <w:rsid w:val="002039BD"/>
    <w:rsid w:val="002039C8"/>
    <w:rsid w:val="002049C5"/>
    <w:rsid w:val="00204B83"/>
    <w:rsid w:val="0020712C"/>
    <w:rsid w:val="002074C4"/>
    <w:rsid w:val="00207A59"/>
    <w:rsid w:val="00207EDE"/>
    <w:rsid w:val="00210540"/>
    <w:rsid w:val="00210B1E"/>
    <w:rsid w:val="0021276F"/>
    <w:rsid w:val="0021327B"/>
    <w:rsid w:val="00213AF4"/>
    <w:rsid w:val="0021557D"/>
    <w:rsid w:val="00217987"/>
    <w:rsid w:val="00217BB6"/>
    <w:rsid w:val="00220490"/>
    <w:rsid w:val="00224B47"/>
    <w:rsid w:val="00224F11"/>
    <w:rsid w:val="002257A2"/>
    <w:rsid w:val="00225B92"/>
    <w:rsid w:val="002304CE"/>
    <w:rsid w:val="00230611"/>
    <w:rsid w:val="002306EF"/>
    <w:rsid w:val="00230DE5"/>
    <w:rsid w:val="00232C9A"/>
    <w:rsid w:val="002356F5"/>
    <w:rsid w:val="00236C01"/>
    <w:rsid w:val="00237FA1"/>
    <w:rsid w:val="00241475"/>
    <w:rsid w:val="00245542"/>
    <w:rsid w:val="00245A40"/>
    <w:rsid w:val="0024603D"/>
    <w:rsid w:val="00246630"/>
    <w:rsid w:val="0024779B"/>
    <w:rsid w:val="00247808"/>
    <w:rsid w:val="00250501"/>
    <w:rsid w:val="0025053E"/>
    <w:rsid w:val="002506FC"/>
    <w:rsid w:val="00251F52"/>
    <w:rsid w:val="00252946"/>
    <w:rsid w:val="00254D64"/>
    <w:rsid w:val="0026002C"/>
    <w:rsid w:val="002615CC"/>
    <w:rsid w:val="00261ECB"/>
    <w:rsid w:val="00261F6F"/>
    <w:rsid w:val="00262A73"/>
    <w:rsid w:val="00262D59"/>
    <w:rsid w:val="00263392"/>
    <w:rsid w:val="0026374F"/>
    <w:rsid w:val="00263A7B"/>
    <w:rsid w:val="00265BE2"/>
    <w:rsid w:val="00266A84"/>
    <w:rsid w:val="00271A26"/>
    <w:rsid w:val="002731B6"/>
    <w:rsid w:val="00273B90"/>
    <w:rsid w:val="00273EE7"/>
    <w:rsid w:val="00274006"/>
    <w:rsid w:val="00275310"/>
    <w:rsid w:val="00276D95"/>
    <w:rsid w:val="002772DE"/>
    <w:rsid w:val="002819D4"/>
    <w:rsid w:val="002825F4"/>
    <w:rsid w:val="0028313A"/>
    <w:rsid w:val="002841EF"/>
    <w:rsid w:val="00286021"/>
    <w:rsid w:val="00286952"/>
    <w:rsid w:val="00286B1F"/>
    <w:rsid w:val="002901C6"/>
    <w:rsid w:val="002911DB"/>
    <w:rsid w:val="002913EA"/>
    <w:rsid w:val="002944B8"/>
    <w:rsid w:val="002945CC"/>
    <w:rsid w:val="002947BB"/>
    <w:rsid w:val="002947ED"/>
    <w:rsid w:val="00295270"/>
    <w:rsid w:val="00296C60"/>
    <w:rsid w:val="00296F1F"/>
    <w:rsid w:val="00297E66"/>
    <w:rsid w:val="002A0074"/>
    <w:rsid w:val="002A1033"/>
    <w:rsid w:val="002A1950"/>
    <w:rsid w:val="002A2D66"/>
    <w:rsid w:val="002A5548"/>
    <w:rsid w:val="002A5E87"/>
    <w:rsid w:val="002A7472"/>
    <w:rsid w:val="002A7BCC"/>
    <w:rsid w:val="002B0042"/>
    <w:rsid w:val="002B07AF"/>
    <w:rsid w:val="002B206F"/>
    <w:rsid w:val="002B231B"/>
    <w:rsid w:val="002B235A"/>
    <w:rsid w:val="002B44BC"/>
    <w:rsid w:val="002B48F6"/>
    <w:rsid w:val="002B7ED5"/>
    <w:rsid w:val="002C01E9"/>
    <w:rsid w:val="002C07B2"/>
    <w:rsid w:val="002C09F8"/>
    <w:rsid w:val="002C0BE4"/>
    <w:rsid w:val="002C1549"/>
    <w:rsid w:val="002C16AD"/>
    <w:rsid w:val="002C20E0"/>
    <w:rsid w:val="002C271F"/>
    <w:rsid w:val="002C3028"/>
    <w:rsid w:val="002C3EFC"/>
    <w:rsid w:val="002C5D57"/>
    <w:rsid w:val="002C7F25"/>
    <w:rsid w:val="002C7F88"/>
    <w:rsid w:val="002D0336"/>
    <w:rsid w:val="002D09A5"/>
    <w:rsid w:val="002D1045"/>
    <w:rsid w:val="002D2353"/>
    <w:rsid w:val="002D3288"/>
    <w:rsid w:val="002D346A"/>
    <w:rsid w:val="002D3A82"/>
    <w:rsid w:val="002D3B8D"/>
    <w:rsid w:val="002D47CD"/>
    <w:rsid w:val="002D74ED"/>
    <w:rsid w:val="002E0938"/>
    <w:rsid w:val="002E187F"/>
    <w:rsid w:val="002E21CF"/>
    <w:rsid w:val="002E254E"/>
    <w:rsid w:val="002E275C"/>
    <w:rsid w:val="002E4525"/>
    <w:rsid w:val="002E6370"/>
    <w:rsid w:val="002F10BE"/>
    <w:rsid w:val="002F3E72"/>
    <w:rsid w:val="002F4AB4"/>
    <w:rsid w:val="002F55E7"/>
    <w:rsid w:val="002F58DA"/>
    <w:rsid w:val="002F5A80"/>
    <w:rsid w:val="002F695A"/>
    <w:rsid w:val="003009DA"/>
    <w:rsid w:val="0030212D"/>
    <w:rsid w:val="00302B85"/>
    <w:rsid w:val="00305460"/>
    <w:rsid w:val="0030571C"/>
    <w:rsid w:val="00305DB5"/>
    <w:rsid w:val="0030653F"/>
    <w:rsid w:val="00307264"/>
    <w:rsid w:val="00307BF4"/>
    <w:rsid w:val="00310A92"/>
    <w:rsid w:val="00310AD2"/>
    <w:rsid w:val="00310E7D"/>
    <w:rsid w:val="0031126E"/>
    <w:rsid w:val="003115D3"/>
    <w:rsid w:val="00312050"/>
    <w:rsid w:val="0031292C"/>
    <w:rsid w:val="00313E09"/>
    <w:rsid w:val="00314101"/>
    <w:rsid w:val="00314B96"/>
    <w:rsid w:val="0032094D"/>
    <w:rsid w:val="003210A5"/>
    <w:rsid w:val="00321BB2"/>
    <w:rsid w:val="00322AB0"/>
    <w:rsid w:val="00322DC5"/>
    <w:rsid w:val="00323C4C"/>
    <w:rsid w:val="00326BFD"/>
    <w:rsid w:val="00326C1D"/>
    <w:rsid w:val="003272A0"/>
    <w:rsid w:val="00330FEB"/>
    <w:rsid w:val="00332F23"/>
    <w:rsid w:val="0033360C"/>
    <w:rsid w:val="00333A85"/>
    <w:rsid w:val="00334802"/>
    <w:rsid w:val="00335161"/>
    <w:rsid w:val="00337E90"/>
    <w:rsid w:val="0034071A"/>
    <w:rsid w:val="0034071D"/>
    <w:rsid w:val="00342A1D"/>
    <w:rsid w:val="00342D91"/>
    <w:rsid w:val="003433A5"/>
    <w:rsid w:val="003451B3"/>
    <w:rsid w:val="00346493"/>
    <w:rsid w:val="00346F76"/>
    <w:rsid w:val="00347A74"/>
    <w:rsid w:val="00350C64"/>
    <w:rsid w:val="00352AB8"/>
    <w:rsid w:val="00353DBB"/>
    <w:rsid w:val="00354088"/>
    <w:rsid w:val="0035553F"/>
    <w:rsid w:val="003555A8"/>
    <w:rsid w:val="00356713"/>
    <w:rsid w:val="003575FF"/>
    <w:rsid w:val="00361451"/>
    <w:rsid w:val="00361E78"/>
    <w:rsid w:val="003629E7"/>
    <w:rsid w:val="0036308B"/>
    <w:rsid w:val="003633E9"/>
    <w:rsid w:val="003648B0"/>
    <w:rsid w:val="00364C98"/>
    <w:rsid w:val="0036513A"/>
    <w:rsid w:val="0036682E"/>
    <w:rsid w:val="003671FC"/>
    <w:rsid w:val="00371683"/>
    <w:rsid w:val="003722FA"/>
    <w:rsid w:val="003760DE"/>
    <w:rsid w:val="00377AC3"/>
    <w:rsid w:val="00380D67"/>
    <w:rsid w:val="00381344"/>
    <w:rsid w:val="0038432D"/>
    <w:rsid w:val="003857A5"/>
    <w:rsid w:val="00386345"/>
    <w:rsid w:val="00386515"/>
    <w:rsid w:val="003872DD"/>
    <w:rsid w:val="003872E8"/>
    <w:rsid w:val="003901FE"/>
    <w:rsid w:val="00390AEF"/>
    <w:rsid w:val="00392196"/>
    <w:rsid w:val="003924F1"/>
    <w:rsid w:val="00392DE0"/>
    <w:rsid w:val="00393D08"/>
    <w:rsid w:val="00394394"/>
    <w:rsid w:val="00394F8F"/>
    <w:rsid w:val="003956E2"/>
    <w:rsid w:val="00395D21"/>
    <w:rsid w:val="0039638E"/>
    <w:rsid w:val="003968A6"/>
    <w:rsid w:val="00396E03"/>
    <w:rsid w:val="00397269"/>
    <w:rsid w:val="00397368"/>
    <w:rsid w:val="003A060C"/>
    <w:rsid w:val="003A069E"/>
    <w:rsid w:val="003A0F0E"/>
    <w:rsid w:val="003A10D2"/>
    <w:rsid w:val="003A1410"/>
    <w:rsid w:val="003A18CD"/>
    <w:rsid w:val="003A435A"/>
    <w:rsid w:val="003A572A"/>
    <w:rsid w:val="003A7F5D"/>
    <w:rsid w:val="003B0292"/>
    <w:rsid w:val="003B2618"/>
    <w:rsid w:val="003B273D"/>
    <w:rsid w:val="003B2B29"/>
    <w:rsid w:val="003B2D95"/>
    <w:rsid w:val="003B481A"/>
    <w:rsid w:val="003B51B2"/>
    <w:rsid w:val="003B521C"/>
    <w:rsid w:val="003B524C"/>
    <w:rsid w:val="003B5F91"/>
    <w:rsid w:val="003B6F83"/>
    <w:rsid w:val="003C09E3"/>
    <w:rsid w:val="003C16ED"/>
    <w:rsid w:val="003C299A"/>
    <w:rsid w:val="003C3790"/>
    <w:rsid w:val="003C3DB0"/>
    <w:rsid w:val="003C4312"/>
    <w:rsid w:val="003C4EAE"/>
    <w:rsid w:val="003C5596"/>
    <w:rsid w:val="003C599C"/>
    <w:rsid w:val="003C6092"/>
    <w:rsid w:val="003C6C03"/>
    <w:rsid w:val="003C7231"/>
    <w:rsid w:val="003C7AAE"/>
    <w:rsid w:val="003D2D46"/>
    <w:rsid w:val="003D3FD1"/>
    <w:rsid w:val="003D465C"/>
    <w:rsid w:val="003D542D"/>
    <w:rsid w:val="003E0228"/>
    <w:rsid w:val="003E046F"/>
    <w:rsid w:val="003E2C04"/>
    <w:rsid w:val="003E2D6A"/>
    <w:rsid w:val="003E3451"/>
    <w:rsid w:val="003E5215"/>
    <w:rsid w:val="003E54DF"/>
    <w:rsid w:val="003E5D2C"/>
    <w:rsid w:val="003E6BB4"/>
    <w:rsid w:val="003E6FC9"/>
    <w:rsid w:val="003F3352"/>
    <w:rsid w:val="003F371D"/>
    <w:rsid w:val="003F3AD6"/>
    <w:rsid w:val="003F59B0"/>
    <w:rsid w:val="003F6354"/>
    <w:rsid w:val="0040092E"/>
    <w:rsid w:val="00405C14"/>
    <w:rsid w:val="004061D7"/>
    <w:rsid w:val="00407728"/>
    <w:rsid w:val="004113EE"/>
    <w:rsid w:val="00412416"/>
    <w:rsid w:val="00414A33"/>
    <w:rsid w:val="00415F10"/>
    <w:rsid w:val="0041641E"/>
    <w:rsid w:val="004165B7"/>
    <w:rsid w:val="0041683F"/>
    <w:rsid w:val="00417332"/>
    <w:rsid w:val="004205D1"/>
    <w:rsid w:val="004211E6"/>
    <w:rsid w:val="00421BA6"/>
    <w:rsid w:val="004223D1"/>
    <w:rsid w:val="00422AED"/>
    <w:rsid w:val="004244C9"/>
    <w:rsid w:val="004260C2"/>
    <w:rsid w:val="0042771B"/>
    <w:rsid w:val="00427C34"/>
    <w:rsid w:val="00431A63"/>
    <w:rsid w:val="00432153"/>
    <w:rsid w:val="00434157"/>
    <w:rsid w:val="00441A5B"/>
    <w:rsid w:val="004421F7"/>
    <w:rsid w:val="00442665"/>
    <w:rsid w:val="004437D1"/>
    <w:rsid w:val="0044392E"/>
    <w:rsid w:val="00447F34"/>
    <w:rsid w:val="00451FCA"/>
    <w:rsid w:val="00452299"/>
    <w:rsid w:val="00453421"/>
    <w:rsid w:val="00457C22"/>
    <w:rsid w:val="0046048A"/>
    <w:rsid w:val="00460889"/>
    <w:rsid w:val="004638DB"/>
    <w:rsid w:val="00463FA0"/>
    <w:rsid w:val="004650D6"/>
    <w:rsid w:val="00465FEF"/>
    <w:rsid w:val="0046650E"/>
    <w:rsid w:val="00466682"/>
    <w:rsid w:val="00470798"/>
    <w:rsid w:val="004712CA"/>
    <w:rsid w:val="00472215"/>
    <w:rsid w:val="00472E7A"/>
    <w:rsid w:val="004730B7"/>
    <w:rsid w:val="00475BB4"/>
    <w:rsid w:val="00476512"/>
    <w:rsid w:val="004766B2"/>
    <w:rsid w:val="004769A7"/>
    <w:rsid w:val="00476D84"/>
    <w:rsid w:val="00477022"/>
    <w:rsid w:val="004770BB"/>
    <w:rsid w:val="0047778E"/>
    <w:rsid w:val="00477F1F"/>
    <w:rsid w:val="00477F37"/>
    <w:rsid w:val="00482117"/>
    <w:rsid w:val="00482248"/>
    <w:rsid w:val="0048285A"/>
    <w:rsid w:val="004829DF"/>
    <w:rsid w:val="00482E7B"/>
    <w:rsid w:val="004844AE"/>
    <w:rsid w:val="00485123"/>
    <w:rsid w:val="0048572B"/>
    <w:rsid w:val="0048598C"/>
    <w:rsid w:val="004865F5"/>
    <w:rsid w:val="0048689E"/>
    <w:rsid w:val="00491047"/>
    <w:rsid w:val="00491A9A"/>
    <w:rsid w:val="00492105"/>
    <w:rsid w:val="00493649"/>
    <w:rsid w:val="00494735"/>
    <w:rsid w:val="00494FF7"/>
    <w:rsid w:val="00495D51"/>
    <w:rsid w:val="004972E5"/>
    <w:rsid w:val="0049758E"/>
    <w:rsid w:val="00497BA7"/>
    <w:rsid w:val="004A00E9"/>
    <w:rsid w:val="004A213D"/>
    <w:rsid w:val="004A221C"/>
    <w:rsid w:val="004A4114"/>
    <w:rsid w:val="004A50CF"/>
    <w:rsid w:val="004A7CB9"/>
    <w:rsid w:val="004B04A5"/>
    <w:rsid w:val="004B1A47"/>
    <w:rsid w:val="004B1D36"/>
    <w:rsid w:val="004B21EC"/>
    <w:rsid w:val="004B2808"/>
    <w:rsid w:val="004B34DE"/>
    <w:rsid w:val="004B572C"/>
    <w:rsid w:val="004B6332"/>
    <w:rsid w:val="004B6569"/>
    <w:rsid w:val="004B6822"/>
    <w:rsid w:val="004B68D8"/>
    <w:rsid w:val="004B7A4E"/>
    <w:rsid w:val="004B7FF5"/>
    <w:rsid w:val="004C10A9"/>
    <w:rsid w:val="004C18ED"/>
    <w:rsid w:val="004C1C68"/>
    <w:rsid w:val="004C2E7A"/>
    <w:rsid w:val="004C4030"/>
    <w:rsid w:val="004C4BDE"/>
    <w:rsid w:val="004C537C"/>
    <w:rsid w:val="004C6EE7"/>
    <w:rsid w:val="004C76D8"/>
    <w:rsid w:val="004C7CD7"/>
    <w:rsid w:val="004D0365"/>
    <w:rsid w:val="004D049E"/>
    <w:rsid w:val="004D1D81"/>
    <w:rsid w:val="004D2029"/>
    <w:rsid w:val="004D283D"/>
    <w:rsid w:val="004D2B5A"/>
    <w:rsid w:val="004D5080"/>
    <w:rsid w:val="004D57FB"/>
    <w:rsid w:val="004D5FA5"/>
    <w:rsid w:val="004D69E6"/>
    <w:rsid w:val="004D6F47"/>
    <w:rsid w:val="004D7F69"/>
    <w:rsid w:val="004E0974"/>
    <w:rsid w:val="004E0A93"/>
    <w:rsid w:val="004E1F3C"/>
    <w:rsid w:val="004E22CB"/>
    <w:rsid w:val="004E2DF8"/>
    <w:rsid w:val="004E4D24"/>
    <w:rsid w:val="004E55B5"/>
    <w:rsid w:val="004E62B0"/>
    <w:rsid w:val="004F058F"/>
    <w:rsid w:val="004F0A2E"/>
    <w:rsid w:val="004F107B"/>
    <w:rsid w:val="004F15EA"/>
    <w:rsid w:val="004F2777"/>
    <w:rsid w:val="004F3740"/>
    <w:rsid w:val="004F4390"/>
    <w:rsid w:val="004F6259"/>
    <w:rsid w:val="004F6992"/>
    <w:rsid w:val="004F69F6"/>
    <w:rsid w:val="004F7659"/>
    <w:rsid w:val="004F7739"/>
    <w:rsid w:val="005009B9"/>
    <w:rsid w:val="00502268"/>
    <w:rsid w:val="00502388"/>
    <w:rsid w:val="00504781"/>
    <w:rsid w:val="00505AEB"/>
    <w:rsid w:val="00506D88"/>
    <w:rsid w:val="005070F9"/>
    <w:rsid w:val="005071A0"/>
    <w:rsid w:val="005104FF"/>
    <w:rsid w:val="00510704"/>
    <w:rsid w:val="00513D85"/>
    <w:rsid w:val="00513E2A"/>
    <w:rsid w:val="00513E80"/>
    <w:rsid w:val="00515603"/>
    <w:rsid w:val="00515858"/>
    <w:rsid w:val="005168A6"/>
    <w:rsid w:val="00516BA8"/>
    <w:rsid w:val="00517DD2"/>
    <w:rsid w:val="00520259"/>
    <w:rsid w:val="00520EBF"/>
    <w:rsid w:val="00522A52"/>
    <w:rsid w:val="0052453B"/>
    <w:rsid w:val="00524DA9"/>
    <w:rsid w:val="005250C9"/>
    <w:rsid w:val="00525430"/>
    <w:rsid w:val="0052606B"/>
    <w:rsid w:val="00526834"/>
    <w:rsid w:val="00526C36"/>
    <w:rsid w:val="005277A8"/>
    <w:rsid w:val="00531EA1"/>
    <w:rsid w:val="00533837"/>
    <w:rsid w:val="00533A3B"/>
    <w:rsid w:val="00533F1B"/>
    <w:rsid w:val="00533FCB"/>
    <w:rsid w:val="005344A7"/>
    <w:rsid w:val="00534F06"/>
    <w:rsid w:val="00535912"/>
    <w:rsid w:val="0053653C"/>
    <w:rsid w:val="005371FF"/>
    <w:rsid w:val="00537405"/>
    <w:rsid w:val="00541CDE"/>
    <w:rsid w:val="005421AD"/>
    <w:rsid w:val="00543010"/>
    <w:rsid w:val="0054323E"/>
    <w:rsid w:val="005441A7"/>
    <w:rsid w:val="00544204"/>
    <w:rsid w:val="00545728"/>
    <w:rsid w:val="00545BAC"/>
    <w:rsid w:val="00545DD3"/>
    <w:rsid w:val="00546CD0"/>
    <w:rsid w:val="00547981"/>
    <w:rsid w:val="005502B3"/>
    <w:rsid w:val="00550D5F"/>
    <w:rsid w:val="00550E89"/>
    <w:rsid w:val="005510F5"/>
    <w:rsid w:val="0055135C"/>
    <w:rsid w:val="0055158C"/>
    <w:rsid w:val="00551670"/>
    <w:rsid w:val="00551E26"/>
    <w:rsid w:val="00551F07"/>
    <w:rsid w:val="00552CFD"/>
    <w:rsid w:val="00553C21"/>
    <w:rsid w:val="0055461E"/>
    <w:rsid w:val="00554F9B"/>
    <w:rsid w:val="005564AA"/>
    <w:rsid w:val="005566C8"/>
    <w:rsid w:val="00560274"/>
    <w:rsid w:val="00560D5C"/>
    <w:rsid w:val="0056367A"/>
    <w:rsid w:val="00564BCE"/>
    <w:rsid w:val="005666EF"/>
    <w:rsid w:val="00567543"/>
    <w:rsid w:val="00570C5A"/>
    <w:rsid w:val="00570DB5"/>
    <w:rsid w:val="00570F53"/>
    <w:rsid w:val="00570FE6"/>
    <w:rsid w:val="00572038"/>
    <w:rsid w:val="00572D78"/>
    <w:rsid w:val="0057326D"/>
    <w:rsid w:val="005768CC"/>
    <w:rsid w:val="00576A6F"/>
    <w:rsid w:val="005776ED"/>
    <w:rsid w:val="00580607"/>
    <w:rsid w:val="005807FB"/>
    <w:rsid w:val="00580BF9"/>
    <w:rsid w:val="00581715"/>
    <w:rsid w:val="00582849"/>
    <w:rsid w:val="0058339C"/>
    <w:rsid w:val="00583412"/>
    <w:rsid w:val="00583C08"/>
    <w:rsid w:val="00584544"/>
    <w:rsid w:val="0058495D"/>
    <w:rsid w:val="00585137"/>
    <w:rsid w:val="00586158"/>
    <w:rsid w:val="005903E4"/>
    <w:rsid w:val="005909E6"/>
    <w:rsid w:val="00591980"/>
    <w:rsid w:val="0059518D"/>
    <w:rsid w:val="005953E1"/>
    <w:rsid w:val="005955E9"/>
    <w:rsid w:val="00595DB8"/>
    <w:rsid w:val="005A0353"/>
    <w:rsid w:val="005A1180"/>
    <w:rsid w:val="005A4448"/>
    <w:rsid w:val="005A4D68"/>
    <w:rsid w:val="005A5AC7"/>
    <w:rsid w:val="005A6568"/>
    <w:rsid w:val="005B04EC"/>
    <w:rsid w:val="005B2BC3"/>
    <w:rsid w:val="005B3D2A"/>
    <w:rsid w:val="005B5846"/>
    <w:rsid w:val="005B7195"/>
    <w:rsid w:val="005B71A8"/>
    <w:rsid w:val="005B7E26"/>
    <w:rsid w:val="005C159E"/>
    <w:rsid w:val="005C1FA1"/>
    <w:rsid w:val="005C2465"/>
    <w:rsid w:val="005C2C54"/>
    <w:rsid w:val="005C32C9"/>
    <w:rsid w:val="005C3B53"/>
    <w:rsid w:val="005C3C57"/>
    <w:rsid w:val="005C4042"/>
    <w:rsid w:val="005C4356"/>
    <w:rsid w:val="005C4DA7"/>
    <w:rsid w:val="005C54BD"/>
    <w:rsid w:val="005C5743"/>
    <w:rsid w:val="005C6772"/>
    <w:rsid w:val="005D1173"/>
    <w:rsid w:val="005D2179"/>
    <w:rsid w:val="005D2652"/>
    <w:rsid w:val="005D30CA"/>
    <w:rsid w:val="005D3B29"/>
    <w:rsid w:val="005D3F86"/>
    <w:rsid w:val="005D486B"/>
    <w:rsid w:val="005D747C"/>
    <w:rsid w:val="005D770A"/>
    <w:rsid w:val="005E01AB"/>
    <w:rsid w:val="005E052B"/>
    <w:rsid w:val="005E0C03"/>
    <w:rsid w:val="005E6C25"/>
    <w:rsid w:val="005E754E"/>
    <w:rsid w:val="005E7E3F"/>
    <w:rsid w:val="005F16A7"/>
    <w:rsid w:val="005F2F2E"/>
    <w:rsid w:val="005F37C5"/>
    <w:rsid w:val="005F3940"/>
    <w:rsid w:val="005F3FDD"/>
    <w:rsid w:val="005F4BAF"/>
    <w:rsid w:val="005F5772"/>
    <w:rsid w:val="005F79D5"/>
    <w:rsid w:val="00601356"/>
    <w:rsid w:val="00601ADE"/>
    <w:rsid w:val="00602E24"/>
    <w:rsid w:val="00604B0B"/>
    <w:rsid w:val="006053A9"/>
    <w:rsid w:val="006058E4"/>
    <w:rsid w:val="00607297"/>
    <w:rsid w:val="00607DBE"/>
    <w:rsid w:val="00610210"/>
    <w:rsid w:val="00611DC4"/>
    <w:rsid w:val="006124D2"/>
    <w:rsid w:val="006135A8"/>
    <w:rsid w:val="0061501B"/>
    <w:rsid w:val="00615231"/>
    <w:rsid w:val="00615664"/>
    <w:rsid w:val="00620507"/>
    <w:rsid w:val="006221D9"/>
    <w:rsid w:val="00623712"/>
    <w:rsid w:val="00624540"/>
    <w:rsid w:val="006261AC"/>
    <w:rsid w:val="0063501C"/>
    <w:rsid w:val="00635090"/>
    <w:rsid w:val="0063527A"/>
    <w:rsid w:val="0064035E"/>
    <w:rsid w:val="00640791"/>
    <w:rsid w:val="006419C2"/>
    <w:rsid w:val="00641B56"/>
    <w:rsid w:val="00643D7A"/>
    <w:rsid w:val="006442B7"/>
    <w:rsid w:val="00644532"/>
    <w:rsid w:val="00644C71"/>
    <w:rsid w:val="00644D42"/>
    <w:rsid w:val="00644F37"/>
    <w:rsid w:val="00646283"/>
    <w:rsid w:val="0064644B"/>
    <w:rsid w:val="006465EB"/>
    <w:rsid w:val="00646E5F"/>
    <w:rsid w:val="00651366"/>
    <w:rsid w:val="006517B8"/>
    <w:rsid w:val="0065313E"/>
    <w:rsid w:val="0065378C"/>
    <w:rsid w:val="0065380F"/>
    <w:rsid w:val="00653CF4"/>
    <w:rsid w:val="00654EE0"/>
    <w:rsid w:val="00654FA3"/>
    <w:rsid w:val="00655272"/>
    <w:rsid w:val="006573B9"/>
    <w:rsid w:val="00657A90"/>
    <w:rsid w:val="006602F1"/>
    <w:rsid w:val="0066060F"/>
    <w:rsid w:val="00661E30"/>
    <w:rsid w:val="006641C8"/>
    <w:rsid w:val="00664249"/>
    <w:rsid w:val="00664350"/>
    <w:rsid w:val="0066535B"/>
    <w:rsid w:val="006659E4"/>
    <w:rsid w:val="00665E10"/>
    <w:rsid w:val="00666F98"/>
    <w:rsid w:val="00667337"/>
    <w:rsid w:val="00667C10"/>
    <w:rsid w:val="00671091"/>
    <w:rsid w:val="0067216C"/>
    <w:rsid w:val="00672397"/>
    <w:rsid w:val="006723C6"/>
    <w:rsid w:val="00673E32"/>
    <w:rsid w:val="00674D0C"/>
    <w:rsid w:val="0067582B"/>
    <w:rsid w:val="00675EA6"/>
    <w:rsid w:val="006772F7"/>
    <w:rsid w:val="00680CF9"/>
    <w:rsid w:val="0068139A"/>
    <w:rsid w:val="00681D53"/>
    <w:rsid w:val="00683186"/>
    <w:rsid w:val="00683A3D"/>
    <w:rsid w:val="006843D9"/>
    <w:rsid w:val="00684FE5"/>
    <w:rsid w:val="006868C8"/>
    <w:rsid w:val="00686C1D"/>
    <w:rsid w:val="00687ED3"/>
    <w:rsid w:val="006914AD"/>
    <w:rsid w:val="006914F4"/>
    <w:rsid w:val="0069180B"/>
    <w:rsid w:val="006941A7"/>
    <w:rsid w:val="00694E4E"/>
    <w:rsid w:val="006953CA"/>
    <w:rsid w:val="00695FA0"/>
    <w:rsid w:val="0069691B"/>
    <w:rsid w:val="006A0031"/>
    <w:rsid w:val="006A01F7"/>
    <w:rsid w:val="006A41AF"/>
    <w:rsid w:val="006A4AFB"/>
    <w:rsid w:val="006A56FD"/>
    <w:rsid w:val="006A5D0C"/>
    <w:rsid w:val="006A5D7C"/>
    <w:rsid w:val="006A60F3"/>
    <w:rsid w:val="006B03D5"/>
    <w:rsid w:val="006B05A0"/>
    <w:rsid w:val="006B0ED8"/>
    <w:rsid w:val="006B1939"/>
    <w:rsid w:val="006B19E6"/>
    <w:rsid w:val="006B33A6"/>
    <w:rsid w:val="006B366C"/>
    <w:rsid w:val="006B6EBF"/>
    <w:rsid w:val="006B7E4A"/>
    <w:rsid w:val="006C285C"/>
    <w:rsid w:val="006C2B15"/>
    <w:rsid w:val="006C45BF"/>
    <w:rsid w:val="006C653C"/>
    <w:rsid w:val="006C6FAE"/>
    <w:rsid w:val="006C7A84"/>
    <w:rsid w:val="006D0583"/>
    <w:rsid w:val="006D0938"/>
    <w:rsid w:val="006D25BE"/>
    <w:rsid w:val="006D27E2"/>
    <w:rsid w:val="006D3470"/>
    <w:rsid w:val="006D40E1"/>
    <w:rsid w:val="006D5796"/>
    <w:rsid w:val="006D6139"/>
    <w:rsid w:val="006D6882"/>
    <w:rsid w:val="006D739B"/>
    <w:rsid w:val="006E0515"/>
    <w:rsid w:val="006E0928"/>
    <w:rsid w:val="006E1F5E"/>
    <w:rsid w:val="006E24A1"/>
    <w:rsid w:val="006E3FFD"/>
    <w:rsid w:val="006E46D0"/>
    <w:rsid w:val="006E47BD"/>
    <w:rsid w:val="006E4B68"/>
    <w:rsid w:val="006E676E"/>
    <w:rsid w:val="006E69C1"/>
    <w:rsid w:val="006E6F04"/>
    <w:rsid w:val="006E7498"/>
    <w:rsid w:val="006E7559"/>
    <w:rsid w:val="006F02CD"/>
    <w:rsid w:val="006F2B42"/>
    <w:rsid w:val="006F2C50"/>
    <w:rsid w:val="006F3D22"/>
    <w:rsid w:val="006F6098"/>
    <w:rsid w:val="006F6DEF"/>
    <w:rsid w:val="007019C1"/>
    <w:rsid w:val="007019CF"/>
    <w:rsid w:val="0070321E"/>
    <w:rsid w:val="007064EF"/>
    <w:rsid w:val="00714313"/>
    <w:rsid w:val="007143A1"/>
    <w:rsid w:val="00720D91"/>
    <w:rsid w:val="007217C6"/>
    <w:rsid w:val="00722B4E"/>
    <w:rsid w:val="00722E43"/>
    <w:rsid w:val="0072408B"/>
    <w:rsid w:val="007241EF"/>
    <w:rsid w:val="00724BF7"/>
    <w:rsid w:val="007272FF"/>
    <w:rsid w:val="00727A33"/>
    <w:rsid w:val="00727E7E"/>
    <w:rsid w:val="00730680"/>
    <w:rsid w:val="00730A93"/>
    <w:rsid w:val="00730E32"/>
    <w:rsid w:val="00732652"/>
    <w:rsid w:val="00732F2C"/>
    <w:rsid w:val="00733057"/>
    <w:rsid w:val="007331FF"/>
    <w:rsid w:val="00733811"/>
    <w:rsid w:val="00734125"/>
    <w:rsid w:val="0073417A"/>
    <w:rsid w:val="00734223"/>
    <w:rsid w:val="0073580F"/>
    <w:rsid w:val="00735D3B"/>
    <w:rsid w:val="00736C4E"/>
    <w:rsid w:val="007376DD"/>
    <w:rsid w:val="00740501"/>
    <w:rsid w:val="00742052"/>
    <w:rsid w:val="00743E85"/>
    <w:rsid w:val="00746748"/>
    <w:rsid w:val="007476E4"/>
    <w:rsid w:val="00747980"/>
    <w:rsid w:val="007500F3"/>
    <w:rsid w:val="007517E5"/>
    <w:rsid w:val="0075285E"/>
    <w:rsid w:val="007531AF"/>
    <w:rsid w:val="00753F42"/>
    <w:rsid w:val="00754E2F"/>
    <w:rsid w:val="00760AE6"/>
    <w:rsid w:val="007616E3"/>
    <w:rsid w:val="007626D7"/>
    <w:rsid w:val="007629B0"/>
    <w:rsid w:val="00762AE6"/>
    <w:rsid w:val="00762FB6"/>
    <w:rsid w:val="00763A5A"/>
    <w:rsid w:val="00763EF6"/>
    <w:rsid w:val="00766F69"/>
    <w:rsid w:val="00767FFD"/>
    <w:rsid w:val="007712A4"/>
    <w:rsid w:val="0077251E"/>
    <w:rsid w:val="00772FBD"/>
    <w:rsid w:val="0077327B"/>
    <w:rsid w:val="00775B89"/>
    <w:rsid w:val="0077611B"/>
    <w:rsid w:val="00776580"/>
    <w:rsid w:val="007765D6"/>
    <w:rsid w:val="00776EF3"/>
    <w:rsid w:val="00777361"/>
    <w:rsid w:val="0077773D"/>
    <w:rsid w:val="00781997"/>
    <w:rsid w:val="00781B67"/>
    <w:rsid w:val="00781CE9"/>
    <w:rsid w:val="00782F1A"/>
    <w:rsid w:val="00784311"/>
    <w:rsid w:val="0078454A"/>
    <w:rsid w:val="00784B6C"/>
    <w:rsid w:val="007856C5"/>
    <w:rsid w:val="0078585D"/>
    <w:rsid w:val="00787566"/>
    <w:rsid w:val="00790EC3"/>
    <w:rsid w:val="00791418"/>
    <w:rsid w:val="00791A57"/>
    <w:rsid w:val="00791FB6"/>
    <w:rsid w:val="00792DA2"/>
    <w:rsid w:val="00793268"/>
    <w:rsid w:val="00794F3B"/>
    <w:rsid w:val="00795426"/>
    <w:rsid w:val="00795A5E"/>
    <w:rsid w:val="00795AB0"/>
    <w:rsid w:val="00795C17"/>
    <w:rsid w:val="007966FC"/>
    <w:rsid w:val="00796C33"/>
    <w:rsid w:val="00796C9A"/>
    <w:rsid w:val="007A3469"/>
    <w:rsid w:val="007A3AF2"/>
    <w:rsid w:val="007B0315"/>
    <w:rsid w:val="007B0FA2"/>
    <w:rsid w:val="007B206B"/>
    <w:rsid w:val="007B56B6"/>
    <w:rsid w:val="007B5895"/>
    <w:rsid w:val="007B7144"/>
    <w:rsid w:val="007B71CA"/>
    <w:rsid w:val="007C0EA8"/>
    <w:rsid w:val="007C2762"/>
    <w:rsid w:val="007C3504"/>
    <w:rsid w:val="007C5492"/>
    <w:rsid w:val="007C6B1D"/>
    <w:rsid w:val="007C6C78"/>
    <w:rsid w:val="007D0E21"/>
    <w:rsid w:val="007D10D8"/>
    <w:rsid w:val="007D2688"/>
    <w:rsid w:val="007D286F"/>
    <w:rsid w:val="007D287D"/>
    <w:rsid w:val="007D2965"/>
    <w:rsid w:val="007D2F05"/>
    <w:rsid w:val="007D406F"/>
    <w:rsid w:val="007D4352"/>
    <w:rsid w:val="007D468B"/>
    <w:rsid w:val="007D51EC"/>
    <w:rsid w:val="007D6504"/>
    <w:rsid w:val="007D6FD9"/>
    <w:rsid w:val="007D79B3"/>
    <w:rsid w:val="007E02CA"/>
    <w:rsid w:val="007E031B"/>
    <w:rsid w:val="007E055C"/>
    <w:rsid w:val="007E0B66"/>
    <w:rsid w:val="007E0C15"/>
    <w:rsid w:val="007E0F7D"/>
    <w:rsid w:val="007E18E8"/>
    <w:rsid w:val="007E197D"/>
    <w:rsid w:val="007E1E3B"/>
    <w:rsid w:val="007E23D1"/>
    <w:rsid w:val="007E23E0"/>
    <w:rsid w:val="007E636C"/>
    <w:rsid w:val="007E7EEA"/>
    <w:rsid w:val="007F00D3"/>
    <w:rsid w:val="007F0FE7"/>
    <w:rsid w:val="007F1932"/>
    <w:rsid w:val="007F1A80"/>
    <w:rsid w:val="007F3873"/>
    <w:rsid w:val="007F4B00"/>
    <w:rsid w:val="007F5FC0"/>
    <w:rsid w:val="007F683F"/>
    <w:rsid w:val="008007C8"/>
    <w:rsid w:val="00800E9E"/>
    <w:rsid w:val="008015D1"/>
    <w:rsid w:val="008015D9"/>
    <w:rsid w:val="00805588"/>
    <w:rsid w:val="00806E32"/>
    <w:rsid w:val="00807F39"/>
    <w:rsid w:val="0081104F"/>
    <w:rsid w:val="00812223"/>
    <w:rsid w:val="0081349C"/>
    <w:rsid w:val="008140B5"/>
    <w:rsid w:val="00814EE8"/>
    <w:rsid w:val="0081541D"/>
    <w:rsid w:val="00815510"/>
    <w:rsid w:val="00816246"/>
    <w:rsid w:val="008169F6"/>
    <w:rsid w:val="00816CC9"/>
    <w:rsid w:val="0081700D"/>
    <w:rsid w:val="0082047E"/>
    <w:rsid w:val="00820531"/>
    <w:rsid w:val="008209A9"/>
    <w:rsid w:val="00820AD1"/>
    <w:rsid w:val="00821600"/>
    <w:rsid w:val="00821961"/>
    <w:rsid w:val="00822FC9"/>
    <w:rsid w:val="00823339"/>
    <w:rsid w:val="00824FF9"/>
    <w:rsid w:val="00825106"/>
    <w:rsid w:val="008257C9"/>
    <w:rsid w:val="0082588D"/>
    <w:rsid w:val="0082662F"/>
    <w:rsid w:val="008305C0"/>
    <w:rsid w:val="0083206F"/>
    <w:rsid w:val="00833A2D"/>
    <w:rsid w:val="008341E0"/>
    <w:rsid w:val="008348E6"/>
    <w:rsid w:val="00835BB9"/>
    <w:rsid w:val="008369A2"/>
    <w:rsid w:val="00837235"/>
    <w:rsid w:val="00837565"/>
    <w:rsid w:val="00840648"/>
    <w:rsid w:val="00840DCC"/>
    <w:rsid w:val="00840FFE"/>
    <w:rsid w:val="00843B51"/>
    <w:rsid w:val="008455B9"/>
    <w:rsid w:val="0084637D"/>
    <w:rsid w:val="0084712F"/>
    <w:rsid w:val="0084786B"/>
    <w:rsid w:val="00847C38"/>
    <w:rsid w:val="00850DA9"/>
    <w:rsid w:val="0085148E"/>
    <w:rsid w:val="00851ECE"/>
    <w:rsid w:val="008534AA"/>
    <w:rsid w:val="00854534"/>
    <w:rsid w:val="008546F0"/>
    <w:rsid w:val="00855503"/>
    <w:rsid w:val="008578C4"/>
    <w:rsid w:val="00860C28"/>
    <w:rsid w:val="00860F78"/>
    <w:rsid w:val="0086154B"/>
    <w:rsid w:val="00862FFD"/>
    <w:rsid w:val="00863155"/>
    <w:rsid w:val="00864E19"/>
    <w:rsid w:val="008701AC"/>
    <w:rsid w:val="00871860"/>
    <w:rsid w:val="00871E3A"/>
    <w:rsid w:val="00872F9B"/>
    <w:rsid w:val="008733C9"/>
    <w:rsid w:val="00873BD7"/>
    <w:rsid w:val="00874A66"/>
    <w:rsid w:val="00875249"/>
    <w:rsid w:val="008758E8"/>
    <w:rsid w:val="00875ECD"/>
    <w:rsid w:val="00876A40"/>
    <w:rsid w:val="00876EF9"/>
    <w:rsid w:val="00880BC2"/>
    <w:rsid w:val="00882C45"/>
    <w:rsid w:val="008849CB"/>
    <w:rsid w:val="00884D4F"/>
    <w:rsid w:val="00885CAE"/>
    <w:rsid w:val="0088641C"/>
    <w:rsid w:val="008870EE"/>
    <w:rsid w:val="0088713E"/>
    <w:rsid w:val="00887D95"/>
    <w:rsid w:val="00890AF5"/>
    <w:rsid w:val="00892F8C"/>
    <w:rsid w:val="00894073"/>
    <w:rsid w:val="0089431B"/>
    <w:rsid w:val="0089498F"/>
    <w:rsid w:val="008956AC"/>
    <w:rsid w:val="008962B8"/>
    <w:rsid w:val="00897306"/>
    <w:rsid w:val="008A0079"/>
    <w:rsid w:val="008A1D84"/>
    <w:rsid w:val="008A3793"/>
    <w:rsid w:val="008A3867"/>
    <w:rsid w:val="008A3989"/>
    <w:rsid w:val="008A5583"/>
    <w:rsid w:val="008B1025"/>
    <w:rsid w:val="008B15F5"/>
    <w:rsid w:val="008B2B04"/>
    <w:rsid w:val="008B48C2"/>
    <w:rsid w:val="008B552B"/>
    <w:rsid w:val="008B5F34"/>
    <w:rsid w:val="008B62EF"/>
    <w:rsid w:val="008B67A9"/>
    <w:rsid w:val="008B7162"/>
    <w:rsid w:val="008B7BB5"/>
    <w:rsid w:val="008C0102"/>
    <w:rsid w:val="008C042D"/>
    <w:rsid w:val="008C24FF"/>
    <w:rsid w:val="008C282C"/>
    <w:rsid w:val="008C4230"/>
    <w:rsid w:val="008C4D47"/>
    <w:rsid w:val="008C554B"/>
    <w:rsid w:val="008C580E"/>
    <w:rsid w:val="008C5FC6"/>
    <w:rsid w:val="008C6222"/>
    <w:rsid w:val="008C7E6B"/>
    <w:rsid w:val="008D0B63"/>
    <w:rsid w:val="008D0E45"/>
    <w:rsid w:val="008D18AE"/>
    <w:rsid w:val="008D3428"/>
    <w:rsid w:val="008D3551"/>
    <w:rsid w:val="008D3C73"/>
    <w:rsid w:val="008D3F39"/>
    <w:rsid w:val="008D3FE7"/>
    <w:rsid w:val="008D55B9"/>
    <w:rsid w:val="008D57DD"/>
    <w:rsid w:val="008D7FEA"/>
    <w:rsid w:val="008E0A56"/>
    <w:rsid w:val="008E0EFE"/>
    <w:rsid w:val="008E12B3"/>
    <w:rsid w:val="008E2F85"/>
    <w:rsid w:val="008E3414"/>
    <w:rsid w:val="008E380D"/>
    <w:rsid w:val="008E4380"/>
    <w:rsid w:val="008E4AE0"/>
    <w:rsid w:val="008E4D6F"/>
    <w:rsid w:val="008E4ED3"/>
    <w:rsid w:val="008E550B"/>
    <w:rsid w:val="008E6ACB"/>
    <w:rsid w:val="008E703C"/>
    <w:rsid w:val="008E78BD"/>
    <w:rsid w:val="008E7AFB"/>
    <w:rsid w:val="008E7C2E"/>
    <w:rsid w:val="008F0C63"/>
    <w:rsid w:val="008F1C38"/>
    <w:rsid w:val="008F2D1A"/>
    <w:rsid w:val="008F2FF7"/>
    <w:rsid w:val="008F4B69"/>
    <w:rsid w:val="008F6A11"/>
    <w:rsid w:val="00901E39"/>
    <w:rsid w:val="00904908"/>
    <w:rsid w:val="0090534A"/>
    <w:rsid w:val="009054C5"/>
    <w:rsid w:val="00906710"/>
    <w:rsid w:val="00906868"/>
    <w:rsid w:val="00906B87"/>
    <w:rsid w:val="00906BA1"/>
    <w:rsid w:val="00906FEF"/>
    <w:rsid w:val="00907E5B"/>
    <w:rsid w:val="009129DB"/>
    <w:rsid w:val="00912E39"/>
    <w:rsid w:val="00913BA3"/>
    <w:rsid w:val="0091445F"/>
    <w:rsid w:val="009167C6"/>
    <w:rsid w:val="00917574"/>
    <w:rsid w:val="0092031B"/>
    <w:rsid w:val="00920341"/>
    <w:rsid w:val="009203C7"/>
    <w:rsid w:val="00921AF7"/>
    <w:rsid w:val="00921D9E"/>
    <w:rsid w:val="00921E3A"/>
    <w:rsid w:val="009222B4"/>
    <w:rsid w:val="00922DB0"/>
    <w:rsid w:val="009230C4"/>
    <w:rsid w:val="0092325C"/>
    <w:rsid w:val="0092387F"/>
    <w:rsid w:val="00924A2D"/>
    <w:rsid w:val="00931362"/>
    <w:rsid w:val="00931FF3"/>
    <w:rsid w:val="009339C3"/>
    <w:rsid w:val="00935EBC"/>
    <w:rsid w:val="009373EE"/>
    <w:rsid w:val="009374B0"/>
    <w:rsid w:val="0094062A"/>
    <w:rsid w:val="00940979"/>
    <w:rsid w:val="00940C10"/>
    <w:rsid w:val="0094171F"/>
    <w:rsid w:val="0094332F"/>
    <w:rsid w:val="00943C03"/>
    <w:rsid w:val="0094421B"/>
    <w:rsid w:val="009445DD"/>
    <w:rsid w:val="00944FA3"/>
    <w:rsid w:val="00947307"/>
    <w:rsid w:val="00947A1F"/>
    <w:rsid w:val="00947AE4"/>
    <w:rsid w:val="00947C66"/>
    <w:rsid w:val="00951A3C"/>
    <w:rsid w:val="00953416"/>
    <w:rsid w:val="00953FB3"/>
    <w:rsid w:val="009551B7"/>
    <w:rsid w:val="0095533A"/>
    <w:rsid w:val="0095552E"/>
    <w:rsid w:val="00957EAD"/>
    <w:rsid w:val="00957F10"/>
    <w:rsid w:val="00960954"/>
    <w:rsid w:val="00960C42"/>
    <w:rsid w:val="009619ED"/>
    <w:rsid w:val="00961AB7"/>
    <w:rsid w:val="00961C02"/>
    <w:rsid w:val="00962101"/>
    <w:rsid w:val="009636F6"/>
    <w:rsid w:val="00963777"/>
    <w:rsid w:val="0096428F"/>
    <w:rsid w:val="0096432B"/>
    <w:rsid w:val="00965974"/>
    <w:rsid w:val="009670BB"/>
    <w:rsid w:val="009672E7"/>
    <w:rsid w:val="00967868"/>
    <w:rsid w:val="00971576"/>
    <w:rsid w:val="009721FC"/>
    <w:rsid w:val="009732EE"/>
    <w:rsid w:val="00973609"/>
    <w:rsid w:val="00974357"/>
    <w:rsid w:val="00976D29"/>
    <w:rsid w:val="00980046"/>
    <w:rsid w:val="0098318A"/>
    <w:rsid w:val="00983E2F"/>
    <w:rsid w:val="0098511E"/>
    <w:rsid w:val="00985ED4"/>
    <w:rsid w:val="00985F34"/>
    <w:rsid w:val="00987F51"/>
    <w:rsid w:val="009914DA"/>
    <w:rsid w:val="00991616"/>
    <w:rsid w:val="00991F3F"/>
    <w:rsid w:val="009933F1"/>
    <w:rsid w:val="00993CE9"/>
    <w:rsid w:val="00994127"/>
    <w:rsid w:val="00994757"/>
    <w:rsid w:val="0099573D"/>
    <w:rsid w:val="00997A66"/>
    <w:rsid w:val="009A09B5"/>
    <w:rsid w:val="009A217B"/>
    <w:rsid w:val="009A2E9E"/>
    <w:rsid w:val="009A2F1A"/>
    <w:rsid w:val="009A33FC"/>
    <w:rsid w:val="009A4031"/>
    <w:rsid w:val="009A54FA"/>
    <w:rsid w:val="009A583A"/>
    <w:rsid w:val="009A5CCA"/>
    <w:rsid w:val="009A6DC7"/>
    <w:rsid w:val="009A7D18"/>
    <w:rsid w:val="009B0228"/>
    <w:rsid w:val="009B0D0D"/>
    <w:rsid w:val="009B25CE"/>
    <w:rsid w:val="009B2B4E"/>
    <w:rsid w:val="009B314B"/>
    <w:rsid w:val="009B3584"/>
    <w:rsid w:val="009B4820"/>
    <w:rsid w:val="009B4F4B"/>
    <w:rsid w:val="009B5EE4"/>
    <w:rsid w:val="009B6C99"/>
    <w:rsid w:val="009C14F7"/>
    <w:rsid w:val="009C1864"/>
    <w:rsid w:val="009C198E"/>
    <w:rsid w:val="009C2011"/>
    <w:rsid w:val="009C2748"/>
    <w:rsid w:val="009C3618"/>
    <w:rsid w:val="009C47CD"/>
    <w:rsid w:val="009C4BCE"/>
    <w:rsid w:val="009C65FD"/>
    <w:rsid w:val="009C7378"/>
    <w:rsid w:val="009D0648"/>
    <w:rsid w:val="009D260D"/>
    <w:rsid w:val="009D3B12"/>
    <w:rsid w:val="009D431C"/>
    <w:rsid w:val="009D6385"/>
    <w:rsid w:val="009D699F"/>
    <w:rsid w:val="009D69CB"/>
    <w:rsid w:val="009E09D2"/>
    <w:rsid w:val="009E0B52"/>
    <w:rsid w:val="009E0F20"/>
    <w:rsid w:val="009E111F"/>
    <w:rsid w:val="009E263E"/>
    <w:rsid w:val="009E32EB"/>
    <w:rsid w:val="009E3C12"/>
    <w:rsid w:val="009E4456"/>
    <w:rsid w:val="009E4843"/>
    <w:rsid w:val="009E5EA4"/>
    <w:rsid w:val="009E668D"/>
    <w:rsid w:val="009F0B90"/>
    <w:rsid w:val="009F102D"/>
    <w:rsid w:val="009F1269"/>
    <w:rsid w:val="009F2B2F"/>
    <w:rsid w:val="009F303A"/>
    <w:rsid w:val="009F30A1"/>
    <w:rsid w:val="009F32FE"/>
    <w:rsid w:val="009F4619"/>
    <w:rsid w:val="009F4CB7"/>
    <w:rsid w:val="009F67B4"/>
    <w:rsid w:val="00A0035D"/>
    <w:rsid w:val="00A00CAC"/>
    <w:rsid w:val="00A01B8A"/>
    <w:rsid w:val="00A0225D"/>
    <w:rsid w:val="00A02FEB"/>
    <w:rsid w:val="00A053CE"/>
    <w:rsid w:val="00A05854"/>
    <w:rsid w:val="00A0602C"/>
    <w:rsid w:val="00A06A92"/>
    <w:rsid w:val="00A12260"/>
    <w:rsid w:val="00A137FD"/>
    <w:rsid w:val="00A13EB8"/>
    <w:rsid w:val="00A141CD"/>
    <w:rsid w:val="00A1440E"/>
    <w:rsid w:val="00A1588A"/>
    <w:rsid w:val="00A1594C"/>
    <w:rsid w:val="00A16709"/>
    <w:rsid w:val="00A167BD"/>
    <w:rsid w:val="00A16ABB"/>
    <w:rsid w:val="00A17CEA"/>
    <w:rsid w:val="00A209BE"/>
    <w:rsid w:val="00A20F40"/>
    <w:rsid w:val="00A21F57"/>
    <w:rsid w:val="00A223E7"/>
    <w:rsid w:val="00A2357C"/>
    <w:rsid w:val="00A30E25"/>
    <w:rsid w:val="00A310E4"/>
    <w:rsid w:val="00A3166E"/>
    <w:rsid w:val="00A318BC"/>
    <w:rsid w:val="00A32203"/>
    <w:rsid w:val="00A32E91"/>
    <w:rsid w:val="00A32FA9"/>
    <w:rsid w:val="00A3439E"/>
    <w:rsid w:val="00A348F8"/>
    <w:rsid w:val="00A34931"/>
    <w:rsid w:val="00A353C1"/>
    <w:rsid w:val="00A36937"/>
    <w:rsid w:val="00A36A71"/>
    <w:rsid w:val="00A4000B"/>
    <w:rsid w:val="00A42506"/>
    <w:rsid w:val="00A425DA"/>
    <w:rsid w:val="00A42687"/>
    <w:rsid w:val="00A432F1"/>
    <w:rsid w:val="00A4442B"/>
    <w:rsid w:val="00A459E7"/>
    <w:rsid w:val="00A46A25"/>
    <w:rsid w:val="00A47485"/>
    <w:rsid w:val="00A511EB"/>
    <w:rsid w:val="00A522C7"/>
    <w:rsid w:val="00A53572"/>
    <w:rsid w:val="00A53826"/>
    <w:rsid w:val="00A5487A"/>
    <w:rsid w:val="00A55EE0"/>
    <w:rsid w:val="00A57C72"/>
    <w:rsid w:val="00A60BAE"/>
    <w:rsid w:val="00A61B8C"/>
    <w:rsid w:val="00A6204C"/>
    <w:rsid w:val="00A6316F"/>
    <w:rsid w:val="00A64F35"/>
    <w:rsid w:val="00A664AD"/>
    <w:rsid w:val="00A67013"/>
    <w:rsid w:val="00A70C5B"/>
    <w:rsid w:val="00A70FF3"/>
    <w:rsid w:val="00A72391"/>
    <w:rsid w:val="00A72AAC"/>
    <w:rsid w:val="00A72D23"/>
    <w:rsid w:val="00A72E1E"/>
    <w:rsid w:val="00A7515F"/>
    <w:rsid w:val="00A75484"/>
    <w:rsid w:val="00A75FBB"/>
    <w:rsid w:val="00A7791A"/>
    <w:rsid w:val="00A779B1"/>
    <w:rsid w:val="00A779D8"/>
    <w:rsid w:val="00A80029"/>
    <w:rsid w:val="00A802FC"/>
    <w:rsid w:val="00A8038E"/>
    <w:rsid w:val="00A82A91"/>
    <w:rsid w:val="00A82B78"/>
    <w:rsid w:val="00A84763"/>
    <w:rsid w:val="00A84A9E"/>
    <w:rsid w:val="00A85179"/>
    <w:rsid w:val="00A853AA"/>
    <w:rsid w:val="00A8642C"/>
    <w:rsid w:val="00A86BC0"/>
    <w:rsid w:val="00A87D33"/>
    <w:rsid w:val="00A87FD9"/>
    <w:rsid w:val="00A9012B"/>
    <w:rsid w:val="00A906C9"/>
    <w:rsid w:val="00A913C1"/>
    <w:rsid w:val="00A91F9E"/>
    <w:rsid w:val="00A92F17"/>
    <w:rsid w:val="00A938C7"/>
    <w:rsid w:val="00A94035"/>
    <w:rsid w:val="00A9506D"/>
    <w:rsid w:val="00A95B04"/>
    <w:rsid w:val="00A9632C"/>
    <w:rsid w:val="00A96844"/>
    <w:rsid w:val="00AA323D"/>
    <w:rsid w:val="00AA34E7"/>
    <w:rsid w:val="00AA4283"/>
    <w:rsid w:val="00AA5B48"/>
    <w:rsid w:val="00AA5EED"/>
    <w:rsid w:val="00AA6144"/>
    <w:rsid w:val="00AA7155"/>
    <w:rsid w:val="00AA7669"/>
    <w:rsid w:val="00AB00C6"/>
    <w:rsid w:val="00AB0970"/>
    <w:rsid w:val="00AB189B"/>
    <w:rsid w:val="00AB234A"/>
    <w:rsid w:val="00AB56B9"/>
    <w:rsid w:val="00AB5B55"/>
    <w:rsid w:val="00AB67F9"/>
    <w:rsid w:val="00AB6861"/>
    <w:rsid w:val="00AB6B02"/>
    <w:rsid w:val="00AC0B8A"/>
    <w:rsid w:val="00AC0C96"/>
    <w:rsid w:val="00AC32D2"/>
    <w:rsid w:val="00AC3854"/>
    <w:rsid w:val="00AC3FD3"/>
    <w:rsid w:val="00AC5432"/>
    <w:rsid w:val="00AC60E8"/>
    <w:rsid w:val="00AC72A2"/>
    <w:rsid w:val="00AD00EC"/>
    <w:rsid w:val="00AD0413"/>
    <w:rsid w:val="00AD0910"/>
    <w:rsid w:val="00AD23A1"/>
    <w:rsid w:val="00AD2B8F"/>
    <w:rsid w:val="00AD2D98"/>
    <w:rsid w:val="00AD39C7"/>
    <w:rsid w:val="00AD3DF8"/>
    <w:rsid w:val="00AD3ECE"/>
    <w:rsid w:val="00AD453C"/>
    <w:rsid w:val="00AD4854"/>
    <w:rsid w:val="00AD4953"/>
    <w:rsid w:val="00AD503A"/>
    <w:rsid w:val="00AD5E16"/>
    <w:rsid w:val="00AD7456"/>
    <w:rsid w:val="00AD773F"/>
    <w:rsid w:val="00AE06FE"/>
    <w:rsid w:val="00AE1B16"/>
    <w:rsid w:val="00AE28A6"/>
    <w:rsid w:val="00AE3943"/>
    <w:rsid w:val="00AE48F6"/>
    <w:rsid w:val="00AE4F72"/>
    <w:rsid w:val="00AE59E5"/>
    <w:rsid w:val="00AE5FE6"/>
    <w:rsid w:val="00AE602F"/>
    <w:rsid w:val="00AE67A7"/>
    <w:rsid w:val="00AE6F2A"/>
    <w:rsid w:val="00AF008B"/>
    <w:rsid w:val="00AF11CA"/>
    <w:rsid w:val="00AF1235"/>
    <w:rsid w:val="00AF2192"/>
    <w:rsid w:val="00AF2671"/>
    <w:rsid w:val="00AF2F74"/>
    <w:rsid w:val="00AF3CA7"/>
    <w:rsid w:val="00AF3E04"/>
    <w:rsid w:val="00AF3F17"/>
    <w:rsid w:val="00AF4A4C"/>
    <w:rsid w:val="00AF4A9A"/>
    <w:rsid w:val="00AF788A"/>
    <w:rsid w:val="00AF7B82"/>
    <w:rsid w:val="00B02099"/>
    <w:rsid w:val="00B02429"/>
    <w:rsid w:val="00B03559"/>
    <w:rsid w:val="00B042A1"/>
    <w:rsid w:val="00B043F0"/>
    <w:rsid w:val="00B04CC9"/>
    <w:rsid w:val="00B05B79"/>
    <w:rsid w:val="00B06998"/>
    <w:rsid w:val="00B111A8"/>
    <w:rsid w:val="00B1160B"/>
    <w:rsid w:val="00B1198C"/>
    <w:rsid w:val="00B11C3D"/>
    <w:rsid w:val="00B12C23"/>
    <w:rsid w:val="00B12FC8"/>
    <w:rsid w:val="00B13583"/>
    <w:rsid w:val="00B14368"/>
    <w:rsid w:val="00B14A91"/>
    <w:rsid w:val="00B156DA"/>
    <w:rsid w:val="00B1593A"/>
    <w:rsid w:val="00B1755B"/>
    <w:rsid w:val="00B209E0"/>
    <w:rsid w:val="00B22710"/>
    <w:rsid w:val="00B22746"/>
    <w:rsid w:val="00B22A5C"/>
    <w:rsid w:val="00B22D1B"/>
    <w:rsid w:val="00B23371"/>
    <w:rsid w:val="00B24361"/>
    <w:rsid w:val="00B2495E"/>
    <w:rsid w:val="00B257DC"/>
    <w:rsid w:val="00B26D59"/>
    <w:rsid w:val="00B315A0"/>
    <w:rsid w:val="00B32513"/>
    <w:rsid w:val="00B32F52"/>
    <w:rsid w:val="00B33E45"/>
    <w:rsid w:val="00B344A7"/>
    <w:rsid w:val="00B345A1"/>
    <w:rsid w:val="00B354D3"/>
    <w:rsid w:val="00B35CBB"/>
    <w:rsid w:val="00B36E51"/>
    <w:rsid w:val="00B40ED1"/>
    <w:rsid w:val="00B41770"/>
    <w:rsid w:val="00B4235D"/>
    <w:rsid w:val="00B424DE"/>
    <w:rsid w:val="00B42CF6"/>
    <w:rsid w:val="00B433D8"/>
    <w:rsid w:val="00B43776"/>
    <w:rsid w:val="00B438F3"/>
    <w:rsid w:val="00B43974"/>
    <w:rsid w:val="00B43F4F"/>
    <w:rsid w:val="00B452EE"/>
    <w:rsid w:val="00B4600C"/>
    <w:rsid w:val="00B46412"/>
    <w:rsid w:val="00B4707D"/>
    <w:rsid w:val="00B47F56"/>
    <w:rsid w:val="00B519A3"/>
    <w:rsid w:val="00B55451"/>
    <w:rsid w:val="00B55770"/>
    <w:rsid w:val="00B55872"/>
    <w:rsid w:val="00B56278"/>
    <w:rsid w:val="00B57048"/>
    <w:rsid w:val="00B60196"/>
    <w:rsid w:val="00B60405"/>
    <w:rsid w:val="00B60A15"/>
    <w:rsid w:val="00B60BFE"/>
    <w:rsid w:val="00B632FE"/>
    <w:rsid w:val="00B6369F"/>
    <w:rsid w:val="00B641A0"/>
    <w:rsid w:val="00B65806"/>
    <w:rsid w:val="00B664E5"/>
    <w:rsid w:val="00B66757"/>
    <w:rsid w:val="00B66B1E"/>
    <w:rsid w:val="00B67CC7"/>
    <w:rsid w:val="00B7213E"/>
    <w:rsid w:val="00B767F5"/>
    <w:rsid w:val="00B77857"/>
    <w:rsid w:val="00B80F1B"/>
    <w:rsid w:val="00B83A2F"/>
    <w:rsid w:val="00B83EA6"/>
    <w:rsid w:val="00B85C82"/>
    <w:rsid w:val="00B85E9F"/>
    <w:rsid w:val="00B86C3E"/>
    <w:rsid w:val="00B86DF7"/>
    <w:rsid w:val="00B86E78"/>
    <w:rsid w:val="00B90FF1"/>
    <w:rsid w:val="00B9121A"/>
    <w:rsid w:val="00B9148F"/>
    <w:rsid w:val="00B915AC"/>
    <w:rsid w:val="00B92DB0"/>
    <w:rsid w:val="00B93AB0"/>
    <w:rsid w:val="00B949F2"/>
    <w:rsid w:val="00B95307"/>
    <w:rsid w:val="00B95E36"/>
    <w:rsid w:val="00B960CD"/>
    <w:rsid w:val="00B96E3C"/>
    <w:rsid w:val="00B97696"/>
    <w:rsid w:val="00BA011C"/>
    <w:rsid w:val="00BA205F"/>
    <w:rsid w:val="00BA220D"/>
    <w:rsid w:val="00BA2D9A"/>
    <w:rsid w:val="00BA2F55"/>
    <w:rsid w:val="00BA32DB"/>
    <w:rsid w:val="00BA3F4C"/>
    <w:rsid w:val="00BA60C0"/>
    <w:rsid w:val="00BA6E38"/>
    <w:rsid w:val="00BA7F66"/>
    <w:rsid w:val="00BB233B"/>
    <w:rsid w:val="00BB281B"/>
    <w:rsid w:val="00BB2C71"/>
    <w:rsid w:val="00BB3161"/>
    <w:rsid w:val="00BB328B"/>
    <w:rsid w:val="00BB32E8"/>
    <w:rsid w:val="00BB3ED9"/>
    <w:rsid w:val="00BB4152"/>
    <w:rsid w:val="00BB4647"/>
    <w:rsid w:val="00BB4F1B"/>
    <w:rsid w:val="00BB5F24"/>
    <w:rsid w:val="00BB6B21"/>
    <w:rsid w:val="00BB6FD7"/>
    <w:rsid w:val="00BB777B"/>
    <w:rsid w:val="00BC079F"/>
    <w:rsid w:val="00BC1935"/>
    <w:rsid w:val="00BC2AE6"/>
    <w:rsid w:val="00BC2CD4"/>
    <w:rsid w:val="00BC469F"/>
    <w:rsid w:val="00BD21D3"/>
    <w:rsid w:val="00BD2655"/>
    <w:rsid w:val="00BD2765"/>
    <w:rsid w:val="00BD4362"/>
    <w:rsid w:val="00BD6372"/>
    <w:rsid w:val="00BE1566"/>
    <w:rsid w:val="00BE2201"/>
    <w:rsid w:val="00BE29C8"/>
    <w:rsid w:val="00BE2DED"/>
    <w:rsid w:val="00BE401B"/>
    <w:rsid w:val="00BE4062"/>
    <w:rsid w:val="00BE4856"/>
    <w:rsid w:val="00BE55A2"/>
    <w:rsid w:val="00BE56A3"/>
    <w:rsid w:val="00BE56A9"/>
    <w:rsid w:val="00BE5E82"/>
    <w:rsid w:val="00BE7A08"/>
    <w:rsid w:val="00BF0672"/>
    <w:rsid w:val="00BF1AA1"/>
    <w:rsid w:val="00BF2A6D"/>
    <w:rsid w:val="00BF5862"/>
    <w:rsid w:val="00BF5CCA"/>
    <w:rsid w:val="00BF606D"/>
    <w:rsid w:val="00C0037D"/>
    <w:rsid w:val="00C02B3A"/>
    <w:rsid w:val="00C03704"/>
    <w:rsid w:val="00C03C15"/>
    <w:rsid w:val="00C0632B"/>
    <w:rsid w:val="00C06C39"/>
    <w:rsid w:val="00C06CD2"/>
    <w:rsid w:val="00C0751F"/>
    <w:rsid w:val="00C11F9F"/>
    <w:rsid w:val="00C13A30"/>
    <w:rsid w:val="00C1436A"/>
    <w:rsid w:val="00C1454F"/>
    <w:rsid w:val="00C14F7A"/>
    <w:rsid w:val="00C16FAC"/>
    <w:rsid w:val="00C17276"/>
    <w:rsid w:val="00C21B6D"/>
    <w:rsid w:val="00C22611"/>
    <w:rsid w:val="00C2264C"/>
    <w:rsid w:val="00C227B7"/>
    <w:rsid w:val="00C253F0"/>
    <w:rsid w:val="00C26BF5"/>
    <w:rsid w:val="00C27C62"/>
    <w:rsid w:val="00C31E95"/>
    <w:rsid w:val="00C35AFD"/>
    <w:rsid w:val="00C35E7C"/>
    <w:rsid w:val="00C37BD2"/>
    <w:rsid w:val="00C405CA"/>
    <w:rsid w:val="00C41712"/>
    <w:rsid w:val="00C4205A"/>
    <w:rsid w:val="00C42C68"/>
    <w:rsid w:val="00C43205"/>
    <w:rsid w:val="00C4414C"/>
    <w:rsid w:val="00C44473"/>
    <w:rsid w:val="00C445FB"/>
    <w:rsid w:val="00C45969"/>
    <w:rsid w:val="00C45CF3"/>
    <w:rsid w:val="00C45D44"/>
    <w:rsid w:val="00C478D2"/>
    <w:rsid w:val="00C47D47"/>
    <w:rsid w:val="00C50855"/>
    <w:rsid w:val="00C5085E"/>
    <w:rsid w:val="00C50981"/>
    <w:rsid w:val="00C515EC"/>
    <w:rsid w:val="00C51D88"/>
    <w:rsid w:val="00C5259B"/>
    <w:rsid w:val="00C52BBD"/>
    <w:rsid w:val="00C5410C"/>
    <w:rsid w:val="00C54BF8"/>
    <w:rsid w:val="00C555FD"/>
    <w:rsid w:val="00C5560B"/>
    <w:rsid w:val="00C556A7"/>
    <w:rsid w:val="00C5608D"/>
    <w:rsid w:val="00C56107"/>
    <w:rsid w:val="00C56427"/>
    <w:rsid w:val="00C56DC6"/>
    <w:rsid w:val="00C60112"/>
    <w:rsid w:val="00C61C11"/>
    <w:rsid w:val="00C61F9E"/>
    <w:rsid w:val="00C63E2D"/>
    <w:rsid w:val="00C6402A"/>
    <w:rsid w:val="00C64C81"/>
    <w:rsid w:val="00C6550B"/>
    <w:rsid w:val="00C671CA"/>
    <w:rsid w:val="00C67C0A"/>
    <w:rsid w:val="00C70406"/>
    <w:rsid w:val="00C70F3E"/>
    <w:rsid w:val="00C71E1E"/>
    <w:rsid w:val="00C72014"/>
    <w:rsid w:val="00C727B5"/>
    <w:rsid w:val="00C72A90"/>
    <w:rsid w:val="00C738B9"/>
    <w:rsid w:val="00C74E96"/>
    <w:rsid w:val="00C76420"/>
    <w:rsid w:val="00C77317"/>
    <w:rsid w:val="00C77D0C"/>
    <w:rsid w:val="00C81DAD"/>
    <w:rsid w:val="00C822BF"/>
    <w:rsid w:val="00C8261C"/>
    <w:rsid w:val="00C82986"/>
    <w:rsid w:val="00C84892"/>
    <w:rsid w:val="00C8655C"/>
    <w:rsid w:val="00C90655"/>
    <w:rsid w:val="00C911F0"/>
    <w:rsid w:val="00C91426"/>
    <w:rsid w:val="00C915BD"/>
    <w:rsid w:val="00C9174C"/>
    <w:rsid w:val="00C91C60"/>
    <w:rsid w:val="00C9282B"/>
    <w:rsid w:val="00C92ED0"/>
    <w:rsid w:val="00C931B6"/>
    <w:rsid w:val="00C93650"/>
    <w:rsid w:val="00C93BE3"/>
    <w:rsid w:val="00C9404E"/>
    <w:rsid w:val="00C94D8A"/>
    <w:rsid w:val="00C95CDA"/>
    <w:rsid w:val="00C95EC2"/>
    <w:rsid w:val="00C97E65"/>
    <w:rsid w:val="00CA10C1"/>
    <w:rsid w:val="00CA23BB"/>
    <w:rsid w:val="00CA27D4"/>
    <w:rsid w:val="00CA2E4D"/>
    <w:rsid w:val="00CA32E3"/>
    <w:rsid w:val="00CA3812"/>
    <w:rsid w:val="00CA4014"/>
    <w:rsid w:val="00CA5F34"/>
    <w:rsid w:val="00CA76B8"/>
    <w:rsid w:val="00CB0871"/>
    <w:rsid w:val="00CB2722"/>
    <w:rsid w:val="00CB340B"/>
    <w:rsid w:val="00CB35FC"/>
    <w:rsid w:val="00CB3677"/>
    <w:rsid w:val="00CB3957"/>
    <w:rsid w:val="00CB3C87"/>
    <w:rsid w:val="00CB45A3"/>
    <w:rsid w:val="00CB4B4F"/>
    <w:rsid w:val="00CB4CDD"/>
    <w:rsid w:val="00CB51AC"/>
    <w:rsid w:val="00CB5A6B"/>
    <w:rsid w:val="00CB68BB"/>
    <w:rsid w:val="00CB76C6"/>
    <w:rsid w:val="00CC2841"/>
    <w:rsid w:val="00CC4972"/>
    <w:rsid w:val="00CC6B35"/>
    <w:rsid w:val="00CC78B0"/>
    <w:rsid w:val="00CD1846"/>
    <w:rsid w:val="00CD315E"/>
    <w:rsid w:val="00CD319E"/>
    <w:rsid w:val="00CD321D"/>
    <w:rsid w:val="00CD39DF"/>
    <w:rsid w:val="00CD496E"/>
    <w:rsid w:val="00CD6290"/>
    <w:rsid w:val="00CD740A"/>
    <w:rsid w:val="00CD753D"/>
    <w:rsid w:val="00CE0FBB"/>
    <w:rsid w:val="00CE164D"/>
    <w:rsid w:val="00CE1A32"/>
    <w:rsid w:val="00CE2098"/>
    <w:rsid w:val="00CE26FB"/>
    <w:rsid w:val="00CE639D"/>
    <w:rsid w:val="00CE6AB1"/>
    <w:rsid w:val="00CE6E38"/>
    <w:rsid w:val="00CF41DC"/>
    <w:rsid w:val="00CF4995"/>
    <w:rsid w:val="00CF4CA5"/>
    <w:rsid w:val="00CF53B8"/>
    <w:rsid w:val="00CF555E"/>
    <w:rsid w:val="00CF5B92"/>
    <w:rsid w:val="00CF62D1"/>
    <w:rsid w:val="00CF6607"/>
    <w:rsid w:val="00CF66E1"/>
    <w:rsid w:val="00CF67F9"/>
    <w:rsid w:val="00CF7050"/>
    <w:rsid w:val="00CF79FB"/>
    <w:rsid w:val="00D00A37"/>
    <w:rsid w:val="00D01734"/>
    <w:rsid w:val="00D01C2A"/>
    <w:rsid w:val="00D02BA4"/>
    <w:rsid w:val="00D058A6"/>
    <w:rsid w:val="00D06799"/>
    <w:rsid w:val="00D073EE"/>
    <w:rsid w:val="00D07ECD"/>
    <w:rsid w:val="00D125B6"/>
    <w:rsid w:val="00D13D1D"/>
    <w:rsid w:val="00D16F86"/>
    <w:rsid w:val="00D17283"/>
    <w:rsid w:val="00D17572"/>
    <w:rsid w:val="00D17DB8"/>
    <w:rsid w:val="00D22483"/>
    <w:rsid w:val="00D24CFC"/>
    <w:rsid w:val="00D24EEC"/>
    <w:rsid w:val="00D24F88"/>
    <w:rsid w:val="00D24FE5"/>
    <w:rsid w:val="00D253B4"/>
    <w:rsid w:val="00D25861"/>
    <w:rsid w:val="00D26C68"/>
    <w:rsid w:val="00D2753D"/>
    <w:rsid w:val="00D30549"/>
    <w:rsid w:val="00D32648"/>
    <w:rsid w:val="00D330DA"/>
    <w:rsid w:val="00D332FD"/>
    <w:rsid w:val="00D35F9B"/>
    <w:rsid w:val="00D360A9"/>
    <w:rsid w:val="00D37948"/>
    <w:rsid w:val="00D41E5B"/>
    <w:rsid w:val="00D43DDF"/>
    <w:rsid w:val="00D44B2F"/>
    <w:rsid w:val="00D44D5A"/>
    <w:rsid w:val="00D450A9"/>
    <w:rsid w:val="00D46304"/>
    <w:rsid w:val="00D473E1"/>
    <w:rsid w:val="00D47645"/>
    <w:rsid w:val="00D478DD"/>
    <w:rsid w:val="00D50D09"/>
    <w:rsid w:val="00D518D8"/>
    <w:rsid w:val="00D52D0D"/>
    <w:rsid w:val="00D533CE"/>
    <w:rsid w:val="00D534E9"/>
    <w:rsid w:val="00D5514B"/>
    <w:rsid w:val="00D55BAB"/>
    <w:rsid w:val="00D5685E"/>
    <w:rsid w:val="00D60485"/>
    <w:rsid w:val="00D608CB"/>
    <w:rsid w:val="00D6171E"/>
    <w:rsid w:val="00D62936"/>
    <w:rsid w:val="00D630A5"/>
    <w:rsid w:val="00D63B7F"/>
    <w:rsid w:val="00D647F2"/>
    <w:rsid w:val="00D64CDA"/>
    <w:rsid w:val="00D65B65"/>
    <w:rsid w:val="00D665C3"/>
    <w:rsid w:val="00D667B1"/>
    <w:rsid w:val="00D6719E"/>
    <w:rsid w:val="00D674CF"/>
    <w:rsid w:val="00D70406"/>
    <w:rsid w:val="00D723CC"/>
    <w:rsid w:val="00D72716"/>
    <w:rsid w:val="00D729B6"/>
    <w:rsid w:val="00D736E3"/>
    <w:rsid w:val="00D7385C"/>
    <w:rsid w:val="00D73B19"/>
    <w:rsid w:val="00D76D14"/>
    <w:rsid w:val="00D77112"/>
    <w:rsid w:val="00D77212"/>
    <w:rsid w:val="00D7724D"/>
    <w:rsid w:val="00D77847"/>
    <w:rsid w:val="00D81D4D"/>
    <w:rsid w:val="00D82282"/>
    <w:rsid w:val="00D825F5"/>
    <w:rsid w:val="00D83DB1"/>
    <w:rsid w:val="00D8482F"/>
    <w:rsid w:val="00D84950"/>
    <w:rsid w:val="00D84BE2"/>
    <w:rsid w:val="00D84C75"/>
    <w:rsid w:val="00D84E16"/>
    <w:rsid w:val="00D860C0"/>
    <w:rsid w:val="00D86405"/>
    <w:rsid w:val="00D87492"/>
    <w:rsid w:val="00D879DE"/>
    <w:rsid w:val="00D90C4D"/>
    <w:rsid w:val="00D90C51"/>
    <w:rsid w:val="00D91B3E"/>
    <w:rsid w:val="00D9208A"/>
    <w:rsid w:val="00D922AB"/>
    <w:rsid w:val="00D92E84"/>
    <w:rsid w:val="00D93754"/>
    <w:rsid w:val="00D94276"/>
    <w:rsid w:val="00D948B4"/>
    <w:rsid w:val="00D94C36"/>
    <w:rsid w:val="00D94D72"/>
    <w:rsid w:val="00D9538D"/>
    <w:rsid w:val="00D96ADC"/>
    <w:rsid w:val="00DA0FDB"/>
    <w:rsid w:val="00DA1896"/>
    <w:rsid w:val="00DA2A42"/>
    <w:rsid w:val="00DA555A"/>
    <w:rsid w:val="00DA57F6"/>
    <w:rsid w:val="00DA5989"/>
    <w:rsid w:val="00DA6132"/>
    <w:rsid w:val="00DB0571"/>
    <w:rsid w:val="00DB391A"/>
    <w:rsid w:val="00DB406B"/>
    <w:rsid w:val="00DB712D"/>
    <w:rsid w:val="00DB7585"/>
    <w:rsid w:val="00DC0B24"/>
    <w:rsid w:val="00DC3F09"/>
    <w:rsid w:val="00DC5798"/>
    <w:rsid w:val="00DC625F"/>
    <w:rsid w:val="00DC72DC"/>
    <w:rsid w:val="00DC763B"/>
    <w:rsid w:val="00DC7D28"/>
    <w:rsid w:val="00DD04C8"/>
    <w:rsid w:val="00DD18DA"/>
    <w:rsid w:val="00DD2601"/>
    <w:rsid w:val="00DD413A"/>
    <w:rsid w:val="00DD4EFD"/>
    <w:rsid w:val="00DE1020"/>
    <w:rsid w:val="00DE12B6"/>
    <w:rsid w:val="00DE21D8"/>
    <w:rsid w:val="00DE250D"/>
    <w:rsid w:val="00DE27B0"/>
    <w:rsid w:val="00DE5753"/>
    <w:rsid w:val="00DE5E6F"/>
    <w:rsid w:val="00DE75E3"/>
    <w:rsid w:val="00DF1744"/>
    <w:rsid w:val="00DF1F33"/>
    <w:rsid w:val="00DF2CA4"/>
    <w:rsid w:val="00DF2F4B"/>
    <w:rsid w:val="00DF355B"/>
    <w:rsid w:val="00DF361E"/>
    <w:rsid w:val="00DF36C6"/>
    <w:rsid w:val="00DF40AB"/>
    <w:rsid w:val="00DF4471"/>
    <w:rsid w:val="00DF4E7E"/>
    <w:rsid w:val="00DF5BA1"/>
    <w:rsid w:val="00DF63D3"/>
    <w:rsid w:val="00DF6759"/>
    <w:rsid w:val="00E00071"/>
    <w:rsid w:val="00E01C89"/>
    <w:rsid w:val="00E02B23"/>
    <w:rsid w:val="00E06FA1"/>
    <w:rsid w:val="00E075F2"/>
    <w:rsid w:val="00E1123D"/>
    <w:rsid w:val="00E11488"/>
    <w:rsid w:val="00E12A64"/>
    <w:rsid w:val="00E12E2A"/>
    <w:rsid w:val="00E13EDB"/>
    <w:rsid w:val="00E1405A"/>
    <w:rsid w:val="00E146A1"/>
    <w:rsid w:val="00E159A9"/>
    <w:rsid w:val="00E204EC"/>
    <w:rsid w:val="00E20B66"/>
    <w:rsid w:val="00E21A73"/>
    <w:rsid w:val="00E21F73"/>
    <w:rsid w:val="00E2281B"/>
    <w:rsid w:val="00E2310C"/>
    <w:rsid w:val="00E236E6"/>
    <w:rsid w:val="00E23A15"/>
    <w:rsid w:val="00E24849"/>
    <w:rsid w:val="00E24988"/>
    <w:rsid w:val="00E25F48"/>
    <w:rsid w:val="00E25FD0"/>
    <w:rsid w:val="00E26E57"/>
    <w:rsid w:val="00E30630"/>
    <w:rsid w:val="00E3099C"/>
    <w:rsid w:val="00E30DF9"/>
    <w:rsid w:val="00E312AE"/>
    <w:rsid w:val="00E3479F"/>
    <w:rsid w:val="00E3630C"/>
    <w:rsid w:val="00E36454"/>
    <w:rsid w:val="00E366BC"/>
    <w:rsid w:val="00E3682A"/>
    <w:rsid w:val="00E3712A"/>
    <w:rsid w:val="00E37DD9"/>
    <w:rsid w:val="00E37F31"/>
    <w:rsid w:val="00E40CAE"/>
    <w:rsid w:val="00E40FD3"/>
    <w:rsid w:val="00E41120"/>
    <w:rsid w:val="00E415B8"/>
    <w:rsid w:val="00E416D0"/>
    <w:rsid w:val="00E42CB4"/>
    <w:rsid w:val="00E43997"/>
    <w:rsid w:val="00E44898"/>
    <w:rsid w:val="00E44913"/>
    <w:rsid w:val="00E450E7"/>
    <w:rsid w:val="00E45327"/>
    <w:rsid w:val="00E453A3"/>
    <w:rsid w:val="00E45EB9"/>
    <w:rsid w:val="00E467E1"/>
    <w:rsid w:val="00E46A44"/>
    <w:rsid w:val="00E46B44"/>
    <w:rsid w:val="00E50677"/>
    <w:rsid w:val="00E52735"/>
    <w:rsid w:val="00E53D83"/>
    <w:rsid w:val="00E54368"/>
    <w:rsid w:val="00E54F31"/>
    <w:rsid w:val="00E57227"/>
    <w:rsid w:val="00E57C7F"/>
    <w:rsid w:val="00E60085"/>
    <w:rsid w:val="00E610EB"/>
    <w:rsid w:val="00E61370"/>
    <w:rsid w:val="00E61A1E"/>
    <w:rsid w:val="00E6264C"/>
    <w:rsid w:val="00E640FF"/>
    <w:rsid w:val="00E6421A"/>
    <w:rsid w:val="00E65196"/>
    <w:rsid w:val="00E658C7"/>
    <w:rsid w:val="00E663E6"/>
    <w:rsid w:val="00E673FA"/>
    <w:rsid w:val="00E67BAC"/>
    <w:rsid w:val="00E70617"/>
    <w:rsid w:val="00E745A4"/>
    <w:rsid w:val="00E74A50"/>
    <w:rsid w:val="00E751A0"/>
    <w:rsid w:val="00E7649D"/>
    <w:rsid w:val="00E76537"/>
    <w:rsid w:val="00E76A76"/>
    <w:rsid w:val="00E77361"/>
    <w:rsid w:val="00E77373"/>
    <w:rsid w:val="00E82F2E"/>
    <w:rsid w:val="00E84434"/>
    <w:rsid w:val="00E854C1"/>
    <w:rsid w:val="00E85C43"/>
    <w:rsid w:val="00E8627D"/>
    <w:rsid w:val="00E87F8D"/>
    <w:rsid w:val="00E90806"/>
    <w:rsid w:val="00E90B04"/>
    <w:rsid w:val="00E935F2"/>
    <w:rsid w:val="00E9415F"/>
    <w:rsid w:val="00E95450"/>
    <w:rsid w:val="00E962D1"/>
    <w:rsid w:val="00E9694A"/>
    <w:rsid w:val="00E974AD"/>
    <w:rsid w:val="00EA029B"/>
    <w:rsid w:val="00EA035B"/>
    <w:rsid w:val="00EA0682"/>
    <w:rsid w:val="00EA084E"/>
    <w:rsid w:val="00EA0B48"/>
    <w:rsid w:val="00EA0CB2"/>
    <w:rsid w:val="00EA2351"/>
    <w:rsid w:val="00EA3283"/>
    <w:rsid w:val="00EA3BE8"/>
    <w:rsid w:val="00EA3BEF"/>
    <w:rsid w:val="00EA3CCB"/>
    <w:rsid w:val="00EA4E5F"/>
    <w:rsid w:val="00EA545B"/>
    <w:rsid w:val="00EA5C4D"/>
    <w:rsid w:val="00EA5E0E"/>
    <w:rsid w:val="00EA67F3"/>
    <w:rsid w:val="00EA70FA"/>
    <w:rsid w:val="00EA788B"/>
    <w:rsid w:val="00EA79A8"/>
    <w:rsid w:val="00EB1236"/>
    <w:rsid w:val="00EB3326"/>
    <w:rsid w:val="00EB3BED"/>
    <w:rsid w:val="00EB4445"/>
    <w:rsid w:val="00EB508F"/>
    <w:rsid w:val="00EB59BD"/>
    <w:rsid w:val="00EB7D49"/>
    <w:rsid w:val="00EC117C"/>
    <w:rsid w:val="00EC26A8"/>
    <w:rsid w:val="00EC359E"/>
    <w:rsid w:val="00EC3D42"/>
    <w:rsid w:val="00EC452F"/>
    <w:rsid w:val="00EC4CCC"/>
    <w:rsid w:val="00EC5EA7"/>
    <w:rsid w:val="00EC7C3F"/>
    <w:rsid w:val="00ED08B8"/>
    <w:rsid w:val="00ED16A4"/>
    <w:rsid w:val="00ED23E9"/>
    <w:rsid w:val="00ED2E90"/>
    <w:rsid w:val="00ED445D"/>
    <w:rsid w:val="00EE03E2"/>
    <w:rsid w:val="00EE09CE"/>
    <w:rsid w:val="00EE389F"/>
    <w:rsid w:val="00EE3931"/>
    <w:rsid w:val="00EE3DBE"/>
    <w:rsid w:val="00EE478E"/>
    <w:rsid w:val="00EE5038"/>
    <w:rsid w:val="00EE577E"/>
    <w:rsid w:val="00EE5855"/>
    <w:rsid w:val="00EE6A16"/>
    <w:rsid w:val="00EF026F"/>
    <w:rsid w:val="00EF0FAF"/>
    <w:rsid w:val="00EF152D"/>
    <w:rsid w:val="00EF2BA3"/>
    <w:rsid w:val="00EF349A"/>
    <w:rsid w:val="00EF4724"/>
    <w:rsid w:val="00EF4B1F"/>
    <w:rsid w:val="00EF4CD0"/>
    <w:rsid w:val="00EF66D0"/>
    <w:rsid w:val="00EF6D0B"/>
    <w:rsid w:val="00EF7E78"/>
    <w:rsid w:val="00F005C5"/>
    <w:rsid w:val="00F009BE"/>
    <w:rsid w:val="00F00D15"/>
    <w:rsid w:val="00F02177"/>
    <w:rsid w:val="00F03583"/>
    <w:rsid w:val="00F036E5"/>
    <w:rsid w:val="00F05894"/>
    <w:rsid w:val="00F06299"/>
    <w:rsid w:val="00F07E5C"/>
    <w:rsid w:val="00F12586"/>
    <w:rsid w:val="00F13D58"/>
    <w:rsid w:val="00F14BA9"/>
    <w:rsid w:val="00F152D8"/>
    <w:rsid w:val="00F16CEC"/>
    <w:rsid w:val="00F20D61"/>
    <w:rsid w:val="00F21F57"/>
    <w:rsid w:val="00F2382D"/>
    <w:rsid w:val="00F24011"/>
    <w:rsid w:val="00F24E48"/>
    <w:rsid w:val="00F268E1"/>
    <w:rsid w:val="00F26E98"/>
    <w:rsid w:val="00F26F4D"/>
    <w:rsid w:val="00F2715C"/>
    <w:rsid w:val="00F30453"/>
    <w:rsid w:val="00F330C7"/>
    <w:rsid w:val="00F332D6"/>
    <w:rsid w:val="00F3726E"/>
    <w:rsid w:val="00F402CE"/>
    <w:rsid w:val="00F40656"/>
    <w:rsid w:val="00F41257"/>
    <w:rsid w:val="00F41915"/>
    <w:rsid w:val="00F41EB2"/>
    <w:rsid w:val="00F42516"/>
    <w:rsid w:val="00F42550"/>
    <w:rsid w:val="00F42DD9"/>
    <w:rsid w:val="00F45187"/>
    <w:rsid w:val="00F459A6"/>
    <w:rsid w:val="00F47B27"/>
    <w:rsid w:val="00F503B0"/>
    <w:rsid w:val="00F5152E"/>
    <w:rsid w:val="00F5397D"/>
    <w:rsid w:val="00F53A75"/>
    <w:rsid w:val="00F55CD1"/>
    <w:rsid w:val="00F56B27"/>
    <w:rsid w:val="00F56F90"/>
    <w:rsid w:val="00F57061"/>
    <w:rsid w:val="00F57925"/>
    <w:rsid w:val="00F57CE0"/>
    <w:rsid w:val="00F60B7B"/>
    <w:rsid w:val="00F616C1"/>
    <w:rsid w:val="00F619D4"/>
    <w:rsid w:val="00F643A3"/>
    <w:rsid w:val="00F64573"/>
    <w:rsid w:val="00F64898"/>
    <w:rsid w:val="00F65F08"/>
    <w:rsid w:val="00F6636D"/>
    <w:rsid w:val="00F67305"/>
    <w:rsid w:val="00F674A5"/>
    <w:rsid w:val="00F71259"/>
    <w:rsid w:val="00F71448"/>
    <w:rsid w:val="00F72F4B"/>
    <w:rsid w:val="00F74028"/>
    <w:rsid w:val="00F748FE"/>
    <w:rsid w:val="00F759BC"/>
    <w:rsid w:val="00F775A4"/>
    <w:rsid w:val="00F779BA"/>
    <w:rsid w:val="00F77A7A"/>
    <w:rsid w:val="00F80520"/>
    <w:rsid w:val="00F806B9"/>
    <w:rsid w:val="00F816BF"/>
    <w:rsid w:val="00F81BB9"/>
    <w:rsid w:val="00F81C40"/>
    <w:rsid w:val="00F81FA7"/>
    <w:rsid w:val="00F81FC9"/>
    <w:rsid w:val="00F83D64"/>
    <w:rsid w:val="00F85E7A"/>
    <w:rsid w:val="00F87386"/>
    <w:rsid w:val="00F93130"/>
    <w:rsid w:val="00F93CC1"/>
    <w:rsid w:val="00F9410C"/>
    <w:rsid w:val="00F944A9"/>
    <w:rsid w:val="00F94B31"/>
    <w:rsid w:val="00F95CF3"/>
    <w:rsid w:val="00F970C0"/>
    <w:rsid w:val="00F97485"/>
    <w:rsid w:val="00FA0F79"/>
    <w:rsid w:val="00FA1754"/>
    <w:rsid w:val="00FA1D04"/>
    <w:rsid w:val="00FA46E8"/>
    <w:rsid w:val="00FA7F4B"/>
    <w:rsid w:val="00FB0E68"/>
    <w:rsid w:val="00FB2D2F"/>
    <w:rsid w:val="00FB3102"/>
    <w:rsid w:val="00FB4CA6"/>
    <w:rsid w:val="00FB64E9"/>
    <w:rsid w:val="00FB69C7"/>
    <w:rsid w:val="00FB71F7"/>
    <w:rsid w:val="00FB74E5"/>
    <w:rsid w:val="00FB7A8B"/>
    <w:rsid w:val="00FC0317"/>
    <w:rsid w:val="00FC0721"/>
    <w:rsid w:val="00FC0F6A"/>
    <w:rsid w:val="00FC2AA1"/>
    <w:rsid w:val="00FC3C61"/>
    <w:rsid w:val="00FC3C94"/>
    <w:rsid w:val="00FC6C7D"/>
    <w:rsid w:val="00FC7041"/>
    <w:rsid w:val="00FD04E5"/>
    <w:rsid w:val="00FD2271"/>
    <w:rsid w:val="00FD27BE"/>
    <w:rsid w:val="00FE0387"/>
    <w:rsid w:val="00FE12D2"/>
    <w:rsid w:val="00FE3A90"/>
    <w:rsid w:val="00FE3BD8"/>
    <w:rsid w:val="00FE5441"/>
    <w:rsid w:val="00FE589A"/>
    <w:rsid w:val="00FE5DB2"/>
    <w:rsid w:val="00FE6896"/>
    <w:rsid w:val="00FE72A5"/>
    <w:rsid w:val="00FE76F6"/>
    <w:rsid w:val="00FF1799"/>
    <w:rsid w:val="00FF1FDB"/>
    <w:rsid w:val="00FF4231"/>
    <w:rsid w:val="00FF7612"/>
    <w:rsid w:val="011B2E38"/>
    <w:rsid w:val="01521F42"/>
    <w:rsid w:val="0181317A"/>
    <w:rsid w:val="01E943A0"/>
    <w:rsid w:val="02063479"/>
    <w:rsid w:val="025F77FD"/>
    <w:rsid w:val="02C92703"/>
    <w:rsid w:val="02E2476B"/>
    <w:rsid w:val="02F010BD"/>
    <w:rsid w:val="037B4CD4"/>
    <w:rsid w:val="03F249DA"/>
    <w:rsid w:val="0427262A"/>
    <w:rsid w:val="058635C0"/>
    <w:rsid w:val="069E2A0D"/>
    <w:rsid w:val="07090184"/>
    <w:rsid w:val="074F5874"/>
    <w:rsid w:val="07950B9A"/>
    <w:rsid w:val="07DA1E4F"/>
    <w:rsid w:val="07EB1C23"/>
    <w:rsid w:val="081521FB"/>
    <w:rsid w:val="08270B6E"/>
    <w:rsid w:val="08503ECE"/>
    <w:rsid w:val="08B16DD2"/>
    <w:rsid w:val="08F4726B"/>
    <w:rsid w:val="093C27E8"/>
    <w:rsid w:val="09DA1E8A"/>
    <w:rsid w:val="09F56EEA"/>
    <w:rsid w:val="0A115A75"/>
    <w:rsid w:val="0A3227B1"/>
    <w:rsid w:val="0A342B82"/>
    <w:rsid w:val="0A403C01"/>
    <w:rsid w:val="0A4D5C4B"/>
    <w:rsid w:val="0A827962"/>
    <w:rsid w:val="0AF00019"/>
    <w:rsid w:val="0B835206"/>
    <w:rsid w:val="0BD70BDD"/>
    <w:rsid w:val="0C330475"/>
    <w:rsid w:val="0CB445EE"/>
    <w:rsid w:val="0CD040B9"/>
    <w:rsid w:val="0CD30BCB"/>
    <w:rsid w:val="0CDF76AC"/>
    <w:rsid w:val="0CE93FC6"/>
    <w:rsid w:val="0D2160AD"/>
    <w:rsid w:val="0D824642"/>
    <w:rsid w:val="0D9034EA"/>
    <w:rsid w:val="0DF64A2B"/>
    <w:rsid w:val="0F78649A"/>
    <w:rsid w:val="0FC022AE"/>
    <w:rsid w:val="0FDD3B2E"/>
    <w:rsid w:val="0FFA158B"/>
    <w:rsid w:val="10F241F4"/>
    <w:rsid w:val="113C6D55"/>
    <w:rsid w:val="115E1584"/>
    <w:rsid w:val="11602F28"/>
    <w:rsid w:val="11B269F7"/>
    <w:rsid w:val="11EC2DFB"/>
    <w:rsid w:val="11F07372"/>
    <w:rsid w:val="120D2B57"/>
    <w:rsid w:val="12CB7EB1"/>
    <w:rsid w:val="12E92159"/>
    <w:rsid w:val="13A22600"/>
    <w:rsid w:val="146B482B"/>
    <w:rsid w:val="14972381"/>
    <w:rsid w:val="14ED3D4F"/>
    <w:rsid w:val="153A2A93"/>
    <w:rsid w:val="162C162E"/>
    <w:rsid w:val="16342843"/>
    <w:rsid w:val="163A03D4"/>
    <w:rsid w:val="174D6CD7"/>
    <w:rsid w:val="17A23294"/>
    <w:rsid w:val="1811244B"/>
    <w:rsid w:val="18D61DE5"/>
    <w:rsid w:val="18E43D2A"/>
    <w:rsid w:val="18F22B62"/>
    <w:rsid w:val="18F557B6"/>
    <w:rsid w:val="19095199"/>
    <w:rsid w:val="19660AF5"/>
    <w:rsid w:val="19A45FFA"/>
    <w:rsid w:val="19A5A771"/>
    <w:rsid w:val="1A002777"/>
    <w:rsid w:val="1A312BA5"/>
    <w:rsid w:val="1A687788"/>
    <w:rsid w:val="1AC360F4"/>
    <w:rsid w:val="1AF01710"/>
    <w:rsid w:val="1B3C7030"/>
    <w:rsid w:val="1B722B13"/>
    <w:rsid w:val="1B774DCF"/>
    <w:rsid w:val="1BB34451"/>
    <w:rsid w:val="1BBD2998"/>
    <w:rsid w:val="1BD611B4"/>
    <w:rsid w:val="1BF3616B"/>
    <w:rsid w:val="1CC90D33"/>
    <w:rsid w:val="1CF37BF8"/>
    <w:rsid w:val="1D4542F2"/>
    <w:rsid w:val="1D4A702D"/>
    <w:rsid w:val="1DAB68F3"/>
    <w:rsid w:val="1E5D785F"/>
    <w:rsid w:val="1E8C6387"/>
    <w:rsid w:val="1EA772E0"/>
    <w:rsid w:val="1EC36E40"/>
    <w:rsid w:val="1EEE5425"/>
    <w:rsid w:val="1F240B97"/>
    <w:rsid w:val="1F3D25F7"/>
    <w:rsid w:val="1F760EE3"/>
    <w:rsid w:val="1F9E347D"/>
    <w:rsid w:val="20137C9A"/>
    <w:rsid w:val="206D222B"/>
    <w:rsid w:val="20E27707"/>
    <w:rsid w:val="20F25388"/>
    <w:rsid w:val="2126565D"/>
    <w:rsid w:val="218D42E9"/>
    <w:rsid w:val="21A37B18"/>
    <w:rsid w:val="21AE69D0"/>
    <w:rsid w:val="21E27EF8"/>
    <w:rsid w:val="21F76369"/>
    <w:rsid w:val="21F93DAA"/>
    <w:rsid w:val="225079A5"/>
    <w:rsid w:val="228172B9"/>
    <w:rsid w:val="228D621F"/>
    <w:rsid w:val="23340BFF"/>
    <w:rsid w:val="239B11C1"/>
    <w:rsid w:val="24E42B5E"/>
    <w:rsid w:val="252D46D4"/>
    <w:rsid w:val="25CA1FE1"/>
    <w:rsid w:val="25E82A75"/>
    <w:rsid w:val="26140F75"/>
    <w:rsid w:val="26351B89"/>
    <w:rsid w:val="26413A7C"/>
    <w:rsid w:val="265430D5"/>
    <w:rsid w:val="275167DF"/>
    <w:rsid w:val="27693B3B"/>
    <w:rsid w:val="27775FB1"/>
    <w:rsid w:val="27781048"/>
    <w:rsid w:val="2793471D"/>
    <w:rsid w:val="27AD3DE6"/>
    <w:rsid w:val="27EA5F09"/>
    <w:rsid w:val="285F5C43"/>
    <w:rsid w:val="28B353A4"/>
    <w:rsid w:val="293A6AD1"/>
    <w:rsid w:val="29824F56"/>
    <w:rsid w:val="2A3C48D7"/>
    <w:rsid w:val="2AB84512"/>
    <w:rsid w:val="2B3950CF"/>
    <w:rsid w:val="2BA74B8F"/>
    <w:rsid w:val="2BAE0891"/>
    <w:rsid w:val="2BAE295A"/>
    <w:rsid w:val="2BF34BC9"/>
    <w:rsid w:val="2C1D8923"/>
    <w:rsid w:val="2C24542E"/>
    <w:rsid w:val="2C720219"/>
    <w:rsid w:val="2C862CC7"/>
    <w:rsid w:val="2C8B4C38"/>
    <w:rsid w:val="2CB915BF"/>
    <w:rsid w:val="2CBFC0DF"/>
    <w:rsid w:val="2CDE6947"/>
    <w:rsid w:val="2DAB2C4C"/>
    <w:rsid w:val="2DE65545"/>
    <w:rsid w:val="2E355F9A"/>
    <w:rsid w:val="2E580F97"/>
    <w:rsid w:val="2E5D2DD6"/>
    <w:rsid w:val="2EBBDE5A"/>
    <w:rsid w:val="2EBD5180"/>
    <w:rsid w:val="2F0458BF"/>
    <w:rsid w:val="2F095A7F"/>
    <w:rsid w:val="2F146F4C"/>
    <w:rsid w:val="2F662E71"/>
    <w:rsid w:val="2F875074"/>
    <w:rsid w:val="2FA753F4"/>
    <w:rsid w:val="30AC57A3"/>
    <w:rsid w:val="31027D44"/>
    <w:rsid w:val="31461BA4"/>
    <w:rsid w:val="31A1732D"/>
    <w:rsid w:val="31A92612"/>
    <w:rsid w:val="31F93F49"/>
    <w:rsid w:val="32480CEA"/>
    <w:rsid w:val="32656F29"/>
    <w:rsid w:val="331D6C21"/>
    <w:rsid w:val="3358176B"/>
    <w:rsid w:val="34202BA0"/>
    <w:rsid w:val="34B26218"/>
    <w:rsid w:val="34B77486"/>
    <w:rsid w:val="34D16440"/>
    <w:rsid w:val="350A6272"/>
    <w:rsid w:val="35386E11"/>
    <w:rsid w:val="35483AA0"/>
    <w:rsid w:val="35BCA720"/>
    <w:rsid w:val="35E424CF"/>
    <w:rsid w:val="36683D79"/>
    <w:rsid w:val="36DD78DE"/>
    <w:rsid w:val="375F19FA"/>
    <w:rsid w:val="378119D8"/>
    <w:rsid w:val="37C504A3"/>
    <w:rsid w:val="37E10067"/>
    <w:rsid w:val="37FB6C4A"/>
    <w:rsid w:val="386B345A"/>
    <w:rsid w:val="391732B2"/>
    <w:rsid w:val="398F41B8"/>
    <w:rsid w:val="39AB4C98"/>
    <w:rsid w:val="39D32929"/>
    <w:rsid w:val="39D708D3"/>
    <w:rsid w:val="39DB3C78"/>
    <w:rsid w:val="39FE2DA7"/>
    <w:rsid w:val="3A401E77"/>
    <w:rsid w:val="3A622FD7"/>
    <w:rsid w:val="3AFA0FD0"/>
    <w:rsid w:val="3AFFA0F8"/>
    <w:rsid w:val="3B0B21B8"/>
    <w:rsid w:val="3B220118"/>
    <w:rsid w:val="3B7F2D10"/>
    <w:rsid w:val="3B8511BD"/>
    <w:rsid w:val="3BC92430"/>
    <w:rsid w:val="3C896008"/>
    <w:rsid w:val="3CDA420D"/>
    <w:rsid w:val="3D0B0A36"/>
    <w:rsid w:val="3D116A98"/>
    <w:rsid w:val="3D4C635B"/>
    <w:rsid w:val="3EA515A9"/>
    <w:rsid w:val="3EAC5C0D"/>
    <w:rsid w:val="3F1F315A"/>
    <w:rsid w:val="3F565B20"/>
    <w:rsid w:val="3FB80DE2"/>
    <w:rsid w:val="3FC76DEA"/>
    <w:rsid w:val="3FC918AB"/>
    <w:rsid w:val="40466551"/>
    <w:rsid w:val="40693C3C"/>
    <w:rsid w:val="40890670"/>
    <w:rsid w:val="40B756B8"/>
    <w:rsid w:val="41106099"/>
    <w:rsid w:val="416C244D"/>
    <w:rsid w:val="42165724"/>
    <w:rsid w:val="42664B22"/>
    <w:rsid w:val="42701998"/>
    <w:rsid w:val="42A8417A"/>
    <w:rsid w:val="43287234"/>
    <w:rsid w:val="434863BE"/>
    <w:rsid w:val="44BC77EC"/>
    <w:rsid w:val="44C600F1"/>
    <w:rsid w:val="44FA3248"/>
    <w:rsid w:val="45211158"/>
    <w:rsid w:val="452B3604"/>
    <w:rsid w:val="455E0ABF"/>
    <w:rsid w:val="456E01CD"/>
    <w:rsid w:val="45BB11D3"/>
    <w:rsid w:val="45F52E83"/>
    <w:rsid w:val="461055CC"/>
    <w:rsid w:val="46F94220"/>
    <w:rsid w:val="47056033"/>
    <w:rsid w:val="478E64B4"/>
    <w:rsid w:val="47AF3DFC"/>
    <w:rsid w:val="47C73595"/>
    <w:rsid w:val="47DD10E5"/>
    <w:rsid w:val="483C4C98"/>
    <w:rsid w:val="487158D3"/>
    <w:rsid w:val="49386E0C"/>
    <w:rsid w:val="4AC95862"/>
    <w:rsid w:val="4AEC308C"/>
    <w:rsid w:val="4B5611FD"/>
    <w:rsid w:val="4B7E115E"/>
    <w:rsid w:val="4B9D4D6D"/>
    <w:rsid w:val="4BCA3FB2"/>
    <w:rsid w:val="4BCF1BEC"/>
    <w:rsid w:val="4C3B1A47"/>
    <w:rsid w:val="4D136F18"/>
    <w:rsid w:val="4EA550A0"/>
    <w:rsid w:val="4F380A34"/>
    <w:rsid w:val="4F4A6D0D"/>
    <w:rsid w:val="4F4B07EE"/>
    <w:rsid w:val="4F520142"/>
    <w:rsid w:val="4F8D2C39"/>
    <w:rsid w:val="503E1327"/>
    <w:rsid w:val="504B72C7"/>
    <w:rsid w:val="50591CBD"/>
    <w:rsid w:val="507013E3"/>
    <w:rsid w:val="507959E1"/>
    <w:rsid w:val="50802B94"/>
    <w:rsid w:val="51B0261D"/>
    <w:rsid w:val="51FE0FE5"/>
    <w:rsid w:val="524C7DAE"/>
    <w:rsid w:val="52B22222"/>
    <w:rsid w:val="52CF6267"/>
    <w:rsid w:val="52D37A10"/>
    <w:rsid w:val="53F13534"/>
    <w:rsid w:val="54A06503"/>
    <w:rsid w:val="55006F88"/>
    <w:rsid w:val="551754FD"/>
    <w:rsid w:val="555C23A0"/>
    <w:rsid w:val="55A30406"/>
    <w:rsid w:val="55E662EC"/>
    <w:rsid w:val="56AE1E63"/>
    <w:rsid w:val="579C2294"/>
    <w:rsid w:val="57D46AC1"/>
    <w:rsid w:val="581925E8"/>
    <w:rsid w:val="584C0094"/>
    <w:rsid w:val="58512300"/>
    <w:rsid w:val="587944B7"/>
    <w:rsid w:val="58B404D1"/>
    <w:rsid w:val="58B56E27"/>
    <w:rsid w:val="58B601A7"/>
    <w:rsid w:val="58C21280"/>
    <w:rsid w:val="59185FD0"/>
    <w:rsid w:val="59426C92"/>
    <w:rsid w:val="59965C3E"/>
    <w:rsid w:val="59C55934"/>
    <w:rsid w:val="5ADD34EB"/>
    <w:rsid w:val="5B213927"/>
    <w:rsid w:val="5B53586E"/>
    <w:rsid w:val="5B61045D"/>
    <w:rsid w:val="5BA57803"/>
    <w:rsid w:val="5C127B65"/>
    <w:rsid w:val="5C3345B7"/>
    <w:rsid w:val="5C82434A"/>
    <w:rsid w:val="5D9018E3"/>
    <w:rsid w:val="5DB37F34"/>
    <w:rsid w:val="5DF85003"/>
    <w:rsid w:val="5E861468"/>
    <w:rsid w:val="5E8F4712"/>
    <w:rsid w:val="5EB5F941"/>
    <w:rsid w:val="5FB74129"/>
    <w:rsid w:val="609752BA"/>
    <w:rsid w:val="60D07D7A"/>
    <w:rsid w:val="61195304"/>
    <w:rsid w:val="6132184C"/>
    <w:rsid w:val="613B5B97"/>
    <w:rsid w:val="617023C4"/>
    <w:rsid w:val="61851366"/>
    <w:rsid w:val="61A14BC4"/>
    <w:rsid w:val="61BF24AB"/>
    <w:rsid w:val="6227C9DB"/>
    <w:rsid w:val="62EB35D0"/>
    <w:rsid w:val="637FFFB3"/>
    <w:rsid w:val="63CB3E35"/>
    <w:rsid w:val="64202DC6"/>
    <w:rsid w:val="64951B6C"/>
    <w:rsid w:val="65030018"/>
    <w:rsid w:val="66186FE6"/>
    <w:rsid w:val="663E63C4"/>
    <w:rsid w:val="668F2B06"/>
    <w:rsid w:val="66D57033"/>
    <w:rsid w:val="673C6ECE"/>
    <w:rsid w:val="675E6B93"/>
    <w:rsid w:val="67A6247F"/>
    <w:rsid w:val="68126926"/>
    <w:rsid w:val="6842759D"/>
    <w:rsid w:val="68674A82"/>
    <w:rsid w:val="68771A3E"/>
    <w:rsid w:val="688558EE"/>
    <w:rsid w:val="689C0DA3"/>
    <w:rsid w:val="689D2962"/>
    <w:rsid w:val="697F4323"/>
    <w:rsid w:val="69CB1A95"/>
    <w:rsid w:val="6A2E4FEA"/>
    <w:rsid w:val="6A435D1A"/>
    <w:rsid w:val="6A494BEF"/>
    <w:rsid w:val="6ABB33A4"/>
    <w:rsid w:val="6AC60B48"/>
    <w:rsid w:val="6B0B1C18"/>
    <w:rsid w:val="6BEF7C67"/>
    <w:rsid w:val="6C1F7166"/>
    <w:rsid w:val="6C6F16DC"/>
    <w:rsid w:val="6C821243"/>
    <w:rsid w:val="6DA53478"/>
    <w:rsid w:val="6DF96AA7"/>
    <w:rsid w:val="6F5713E8"/>
    <w:rsid w:val="6F7A0D26"/>
    <w:rsid w:val="6FB15394"/>
    <w:rsid w:val="6FDF70DA"/>
    <w:rsid w:val="70055143"/>
    <w:rsid w:val="705C0FC6"/>
    <w:rsid w:val="70887366"/>
    <w:rsid w:val="71516F52"/>
    <w:rsid w:val="71777BEA"/>
    <w:rsid w:val="717E1ECB"/>
    <w:rsid w:val="71AD0536"/>
    <w:rsid w:val="71F645C5"/>
    <w:rsid w:val="721A57FF"/>
    <w:rsid w:val="729C701E"/>
    <w:rsid w:val="72B3709A"/>
    <w:rsid w:val="73171221"/>
    <w:rsid w:val="734C0143"/>
    <w:rsid w:val="734D08F1"/>
    <w:rsid w:val="73AC30AC"/>
    <w:rsid w:val="741616D9"/>
    <w:rsid w:val="74426AAA"/>
    <w:rsid w:val="74AE50F0"/>
    <w:rsid w:val="74D76F47"/>
    <w:rsid w:val="7502464D"/>
    <w:rsid w:val="75037C1E"/>
    <w:rsid w:val="75196298"/>
    <w:rsid w:val="76065314"/>
    <w:rsid w:val="76170497"/>
    <w:rsid w:val="7643142C"/>
    <w:rsid w:val="7676734A"/>
    <w:rsid w:val="76EB617B"/>
    <w:rsid w:val="76F11A08"/>
    <w:rsid w:val="77D37D8C"/>
    <w:rsid w:val="781B7D45"/>
    <w:rsid w:val="78242788"/>
    <w:rsid w:val="78826EEF"/>
    <w:rsid w:val="7889642E"/>
    <w:rsid w:val="78B20FCE"/>
    <w:rsid w:val="78F138E1"/>
    <w:rsid w:val="79430A60"/>
    <w:rsid w:val="79C40D55"/>
    <w:rsid w:val="79C83864"/>
    <w:rsid w:val="79D733AB"/>
    <w:rsid w:val="7A745A5C"/>
    <w:rsid w:val="7AD87B9F"/>
    <w:rsid w:val="7B1F45AC"/>
    <w:rsid w:val="7B2D1934"/>
    <w:rsid w:val="7B387682"/>
    <w:rsid w:val="7B473E56"/>
    <w:rsid w:val="7B54266E"/>
    <w:rsid w:val="7B99A3D0"/>
    <w:rsid w:val="7BA42308"/>
    <w:rsid w:val="7BB068AE"/>
    <w:rsid w:val="7BC359B7"/>
    <w:rsid w:val="7BDFA80B"/>
    <w:rsid w:val="7C0977CC"/>
    <w:rsid w:val="7C574303"/>
    <w:rsid w:val="7C7744B1"/>
    <w:rsid w:val="7D414159"/>
    <w:rsid w:val="7DFE5586"/>
    <w:rsid w:val="7E0C2354"/>
    <w:rsid w:val="7E6D1BD5"/>
    <w:rsid w:val="7EB933F5"/>
    <w:rsid w:val="7EC30067"/>
    <w:rsid w:val="7EFD23DE"/>
    <w:rsid w:val="7F7E202A"/>
    <w:rsid w:val="7F7FCBC5"/>
    <w:rsid w:val="7FE013B4"/>
    <w:rsid w:val="7FFD4855"/>
    <w:rsid w:val="8FFDBEBF"/>
    <w:rsid w:val="97EA41DA"/>
    <w:rsid w:val="9BEC3434"/>
    <w:rsid w:val="A6D44E66"/>
    <w:rsid w:val="AA7F91CD"/>
    <w:rsid w:val="B8DDEE6F"/>
    <w:rsid w:val="BAE8917C"/>
    <w:rsid w:val="BAFF15D7"/>
    <w:rsid w:val="C7DF8E6B"/>
    <w:rsid w:val="CEB6ED14"/>
    <w:rsid w:val="DCE752F5"/>
    <w:rsid w:val="DD7F88FB"/>
    <w:rsid w:val="DE9F665B"/>
    <w:rsid w:val="DF7EB43C"/>
    <w:rsid w:val="DFF3CD9C"/>
    <w:rsid w:val="DFFECD98"/>
    <w:rsid w:val="E7EB8595"/>
    <w:rsid w:val="EBBF6405"/>
    <w:rsid w:val="EFBF6597"/>
    <w:rsid w:val="F0DF4B56"/>
    <w:rsid w:val="F53F6ACD"/>
    <w:rsid w:val="F89B928B"/>
    <w:rsid w:val="F8FBBD9E"/>
    <w:rsid w:val="F9CD1358"/>
    <w:rsid w:val="F9DED437"/>
    <w:rsid w:val="FA7B49F5"/>
    <w:rsid w:val="FB6F3D01"/>
    <w:rsid w:val="FBB698DB"/>
    <w:rsid w:val="FBDB3723"/>
    <w:rsid w:val="FC43D5C0"/>
    <w:rsid w:val="FDFD764B"/>
    <w:rsid w:val="FE2365B4"/>
    <w:rsid w:val="FEDD0E60"/>
    <w:rsid w:val="FEEF54D7"/>
    <w:rsid w:val="FF6D58AD"/>
    <w:rsid w:val="FFB35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qFormat="1" w:unhideWhenUsed="0" w:uiPriority="99" w:semiHidden="0"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9"/>
    <w:qFormat/>
    <w:uiPriority w:val="9"/>
    <w:pPr>
      <w:keepNext/>
      <w:widowControl/>
      <w:tabs>
        <w:tab w:val="left" w:pos="432"/>
      </w:tabs>
      <w:ind w:left="432" w:hanging="432"/>
      <w:jc w:val="center"/>
      <w:outlineLvl w:val="0"/>
    </w:pPr>
    <w:rPr>
      <w:b/>
      <w:bCs/>
      <w:kern w:val="44"/>
      <w:sz w:val="44"/>
      <w:szCs w:val="44"/>
    </w:rPr>
  </w:style>
  <w:style w:type="paragraph" w:styleId="3">
    <w:name w:val="heading 2"/>
    <w:basedOn w:val="1"/>
    <w:next w:val="1"/>
    <w:link w:val="60"/>
    <w:qFormat/>
    <w:uiPriority w:val="99"/>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61"/>
    <w:qFormat/>
    <w:uiPriority w:val="99"/>
    <w:pPr>
      <w:keepNext/>
      <w:keepLines/>
      <w:widowControl/>
      <w:tabs>
        <w:tab w:val="left" w:pos="720"/>
      </w:tabs>
      <w:spacing w:before="120" w:after="120" w:line="360" w:lineRule="auto"/>
      <w:ind w:left="720" w:hanging="720"/>
      <w:jc w:val="center"/>
      <w:outlineLvl w:val="2"/>
    </w:pPr>
    <w:rPr>
      <w:b/>
      <w:kern w:val="0"/>
      <w:sz w:val="32"/>
      <w:szCs w:val="20"/>
    </w:rPr>
  </w:style>
  <w:style w:type="paragraph" w:styleId="5">
    <w:name w:val="heading 4"/>
    <w:basedOn w:val="1"/>
    <w:next w:val="1"/>
    <w:link w:val="62"/>
    <w:qFormat/>
    <w:uiPriority w:val="9"/>
    <w:pPr>
      <w:keepNext/>
      <w:keepLines/>
      <w:widowControl/>
      <w:spacing w:before="120" w:after="120" w:line="360" w:lineRule="auto"/>
      <w:jc w:val="center"/>
      <w:outlineLvl w:val="3"/>
    </w:pPr>
    <w:rPr>
      <w:rFonts w:ascii="Cambria" w:hAnsi="Cambria"/>
      <w:b/>
      <w:bCs/>
      <w:kern w:val="0"/>
      <w:szCs w:val="28"/>
    </w:rPr>
  </w:style>
  <w:style w:type="paragraph" w:styleId="6">
    <w:name w:val="heading 5"/>
    <w:basedOn w:val="1"/>
    <w:next w:val="1"/>
    <w:link w:val="63"/>
    <w:qFormat/>
    <w:uiPriority w:val="9"/>
    <w:pPr>
      <w:keepNext/>
      <w:keepLines/>
      <w:widowControl/>
      <w:spacing w:before="120" w:after="120" w:line="360" w:lineRule="auto"/>
      <w:ind w:firstLine="499"/>
      <w:jc w:val="left"/>
      <w:outlineLvl w:val="4"/>
    </w:pPr>
    <w:rPr>
      <w:b/>
      <w:bCs/>
      <w:kern w:val="0"/>
      <w:szCs w:val="28"/>
    </w:rPr>
  </w:style>
  <w:style w:type="paragraph" w:styleId="7">
    <w:name w:val="heading 6"/>
    <w:basedOn w:val="1"/>
    <w:next w:val="1"/>
    <w:link w:val="64"/>
    <w:qFormat/>
    <w:uiPriority w:val="9"/>
    <w:pPr>
      <w:keepNext/>
      <w:keepLines/>
      <w:widowControl/>
      <w:tabs>
        <w:tab w:val="left" w:pos="1440"/>
      </w:tabs>
      <w:spacing w:before="240" w:after="64" w:line="320" w:lineRule="auto"/>
      <w:ind w:left="1152" w:hanging="1152"/>
      <w:jc w:val="left"/>
      <w:outlineLvl w:val="5"/>
    </w:pPr>
    <w:rPr>
      <w:rFonts w:ascii="Cambria" w:hAnsi="Cambria"/>
      <w:b/>
      <w:bCs/>
      <w:kern w:val="0"/>
      <w:sz w:val="24"/>
    </w:rPr>
  </w:style>
  <w:style w:type="paragraph" w:styleId="8">
    <w:name w:val="heading 7"/>
    <w:basedOn w:val="1"/>
    <w:next w:val="1"/>
    <w:link w:val="65"/>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6"/>
    <w:qFormat/>
    <w:uiPriority w:val="9"/>
    <w:pPr>
      <w:keepNext/>
      <w:keepLines/>
      <w:widowControl/>
      <w:tabs>
        <w:tab w:val="left" w:pos="1440"/>
      </w:tabs>
      <w:spacing w:before="240" w:after="64" w:line="320" w:lineRule="auto"/>
      <w:ind w:left="1440" w:hanging="1440"/>
      <w:jc w:val="left"/>
      <w:outlineLvl w:val="7"/>
    </w:pPr>
    <w:rPr>
      <w:rFonts w:ascii="Cambria" w:hAnsi="Cambria"/>
      <w:kern w:val="0"/>
      <w:sz w:val="24"/>
    </w:rPr>
  </w:style>
  <w:style w:type="paragraph" w:styleId="10">
    <w:name w:val="heading 9"/>
    <w:basedOn w:val="1"/>
    <w:next w:val="1"/>
    <w:link w:val="67"/>
    <w:qFormat/>
    <w:uiPriority w:val="9"/>
    <w:pPr>
      <w:keepNext/>
      <w:keepLines/>
      <w:widowControl/>
      <w:tabs>
        <w:tab w:val="left" w:pos="1584"/>
      </w:tabs>
      <w:spacing w:before="240" w:after="64" w:line="320" w:lineRule="auto"/>
      <w:ind w:left="1584" w:hanging="1584"/>
      <w:jc w:val="left"/>
      <w:outlineLvl w:val="8"/>
    </w:pPr>
    <w:rPr>
      <w:rFonts w:ascii="Cambria" w:hAnsi="Cambria"/>
      <w:kern w:val="0"/>
      <w:sz w:val="2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uiPriority w:val="99"/>
    <w:pPr>
      <w:widowControl/>
      <w:tabs>
        <w:tab w:val="left" w:pos="454"/>
        <w:tab w:val="left" w:pos="720"/>
      </w:tabs>
      <w:spacing w:afterLines="50"/>
      <w:ind w:left="454" w:hanging="284"/>
      <w:jc w:val="left"/>
    </w:pPr>
    <w:rPr>
      <w:kern w:val="0"/>
      <w:sz w:val="24"/>
      <w:szCs w:val="20"/>
    </w:rPr>
  </w:style>
  <w:style w:type="paragraph" w:styleId="12">
    <w:name w:val="Normal Indent"/>
    <w:basedOn w:val="1"/>
    <w:link w:val="68"/>
    <w:qFormat/>
    <w:uiPriority w:val="99"/>
    <w:pPr>
      <w:ind w:firstLine="420"/>
    </w:pPr>
    <w:rPr>
      <w:sz w:val="21"/>
      <w:szCs w:val="20"/>
    </w:rPr>
  </w:style>
  <w:style w:type="paragraph" w:styleId="13">
    <w:name w:val="caption"/>
    <w:basedOn w:val="1"/>
    <w:next w:val="1"/>
    <w:qFormat/>
    <w:uiPriority w:val="99"/>
    <w:pPr>
      <w:spacing w:before="152" w:after="160"/>
    </w:pPr>
    <w:rPr>
      <w:rFonts w:ascii="Arial" w:hAnsi="Arial" w:eastAsia="黑体" w:cs="Arial"/>
      <w:sz w:val="20"/>
      <w:szCs w:val="20"/>
    </w:rPr>
  </w:style>
  <w:style w:type="paragraph" w:styleId="14">
    <w:name w:val="Document Map"/>
    <w:basedOn w:val="1"/>
    <w:link w:val="69"/>
    <w:semiHidden/>
    <w:qFormat/>
    <w:uiPriority w:val="99"/>
    <w:pPr>
      <w:shd w:val="clear" w:color="auto" w:fill="000080"/>
    </w:pPr>
    <w:rPr>
      <w:kern w:val="0"/>
      <w:sz w:val="16"/>
      <w:szCs w:val="16"/>
    </w:rPr>
  </w:style>
  <w:style w:type="paragraph" w:styleId="15">
    <w:name w:val="annotation text"/>
    <w:basedOn w:val="1"/>
    <w:link w:val="70"/>
    <w:semiHidden/>
    <w:qFormat/>
    <w:uiPriority w:val="99"/>
    <w:pPr>
      <w:adjustRightInd w:val="0"/>
      <w:spacing w:line="360" w:lineRule="atLeast"/>
      <w:jc w:val="left"/>
      <w:textAlignment w:val="baseline"/>
    </w:pPr>
    <w:rPr>
      <w:kern w:val="0"/>
      <w:sz w:val="24"/>
      <w:szCs w:val="20"/>
    </w:rPr>
  </w:style>
  <w:style w:type="paragraph" w:styleId="16">
    <w:name w:val="Body Text 3"/>
    <w:basedOn w:val="1"/>
    <w:link w:val="71"/>
    <w:qFormat/>
    <w:uiPriority w:val="99"/>
    <w:pPr>
      <w:snapToGrid w:val="0"/>
      <w:spacing w:before="50" w:after="50"/>
    </w:pPr>
    <w:rPr>
      <w:kern w:val="0"/>
      <w:sz w:val="16"/>
      <w:szCs w:val="16"/>
    </w:rPr>
  </w:style>
  <w:style w:type="paragraph" w:styleId="17">
    <w:name w:val="List Bullet 3"/>
    <w:basedOn w:val="1"/>
    <w:qFormat/>
    <w:uiPriority w:val="99"/>
    <w:pPr>
      <w:tabs>
        <w:tab w:val="left" w:pos="1200"/>
      </w:tabs>
      <w:ind w:left="1200" w:hanging="360"/>
    </w:pPr>
    <w:rPr>
      <w:sz w:val="21"/>
    </w:rPr>
  </w:style>
  <w:style w:type="paragraph" w:styleId="18">
    <w:name w:val="Body Text"/>
    <w:basedOn w:val="1"/>
    <w:next w:val="19"/>
    <w:link w:val="58"/>
    <w:qFormat/>
    <w:uiPriority w:val="99"/>
    <w:pPr>
      <w:spacing w:line="240" w:lineRule="atLeast"/>
    </w:pPr>
    <w:rPr>
      <w:kern w:val="0"/>
    </w:rPr>
  </w:style>
  <w:style w:type="paragraph" w:styleId="19">
    <w:name w:val="Body Text First Indent"/>
    <w:basedOn w:val="18"/>
    <w:next w:val="20"/>
    <w:qFormat/>
    <w:uiPriority w:val="0"/>
    <w:pPr>
      <w:widowControl/>
      <w:spacing w:line="360" w:lineRule="auto"/>
      <w:ind w:firstLine="420" w:firstLineChars="100"/>
      <w:jc w:val="left"/>
    </w:pPr>
    <w:rPr>
      <w:rFonts w:ascii="Calibri" w:hAnsi="Calibri"/>
      <w:sz w:val="24"/>
    </w:rPr>
  </w:style>
  <w:style w:type="paragraph" w:styleId="20">
    <w:name w:val="toc 6"/>
    <w:basedOn w:val="1"/>
    <w:next w:val="1"/>
    <w:qFormat/>
    <w:uiPriority w:val="39"/>
    <w:pPr>
      <w:widowControl/>
      <w:spacing w:after="200" w:line="276" w:lineRule="auto"/>
      <w:ind w:left="2100" w:leftChars="1000"/>
      <w:jc w:val="left"/>
    </w:pPr>
    <w:rPr>
      <w:rFonts w:ascii="Calibri" w:hAnsi="Calibri"/>
      <w:kern w:val="0"/>
      <w:sz w:val="22"/>
      <w:szCs w:val="22"/>
      <w:lang w:eastAsia="en-US" w:bidi="en-US"/>
    </w:rPr>
  </w:style>
  <w:style w:type="paragraph" w:styleId="21">
    <w:name w:val="Body Text Indent"/>
    <w:basedOn w:val="1"/>
    <w:link w:val="72"/>
    <w:qFormat/>
    <w:uiPriority w:val="99"/>
    <w:pPr>
      <w:widowControl/>
      <w:tabs>
        <w:tab w:val="left" w:pos="0"/>
        <w:tab w:val="left" w:pos="993"/>
        <w:tab w:val="left" w:pos="1134"/>
      </w:tabs>
      <w:spacing w:line="500" w:lineRule="exact"/>
      <w:ind w:firstLine="567"/>
    </w:pPr>
    <w:rPr>
      <w:kern w:val="0"/>
    </w:rPr>
  </w:style>
  <w:style w:type="paragraph" w:styleId="22">
    <w:name w:val="List Number 3"/>
    <w:basedOn w:val="1"/>
    <w:qFormat/>
    <w:uiPriority w:val="99"/>
    <w:pPr>
      <w:tabs>
        <w:tab w:val="left" w:pos="1200"/>
      </w:tabs>
      <w:ind w:left="1200" w:hanging="360"/>
    </w:pPr>
    <w:rPr>
      <w:sz w:val="21"/>
    </w:rPr>
  </w:style>
  <w:style w:type="paragraph" w:styleId="23">
    <w:name w:val="List 2"/>
    <w:basedOn w:val="1"/>
    <w:qFormat/>
    <w:uiPriority w:val="99"/>
    <w:pPr>
      <w:ind w:left="100" w:leftChars="200" w:hanging="200" w:hangingChars="200"/>
    </w:pPr>
  </w:style>
  <w:style w:type="paragraph" w:styleId="24">
    <w:name w:val="Block Text"/>
    <w:basedOn w:val="1"/>
    <w:qFormat/>
    <w:uiPriority w:val="99"/>
    <w:pPr>
      <w:adjustRightInd w:val="0"/>
      <w:ind w:left="420" w:right="33"/>
      <w:jc w:val="left"/>
      <w:textAlignment w:val="baseline"/>
    </w:pPr>
    <w:rPr>
      <w:kern w:val="0"/>
      <w:sz w:val="24"/>
      <w:szCs w:val="20"/>
    </w:rPr>
  </w:style>
  <w:style w:type="paragraph" w:styleId="25">
    <w:name w:val="Plain Text"/>
    <w:basedOn w:val="1"/>
    <w:link w:val="74"/>
    <w:qFormat/>
    <w:uiPriority w:val="99"/>
    <w:pPr>
      <w:adjustRightInd w:val="0"/>
      <w:snapToGrid w:val="0"/>
    </w:pPr>
    <w:rPr>
      <w:rFonts w:ascii="宋体" w:hAnsi="Courier New"/>
      <w:sz w:val="21"/>
      <w:szCs w:val="20"/>
    </w:rPr>
  </w:style>
  <w:style w:type="paragraph" w:styleId="26">
    <w:name w:val="Date"/>
    <w:basedOn w:val="1"/>
    <w:next w:val="1"/>
    <w:link w:val="75"/>
    <w:qFormat/>
    <w:uiPriority w:val="99"/>
    <w:rPr>
      <w:kern w:val="0"/>
    </w:rPr>
  </w:style>
  <w:style w:type="paragraph" w:styleId="27">
    <w:name w:val="Body Text Indent 2"/>
    <w:basedOn w:val="1"/>
    <w:link w:val="76"/>
    <w:qFormat/>
    <w:uiPriority w:val="99"/>
    <w:pPr>
      <w:ind w:firstLine="560" w:firstLineChars="200"/>
    </w:pPr>
    <w:rPr>
      <w:rFonts w:ascii="宋体"/>
      <w:szCs w:val="20"/>
    </w:rPr>
  </w:style>
  <w:style w:type="paragraph" w:styleId="28">
    <w:name w:val="Balloon Text"/>
    <w:basedOn w:val="1"/>
    <w:link w:val="77"/>
    <w:semiHidden/>
    <w:qFormat/>
    <w:uiPriority w:val="99"/>
    <w:rPr>
      <w:kern w:val="0"/>
      <w:sz w:val="16"/>
      <w:szCs w:val="16"/>
    </w:rPr>
  </w:style>
  <w:style w:type="paragraph" w:styleId="29">
    <w:name w:val="footer"/>
    <w:basedOn w:val="1"/>
    <w:link w:val="78"/>
    <w:qFormat/>
    <w:uiPriority w:val="99"/>
    <w:pPr>
      <w:tabs>
        <w:tab w:val="center" w:pos="4153"/>
        <w:tab w:val="right" w:pos="8306"/>
      </w:tabs>
      <w:snapToGrid w:val="0"/>
      <w:jc w:val="left"/>
    </w:pPr>
    <w:rPr>
      <w:sz w:val="18"/>
      <w:szCs w:val="20"/>
    </w:rPr>
  </w:style>
  <w:style w:type="paragraph" w:styleId="30">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1">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2">
    <w:name w:val="List"/>
    <w:basedOn w:val="1"/>
    <w:qFormat/>
    <w:uiPriority w:val="99"/>
    <w:pPr>
      <w:ind w:left="200" w:hanging="200" w:hangingChars="200"/>
    </w:pPr>
  </w:style>
  <w:style w:type="paragraph" w:styleId="33">
    <w:name w:val="Body Text Indent 3"/>
    <w:basedOn w:val="1"/>
    <w:link w:val="82"/>
    <w:qFormat/>
    <w:uiPriority w:val="99"/>
    <w:pPr>
      <w:ind w:firstLine="419" w:firstLineChars="161"/>
    </w:pPr>
    <w:rPr>
      <w:kern w:val="0"/>
      <w:sz w:val="16"/>
      <w:szCs w:val="16"/>
    </w:rPr>
  </w:style>
  <w:style w:type="paragraph" w:styleId="34">
    <w:name w:val="Body Text 2"/>
    <w:basedOn w:val="1"/>
    <w:link w:val="84"/>
    <w:qFormat/>
    <w:uiPriority w:val="99"/>
    <w:pPr>
      <w:widowControl/>
      <w:snapToGrid w:val="0"/>
      <w:spacing w:before="50" w:afterLines="50" w:line="400" w:lineRule="exact"/>
      <w:jc w:val="left"/>
    </w:pPr>
    <w:rPr>
      <w:kern w:val="0"/>
    </w:rPr>
  </w:style>
  <w:style w:type="paragraph" w:styleId="35">
    <w:name w:val="HTML Preformatted"/>
    <w:basedOn w:val="1"/>
    <w:link w:val="8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5"/>
    <w:next w:val="15"/>
    <w:link w:val="86"/>
    <w:qFormat/>
    <w:uiPriority w:val="99"/>
    <w:pPr>
      <w:adjustRightInd/>
      <w:spacing w:line="240" w:lineRule="auto"/>
      <w:textAlignment w:val="auto"/>
    </w:pPr>
    <w:rPr>
      <w:b/>
      <w:bCs/>
      <w:kern w:val="2"/>
      <w:sz w:val="28"/>
      <w:szCs w:val="24"/>
    </w:rPr>
  </w:style>
  <w:style w:type="paragraph" w:styleId="38">
    <w:name w:val="Body Text First Indent 2"/>
    <w:basedOn w:val="21"/>
    <w:qFormat/>
    <w:uiPriority w:val="0"/>
    <w:pPr>
      <w:ind w:firstLine="420" w:firstLineChars="200"/>
    </w:pPr>
    <w:rPr>
      <w:rFonts w:ascii="宋体" w:hAnsi="Courier New" w:eastAsiaTheme="minorEastAsia" w:cstheme="minorBidi"/>
      <w:spacing w:val="-4"/>
    </w:rPr>
  </w:style>
  <w:style w:type="table" w:styleId="40">
    <w:name w:val="Table Grid"/>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99"/>
    <w:rPr>
      <w:rFonts w:cs="Times New Roman"/>
      <w:b/>
    </w:rPr>
  </w:style>
  <w:style w:type="character" w:styleId="43">
    <w:name w:val="page number"/>
    <w:qFormat/>
    <w:uiPriority w:val="99"/>
    <w:rPr>
      <w:rFonts w:cs="Times New Roman"/>
    </w:rPr>
  </w:style>
  <w:style w:type="character" w:styleId="44">
    <w:name w:val="Emphasis"/>
    <w:qFormat/>
    <w:uiPriority w:val="99"/>
    <w:rPr>
      <w:rFonts w:cs="Times New Roman"/>
      <w:color w:val="CC0033"/>
    </w:rPr>
  </w:style>
  <w:style w:type="character" w:styleId="45">
    <w:name w:val="HTML Definition"/>
    <w:qFormat/>
    <w:uiPriority w:val="99"/>
    <w:rPr>
      <w:rFonts w:cs="Times New Roman"/>
      <w:sz w:val="21"/>
    </w:rPr>
  </w:style>
  <w:style w:type="character" w:styleId="46">
    <w:name w:val="HTML Typewriter"/>
    <w:qFormat/>
    <w:uiPriority w:val="99"/>
    <w:rPr>
      <w:rFonts w:ascii="monospace" w:hAnsi="monospace" w:eastAsia="Times New Roman" w:cs="Times New Roman"/>
      <w:sz w:val="20"/>
    </w:rPr>
  </w:style>
  <w:style w:type="character" w:styleId="47">
    <w:name w:val="HTML Acronym"/>
    <w:qFormat/>
    <w:uiPriority w:val="99"/>
    <w:rPr>
      <w:rFonts w:cs="Times New Roman"/>
    </w:rPr>
  </w:style>
  <w:style w:type="character" w:styleId="48">
    <w:name w:val="HTML Variable"/>
    <w:qFormat/>
    <w:uiPriority w:val="99"/>
    <w:rPr>
      <w:rFonts w:cs="Times New Roman"/>
      <w:sz w:val="21"/>
    </w:rPr>
  </w:style>
  <w:style w:type="character" w:styleId="49">
    <w:name w:val="Hyperlink"/>
    <w:qFormat/>
    <w:uiPriority w:val="99"/>
    <w:rPr>
      <w:rFonts w:cs="Times New Roman"/>
      <w:color w:val="333333"/>
      <w:sz w:val="21"/>
      <w:u w:val="none"/>
    </w:rPr>
  </w:style>
  <w:style w:type="character" w:styleId="50">
    <w:name w:val="HTML Code"/>
    <w:qFormat/>
    <w:uiPriority w:val="99"/>
    <w:rPr>
      <w:rFonts w:ascii="monospace" w:hAnsi="monospace" w:eastAsia="Times New Roman" w:cs="Times New Roman"/>
      <w:sz w:val="20"/>
    </w:rPr>
  </w:style>
  <w:style w:type="character" w:styleId="51">
    <w:name w:val="annotation reference"/>
    <w:qFormat/>
    <w:uiPriority w:val="99"/>
    <w:rPr>
      <w:rFonts w:cs="Times New Roman"/>
      <w:sz w:val="21"/>
      <w:szCs w:val="21"/>
    </w:rPr>
  </w:style>
  <w:style w:type="character" w:styleId="52">
    <w:name w:val="HTML Cite"/>
    <w:qFormat/>
    <w:uiPriority w:val="99"/>
    <w:rPr>
      <w:rFonts w:cs="Times New Roman"/>
      <w:sz w:val="21"/>
    </w:rPr>
  </w:style>
  <w:style w:type="character" w:styleId="53">
    <w:name w:val="HTML Keyboard"/>
    <w:qFormat/>
    <w:uiPriority w:val="99"/>
    <w:rPr>
      <w:rFonts w:ascii="monospace" w:hAnsi="monospace" w:eastAsia="Times New Roman" w:cs="Times New Roman"/>
      <w:sz w:val="20"/>
    </w:rPr>
  </w:style>
  <w:style w:type="character" w:styleId="54">
    <w:name w:val="HTML Sample"/>
    <w:qFormat/>
    <w:uiPriority w:val="99"/>
    <w:rPr>
      <w:rFonts w:ascii="monospace" w:hAnsi="monospace" w:eastAsia="Times New Roman" w:cs="Times New Roman"/>
      <w:sz w:val="21"/>
    </w:rPr>
  </w:style>
  <w:style w:type="paragraph" w:customStyle="1" w:styleId="55">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5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正文文本 字符"/>
    <w:link w:val="18"/>
    <w:semiHidden/>
    <w:qFormat/>
    <w:uiPriority w:val="99"/>
    <w:rPr>
      <w:sz w:val="28"/>
      <w:szCs w:val="24"/>
    </w:rPr>
  </w:style>
  <w:style w:type="character" w:customStyle="1" w:styleId="59">
    <w:name w:val="标题 1 字符"/>
    <w:link w:val="2"/>
    <w:qFormat/>
    <w:uiPriority w:val="9"/>
    <w:rPr>
      <w:b/>
      <w:bCs/>
      <w:kern w:val="44"/>
      <w:sz w:val="44"/>
      <w:szCs w:val="44"/>
    </w:rPr>
  </w:style>
  <w:style w:type="character" w:customStyle="1" w:styleId="60">
    <w:name w:val="标题 2 字符"/>
    <w:link w:val="3"/>
    <w:qFormat/>
    <w:locked/>
    <w:uiPriority w:val="99"/>
    <w:rPr>
      <w:rFonts w:ascii="Arial" w:hAnsi="Arial" w:eastAsia="黑体"/>
      <w:b/>
      <w:kern w:val="2"/>
      <w:sz w:val="32"/>
      <w:lang w:val="en-US" w:eastAsia="zh-CN"/>
    </w:rPr>
  </w:style>
  <w:style w:type="character" w:customStyle="1" w:styleId="61">
    <w:name w:val="标题 3 字符"/>
    <w:link w:val="4"/>
    <w:qFormat/>
    <w:locked/>
    <w:uiPriority w:val="99"/>
    <w:rPr>
      <w:b/>
      <w:sz w:val="32"/>
    </w:rPr>
  </w:style>
  <w:style w:type="character" w:customStyle="1" w:styleId="62">
    <w:name w:val="标题 4 字符"/>
    <w:link w:val="5"/>
    <w:semiHidden/>
    <w:qFormat/>
    <w:uiPriority w:val="9"/>
    <w:rPr>
      <w:rFonts w:ascii="Cambria" w:hAnsi="Cambria" w:eastAsia="宋体" w:cs="Times New Roman"/>
      <w:b/>
      <w:bCs/>
      <w:sz w:val="28"/>
      <w:szCs w:val="28"/>
    </w:rPr>
  </w:style>
  <w:style w:type="character" w:customStyle="1" w:styleId="63">
    <w:name w:val="标题 5 字符"/>
    <w:link w:val="6"/>
    <w:semiHidden/>
    <w:qFormat/>
    <w:uiPriority w:val="9"/>
    <w:rPr>
      <w:b/>
      <w:bCs/>
      <w:sz w:val="28"/>
      <w:szCs w:val="28"/>
    </w:rPr>
  </w:style>
  <w:style w:type="character" w:customStyle="1" w:styleId="64">
    <w:name w:val="标题 6 字符"/>
    <w:link w:val="7"/>
    <w:semiHidden/>
    <w:qFormat/>
    <w:uiPriority w:val="9"/>
    <w:rPr>
      <w:rFonts w:ascii="Cambria" w:hAnsi="Cambria" w:eastAsia="宋体" w:cs="Times New Roman"/>
      <w:b/>
      <w:bCs/>
      <w:sz w:val="24"/>
      <w:szCs w:val="24"/>
    </w:rPr>
  </w:style>
  <w:style w:type="character" w:customStyle="1" w:styleId="65">
    <w:name w:val="标题 7 字符"/>
    <w:link w:val="8"/>
    <w:semiHidden/>
    <w:qFormat/>
    <w:uiPriority w:val="9"/>
    <w:rPr>
      <w:b/>
      <w:bCs/>
      <w:sz w:val="24"/>
      <w:szCs w:val="24"/>
    </w:rPr>
  </w:style>
  <w:style w:type="character" w:customStyle="1" w:styleId="66">
    <w:name w:val="标题 8 字符"/>
    <w:link w:val="9"/>
    <w:semiHidden/>
    <w:qFormat/>
    <w:uiPriority w:val="9"/>
    <w:rPr>
      <w:rFonts w:ascii="Cambria" w:hAnsi="Cambria" w:eastAsia="宋体" w:cs="Times New Roman"/>
      <w:sz w:val="24"/>
      <w:szCs w:val="24"/>
    </w:rPr>
  </w:style>
  <w:style w:type="character" w:customStyle="1" w:styleId="67">
    <w:name w:val="标题 9 字符"/>
    <w:link w:val="10"/>
    <w:semiHidden/>
    <w:qFormat/>
    <w:uiPriority w:val="9"/>
    <w:rPr>
      <w:rFonts w:ascii="Cambria" w:hAnsi="Cambria" w:eastAsia="宋体" w:cs="Times New Roman"/>
      <w:szCs w:val="21"/>
    </w:rPr>
  </w:style>
  <w:style w:type="character" w:customStyle="1" w:styleId="68">
    <w:name w:val="正文缩进 字符"/>
    <w:link w:val="12"/>
    <w:qFormat/>
    <w:locked/>
    <w:uiPriority w:val="99"/>
    <w:rPr>
      <w:rFonts w:eastAsia="宋体"/>
      <w:kern w:val="2"/>
      <w:sz w:val="21"/>
      <w:lang w:val="en-US" w:eastAsia="zh-CN"/>
    </w:rPr>
  </w:style>
  <w:style w:type="character" w:customStyle="1" w:styleId="69">
    <w:name w:val="文档结构图 字符"/>
    <w:link w:val="14"/>
    <w:semiHidden/>
    <w:qFormat/>
    <w:uiPriority w:val="99"/>
    <w:rPr>
      <w:sz w:val="16"/>
      <w:szCs w:val="0"/>
    </w:rPr>
  </w:style>
  <w:style w:type="character" w:customStyle="1" w:styleId="70">
    <w:name w:val="批注文字 字符"/>
    <w:link w:val="15"/>
    <w:semiHidden/>
    <w:qFormat/>
    <w:locked/>
    <w:uiPriority w:val="99"/>
    <w:rPr>
      <w:rFonts w:cs="Times New Roman"/>
      <w:sz w:val="24"/>
    </w:rPr>
  </w:style>
  <w:style w:type="character" w:customStyle="1" w:styleId="71">
    <w:name w:val="正文文本 3 字符"/>
    <w:link w:val="16"/>
    <w:semiHidden/>
    <w:qFormat/>
    <w:uiPriority w:val="99"/>
    <w:rPr>
      <w:sz w:val="16"/>
      <w:szCs w:val="16"/>
    </w:rPr>
  </w:style>
  <w:style w:type="character" w:customStyle="1" w:styleId="72">
    <w:name w:val="正文文本缩进 字符"/>
    <w:link w:val="21"/>
    <w:semiHidden/>
    <w:qFormat/>
    <w:uiPriority w:val="99"/>
    <w:rPr>
      <w:sz w:val="28"/>
      <w:szCs w:val="24"/>
    </w:rPr>
  </w:style>
  <w:style w:type="paragraph" w:customStyle="1" w:styleId="73">
    <w:name w:val="TOC 31"/>
    <w:basedOn w:val="1"/>
    <w:next w:val="1"/>
    <w:semiHidden/>
    <w:qFormat/>
    <w:uiPriority w:val="99"/>
    <w:pPr>
      <w:widowControl/>
      <w:ind w:left="400" w:right="255"/>
    </w:pPr>
    <w:rPr>
      <w:kern w:val="0"/>
      <w:sz w:val="24"/>
      <w:szCs w:val="20"/>
    </w:rPr>
  </w:style>
  <w:style w:type="character" w:customStyle="1" w:styleId="74">
    <w:name w:val="纯文本 字符"/>
    <w:link w:val="25"/>
    <w:qFormat/>
    <w:locked/>
    <w:uiPriority w:val="99"/>
    <w:rPr>
      <w:rFonts w:ascii="宋体" w:hAnsi="Courier New" w:eastAsia="宋体"/>
      <w:kern w:val="2"/>
      <w:sz w:val="21"/>
      <w:lang w:val="en-US" w:eastAsia="zh-CN"/>
    </w:rPr>
  </w:style>
  <w:style w:type="character" w:customStyle="1" w:styleId="75">
    <w:name w:val="日期 字符"/>
    <w:link w:val="26"/>
    <w:semiHidden/>
    <w:qFormat/>
    <w:uiPriority w:val="99"/>
    <w:rPr>
      <w:sz w:val="28"/>
      <w:szCs w:val="24"/>
    </w:rPr>
  </w:style>
  <w:style w:type="character" w:customStyle="1" w:styleId="76">
    <w:name w:val="正文文本缩进 2 字符"/>
    <w:link w:val="27"/>
    <w:qFormat/>
    <w:locked/>
    <w:uiPriority w:val="99"/>
    <w:rPr>
      <w:rFonts w:ascii="宋体" w:eastAsia="宋体"/>
      <w:kern w:val="2"/>
      <w:sz w:val="28"/>
    </w:rPr>
  </w:style>
  <w:style w:type="character" w:customStyle="1" w:styleId="77">
    <w:name w:val="批注框文本 字符"/>
    <w:link w:val="28"/>
    <w:semiHidden/>
    <w:qFormat/>
    <w:uiPriority w:val="99"/>
    <w:rPr>
      <w:sz w:val="16"/>
      <w:szCs w:val="0"/>
    </w:rPr>
  </w:style>
  <w:style w:type="character" w:customStyle="1" w:styleId="78">
    <w:name w:val="页脚 字符"/>
    <w:link w:val="29"/>
    <w:semiHidden/>
    <w:qFormat/>
    <w:locked/>
    <w:uiPriority w:val="99"/>
    <w:rPr>
      <w:rFonts w:eastAsia="宋体"/>
      <w:kern w:val="2"/>
      <w:sz w:val="18"/>
      <w:lang w:val="en-US" w:eastAsia="zh-CN"/>
    </w:rPr>
  </w:style>
  <w:style w:type="character" w:customStyle="1" w:styleId="79">
    <w:name w:val="页眉 字符"/>
    <w:link w:val="31"/>
    <w:semiHidden/>
    <w:qFormat/>
    <w:locked/>
    <w:uiPriority w:val="99"/>
    <w:rPr>
      <w:rFonts w:eastAsia="宋体"/>
      <w:kern w:val="2"/>
      <w:sz w:val="18"/>
      <w:lang w:val="en-US" w:eastAsia="zh-CN"/>
    </w:rPr>
  </w:style>
  <w:style w:type="paragraph" w:customStyle="1" w:styleId="80">
    <w:name w:val="TOC 11"/>
    <w:basedOn w:val="1"/>
    <w:next w:val="1"/>
    <w:qFormat/>
    <w:uiPriority w:val="99"/>
  </w:style>
  <w:style w:type="paragraph" w:customStyle="1" w:styleId="81">
    <w:name w:val="TOC 61"/>
    <w:basedOn w:val="1"/>
    <w:next w:val="1"/>
    <w:qFormat/>
    <w:uiPriority w:val="99"/>
    <w:pPr>
      <w:ind w:left="2100" w:leftChars="1000"/>
    </w:pPr>
    <w:rPr>
      <w:rFonts w:ascii="Calibri" w:hAnsi="Calibri"/>
      <w:szCs w:val="22"/>
    </w:rPr>
  </w:style>
  <w:style w:type="character" w:customStyle="1" w:styleId="82">
    <w:name w:val="正文文本缩进 3 字符"/>
    <w:link w:val="33"/>
    <w:semiHidden/>
    <w:qFormat/>
    <w:uiPriority w:val="99"/>
    <w:rPr>
      <w:sz w:val="16"/>
      <w:szCs w:val="16"/>
    </w:rPr>
  </w:style>
  <w:style w:type="paragraph" w:customStyle="1" w:styleId="83">
    <w:name w:val="TOC 21"/>
    <w:basedOn w:val="1"/>
    <w:next w:val="1"/>
    <w:qFormat/>
    <w:uiPriority w:val="99"/>
    <w:pPr>
      <w:ind w:left="420" w:leftChars="200"/>
    </w:pPr>
  </w:style>
  <w:style w:type="character" w:customStyle="1" w:styleId="84">
    <w:name w:val="正文文本 2 字符"/>
    <w:link w:val="34"/>
    <w:semiHidden/>
    <w:qFormat/>
    <w:uiPriority w:val="99"/>
    <w:rPr>
      <w:sz w:val="28"/>
      <w:szCs w:val="24"/>
    </w:rPr>
  </w:style>
  <w:style w:type="character" w:customStyle="1" w:styleId="85">
    <w:name w:val="HTML 预设格式 字符"/>
    <w:link w:val="35"/>
    <w:semiHidden/>
    <w:qFormat/>
    <w:uiPriority w:val="99"/>
    <w:rPr>
      <w:rFonts w:ascii="Courier New" w:hAnsi="Courier New" w:cs="Courier New"/>
      <w:sz w:val="20"/>
      <w:szCs w:val="20"/>
    </w:rPr>
  </w:style>
  <w:style w:type="character" w:customStyle="1" w:styleId="86">
    <w:name w:val="批注主题 字符"/>
    <w:link w:val="37"/>
    <w:qFormat/>
    <w:locked/>
    <w:uiPriority w:val="99"/>
  </w:style>
  <w:style w:type="paragraph" w:customStyle="1" w:styleId="87">
    <w:name w:val="正文文本首行缩进1"/>
    <w:basedOn w:val="18"/>
    <w:next w:val="81"/>
    <w:link w:val="88"/>
    <w:qFormat/>
    <w:uiPriority w:val="99"/>
    <w:pPr>
      <w:spacing w:after="120" w:line="240" w:lineRule="auto"/>
      <w:ind w:firstLine="420" w:firstLineChars="100"/>
    </w:pPr>
  </w:style>
  <w:style w:type="character" w:customStyle="1" w:styleId="88">
    <w:name w:val="正文文本首行缩进 字符"/>
    <w:link w:val="87"/>
    <w:semiHidden/>
    <w:qFormat/>
    <w:uiPriority w:val="99"/>
  </w:style>
  <w:style w:type="paragraph" w:customStyle="1" w:styleId="89">
    <w:name w:val="正文文本首行缩进 21"/>
    <w:basedOn w:val="21"/>
    <w:link w:val="90"/>
    <w:qFormat/>
    <w:uiPriority w:val="99"/>
    <w:pPr>
      <w:spacing w:after="120" w:line="240" w:lineRule="auto"/>
      <w:ind w:left="420" w:leftChars="200" w:firstLine="420" w:firstLineChars="200"/>
    </w:pPr>
    <w:rPr>
      <w:sz w:val="21"/>
    </w:rPr>
  </w:style>
  <w:style w:type="character" w:customStyle="1" w:styleId="90">
    <w:name w:val="正文文本首行缩进 2 字符"/>
    <w:link w:val="89"/>
    <w:semiHidden/>
    <w:qFormat/>
    <w:uiPriority w:val="99"/>
  </w:style>
  <w:style w:type="character" w:customStyle="1" w:styleId="91">
    <w:name w:val="访问过的超链接1"/>
    <w:qFormat/>
    <w:uiPriority w:val="99"/>
    <w:rPr>
      <w:rFonts w:cs="Times New Roman"/>
      <w:color w:val="333333"/>
      <w:sz w:val="21"/>
      <w:u w:val="none"/>
    </w:rPr>
  </w:style>
  <w:style w:type="character" w:customStyle="1" w:styleId="92">
    <w:name w:val="style1"/>
    <w:qFormat/>
    <w:uiPriority w:val="99"/>
    <w:rPr>
      <w:rFonts w:cs="Times New Roman"/>
    </w:rPr>
  </w:style>
  <w:style w:type="character" w:customStyle="1" w:styleId="93">
    <w:name w:val="Char Char1"/>
    <w:qFormat/>
    <w:uiPriority w:val="99"/>
    <w:rPr>
      <w:kern w:val="2"/>
      <w:sz w:val="18"/>
    </w:rPr>
  </w:style>
  <w:style w:type="character" w:customStyle="1" w:styleId="94">
    <w:name w:val="title14"/>
    <w:qFormat/>
    <w:uiPriority w:val="99"/>
    <w:rPr>
      <w:rFonts w:cs="Times New Roman"/>
    </w:rPr>
  </w:style>
  <w:style w:type="character" w:customStyle="1" w:styleId="95">
    <w:name w:val="正文（首行缩进两字） Char Char Char Char1"/>
    <w:qFormat/>
    <w:uiPriority w:val="99"/>
    <w:rPr>
      <w:rFonts w:eastAsia="宋体"/>
      <w:kern w:val="2"/>
      <w:sz w:val="21"/>
      <w:lang w:val="en-US" w:eastAsia="zh-CN"/>
    </w:rPr>
  </w:style>
  <w:style w:type="character" w:customStyle="1" w:styleId="96">
    <w:name w:val="style51"/>
    <w:qFormat/>
    <w:uiPriority w:val="99"/>
    <w:rPr>
      <w:sz w:val="18"/>
    </w:rPr>
  </w:style>
  <w:style w:type="character" w:customStyle="1" w:styleId="97">
    <w:name w:val="Char Char2"/>
    <w:qFormat/>
    <w:uiPriority w:val="99"/>
    <w:rPr>
      <w:rFonts w:ascii="宋体" w:hAnsi="Courier New" w:eastAsia="宋体"/>
      <w:sz w:val="21"/>
      <w:lang w:val="en-US" w:eastAsia="zh-CN"/>
    </w:rPr>
  </w:style>
  <w:style w:type="character" w:customStyle="1" w:styleId="98">
    <w:name w:val="Char Char6"/>
    <w:qFormat/>
    <w:uiPriority w:val="99"/>
    <w:rPr>
      <w:rFonts w:eastAsia="宋体"/>
      <w:kern w:val="2"/>
      <w:sz w:val="18"/>
      <w:lang w:val="en-US" w:eastAsia="zh-CN"/>
    </w:rPr>
  </w:style>
  <w:style w:type="character" w:customStyle="1" w:styleId="99">
    <w:name w:val="Char Char10"/>
    <w:qFormat/>
    <w:uiPriority w:val="99"/>
    <w:rPr>
      <w:rFonts w:ascii="宋体" w:hAnsi="Courier New" w:eastAsia="宋体"/>
      <w:kern w:val="2"/>
      <w:sz w:val="24"/>
      <w:lang w:val="en-US" w:eastAsia="zh-CN"/>
    </w:rPr>
  </w:style>
  <w:style w:type="character" w:customStyle="1" w:styleId="100">
    <w:name w:val="flname7"/>
    <w:qFormat/>
    <w:uiPriority w:val="99"/>
    <w:rPr>
      <w:rFonts w:cs="Times New Roman"/>
    </w:rPr>
  </w:style>
  <w:style w:type="character" w:customStyle="1" w:styleId="101">
    <w:name w:val="a Char"/>
    <w:link w:val="102"/>
    <w:qFormat/>
    <w:locked/>
    <w:uiPriority w:val="99"/>
    <w:rPr>
      <w:rFonts w:ascii="宋体" w:hAnsi="宋体" w:eastAsia="仿宋_GB2312"/>
      <w:sz w:val="24"/>
      <w:lang w:val="en-US" w:eastAsia="zh-CN"/>
    </w:rPr>
  </w:style>
  <w:style w:type="paragraph" w:customStyle="1" w:styleId="102">
    <w:name w:val="a"/>
    <w:basedOn w:val="1"/>
    <w:link w:val="101"/>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103">
    <w:name w:val="141"/>
    <w:qFormat/>
    <w:uiPriority w:val="99"/>
    <w:rPr>
      <w:color w:val="333333"/>
      <w:sz w:val="21"/>
      <w:u w:val="none"/>
    </w:rPr>
  </w:style>
  <w:style w:type="character" w:customStyle="1" w:styleId="104">
    <w:name w:val="font51"/>
    <w:qFormat/>
    <w:uiPriority w:val="99"/>
    <w:rPr>
      <w:rFonts w:ascii="宋体" w:hAnsi="宋体" w:eastAsia="宋体"/>
      <w:color w:val="000000"/>
      <w:sz w:val="18"/>
      <w:u w:val="none"/>
    </w:rPr>
  </w:style>
  <w:style w:type="character" w:customStyle="1" w:styleId="105">
    <w:name w:val="font71"/>
    <w:qFormat/>
    <w:uiPriority w:val="99"/>
    <w:rPr>
      <w:rFonts w:ascii="Arial" w:hAnsi="Arial"/>
      <w:color w:val="000000"/>
      <w:sz w:val="18"/>
      <w:u w:val="none"/>
    </w:rPr>
  </w:style>
  <w:style w:type="character" w:customStyle="1" w:styleId="106">
    <w:name w:val="font3"/>
    <w:qFormat/>
    <w:uiPriority w:val="99"/>
    <w:rPr>
      <w:rFonts w:cs="Times New Roman"/>
    </w:rPr>
  </w:style>
  <w:style w:type="character" w:customStyle="1" w:styleId="107">
    <w:name w:val="style2"/>
    <w:qFormat/>
    <w:uiPriority w:val="99"/>
    <w:rPr>
      <w:rFonts w:cs="Times New Roman"/>
    </w:rPr>
  </w:style>
  <w:style w:type="character" w:customStyle="1" w:styleId="108">
    <w:name w:val="标题 1 Char Char"/>
    <w:qFormat/>
    <w:uiPriority w:val="99"/>
    <w:rPr>
      <w:rFonts w:eastAsia="宋体"/>
      <w:b/>
      <w:spacing w:val="-2"/>
      <w:sz w:val="24"/>
      <w:lang w:val="en-US" w:eastAsia="zh-CN"/>
    </w:rPr>
  </w:style>
  <w:style w:type="character" w:customStyle="1" w:styleId="109">
    <w:name w:val="para"/>
    <w:qFormat/>
    <w:uiPriority w:val="99"/>
    <w:rPr>
      <w:rFonts w:cs="Times New Roman"/>
    </w:rPr>
  </w:style>
  <w:style w:type="character" w:customStyle="1" w:styleId="110">
    <w:name w:val="maywed421"/>
    <w:qFormat/>
    <w:uiPriority w:val="99"/>
    <w:rPr>
      <w:color w:val="366FB6"/>
      <w:u w:val="none"/>
    </w:rPr>
  </w:style>
  <w:style w:type="character" w:customStyle="1" w:styleId="111">
    <w:name w:val="ptb181"/>
    <w:qFormat/>
    <w:uiPriority w:val="99"/>
    <w:rPr>
      <w:rFonts w:ascii="Verdana" w:hAnsi="Verdana"/>
      <w:b/>
      <w:color w:val="000000"/>
      <w:sz w:val="26"/>
    </w:rPr>
  </w:style>
  <w:style w:type="character" w:customStyle="1" w:styleId="112">
    <w:name w:val="节标题 1.1 Char Char"/>
    <w:qFormat/>
    <w:uiPriority w:val="99"/>
    <w:rPr>
      <w:rFonts w:ascii="Arial" w:hAnsi="Arial" w:eastAsia="黑体"/>
      <w:b/>
      <w:kern w:val="2"/>
      <w:sz w:val="32"/>
      <w:lang w:val="en-US" w:eastAsia="zh-CN"/>
    </w:rPr>
  </w:style>
  <w:style w:type="character" w:customStyle="1" w:styleId="113">
    <w:name w:val="b titlename wangputoptitle"/>
    <w:qFormat/>
    <w:uiPriority w:val="99"/>
    <w:rPr>
      <w:rFonts w:cs="Times New Roman"/>
    </w:rPr>
  </w:style>
  <w:style w:type="character" w:customStyle="1" w:styleId="114">
    <w:name w:val="正文（首行缩进两字） Char Char Char Char11"/>
    <w:qFormat/>
    <w:uiPriority w:val="99"/>
    <w:rPr>
      <w:rFonts w:eastAsia="宋体"/>
      <w:kern w:val="2"/>
      <w:sz w:val="21"/>
      <w:lang w:val="en-US" w:eastAsia="zh-CN"/>
    </w:rPr>
  </w:style>
  <w:style w:type="character" w:customStyle="1" w:styleId="115">
    <w:name w:val="style5"/>
    <w:qFormat/>
    <w:uiPriority w:val="99"/>
    <w:rPr>
      <w:rFonts w:cs="Times New Roman"/>
    </w:rPr>
  </w:style>
  <w:style w:type="character" w:customStyle="1" w:styleId="116">
    <w:name w:val="sdtype"/>
    <w:qFormat/>
    <w:uiPriority w:val="99"/>
  </w:style>
  <w:style w:type="character" w:customStyle="1" w:styleId="117">
    <w:name w:val="普通文字 Char1"/>
    <w:qFormat/>
    <w:uiPriority w:val="99"/>
    <w:rPr>
      <w:rFonts w:ascii="宋体" w:hAnsi="Courier New" w:eastAsia="宋体"/>
      <w:kern w:val="2"/>
      <w:sz w:val="21"/>
      <w:lang w:val="en-US" w:eastAsia="zh-CN"/>
    </w:rPr>
  </w:style>
  <w:style w:type="character" w:customStyle="1" w:styleId="118">
    <w:name w:val="2级标题 Char"/>
    <w:link w:val="119"/>
    <w:qFormat/>
    <w:locked/>
    <w:uiPriority w:val="99"/>
    <w:rPr>
      <w:rFonts w:ascii="黑体" w:hAnsi="黑体" w:eastAsia="黑体"/>
      <w:b/>
      <w:sz w:val="36"/>
      <w:lang w:eastAsia="en-US"/>
    </w:rPr>
  </w:style>
  <w:style w:type="paragraph" w:customStyle="1" w:styleId="119">
    <w:name w:val="2级标题"/>
    <w:basedOn w:val="1"/>
    <w:link w:val="118"/>
    <w:qFormat/>
    <w:uiPriority w:val="99"/>
    <w:pPr>
      <w:keepLines/>
      <w:spacing w:before="240" w:after="120" w:line="360" w:lineRule="auto"/>
      <w:contextualSpacing/>
      <w:jc w:val="left"/>
      <w:outlineLvl w:val="1"/>
    </w:pPr>
    <w:rPr>
      <w:rFonts w:ascii="黑体" w:hAnsi="黑体" w:eastAsia="黑体"/>
      <w:b/>
      <w:kern w:val="0"/>
      <w:sz w:val="36"/>
      <w:szCs w:val="20"/>
      <w:lang w:eastAsia="en-US"/>
    </w:rPr>
  </w:style>
  <w:style w:type="character" w:customStyle="1" w:styleId="120">
    <w:name w:val="3级标题 Char"/>
    <w:link w:val="121"/>
    <w:qFormat/>
    <w:locked/>
    <w:uiPriority w:val="99"/>
    <w:rPr>
      <w:rFonts w:ascii="黑体" w:hAnsi="黑体" w:eastAsia="黑体"/>
      <w:b/>
      <w:sz w:val="36"/>
      <w:lang w:eastAsia="en-US"/>
    </w:rPr>
  </w:style>
  <w:style w:type="paragraph" w:customStyle="1" w:styleId="121">
    <w:name w:val="3级标题"/>
    <w:basedOn w:val="1"/>
    <w:link w:val="120"/>
    <w:qFormat/>
    <w:uiPriority w:val="99"/>
    <w:pPr>
      <w:keepLines/>
      <w:spacing w:before="120" w:after="120" w:line="360" w:lineRule="auto"/>
      <w:contextualSpacing/>
      <w:jc w:val="left"/>
      <w:outlineLvl w:val="2"/>
    </w:pPr>
    <w:rPr>
      <w:rFonts w:ascii="黑体" w:hAnsi="黑体" w:eastAsia="黑体"/>
      <w:b/>
      <w:kern w:val="0"/>
      <w:sz w:val="36"/>
      <w:szCs w:val="20"/>
      <w:lang w:eastAsia="en-US"/>
    </w:rPr>
  </w:style>
  <w:style w:type="character" w:customStyle="1" w:styleId="122">
    <w:name w:val="!正文 Char"/>
    <w:link w:val="123"/>
    <w:qFormat/>
    <w:locked/>
    <w:uiPriority w:val="99"/>
    <w:rPr>
      <w:kern w:val="2"/>
      <w:sz w:val="24"/>
      <w:szCs w:val="22"/>
      <w:lang w:val="zh-CN" w:eastAsia="zh-CN" w:bidi="ar-SA"/>
    </w:rPr>
  </w:style>
  <w:style w:type="paragraph" w:customStyle="1" w:styleId="123">
    <w:name w:val="!正文"/>
    <w:link w:val="122"/>
    <w:qFormat/>
    <w:uiPriority w:val="99"/>
    <w:pPr>
      <w:spacing w:line="360" w:lineRule="auto"/>
      <w:ind w:firstLine="200" w:firstLineChars="200"/>
    </w:pPr>
    <w:rPr>
      <w:rFonts w:ascii="Times New Roman" w:hAnsi="Times New Roman" w:eastAsia="宋体" w:cs="Times New Roman"/>
      <w:kern w:val="2"/>
      <w:sz w:val="24"/>
      <w:szCs w:val="22"/>
      <w:lang w:val="zh-CN" w:eastAsia="zh-CN" w:bidi="ar-SA"/>
    </w:rPr>
  </w:style>
  <w:style w:type="paragraph" w:customStyle="1" w:styleId="124">
    <w:name w:val="Char Char Char"/>
    <w:basedOn w:val="14"/>
    <w:qFormat/>
    <w:uiPriority w:val="99"/>
    <w:rPr>
      <w:rFonts w:ascii="Tahoma" w:hAnsi="Tahoma"/>
      <w:sz w:val="24"/>
    </w:rPr>
  </w:style>
  <w:style w:type="paragraph" w:customStyle="1" w:styleId="125">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126">
    <w:name w:val="z-窗体底端1"/>
    <w:basedOn w:val="1"/>
    <w:next w:val="1"/>
    <w:qFormat/>
    <w:uiPriority w:val="99"/>
    <w:pPr>
      <w:widowControl/>
      <w:pBdr>
        <w:top w:val="single" w:color="auto" w:sz="6" w:space="1"/>
      </w:pBdr>
      <w:jc w:val="center"/>
    </w:pPr>
    <w:rPr>
      <w:rFonts w:ascii="Arial" w:hAnsi="Arial" w:cs="Arial"/>
      <w:vanish/>
      <w:kern w:val="0"/>
      <w:sz w:val="16"/>
      <w:szCs w:val="16"/>
    </w:rPr>
  </w:style>
  <w:style w:type="paragraph" w:customStyle="1" w:styleId="127">
    <w:name w:val="paragraph1"/>
    <w:basedOn w:val="1"/>
    <w:qFormat/>
    <w:uiPriority w:val="99"/>
    <w:pPr>
      <w:spacing w:afterLines="30" w:line="360" w:lineRule="auto"/>
      <w:ind w:firstLine="420" w:firstLineChars="200"/>
    </w:pPr>
    <w:rPr>
      <w:rFonts w:eastAsia="楷体_GB2312"/>
      <w:sz w:val="24"/>
      <w:szCs w:val="20"/>
    </w:rPr>
  </w:style>
  <w:style w:type="paragraph" w:customStyle="1" w:styleId="128">
    <w:name w:val="列表编号 3 New"/>
    <w:basedOn w:val="1"/>
    <w:qFormat/>
    <w:uiPriority w:val="99"/>
    <w:pPr>
      <w:widowControl/>
      <w:tabs>
        <w:tab w:val="left" w:pos="482"/>
      </w:tabs>
      <w:spacing w:afterLines="50"/>
      <w:ind w:left="432" w:hanging="432"/>
      <w:jc w:val="left"/>
    </w:pPr>
    <w:rPr>
      <w:kern w:val="0"/>
      <w:sz w:val="24"/>
      <w:szCs w:val="20"/>
    </w:rPr>
  </w:style>
  <w:style w:type="paragraph" w:customStyle="1" w:styleId="129">
    <w:name w:val="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0">
    <w:name w:val="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131">
    <w:name w:val="Char1"/>
    <w:basedOn w:val="1"/>
    <w:qFormat/>
    <w:uiPriority w:val="99"/>
    <w:rPr>
      <w:rFonts w:ascii="仿宋_GB2312" w:eastAsia="仿宋_GB2312"/>
      <w:b/>
      <w:sz w:val="32"/>
      <w:szCs w:val="32"/>
    </w:rPr>
  </w:style>
  <w:style w:type="paragraph" w:customStyle="1" w:styleId="132">
    <w:name w:val="Char Char24 Char Char Char Char"/>
    <w:basedOn w:val="1"/>
    <w:qFormat/>
    <w:uiPriority w:val="99"/>
    <w:pPr>
      <w:widowControl/>
      <w:spacing w:after="160" w:line="240" w:lineRule="exact"/>
      <w:jc w:val="left"/>
    </w:pPr>
    <w:rPr>
      <w:rFonts w:ascii="仿宋_GB2312" w:eastAsia="仿宋_GB2312"/>
      <w:spacing w:val="20"/>
    </w:rPr>
  </w:style>
  <w:style w:type="paragraph" w:customStyle="1" w:styleId="133">
    <w:name w:val="彩色列表 - 强调文字颜色 11"/>
    <w:basedOn w:val="1"/>
    <w:qFormat/>
    <w:uiPriority w:val="99"/>
    <w:pPr>
      <w:ind w:left="720"/>
      <w:contextualSpacing/>
    </w:pPr>
  </w:style>
  <w:style w:type="paragraph" w:customStyle="1" w:styleId="134">
    <w:name w:val="Char Char Char Char Char Char Char"/>
    <w:basedOn w:val="1"/>
    <w:qFormat/>
    <w:uiPriority w:val="99"/>
    <w:pPr>
      <w:tabs>
        <w:tab w:val="left" w:pos="432"/>
      </w:tabs>
      <w:ind w:left="432" w:hanging="432"/>
    </w:pPr>
    <w:rPr>
      <w:rFonts w:ascii="Tahoma" w:hAnsi="Tahoma"/>
      <w:sz w:val="24"/>
      <w:szCs w:val="20"/>
    </w:rPr>
  </w:style>
  <w:style w:type="paragraph" w:customStyle="1" w:styleId="135">
    <w:name w:val="修订1"/>
    <w:qFormat/>
    <w:uiPriority w:val="99"/>
    <w:rPr>
      <w:rFonts w:ascii="Times New Roman" w:hAnsi="Times New Roman" w:eastAsia="宋体" w:cs="Times New Roman"/>
      <w:kern w:val="2"/>
      <w:sz w:val="28"/>
      <w:szCs w:val="24"/>
      <w:lang w:val="en-US" w:eastAsia="zh-CN" w:bidi="ar-SA"/>
    </w:rPr>
  </w:style>
  <w:style w:type="paragraph" w:customStyle="1" w:styleId="136">
    <w:name w:val="_Style 9"/>
    <w:basedOn w:val="1"/>
    <w:qFormat/>
    <w:uiPriority w:val="99"/>
  </w:style>
  <w:style w:type="paragraph" w:customStyle="1" w:styleId="137">
    <w:name w:val="样式 表格正文 + 两端对齐"/>
    <w:basedOn w:val="1"/>
    <w:qFormat/>
    <w:uiPriority w:val="99"/>
    <w:pPr>
      <w:spacing w:line="300" w:lineRule="auto"/>
    </w:pPr>
    <w:rPr>
      <w:sz w:val="24"/>
      <w:szCs w:val="20"/>
    </w:rPr>
  </w:style>
  <w:style w:type="paragraph" w:customStyle="1" w:styleId="138">
    <w:name w:val="table_lines"/>
    <w:basedOn w:val="1"/>
    <w:qFormat/>
    <w:uiPriority w:val="99"/>
    <w:pPr>
      <w:widowControl/>
      <w:jc w:val="left"/>
    </w:pPr>
    <w:rPr>
      <w:kern w:val="0"/>
      <w:sz w:val="20"/>
      <w:szCs w:val="20"/>
      <w:lang w:val="de-DE" w:eastAsia="de-DE"/>
    </w:rPr>
  </w:style>
  <w:style w:type="paragraph" w:customStyle="1" w:styleId="139">
    <w:name w:val="正文段"/>
    <w:basedOn w:val="1"/>
    <w:qFormat/>
    <w:uiPriority w:val="99"/>
    <w:pPr>
      <w:widowControl/>
      <w:snapToGrid w:val="0"/>
      <w:spacing w:afterLines="50"/>
      <w:ind w:firstLine="200" w:firstLineChars="200"/>
    </w:pPr>
    <w:rPr>
      <w:kern w:val="0"/>
      <w:sz w:val="24"/>
      <w:szCs w:val="20"/>
    </w:rPr>
  </w:style>
  <w:style w:type="paragraph" w:customStyle="1" w:styleId="140">
    <w:name w:val="List Paragraph1"/>
    <w:basedOn w:val="1"/>
    <w:qFormat/>
    <w:uiPriority w:val="99"/>
    <w:pPr>
      <w:ind w:firstLine="420" w:firstLineChars="200"/>
    </w:pPr>
    <w:rPr>
      <w:rFonts w:ascii="Calibri" w:hAnsi="Calibri"/>
      <w:sz w:val="21"/>
      <w:szCs w:val="22"/>
    </w:rPr>
  </w:style>
  <w:style w:type="paragraph" w:customStyle="1" w:styleId="141">
    <w:name w:val="文档正文"/>
    <w:basedOn w:val="1"/>
    <w:qFormat/>
    <w:uiPriority w:val="99"/>
    <w:pPr>
      <w:adjustRightInd w:val="0"/>
      <w:spacing w:line="312" w:lineRule="atLeast"/>
      <w:ind w:firstLine="567"/>
      <w:textAlignment w:val="baseline"/>
    </w:pPr>
    <w:rPr>
      <w:rFonts w:ascii="长城仿宋" w:eastAsia="长城仿宋"/>
      <w:kern w:val="0"/>
      <w:szCs w:val="20"/>
    </w:rPr>
  </w:style>
  <w:style w:type="paragraph" w:customStyle="1" w:styleId="142">
    <w:name w:val="Char Char7 Char"/>
    <w:basedOn w:val="1"/>
    <w:qFormat/>
    <w:uiPriority w:val="99"/>
    <w:pPr>
      <w:tabs>
        <w:tab w:val="left" w:pos="425"/>
      </w:tabs>
      <w:ind w:left="420" w:leftChars="200" w:firstLine="270" w:firstLineChars="150"/>
    </w:pPr>
    <w:rPr>
      <w:sz w:val="21"/>
    </w:rPr>
  </w:style>
  <w:style w:type="paragraph" w:customStyle="1" w:styleId="143">
    <w:name w:val="Char1 Char Char Char"/>
    <w:basedOn w:val="1"/>
    <w:qFormat/>
    <w:uiPriority w:val="99"/>
    <w:rPr>
      <w:rFonts w:ascii="Tahoma" w:hAnsi="Tahoma"/>
      <w:sz w:val="24"/>
      <w:szCs w:val="20"/>
    </w:rPr>
  </w:style>
  <w:style w:type="paragraph" w:customStyle="1" w:styleId="144">
    <w:name w:val="tablehead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5">
    <w:name w:val="Char Char Char Char Char Char Char1"/>
    <w:basedOn w:val="1"/>
    <w:qFormat/>
    <w:uiPriority w:val="99"/>
    <w:pPr>
      <w:tabs>
        <w:tab w:val="left" w:pos="432"/>
      </w:tabs>
      <w:ind w:left="432" w:hanging="432"/>
    </w:pPr>
    <w:rPr>
      <w:rFonts w:ascii="Tahoma" w:hAnsi="Tahoma"/>
      <w:sz w:val="24"/>
      <w:szCs w:val="20"/>
    </w:rPr>
  </w:style>
  <w:style w:type="paragraph" w:customStyle="1" w:styleId="14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47">
    <w:name w:val="tabletext"/>
    <w:basedOn w:val="1"/>
    <w:qFormat/>
    <w:uiPriority w:val="99"/>
    <w:pPr>
      <w:widowControl/>
      <w:spacing w:before="100" w:beforeAutospacing="1" w:after="100" w:afterAutospacing="1"/>
      <w:jc w:val="left"/>
    </w:pPr>
    <w:rPr>
      <w:rFonts w:ascii="宋体" w:hAnsi="宋体"/>
      <w:kern w:val="0"/>
      <w:sz w:val="24"/>
    </w:rPr>
  </w:style>
  <w:style w:type="paragraph" w:customStyle="1" w:styleId="14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9">
    <w:name w:val="table_1stline"/>
    <w:basedOn w:val="1"/>
    <w:qFormat/>
    <w:uiPriority w:val="99"/>
    <w:pPr>
      <w:widowControl/>
      <w:spacing w:before="120"/>
      <w:jc w:val="left"/>
    </w:pPr>
    <w:rPr>
      <w:bCs/>
      <w:kern w:val="0"/>
      <w:sz w:val="20"/>
      <w:szCs w:val="20"/>
      <w:lang w:val="de-DE" w:eastAsia="de-DE"/>
    </w:rPr>
  </w:style>
  <w:style w:type="paragraph" w:customStyle="1" w:styleId="150">
    <w:name w:val="unnamed5"/>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51">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152">
    <w:name w:val="默认段落字体 Para Char Char Char Char Char Char Char Char Char1 Char Char Char Char"/>
    <w:basedOn w:val="1"/>
    <w:qFormat/>
    <w:uiPriority w:val="99"/>
    <w:rPr>
      <w:rFonts w:ascii="Tahoma" w:hAnsi="Tahoma"/>
      <w:sz w:val="24"/>
      <w:szCs w:val="20"/>
    </w:rPr>
  </w:style>
  <w:style w:type="paragraph" w:customStyle="1" w:styleId="153">
    <w:name w:val="Char Char Char 字元 字元"/>
    <w:basedOn w:val="1"/>
    <w:qFormat/>
    <w:uiPriority w:val="99"/>
    <w:pPr>
      <w:spacing w:line="360" w:lineRule="auto"/>
      <w:ind w:firstLine="200" w:firstLineChars="200"/>
    </w:pPr>
    <w:rPr>
      <w:rFonts w:ascii="宋体" w:hAnsi="宋体" w:cs="宋体"/>
      <w:sz w:val="24"/>
    </w:rPr>
  </w:style>
  <w:style w:type="paragraph" w:customStyle="1" w:styleId="154">
    <w:name w:val="+正文"/>
    <w:basedOn w:val="1"/>
    <w:qFormat/>
    <w:uiPriority w:val="99"/>
    <w:pPr>
      <w:spacing w:line="360" w:lineRule="auto"/>
      <w:ind w:firstLine="200" w:firstLineChars="200"/>
    </w:pPr>
    <w:rPr>
      <w:sz w:val="24"/>
      <w:szCs w:val="28"/>
    </w:rPr>
  </w:style>
  <w:style w:type="paragraph" w:customStyle="1" w:styleId="155">
    <w:name w:val="Char Char Char Char1"/>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156">
    <w:name w:val="标准正文"/>
    <w:basedOn w:val="1"/>
    <w:qFormat/>
    <w:uiPriority w:val="99"/>
    <w:pPr>
      <w:adjustRightInd w:val="0"/>
      <w:snapToGrid w:val="0"/>
      <w:spacing w:line="360" w:lineRule="auto"/>
      <w:jc w:val="left"/>
    </w:pPr>
    <w:rPr>
      <w:rFonts w:ascii="宋体"/>
      <w:sz w:val="24"/>
      <w:szCs w:val="21"/>
    </w:rPr>
  </w:style>
  <w:style w:type="paragraph" w:styleId="157">
    <w:name w:val="No Spacing"/>
    <w:basedOn w:val="1"/>
    <w:qFormat/>
    <w:uiPriority w:val="99"/>
    <w:rPr>
      <w:rFonts w:ascii="Calibri" w:hAnsi="Calibri"/>
      <w:sz w:val="20"/>
      <w:szCs w:val="20"/>
    </w:rPr>
  </w:style>
  <w:style w:type="paragraph" w:customStyle="1" w:styleId="158">
    <w:name w:val="表格文字"/>
    <w:basedOn w:val="1"/>
    <w:next w:val="18"/>
    <w:qFormat/>
    <w:uiPriority w:val="99"/>
    <w:pPr>
      <w:adjustRightInd w:val="0"/>
      <w:spacing w:line="420" w:lineRule="atLeast"/>
      <w:jc w:val="left"/>
      <w:textAlignment w:val="baseline"/>
    </w:pPr>
    <w:rPr>
      <w:kern w:val="0"/>
    </w:rPr>
  </w:style>
  <w:style w:type="paragraph" w:customStyle="1" w:styleId="159">
    <w:name w:val="章正文"/>
    <w:basedOn w:val="1"/>
    <w:qFormat/>
    <w:uiPriority w:val="99"/>
    <w:pPr>
      <w:spacing w:beforeLines="50" w:after="120" w:line="300" w:lineRule="auto"/>
      <w:ind w:firstLine="480"/>
    </w:pPr>
    <w:rPr>
      <w:rFonts w:ascii="Helvetica" w:hAnsi="Helvetica"/>
      <w:kern w:val="0"/>
      <w:sz w:val="24"/>
    </w:rPr>
  </w:style>
  <w:style w:type="paragraph" w:customStyle="1" w:styleId="160">
    <w:name w:val="Table Paragraph"/>
    <w:basedOn w:val="1"/>
    <w:qFormat/>
    <w:uiPriority w:val="99"/>
    <w:rPr>
      <w:rFonts w:ascii="宋体" w:hAnsi="宋体" w:cs="宋体"/>
      <w:lang w:val="zh-CN"/>
    </w:rPr>
  </w:style>
  <w:style w:type="paragraph" w:customStyle="1" w:styleId="161">
    <w:name w:val="样式 标题 1 + 段后: 0.5 行"/>
    <w:basedOn w:val="2"/>
    <w:qFormat/>
    <w:uiPriority w:val="99"/>
    <w:pPr>
      <w:spacing w:before="120" w:afterLines="50"/>
      <w:ind w:left="0" w:firstLine="0"/>
    </w:pPr>
    <w:rPr>
      <w:rFonts w:cs="宋体"/>
      <w:sz w:val="28"/>
    </w:rPr>
  </w:style>
  <w:style w:type="paragraph" w:customStyle="1" w:styleId="162">
    <w:name w:val="_Style 8"/>
    <w:basedOn w:val="1"/>
    <w:next w:val="1"/>
    <w:qFormat/>
    <w:uiPriority w:val="99"/>
    <w:pPr>
      <w:pBdr>
        <w:bottom w:val="single" w:color="auto" w:sz="6" w:space="1"/>
      </w:pBdr>
      <w:jc w:val="center"/>
    </w:pPr>
    <w:rPr>
      <w:rFonts w:ascii="Arial"/>
      <w:vanish/>
      <w:sz w:val="16"/>
    </w:rPr>
  </w:style>
  <w:style w:type="paragraph" w:customStyle="1" w:styleId="163">
    <w:name w:val="Other|1"/>
    <w:basedOn w:val="1"/>
    <w:qFormat/>
    <w:uiPriority w:val="99"/>
    <w:pPr>
      <w:spacing w:line="345" w:lineRule="exact"/>
      <w:jc w:val="left"/>
    </w:pPr>
    <w:rPr>
      <w:rFonts w:ascii="MingLiUfalt" w:hAnsi="MingLiUfalt" w:eastAsia="MingLiUfalt" w:cs="MingLiUfalt"/>
      <w:kern w:val="0"/>
      <w:sz w:val="20"/>
      <w:szCs w:val="20"/>
      <w:lang w:val="zh-TW" w:eastAsia="zh-TW"/>
    </w:rPr>
  </w:style>
  <w:style w:type="paragraph" w:customStyle="1" w:styleId="164">
    <w:name w:val="列表段落1"/>
    <w:basedOn w:val="1"/>
    <w:qFormat/>
    <w:uiPriority w:val="99"/>
    <w:pPr>
      <w:ind w:firstLine="420" w:firstLineChars="200"/>
    </w:pPr>
    <w:rPr>
      <w:rFonts w:ascii="Calibri" w:hAnsi="Calibri"/>
    </w:rPr>
  </w:style>
  <w:style w:type="paragraph" w:customStyle="1" w:styleId="165">
    <w:name w:val="修订2"/>
    <w:hidden/>
    <w:unhideWhenUsed/>
    <w:qFormat/>
    <w:uiPriority w:val="99"/>
    <w:rPr>
      <w:rFonts w:ascii="Times New Roman" w:hAnsi="Times New Roman" w:eastAsia="宋体" w:cs="Times New Roman"/>
      <w:kern w:val="2"/>
      <w:sz w:val="28"/>
      <w:szCs w:val="24"/>
      <w:lang w:val="en-US" w:eastAsia="zh-CN" w:bidi="ar-SA"/>
    </w:rPr>
  </w:style>
  <w:style w:type="paragraph" w:styleId="16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8F3F4-12E5-40C8-B812-49EDB003C1BB}">
  <ds:schemaRefs/>
</ds:datastoreItem>
</file>

<file path=docProps/app.xml><?xml version="1.0" encoding="utf-8"?>
<Properties xmlns="http://schemas.openxmlformats.org/officeDocument/2006/extended-properties" xmlns:vt="http://schemas.openxmlformats.org/officeDocument/2006/docPropsVTypes">
  <Template>Normal.dotm</Template>
  <Company>xinxizhongxin</Company>
  <Pages>90</Pages>
  <Words>3646</Words>
  <Characters>4412</Characters>
  <Lines>393</Lines>
  <Paragraphs>110</Paragraphs>
  <TotalTime>1</TotalTime>
  <ScaleCrop>false</ScaleCrop>
  <LinksUpToDate>false</LinksUpToDate>
  <CharactersWithSpaces>4443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2022-10-27T11:09:00Z</dcterms:created>
  <dc:creator>xueyong</dc:creator>
  <cp:lastModifiedBy>邓旭</cp:lastModifiedBy>
  <cp:lastPrinted>2022-10-27T14:42:00Z</cp:lastPrinted>
  <dcterms:modified xsi:type="dcterms:W3CDTF">2025-06-19T00:18:33Z</dcterms:modified>
  <dc:title>目         录</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E9A0241CB99C483FB9405C0191DF4466_13</vt:lpwstr>
  </property>
  <property fmtid="{D5CDD505-2E9C-101B-9397-08002B2CF9AE}" pid="4" name="KSOTemplateDocerSaveRecord">
    <vt:lpwstr>eyJoZGlkIjoiZDU3OGJmN2M1OWRkZmNmYzkyNTFmZTgzNjE3NTg3NTgiLCJ1c2VySWQiOiIyNDg3NDg4MDMifQ==</vt:lpwstr>
  </property>
</Properties>
</file>