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44"/>
          <w:szCs w:val="44"/>
          <w:highlight w:val="none"/>
        </w:rPr>
      </w:pPr>
    </w:p>
    <w:p>
      <w:pPr>
        <w:pStyle w:val="62"/>
        <w:rPr>
          <w:rFonts w:hint="eastAsia"/>
          <w:color w:val="auto"/>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钱塘轮滑中心亚运场馆病媒生物预防控制（含防控消杀及生物监测）服务</w:t>
      </w: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ind w:firstLine="2700" w:firstLineChars="900"/>
        <w:jc w:val="both"/>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项目</w:t>
      </w: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 xml:space="preserve"> QTCG-GK-2023-062  </w:t>
      </w:r>
    </w:p>
    <w:p>
      <w:pPr>
        <w:adjustRightInd/>
        <w:spacing w:line="360" w:lineRule="auto"/>
        <w:rPr>
          <w:rFonts w:hint="eastAsia" w:ascii="仿宋" w:hAnsi="仿宋" w:eastAsia="仿宋" w:cs="仿宋"/>
          <w:color w:val="auto"/>
          <w:sz w:val="28"/>
          <w:szCs w:val="20"/>
          <w:highlight w:val="none"/>
        </w:rPr>
      </w:pPr>
    </w:p>
    <w:p>
      <w:pPr>
        <w:pStyle w:val="62"/>
        <w:rPr>
          <w:rFonts w:hint="eastAsia" w:ascii="仿宋" w:hAnsi="仿宋" w:eastAsia="仿宋" w:cs="仿宋"/>
          <w:color w:val="auto"/>
          <w:sz w:val="28"/>
          <w:szCs w:val="20"/>
          <w:highlight w:val="none"/>
        </w:rPr>
      </w:pPr>
    </w:p>
    <w:p>
      <w:pPr>
        <w:pStyle w:val="62"/>
        <w:rPr>
          <w:rFonts w:hint="eastAsia" w:ascii="仿宋" w:hAnsi="仿宋" w:eastAsia="仿宋" w:cs="仿宋"/>
          <w:color w:val="auto"/>
          <w:sz w:val="28"/>
          <w:szCs w:val="20"/>
          <w:highlight w:val="none"/>
        </w:rPr>
      </w:pPr>
    </w:p>
    <w:p>
      <w:pPr>
        <w:pStyle w:val="62"/>
        <w:rPr>
          <w:rFonts w:hint="eastAsia" w:ascii="仿宋" w:hAnsi="仿宋" w:eastAsia="仿宋" w:cs="仿宋"/>
          <w:color w:val="auto"/>
          <w:sz w:val="28"/>
          <w:szCs w:val="20"/>
          <w:highlight w:val="none"/>
        </w:rPr>
      </w:pPr>
    </w:p>
    <w:p>
      <w:pPr>
        <w:pStyle w:val="62"/>
        <w:rPr>
          <w:rFonts w:hint="eastAsia" w:ascii="仿宋" w:hAnsi="仿宋" w:eastAsia="仿宋" w:cs="仿宋"/>
          <w:color w:val="auto"/>
          <w:sz w:val="28"/>
          <w:szCs w:val="20"/>
          <w:highlight w:val="none"/>
        </w:rPr>
      </w:pPr>
    </w:p>
    <w:p>
      <w:pPr>
        <w:pStyle w:val="62"/>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pStyle w:val="2"/>
        <w:rPr>
          <w:rFonts w:hint="eastAsia"/>
          <w:color w:val="auto"/>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杭州市钱塘区社会发展局</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杭州浙经华道企业管理咨询有限公司</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二〇二三年三月十八日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36"/>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钱塘轮滑中心亚运场馆病媒生物预防控制（含防控消杀及生物监测）服务</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QTCG-GK-2023-062</w:t>
      </w:r>
      <w:r>
        <w:rPr>
          <w:rFonts w:hint="eastAsia" w:ascii="仿宋" w:hAnsi="仿宋" w:eastAsia="仿宋" w:cs="仿宋"/>
          <w:b/>
          <w:color w:val="auto"/>
          <w:sz w:val="24"/>
          <w:highlight w:val="none"/>
          <w:lang w:val="en-US" w:eastAsia="zh-CN"/>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钱塘轮滑中心亚运场馆病媒生物预防控制（含防控消杀及生物监测）服务</w:t>
      </w:r>
    </w:p>
    <w:p>
      <w:pPr>
        <w:spacing w:line="360" w:lineRule="auto"/>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 xml:space="preserve">3800000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3400000，400000</w:t>
      </w:r>
      <w:r>
        <w:rPr>
          <w:rFonts w:hint="eastAsia" w:ascii="仿宋" w:hAnsi="仿宋" w:eastAsia="仿宋" w:cs="仿宋"/>
          <w:color w:val="auto"/>
          <w:sz w:val="24"/>
          <w:highlight w:val="none"/>
        </w:rPr>
        <w:t xml:space="preserve"> </w:t>
      </w:r>
    </w:p>
    <w:p>
      <w:pPr>
        <w:pStyle w:val="18"/>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采购需求：</w:t>
      </w:r>
    </w:p>
    <w:p>
      <w:pPr>
        <w:pStyle w:val="18"/>
        <w:spacing w:line="360" w:lineRule="auto"/>
        <w:ind w:firstLine="480"/>
        <w:rPr>
          <w:rFonts w:hint="eastAsia" w:ascii="仿宋" w:hAnsi="仿宋" w:eastAsia="仿宋" w:cs="仿宋"/>
          <w:color w:val="auto"/>
          <w:sz w:val="24"/>
          <w:szCs w:val="24"/>
          <w:highlight w:val="none"/>
          <w:lang w:eastAsia="zh-CN"/>
        </w:rPr>
      </w:pP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标项一</w:t>
      </w: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标项名称：</w:t>
      </w:r>
      <w:r>
        <w:rPr>
          <w:rFonts w:hint="eastAsia" w:ascii="仿宋" w:hAnsi="仿宋" w:eastAsia="仿宋" w:cs="仿宋"/>
          <w:color w:val="auto"/>
          <w:sz w:val="24"/>
          <w:highlight w:val="none"/>
          <w:lang w:eastAsia="zh-CN"/>
        </w:rPr>
        <w:t>钱塘轮滑中心亚运场馆病媒生物预防控制（含防控消杀）服务（标项一）</w:t>
      </w:r>
    </w:p>
    <w:p>
      <w:pPr>
        <w:pStyle w:val="18"/>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数量：</w:t>
      </w:r>
      <w:r>
        <w:rPr>
          <w:rFonts w:hint="eastAsia" w:ascii="仿宋" w:hAnsi="仿宋" w:eastAsia="仿宋" w:cs="仿宋"/>
          <w:color w:val="auto"/>
          <w:sz w:val="24"/>
          <w:szCs w:val="24"/>
          <w:highlight w:val="none"/>
          <w:lang w:val="en-US" w:eastAsia="zh-CN"/>
        </w:rPr>
        <w:t>1</w:t>
      </w: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预算金额（元）：</w:t>
      </w:r>
      <w:r>
        <w:rPr>
          <w:rFonts w:hint="eastAsia" w:ascii="仿宋" w:hAnsi="仿宋" w:eastAsia="仿宋" w:cs="仿宋"/>
          <w:b/>
          <w:color w:val="auto"/>
          <w:sz w:val="24"/>
          <w:highlight w:val="none"/>
          <w:lang w:val="en-US" w:eastAsia="zh-CN"/>
        </w:rPr>
        <w:t>3400000</w:t>
      </w:r>
    </w:p>
    <w:p>
      <w:pPr>
        <w:pStyle w:val="18"/>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Times New Roman" w:eastAsia="仿宋" w:cs="仿宋"/>
          <w:color w:val="auto"/>
          <w:sz w:val="24"/>
          <w:szCs w:val="24"/>
          <w:highlight w:val="none"/>
          <w:lang w:eastAsia="zh-CN"/>
        </w:rPr>
        <w:t>预防和控制媒介生物性传染病的发生与传播，保证开赛前钱塘轮滑中心亚运场馆红线内病媒生</w:t>
      </w:r>
      <w:r>
        <w:rPr>
          <w:rFonts w:hint="eastAsia" w:ascii="仿宋" w:eastAsia="仿宋" w:cs="仿宋"/>
          <w:color w:val="auto"/>
          <w:sz w:val="24"/>
          <w:szCs w:val="24"/>
          <w:highlight w:val="none"/>
          <w:lang w:eastAsia="zh-CN"/>
        </w:rPr>
        <w:t>物密度控制水平达到国家</w:t>
      </w:r>
      <w:r>
        <w:rPr>
          <w:rFonts w:hint="eastAsia" w:ascii="仿宋" w:eastAsia="仿宋" w:cs="仿宋"/>
          <w:color w:val="auto"/>
          <w:sz w:val="24"/>
          <w:szCs w:val="24"/>
          <w:highlight w:val="none"/>
          <w:lang w:val="en-US" w:eastAsia="zh-CN"/>
        </w:rPr>
        <w:t>A</w:t>
      </w:r>
      <w:r>
        <w:rPr>
          <w:rFonts w:hint="eastAsia" w:ascii="仿宋" w:eastAsia="仿宋" w:cs="仿宋"/>
          <w:color w:val="auto"/>
          <w:sz w:val="24"/>
          <w:szCs w:val="24"/>
          <w:highlight w:val="none"/>
          <w:lang w:eastAsia="zh-CN"/>
        </w:rPr>
        <w:t>级标准</w:t>
      </w:r>
      <w:r>
        <w:rPr>
          <w:rFonts w:hint="eastAsia" w:ascii="仿宋" w:eastAsia="仿宋" w:cs="仿宋"/>
          <w:color w:val="auto"/>
          <w:sz w:val="24"/>
          <w:szCs w:val="24"/>
          <w:highlight w:val="none"/>
          <w:lang w:val="en-US" w:eastAsia="zh-CN"/>
        </w:rPr>
        <w:t>，轮滑中心</w:t>
      </w:r>
      <w:r>
        <w:rPr>
          <w:rFonts w:hint="eastAsia" w:ascii="仿宋" w:eastAsia="仿宋" w:cs="仿宋"/>
          <w:color w:val="auto"/>
          <w:sz w:val="24"/>
          <w:szCs w:val="24"/>
          <w:highlight w:val="none"/>
          <w:lang w:eastAsia="zh-CN"/>
        </w:rPr>
        <w:t xml:space="preserve">周边500米范围病媒生物密度控制水平达到国家 </w:t>
      </w:r>
      <w:r>
        <w:rPr>
          <w:rFonts w:hint="eastAsia" w:ascii="仿宋" w:eastAsia="仿宋" w:cs="仿宋"/>
          <w:color w:val="auto"/>
          <w:sz w:val="24"/>
          <w:szCs w:val="24"/>
          <w:highlight w:val="none"/>
          <w:lang w:val="en-US" w:eastAsia="zh-CN"/>
        </w:rPr>
        <w:t>B</w:t>
      </w:r>
      <w:r>
        <w:rPr>
          <w:rFonts w:hint="eastAsia" w:ascii="仿宋" w:eastAsia="仿宋" w:cs="仿宋"/>
          <w:color w:val="auto"/>
          <w:sz w:val="24"/>
          <w:szCs w:val="24"/>
          <w:highlight w:val="none"/>
          <w:lang w:eastAsia="zh-CN"/>
        </w:rPr>
        <w:t xml:space="preserve"> 级标准。</w:t>
      </w:r>
      <w:r>
        <w:rPr>
          <w:rFonts w:hint="eastAsia" w:ascii="仿宋" w:hAnsi="仿宋" w:eastAsia="仿宋" w:cs="仿宋"/>
          <w:bCs/>
          <w:snapToGrid/>
          <w:color w:val="auto"/>
          <w:kern w:val="2"/>
          <w:sz w:val="24"/>
          <w:szCs w:val="24"/>
          <w:highlight w:val="none"/>
          <w:lang w:eastAsia="zh-CN"/>
        </w:rPr>
        <w:t>具体以招标文件第三部分采购需求为准，供应商可点击本公告下方“浏览采购文件”查看采购需求。</w:t>
      </w:r>
    </w:p>
    <w:p>
      <w:pPr>
        <w:pStyle w:val="18"/>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备注：</w:t>
      </w:r>
      <w:r>
        <w:rPr>
          <w:rFonts w:hint="eastAsia" w:ascii="仿宋" w:hAnsi="仿宋" w:eastAsia="仿宋" w:cs="仿宋"/>
          <w:color w:val="auto"/>
          <w:sz w:val="24"/>
          <w:szCs w:val="24"/>
          <w:highlight w:val="none"/>
          <w:lang w:val="en-US" w:eastAsia="zh-CN"/>
        </w:rPr>
        <w:t>/</w:t>
      </w:r>
    </w:p>
    <w:p>
      <w:pPr>
        <w:rPr>
          <w:rFonts w:hint="eastAsia" w:ascii="仿宋" w:hAnsi="仿宋" w:eastAsia="仿宋" w:cs="仿宋"/>
          <w:color w:val="auto"/>
          <w:sz w:val="24"/>
          <w:szCs w:val="24"/>
          <w:highlight w:val="none"/>
          <w:lang w:eastAsia="zh-CN"/>
        </w:rPr>
      </w:pP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标项二</w:t>
      </w: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标项名称：</w:t>
      </w:r>
      <w:r>
        <w:rPr>
          <w:rFonts w:hint="eastAsia" w:ascii="仿宋" w:hAnsi="仿宋" w:eastAsia="仿宋" w:cs="仿宋"/>
          <w:color w:val="auto"/>
          <w:sz w:val="24"/>
          <w:highlight w:val="none"/>
          <w:lang w:eastAsia="zh-CN"/>
        </w:rPr>
        <w:t>钱塘轮滑中心亚运场馆病媒生物监测（标项二）</w:t>
      </w:r>
    </w:p>
    <w:p>
      <w:pPr>
        <w:pStyle w:val="18"/>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数量：</w:t>
      </w:r>
      <w:r>
        <w:rPr>
          <w:rFonts w:hint="eastAsia" w:ascii="仿宋" w:hAnsi="仿宋" w:eastAsia="仿宋" w:cs="仿宋"/>
          <w:color w:val="auto"/>
          <w:sz w:val="24"/>
          <w:szCs w:val="24"/>
          <w:highlight w:val="none"/>
          <w:lang w:val="en-US" w:eastAsia="zh-CN"/>
        </w:rPr>
        <w:t>1</w:t>
      </w: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预算金额（元）：</w:t>
      </w:r>
      <w:r>
        <w:rPr>
          <w:rFonts w:hint="eastAsia" w:ascii="仿宋" w:hAnsi="仿宋" w:eastAsia="仿宋" w:cs="仿宋"/>
          <w:b/>
          <w:color w:val="auto"/>
          <w:sz w:val="24"/>
          <w:highlight w:val="none"/>
          <w:lang w:val="en-US" w:eastAsia="zh-CN"/>
        </w:rPr>
        <w:t>400000</w:t>
      </w:r>
      <w:r>
        <w:rPr>
          <w:rFonts w:hint="eastAsia" w:ascii="仿宋" w:hAnsi="仿宋" w:eastAsia="仿宋" w:cs="仿宋"/>
          <w:color w:val="auto"/>
          <w:sz w:val="24"/>
          <w:highlight w:val="none"/>
        </w:rPr>
        <w:t xml:space="preserve"> </w:t>
      </w:r>
    </w:p>
    <w:p>
      <w:pPr>
        <w:pStyle w:val="18"/>
        <w:spacing w:line="360"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简要规格描述或项目基本概况介绍、用途：</w:t>
      </w:r>
      <w:r>
        <w:rPr>
          <w:rFonts w:hint="eastAsia" w:ascii="仿宋" w:hAnsi="Times New Roman" w:eastAsia="仿宋" w:cs="仿宋"/>
          <w:color w:val="auto"/>
          <w:sz w:val="24"/>
          <w:szCs w:val="24"/>
          <w:highlight w:val="none"/>
          <w:lang w:eastAsia="zh-CN"/>
        </w:rPr>
        <w:t>对钱塘轮滑中心亚运场馆红线内及周边500米范围内的病媒生物</w:t>
      </w:r>
      <w:r>
        <w:rPr>
          <w:rFonts w:hint="eastAsia" w:ascii="仿宋" w:eastAsia="仿宋" w:cs="仿宋"/>
          <w:color w:val="auto"/>
          <w:sz w:val="24"/>
          <w:szCs w:val="24"/>
          <w:highlight w:val="none"/>
          <w:lang w:eastAsia="zh-CN"/>
        </w:rPr>
        <w:t>密度进行</w:t>
      </w:r>
      <w:r>
        <w:rPr>
          <w:rFonts w:hint="eastAsia" w:ascii="仿宋" w:hAnsi="Times New Roman" w:eastAsia="仿宋" w:cs="仿宋"/>
          <w:color w:val="auto"/>
          <w:sz w:val="24"/>
          <w:szCs w:val="24"/>
          <w:highlight w:val="none"/>
          <w:lang w:eastAsia="zh-CN"/>
        </w:rPr>
        <w:t>监测与预警。</w:t>
      </w:r>
      <w:r>
        <w:rPr>
          <w:rFonts w:hint="eastAsia" w:ascii="仿宋" w:hAnsi="仿宋" w:eastAsia="仿宋" w:cs="仿宋"/>
          <w:bCs/>
          <w:snapToGrid/>
          <w:color w:val="auto"/>
          <w:kern w:val="2"/>
          <w:sz w:val="24"/>
          <w:szCs w:val="24"/>
          <w:highlight w:val="none"/>
          <w:lang w:eastAsia="zh-CN"/>
        </w:rPr>
        <w:t>具体以招标文件第三部分采购需求为准，供应商可点击本公告下方“浏览采购文件”查看采购需求。</w:t>
      </w:r>
    </w:p>
    <w:p>
      <w:pPr>
        <w:pStyle w:val="18"/>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备注：</w:t>
      </w:r>
      <w:r>
        <w:rPr>
          <w:rFonts w:hint="eastAsia" w:ascii="仿宋" w:hAnsi="仿宋" w:eastAsia="仿宋" w:cs="仿宋"/>
          <w:color w:val="auto"/>
          <w:sz w:val="24"/>
          <w:szCs w:val="24"/>
          <w:highlight w:val="none"/>
          <w:lang w:val="en-US" w:eastAsia="zh-CN"/>
        </w:rPr>
        <w:t>/</w:t>
      </w:r>
    </w:p>
    <w:p>
      <w:pPr>
        <w:pStyle w:val="130"/>
        <w:keepNext w:val="0"/>
        <w:keepLines w:val="0"/>
        <w:pageBreakBefore w:val="0"/>
        <w:widowControl w:val="0"/>
        <w:kinsoku/>
        <w:wordWrap/>
        <w:overflowPunct/>
        <w:topLinePunct w:val="0"/>
        <w:autoSpaceDE/>
        <w:autoSpaceDN/>
        <w:bidi w:val="0"/>
        <w:adjustRightInd w:val="0"/>
        <w:snapToGrid/>
        <w:spacing w:before="0" w:line="360" w:lineRule="auto"/>
        <w:ind w:firstLine="482"/>
        <w:textAlignment w:val="auto"/>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Cs/>
          <w:snapToGrid/>
          <w:color w:val="auto"/>
          <w:kern w:val="2"/>
          <w:sz w:val="24"/>
          <w:szCs w:val="24"/>
          <w:highlight w:val="none"/>
          <w:lang w:val="en-US" w:eastAsia="zh-CN"/>
        </w:rPr>
        <w:t>标项1、2，自合同生效之日起至亚运会结束后一个月。</w:t>
      </w:r>
    </w:p>
    <w:p>
      <w:pPr>
        <w:pStyle w:val="18"/>
        <w:spacing w:line="360" w:lineRule="auto"/>
        <w:ind w:firstLine="480"/>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rPr>
        <w:t>本项目</w:t>
      </w:r>
      <w:r>
        <w:rPr>
          <w:rFonts w:hint="eastAsia" w:ascii="仿宋_GB2312" w:hAnsi="仿宋" w:eastAsia="仿宋_GB2312"/>
          <w:b/>
          <w:color w:val="auto"/>
          <w:sz w:val="24"/>
          <w:highlight w:val="none"/>
          <w:lang w:eastAsia="zh-CN"/>
        </w:rPr>
        <w:t>（是）</w:t>
      </w:r>
      <w:r>
        <w:rPr>
          <w:rFonts w:hint="eastAsia" w:ascii="仿宋_GB2312" w:hAnsi="仿宋" w:eastAsia="仿宋_GB2312"/>
          <w:b/>
          <w:color w:val="auto"/>
          <w:sz w:val="24"/>
          <w:highlight w:val="none"/>
        </w:rPr>
        <w:t>接受联合体投标</w:t>
      </w:r>
      <w:r>
        <w:rPr>
          <w:rFonts w:hint="eastAsia" w:ascii="仿宋_GB2312" w:hAnsi="仿宋" w:eastAsia="仿宋_GB2312"/>
          <w:b/>
          <w:color w:val="auto"/>
          <w:sz w:val="24"/>
          <w:highlight w:val="none"/>
          <w:lang w:eastAsia="zh-CN"/>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napToGrid w:val="0"/>
        <w:spacing w:line="360" w:lineRule="auto"/>
        <w:ind w:firstLine="480" w:firstLineChars="200"/>
        <w:rPr>
          <w:rFonts w:hint="eastAsia" w:ascii="仿宋_GB2312" w:hAnsi="仿宋" w:eastAsia="仿宋_GB2312" w:cs="Times New Roman"/>
          <w:color w:val="auto"/>
          <w:sz w:val="24"/>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w:t>
      </w:r>
      <w:r>
        <w:rPr>
          <w:rFonts w:hint="eastAsia" w:ascii="仿宋_GB2312" w:hAnsi="仿宋" w:eastAsia="仿宋_GB2312" w:cs="Times New Roman"/>
          <w:color w:val="auto"/>
          <w:sz w:val="24"/>
          <w:highlight w:val="none"/>
        </w:rPr>
        <w:t>当事人名单、政府采购严重违法失信行为记录名单；</w:t>
      </w:r>
    </w:p>
    <w:p>
      <w:pPr>
        <w:snapToGrid w:val="0"/>
        <w:spacing w:line="360" w:lineRule="auto"/>
        <w:ind w:firstLine="480" w:firstLineChars="20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2.以联合体形式投标的，提供联合协议(本项目不接受联合体投标或者投标人不以联合体形式投标的，则不需要提供) ；</w:t>
      </w:r>
    </w:p>
    <w:p>
      <w:pPr>
        <w:snapToGrid w:val="0"/>
        <w:spacing w:line="360" w:lineRule="auto"/>
        <w:ind w:firstLine="480" w:firstLineChars="20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lang w:val="en-US" w:eastAsia="zh-CN"/>
        </w:rPr>
        <w:t xml:space="preserve">3.落实政府采购政策需满足的资格要求：标项1、标项2：服务全部由符合政策要求的中小企业承接，提供中小企业声明函； </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Times New Roman"/>
          <w:color w:val="auto"/>
          <w:sz w:val="24"/>
          <w:highlight w:val="none"/>
          <w:lang w:val="en-US" w:eastAsia="zh-CN"/>
        </w:rPr>
        <w:t xml:space="preserve">4.本项目的特定资格要求：经卫生健康主管部门备案的病媒生物预防控制服务单位；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 xml:space="preserve">  </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 xml:space="preserve">  </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https://www.zcygov.cn/在线申请获取采购文件（进入“项目采购”应用，</w:t>
      </w:r>
      <w:bookmarkStart w:id="400" w:name="_GoBack"/>
      <w:bookmarkEnd w:id="400"/>
      <w:r>
        <w:rPr>
          <w:rFonts w:ascii="仿宋_GB2312" w:hAnsi="仿宋" w:eastAsia="仿宋_GB2312"/>
          <w:color w:val="auto"/>
          <w:sz w:val="24"/>
          <w:highlight w:val="none"/>
        </w:rPr>
        <w:t xml:space="preserve">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pStyle w:val="6"/>
        <w:ind w:left="434" w:leftChars="202" w:hanging="10" w:hangingChars="4"/>
        <w:rPr>
          <w:rFonts w:hint="default" w:eastAsia="仿宋_GB2312"/>
          <w:color w:val="auto"/>
          <w:highlight w:val="none"/>
          <w:lang w:val="en-US" w:eastAsia="zh-CN"/>
        </w:rPr>
      </w:pPr>
      <w:r>
        <w:rPr>
          <w:rFonts w:hint="eastAsia" w:ascii="仿宋_GB2312" w:hAnsi="仿宋" w:eastAsia="仿宋_GB2312" w:cs="Times New Roman"/>
          <w:b/>
          <w:bCs w:val="0"/>
          <w:color w:val="auto"/>
          <w:kern w:val="2"/>
          <w:sz w:val="24"/>
          <w:szCs w:val="24"/>
          <w:highlight w:val="none"/>
          <w:lang w:val="en-US" w:eastAsia="zh-CN" w:bidi="ar-SA"/>
        </w:rPr>
        <w:t>线下开标地点：</w:t>
      </w:r>
      <w:r>
        <w:rPr>
          <w:rFonts w:hint="eastAsia"/>
          <w:b w:val="0"/>
          <w:bCs w:val="0"/>
          <w:color w:val="auto"/>
          <w:sz w:val="24"/>
          <w:highlight w:val="none"/>
          <w:lang w:eastAsia="zh-CN"/>
        </w:rPr>
        <w:t>杭州市钱塘区金沙大道</w:t>
      </w:r>
      <w:r>
        <w:rPr>
          <w:rFonts w:hint="eastAsia"/>
          <w:b w:val="0"/>
          <w:bCs w:val="0"/>
          <w:color w:val="auto"/>
          <w:sz w:val="24"/>
          <w:highlight w:val="none"/>
          <w:lang w:val="en-US" w:eastAsia="zh-CN"/>
        </w:rPr>
        <w:t>600号东楼6楼</w:t>
      </w:r>
      <w:r>
        <w:rPr>
          <w:rFonts w:hint="eastAsia"/>
          <w:b w:val="0"/>
          <w:bCs w:val="0"/>
          <w:color w:val="auto"/>
          <w:sz w:val="24"/>
          <w:highlight w:val="none"/>
          <w:u w:val="single"/>
          <w:lang w:val="en-US" w:eastAsia="zh-CN"/>
        </w:rPr>
        <w:t xml:space="preserve">    </w:t>
      </w:r>
      <w:r>
        <w:rPr>
          <w:rFonts w:hint="eastAsia"/>
          <w:b w:val="0"/>
          <w:bCs w:val="0"/>
          <w:color w:val="auto"/>
          <w:sz w:val="24"/>
          <w:highlight w:val="none"/>
          <w:lang w:val="en-US" w:eastAsia="zh-CN"/>
        </w:rPr>
        <w:t>号开标室</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pStyle w:val="59"/>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 支持中小企业力度 助力扎实稳住经济 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其他事项：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（3）招标文件公告期限与招标公告的公告期限一致。</w:t>
      </w:r>
    </w:p>
    <w:p>
      <w:pPr>
        <w:pStyle w:val="59"/>
        <w:snapToGrid w:val="0"/>
        <w:spacing w:before="0" w:beforeAutospacing="0" w:after="0" w:afterAutospacing="0" w:line="360" w:lineRule="auto"/>
        <w:ind w:firstLine="480" w:firstLineChars="200"/>
        <w:rPr>
          <w:rFonts w:hint="eastAsia" w:ascii="仿宋" w:hAnsi="仿宋" w:eastAsia="仿宋" w:cs="仿宋"/>
          <w:color w:val="auto"/>
          <w:highlight w:val="none"/>
        </w:rPr>
      </w:pPr>
      <w:r>
        <w:rPr>
          <w:rFonts w:hint="eastAsia" w:ascii="仿宋_GB2312" w:hAnsi="仿宋" w:eastAsia="仿宋_GB2312" w:cs="仿宋_GB2312"/>
          <w:color w:val="auto"/>
          <w:highlight w:val="none"/>
        </w:rPr>
        <w:t>（</w:t>
      </w:r>
      <w:r>
        <w:rPr>
          <w:rFonts w:hint="eastAsia" w:ascii="仿宋_GB2312" w:hAnsi="仿宋" w:eastAsia="仿宋_GB2312" w:cs="仿宋_GB2312"/>
          <w:color w:val="auto"/>
          <w:highlight w:val="none"/>
          <w:lang w:val="en-US" w:eastAsia="zh-CN"/>
        </w:rPr>
        <w:t>4</w:t>
      </w:r>
      <w:r>
        <w:rPr>
          <w:rFonts w:hint="eastAsia" w:ascii="仿宋_GB2312" w:hAnsi="仿宋" w:eastAsia="仿宋_GB2312" w:cs="仿宋_GB2312"/>
          <w:color w:val="auto"/>
          <w:highlight w:val="none"/>
        </w:rPr>
        <w:t>）</w:t>
      </w:r>
      <w:r>
        <w:rPr>
          <w:rFonts w:hint="eastAsia" w:ascii="仿宋" w:hAnsi="仿宋" w:eastAsia="仿宋" w:cs="仿宋"/>
          <w:color w:val="auto"/>
          <w:highlight w:val="none"/>
        </w:rPr>
        <w:t>钱塘区政府采购支持中小企业信用融资：</w:t>
      </w:r>
    </w:p>
    <w:p>
      <w:pPr>
        <w:pStyle w:val="59"/>
        <w:snapToGrid w:val="0"/>
        <w:spacing w:before="0" w:beforeAutospacing="0" w:after="0" w:afterAutospacing="0" w:line="360" w:lineRule="auto"/>
        <w:ind w:firstLine="480" w:firstLineChars="200"/>
        <w:rPr>
          <w:rFonts w:hint="eastAsia" w:ascii="仿宋_GB2312" w:hAnsi="仿宋" w:eastAsia="仿宋_GB2312"/>
          <w:snapToGrid w:val="0"/>
          <w:color w:val="auto"/>
          <w:kern w:val="28"/>
          <w:highlight w:val="none"/>
        </w:rPr>
      </w:pPr>
      <w:r>
        <w:rPr>
          <w:rFonts w:hint="eastAsia" w:ascii="仿宋" w:hAnsi="仿宋" w:eastAsia="仿宋" w:cs="仿宋"/>
          <w:color w:val="auto"/>
          <w:highlight w:val="none"/>
        </w:rPr>
        <w:t>A.</w:t>
      </w:r>
      <w:r>
        <w:rPr>
          <w:rFonts w:hint="eastAsia" w:ascii="仿宋_GB2312" w:hAnsi="仿宋" w:eastAsia="仿宋_GB2312"/>
          <w:snapToGrid w:val="0"/>
          <w:color w:val="auto"/>
          <w:kern w:val="28"/>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pStyle w:val="59"/>
        <w:snapToGrid w:val="0"/>
        <w:spacing w:before="0" w:beforeAutospacing="0" w:after="0" w:afterAutospacing="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_GB2312" w:hAnsi="仿宋" w:eastAsia="仿宋_GB2312"/>
          <w:snapToGrid w:val="0"/>
          <w:color w:val="auto"/>
          <w:kern w:val="28"/>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（6）供应商可以选择其中一个或多个标项进行投标，最多只能中一个标项。</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ascii="仿宋_GB2312" w:hAnsi="仿宋" w:eastAsia="仿宋_GB2312"/>
          <w:color w:val="auto"/>
          <w:sz w:val="24"/>
          <w:highlight w:val="none"/>
        </w:rPr>
        <w:t xml:space="preserve">   </w:t>
      </w: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 xml:space="preserve">杭州市钱塘区社会发展局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址：杭州市钱塘区江东大道3899号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陈斌</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 xml:space="preserve">0571-86910031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eastAsia="zh-CN"/>
        </w:rPr>
        <w:t>楼少君</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 xml:space="preserve">0571-82987572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杭州浙经华道企业管理咨询有限公司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址：杭州市拱墅区长浜路15号8楼（长浜路和听胜弄交叉口玻璃楼）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项目联系人（询问）：陈工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项目联系方式（询问）：15306576792/13357182638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质疑联系人：胡工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质疑联系方式：13357182638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称：杭州市钱塘区财政局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址：杭州市钱塘区青六北路499号钱塘中心5号楼</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真：0571-89535550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：任女士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监督投诉电话：0571-89535530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_GB2312" w:hAnsi="仿宋" w:eastAsia="仿宋_GB2312"/>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36"/>
          <w:highlight w:val="none"/>
        </w:rPr>
      </w:pPr>
    </w:p>
    <w:p>
      <w:pPr>
        <w:adjustRightInd/>
        <w:spacing w:line="360" w:lineRule="auto"/>
        <w:jc w:val="center"/>
        <w:outlineLvl w:val="0"/>
        <w:rPr>
          <w:rFonts w:hint="eastAsia" w:ascii="仿宋" w:hAnsi="仿宋" w:eastAsia="仿宋" w:cs="仿宋"/>
          <w:b/>
          <w:color w:val="auto"/>
          <w:sz w:val="36"/>
          <w:szCs w:val="36"/>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sz w:val="24"/>
                <w:highlight w:val="none"/>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2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hint="eastAsia" w:ascii="Wingdings" w:hAnsi="Wingdings" w:eastAsia="MS Gothic" w:cs="Arial"/>
                    <w:color w:val="auto"/>
                    <w:kern w:val="0"/>
                    <w:sz w:val="24"/>
                    <w:szCs w:val="24"/>
                    <w:highlight w:val="none"/>
                    <w:lang w:val="en-US" w:eastAsia="zh-CN" w:bidi="ar-SA"/>
                  </w:rPr>
                  <w:t>þ</w:t>
                </w:r>
              </w:sdtContent>
            </w:sdt>
            <w:sdt>
              <w:sdtPr>
                <w:rPr>
                  <w:rFonts w:hint="eastAsia" w:ascii="仿宋_GB2312" w:hAnsi="仿宋" w:eastAsia="仿宋_GB2312" w:cs="Arial"/>
                  <w:color w:val="auto"/>
                  <w:kern w:val="0"/>
                  <w:sz w:val="24"/>
                  <w:highlight w:val="none"/>
                </w:rPr>
                <w:id w:val="29"/>
                <w:showingPlcHdr/>
              </w:sdtPr>
              <w:sdtEndPr>
                <w:rPr>
                  <w:rFonts w:hint="eastAsia" w:ascii="仿宋_GB2312" w:hAnsi="仿宋" w:eastAsia="仿宋_GB2312" w:cs="Arial"/>
                  <w:color w:val="auto"/>
                  <w:kern w:val="0"/>
                  <w:sz w:val="24"/>
                  <w:highlight w:val="none"/>
                </w:rPr>
              </w:sdtEndPr>
              <w:sdtContent/>
            </w:sdt>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hint="eastAsia" w:ascii="仿宋_GB2312" w:hAnsi="仿宋" w:eastAsia="仿宋_GB2312"/>
                <w:color w:val="auto"/>
                <w:sz w:val="24"/>
                <w:highlight w:val="none"/>
                <w:u w:val="single"/>
                <w:lang w:val="en-US" w:eastAsia="zh-CN"/>
              </w:rPr>
              <w:t>员工培训</w:t>
            </w:r>
            <w:r>
              <w:rPr>
                <w:rFonts w:hint="eastAsia" w:ascii="仿宋_GB2312" w:hAnsi="仿宋" w:eastAsia="仿宋_GB2312"/>
                <w:color w:val="auto"/>
                <w:sz w:val="24"/>
                <w:highlight w:val="none"/>
              </w:rPr>
              <w:t>工作分包。</w:t>
            </w:r>
          </w:p>
          <w:p>
            <w:pPr>
              <w:spacing w:line="360" w:lineRule="auto"/>
              <w:rPr>
                <w:rFonts w:hint="eastAsia"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30"/>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hint="eastAsia" w:ascii="Wingdings" w:hAnsi="Wingdings" w:eastAsia="MS Gothic" w:cs="Arial"/>
                        <w:color w:val="auto"/>
                        <w:kern w:val="0"/>
                        <w:sz w:val="24"/>
                        <w:szCs w:val="24"/>
                        <w:highlight w:val="none"/>
                        <w:lang w:val="en-US" w:eastAsia="zh-CN" w:bidi="ar-SA"/>
                      </w:rPr>
                      <w:t>þ</w:t>
                    </w:r>
                  </w:sdtContent>
                </w:sdt>
                <w:sdt>
                  <w:sdtPr>
                    <w:rPr>
                      <w:rFonts w:hint="eastAsia" w:ascii="仿宋_GB2312" w:hAnsi="仿宋" w:eastAsia="仿宋_GB2312" w:cs="Arial"/>
                      <w:color w:val="auto"/>
                      <w:kern w:val="0"/>
                      <w:sz w:val="24"/>
                      <w:highlight w:val="none"/>
                    </w:rPr>
                    <w:id w:val="32"/>
                    <w:showingPlcHdr/>
                  </w:sdtPr>
                  <w:sdtEndPr>
                    <w:rPr>
                      <w:rFonts w:hint="eastAsia" w:ascii="仿宋_GB2312" w:hAnsi="仿宋" w:eastAsia="仿宋_GB2312" w:cs="Arial"/>
                      <w:color w:val="auto"/>
                      <w:kern w:val="0"/>
                      <w:sz w:val="24"/>
                      <w:highlight w:val="none"/>
                    </w:rPr>
                  </w:sdtEndPr>
                  <w:sdtContent/>
                </w:sdt>
              </w:sdtContent>
            </w:sdt>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同意</w:t>
            </w:r>
            <w:r>
              <w:rPr>
                <w:rFonts w:hint="eastAsia" w:ascii="仿宋_GB2312" w:hAnsi="仿宋" w:eastAsia="仿宋_GB2312"/>
                <w:color w:val="auto"/>
                <w:sz w:val="24"/>
                <w:highlight w:val="none"/>
                <w:lang w:val="en-US" w:eastAsia="zh-CN"/>
              </w:rPr>
              <w:t>中型企业向小微企业、小微企业向小微企业合理分包</w:t>
            </w:r>
            <w:r>
              <w:rPr>
                <w:rFonts w:hint="eastAsia" w:ascii="仿宋_GB2312" w:hAnsi="仿宋" w:eastAsia="仿宋_GB2312"/>
                <w:color w:val="auto"/>
                <w:sz w:val="24"/>
                <w:highlight w:val="none"/>
              </w:rPr>
              <w:t>。</w:t>
            </w:r>
          </w:p>
          <w:p>
            <w:pPr>
              <w:spacing w:line="360" w:lineRule="auto"/>
              <w:rPr>
                <w:rFonts w:hint="eastAsia" w:ascii="仿宋" w:hAnsi="仿宋" w:eastAsia="仿宋" w:cs="仿宋"/>
                <w:color w:val="auto"/>
                <w:sz w:val="24"/>
                <w:highlight w:val="none"/>
              </w:rPr>
            </w:pPr>
            <w:sdt>
              <w:sdtPr>
                <w:rPr>
                  <w:rFonts w:hint="eastAsia" w:ascii="仿宋_GB2312" w:hAnsi="仿宋" w:eastAsia="仿宋_GB2312" w:cs="Arial"/>
                  <w:color w:val="auto"/>
                  <w:kern w:val="0"/>
                  <w:sz w:val="24"/>
                  <w:highlight w:val="none"/>
                </w:rPr>
                <w:id w:val="33"/>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3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hint="eastAsia" w:ascii="MS Gothic" w:hAnsi="MS Gothic" w:eastAsia="MS Gothic" w:cs="Arial"/>
                        <w:color w:val="auto"/>
                        <w:kern w:val="0"/>
                        <w:sz w:val="24"/>
                        <w:szCs w:val="24"/>
                        <w:highlight w:val="none"/>
                        <w:lang w:val="en-US" w:eastAsia="zh-CN" w:bidi="ar-SA"/>
                      </w:rPr>
                      <w:t>☐</w:t>
                    </w:r>
                  </w:sdtContent>
                </w:sdt>
                <w:sdt>
                  <w:sdtPr>
                    <w:rPr>
                      <w:rFonts w:hint="eastAsia" w:ascii="仿宋_GB2312" w:hAnsi="仿宋" w:eastAsia="仿宋_GB2312" w:cs="Arial"/>
                      <w:color w:val="auto"/>
                      <w:kern w:val="0"/>
                      <w:sz w:val="24"/>
                      <w:highlight w:val="none"/>
                    </w:rPr>
                    <w:id w:val="35"/>
                    <w:showingPlcHdr/>
                  </w:sdtPr>
                  <w:sdtEndPr>
                    <w:rPr>
                      <w:rFonts w:hint="eastAsia" w:ascii="仿宋_GB2312" w:hAnsi="仿宋" w:eastAsia="仿宋_GB2312" w:cs="Arial"/>
                      <w:color w:val="auto"/>
                      <w:kern w:val="0"/>
                      <w:sz w:val="24"/>
                      <w:highlight w:val="none"/>
                    </w:rPr>
                  </w:sdtEndPr>
                  <w:sdtContent/>
                </w:sdt>
              </w:sdtContent>
            </w:sdt>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lang w:val="en-US" w:eastAsia="zh-CN"/>
              </w:rPr>
              <w:t>C</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7"/>
              <w:bidi w:val="0"/>
              <w:jc w:val="both"/>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b/>
                    <w:bCs/>
                    <w:color w:val="auto"/>
                    <w:kern w:val="0"/>
                    <w:sz w:val="24"/>
                    <w:szCs w:val="32"/>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sdt>
              <w:sdtPr>
                <w:rPr>
                  <w:rFonts w:hint="eastAsia" w:ascii="仿宋" w:hAnsi="仿宋" w:eastAsia="仿宋" w:cs="仿宋"/>
                  <w:color w:val="auto"/>
                  <w:kern w:val="0"/>
                  <w:sz w:val="24"/>
                  <w:highlight w:val="none"/>
                </w:rPr>
                <w:id w:val="3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0"/>
                <w:sz w:val="24"/>
                <w:highlight w:val="none"/>
                <w:lang w:val="zh-CN"/>
              </w:rPr>
            </w:pPr>
            <w:sdt>
              <w:sdtPr>
                <w:rPr>
                  <w:rFonts w:hint="eastAsia" w:ascii="仿宋" w:hAnsi="仿宋" w:eastAsia="仿宋" w:cs="仿宋"/>
                  <w:color w:val="auto"/>
                  <w:kern w:val="0"/>
                  <w:sz w:val="24"/>
                  <w:highlight w:val="none"/>
                </w:rPr>
                <w:id w:val="3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3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8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（1）标项一标的：</w:t>
            </w:r>
            <w:r>
              <w:rPr>
                <w:rFonts w:hint="eastAsia" w:ascii="仿宋" w:hAnsi="仿宋" w:eastAsia="仿宋" w:cs="仿宋"/>
                <w:color w:val="auto"/>
                <w:kern w:val="0"/>
                <w:sz w:val="24"/>
                <w:highlight w:val="none"/>
                <w:u w:val="single"/>
                <w:lang w:val="en-US" w:eastAsia="zh-CN"/>
              </w:rPr>
              <w:t>钱塘轮滑中心亚运场馆病媒生物预防控制（含防控消杀）服务（标项一）</w:t>
            </w:r>
            <w:r>
              <w:rPr>
                <w:rFonts w:hint="eastAsia" w:ascii="仿宋" w:hAnsi="仿宋" w:eastAsia="仿宋" w:cs="仿宋"/>
                <w:color w:val="auto"/>
                <w:kern w:val="0"/>
                <w:sz w:val="24"/>
                <w:highlight w:val="none"/>
                <w:lang w:val="en-US" w:eastAsia="zh-CN"/>
              </w:rPr>
              <w:t>，属于</w:t>
            </w:r>
            <w:r>
              <w:rPr>
                <w:rFonts w:hint="eastAsia" w:ascii="仿宋" w:hAnsi="仿宋" w:eastAsia="仿宋" w:cs="仿宋"/>
                <w:color w:val="auto"/>
                <w:kern w:val="0"/>
                <w:sz w:val="24"/>
                <w:highlight w:val="none"/>
                <w:u w:val="single"/>
                <w:lang w:val="en-US" w:eastAsia="zh-CN"/>
              </w:rPr>
              <w:t>其他未列明行业</w:t>
            </w:r>
            <w:r>
              <w:rPr>
                <w:rFonts w:hint="eastAsia" w:ascii="仿宋" w:hAnsi="仿宋" w:eastAsia="仿宋" w:cs="仿宋"/>
                <w:color w:val="auto"/>
                <w:kern w:val="0"/>
                <w:sz w:val="24"/>
                <w:highlight w:val="none"/>
                <w:lang w:val="en-US" w:eastAsia="zh-CN"/>
              </w:rPr>
              <w:t>；</w:t>
            </w:r>
          </w:p>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lang w:val="en-US" w:eastAsia="zh-CN"/>
              </w:rPr>
              <w:t>（2）标项二标的：</w:t>
            </w:r>
            <w:r>
              <w:rPr>
                <w:rFonts w:hint="eastAsia" w:ascii="仿宋" w:hAnsi="仿宋" w:eastAsia="仿宋" w:cs="仿宋"/>
                <w:color w:val="auto"/>
                <w:kern w:val="0"/>
                <w:sz w:val="24"/>
                <w:highlight w:val="none"/>
                <w:u w:val="single"/>
                <w:lang w:val="en-US" w:eastAsia="zh-CN"/>
              </w:rPr>
              <w:t>钱塘轮滑中心亚运场馆病媒生物监测（标项二）</w:t>
            </w:r>
            <w:r>
              <w:rPr>
                <w:rFonts w:hint="eastAsia" w:ascii="仿宋" w:hAnsi="仿宋" w:eastAsia="仿宋" w:cs="仿宋"/>
                <w:color w:val="auto"/>
                <w:kern w:val="0"/>
                <w:sz w:val="24"/>
                <w:highlight w:val="none"/>
                <w:lang w:val="en-US" w:eastAsia="zh-CN"/>
              </w:rPr>
              <w:t xml:space="preserve"> ，属于</w:t>
            </w:r>
            <w:r>
              <w:rPr>
                <w:rFonts w:hint="eastAsia" w:ascii="仿宋" w:hAnsi="仿宋" w:eastAsia="仿宋" w:cs="仿宋"/>
                <w:color w:val="auto"/>
                <w:kern w:val="0"/>
                <w:sz w:val="24"/>
                <w:highlight w:val="none"/>
                <w:u w:val="single"/>
                <w:lang w:val="en-US" w:eastAsia="zh-CN"/>
              </w:rPr>
              <w:t>其他未列明行业</w:t>
            </w:r>
            <w:r>
              <w:rPr>
                <w:rFonts w:hint="eastAsia" w:ascii="仿宋" w:hAnsi="仿宋" w:eastAsia="仿宋" w:cs="仿宋"/>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color w:val="auto"/>
                <w:kern w:val="0"/>
                <w:sz w:val="24"/>
                <w:highlight w:val="none"/>
              </w:rPr>
              <w:t>本项目采购节能产品、环境标志产品要求：</w:t>
            </w:r>
          </w:p>
          <w:p>
            <w:pPr>
              <w:snapToGrid w:val="0"/>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213"/>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2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Wingdings" w:hAnsi="Wingdings" w:eastAsia="仿宋" w:cs="仿宋"/>
                        <w:color w:val="auto"/>
                        <w:kern w:val="0"/>
                        <w:sz w:val="24"/>
                        <w:highlight w:val="none"/>
                      </w:rPr>
                      <w:t></w:t>
                    </w:r>
                  </w:sdtContent>
                </w:sdt>
                <w:sdt>
                  <w:sdtPr>
                    <w:rPr>
                      <w:rFonts w:hint="eastAsia" w:ascii="仿宋" w:hAnsi="仿宋" w:eastAsia="仿宋" w:cs="仿宋"/>
                      <w:color w:val="auto"/>
                      <w:kern w:val="0"/>
                      <w:sz w:val="24"/>
                      <w:highlight w:val="none"/>
                    </w:rPr>
                    <w:id w:val="27"/>
                    <w:showingPlcHdr/>
                  </w:sdtPr>
                  <w:sdtEndPr>
                    <w:rPr>
                      <w:rFonts w:hint="eastAsia" w:ascii="仿宋" w:hAnsi="仿宋" w:eastAsia="仿宋" w:cs="仿宋"/>
                      <w:color w:val="auto"/>
                      <w:kern w:val="0"/>
                      <w:sz w:val="24"/>
                      <w:highlight w:val="none"/>
                    </w:rPr>
                  </w:sdtEndPr>
                  <w:sdtContent/>
                </w:sdt>
              </w:sdtContent>
            </w:sdt>
            <w:r>
              <w:rPr>
                <w:rFonts w:hint="eastAsia" w:ascii="仿宋" w:hAnsi="仿宋" w:eastAsia="仿宋" w:cs="仿宋"/>
                <w:color w:val="auto"/>
                <w:kern w:val="0"/>
                <w:sz w:val="24"/>
                <w:highlight w:val="none"/>
              </w:rPr>
              <w:t>A无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bottom w:val="single" w:color="auto" w:sz="4"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bottom w:val="single" w:color="auto" w:sz="4"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auto" w:sz="4"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12</w:t>
            </w:r>
          </w:p>
        </w:tc>
        <w:tc>
          <w:tcPr>
            <w:tcW w:w="1843" w:type="dxa"/>
            <w:tcBorders>
              <w:top w:val="single" w:color="auto" w:sz="4" w:space="0"/>
              <w:left w:val="single" w:color="000000" w:sz="2" w:space="0"/>
              <w:bottom w:val="single" w:color="auto" w:sz="4" w:space="0"/>
              <w:righ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snapToGrid w:val="0"/>
                <w:color w:val="auto"/>
                <w:kern w:val="28"/>
                <w:sz w:val="24"/>
                <w:highlight w:val="none"/>
              </w:rPr>
              <w:t>采购代理服务费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本项目的采购代理服务费由中标供应商支付。</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lang w:val="en-US" w:eastAsia="zh-CN"/>
              </w:rPr>
              <w:t>1、</w:t>
            </w:r>
            <w:r>
              <w:rPr>
                <w:rFonts w:hint="eastAsia" w:ascii="仿宋" w:hAnsi="仿宋" w:eastAsia="仿宋" w:cs="仿宋"/>
                <w:snapToGrid w:val="0"/>
                <w:color w:val="auto"/>
                <w:kern w:val="28"/>
                <w:sz w:val="24"/>
                <w:highlight w:val="none"/>
              </w:rPr>
              <w:t>计费标准按《计价格［2002］1980号》及《发改办价格［2003］857号》文件规定按服务类收费标准计算</w:t>
            </w:r>
            <w:r>
              <w:rPr>
                <w:rFonts w:hint="eastAsia" w:ascii="仿宋" w:hAnsi="仿宋" w:eastAsia="仿宋" w:cs="仿宋"/>
                <w:snapToGrid w:val="0"/>
                <w:color w:val="auto"/>
                <w:kern w:val="28"/>
                <w:sz w:val="24"/>
                <w:highlight w:val="none"/>
                <w:lang w:eastAsia="zh-CN"/>
              </w:rPr>
              <w:t>，</w:t>
            </w:r>
            <w:r>
              <w:rPr>
                <w:rFonts w:hint="eastAsia" w:ascii="仿宋" w:hAnsi="仿宋" w:eastAsia="仿宋" w:cs="仿宋"/>
                <w:snapToGrid w:val="0"/>
                <w:color w:val="auto"/>
                <w:kern w:val="28"/>
                <w:sz w:val="24"/>
                <w:highlight w:val="none"/>
                <w:lang w:val="en-US" w:eastAsia="zh-CN"/>
              </w:rPr>
              <w:t>低于捌仟元按捌仟元计算</w:t>
            </w:r>
            <w:r>
              <w:rPr>
                <w:rFonts w:hint="eastAsia" w:ascii="仿宋" w:hAnsi="仿宋" w:eastAsia="仿宋" w:cs="仿宋"/>
                <w:snapToGrid w:val="0"/>
                <w:color w:val="auto"/>
                <w:kern w:val="28"/>
                <w:sz w:val="24"/>
                <w:highlight w:val="none"/>
              </w:rPr>
              <w:t>。</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2、结算方式及时间为：在领取中标通知书时由中标供应商一次性向采购代理机构付清。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13</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杭州市拱墅区长浜路15号8楼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eastAsia="zh-CN"/>
              </w:rPr>
              <w:t>胡工 13357182638</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lang w:val="en-US" w:eastAsia="zh-CN"/>
              </w:rPr>
              <w:t>1、</w:t>
            </w:r>
            <w:r>
              <w:rPr>
                <w:rFonts w:hint="eastAsia" w:ascii="仿宋" w:hAnsi="仿宋" w:eastAsia="仿宋" w:cs="仿宋"/>
                <w:snapToGrid w:val="0"/>
                <w:color w:val="auto"/>
                <w:kern w:val="28"/>
                <w:sz w:val="24"/>
                <w:highlight w:val="none"/>
              </w:rPr>
              <w:t>根据财库〔2020〕46号的相关规定，在评审时对符合本办法规定的小</w:t>
            </w:r>
            <w:r>
              <w:rPr>
                <w:rFonts w:hint="eastAsia" w:ascii="仿宋" w:hAnsi="仿宋" w:eastAsia="仿宋" w:cs="仿宋"/>
                <w:snapToGrid w:val="0"/>
                <w:color w:val="auto"/>
                <w:kern w:val="28"/>
                <w:sz w:val="24"/>
                <w:highlight w:val="none"/>
                <w:lang w:eastAsia="zh-CN"/>
              </w:rPr>
              <w:t>微</w:t>
            </w:r>
            <w:r>
              <w:rPr>
                <w:rFonts w:hint="eastAsia" w:ascii="仿宋" w:hAnsi="仿宋" w:eastAsia="仿宋" w:cs="仿宋"/>
                <w:snapToGrid w:val="0"/>
                <w:color w:val="auto"/>
                <w:kern w:val="28"/>
                <w:sz w:val="24"/>
                <w:highlight w:val="none"/>
              </w:rPr>
              <w:t>企业报价给予</w:t>
            </w:r>
            <w:r>
              <w:rPr>
                <w:rFonts w:hint="eastAsia" w:ascii="仿宋" w:hAnsi="仿宋" w:eastAsia="仿宋" w:cs="仿宋"/>
                <w:strike w:val="0"/>
                <w:dstrike w:val="0"/>
                <w:snapToGrid w:val="0"/>
                <w:color w:val="auto"/>
                <w:kern w:val="28"/>
                <w:sz w:val="24"/>
                <w:highlight w:val="none"/>
                <w:u w:val="single"/>
              </w:rPr>
              <w:t xml:space="preserve"> </w:t>
            </w:r>
            <w:r>
              <w:rPr>
                <w:rFonts w:hint="eastAsia" w:ascii="仿宋" w:hAnsi="仿宋" w:eastAsia="仿宋" w:cs="仿宋"/>
                <w:strike w:val="0"/>
                <w:dstrike w:val="0"/>
                <w:snapToGrid w:val="0"/>
                <w:color w:val="auto"/>
                <w:kern w:val="28"/>
                <w:sz w:val="24"/>
                <w:highlight w:val="none"/>
                <w:u w:val="single"/>
                <w:lang w:val="en-US" w:eastAsia="zh-CN"/>
              </w:rPr>
              <w:t>/</w:t>
            </w:r>
            <w:r>
              <w:rPr>
                <w:rFonts w:hint="eastAsia" w:ascii="仿宋" w:hAnsi="仿宋" w:eastAsia="仿宋" w:cs="仿宋"/>
                <w:strike w:val="0"/>
                <w:dstrike w:val="0"/>
                <w:snapToGrid w:val="0"/>
                <w:color w:val="auto"/>
                <w:kern w:val="28"/>
                <w:sz w:val="24"/>
                <w:highlight w:val="none"/>
                <w:u w:val="single"/>
              </w:rPr>
              <w:t xml:space="preserve"> % </w:t>
            </w:r>
            <w:r>
              <w:rPr>
                <w:rFonts w:hint="eastAsia" w:ascii="仿宋" w:hAnsi="仿宋" w:eastAsia="仿宋" w:cs="仿宋"/>
                <w:snapToGrid w:val="0"/>
                <w:color w:val="auto"/>
                <w:kern w:val="28"/>
                <w:sz w:val="24"/>
                <w:highlight w:val="none"/>
              </w:rPr>
              <w:t>的扣除，取扣除后的价格作为最终投标报价（此最终投标报价仅作为价格分计算）。中小企业参加政府采购活动，应当出具本办法规定的《中小企业声明函》，否则不得享受相关中小企业扶持政策。</w:t>
            </w:r>
          </w:p>
          <w:p>
            <w:pPr>
              <w:spacing w:line="360" w:lineRule="auto"/>
              <w:rPr>
                <w:rFonts w:hint="eastAsia" w:eastAsia="仿宋_GB2312"/>
                <w:color w:val="auto"/>
                <w:highlight w:val="none"/>
                <w:lang w:eastAsia="zh-CN"/>
              </w:rPr>
            </w:pPr>
            <w:r>
              <w:rPr>
                <w:rFonts w:hint="eastAsia" w:ascii="仿宋" w:hAnsi="仿宋" w:eastAsia="仿宋" w:cs="仿宋"/>
                <w:snapToGrid w:val="0"/>
                <w:color w:val="auto"/>
                <w:kern w:val="28"/>
                <w:sz w:val="24"/>
                <w:highlight w:val="none"/>
                <w:lang w:val="en-US" w:eastAsia="zh-CN"/>
              </w:rPr>
              <w:t>2、</w:t>
            </w:r>
            <w:r>
              <w:rPr>
                <w:rFonts w:hint="eastAsia" w:ascii="仿宋_GB2312" w:hAnsi="仿宋" w:eastAsia="仿宋_GB2312"/>
                <w:snapToGrid w:val="0"/>
                <w:color w:val="auto"/>
                <w:kern w:val="28"/>
                <w:sz w:val="24"/>
                <w:highlight w:val="none"/>
                <w:lang w:val="en-US" w:eastAsia="zh-CN"/>
              </w:rPr>
              <w:t>投标人可自行选择其中一个或多个标项投标，但只允许中标一个标项。评审时按照标项一、标项二的顺序依次进行评审，已在标项一中推荐为第一中标候选人的供应商在标项二的评审中不再推荐为第一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lang w:val="en-US" w:eastAsia="zh-CN"/>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lang w:val="en-US" w:eastAsia="zh-CN"/>
              </w:rPr>
            </w:pP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sdt>
              <w:sdtPr>
                <w:rPr>
                  <w:rFonts w:hint="eastAsia" w:ascii="仿宋" w:hAnsi="仿宋" w:eastAsia="仿宋" w:cs="仿宋"/>
                  <w:snapToGrid w:val="0"/>
                  <w:color w:val="auto"/>
                  <w:kern w:val="28"/>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highlight w:val="none"/>
                </w:rPr>
              </w:sdtEndPr>
              <w:sdtContent>
                <w:r>
                  <w:rPr>
                    <w:rFonts w:hint="eastAsia" w:ascii="仿宋" w:hAnsi="仿宋" w:eastAsia="仿宋" w:cs="仿宋"/>
                    <w:snapToGrid w:val="0"/>
                    <w:color w:val="auto"/>
                    <w:kern w:val="28"/>
                    <w:sz w:val="24"/>
                    <w:highlight w:val="none"/>
                  </w:rPr>
                  <w:t>☐</w:t>
                </w:r>
              </w:sdtContent>
            </w:sdt>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highlight w:val="none"/>
                <w:lang w:val="en-US" w:eastAsia="zh-CN"/>
              </w:rPr>
            </w:pPr>
            <w:sdt>
              <w:sdtPr>
                <w:rPr>
                  <w:rFonts w:hint="eastAsia" w:ascii="仿宋" w:hAnsi="仿宋" w:eastAsia="仿宋" w:cs="仿宋"/>
                  <w:snapToGrid w:val="0"/>
                  <w:color w:val="auto"/>
                  <w:kern w:val="28"/>
                  <w:sz w:val="24"/>
                  <w:highlight w:val="none"/>
                </w:rPr>
                <w:id w:val="-232311894"/>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highlight w:val="none"/>
                </w:rPr>
              </w:sdtEndPr>
              <w:sdtContent>
                <w:r>
                  <w:rPr>
                    <w:rFonts w:hint="eastAsia" w:ascii="仿宋" w:hAnsi="仿宋" w:eastAsia="仿宋" w:cs="仿宋"/>
                    <w:snapToGrid w:val="0"/>
                    <w:color w:val="auto"/>
                    <w:kern w:val="28"/>
                    <w:sz w:val="24"/>
                    <w:highlight w:val="none"/>
                  </w:rPr>
                  <w:sym w:font="Wingdings" w:char="F0FE"/>
                </w:r>
              </w:sdtContent>
            </w:sdt>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bookmarkEnd w:id="10"/>
    </w:tbl>
    <w:p>
      <w:pPr>
        <w:snapToGrid w:val="0"/>
        <w:spacing w:line="360" w:lineRule="auto"/>
        <w:jc w:val="center"/>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bookmarkStart w:id="11" w:name="_Toc164416483"/>
      <w:bookmarkStart w:id="12" w:name="第三部分"/>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w:t>
      </w:r>
      <w:r>
        <w:rPr>
          <w:rFonts w:hint="eastAsia" w:ascii="仿宋" w:hAnsi="仿宋" w:eastAsia="仿宋" w:cs="仿宋"/>
          <w:color w:val="auto"/>
          <w:kern w:val="0"/>
          <w:sz w:val="24"/>
          <w:highlight w:val="none"/>
          <w:lang w:eastAsia="zh-CN"/>
        </w:rPr>
        <w:t>民法典</w:t>
      </w:r>
      <w:r>
        <w:rPr>
          <w:rFonts w:hint="eastAsia" w:ascii="仿宋" w:hAnsi="仿宋" w:eastAsia="仿宋" w:cs="仿宋"/>
          <w:color w:val="auto"/>
          <w:kern w:val="0"/>
          <w:sz w:val="24"/>
          <w:highlight w:val="none"/>
        </w:rPr>
        <w:t>》订立劳动合同的从业人员。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20</w:t>
      </w:r>
      <w:r>
        <w:rPr>
          <w:rFonts w:ascii="仿宋_GB2312" w:hAnsi="仿宋" w:eastAsia="仿宋_GB2312"/>
          <w:color w:val="auto"/>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autoSpaceDE/>
        <w:autoSpaceDN/>
        <w:bidi w:val="0"/>
        <w:spacing w:beforeAutospacing="0"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pStyle w:val="88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4.2.1提出质疑的供应商应当是参与所质疑项目采购活动的供应商。潜在供应商已依法获取其可质疑的招标文件的，可以对该文件提出质疑。</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4.2.2.1对招标文件提出质疑的，质疑期限为供应商获得招标文件之日或者招标文件公告期限届满之日起计算。</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4.2.2.2对采购过程提出质疑的，质疑期限为各采购程序环节结束之日起计算。</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4.2.2.3对采购结果提出质疑的，质疑期限自采购结果公告期限届满之日起计算。</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4.2.3供应商提出质疑应当提交质疑函和必要的证明材料。质疑函应当包括下列内容：</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质疑函范本及制作说明详见附件2。</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4.3.2供应商投诉的事项不得超出已质疑事项的范围，基于质疑答复内容提出的投诉事项除外。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投诉书范本及制作说明详见附件3。</w:t>
      </w:r>
    </w:p>
    <w:p>
      <w:pPr>
        <w:pStyle w:val="13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r>
        <w:rPr>
          <w:rFonts w:hint="eastAsia" w:ascii="仿宋_GB2312" w:hAnsi="仿宋" w:eastAsia="仿宋_GB2312" w:cs="仿宋_GB2312"/>
          <w:color w:val="auto"/>
          <w:sz w:val="24"/>
          <w:highlight w:val="none"/>
          <w:lang w:eastAsia="zh-CN"/>
        </w:rPr>
        <w:t>（提供备案书扫描件）</w:t>
      </w:r>
      <w:r>
        <w:rPr>
          <w:rFonts w:hint="eastAsia" w:ascii="仿宋_GB2312" w:hAnsi="仿宋" w:eastAsia="仿宋_GB2312" w:cs="仿宋_GB2312"/>
          <w:color w:val="auto"/>
          <w:sz w:val="24"/>
          <w:highlight w:val="none"/>
        </w:rPr>
        <w:t>；</w:t>
      </w:r>
    </w:p>
    <w:p>
      <w:pPr>
        <w:widowControl/>
        <w:ind w:firstLine="960" w:firstLineChars="400"/>
        <w:jc w:val="left"/>
        <w:rPr>
          <w:color w:val="auto"/>
          <w:highlight w:val="none"/>
        </w:rPr>
      </w:pPr>
      <w:r>
        <w:rPr>
          <w:rFonts w:hint="eastAsia" w:ascii="仿宋_GB2312" w:hAnsi="仿宋" w:eastAsia="仿宋_GB2312" w:cs="仿宋_GB2312"/>
          <w:color w:val="auto"/>
          <w:sz w:val="24"/>
          <w:highlight w:val="none"/>
        </w:rPr>
        <w:t>11.1.4</w:t>
      </w:r>
      <w:r>
        <w:rPr>
          <w:rFonts w:ascii="仿宋" w:hAnsi="仿宋" w:eastAsia="仿宋" w:cs="仿宋"/>
          <w:color w:val="auto"/>
          <w:kern w:val="0"/>
          <w:sz w:val="24"/>
          <w:highlight w:val="none"/>
        </w:rPr>
        <w:t>联合协议（如有）</w:t>
      </w:r>
      <w:r>
        <w:rPr>
          <w:rFonts w:hint="eastAsia" w:ascii="仿宋" w:hAnsi="仿宋" w:eastAsia="仿宋" w:cs="仿宋"/>
          <w:color w:val="auto"/>
          <w:kern w:val="0"/>
          <w:sz w:val="24"/>
          <w:highlight w:val="none"/>
        </w:rPr>
        <w:t>。</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分包意向协议</w:t>
      </w:r>
      <w:r>
        <w:rPr>
          <w:rFonts w:hint="eastAsia" w:ascii="仿宋_GB2312" w:hAnsi="仿宋" w:eastAsia="仿宋_GB2312" w:cs="仿宋_GB2312"/>
          <w:color w:val="auto"/>
          <w:sz w:val="24"/>
          <w:highlight w:val="none"/>
        </w:rPr>
        <w:t>（如有）</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符合性审查资料；</w:t>
      </w:r>
    </w:p>
    <w:p>
      <w:pPr>
        <w:snapToGrid w:val="0"/>
        <w:spacing w:line="360" w:lineRule="auto"/>
        <w:ind w:firstLine="960" w:firstLineChars="4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5</w:t>
      </w:r>
      <w:r>
        <w:rPr>
          <w:rFonts w:hint="eastAsia" w:ascii="仿宋_GB2312" w:hAnsi="仿宋" w:eastAsia="仿宋_GB2312" w:cs="仿宋_GB2312"/>
          <w:color w:val="auto"/>
          <w:sz w:val="24"/>
          <w:highlight w:val="none"/>
        </w:rPr>
        <w:t>投标标的清单</w:t>
      </w:r>
      <w:r>
        <w:rPr>
          <w:rFonts w:hint="eastAsia" w:ascii="仿宋_GB2312" w:hAnsi="仿宋" w:eastAsia="仿宋_GB2312" w:cs="仿宋_GB2312"/>
          <w:color w:val="auto"/>
          <w:sz w:val="24"/>
          <w:highlight w:val="none"/>
          <w:lang w:eastAsia="zh-CN"/>
        </w:rPr>
        <w:t>；</w:t>
      </w:r>
    </w:p>
    <w:p>
      <w:pPr>
        <w:snapToGrid w:val="0"/>
        <w:spacing w:line="360" w:lineRule="auto"/>
        <w:ind w:firstLine="960" w:firstLineChars="4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6</w:t>
      </w:r>
      <w:r>
        <w:rPr>
          <w:rFonts w:hint="eastAsia" w:ascii="仿宋_GB2312" w:hAnsi="仿宋" w:eastAsia="仿宋_GB2312" w:cs="仿宋_GB2312"/>
          <w:color w:val="auto"/>
          <w:sz w:val="24"/>
          <w:highlight w:val="none"/>
        </w:rPr>
        <w:t>拟派项目团队配备情况表</w:t>
      </w:r>
      <w:r>
        <w:rPr>
          <w:rFonts w:hint="eastAsia" w:ascii="仿宋_GB2312" w:hAnsi="仿宋" w:eastAsia="仿宋_GB2312" w:cs="仿宋_GB2312"/>
          <w:color w:val="auto"/>
          <w:sz w:val="24"/>
          <w:highlight w:val="none"/>
          <w:lang w:eastAsia="zh-CN"/>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3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19"/>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hint="eastAsia" w:ascii="仿宋" w:hAnsi="仿宋" w:eastAsia="仿宋" w:cs="仿宋"/>
          <w:b/>
          <w:color w:val="auto"/>
          <w:sz w:val="32"/>
          <w:highlight w:val="none"/>
        </w:rPr>
      </w:pPr>
    </w:p>
    <w:p>
      <w:pPr>
        <w:pStyle w:val="13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6"/>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6"/>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3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20.1信用信息查询渠道及截止时间：采购机构将通过“信用中国”网站(www.creditchina.gov.cn)、中国政府采购网(www.ccgp.gov.cn)等渠道查询投标人投标截止时间当天的信用记录。</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19"/>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30"/>
        <w:snapToGrid w:val="0"/>
        <w:spacing w:before="0"/>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19"/>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19"/>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Cs/>
          <w:color w:val="auto"/>
          <w:sz w:val="24"/>
          <w:highlight w:val="none"/>
        </w:rPr>
      </w:pPr>
      <w:r>
        <w:rPr>
          <w:rFonts w:hint="eastAsia" w:ascii="仿宋_GB2312" w:hAnsi="仿宋" w:eastAsia="仿宋_GB2312"/>
          <w:bCs/>
          <w:color w:val="auto"/>
          <w:sz w:val="24"/>
          <w:highlight w:val="none"/>
          <w:lang w:val="en-US" w:eastAsia="zh-CN"/>
        </w:rPr>
        <w:t>25.1</w:t>
      </w:r>
      <w:r>
        <w:rPr>
          <w:rFonts w:hint="eastAsia" w:ascii="仿宋_GB2312" w:hAnsi="仿宋" w:eastAsia="仿宋_GB2312"/>
          <w:bCs/>
          <w:color w:val="auto"/>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日内，与中标供应商按照采购文件确定的事项签订政府采购合同。</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Cs/>
          <w:color w:val="auto"/>
          <w:sz w:val="24"/>
          <w:highlight w:val="none"/>
        </w:rPr>
      </w:pPr>
      <w:r>
        <w:rPr>
          <w:rFonts w:hint="eastAsia" w:ascii="仿宋_GB2312" w:hAnsi="仿宋" w:eastAsia="仿宋_GB2312"/>
          <w:bCs/>
          <w:color w:val="auto"/>
          <w:sz w:val="24"/>
          <w:highlight w:val="none"/>
          <w:lang w:val="en-US" w:eastAsia="zh-CN"/>
        </w:rPr>
        <w:t>25.2</w:t>
      </w:r>
      <w:r>
        <w:rPr>
          <w:rFonts w:hint="eastAsia" w:ascii="仿宋_GB2312" w:hAnsi="仿宋" w:eastAsia="仿宋_GB2312"/>
          <w:bCs/>
          <w:color w:val="auto"/>
          <w:sz w:val="24"/>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Cs/>
          <w:color w:val="auto"/>
          <w:sz w:val="24"/>
          <w:highlight w:val="none"/>
          <w:lang w:val="zh-CN"/>
        </w:rPr>
      </w:pPr>
      <w:r>
        <w:rPr>
          <w:rFonts w:hint="eastAsia" w:ascii="仿宋_GB2312" w:hAnsi="仿宋" w:eastAsia="仿宋_GB2312"/>
          <w:bCs/>
          <w:color w:val="auto"/>
          <w:sz w:val="24"/>
          <w:highlight w:val="none"/>
          <w:lang w:val="en-US" w:eastAsia="zh-CN"/>
        </w:rPr>
        <w:t>25.3</w:t>
      </w:r>
      <w:r>
        <w:rPr>
          <w:rFonts w:hint="eastAsia" w:ascii="仿宋_GB2312" w:hAnsi="仿宋" w:eastAsia="仿宋_GB2312"/>
          <w:bCs/>
          <w:color w:val="auto"/>
          <w:sz w:val="24"/>
          <w:highlight w:val="none"/>
          <w:lang w:val="zh-CN"/>
        </w:rPr>
        <w:t>如签订合同并生效后，供应商无故拒绝或延期，除按照合同条款处理外，列入不良行为记录一次，并给予通报。</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Cs/>
          <w:color w:val="auto"/>
          <w:sz w:val="24"/>
          <w:highlight w:val="none"/>
          <w:lang w:val="zh-CN"/>
        </w:rPr>
      </w:pPr>
      <w:r>
        <w:rPr>
          <w:rFonts w:hint="eastAsia" w:ascii="仿宋_GB2312" w:hAnsi="仿宋" w:eastAsia="仿宋_GB2312"/>
          <w:bCs/>
          <w:color w:val="auto"/>
          <w:sz w:val="24"/>
          <w:highlight w:val="none"/>
          <w:lang w:val="en-US" w:eastAsia="zh-CN"/>
        </w:rPr>
        <w:t>25.4</w:t>
      </w:r>
      <w:r>
        <w:rPr>
          <w:rFonts w:hint="eastAsia" w:ascii="仿宋_GB2312" w:hAnsi="仿宋" w:eastAsia="仿宋_GB2312"/>
          <w:bCs/>
          <w:color w:val="auto"/>
          <w:sz w:val="24"/>
          <w:highlight w:val="none"/>
          <w:lang w:val="zh-CN"/>
        </w:rPr>
        <w:t>中标供应商拒绝与采购人签订合同的，采购人可以按照评审报告推荐的中标或者成交候选人名单排序，确定下一候选人为中标供应商，也可以重新开展政府采购活动。</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Cs/>
          <w:color w:val="auto"/>
          <w:sz w:val="24"/>
          <w:highlight w:val="none"/>
          <w:lang w:val="zh-CN"/>
        </w:rPr>
      </w:pPr>
      <w:r>
        <w:rPr>
          <w:rFonts w:hint="eastAsia" w:ascii="仿宋_GB2312" w:hAnsi="仿宋" w:eastAsia="仿宋_GB2312"/>
          <w:bCs/>
          <w:color w:val="auto"/>
          <w:sz w:val="24"/>
          <w:highlight w:val="none"/>
          <w:lang w:val="en-US" w:eastAsia="zh-CN"/>
        </w:rPr>
        <w:t>25.5</w:t>
      </w:r>
      <w:r>
        <w:rPr>
          <w:rFonts w:hint="eastAsia" w:ascii="仿宋_GB2312" w:hAnsi="仿宋" w:eastAsia="仿宋_GB2312"/>
          <w:bCs/>
          <w:color w:val="auto"/>
          <w:sz w:val="24"/>
          <w:highlight w:val="none"/>
          <w:lang w:val="zh-CN"/>
        </w:rPr>
        <w:t>采购合同由采购人与中标供应商根据招标文件、投标文件等内容通过政府采购电子交易平台在线签订，自动备案。</w:t>
      </w:r>
    </w:p>
    <w:p>
      <w:pPr>
        <w:pStyle w:val="19"/>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仿宋_GB2312"/>
          <w:color w:val="auto"/>
          <w:sz w:val="24"/>
          <w:szCs w:val="20"/>
          <w:highlight w:val="none"/>
        </w:rPr>
        <w:t>杭州市政府采购网公布的供应商履约评价为</w:t>
      </w:r>
      <w:r>
        <w:rPr>
          <w:rFonts w:hint="eastAsia" w:ascii="仿宋_GB2312" w:hAnsi="仿宋" w:eastAsia="仿宋_GB2312" w:cs="仿宋_GB2312"/>
          <w:color w:val="auto"/>
          <w:sz w:val="24"/>
          <w:szCs w:val="20"/>
          <w:highlight w:val="none"/>
          <w:lang w:eastAsia="zh-CN"/>
        </w:rPr>
        <w:t>满</w:t>
      </w:r>
      <w:r>
        <w:rPr>
          <w:rFonts w:hint="eastAsia" w:ascii="仿宋_GB2312" w:hAnsi="仿宋" w:eastAsia="仿宋_GB2312" w:cs="仿宋_GB2312"/>
          <w:color w:val="auto"/>
          <w:sz w:val="24"/>
          <w:szCs w:val="20"/>
          <w:highlight w:val="none"/>
        </w:rPr>
        <w:t>分的免收履约保证金</w:t>
      </w:r>
      <w:r>
        <w:rPr>
          <w:rFonts w:hint="eastAsia" w:ascii="仿宋_GB2312" w:hAnsi="仿宋" w:eastAsia="仿宋_GB2312" w:cs="仿宋_GB2312"/>
          <w:color w:val="auto"/>
          <w:sz w:val="24"/>
          <w:szCs w:val="20"/>
          <w:highlight w:val="none"/>
          <w:lang w:eastAsia="zh-CN"/>
        </w:rPr>
        <w:t>。确需收取履约保证金的，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w:t>
      </w:r>
      <w:r>
        <w:rPr>
          <w:rFonts w:hint="eastAsia" w:ascii="仿宋_GB2312" w:hAnsi="仿宋" w:eastAsia="仿宋_GB2312"/>
          <w:color w:val="auto"/>
          <w:sz w:val="24"/>
          <w:highlight w:val="none"/>
          <w:lang w:eastAsia="zh-CN"/>
        </w:rPr>
        <w:t>电子</w:t>
      </w:r>
      <w:r>
        <w:rPr>
          <w:rFonts w:hint="eastAsia" w:ascii="仿宋_GB2312" w:hAnsi="仿宋" w:eastAsia="仿宋_GB2312"/>
          <w:color w:val="auto"/>
          <w:sz w:val="24"/>
          <w:highlight w:val="none"/>
        </w:rPr>
        <w:t>保函形式提供履约保证金。</w:t>
      </w:r>
      <w:r>
        <w:rPr>
          <w:rFonts w:hint="eastAsia" w:ascii="仿宋_GB2312" w:hAnsi="仿宋" w:eastAsia="仿宋_GB2312"/>
          <w:b/>
          <w:color w:val="auto"/>
          <w:sz w:val="24"/>
          <w:highlight w:val="none"/>
        </w:rPr>
        <w:t>采购人不得拒收履约保函。</w:t>
      </w:r>
    </w:p>
    <w:p>
      <w:pPr>
        <w:pStyle w:val="6"/>
        <w:tabs>
          <w:tab w:val="left" w:pos="0"/>
          <w:tab w:val="clear" w:pos="432"/>
        </w:tabs>
        <w:ind w:left="232" w:leftChars="0" w:hanging="232" w:firstLineChars="0"/>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rFonts w:hint="eastAsia" w:ascii="仿宋_GB2312" w:hAnsi="仿宋" w:eastAsia="仿宋_GB2312" w:cs="Times New Roman"/>
          <w:b/>
          <w:bCs/>
          <w:color w:val="auto"/>
          <w:kern w:val="2"/>
          <w:sz w:val="24"/>
          <w:szCs w:val="24"/>
          <w:highlight w:val="none"/>
          <w:lang w:val="en-US" w:eastAsia="zh-CN" w:bidi="ar-SA"/>
        </w:rPr>
      </w:pPr>
      <w:r>
        <w:rPr>
          <w:rFonts w:hint="eastAsia" w:ascii="仿宋_GB2312" w:hAnsi="仿宋" w:eastAsia="仿宋_GB2312" w:cs="Times New Roman"/>
          <w:b/>
          <w:bCs/>
          <w:color w:val="auto"/>
          <w:kern w:val="2"/>
          <w:sz w:val="24"/>
          <w:szCs w:val="24"/>
          <w:highlight w:val="none"/>
          <w:lang w:val="en-US" w:eastAsia="zh-CN" w:bidi="ar-SA"/>
        </w:rPr>
        <w:t>27.预付款</w:t>
      </w:r>
    </w:p>
    <w:p>
      <w:pPr>
        <w:adjustRightInd/>
        <w:spacing w:line="360" w:lineRule="auto"/>
        <w:ind w:firstLine="480" w:firstLineChars="200"/>
        <w:rPr>
          <w:rFonts w:hint="eastAsia" w:ascii="仿宋_GB2312" w:hAnsi="仿宋" w:eastAsia="仿宋_GB2312" w:cs="Times New Roman"/>
          <w:b w:val="0"/>
          <w:bCs w:val="0"/>
          <w:color w:val="auto"/>
          <w:kern w:val="2"/>
          <w:sz w:val="24"/>
          <w:szCs w:val="24"/>
          <w:highlight w:val="none"/>
          <w:lang w:val="en-US" w:eastAsia="zh-CN" w:bidi="ar-SA"/>
        </w:rPr>
      </w:pPr>
      <w:r>
        <w:rPr>
          <w:rFonts w:hint="eastAsia" w:ascii="仿宋_GB2312" w:hAnsi="仿宋" w:eastAsia="仿宋_GB2312" w:cs="Times New Roman"/>
          <w:b w:val="0"/>
          <w:bCs w:val="0"/>
          <w:color w:val="auto"/>
          <w:kern w:val="2"/>
          <w:sz w:val="24"/>
          <w:szCs w:val="24"/>
          <w:highlight w:val="none"/>
          <w:lang w:val="en-US" w:eastAsia="zh-CN" w:bidi="ar-SA"/>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tabs>
          <w:tab w:val="left" w:pos="0"/>
        </w:tabs>
        <w:spacing w:line="360" w:lineRule="auto"/>
        <w:ind w:firstLine="482"/>
        <w:rPr>
          <w:rFonts w:ascii="仿宋_GB2312" w:hAnsi="仿宋" w:eastAsia="仿宋_GB2312" w:cs="仿宋_GB2312"/>
          <w:color w:val="auto"/>
          <w:sz w:val="24"/>
          <w:szCs w:val="20"/>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 xml:space="preserve">.1电子交易平台发生故障而无法登录访问的； </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.2电子交易平台应用或数据库出现错误，不能进行正常操作的；</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.3电子交易平台发现严重安全漏洞，有潜在泄密危险的；</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 xml:space="preserve">.4病毒发作导致不能进行正常操作的； </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.5其他无法保证电子交易的公平、公正和安全的情况。</w:t>
      </w:r>
    </w:p>
    <w:p>
      <w:pPr>
        <w:pStyle w:val="13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19"/>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30</w:t>
      </w:r>
      <w:r>
        <w:rPr>
          <w:rFonts w:hint="eastAsia" w:ascii="仿宋" w:hAnsi="仿宋" w:eastAsia="仿宋" w:cs="仿宋"/>
          <w:b/>
          <w:color w:val="auto"/>
          <w:highlight w:val="none"/>
        </w:rPr>
        <w:t>.验收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w:t>
      </w:r>
      <w:r>
        <w:rPr>
          <w:rFonts w:hint="eastAsia" w:ascii="仿宋" w:hAnsi="仿宋" w:eastAsia="仿宋" w:cs="仿宋"/>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w:t>
      </w:r>
      <w:r>
        <w:rPr>
          <w:rFonts w:hint="eastAsia" w:ascii="仿宋" w:hAnsi="仿宋" w:eastAsia="仿宋" w:cs="仿宋"/>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w:t>
      </w:r>
      <w:r>
        <w:rPr>
          <w:rFonts w:hint="eastAsia" w:ascii="仿宋" w:hAnsi="仿宋" w:eastAsia="仿宋" w:cs="仿宋"/>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lang w:val="en-US" w:eastAsia="zh-CN"/>
        </w:rPr>
        <w:t>30</w:t>
      </w:r>
      <w:r>
        <w:rPr>
          <w:rFonts w:hint="eastAsia" w:ascii="仿宋" w:hAnsi="仿宋" w:eastAsia="仿宋" w:cs="仿宋"/>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
    </w:p>
    <w:bookmarkEnd w:id="11"/>
    <w:bookmarkEnd w:id="12"/>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028" w:bottom="468" w:left="1418" w:header="851" w:footer="992" w:gutter="0"/>
          <w:pgNumType w:fmt="decimal"/>
          <w:cols w:space="720" w:num="1"/>
          <w:titlePg/>
          <w:docGrid w:linePitch="312" w:charSpace="0"/>
        </w:sectPr>
      </w:pPr>
      <w:bookmarkStart w:id="14" w:name="_Hlt68403820"/>
      <w:bookmarkEnd w:id="14"/>
      <w:bookmarkStart w:id="15" w:name="_Hlt68073093"/>
      <w:bookmarkEnd w:id="15"/>
      <w:bookmarkStart w:id="16" w:name="_Hlt68057669"/>
      <w:bookmarkEnd w:id="16"/>
      <w:bookmarkStart w:id="17" w:name="_Hlt74714665"/>
      <w:bookmarkEnd w:id="17"/>
      <w:bookmarkStart w:id="18" w:name="_Hlt74730295"/>
      <w:bookmarkEnd w:id="18"/>
      <w:bookmarkStart w:id="19" w:name="_Hlt75236290"/>
      <w:bookmarkEnd w:id="19"/>
      <w:bookmarkStart w:id="20" w:name="_Hlt68072998"/>
      <w:bookmarkEnd w:id="20"/>
      <w:bookmarkStart w:id="21" w:name="_Hlt75236011"/>
      <w:bookmarkEnd w:id="21"/>
      <w:bookmarkStart w:id="22" w:name="_Hlt74729768"/>
      <w:bookmarkEnd w:id="22"/>
      <w:bookmarkStart w:id="23" w:name="_Hlt74707468"/>
      <w:bookmarkEnd w:id="23"/>
      <w:bookmarkStart w:id="24" w:name="_Hlt75236101"/>
      <w:bookmarkEnd w:id="24"/>
      <w:bookmarkStart w:id="25" w:name="_Hlt68072990"/>
      <w:bookmarkEnd w:id="25"/>
    </w:p>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pStyle w:val="6"/>
        <w:pageBreakBefore w:val="0"/>
        <w:numPr>
          <w:ilvl w:val="0"/>
          <w:numId w:val="0"/>
        </w:numPr>
        <w:kinsoku/>
        <w:wordWrap/>
        <w:overflowPunct/>
        <w:topLinePunct w:val="0"/>
        <w:bidi w:val="0"/>
        <w:snapToGrid w:val="0"/>
        <w:spacing w:line="360" w:lineRule="auto"/>
        <w:ind w:leftChars="0"/>
        <w:jc w:val="center"/>
        <w:textAlignment w:val="auto"/>
        <w:rPr>
          <w:rFonts w:hint="eastAsia" w:ascii="仿宋" w:hAnsi="仿宋" w:eastAsia="仿宋" w:cs="仿宋"/>
          <w:color w:val="auto"/>
          <w:sz w:val="28"/>
          <w:szCs w:val="28"/>
          <w:highlight w:val="none"/>
        </w:rPr>
      </w:pPr>
      <w:bookmarkStart w:id="27" w:name="_Toc495389909"/>
      <w:bookmarkStart w:id="28" w:name="_Toc14934"/>
      <w:bookmarkStart w:id="29" w:name="_Toc17988"/>
      <w:r>
        <w:rPr>
          <w:rFonts w:hint="eastAsia" w:ascii="仿宋" w:eastAsia="仿宋" w:cs="仿宋"/>
          <w:color w:val="auto"/>
          <w:sz w:val="28"/>
          <w:szCs w:val="28"/>
          <w:highlight w:val="none"/>
          <w:lang w:eastAsia="zh-CN"/>
        </w:rPr>
        <w:t>标项一工作内容</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一、项目概况</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t>.项目概况：</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通过实施科学、绿色、综合、持续的灭蚊、灭蝇、灭鼠、灭蟑等病媒生物防制措施，</w:t>
      </w:r>
      <w:r>
        <w:rPr>
          <w:rFonts w:hint="eastAsia" w:cs="仿宋"/>
          <w:color w:val="auto"/>
          <w:sz w:val="24"/>
          <w:szCs w:val="24"/>
          <w:highlight w:val="none"/>
          <w:lang w:eastAsia="zh-CN"/>
        </w:rPr>
        <w:t>进行</w:t>
      </w:r>
      <w:r>
        <w:rPr>
          <w:rFonts w:hint="eastAsia" w:ascii="仿宋" w:eastAsia="仿宋" w:cs="仿宋"/>
          <w:color w:val="auto"/>
          <w:sz w:val="24"/>
          <w:szCs w:val="24"/>
          <w:highlight w:val="none"/>
          <w:lang w:eastAsia="zh-CN"/>
        </w:rPr>
        <w:t>钱塘轮滑中心亚运场馆病红线内及周边500米范围除四害病媒生物防治服务</w:t>
      </w:r>
      <w:r>
        <w:rPr>
          <w:rFonts w:hint="eastAsia" w:cs="仿宋"/>
          <w:color w:val="auto"/>
          <w:sz w:val="24"/>
          <w:szCs w:val="24"/>
          <w:highlight w:val="none"/>
          <w:lang w:val="en-US" w:eastAsia="zh-CN"/>
        </w:rPr>
        <w:t>，</w:t>
      </w:r>
      <w:r>
        <w:rPr>
          <w:rFonts w:hint="eastAsia" w:ascii="仿宋" w:eastAsia="仿宋" w:cs="仿宋"/>
          <w:color w:val="auto"/>
          <w:sz w:val="24"/>
          <w:szCs w:val="24"/>
          <w:highlight w:val="none"/>
          <w:lang w:eastAsia="zh-CN"/>
        </w:rPr>
        <w:t>确保钱塘轮滑中心亚运场馆病赛事期间病媒生物密度得到有效控制，不发生涉亚运病媒生物危害事件，有力保障亚运会顺利召开。</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场馆主要情况：红线内建筑面积约45500平方米，绿化面积约</w:t>
      </w:r>
      <w:r>
        <w:rPr>
          <w:rFonts w:hint="eastAsia" w:ascii="仿宋" w:eastAsia="仿宋" w:cs="仿宋"/>
          <w:color w:val="auto"/>
          <w:sz w:val="24"/>
          <w:szCs w:val="24"/>
          <w:highlight w:val="none"/>
          <w:lang w:val="en-US" w:eastAsia="zh-CN"/>
        </w:rPr>
        <w:t>7800平方米，周边500米内</w:t>
      </w:r>
      <w:r>
        <w:rPr>
          <w:rFonts w:hint="eastAsia" w:ascii="仿宋" w:eastAsia="仿宋" w:cs="仿宋"/>
          <w:color w:val="auto"/>
          <w:sz w:val="24"/>
          <w:szCs w:val="24"/>
          <w:highlight w:val="none"/>
          <w:lang w:eastAsia="zh-CN"/>
        </w:rPr>
        <w:t>绿化面积约181050平方米，水域面积约45000平方米。</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服务期：自合同生效之日起至亚运会结束后一个月。</w:t>
      </w:r>
    </w:p>
    <w:p>
      <w:pPr>
        <w:pStyle w:val="2"/>
        <w:pageBreakBefore w:val="0"/>
        <w:numPr>
          <w:ilvl w:val="0"/>
          <w:numId w:val="1"/>
        </w:numPr>
        <w:kinsoku/>
        <w:wordWrap/>
        <w:overflowPunct/>
        <w:topLinePunct w:val="0"/>
        <w:autoSpaceDE/>
        <w:autoSpaceDN/>
        <w:bidi w:val="0"/>
        <w:snapToGrid/>
        <w:spacing w:after="0" w:afterAutospacing="0"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服务内容</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1.服务轮次及要求： </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1）须在2023 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月底前完成除四害技防设施安装，</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月底前完成技防设施摸底调查并上报调查结果；</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2）须在2023年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月底前重点围绕早春蚊蝇消杀和春季灭鼠开展一次集中消杀；</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3）须在2023年 4-</w:t>
      </w:r>
      <w:r>
        <w:rPr>
          <w:rFonts w:hint="eastAsia" w:ascii="仿宋" w:hAnsi="仿宋" w:eastAsia="仿宋" w:cs="仿宋"/>
          <w:color w:val="auto"/>
          <w:sz w:val="24"/>
          <w:szCs w:val="24"/>
          <w:highlight w:val="none"/>
          <w:lang w:val="en-US" w:eastAsia="zh-CN"/>
        </w:rPr>
        <w:t>5、7-8</w:t>
      </w:r>
      <w:r>
        <w:rPr>
          <w:rFonts w:hint="eastAsia" w:ascii="仿宋" w:hAnsi="仿宋" w:eastAsia="仿宋" w:cs="仿宋"/>
          <w:color w:val="auto"/>
          <w:sz w:val="24"/>
          <w:szCs w:val="24"/>
          <w:highlight w:val="none"/>
        </w:rPr>
        <w:t>月份每周开展除四害作业和点位巡查，发现问题及时报告、整改；</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4）须在 2023年</w:t>
      </w:r>
      <w:r>
        <w:rPr>
          <w:rFonts w:hint="eastAsia" w:ascii="仿宋" w:hAnsi="仿宋" w:eastAsia="仿宋" w:cs="仿宋"/>
          <w:color w:val="auto"/>
          <w:sz w:val="24"/>
          <w:szCs w:val="24"/>
          <w:highlight w:val="none"/>
          <w:lang w:val="en-US" w:eastAsia="zh-CN"/>
        </w:rPr>
        <w:t>6月份、9</w:t>
      </w:r>
      <w:r>
        <w:rPr>
          <w:rFonts w:hint="eastAsia" w:ascii="仿宋" w:hAnsi="仿宋" w:eastAsia="仿宋" w:cs="仿宋"/>
          <w:color w:val="auto"/>
          <w:sz w:val="24"/>
          <w:szCs w:val="24"/>
          <w:highlight w:val="none"/>
        </w:rPr>
        <w:t>-10月份</w:t>
      </w:r>
      <w:r>
        <w:rPr>
          <w:rFonts w:hint="eastAsia" w:ascii="仿宋" w:hAnsi="仿宋" w:eastAsia="仿宋" w:cs="仿宋"/>
          <w:color w:val="auto"/>
          <w:sz w:val="24"/>
          <w:szCs w:val="24"/>
          <w:highlight w:val="none"/>
          <w:lang w:eastAsia="zh-CN"/>
        </w:rPr>
        <w:t>（测试赛及正赛期间）</w:t>
      </w:r>
      <w:r>
        <w:rPr>
          <w:rFonts w:hint="eastAsia" w:ascii="仿宋" w:hAnsi="仿宋" w:eastAsia="仿宋" w:cs="仿宋"/>
          <w:color w:val="auto"/>
          <w:sz w:val="24"/>
          <w:szCs w:val="24"/>
          <w:highlight w:val="none"/>
        </w:rPr>
        <w:t>每日开展除四害作业和点位巡查，发现问题及时报告、整改。</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如遇特殊情况，按照招标人要求，及时调整消杀频次和方法</w:t>
      </w:r>
      <w:r>
        <w:rPr>
          <w:rFonts w:hint="eastAsia" w:cs="仿宋"/>
          <w:color w:val="auto"/>
          <w:sz w:val="24"/>
          <w:szCs w:val="24"/>
          <w:highlight w:val="none"/>
          <w:lang w:eastAsia="zh-CN"/>
        </w:rPr>
        <w:t>。</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2.技防服务： </w:t>
      </w:r>
    </w:p>
    <w:p>
      <w:pPr>
        <w:pageBreakBefore w:val="0"/>
        <w:kinsoku/>
        <w:wordWrap/>
        <w:overflowPunct/>
        <w:topLinePunct w:val="0"/>
        <w:autoSpaceDE/>
        <w:autoSpaceDN/>
        <w:bidi w:val="0"/>
        <w:snapToGrid/>
        <w:spacing w:afterAutospacing="0"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按照《关于印</w:t>
      </w:r>
      <w:r>
        <w:rPr>
          <w:rFonts w:hint="eastAsia" w:ascii="仿宋" w:hAnsi="仿宋" w:eastAsia="仿宋" w:cs="仿宋"/>
          <w:color w:val="auto"/>
          <w:kern w:val="2"/>
          <w:sz w:val="24"/>
          <w:szCs w:val="24"/>
          <w:highlight w:val="none"/>
          <w:lang w:val="en-US" w:eastAsia="zh-CN" w:bidi="ar-SA"/>
        </w:rPr>
        <w:t>发杭州 2022 年第19届亚运会和第4届亚残运会杭州市病媒生物防制工作实施方案的通知》（杭爱卫【2021】10 号）的相关规定，负责完成设施采购、安装、维护、清理、饵料投放，保证使用正常。及时更新、补充损坏的防制设施及警示标志，根据灭害的需要增添、调整防制设施；技防设施点位信息及时上传和更新；防制设施合格率达到 100%；负责</w:t>
      </w:r>
      <w:r>
        <w:rPr>
          <w:rFonts w:hint="eastAsia" w:ascii="仿宋" w:eastAsia="仿宋" w:cs="仿宋"/>
          <w:color w:val="auto"/>
          <w:sz w:val="24"/>
          <w:szCs w:val="24"/>
          <w:highlight w:val="none"/>
          <w:lang w:eastAsia="zh-CN"/>
        </w:rPr>
        <w:t>钱塘轮滑中心亚运场馆病红线内及周边500米范围</w:t>
      </w:r>
      <w:r>
        <w:rPr>
          <w:rFonts w:hint="eastAsia" w:ascii="仿宋" w:hAnsi="仿宋" w:eastAsia="仿宋" w:cs="仿宋"/>
          <w:color w:val="auto"/>
          <w:kern w:val="2"/>
          <w:sz w:val="24"/>
          <w:szCs w:val="24"/>
          <w:highlight w:val="none"/>
          <w:lang w:val="en-US" w:eastAsia="zh-CN" w:bidi="ar-SA"/>
        </w:rPr>
        <w:t>的灭害服务和防害设施安装服务。</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项目服务团队要求 </w:t>
      </w:r>
    </w:p>
    <w:p>
      <w:pPr>
        <w:pStyle w:val="2"/>
        <w:pageBreakBefore w:val="0"/>
        <w:kinsoku/>
        <w:wordWrap/>
        <w:overflowPunct/>
        <w:topLinePunct w:val="0"/>
        <w:autoSpaceDE/>
        <w:autoSpaceDN/>
        <w:bidi w:val="0"/>
        <w:snapToGrid/>
        <w:spacing w:after="0" w:afterAutospacing="0" w:line="360" w:lineRule="auto"/>
        <w:ind w:firstLine="480" w:firstLineChars="200"/>
        <w:rPr>
          <w:rFonts w:hint="default" w:cs="仿宋"/>
          <w:color w:val="auto"/>
          <w:sz w:val="24"/>
          <w:szCs w:val="24"/>
          <w:highlight w:val="none"/>
          <w:lang w:val="en-US" w:eastAsia="zh-CN"/>
        </w:rPr>
      </w:pP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项目服务团队在作业期间，消杀人员不少于10人，其中亚运会测试赛及正式赛期间需配备两名驻场人员</w:t>
      </w:r>
      <w:r>
        <w:rPr>
          <w:rFonts w:hint="eastAsia" w:cs="仿宋"/>
          <w:color w:val="auto"/>
          <w:sz w:val="24"/>
          <w:szCs w:val="24"/>
          <w:highlight w:val="none"/>
          <w:lang w:val="en-US" w:eastAsia="zh-CN"/>
        </w:rPr>
        <w:t>。</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项目服务团队成员应具备与</w:t>
      </w:r>
      <w:r>
        <w:rPr>
          <w:rFonts w:hint="eastAsia" w:ascii="仿宋" w:hAnsi="仿宋" w:eastAsia="仿宋" w:cs="仿宋"/>
          <w:color w:val="auto"/>
          <w:sz w:val="24"/>
          <w:szCs w:val="24"/>
          <w:highlight w:val="none"/>
        </w:rPr>
        <w:t>本项目相关的服务经验。投标人需根据项目特点和情况对服务团队人员进行合理配置，</w:t>
      </w:r>
      <w:r>
        <w:rPr>
          <w:rFonts w:hint="eastAsia" w:ascii="仿宋" w:hAnsi="仿宋" w:eastAsia="仿宋" w:cs="仿宋"/>
          <w:color w:val="auto"/>
          <w:sz w:val="24"/>
          <w:szCs w:val="24"/>
          <w:highlight w:val="none"/>
        </w:rPr>
        <w:t>团队人员均应具备有害生物防制员资质证书及相关经验，</w:t>
      </w:r>
      <w:r>
        <w:rPr>
          <w:rFonts w:hint="eastAsia" w:ascii="仿宋" w:hAnsi="仿宋" w:eastAsia="仿宋" w:cs="仿宋"/>
          <w:color w:val="auto"/>
          <w:sz w:val="24"/>
          <w:szCs w:val="24"/>
          <w:highlight w:val="none"/>
        </w:rPr>
        <w:t>熟悉地理环境，了解病媒生物分布情况。</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rPr>
        <w:t>根据投标文件中提供的服务团队人员名单（包括但不限于人员数量、工作经历</w:t>
      </w:r>
      <w:r>
        <w:rPr>
          <w:rFonts w:hint="eastAsia" w:ascii="仿宋" w:hAnsi="仿宋" w:eastAsia="仿宋" w:cs="仿宋"/>
          <w:color w:val="auto"/>
          <w:sz w:val="24"/>
          <w:szCs w:val="24"/>
          <w:highlight w:val="none"/>
          <w:lang w:eastAsia="zh-CN"/>
        </w:rPr>
        <w:t>、相关证书</w:t>
      </w:r>
      <w:r>
        <w:rPr>
          <w:rFonts w:hint="eastAsia" w:ascii="仿宋" w:hAnsi="仿宋" w:eastAsia="仿宋" w:cs="仿宋"/>
          <w:color w:val="auto"/>
          <w:sz w:val="24"/>
          <w:szCs w:val="24"/>
          <w:highlight w:val="none"/>
        </w:rPr>
        <w:t>及为本项</w:t>
      </w:r>
      <w:r>
        <w:rPr>
          <w:rFonts w:hint="eastAsia" w:ascii="仿宋" w:hAnsi="仿宋" w:eastAsia="仿宋" w:cs="仿宋"/>
          <w:color w:val="auto"/>
          <w:sz w:val="24"/>
          <w:szCs w:val="24"/>
          <w:highlight w:val="none"/>
        </w:rPr>
        <w:t>目服务的工作岗位等内容）。</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其他服务要求 </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rPr>
        <w:t>根据</w:t>
      </w:r>
      <w:r>
        <w:rPr>
          <w:rFonts w:hint="eastAsia" w:ascii="仿宋" w:eastAsia="仿宋" w:cs="仿宋"/>
          <w:color w:val="auto"/>
          <w:sz w:val="24"/>
          <w:szCs w:val="24"/>
          <w:highlight w:val="none"/>
          <w:lang w:eastAsia="zh-CN"/>
        </w:rPr>
        <w:t>钱塘轮滑中心亚运场馆病红线内及周边500米范围内的</w:t>
      </w:r>
      <w:r>
        <w:rPr>
          <w:rFonts w:hint="eastAsia" w:ascii="仿宋" w:hAnsi="仿宋" w:eastAsia="仿宋" w:cs="仿宋"/>
          <w:color w:val="auto"/>
          <w:sz w:val="24"/>
          <w:szCs w:val="24"/>
          <w:highlight w:val="none"/>
        </w:rPr>
        <w:t>运行工作计划，参加</w:t>
      </w:r>
      <w:r>
        <w:rPr>
          <w:rFonts w:hint="eastAsia" w:ascii="仿宋" w:hAnsi="仿宋" w:eastAsia="仿宋" w:cs="仿宋"/>
          <w:color w:val="auto"/>
          <w:sz w:val="24"/>
          <w:szCs w:val="24"/>
          <w:highlight w:val="none"/>
          <w:lang w:val="en-US" w:eastAsia="zh-CN"/>
        </w:rPr>
        <w:t>轮滑中心</w:t>
      </w:r>
      <w:r>
        <w:rPr>
          <w:rFonts w:hint="eastAsia" w:ascii="仿宋" w:hAnsi="仿宋" w:eastAsia="仿宋" w:cs="仿宋"/>
          <w:color w:val="auto"/>
          <w:sz w:val="24"/>
          <w:szCs w:val="24"/>
          <w:highlight w:val="none"/>
        </w:rPr>
        <w:t>赛前演练。确保辖区内无四害引起的本地疫情。</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在作业期间，要落实好安全防范措施，如出现交通事故或工作中出现一切安全事故，由中标</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承担。</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遇招标方有突发任务和公益性等任务时，无条件配合招标方做好工作，招标方将不支付其他费用。</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4）中标单位必须遵守劳动法相关规定，与每位员工签订劳动合同，出现劳动纠纷事件一律与采购人无关，并加强对员工的培训、教育，爱护公共财物，确保安全工作，杜绝各类事故；</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5）中标单位工作人员的日常管理及人身安全和发生的安全事故等均由中标单位管理和承担，出现安全事件一律与采购人无关；</w:t>
      </w:r>
    </w:p>
    <w:p>
      <w:pPr>
        <w:pStyle w:val="2"/>
        <w:autoSpaceDE/>
        <w:autoSpaceDN/>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 w:val="24"/>
          <w:szCs w:val="24"/>
          <w:highlight w:val="none"/>
          <w:lang w:val="en-US" w:eastAsia="zh-CN"/>
        </w:rPr>
        <w:t>6）中标单位应自觉接受、配合招标人的考核。</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三、相关技术标准指标 </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b/>
          <w:bCs/>
          <w:color w:val="auto"/>
          <w:kern w:val="2"/>
          <w:sz w:val="24"/>
          <w:szCs w:val="24"/>
          <w:highlight w:val="none"/>
          <w:vertAlign w:val="baseline"/>
        </w:rPr>
      </w:pPr>
      <w:r>
        <w:rPr>
          <w:rFonts w:hint="eastAsia" w:ascii="仿宋" w:hAnsi="仿宋" w:eastAsia="仿宋" w:cs="仿宋"/>
          <w:b/>
          <w:bCs/>
          <w:color w:val="auto"/>
          <w:kern w:val="2"/>
          <w:sz w:val="24"/>
          <w:szCs w:val="24"/>
          <w:highlight w:val="none"/>
          <w:vertAlign w:val="baseline"/>
          <w:lang w:val="en-US" w:eastAsia="zh-CN"/>
        </w:rPr>
        <w:t>1、</w:t>
      </w:r>
      <w:r>
        <w:rPr>
          <w:rFonts w:hint="eastAsia" w:ascii="仿宋" w:hAnsi="仿宋" w:eastAsia="仿宋" w:cs="仿宋"/>
          <w:b/>
          <w:bCs/>
          <w:color w:val="auto"/>
          <w:kern w:val="2"/>
          <w:sz w:val="24"/>
          <w:szCs w:val="24"/>
          <w:highlight w:val="none"/>
          <w:vertAlign w:val="baseline"/>
        </w:rPr>
        <w:t xml:space="preserve">病媒生物防制 </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eastAsia="zh-CN"/>
        </w:rPr>
        <w:t>有效降低钱塘轮滑中心亚运场馆病红线内及周边500米范围内鼠、蚊、蝇、蟑螂等主要病媒生物密度，确保开赛前钱塘轮滑中心亚运场馆红线内病媒生物密度控制水平达到国家</w:t>
      </w:r>
      <w:r>
        <w:rPr>
          <w:rFonts w:hint="eastAsia" w:ascii="仿宋" w:eastAsia="仿宋" w:cs="仿宋"/>
          <w:color w:val="auto"/>
          <w:sz w:val="24"/>
          <w:szCs w:val="24"/>
          <w:highlight w:val="none"/>
          <w:lang w:val="en-US" w:eastAsia="zh-CN"/>
        </w:rPr>
        <w:t>A</w:t>
      </w:r>
      <w:r>
        <w:rPr>
          <w:rFonts w:hint="eastAsia" w:ascii="仿宋" w:eastAsia="仿宋" w:cs="仿宋"/>
          <w:color w:val="auto"/>
          <w:sz w:val="24"/>
          <w:szCs w:val="24"/>
          <w:highlight w:val="none"/>
          <w:lang w:eastAsia="zh-CN"/>
        </w:rPr>
        <w:t>级标准</w:t>
      </w:r>
      <w:r>
        <w:rPr>
          <w:rFonts w:hint="eastAsia" w:ascii="仿宋" w:eastAsia="仿宋" w:cs="仿宋"/>
          <w:color w:val="auto"/>
          <w:sz w:val="24"/>
          <w:szCs w:val="24"/>
          <w:highlight w:val="none"/>
          <w:lang w:val="en-US" w:eastAsia="zh-CN"/>
        </w:rPr>
        <w:t>，轮滑中心</w:t>
      </w:r>
      <w:r>
        <w:rPr>
          <w:rFonts w:hint="eastAsia" w:ascii="仿宋" w:eastAsia="仿宋" w:cs="仿宋"/>
          <w:color w:val="auto"/>
          <w:sz w:val="24"/>
          <w:szCs w:val="24"/>
          <w:highlight w:val="none"/>
          <w:lang w:eastAsia="zh-CN"/>
        </w:rPr>
        <w:t xml:space="preserve">周边500米范围病媒生物密度控制水平达到国家 </w:t>
      </w:r>
      <w:r>
        <w:rPr>
          <w:rFonts w:hint="eastAsia" w:ascii="仿宋" w:eastAsia="仿宋" w:cs="仿宋"/>
          <w:color w:val="auto"/>
          <w:sz w:val="24"/>
          <w:szCs w:val="24"/>
          <w:highlight w:val="none"/>
          <w:lang w:val="en-US" w:eastAsia="zh-CN"/>
        </w:rPr>
        <w:t>B</w:t>
      </w:r>
      <w:r>
        <w:rPr>
          <w:rFonts w:hint="eastAsia" w:ascii="仿宋" w:eastAsia="仿宋" w:cs="仿宋"/>
          <w:color w:val="auto"/>
          <w:sz w:val="24"/>
          <w:szCs w:val="24"/>
          <w:highlight w:val="none"/>
          <w:lang w:eastAsia="zh-CN"/>
        </w:rPr>
        <w:t xml:space="preserve"> 级标准，</w:t>
      </w:r>
      <w:r>
        <w:rPr>
          <w:rFonts w:hint="eastAsia" w:ascii="仿宋" w:hAnsi="仿宋" w:eastAsia="仿宋" w:cs="仿宋"/>
          <w:color w:val="auto"/>
          <w:sz w:val="24"/>
          <w:szCs w:val="24"/>
          <w:highlight w:val="none"/>
        </w:rPr>
        <w:t>预防和控制媒介生物性传染病的发生与传播，保障</w:t>
      </w:r>
      <w:r>
        <w:rPr>
          <w:rFonts w:hint="eastAsia" w:ascii="仿宋" w:eastAsia="仿宋" w:cs="仿宋"/>
          <w:color w:val="auto"/>
          <w:sz w:val="24"/>
          <w:szCs w:val="24"/>
          <w:highlight w:val="none"/>
          <w:lang w:eastAsia="zh-CN"/>
        </w:rPr>
        <w:t>钱塘轮滑中心亚运场馆病红线内及周边500米</w:t>
      </w:r>
      <w:r>
        <w:rPr>
          <w:rFonts w:hint="eastAsia" w:cs="仿宋"/>
          <w:color w:val="auto"/>
          <w:sz w:val="24"/>
          <w:szCs w:val="24"/>
          <w:highlight w:val="none"/>
          <w:lang w:eastAsia="zh-CN"/>
        </w:rPr>
        <w:t>范围内</w:t>
      </w:r>
      <w:r>
        <w:rPr>
          <w:rFonts w:hint="eastAsia" w:ascii="仿宋" w:hAnsi="仿宋" w:eastAsia="仿宋" w:cs="仿宋"/>
          <w:color w:val="auto"/>
          <w:sz w:val="24"/>
          <w:szCs w:val="24"/>
          <w:highlight w:val="none"/>
        </w:rPr>
        <w:t>相关人员的健康、休息不受病媒生物的影响。</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预计于 2023年5月31日前钱塘轮滑中心亚运场馆红线内病媒生物密度控制水平达到国家A级标准，轮滑中心周边500米范围病媒生物密度控制水平达到国家 B 级标准，保持虫害密度直到亚运会正赛结束后一个月。</w:t>
      </w:r>
      <w:r>
        <w:rPr>
          <w:rFonts w:hint="eastAsia" w:ascii="仿宋" w:hAnsi="仿宋" w:eastAsia="仿宋" w:cs="仿宋"/>
          <w:color w:val="auto"/>
          <w:sz w:val="24"/>
          <w:szCs w:val="24"/>
          <w:highlight w:val="none"/>
        </w:rPr>
        <w:t>并通过</w:t>
      </w:r>
      <w:r>
        <w:rPr>
          <w:rFonts w:hint="eastAsia" w:ascii="仿宋" w:hAnsi="仿宋" w:eastAsia="仿宋" w:cs="仿宋"/>
          <w:color w:val="auto"/>
          <w:sz w:val="24"/>
          <w:szCs w:val="24"/>
          <w:highlight w:val="none"/>
          <w:lang w:eastAsia="zh-CN"/>
        </w:rPr>
        <w:t>区、</w:t>
      </w:r>
      <w:r>
        <w:rPr>
          <w:rFonts w:hint="eastAsia" w:ascii="仿宋" w:hAnsi="仿宋" w:eastAsia="仿宋" w:cs="仿宋"/>
          <w:color w:val="auto"/>
          <w:sz w:val="24"/>
          <w:szCs w:val="24"/>
          <w:highlight w:val="none"/>
        </w:rPr>
        <w:t>市爱卫办病媒生物控制水平评估认可和</w:t>
      </w:r>
      <w:r>
        <w:rPr>
          <w:rFonts w:hint="eastAsia" w:ascii="仿宋" w:hAnsi="仿宋" w:eastAsia="仿宋" w:cs="仿宋"/>
          <w:color w:val="auto"/>
          <w:sz w:val="24"/>
          <w:szCs w:val="24"/>
          <w:highlight w:val="none"/>
          <w:lang w:eastAsia="zh-CN"/>
        </w:rPr>
        <w:t>采购人及亚组委</w:t>
      </w:r>
      <w:r>
        <w:rPr>
          <w:rFonts w:hint="eastAsia" w:ascii="仿宋" w:hAnsi="仿宋" w:eastAsia="仿宋" w:cs="仿宋"/>
          <w:color w:val="auto"/>
          <w:sz w:val="24"/>
          <w:szCs w:val="24"/>
          <w:highlight w:val="none"/>
        </w:rPr>
        <w:t>第三方评估考核。</w:t>
      </w:r>
    </w:p>
    <w:p>
      <w:pPr>
        <w:pStyle w:val="2"/>
        <w:pageBreakBefore w:val="0"/>
        <w:kinsoku/>
        <w:wordWrap/>
        <w:overflowPunct/>
        <w:topLinePunct w:val="0"/>
        <w:autoSpaceDE/>
        <w:autoSpaceDN/>
        <w:bidi w:val="0"/>
        <w:snapToGrid/>
        <w:spacing w:after="0" w:afterAutospacing="0" w:line="360" w:lineRule="auto"/>
        <w:rPr>
          <w:rFonts w:hint="eastAsia" w:ascii="仿宋" w:hAnsi="仿宋" w:eastAsia="仿宋" w:cs="仿宋"/>
          <w:b/>
          <w:bCs/>
          <w:color w:val="auto"/>
          <w:kern w:val="2"/>
          <w:sz w:val="24"/>
          <w:szCs w:val="24"/>
          <w:highlight w:val="none"/>
          <w:vertAlign w:val="baseline"/>
        </w:rPr>
      </w:pPr>
      <w:r>
        <w:rPr>
          <w:rFonts w:hint="eastAsia" w:ascii="仿宋" w:hAnsi="仿宋" w:cs="仿宋"/>
          <w:b/>
          <w:bCs/>
          <w:color w:val="auto"/>
          <w:kern w:val="2"/>
          <w:sz w:val="24"/>
          <w:szCs w:val="24"/>
          <w:highlight w:val="none"/>
          <w:vertAlign w:val="baseline"/>
          <w:lang w:val="en-US" w:eastAsia="zh-CN"/>
        </w:rPr>
        <w:t>2、</w:t>
      </w:r>
      <w:r>
        <w:rPr>
          <w:rFonts w:hint="eastAsia" w:ascii="仿宋" w:hAnsi="仿宋" w:eastAsia="仿宋" w:cs="仿宋"/>
          <w:b/>
          <w:bCs/>
          <w:color w:val="auto"/>
          <w:kern w:val="2"/>
          <w:sz w:val="24"/>
          <w:szCs w:val="24"/>
          <w:highlight w:val="none"/>
          <w:vertAlign w:val="baseline"/>
        </w:rPr>
        <w:t>药械进购最低限度清单：</w:t>
      </w:r>
    </w:p>
    <w:tbl>
      <w:tblPr>
        <w:tblStyle w:val="6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2"/>
        <w:gridCol w:w="1483"/>
        <w:gridCol w:w="2968"/>
        <w:gridCol w:w="1238"/>
        <w:gridCol w:w="707"/>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序号</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货物名称</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要求</w:t>
            </w:r>
          </w:p>
        </w:tc>
        <w:tc>
          <w:tcPr>
            <w:tcW w:w="66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预估数量</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单位</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用途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室外毒鼠屋</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适用于室外</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500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个</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灭鼠设备沿墙安装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溴鼠灵蜡块（丸）</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溴鼠灵或溴敌隆含量≥0.005%,防霉、防蛀，浸泡水中24小时不崩解。</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公斤</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毒鼠屋放置，悬挂窨井、雨水井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吡虫啉杀蟑胶饵</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每支至少10g，有效成分≥2%</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800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支</w:t>
            </w:r>
          </w:p>
        </w:tc>
        <w:tc>
          <w:tcPr>
            <w:tcW w:w="1148" w:type="pct"/>
            <w:vMerge w:val="restart"/>
            <w:tcBorders>
              <w:top w:val="nil"/>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用于室内环境灭蟑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吡虫啉杀蟑颗粒剂</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有效成分至少达35%及以上（如低浓度应相应比例增加数量）</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公斤</w:t>
            </w:r>
          </w:p>
        </w:tc>
        <w:tc>
          <w:tcPr>
            <w:tcW w:w="1148" w:type="pct"/>
            <w:vMerge w:val="continue"/>
            <w:tcBorders>
              <w:top w:val="nil"/>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c>
          <w:tcPr>
            <w:tcW w:w="799" w:type="pct"/>
            <w:tcBorders>
              <w:top w:val="single" w:color="000000" w:sz="4" w:space="0"/>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拟除虫菊酯类</w:t>
            </w:r>
          </w:p>
        </w:tc>
        <w:tc>
          <w:tcPr>
            <w:tcW w:w="1599" w:type="pct"/>
            <w:tcBorders>
              <w:top w:val="single" w:color="000000" w:sz="4" w:space="0"/>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选用环境友好、药品主要成分抗药性低的高效药物，且为非禁用、限用药物，拟除虫菊酯类，有效成分≥5%，可用于灭蟑、灭蚊蝇，适合超低容量喷雾及滞留喷洒。</w:t>
            </w:r>
          </w:p>
        </w:tc>
        <w:tc>
          <w:tcPr>
            <w:tcW w:w="667" w:type="pct"/>
            <w:tcBorders>
              <w:top w:val="single" w:color="000000" w:sz="4" w:space="0"/>
              <w:left w:val="nil"/>
              <w:bottom w:val="nil"/>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w:t>
            </w:r>
          </w:p>
        </w:tc>
        <w:tc>
          <w:tcPr>
            <w:tcW w:w="380" w:type="pct"/>
            <w:tcBorders>
              <w:top w:val="single" w:color="000000" w:sz="4" w:space="0"/>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吨</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选用两种或两种以上药物配合轮换使用；可用于灭蟑、灭蚊蝇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杀虫颗粒剂</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双硫磷有效成分≥1%或吡丙醚•倍硫磷有效成分≥5%；或其它新型高效灭蚊幼药剂（提供说明）</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吨</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蚊蝇孳生地处理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杀虫热烟雾剂</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以残杀威、氯丙炔菊酯、苯醚菊酯、四氟醚菊酯、四氟苯菊酯等药物为主要成分的低抗性高效复配药物。</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5</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吨</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至少8轮次下水道灭蚊灭蟑（含下水道越冬蚊消杀）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捕蝇笼</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悬挂式、配置引诱剂</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个</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插地式捕蝇笼</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插地式</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个</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苏云金杆菌大粒剂</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有效成分至少达200ITU/mg苏云金杆菌大粒剂</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800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公斤</w:t>
            </w:r>
          </w:p>
        </w:tc>
        <w:tc>
          <w:tcPr>
            <w:tcW w:w="11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窨井灭幼蚊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粘鼠板</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规格不小于200×150mm</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10000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张</w:t>
            </w:r>
          </w:p>
        </w:tc>
        <w:tc>
          <w:tcPr>
            <w:tcW w:w="1148" w:type="pct"/>
            <w:vMerge w:val="restart"/>
            <w:tcBorders>
              <w:top w:val="nil"/>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室内重点场所布放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蟑螂屋或粘蟑纸</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规格不小于10×15mm</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20000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张</w:t>
            </w:r>
          </w:p>
        </w:tc>
        <w:tc>
          <w:tcPr>
            <w:tcW w:w="1148" w:type="pct"/>
            <w:vMerge w:val="continue"/>
            <w:tcBorders>
              <w:top w:val="nil"/>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0" w:firstLineChars="0"/>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室内捕鼠屋</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0" w:firstLineChars="0"/>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适用于室内</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0" w:firstLineChars="0"/>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1148" w:type="pct"/>
            <w:tcBorders>
              <w:top w:val="nil"/>
              <w:left w:val="nil"/>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灭鼠设备沿墙安装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14</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室外太阳能灭蚊灯</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规格不小于230*230*1015mm</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台</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覆盖面积不低于100平方米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15</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驱蛇粉</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2.5公斤/桶</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500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桶</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场馆周边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16</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驱蛇器</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太阳能驱蛇器</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台</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场馆周边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17</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室内粘捕灭蚊灯</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规格不小于480*210*220mm</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台</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覆盖面积不低于80平方米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粘捕式捕虫灯灯纸</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与室内粘捕灭蚊灯匹配</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14400</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张</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与室内粘捕灭蚊灯匹配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风幕机</w:t>
            </w:r>
          </w:p>
        </w:tc>
        <w:tc>
          <w:tcPr>
            <w:tcW w:w="15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及地风速不低于7.62米/秒</w:t>
            </w:r>
          </w:p>
        </w:tc>
        <w:tc>
          <w:tcPr>
            <w:tcW w:w="667"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81</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台</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进门处的上方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技防设施</w:t>
            </w:r>
          </w:p>
        </w:tc>
        <w:tc>
          <w:tcPr>
            <w:tcW w:w="2647"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包括但不仅限于纱窗、下水道防鼠网、排风扇网、挡门条、防虫地漏等防虫技防设施</w:t>
            </w:r>
          </w:p>
        </w:tc>
        <w:tc>
          <w:tcPr>
            <w:tcW w:w="1148" w:type="pct"/>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防止虫害入侵场馆红线区域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1"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21</w:t>
            </w:r>
          </w:p>
        </w:tc>
        <w:tc>
          <w:tcPr>
            <w:tcW w:w="7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人工器械车辆投入</w:t>
            </w:r>
          </w:p>
        </w:tc>
        <w:tc>
          <w:tcPr>
            <w:tcW w:w="2647" w:type="pct"/>
            <w:gridSpan w:val="3"/>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1、消杀人员配备情况：</w:t>
            </w:r>
          </w:p>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项目服务团队在作业期间，消杀人员不少于10人，其中亚运会测试赛及正式赛期间需配备两名驻场人员</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采购人将对消杀服务进行不定期抽查，如不能达到要求，每少一人，每天扣除人民币1000元，如多次不能达到要求，采购人有权单方</w:t>
            </w:r>
            <w:r>
              <w:rPr>
                <w:rFonts w:hint="eastAsia" w:ascii="仿宋" w:hAnsi="仿宋" w:eastAsia="仿宋" w:cs="仿宋"/>
                <w:color w:val="auto"/>
                <w:sz w:val="24"/>
                <w:szCs w:val="24"/>
                <w:highlight w:val="none"/>
                <w:lang w:val="en-US" w:eastAsia="zh-CN"/>
              </w:rPr>
              <w:t>终止合同。</w:t>
            </w:r>
          </w:p>
          <w:p>
            <w:pPr>
              <w:keepNext w:val="0"/>
              <w:keepLines w:val="0"/>
              <w:pageBreakBefore w:val="0"/>
              <w:numPr>
                <w:ilvl w:val="0"/>
                <w:numId w:val="2"/>
              </w:numPr>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器械车辆配备情况：</w:t>
            </w:r>
          </w:p>
          <w:p>
            <w:pPr>
              <w:keepNext w:val="0"/>
              <w:keepLines w:val="0"/>
              <w:pageBreakBefore w:val="0"/>
              <w:numPr>
                <w:ilvl w:val="0"/>
                <w:numId w:val="0"/>
              </w:numPr>
              <w:suppressLineNumbers w:val="0"/>
              <w:kinsoku/>
              <w:wordWrap/>
              <w:overflowPunct/>
              <w:topLinePunct w:val="0"/>
              <w:autoSpaceDE/>
              <w:autoSpaceDN/>
              <w:bidi w:val="0"/>
              <w:snapToGrid/>
              <w:spacing w:before="0" w:beforeAutospacing="0" w:after="0" w:afterAutospacing="0" w:line="360" w:lineRule="auto"/>
              <w:ind w:right="0" w:rightChars="0"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工程作业车2辆并配备相关应急车辆。</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购买</w:t>
            </w:r>
            <w:r>
              <w:rPr>
                <w:rFonts w:hint="eastAsia" w:ascii="仿宋" w:hAnsi="仿宋" w:eastAsia="仿宋" w:cs="仿宋"/>
                <w:color w:val="auto"/>
                <w:sz w:val="24"/>
                <w:szCs w:val="24"/>
                <w:highlight w:val="none"/>
              </w:rPr>
              <w:t>发票扫描件</w:t>
            </w:r>
            <w:r>
              <w:rPr>
                <w:rFonts w:hint="eastAsia" w:ascii="仿宋" w:hAnsi="仿宋" w:eastAsia="仿宋" w:cs="仿宋"/>
                <w:color w:val="auto"/>
                <w:sz w:val="24"/>
                <w:szCs w:val="24"/>
                <w:highlight w:val="none"/>
                <w:lang w:eastAsia="zh-CN"/>
              </w:rPr>
              <w:t>或车辆租赁合同、</w:t>
            </w:r>
            <w:r>
              <w:rPr>
                <w:rFonts w:hint="eastAsia" w:ascii="仿宋" w:hAnsi="仿宋" w:eastAsia="仿宋" w:cs="仿宋"/>
                <w:color w:val="auto"/>
                <w:sz w:val="24"/>
                <w:szCs w:val="24"/>
                <w:highlight w:val="none"/>
              </w:rPr>
              <w:t>车辆行驶证</w:t>
            </w:r>
            <w:r>
              <w:rPr>
                <w:rFonts w:hint="eastAsia" w:ascii="仿宋" w:hAnsi="仿宋" w:eastAsia="仿宋" w:cs="仿宋"/>
                <w:color w:val="auto"/>
                <w:sz w:val="24"/>
                <w:szCs w:val="24"/>
                <w:highlight w:val="none"/>
                <w:lang w:eastAsia="zh-CN"/>
              </w:rPr>
              <w:t>扫描件</w:t>
            </w:r>
            <w:r>
              <w:rPr>
                <w:rFonts w:hint="eastAsia" w:ascii="仿宋" w:hAnsi="仿宋" w:eastAsia="仿宋" w:cs="仿宋"/>
                <w:color w:val="auto"/>
                <w:sz w:val="24"/>
                <w:szCs w:val="24"/>
                <w:highlight w:val="none"/>
                <w:lang w:val="en-US" w:eastAsia="zh-CN"/>
              </w:rPr>
              <w:t>；</w:t>
            </w:r>
          </w:p>
          <w:p>
            <w:pPr>
              <w:keepNext w:val="0"/>
              <w:keepLines w:val="0"/>
              <w:pageBreakBefore w:val="0"/>
              <w:numPr>
                <w:ilvl w:val="-1"/>
                <w:numId w:val="0"/>
              </w:numPr>
              <w:suppressLineNumbers w:val="0"/>
              <w:kinsoku/>
              <w:wordWrap/>
              <w:overflowPunct/>
              <w:topLinePunct w:val="0"/>
              <w:autoSpaceDE/>
              <w:autoSpaceDN/>
              <w:bidi w:val="0"/>
              <w:snapToGrid/>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配备车载式机动喷雾器2台及以上，背负式机动喷雾器10台及以上，超低容量喷雾器2台及以上，手提热烟雾机4台以上，送风筒10台及以上和消杀工作需要的其他器械设备。</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购买</w:t>
            </w:r>
            <w:r>
              <w:rPr>
                <w:rFonts w:hint="eastAsia" w:ascii="仿宋" w:hAnsi="仿宋" w:eastAsia="仿宋" w:cs="仿宋"/>
                <w:color w:val="auto"/>
                <w:sz w:val="24"/>
                <w:szCs w:val="24"/>
                <w:highlight w:val="none"/>
              </w:rPr>
              <w:t>发票扫描件</w:t>
            </w:r>
            <w:r>
              <w:rPr>
                <w:rFonts w:hint="eastAsia" w:ascii="仿宋" w:hAnsi="仿宋" w:eastAsia="仿宋" w:cs="仿宋"/>
                <w:color w:val="auto"/>
                <w:sz w:val="24"/>
                <w:szCs w:val="24"/>
                <w:highlight w:val="none"/>
                <w:lang w:eastAsia="zh-CN"/>
              </w:rPr>
              <w:t>。</w:t>
            </w:r>
          </w:p>
        </w:tc>
        <w:tc>
          <w:tcPr>
            <w:tcW w:w="1148" w:type="pct"/>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合同生效之日起至亚运会结束后一个月</w:t>
            </w:r>
          </w:p>
        </w:tc>
      </w:tr>
    </w:tbl>
    <w:p>
      <w:pPr>
        <w:keepNext w:val="0"/>
        <w:keepLines w:val="0"/>
        <w:pageBreakBefore w:val="0"/>
        <w:widowControl w:val="0"/>
        <w:suppressLineNumbers w:val="0"/>
        <w:kinsoku/>
        <w:wordWrap/>
        <w:overflowPunct/>
        <w:topLinePunct w:val="0"/>
        <w:autoSpaceDE/>
        <w:autoSpaceDN/>
        <w:bidi w:val="0"/>
        <w:snapToGrid/>
        <w:spacing w:beforeAutospacing="0" w:afterAutospacing="0" w:line="360" w:lineRule="auto"/>
        <w:ind w:left="0" w:right="-502" w:rightChars="-239" w:firstLine="480" w:firstLineChars="200"/>
        <w:jc w:val="both"/>
        <w:rPr>
          <w:rFonts w:hint="eastAsia" w:ascii="仿宋" w:hAnsi="仿宋" w:eastAsia="仿宋" w:cs="仿宋"/>
          <w:bCs/>
          <w:color w:val="auto"/>
          <w:kern w:val="2"/>
          <w:sz w:val="24"/>
          <w:szCs w:val="24"/>
          <w:highlight w:val="none"/>
          <w:lang w:val="en-US"/>
        </w:rPr>
      </w:pPr>
      <w:r>
        <w:rPr>
          <w:rFonts w:hint="eastAsia" w:ascii="仿宋" w:hAnsi="仿宋" w:eastAsia="仿宋" w:cs="仿宋"/>
          <w:bCs/>
          <w:color w:val="auto"/>
          <w:kern w:val="2"/>
          <w:sz w:val="24"/>
          <w:szCs w:val="24"/>
          <w:highlight w:val="none"/>
          <w:lang w:val="en-US" w:eastAsia="zh-CN" w:bidi="ar"/>
        </w:rPr>
        <w:t>注：1、成交供应商应对以上述投入内容实行总价包干，包括为完成本项目</w:t>
      </w:r>
      <w:r>
        <w:rPr>
          <w:rFonts w:hint="eastAsia" w:ascii="仿宋" w:eastAsia="仿宋" w:cs="仿宋"/>
          <w:color w:val="auto"/>
          <w:sz w:val="24"/>
          <w:szCs w:val="24"/>
          <w:highlight w:val="none"/>
          <w:lang w:val="en-US" w:eastAsia="zh-CN"/>
        </w:rPr>
        <w:t>钱塘轮滑中心亚运场馆红线内</w:t>
      </w:r>
      <w:r>
        <w:rPr>
          <w:rFonts w:hint="eastAsia" w:ascii="仿宋" w:hAnsi="仿宋" w:eastAsia="仿宋" w:cs="仿宋"/>
          <w:bCs/>
          <w:color w:val="auto"/>
          <w:kern w:val="2"/>
          <w:sz w:val="24"/>
          <w:szCs w:val="24"/>
          <w:highlight w:val="none"/>
          <w:lang w:val="en-US" w:eastAsia="zh-CN" w:bidi="ar"/>
        </w:rPr>
        <w:t>达到国家病媒生物密度控制水平（GB/T 27770-2011鼠类、GB/T 27771-2011蚊虫、GB/T 27772-2011蝇类、GB/T 27773-2011蜚蠊）</w:t>
      </w:r>
      <w:r>
        <w:rPr>
          <w:rFonts w:hint="eastAsia" w:cs="仿宋"/>
          <w:bCs/>
          <w:color w:val="auto"/>
          <w:kern w:val="2"/>
          <w:sz w:val="24"/>
          <w:szCs w:val="24"/>
          <w:highlight w:val="none"/>
          <w:lang w:val="en-US" w:eastAsia="zh-CN" w:bidi="ar"/>
        </w:rPr>
        <w:t>A</w:t>
      </w:r>
      <w:r>
        <w:rPr>
          <w:rFonts w:hint="eastAsia" w:ascii="仿宋" w:hAnsi="仿宋" w:eastAsia="仿宋" w:cs="仿宋"/>
          <w:bCs/>
          <w:color w:val="auto"/>
          <w:kern w:val="2"/>
          <w:sz w:val="24"/>
          <w:szCs w:val="24"/>
          <w:highlight w:val="none"/>
          <w:lang w:val="en-US" w:eastAsia="zh-CN" w:bidi="ar"/>
        </w:rPr>
        <w:t>级</w:t>
      </w:r>
      <w:r>
        <w:rPr>
          <w:rFonts w:hint="eastAsia" w:cs="仿宋"/>
          <w:bCs/>
          <w:color w:val="auto"/>
          <w:kern w:val="2"/>
          <w:sz w:val="24"/>
          <w:szCs w:val="24"/>
          <w:highlight w:val="none"/>
          <w:lang w:val="en-US" w:eastAsia="zh-CN" w:bidi="ar"/>
        </w:rPr>
        <w:t>；</w:t>
      </w:r>
      <w:r>
        <w:rPr>
          <w:rFonts w:hint="eastAsia" w:ascii="仿宋" w:eastAsia="仿宋" w:cs="仿宋"/>
          <w:color w:val="auto"/>
          <w:sz w:val="24"/>
          <w:szCs w:val="24"/>
          <w:highlight w:val="none"/>
          <w:lang w:val="en-US" w:eastAsia="zh-CN"/>
        </w:rPr>
        <w:t>轮滑中心周边500米范围</w:t>
      </w:r>
      <w:r>
        <w:rPr>
          <w:rFonts w:hint="eastAsia" w:ascii="仿宋" w:hAnsi="仿宋" w:eastAsia="仿宋" w:cs="仿宋"/>
          <w:bCs/>
          <w:color w:val="auto"/>
          <w:kern w:val="2"/>
          <w:sz w:val="24"/>
          <w:szCs w:val="24"/>
          <w:highlight w:val="none"/>
          <w:lang w:val="en-US" w:eastAsia="zh-CN" w:bidi="ar"/>
        </w:rPr>
        <w:t>达到国家病媒生物密度控制水平（GB/T 27770-2011鼠类、GB/T 27771-2011蚊虫、GB/T 27772-2011蝇类、GB/T 27773-2011蜚蠊）B级。因监测不合格需要补做病媒防治或消杀，不另外支付费用。</w:t>
      </w:r>
    </w:p>
    <w:p>
      <w:pPr>
        <w:pageBreakBefore w:val="0"/>
        <w:numPr>
          <w:ilvl w:val="0"/>
          <w:numId w:val="1"/>
        </w:numPr>
        <w:kinsoku/>
        <w:wordWrap/>
        <w:overflowPunct/>
        <w:topLinePunct w:val="0"/>
        <w:autoSpaceDE/>
        <w:autoSpaceDN/>
        <w:bidi w:val="0"/>
        <w:snapToGrid/>
        <w:spacing w:afterAutospacing="0" w:line="360" w:lineRule="auto"/>
        <w:ind w:left="0" w:leftChars="0" w:firstLine="0" w:firstLineChars="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质量要求</w:t>
      </w:r>
      <w:r>
        <w:rPr>
          <w:rFonts w:hint="eastAsia" w:ascii="仿宋" w:hAnsi="仿宋" w:eastAsia="仿宋" w:cs="仿宋"/>
          <w:b/>
          <w:bCs/>
          <w:color w:val="auto"/>
          <w:sz w:val="24"/>
          <w:szCs w:val="24"/>
          <w:highlight w:val="none"/>
          <w:lang w:eastAsia="zh-CN"/>
        </w:rPr>
        <w:t>（验收标准）</w:t>
      </w:r>
    </w:p>
    <w:p>
      <w:pPr>
        <w:pStyle w:val="62"/>
        <w:ind w:left="0" w:leftChars="0" w:firstLine="720" w:firstLineChars="300"/>
        <w:jc w:val="both"/>
        <w:rPr>
          <w:rFonts w:hint="eastAsia"/>
          <w:color w:val="auto"/>
          <w:highlight w:val="none"/>
          <w:lang w:eastAsia="zh-CN"/>
        </w:rPr>
      </w:pPr>
      <w:r>
        <w:rPr>
          <w:rFonts w:hint="eastAsia" w:cs="仿宋"/>
          <w:color w:val="auto"/>
          <w:sz w:val="24"/>
          <w:szCs w:val="24"/>
          <w:highlight w:val="none"/>
          <w:lang w:val="en-US" w:eastAsia="zh-CN"/>
        </w:rPr>
        <w:t>1、</w:t>
      </w:r>
      <w:r>
        <w:rPr>
          <w:rFonts w:hint="eastAsia" w:ascii="仿宋" w:eastAsia="仿宋" w:cs="仿宋"/>
          <w:color w:val="auto"/>
          <w:sz w:val="24"/>
          <w:szCs w:val="24"/>
          <w:highlight w:val="none"/>
          <w:lang w:val="en-US" w:eastAsia="zh-CN"/>
        </w:rPr>
        <w:t>钱塘轮滑中心亚运场馆红线内病媒生物密度控制水平标准</w:t>
      </w:r>
      <w:r>
        <w:rPr>
          <w:rFonts w:hint="eastAsia" w:cs="仿宋"/>
          <w:color w:val="auto"/>
          <w:sz w:val="24"/>
          <w:szCs w:val="24"/>
          <w:highlight w:val="none"/>
          <w:lang w:val="en-US" w:eastAsia="zh-CN"/>
        </w:rPr>
        <w:t>要求</w:t>
      </w:r>
    </w:p>
    <w:tbl>
      <w:tblPr>
        <w:tblStyle w:val="965"/>
        <w:tblW w:w="502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29"/>
        <w:gridCol w:w="3748"/>
        <w:gridCol w:w="971"/>
        <w:gridCol w:w="3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8" w:hRule="atLeast"/>
        </w:trPr>
        <w:tc>
          <w:tcPr>
            <w:tcW w:w="345" w:type="pct"/>
            <w:tcBorders>
              <w:left w:val="single" w:color="000000" w:sz="6"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病媒</w:t>
            </w:r>
          </w:p>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种类</w:t>
            </w: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控制指标</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目标值</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依据和说明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5" w:type="pct"/>
            <w:vMerge w:val="restart"/>
            <w:tcBorders>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鼠类</w:t>
            </w: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有鼠洞、鼠粪、鼠咬痕等鼠迹的房间</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GB/T27770-2011 鼠类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5" w:type="pct"/>
            <w:vMerge w:val="continue"/>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外环境累计 1000 米，鼠迹数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处</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GB/T27770-2011 鼠类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left w:val="single" w:color="000000" w:sz="6" w:space="0"/>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应设防鼠设施合格率</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GB/T27770-2011 鼠类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5" w:type="pct"/>
            <w:vMerge w:val="restart"/>
            <w:tcBorders>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蚊虫</w:t>
            </w: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小型阳性积水路径指数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GB/T27771-2011 蚊虫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大中型水体取样，采样勺指数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GB/T27771-2011 蚊虫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5" w:type="pct"/>
            <w:vMerge w:val="continue"/>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大中型水体取样，平均每阳性勺蚊虫幼 虫和蛹数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只</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GB/T27771-2011 蚊虫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left w:val="single" w:color="000000" w:sz="6" w:space="0"/>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蚊虫的停落指数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GB/T27771-2011 蚊虫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5" w:type="pct"/>
            <w:vMerge w:val="restart"/>
            <w:tcBorders>
              <w:left w:val="single" w:color="000000" w:sz="6" w:space="0"/>
              <w:bottom w:val="nil"/>
            </w:tcBorders>
            <w:vAlign w:val="center"/>
          </w:tcPr>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蝇类</w:t>
            </w: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室内有蝇房间</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T27772-2011 蝇类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345" w:type="pct"/>
            <w:vMerge w:val="continue"/>
            <w:tcBorders>
              <w:top w:val="nil"/>
              <w:left w:val="single" w:color="000000" w:sz="6" w:space="0"/>
              <w:bottom w:val="nil"/>
            </w:tcBorders>
            <w:vAlign w:val="center"/>
          </w:tcPr>
          <w:p>
            <w:pPr>
              <w:bidi w:val="0"/>
              <w:jc w:val="center"/>
              <w:rPr>
                <w:rFonts w:hint="eastAsia" w:ascii="仿宋" w:hAnsi="仿宋" w:eastAsia="仿宋" w:cs="仿宋"/>
                <w:color w:val="auto"/>
                <w:sz w:val="24"/>
                <w:szCs w:val="24"/>
                <w:highlight w:val="none"/>
              </w:rPr>
            </w:pPr>
          </w:p>
        </w:tc>
        <w:tc>
          <w:tcPr>
            <w:tcW w:w="2053"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平均每阳性房间成蝇数</w:t>
            </w:r>
          </w:p>
        </w:tc>
        <w:tc>
          <w:tcPr>
            <w:tcW w:w="532"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只</w:t>
            </w:r>
          </w:p>
        </w:tc>
        <w:tc>
          <w:tcPr>
            <w:tcW w:w="2068"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345" w:type="pct"/>
            <w:vMerge w:val="restart"/>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幼虫和蛹的检出率</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室内防蝇设施合格率</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5" w:type="pct"/>
            <w:vMerge w:val="continue"/>
            <w:tcBorders>
              <w:top w:val="nil"/>
              <w:left w:val="single" w:color="000000" w:sz="6" w:space="0"/>
              <w:bottom w:val="nil"/>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加工、销售直接入口食品的场所</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不得有蝇</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蝇类标准规定不得 有蝇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5" w:type="pct"/>
            <w:vMerge w:val="continue"/>
            <w:tcBorders>
              <w:top w:val="nil"/>
              <w:left w:val="single" w:color="000000" w:sz="6" w:space="0"/>
              <w:right w:val="single" w:color="000000" w:sz="8" w:space="0"/>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室内蝇类孳生地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不得有蝇</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蝇类标准规定室内 不得存在蝇类孳生地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restart"/>
            <w:tcBorders>
              <w:bottom w:val="nil"/>
            </w:tcBorders>
            <w:vAlign w:val="center"/>
          </w:tcPr>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p>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蟑螂</w:t>
            </w: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室内有蟑螂成虫或若虫阳性房间</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bottom w:val="nil"/>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成若虫数小蠊只数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只</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5" w:type="pct"/>
            <w:vMerge w:val="continue"/>
            <w:tcBorders>
              <w:top w:val="nil"/>
              <w:bottom w:val="nil"/>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成若虫数大蠊只数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bottom w:val="nil"/>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蜚蠊卵鞘查获率</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5" w:type="pct"/>
            <w:vMerge w:val="continue"/>
            <w:tcBorders>
              <w:top w:val="nil"/>
              <w:bottom w:val="nil"/>
            </w:tcBorders>
            <w:vAlign w:val="center"/>
          </w:tcPr>
          <w:p>
            <w:pPr>
              <w:bidi w:val="0"/>
              <w:jc w:val="center"/>
              <w:rPr>
                <w:rFonts w:hint="eastAsia" w:ascii="仿宋" w:hAnsi="仿宋" w:eastAsia="仿宋" w:cs="仿宋"/>
                <w:color w:val="auto"/>
                <w:sz w:val="24"/>
                <w:szCs w:val="24"/>
                <w:highlight w:val="none"/>
              </w:rPr>
            </w:pPr>
          </w:p>
        </w:tc>
        <w:tc>
          <w:tcPr>
            <w:tcW w:w="2053"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卵鞘数</w:t>
            </w:r>
          </w:p>
        </w:tc>
        <w:tc>
          <w:tcPr>
            <w:tcW w:w="532" w:type="pct"/>
            <w:tcBorders>
              <w:left w:val="single" w:color="000000" w:sz="8" w:space="0"/>
              <w:righ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c>
          <w:tcPr>
            <w:tcW w:w="2068" w:type="pct"/>
            <w:tcBorders>
              <w:left w:val="single" w:color="000000" w:sz="8" w:space="0"/>
            </w:tcBorders>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345" w:type="pct"/>
            <w:vMerge w:val="continue"/>
            <w:tcBorders>
              <w:top w:val="nil"/>
            </w:tcBorders>
            <w:vAlign w:val="center"/>
          </w:tcPr>
          <w:p>
            <w:pPr>
              <w:bidi w:val="0"/>
              <w:jc w:val="center"/>
              <w:rPr>
                <w:rFonts w:hint="eastAsia" w:ascii="仿宋" w:hAnsi="仿宋" w:eastAsia="仿宋" w:cs="仿宋"/>
                <w:color w:val="auto"/>
                <w:sz w:val="24"/>
                <w:szCs w:val="24"/>
                <w:highlight w:val="none"/>
              </w:rPr>
            </w:pPr>
          </w:p>
        </w:tc>
        <w:tc>
          <w:tcPr>
            <w:tcW w:w="2053"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蟑螂粪便、蜕皮等蟑迹的房间</w:t>
            </w:r>
          </w:p>
        </w:tc>
        <w:tc>
          <w:tcPr>
            <w:tcW w:w="532"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068" w:type="pct"/>
            <w:vAlign w:val="center"/>
          </w:tcPr>
          <w:p>
            <w:pPr>
              <w:bidi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GB/T27773-2011 蜚蠊 A 级标准</w:t>
            </w:r>
          </w:p>
        </w:tc>
      </w:tr>
    </w:tbl>
    <w:p>
      <w:pPr>
        <w:pStyle w:val="62"/>
        <w:numPr>
          <w:ilvl w:val="0"/>
          <w:numId w:val="0"/>
        </w:numPr>
        <w:ind w:leftChars="0" w:firstLine="480" w:firstLineChars="200"/>
        <w:rPr>
          <w:rFonts w:hint="eastAsia" w:ascii="仿宋" w:eastAsia="仿宋" w:cs="仿宋"/>
          <w:color w:val="auto"/>
          <w:sz w:val="24"/>
          <w:szCs w:val="24"/>
          <w:highlight w:val="none"/>
          <w:lang w:val="en-US" w:eastAsia="zh-CN"/>
        </w:rPr>
      </w:pPr>
    </w:p>
    <w:p>
      <w:pPr>
        <w:pStyle w:val="62"/>
        <w:ind w:firstLine="720" w:firstLineChars="300"/>
        <w:jc w:val="both"/>
        <w:rPr>
          <w:rFonts w:hint="eastAsia"/>
          <w:color w:val="auto"/>
          <w:highlight w:val="none"/>
          <w:lang w:eastAsia="zh-CN"/>
        </w:rPr>
      </w:pPr>
      <w:r>
        <w:rPr>
          <w:rFonts w:hint="eastAsia" w:cs="仿宋"/>
          <w:color w:val="auto"/>
          <w:sz w:val="24"/>
          <w:szCs w:val="24"/>
          <w:highlight w:val="none"/>
          <w:lang w:val="en-US" w:eastAsia="zh-CN"/>
        </w:rPr>
        <w:t>2、</w:t>
      </w:r>
      <w:r>
        <w:rPr>
          <w:rFonts w:hint="eastAsia" w:ascii="仿宋" w:eastAsia="仿宋" w:cs="仿宋"/>
          <w:color w:val="auto"/>
          <w:sz w:val="24"/>
          <w:szCs w:val="24"/>
          <w:highlight w:val="none"/>
          <w:lang w:val="en-US" w:eastAsia="zh-CN"/>
        </w:rPr>
        <w:t>轮滑中心周边500米范围病媒生物密度控制水平标准</w:t>
      </w:r>
      <w:r>
        <w:rPr>
          <w:rFonts w:hint="eastAsia" w:cs="仿宋"/>
          <w:color w:val="auto"/>
          <w:sz w:val="24"/>
          <w:szCs w:val="24"/>
          <w:highlight w:val="none"/>
          <w:lang w:val="en-US" w:eastAsia="zh-CN"/>
        </w:rPr>
        <w:t>要求</w:t>
      </w:r>
    </w:p>
    <w:tbl>
      <w:tblPr>
        <w:tblStyle w:val="965"/>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29"/>
        <w:gridCol w:w="3574"/>
        <w:gridCol w:w="18"/>
        <w:gridCol w:w="1003"/>
        <w:gridCol w:w="38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8" w:hRule="atLeast"/>
        </w:trPr>
        <w:tc>
          <w:tcPr>
            <w:tcW w:w="346" w:type="pct"/>
            <w:tcBorders>
              <w:left w:val="single" w:color="000000" w:sz="6" w:space="0"/>
              <w:right w:val="single" w:color="000000" w:sz="8" w:space="0"/>
            </w:tcBorders>
            <w:vAlign w:val="center"/>
          </w:tcPr>
          <w:p>
            <w:pPr>
              <w:pageBreakBefore w:val="0"/>
              <w:kinsoku/>
              <w:wordWrap/>
              <w:overflowPunct/>
              <w:topLinePunct w:val="0"/>
              <w:autoSpaceDE/>
              <w:autoSpaceDN/>
              <w:bidi w:val="0"/>
              <w:snapToGrid/>
              <w:spacing w:afterAutospacing="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病媒</w:t>
            </w:r>
          </w:p>
          <w:p>
            <w:pPr>
              <w:pageBreakBefore w:val="0"/>
              <w:kinsoku/>
              <w:wordWrap/>
              <w:overflowPunct/>
              <w:topLinePunct w:val="0"/>
              <w:autoSpaceDE/>
              <w:autoSpaceDN/>
              <w:bidi w:val="0"/>
              <w:snapToGrid/>
              <w:spacing w:afterAutospacing="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种类</w:t>
            </w:r>
          </w:p>
        </w:tc>
        <w:tc>
          <w:tcPr>
            <w:tcW w:w="1967" w:type="pct"/>
            <w:tcBorders>
              <w:left w:val="single" w:color="000000" w:sz="8" w:space="0"/>
              <w:right w:val="single" w:color="000000" w:sz="8" w:space="0"/>
            </w:tcBorders>
            <w:vAlign w:val="center"/>
          </w:tcPr>
          <w:p>
            <w:pPr>
              <w:pageBreakBefore w:val="0"/>
              <w:kinsoku/>
              <w:wordWrap/>
              <w:overflowPunct/>
              <w:topLinePunct w:val="0"/>
              <w:autoSpaceDE/>
              <w:autoSpaceDN/>
              <w:bidi w:val="0"/>
              <w:snapToGrid/>
              <w:spacing w:afterAutospacing="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控制指标</w:t>
            </w:r>
          </w:p>
        </w:tc>
        <w:tc>
          <w:tcPr>
            <w:tcW w:w="562" w:type="pct"/>
            <w:gridSpan w:val="2"/>
            <w:tcBorders>
              <w:left w:val="single" w:color="000000" w:sz="8" w:space="0"/>
              <w:right w:val="single" w:color="000000" w:sz="8" w:space="0"/>
            </w:tcBorders>
            <w:vAlign w:val="center"/>
          </w:tcPr>
          <w:p>
            <w:pPr>
              <w:pageBreakBefore w:val="0"/>
              <w:kinsoku/>
              <w:wordWrap/>
              <w:overflowPunct/>
              <w:topLinePunct w:val="0"/>
              <w:autoSpaceDE/>
              <w:autoSpaceDN/>
              <w:bidi w:val="0"/>
              <w:snapToGrid/>
              <w:spacing w:afterAutospacing="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目标值</w:t>
            </w:r>
          </w:p>
        </w:tc>
        <w:tc>
          <w:tcPr>
            <w:tcW w:w="2122" w:type="pct"/>
            <w:tcBorders>
              <w:left w:val="single" w:color="000000" w:sz="8" w:space="0"/>
            </w:tcBorders>
            <w:vAlign w:val="center"/>
          </w:tcPr>
          <w:p>
            <w:pPr>
              <w:pageBreakBefore w:val="0"/>
              <w:kinsoku/>
              <w:wordWrap/>
              <w:overflowPunct/>
              <w:topLinePunct w:val="0"/>
              <w:autoSpaceDE/>
              <w:autoSpaceDN/>
              <w:bidi w:val="0"/>
              <w:snapToGrid/>
              <w:spacing w:afterAutospacing="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依据和说明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6" w:type="pct"/>
            <w:vMerge w:val="restart"/>
            <w:tcBorders>
              <w:left w:val="single" w:color="000000" w:sz="6" w:space="0"/>
              <w:bottom w:val="nil"/>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鼠类</w:t>
            </w: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有鼠洞、鼠粪、鼠咬痕等鼠迹的房间</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GB/T27770-2011 鼠类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left w:val="single" w:color="000000" w:sz="6" w:space="0"/>
              <w:bottom w:val="nil"/>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外环境累计 1000 米，鼠迹数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处</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GB/T27770-2011 鼠类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left w:val="single" w:color="000000" w:sz="6"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应设防鼠设施合格率</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GB/T27770-2011 鼠类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6" w:type="pct"/>
            <w:vMerge w:val="restart"/>
            <w:tcBorders>
              <w:left w:val="single" w:color="000000" w:sz="6" w:space="0"/>
              <w:bottom w:val="nil"/>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蚊虫</w:t>
            </w: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小型阳性积水路径指数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GB/T27771-2011 蚊虫</w:t>
            </w:r>
            <w:r>
              <w:rPr>
                <w:rFonts w:hint="eastAsia" w:ascii="仿宋" w:hAnsi="仿宋" w:eastAsia="仿宋" w:cs="仿宋"/>
                <w:color w:val="auto"/>
                <w:sz w:val="24"/>
                <w:szCs w:val="24"/>
                <w:highlight w:val="none"/>
                <w:lang w:val="en-US" w:eastAsia="zh-CN"/>
              </w:rPr>
              <w:t xml:space="preserve"> 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left w:val="single" w:color="000000" w:sz="6" w:space="0"/>
              <w:bottom w:val="nil"/>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大中型水体取样，采样勺指数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GB/T27771-2011 蚊虫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6" w:type="pct"/>
            <w:vMerge w:val="continue"/>
            <w:tcBorders>
              <w:top w:val="nil"/>
              <w:left w:val="single" w:color="000000" w:sz="6" w:space="0"/>
              <w:bottom w:val="nil"/>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大中型水体取样，平均每阳性勺蚊虫幼虫和蛹数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只</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GB/T27771-2011 蚊虫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left w:val="single" w:color="000000" w:sz="6"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蚊虫的停落指数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GB/T27771-2011 蚊虫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6" w:type="pct"/>
            <w:vMerge w:val="restart"/>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蝇类</w:t>
            </w: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室内有蝇房间</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T27772-2011 蝇类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346" w:type="pct"/>
            <w:vMerge w:val="continue"/>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77" w:type="pct"/>
            <w:gridSpan w:val="2"/>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平均每阳性房间成蝇数</w:t>
            </w:r>
          </w:p>
        </w:tc>
        <w:tc>
          <w:tcPr>
            <w:tcW w:w="552" w:type="pct"/>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只</w:t>
            </w:r>
          </w:p>
        </w:tc>
        <w:tc>
          <w:tcPr>
            <w:tcW w:w="2122" w:type="pct"/>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GB/T27772-2011 蝇类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346" w:type="pct"/>
            <w:vMerge w:val="continue"/>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幼虫和蛹的检出率</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GB/T27772-2011 蝇类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室内防蝇设施合格率</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GB/T27772-2011 蝇类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6" w:type="pct"/>
            <w:vMerge w:val="continue"/>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加工、销售直接入口食品的场所</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不得有蝇</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蝇类标准规定不得 有蝇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346" w:type="pct"/>
            <w:vMerge w:val="continue"/>
            <w:tcBorders>
              <w:left w:val="single" w:color="000000" w:sz="6"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室内蝇类孳生地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不得有蝇</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GB/T27772-2011 蝇类标准规定室内 不得存在蝇类孳生地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restart"/>
            <w:tcBorders>
              <w:bottom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蟑螂</w:t>
            </w: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室内有蟑螂成虫或若虫阳性房间</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bottom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成若虫数小蠊只数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只</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346" w:type="pct"/>
            <w:vMerge w:val="continue"/>
            <w:tcBorders>
              <w:top w:val="nil"/>
              <w:bottom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成若虫数大蠊只数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只</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bottom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蜚蠊卵鞘查获率</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346" w:type="pct"/>
            <w:vMerge w:val="continue"/>
            <w:tcBorders>
              <w:top w:val="nil"/>
              <w:bottom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67" w:type="pct"/>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平均每阳性间(处) 卵鞘数</w:t>
            </w:r>
          </w:p>
        </w:tc>
        <w:tc>
          <w:tcPr>
            <w:tcW w:w="562" w:type="pct"/>
            <w:gridSpan w:val="2"/>
            <w:tcBorders>
              <w:left w:val="single" w:color="000000" w:sz="8" w:space="0"/>
              <w:righ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只</w:t>
            </w:r>
          </w:p>
        </w:tc>
        <w:tc>
          <w:tcPr>
            <w:tcW w:w="2122" w:type="pct"/>
            <w:tcBorders>
              <w:left w:val="single" w:color="000000" w:sz="8" w:space="0"/>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346" w:type="pct"/>
            <w:vMerge w:val="continue"/>
            <w:tcBorders>
              <w:top w:val="nil"/>
            </w:tcBorders>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tc>
        <w:tc>
          <w:tcPr>
            <w:tcW w:w="1977" w:type="pct"/>
            <w:gridSpan w:val="2"/>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蟑螂粪便、蜕皮等蟑迹的房间</w:t>
            </w:r>
          </w:p>
        </w:tc>
        <w:tc>
          <w:tcPr>
            <w:tcW w:w="552" w:type="pct"/>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p>
        </w:tc>
        <w:tc>
          <w:tcPr>
            <w:tcW w:w="2122" w:type="pct"/>
            <w:vAlign w:val="top"/>
          </w:tcPr>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GB/T27773-2011 蜚蠊 </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 xml:space="preserve"> 级标准</w:t>
            </w:r>
          </w:p>
        </w:tc>
      </w:tr>
    </w:tbl>
    <w:p>
      <w:pPr>
        <w:pageBreakBefore w:val="0"/>
        <w:kinsoku/>
        <w:wordWrap/>
        <w:overflowPunct/>
        <w:topLinePunct w:val="0"/>
        <w:autoSpaceDE/>
        <w:autoSpaceDN/>
        <w:bidi w:val="0"/>
        <w:snapToGrid/>
        <w:spacing w:afterAutospacing="0" w:line="360" w:lineRule="auto"/>
        <w:rPr>
          <w:rFonts w:hint="eastAsia" w:ascii="仿宋" w:hAnsi="仿宋" w:eastAsia="仿宋" w:cs="仿宋"/>
          <w:b/>
          <w:bCs/>
          <w:color w:val="auto"/>
          <w:sz w:val="24"/>
          <w:szCs w:val="24"/>
          <w:highlight w:val="none"/>
        </w:rPr>
      </w:pPr>
      <w:r>
        <w:rPr>
          <w:rFonts w:hint="eastAsia" w:cs="仿宋"/>
          <w:b/>
          <w:bCs/>
          <w:color w:val="auto"/>
          <w:sz w:val="24"/>
          <w:szCs w:val="24"/>
          <w:highlight w:val="none"/>
          <w:lang w:eastAsia="zh-CN"/>
        </w:rPr>
        <w:t>四、</w:t>
      </w:r>
      <w:r>
        <w:rPr>
          <w:rFonts w:hint="eastAsia" w:ascii="仿宋" w:hAnsi="仿宋" w:eastAsia="仿宋" w:cs="仿宋"/>
          <w:b/>
          <w:bCs/>
          <w:color w:val="auto"/>
          <w:sz w:val="24"/>
          <w:szCs w:val="24"/>
          <w:highlight w:val="none"/>
        </w:rPr>
        <w:t xml:space="preserve">其他技术要求 </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1、根据项目实际需要、现场情况采用专业设</w:t>
      </w:r>
      <w:r>
        <w:rPr>
          <w:rFonts w:hint="eastAsia" w:ascii="仿宋" w:hAnsi="仿宋" w:eastAsia="仿宋" w:cs="仿宋"/>
          <w:color w:val="auto"/>
          <w:sz w:val="24"/>
          <w:szCs w:val="24"/>
          <w:highlight w:val="none"/>
        </w:rPr>
        <w:t>备，合理规划项目流程及方案。</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2、投标人应具有较强突发情况应急保障工作的能力，能做到紧急情况下</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分钟响应，1 小时内到达开始作业，24 小时待命。</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3、需根据现场情况拟定作业方案且符合实际</w:t>
      </w:r>
      <w:r>
        <w:rPr>
          <w:rFonts w:hint="eastAsia" w:ascii="仿宋" w:hAnsi="仿宋" w:eastAsia="仿宋" w:cs="仿宋"/>
          <w:color w:val="auto"/>
          <w:sz w:val="24"/>
          <w:szCs w:val="24"/>
          <w:highlight w:val="none"/>
        </w:rPr>
        <w:t>、具有操作性。</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4、药品、药剂要求：</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（1）所使用药品均须符合国家标准。</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（2）所使用药剂及辅助材料均须符合国家环保、安全等有关规定的合格产品，严禁使用违禁、淘汰、过期药物。采取合理、科学的用药策略，选用符合剂型要求的施药方式，防止产生抗药性，达到最佳效果。</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（3）中标后需提供药剂配置一览表，包括但不限于药剂名称、有效成分、剂型、适宜环境、施药方法、生产商及相关要素，格式自拟。需提供所使用药剂的有效的农业部农药登记证、药剂生产商的生产许可证。</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、质量保证措施及服务承诺</w:t>
      </w:r>
    </w:p>
    <w:p>
      <w:pPr>
        <w:pageBreakBefore w:val="0"/>
        <w:kinsoku/>
        <w:wordWrap/>
        <w:overflowPunct/>
        <w:topLinePunct w:val="0"/>
        <w:autoSpaceDE/>
        <w:autoSpaceDN/>
        <w:bidi w:val="0"/>
        <w:snapToGrid/>
        <w:spacing w:afterAutospacing="0"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包括但不限于质量控制措施及方案、应急保障、迎检临时服务承诺等，项目实施过程接受第三方监督检查，如发现问题，需及时整改。</w:t>
      </w:r>
    </w:p>
    <w:p>
      <w:pPr>
        <w:pageBreakBefore w:val="0"/>
        <w:kinsoku/>
        <w:wordWrap/>
        <w:overflowPunct/>
        <w:topLinePunct w:val="0"/>
        <w:autoSpaceDE/>
        <w:autoSpaceDN/>
        <w:bidi w:val="0"/>
        <w:snapToGrid/>
        <w:spacing w:afterAutospacing="0" w:line="360" w:lineRule="auto"/>
        <w:rPr>
          <w:rFonts w:hint="eastAsia" w:ascii="仿宋" w:hAnsi="仿宋" w:eastAsia="仿宋" w:cs="仿宋"/>
          <w:color w:val="auto"/>
          <w:sz w:val="24"/>
          <w:szCs w:val="24"/>
          <w:highlight w:val="none"/>
        </w:rPr>
      </w:pPr>
    </w:p>
    <w:p>
      <w:pPr>
        <w:rPr>
          <w:rFonts w:hint="eastAsia"/>
          <w:color w:val="auto"/>
          <w:highlight w:val="none"/>
        </w:rPr>
      </w:pPr>
    </w:p>
    <w:p>
      <w:pPr>
        <w:snapToGrid w:val="0"/>
        <w:spacing w:line="360" w:lineRule="auto"/>
        <w:ind w:firstLine="562" w:firstLineChars="200"/>
        <w:jc w:val="center"/>
        <w:rPr>
          <w:rFonts w:hint="eastAsia" w:ascii="仿宋" w:hAnsi="仿宋" w:eastAsia="仿宋" w:cs="仿宋"/>
          <w:b/>
          <w:bCs/>
          <w:snapToGrid w:val="0"/>
          <w:color w:val="auto"/>
          <w:kern w:val="0"/>
          <w:sz w:val="24"/>
          <w:highlight w:val="none"/>
        </w:rPr>
      </w:pPr>
      <w:r>
        <w:rPr>
          <w:rFonts w:hint="eastAsia" w:ascii="仿宋" w:eastAsia="仿宋" w:cs="仿宋"/>
          <w:b/>
          <w:bCs/>
          <w:color w:val="auto"/>
          <w:sz w:val="28"/>
          <w:szCs w:val="28"/>
          <w:highlight w:val="none"/>
          <w:lang w:eastAsia="zh-CN"/>
        </w:rPr>
        <w:t>标项二</w:t>
      </w:r>
      <w:r>
        <w:rPr>
          <w:rFonts w:hint="eastAsia" w:ascii="仿宋" w:hAnsi="仿宋" w:eastAsia="仿宋" w:cs="仿宋"/>
          <w:b/>
          <w:bCs/>
          <w:color w:val="auto"/>
          <w:sz w:val="28"/>
          <w:szCs w:val="28"/>
          <w:highlight w:val="none"/>
        </w:rPr>
        <w:t>工作内容</w:t>
      </w:r>
    </w:p>
    <w:p>
      <w:pPr>
        <w:keepNext w:val="0"/>
        <w:keepLines w:val="0"/>
        <w:pageBreakBefore w:val="0"/>
        <w:widowControl w:val="0"/>
        <w:tabs>
          <w:tab w:val="left" w:pos="8295"/>
        </w:tabs>
        <w:kinsoku/>
        <w:wordWrap/>
        <w:overflowPunct/>
        <w:topLinePunct w:val="0"/>
        <w:autoSpaceDE/>
        <w:autoSpaceDN/>
        <w:bidi w:val="0"/>
        <w:adjustRightInd/>
        <w:snapToGrid/>
        <w:spacing w:line="360" w:lineRule="auto"/>
        <w:ind w:right="17"/>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Times New Roman" w:eastAsia="仿宋" w:cs="仿宋"/>
          <w:color w:val="auto"/>
          <w:sz w:val="24"/>
          <w:szCs w:val="24"/>
          <w:highlight w:val="none"/>
          <w:lang w:val="en-US" w:eastAsia="zh-CN"/>
        </w:rPr>
      </w:pPr>
      <w:r>
        <w:rPr>
          <w:rFonts w:hint="eastAsia" w:ascii="仿宋" w:eastAsia="仿宋" w:cs="仿宋"/>
          <w:color w:val="auto"/>
          <w:sz w:val="24"/>
          <w:szCs w:val="24"/>
          <w:highlight w:val="none"/>
          <w:lang w:eastAsia="zh-CN"/>
        </w:rPr>
        <w:t>钱</w:t>
      </w:r>
      <w:r>
        <w:rPr>
          <w:rFonts w:hint="eastAsia" w:ascii="仿宋" w:hAnsi="Times New Roman" w:eastAsia="仿宋" w:cs="仿宋"/>
          <w:color w:val="auto"/>
          <w:sz w:val="24"/>
          <w:szCs w:val="24"/>
          <w:highlight w:val="none"/>
          <w:lang w:eastAsia="zh-CN"/>
        </w:rPr>
        <w:t>塘轮滑中心亚运场馆病红线内及周边500米范围内</w:t>
      </w:r>
      <w:r>
        <w:rPr>
          <w:rFonts w:hint="eastAsia" w:ascii="仿宋" w:hAnsi="Times New Roman" w:eastAsia="仿宋" w:cs="仿宋"/>
          <w:color w:val="auto"/>
          <w:sz w:val="24"/>
          <w:szCs w:val="24"/>
          <w:highlight w:val="none"/>
          <w:lang w:val="en-US" w:eastAsia="zh-CN"/>
        </w:rPr>
        <w:t>病媒生物密度监测服务。</w:t>
      </w:r>
    </w:p>
    <w:p>
      <w:pPr>
        <w:pStyle w:val="2"/>
        <w:pageBreakBefore w:val="0"/>
        <w:kinsoku/>
        <w:wordWrap/>
        <w:overflowPunct/>
        <w:topLinePunct w:val="0"/>
        <w:autoSpaceDE/>
        <w:autoSpaceDN/>
        <w:bidi w:val="0"/>
        <w:snapToGrid/>
        <w:spacing w:after="0" w:afterAutospacing="0" w:line="360" w:lineRule="auto"/>
        <w:ind w:firstLine="480" w:firstLineChars="200"/>
        <w:rPr>
          <w:rFonts w:hint="eastAsia" w:asci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场馆主要情况：红线内建筑面积约45500平方米，绿化面积约</w:t>
      </w:r>
      <w:r>
        <w:rPr>
          <w:rFonts w:hint="eastAsia" w:ascii="仿宋" w:eastAsia="仿宋" w:cs="仿宋"/>
          <w:color w:val="auto"/>
          <w:sz w:val="24"/>
          <w:szCs w:val="24"/>
          <w:highlight w:val="none"/>
          <w:lang w:val="en-US" w:eastAsia="zh-CN"/>
        </w:rPr>
        <w:t>7800平方米，周边500米内</w:t>
      </w:r>
      <w:r>
        <w:rPr>
          <w:rFonts w:hint="eastAsia" w:ascii="仿宋" w:eastAsia="仿宋" w:cs="仿宋"/>
          <w:color w:val="auto"/>
          <w:sz w:val="24"/>
          <w:szCs w:val="24"/>
          <w:highlight w:val="none"/>
          <w:lang w:eastAsia="zh-CN"/>
        </w:rPr>
        <w:t>绿化面积约181050平方米，水域面积约45000平方米。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eastAsia="仿宋" w:cs="仿宋"/>
          <w:color w:val="auto"/>
          <w:sz w:val="24"/>
          <w:szCs w:val="24"/>
          <w:highlight w:val="none"/>
          <w:lang w:val="en-US" w:eastAsia="zh-CN"/>
        </w:rPr>
      </w:pPr>
      <w:r>
        <w:rPr>
          <w:rFonts w:hint="eastAsia" w:ascii="仿宋" w:eastAsia="仿宋" w:cs="仿宋"/>
          <w:color w:val="auto"/>
          <w:sz w:val="24"/>
          <w:szCs w:val="24"/>
          <w:highlight w:val="none"/>
          <w:lang w:eastAsia="zh-CN"/>
        </w:rPr>
        <w:t>服务期：自合同生效之日起至亚运会结束后一个月。</w:t>
      </w:r>
    </w:p>
    <w:p>
      <w:pPr>
        <w:keepNext w:val="0"/>
        <w:keepLines w:val="0"/>
        <w:pageBreakBefore w:val="0"/>
        <w:widowControl w:val="0"/>
        <w:tabs>
          <w:tab w:val="left" w:pos="8295"/>
        </w:tabs>
        <w:kinsoku/>
        <w:wordWrap/>
        <w:overflowPunct/>
        <w:topLinePunct w:val="0"/>
        <w:autoSpaceDE/>
        <w:autoSpaceDN/>
        <w:bidi w:val="0"/>
        <w:adjustRightInd/>
        <w:snapToGrid/>
        <w:spacing w:line="360" w:lineRule="auto"/>
        <w:ind w:right="17"/>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二、监测目的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1.掌握监测对象的数量、分布及季节性变化规律。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2.为制定合理的病媒生物防制方案提供科学依据。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3.分析病媒生物的变化和当地传染性疾病的相关性，为病媒生物性传染病的预防控制提供技术支撑，并制订切实可行的媒介生物综合治理措施，将靶标种群密度控制在经济阈值范围之内。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三、服务内容与频次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1.中标后立即</w:t>
      </w:r>
      <w:r>
        <w:rPr>
          <w:rFonts w:hint="eastAsia" w:ascii="仿宋" w:hAnsi="仿宋" w:eastAsia="仿宋" w:cs="仿宋"/>
          <w:color w:val="auto"/>
          <w:sz w:val="24"/>
          <w:szCs w:val="24"/>
          <w:highlight w:val="none"/>
        </w:rPr>
        <w:t>开展1次蚊、鼠、蟑、蝇</w:t>
      </w:r>
      <w:r>
        <w:rPr>
          <w:rFonts w:hint="eastAsia" w:ascii="仿宋" w:hAnsi="仿宋" w:eastAsia="仿宋" w:cs="仿宋"/>
          <w:color w:val="auto"/>
          <w:sz w:val="24"/>
          <w:szCs w:val="24"/>
          <w:highlight w:val="none"/>
          <w:lang w:eastAsia="zh-CN"/>
        </w:rPr>
        <w:t>孳生环境调查工作</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旬</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4.8-10</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周</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5.4-10月份每月开展</w:t>
      </w:r>
      <w:r>
        <w:rPr>
          <w:rFonts w:hint="eastAsia" w:ascii="仿宋" w:hAnsi="仿宋" w:eastAsia="仿宋" w:cs="仿宋"/>
          <w:color w:val="auto"/>
          <w:sz w:val="24"/>
          <w:szCs w:val="24"/>
          <w:highlight w:val="none"/>
        </w:rPr>
        <w:t>蚊、鼠、蟑、蝇种群构成及季节消长规律</w:t>
      </w:r>
      <w:r>
        <w:rPr>
          <w:rFonts w:hint="eastAsia" w:ascii="仿宋" w:hAnsi="仿宋" w:eastAsia="仿宋" w:cs="仿宋"/>
          <w:color w:val="auto"/>
          <w:sz w:val="24"/>
          <w:szCs w:val="24"/>
          <w:highlight w:val="none"/>
          <w:lang w:eastAsia="zh-CN"/>
        </w:rPr>
        <w:t>监测。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6.重点加强本区域白纹伊蚊密度监测工作，及时提供预警信息。</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kern w:val="2"/>
          <w:sz w:val="24"/>
          <w:szCs w:val="24"/>
          <w:highlight w:val="none"/>
          <w:lang w:val="en-US" w:eastAsia="zh-CN" w:bidi="ar-SA"/>
        </w:rPr>
        <w:t>孳生地调查和密度监测：结合巡查和消杀工作应每周进行一次消杀范围“四害”孳生地调查，形成调查记录；每周进行一次“四害”密度监测（布雷图指数、路径法）。并根据孳生地情况和“四害”密</w:t>
      </w:r>
      <w:r>
        <w:rPr>
          <w:rFonts w:hint="eastAsia" w:ascii="仿宋" w:hAnsi="仿宋" w:eastAsia="仿宋" w:cs="仿宋"/>
          <w:color w:val="auto"/>
          <w:kern w:val="2"/>
          <w:sz w:val="24"/>
          <w:szCs w:val="24"/>
          <w:highlight w:val="none"/>
          <w:lang w:val="en-US" w:eastAsia="zh-CN" w:bidi="ar-SA"/>
        </w:rPr>
        <w:t>度情况出具调整消杀方案建议。将每周巡查记录、孳生地记录表、监测记录表等资料及时报招标人。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lang w:val="en-US" w:eastAsia="zh-CN"/>
        </w:rPr>
        <w:t>.及时督促PCO公司做好整改工作。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9</w:t>
      </w:r>
      <w:r>
        <w:rPr>
          <w:rFonts w:hint="eastAsia" w:ascii="仿宋" w:hAnsi="仿宋" w:eastAsia="仿宋" w:cs="仿宋"/>
          <w:color w:val="auto"/>
          <w:sz w:val="24"/>
          <w:szCs w:val="24"/>
          <w:highlight w:val="none"/>
          <w:lang w:val="en-US" w:eastAsia="zh-CN"/>
        </w:rPr>
        <w:t>.配合招标方做好相关应急工作。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.做好相关数据汇总和上报工作。</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11.</w:t>
      </w:r>
      <w:r>
        <w:rPr>
          <w:rFonts w:hint="eastAsia" w:ascii="仿宋" w:hAnsi="仿宋" w:eastAsia="仿宋" w:cs="仿宋"/>
          <w:color w:val="auto"/>
          <w:sz w:val="24"/>
          <w:szCs w:val="24"/>
          <w:highlight w:val="none"/>
        </w:rPr>
        <w:t>按照鼠、蚊、蝇、蟑螂监测时间，采取科学、绿色、环保的监测方法对每个监测点位进行不定期的“四害”密度跟踪监测、分析、评估。</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rPr>
        <w:t>.保存和提供</w:t>
      </w:r>
      <w:r>
        <w:rPr>
          <w:rFonts w:hint="eastAsia" w:ascii="仿宋" w:hAnsi="仿宋" w:eastAsia="仿宋" w:cs="仿宋"/>
          <w:color w:val="auto"/>
          <w:sz w:val="24"/>
          <w:szCs w:val="24"/>
          <w:highlight w:val="none"/>
          <w:lang w:eastAsia="zh-CN"/>
        </w:rPr>
        <w:t>监测</w:t>
      </w:r>
      <w:r>
        <w:rPr>
          <w:rFonts w:hint="eastAsia" w:ascii="仿宋" w:hAnsi="仿宋" w:eastAsia="仿宋" w:cs="仿宋"/>
          <w:color w:val="auto"/>
          <w:sz w:val="24"/>
          <w:szCs w:val="24"/>
          <w:highlight w:val="none"/>
        </w:rPr>
        <w:t>评估实地过程性影像资料和群众满意度调查情况</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原始资料。</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13</w:t>
      </w:r>
      <w:r>
        <w:rPr>
          <w:rFonts w:hint="eastAsia" w:ascii="仿宋" w:hAnsi="仿宋" w:eastAsia="仿宋" w:cs="仿宋"/>
          <w:color w:val="auto"/>
          <w:sz w:val="24"/>
          <w:szCs w:val="24"/>
          <w:highlight w:val="none"/>
        </w:rPr>
        <w:t>.监测评估工作报告基本要求：</w:t>
      </w:r>
      <w:r>
        <w:rPr>
          <w:rFonts w:hint="eastAsia" w:ascii="仿宋" w:hAnsi="仿宋" w:eastAsia="仿宋" w:cs="仿宋"/>
          <w:color w:val="auto"/>
          <w:sz w:val="24"/>
          <w:szCs w:val="24"/>
          <w:highlight w:val="none"/>
          <w:lang w:val="en-US" w:eastAsia="zh-CN"/>
        </w:rPr>
        <w:t>蚊、鼠、蟑、蝇密度和侵害状况评估，每次评估完毕</w:t>
      </w:r>
      <w:r>
        <w:rPr>
          <w:rFonts w:hint="eastAsia" w:cs="仿宋"/>
          <w:color w:val="auto"/>
          <w:sz w:val="24"/>
          <w:szCs w:val="24"/>
          <w:highlight w:val="none"/>
          <w:lang w:val="en-US" w:eastAsia="zh-CN"/>
        </w:rPr>
        <w:t>12小时内</w:t>
      </w:r>
      <w:r>
        <w:rPr>
          <w:rFonts w:hint="eastAsia" w:ascii="仿宋" w:hAnsi="仿宋" w:eastAsia="仿宋" w:cs="仿宋"/>
          <w:color w:val="auto"/>
          <w:sz w:val="24"/>
          <w:szCs w:val="24"/>
          <w:highlight w:val="none"/>
          <w:lang w:val="en-US" w:eastAsia="zh-CN"/>
        </w:rPr>
        <w:t>按要求上报各项监测数据和监测分析报告</w:t>
      </w:r>
      <w:r>
        <w:rPr>
          <w:rFonts w:hint="eastAsia" w:ascii="仿宋" w:hAnsi="仿宋" w:eastAsia="仿宋" w:cs="仿宋"/>
          <w:color w:val="auto"/>
          <w:sz w:val="24"/>
          <w:szCs w:val="24"/>
          <w:highlight w:val="none"/>
        </w:rPr>
        <w:t>，并附密度监测原始资料、现场检查原始记录及结果汇总表等相关资料。评估报告的基本内容：</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（1）现场监测评估的基本情况：包括时间、地点、人员、评估方法和评估对象的基本情况；</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（2）防制工作过程和药物评估：对组织、现场实施情况和资料、使用药物的评估审核结果；</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（3）现场效果监测评估：室内外密度监测、</w:t>
      </w:r>
      <w:r>
        <w:rPr>
          <w:rFonts w:hint="eastAsia" w:ascii="仿宋" w:hAnsi="仿宋" w:eastAsia="仿宋" w:cs="仿宋"/>
          <w:color w:val="auto"/>
          <w:sz w:val="24"/>
          <w:szCs w:val="24"/>
          <w:highlight w:val="none"/>
          <w:lang w:eastAsia="zh-CN"/>
        </w:rPr>
        <w:t>预防控制</w:t>
      </w:r>
      <w:r>
        <w:rPr>
          <w:rFonts w:hint="eastAsia" w:ascii="仿宋" w:hAnsi="仿宋" w:eastAsia="仿宋" w:cs="仿宋"/>
          <w:color w:val="auto"/>
          <w:sz w:val="24"/>
          <w:szCs w:val="24"/>
          <w:highlight w:val="none"/>
        </w:rPr>
        <w:t>措施的落实情况、整体环境和孳生地</w:t>
      </w:r>
      <w:r>
        <w:rPr>
          <w:rFonts w:hint="eastAsia" w:ascii="仿宋" w:hAnsi="仿宋" w:eastAsia="仿宋" w:cs="仿宋"/>
          <w:color w:val="auto"/>
          <w:sz w:val="24"/>
          <w:szCs w:val="24"/>
          <w:highlight w:val="none"/>
          <w:lang w:eastAsia="zh-CN"/>
        </w:rPr>
        <w:t>治理</w:t>
      </w:r>
      <w:r>
        <w:rPr>
          <w:rFonts w:hint="eastAsia" w:ascii="仿宋" w:hAnsi="仿宋" w:eastAsia="仿宋" w:cs="仿宋"/>
          <w:color w:val="auto"/>
          <w:sz w:val="24"/>
          <w:szCs w:val="24"/>
          <w:highlight w:val="none"/>
        </w:rPr>
        <w:t>情况的监测评估；</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（4）评估结论；</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（5）存在的主要问题和建议；</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（6）实地监测评估影像资料等。</w:t>
      </w:r>
    </w:p>
    <w:p>
      <w:pPr>
        <w:spacing w:line="360" w:lineRule="auto"/>
        <w:ind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病媒生物种群构成及季节消长监测记录表格使用国家疾控病媒生物监测电子报表。</w:t>
      </w:r>
    </w:p>
    <w:p>
      <w:pPr>
        <w:spacing w:line="360" w:lineRule="auto"/>
        <w:ind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严格遵守评估纪律。在监测评估工作中，要严格遵守廉洁从业的各项规定，未发现或无接到举报反映乙方与被评估单位窜通关系进行不正当交易行为，而导致评估结果的真实性和公正性的发生，一旦发现有此类情况，将终止评估合约的履行。</w:t>
      </w:r>
    </w:p>
    <w:p>
      <w:pPr>
        <w:spacing w:line="360" w:lineRule="auto"/>
        <w:ind w:firstLine="600" w:firstLineChars="250"/>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15.中标单位必须遵守劳动法相关规定，与每位员工签订劳动合同，出现劳动纠纷事件一律与采购人无关，并加强对员工的培训、教育，爱护公共财物，确保安全工作，杜绝各类事故；</w:t>
      </w:r>
    </w:p>
    <w:p>
      <w:pPr>
        <w:keepNext w:val="0"/>
        <w:keepLines w:val="0"/>
        <w:pageBreakBefore w:val="0"/>
        <w:widowControl w:val="0"/>
        <w:tabs>
          <w:tab w:val="left" w:pos="8295"/>
        </w:tabs>
        <w:kinsoku/>
        <w:wordWrap/>
        <w:overflowPunct/>
        <w:topLinePunct w:val="0"/>
        <w:autoSpaceDE/>
        <w:autoSpaceDN/>
        <w:bidi w:val="0"/>
        <w:adjustRightInd/>
        <w:snapToGrid/>
        <w:spacing w:line="360" w:lineRule="auto"/>
        <w:ind w:right="17"/>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五、监测标准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1.《病媒生物密度监测方法 蜚蠊》（GB/T 23795-2009）、《病媒生物密度监测方法 蚊虫》（GB/T 23797-2020）、《病媒生物密度监测方法 鼠类》（GB/T 23798-2009）、《病媒生物密度监测方法 蝇类》（GB/T 23796-2009）；</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eastAsia="zh-CN"/>
        </w:rPr>
        <w:t>关于印发杭州市第19届亚运会和第4届亚残运会期间病媒生物监测技术方案的通知》</w:t>
      </w:r>
      <w:r>
        <w:rPr>
          <w:rFonts w:hint="eastAsia" w:ascii="仿宋" w:hAnsi="仿宋" w:eastAsia="仿宋" w:cs="仿宋"/>
          <w:color w:val="auto"/>
          <w:sz w:val="24"/>
          <w:szCs w:val="24"/>
          <w:highlight w:val="none"/>
          <w:lang w:val="en-US" w:eastAsia="zh-CN"/>
        </w:rPr>
        <w:t>（杭爱卫办〔2022〕7号）文件。</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六、</w:t>
      </w:r>
      <w:r>
        <w:rPr>
          <w:rFonts w:hint="eastAsia" w:ascii="仿宋" w:hAnsi="仿宋" w:eastAsia="仿宋" w:cs="仿宋"/>
          <w:b/>
          <w:bCs/>
          <w:color w:val="auto"/>
          <w:sz w:val="24"/>
          <w:szCs w:val="24"/>
          <w:highlight w:val="none"/>
        </w:rPr>
        <w:t xml:space="preserve">项目服务团队要求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1.项目服务团队成员应具备与本项</w:t>
      </w:r>
      <w:r>
        <w:rPr>
          <w:rFonts w:hint="eastAsia" w:ascii="仿宋" w:hAnsi="仿宋" w:eastAsia="仿宋" w:cs="仿宋"/>
          <w:color w:val="auto"/>
          <w:sz w:val="24"/>
          <w:szCs w:val="24"/>
          <w:highlight w:val="none"/>
          <w:lang w:val="en-US" w:eastAsia="zh-CN"/>
        </w:rPr>
        <w:t>目相关的服务经验，投标人需根据项目特点和情况对服务团队人员进行合理配置，配备监测评估专业技术人员及评价专员至少4名</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团队人员均应具备有害生物防制员资质证书及相关经验</w:t>
      </w:r>
      <w:r>
        <w:rPr>
          <w:rFonts w:hint="eastAsia" w:ascii="仿宋" w:hAnsi="仿宋" w:eastAsia="仿宋" w:cs="仿宋"/>
          <w:color w:val="auto"/>
          <w:sz w:val="24"/>
          <w:szCs w:val="24"/>
          <w:highlight w:val="none"/>
          <w:lang w:val="en-US" w:eastAsia="zh-CN"/>
        </w:rPr>
        <w:t>，熟悉地理环境，了解病媒生物分布情况。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2.根据投标文件中提供的服务团队人员名单（包括但不限于人员数量、工作经历、相关证书及为本项目服务的工作岗位等内容）。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3.其他服务要求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w:t>
      </w:r>
      <w:r>
        <w:rPr>
          <w:rFonts w:hint="eastAsia" w:ascii="仿宋" w:eastAsia="仿宋" w:cs="仿宋"/>
          <w:color w:val="auto"/>
          <w:sz w:val="24"/>
          <w:szCs w:val="24"/>
          <w:highlight w:val="none"/>
          <w:lang w:eastAsia="zh-CN"/>
        </w:rPr>
        <w:t>钱塘轮滑中心亚运场馆病红线内及周边500米范围</w:t>
      </w:r>
      <w:r>
        <w:rPr>
          <w:rFonts w:hint="eastAsia" w:cs="仿宋"/>
          <w:color w:val="auto"/>
          <w:sz w:val="24"/>
          <w:szCs w:val="24"/>
          <w:highlight w:val="none"/>
          <w:lang w:eastAsia="zh-CN"/>
        </w:rPr>
        <w:t>内</w:t>
      </w:r>
      <w:r>
        <w:rPr>
          <w:rFonts w:hint="eastAsia" w:cs="仿宋"/>
          <w:color w:val="auto"/>
          <w:sz w:val="24"/>
          <w:szCs w:val="24"/>
          <w:highlight w:val="none"/>
          <w:lang w:val="en-US" w:eastAsia="zh-CN"/>
        </w:rPr>
        <w:t>的</w:t>
      </w:r>
      <w:r>
        <w:rPr>
          <w:rFonts w:hint="eastAsia" w:ascii="仿宋" w:hAnsi="仿宋" w:eastAsia="仿宋" w:cs="仿宋"/>
          <w:color w:val="auto"/>
          <w:sz w:val="24"/>
          <w:szCs w:val="24"/>
          <w:highlight w:val="none"/>
          <w:lang w:val="en-US" w:eastAsia="zh-CN"/>
        </w:rPr>
        <w:t>运行工作计划，参加轮滑中心赛前演练。</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七</w:t>
      </w:r>
      <w:r>
        <w:rPr>
          <w:rFonts w:hint="eastAsia" w:ascii="仿宋" w:hAnsi="仿宋" w:eastAsia="仿宋" w:cs="仿宋"/>
          <w:b/>
          <w:bCs/>
          <w:color w:val="auto"/>
          <w:sz w:val="24"/>
          <w:szCs w:val="24"/>
          <w:highlight w:val="none"/>
        </w:rPr>
        <w:t xml:space="preserve">、相关技术标准指标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按照钱塘轮滑中心亚运场馆红线内病媒生物密度控制水平达到国家A级标准、轮滑中心周边500米范围病媒生物密度控制水平达到国家 B 级标准为要求，督促PCO公司有效降低</w:t>
      </w:r>
      <w:r>
        <w:rPr>
          <w:rFonts w:hint="eastAsia" w:ascii="仿宋" w:eastAsia="仿宋" w:cs="仿宋"/>
          <w:color w:val="auto"/>
          <w:sz w:val="24"/>
          <w:szCs w:val="24"/>
          <w:highlight w:val="none"/>
          <w:lang w:eastAsia="zh-CN"/>
        </w:rPr>
        <w:t>钱塘轮滑中心亚运场馆病红线内及周边500米范围</w:t>
      </w:r>
      <w:r>
        <w:rPr>
          <w:rFonts w:hint="eastAsia" w:cs="仿宋"/>
          <w:color w:val="auto"/>
          <w:sz w:val="24"/>
          <w:szCs w:val="24"/>
          <w:highlight w:val="none"/>
          <w:lang w:eastAsia="zh-CN"/>
        </w:rPr>
        <w:t>内</w:t>
      </w:r>
      <w:r>
        <w:rPr>
          <w:rFonts w:hint="eastAsia" w:ascii="仿宋" w:hAnsi="仿宋" w:eastAsia="仿宋" w:cs="仿宋"/>
          <w:color w:val="auto"/>
          <w:sz w:val="24"/>
          <w:szCs w:val="24"/>
          <w:highlight w:val="none"/>
          <w:lang w:val="en-US" w:eastAsia="zh-CN"/>
        </w:rPr>
        <w:t>鼠、蚊、蝇、蟑螂等主要病媒生物密度，确保开赛前</w:t>
      </w:r>
      <w:r>
        <w:rPr>
          <w:rFonts w:hint="eastAsia" w:ascii="仿宋" w:eastAsia="仿宋" w:cs="仿宋"/>
          <w:color w:val="auto"/>
          <w:sz w:val="24"/>
          <w:szCs w:val="24"/>
          <w:highlight w:val="none"/>
          <w:lang w:eastAsia="zh-CN"/>
        </w:rPr>
        <w:t>钱塘轮滑中心亚运场馆病红线内及周边500米范围</w:t>
      </w:r>
      <w:r>
        <w:rPr>
          <w:rFonts w:hint="eastAsia" w:cs="仿宋"/>
          <w:color w:val="auto"/>
          <w:sz w:val="24"/>
          <w:szCs w:val="24"/>
          <w:highlight w:val="none"/>
          <w:lang w:eastAsia="zh-CN"/>
        </w:rPr>
        <w:t>内</w:t>
      </w:r>
      <w:r>
        <w:rPr>
          <w:rFonts w:hint="eastAsia" w:ascii="仿宋" w:hAnsi="仿宋" w:eastAsia="仿宋" w:cs="仿宋"/>
          <w:color w:val="auto"/>
          <w:sz w:val="24"/>
          <w:szCs w:val="24"/>
          <w:highlight w:val="none"/>
          <w:lang w:val="en-US" w:eastAsia="zh-CN"/>
        </w:rPr>
        <w:t>病媒生物密度控制水平达到</w:t>
      </w:r>
      <w:r>
        <w:rPr>
          <w:rFonts w:hint="eastAsia" w:cs="仿宋"/>
          <w:color w:val="auto"/>
          <w:sz w:val="24"/>
          <w:szCs w:val="24"/>
          <w:highlight w:val="none"/>
          <w:lang w:val="en-US" w:eastAsia="zh-CN"/>
        </w:rPr>
        <w:t>相应</w:t>
      </w:r>
      <w:r>
        <w:rPr>
          <w:rFonts w:hint="eastAsia" w:ascii="仿宋" w:hAnsi="仿宋" w:eastAsia="仿宋" w:cs="仿宋"/>
          <w:color w:val="auto"/>
          <w:sz w:val="24"/>
          <w:szCs w:val="24"/>
          <w:highlight w:val="none"/>
          <w:lang w:val="en-US" w:eastAsia="zh-CN"/>
        </w:rPr>
        <w:t>标准，预防和控制媒介生物性传染病的发生与传播，保障</w:t>
      </w:r>
      <w:r>
        <w:rPr>
          <w:rFonts w:hint="eastAsia" w:ascii="仿宋" w:eastAsia="仿宋" w:cs="仿宋"/>
          <w:color w:val="auto"/>
          <w:sz w:val="24"/>
          <w:szCs w:val="24"/>
          <w:highlight w:val="none"/>
          <w:lang w:eastAsia="zh-CN"/>
        </w:rPr>
        <w:t>钱塘轮滑中心亚运场馆病红线内及周边500米范围</w:t>
      </w:r>
      <w:r>
        <w:rPr>
          <w:rFonts w:hint="eastAsia" w:cs="仿宋"/>
          <w:color w:val="auto"/>
          <w:sz w:val="24"/>
          <w:szCs w:val="24"/>
          <w:highlight w:val="none"/>
          <w:lang w:eastAsia="zh-CN"/>
        </w:rPr>
        <w:t>内</w:t>
      </w:r>
      <w:r>
        <w:rPr>
          <w:rFonts w:hint="eastAsia" w:ascii="仿宋" w:hAnsi="仿宋" w:eastAsia="仿宋" w:cs="仿宋"/>
          <w:color w:val="auto"/>
          <w:sz w:val="24"/>
          <w:szCs w:val="24"/>
          <w:highlight w:val="none"/>
          <w:lang w:val="en-US" w:eastAsia="zh-CN"/>
        </w:rPr>
        <w:t>相关人员的健康、休息不受病媒生物的影响。</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 xml:space="preserve">  八、</w:t>
      </w:r>
      <w:r>
        <w:rPr>
          <w:rFonts w:hint="eastAsia" w:ascii="仿宋" w:hAnsi="仿宋" w:eastAsia="仿宋" w:cs="仿宋"/>
          <w:b/>
          <w:bCs/>
          <w:color w:val="auto"/>
          <w:sz w:val="24"/>
          <w:szCs w:val="24"/>
          <w:highlight w:val="none"/>
        </w:rPr>
        <w:t>质量要求</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根据项目实际需要、现场情况采</w:t>
      </w:r>
      <w:r>
        <w:rPr>
          <w:rFonts w:hint="eastAsia" w:ascii="仿宋" w:hAnsi="仿宋" w:eastAsia="仿宋" w:cs="仿宋"/>
          <w:color w:val="auto"/>
          <w:sz w:val="24"/>
          <w:szCs w:val="24"/>
          <w:highlight w:val="none"/>
        </w:rPr>
        <w:t>用专业设备，合理规划项目流程及方案。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投标人应具有较强突发情况应急保障工作的能力，能做到紧急情况下</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分钟响应</w:t>
      </w:r>
      <w:r>
        <w:rPr>
          <w:rFonts w:hint="eastAsia" w:ascii="仿宋" w:hAnsi="仿宋" w:eastAsia="仿宋" w:cs="仿宋"/>
          <w:color w:val="auto"/>
          <w:sz w:val="24"/>
          <w:szCs w:val="24"/>
          <w:highlight w:val="none"/>
        </w:rPr>
        <w:t>，1小时内到达开始作业，24小时待命。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需根据现场情况拟定作业方案且符合实际、具有操作性。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.器械</w:t>
      </w:r>
      <w:r>
        <w:rPr>
          <w:rFonts w:hint="eastAsia" w:ascii="仿宋" w:hAnsi="仿宋" w:eastAsia="仿宋" w:cs="仿宋"/>
          <w:color w:val="auto"/>
          <w:sz w:val="24"/>
          <w:szCs w:val="24"/>
          <w:highlight w:val="none"/>
        </w:rPr>
        <w:t>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（1）所使用</w:t>
      </w:r>
      <w:r>
        <w:rPr>
          <w:rFonts w:hint="eastAsia" w:ascii="仿宋" w:hAnsi="仿宋" w:eastAsia="仿宋" w:cs="仿宋"/>
          <w:color w:val="auto"/>
          <w:sz w:val="24"/>
          <w:szCs w:val="24"/>
          <w:highlight w:val="none"/>
          <w:lang w:eastAsia="zh-CN"/>
        </w:rPr>
        <w:t>监测评估器械</w:t>
      </w:r>
      <w:r>
        <w:rPr>
          <w:rFonts w:hint="eastAsia" w:ascii="仿宋" w:hAnsi="仿宋" w:eastAsia="仿宋" w:cs="仿宋"/>
          <w:color w:val="auto"/>
          <w:sz w:val="24"/>
          <w:szCs w:val="24"/>
          <w:highlight w:val="none"/>
        </w:rPr>
        <w:t>均须符合国家标准。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（2）所使用辅助材料均须符合国家环保、安全等有关规定的合格产品，严禁使用违禁、淘汰、过期</w:t>
      </w:r>
      <w:r>
        <w:rPr>
          <w:rFonts w:hint="eastAsia" w:ascii="仿宋" w:hAnsi="仿宋" w:eastAsia="仿宋" w:cs="仿宋"/>
          <w:color w:val="auto"/>
          <w:sz w:val="24"/>
          <w:szCs w:val="24"/>
          <w:highlight w:val="none"/>
          <w:lang w:eastAsia="zh-CN"/>
        </w:rPr>
        <w:t>物品</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、质量保证措施及服务承诺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包括但不限于质量控制措施及方案、应急保障、迎检临时服务承诺等，项目实施过程接受</w:t>
      </w:r>
      <w:r>
        <w:rPr>
          <w:rFonts w:hint="eastAsia" w:ascii="仿宋" w:hAnsi="仿宋" w:eastAsia="仿宋" w:cs="仿宋"/>
          <w:color w:val="auto"/>
          <w:sz w:val="24"/>
          <w:szCs w:val="24"/>
          <w:highlight w:val="none"/>
          <w:lang w:eastAsia="zh-CN"/>
        </w:rPr>
        <w:t>招标方或</w:t>
      </w:r>
      <w:r>
        <w:rPr>
          <w:rFonts w:hint="eastAsia" w:ascii="仿宋" w:hAnsi="仿宋" w:eastAsia="仿宋" w:cs="仿宋"/>
          <w:color w:val="auto"/>
          <w:sz w:val="24"/>
          <w:szCs w:val="24"/>
          <w:highlight w:val="none"/>
        </w:rPr>
        <w:t>第三方监督检查，如发现问题，需及时整改。</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cs="仿宋"/>
          <w:b/>
          <w:bCs/>
          <w:color w:val="auto"/>
          <w:sz w:val="24"/>
          <w:szCs w:val="24"/>
          <w:highlight w:val="none"/>
          <w:lang w:eastAsia="zh-CN"/>
        </w:rPr>
        <w:t>九</w:t>
      </w:r>
      <w:r>
        <w:rPr>
          <w:rFonts w:hint="eastAsia" w:ascii="仿宋" w:hAnsi="仿宋" w:eastAsia="仿宋" w:cs="仿宋"/>
          <w:b/>
          <w:bCs/>
          <w:color w:val="auto"/>
          <w:sz w:val="24"/>
          <w:szCs w:val="24"/>
          <w:highlight w:val="none"/>
        </w:rPr>
        <w:t>、验收要求</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1.</w:t>
      </w:r>
      <w:r>
        <w:rPr>
          <w:rFonts w:hint="eastAsia" w:ascii="仿宋" w:hAnsi="仿宋" w:eastAsia="仿宋" w:cs="仿宋"/>
          <w:snapToGrid w:val="0"/>
          <w:color w:val="auto"/>
          <w:kern w:val="0"/>
          <w:sz w:val="24"/>
          <w:highlight w:val="none"/>
        </w:rPr>
        <w:t>采购人在</w:t>
      </w:r>
      <w:r>
        <w:rPr>
          <w:rFonts w:hint="eastAsia" w:ascii="仿宋" w:hAnsi="仿宋" w:eastAsia="仿宋" w:cs="仿宋"/>
          <w:snapToGrid w:val="0"/>
          <w:color w:val="auto"/>
          <w:kern w:val="0"/>
          <w:sz w:val="24"/>
          <w:highlight w:val="none"/>
        </w:rPr>
        <w:t>中标人提供服务的过程中，有权不定期对服务内容和质量进行考核。中标人应当配合进行。</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2.</w:t>
      </w:r>
      <w:r>
        <w:rPr>
          <w:rFonts w:hint="eastAsia" w:ascii="仿宋" w:hAnsi="仿宋" w:eastAsia="仿宋" w:cs="仿宋"/>
          <w:snapToGrid w:val="0"/>
          <w:color w:val="auto"/>
          <w:kern w:val="0"/>
          <w:sz w:val="24"/>
          <w:highlight w:val="none"/>
        </w:rPr>
        <w:t>最终验收时间：服务内容执行完毕、服务期截止后。</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3.</w:t>
      </w:r>
      <w:r>
        <w:rPr>
          <w:rFonts w:hint="eastAsia" w:ascii="仿宋" w:hAnsi="仿宋" w:eastAsia="仿宋" w:cs="仿宋"/>
          <w:snapToGrid w:val="0"/>
          <w:color w:val="auto"/>
          <w:kern w:val="0"/>
          <w:sz w:val="24"/>
          <w:highlight w:val="none"/>
        </w:rPr>
        <w:t>验收程序：中标人向采购人提出申请验收，采购人按验收方案组织履约验收。中标人应将项目执行过程及时记录、收集、整理，向采购人递交验收申请资料。</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4.</w:t>
      </w:r>
      <w:r>
        <w:rPr>
          <w:rFonts w:hint="eastAsia" w:ascii="仿宋" w:hAnsi="仿宋" w:eastAsia="仿宋" w:cs="仿宋"/>
          <w:snapToGrid w:val="0"/>
          <w:color w:val="auto"/>
          <w:kern w:val="0"/>
          <w:sz w:val="24"/>
          <w:highlight w:val="none"/>
        </w:rPr>
        <w:t>验收内容：中标人实际完成的情况是否符合采购文件要求和中标人在投标响应文件中的商务、技术承诺。</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5.</w:t>
      </w:r>
      <w:r>
        <w:rPr>
          <w:rFonts w:hint="eastAsia" w:ascii="仿宋" w:hAnsi="仿宋" w:eastAsia="仿宋" w:cs="仿宋"/>
          <w:snapToGrid w:val="0"/>
          <w:color w:val="auto"/>
          <w:kern w:val="0"/>
          <w:sz w:val="24"/>
          <w:highlight w:val="none"/>
        </w:rPr>
        <w:t>验收标准：中标人已经按采购文件要求和中标人在投标响应文件中的商务、技术承诺完成项目执行。</w:t>
      </w:r>
    </w:p>
    <w:p>
      <w:pPr>
        <w:pStyle w:val="62"/>
        <w:pageBreakBefore w:val="0"/>
        <w:widowControl w:val="0"/>
        <w:kinsoku/>
        <w:wordWrap/>
        <w:overflowPunct/>
        <w:topLinePunct w:val="0"/>
        <w:autoSpaceDE/>
        <w:autoSpaceDN/>
        <w:bidi w:val="0"/>
        <w:adjustRightInd/>
        <w:snapToGrid/>
        <w:spacing w:after="0" w:afterLines="0" w:line="360" w:lineRule="auto"/>
        <w:ind w:left="0" w:leftChars="0" w:firstLine="0" w:firstLineChars="0"/>
        <w:jc w:val="both"/>
        <w:textAlignment w:val="auto"/>
        <w:rPr>
          <w:rFonts w:hint="eastAsia" w:ascii="仿宋" w:hAnsi="仿宋" w:eastAsia="仿宋" w:cs="仿宋"/>
          <w:b/>
          <w:bCs/>
          <w:color w:val="auto"/>
          <w:sz w:val="24"/>
          <w:szCs w:val="24"/>
          <w:highlight w:val="none"/>
          <w:lang w:val="en-US" w:eastAsia="zh-CN" w:bidi="ar"/>
        </w:rPr>
      </w:pPr>
      <w:r>
        <w:rPr>
          <w:rFonts w:hint="eastAsia" w:cs="仿宋"/>
          <w:b/>
          <w:bCs/>
          <w:color w:val="auto"/>
          <w:sz w:val="24"/>
          <w:szCs w:val="24"/>
          <w:highlight w:val="none"/>
          <w:lang w:val="en-US" w:eastAsia="zh-CN" w:bidi="ar"/>
        </w:rPr>
        <w:t>十、</w:t>
      </w:r>
      <w:r>
        <w:rPr>
          <w:rFonts w:hint="eastAsia" w:ascii="仿宋" w:hAnsi="仿宋" w:eastAsia="仿宋" w:cs="仿宋"/>
          <w:b/>
          <w:bCs/>
          <w:color w:val="auto"/>
          <w:sz w:val="24"/>
          <w:szCs w:val="24"/>
          <w:highlight w:val="none"/>
          <w:lang w:val="en-US" w:eastAsia="zh-CN" w:bidi="ar"/>
        </w:rPr>
        <w:t>采购一览表</w:t>
      </w:r>
    </w:p>
    <w:p>
      <w:pPr>
        <w:pStyle w:val="62"/>
        <w:pageBreakBefore w:val="0"/>
        <w:widowControl w:val="0"/>
        <w:kinsoku/>
        <w:wordWrap/>
        <w:overflowPunct/>
        <w:topLinePunct w:val="0"/>
        <w:autoSpaceDE/>
        <w:autoSpaceDN/>
        <w:bidi w:val="0"/>
        <w:adjustRightInd/>
        <w:snapToGrid/>
        <w:spacing w:after="0" w:afterLines="0" w:line="360" w:lineRule="auto"/>
        <w:ind w:left="0" w:leftChars="0" w:firstLine="0" w:firstLineChars="0"/>
        <w:jc w:val="center"/>
        <w:textAlignment w:val="auto"/>
        <w:rPr>
          <w:rFonts w:hint="eastAsia" w:ascii="仿宋" w:hAnsi="仿宋" w:eastAsia="仿宋" w:cs="仿宋"/>
          <w:b/>
          <w:bCs/>
          <w:color w:val="auto"/>
          <w:sz w:val="24"/>
          <w:szCs w:val="24"/>
          <w:highlight w:val="none"/>
          <w:lang w:val="en-US" w:eastAsia="zh-CN" w:bidi="ar"/>
        </w:rPr>
      </w:pPr>
      <w:r>
        <w:rPr>
          <w:rFonts w:hint="eastAsia" w:ascii="仿宋" w:hAnsi="仿宋" w:eastAsia="仿宋" w:cs="仿宋"/>
          <w:b/>
          <w:bCs/>
          <w:color w:val="auto"/>
          <w:sz w:val="24"/>
          <w:szCs w:val="24"/>
          <w:highlight w:val="none"/>
          <w:lang w:val="en-US" w:eastAsia="zh-CN" w:bidi="ar"/>
        </w:rPr>
        <w:t>采购一览表</w:t>
      </w:r>
    </w:p>
    <w:tbl>
      <w:tblPr>
        <w:tblStyle w:val="6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0"/>
        <w:gridCol w:w="1541"/>
        <w:gridCol w:w="2631"/>
        <w:gridCol w:w="1270"/>
        <w:gridCol w:w="992"/>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序号</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货物名称</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要求</w:t>
            </w:r>
          </w:p>
        </w:tc>
        <w:tc>
          <w:tcPr>
            <w:tcW w:w="68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预估数量</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单位</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鼠笼</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监测专用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800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只</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bidi="ar"/>
              </w:rPr>
              <w:t>鼠类种群监测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强力粘鼠板</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val="0"/>
                <w:bCs w:val="0"/>
                <w:color w:val="auto"/>
                <w:sz w:val="24"/>
                <w:szCs w:val="24"/>
                <w:highlight w:val="none"/>
                <w:lang w:val="en-US" w:eastAsia="zh-CN" w:bidi="ar"/>
              </w:rPr>
            </w:pPr>
            <w:r>
              <w:rPr>
                <w:rFonts w:hint="eastAsia" w:ascii="仿宋" w:hAnsi="仿宋" w:eastAsia="仿宋" w:cs="仿宋"/>
                <w:b w:val="0"/>
                <w:bCs w:val="0"/>
                <w:color w:val="auto"/>
                <w:sz w:val="24"/>
                <w:szCs w:val="24"/>
                <w:highlight w:val="none"/>
                <w:lang w:val="en-US" w:eastAsia="zh-CN" w:bidi="ar"/>
              </w:rPr>
              <w:t>大于40克胶</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2000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只</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bidi="ar"/>
              </w:rPr>
              <w:t>鼠类种群监测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诱蚊灯</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监测专用（含</w:t>
            </w:r>
            <w:r>
              <w:rPr>
                <w:rFonts w:hint="eastAsia" w:ascii="仿宋" w:hAnsi="仿宋" w:eastAsia="仿宋" w:cs="仿宋"/>
                <w:color w:val="auto"/>
                <w:sz w:val="24"/>
                <w:szCs w:val="24"/>
                <w:highlight w:val="none"/>
                <w:lang w:val="en-US" w:eastAsia="zh-CN"/>
              </w:rPr>
              <w:t>自备大功率电源</w:t>
            </w:r>
            <w:r>
              <w:rPr>
                <w:rFonts w:hint="eastAsia" w:ascii="仿宋" w:hAnsi="仿宋" w:eastAsia="仿宋" w:cs="仿宋"/>
                <w:color w:val="auto"/>
                <w:sz w:val="24"/>
                <w:szCs w:val="24"/>
                <w:highlight w:val="none"/>
                <w:lang w:eastAsia="zh-CN"/>
              </w:rPr>
              <w:t>）</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套</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b w:val="0"/>
                <w:bCs w:val="0"/>
                <w:color w:val="auto"/>
                <w:sz w:val="24"/>
                <w:szCs w:val="24"/>
                <w:highlight w:val="none"/>
                <w:lang w:val="en-US" w:eastAsia="zh-CN" w:bidi="ar"/>
              </w:rPr>
              <w:t>蚊虫种群监测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BG-trap（租赁）</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布雷图指数监测专用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台·次</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val="0"/>
                <w:bCs w:val="0"/>
                <w:color w:val="auto"/>
                <w:sz w:val="24"/>
                <w:szCs w:val="24"/>
                <w:highlight w:val="none"/>
                <w:lang w:val="en-US" w:eastAsia="zh-CN" w:bidi="ar"/>
              </w:rPr>
            </w:pPr>
            <w:r>
              <w:rPr>
                <w:rFonts w:hint="eastAsia" w:ascii="仿宋" w:hAnsi="仿宋" w:eastAsia="仿宋" w:cs="仿宋"/>
                <w:b w:val="0"/>
                <w:bCs w:val="0"/>
                <w:color w:val="auto"/>
                <w:sz w:val="24"/>
                <w:szCs w:val="24"/>
                <w:highlight w:val="none"/>
                <w:lang w:val="en-US" w:eastAsia="zh-CN" w:bidi="ar"/>
              </w:rPr>
              <w:t>布雷图指数监测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捕蝇笼</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监测专用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只</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bidi="ar"/>
              </w:rPr>
              <w:t>蝇类</w:t>
            </w:r>
            <w:r>
              <w:rPr>
                <w:rFonts w:hint="eastAsia" w:ascii="仿宋" w:hAnsi="仿宋" w:eastAsia="仿宋" w:cs="仿宋"/>
                <w:b w:val="0"/>
                <w:bCs w:val="0"/>
                <w:color w:val="auto"/>
                <w:sz w:val="24"/>
                <w:szCs w:val="24"/>
                <w:highlight w:val="none"/>
                <w:lang w:val="en-US" w:eastAsia="zh-CN" w:bidi="ar"/>
              </w:rPr>
              <w:t>种群监测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粘蟑纸</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监测专用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1000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只</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bidi="ar"/>
              </w:rPr>
              <w:t>蟑螂种群监测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强光手电</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评估专用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只</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bidi="ar"/>
              </w:rPr>
              <w:t>鼠蟑快速评估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exac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劳动防护套装及监测耗材等</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监测专用</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300</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套</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val="0"/>
                <w:bCs w:val="0"/>
                <w:color w:val="auto"/>
                <w:sz w:val="24"/>
                <w:szCs w:val="24"/>
                <w:highlight w:val="none"/>
                <w:lang w:val="en-US" w:eastAsia="zh-CN" w:bidi="ar"/>
              </w:rPr>
            </w:pPr>
            <w:r>
              <w:rPr>
                <w:rFonts w:hint="eastAsia" w:ascii="仿宋" w:hAnsi="仿宋" w:eastAsia="仿宋" w:cs="仿宋"/>
                <w:color w:val="auto"/>
                <w:sz w:val="24"/>
                <w:szCs w:val="24"/>
                <w:highlight w:val="none"/>
                <w:lang w:eastAsia="zh-CN"/>
              </w:rPr>
              <w:t>劳动保护、种群鉴定等必备器具和耗材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8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人工和车辆</w:t>
            </w:r>
          </w:p>
        </w:tc>
        <w:tc>
          <w:tcPr>
            <w:tcW w:w="141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配备监测评估专业技术人员及评价专员至少4名；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工程作业车至少2辆及以上，</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购买</w:t>
            </w:r>
            <w:r>
              <w:rPr>
                <w:rFonts w:hint="eastAsia" w:ascii="仿宋" w:hAnsi="仿宋" w:eastAsia="仿宋" w:cs="仿宋"/>
                <w:color w:val="auto"/>
                <w:sz w:val="24"/>
                <w:szCs w:val="24"/>
                <w:highlight w:val="none"/>
              </w:rPr>
              <w:t>发票扫描件</w:t>
            </w:r>
            <w:r>
              <w:rPr>
                <w:rFonts w:hint="eastAsia" w:ascii="仿宋" w:hAnsi="仿宋" w:eastAsia="仿宋" w:cs="仿宋"/>
                <w:color w:val="auto"/>
                <w:sz w:val="24"/>
                <w:szCs w:val="24"/>
                <w:highlight w:val="none"/>
                <w:lang w:eastAsia="zh-CN"/>
              </w:rPr>
              <w:t>或车辆租赁合同、</w:t>
            </w:r>
            <w:r>
              <w:rPr>
                <w:rFonts w:hint="eastAsia" w:ascii="仿宋" w:hAnsi="仿宋" w:eastAsia="仿宋" w:cs="仿宋"/>
                <w:color w:val="auto"/>
                <w:sz w:val="24"/>
                <w:szCs w:val="24"/>
                <w:highlight w:val="none"/>
              </w:rPr>
              <w:t>车辆行驶证</w:t>
            </w:r>
            <w:r>
              <w:rPr>
                <w:rFonts w:hint="eastAsia" w:ascii="仿宋" w:hAnsi="仿宋" w:eastAsia="仿宋" w:cs="仿宋"/>
                <w:color w:val="auto"/>
                <w:sz w:val="24"/>
                <w:szCs w:val="24"/>
                <w:highlight w:val="none"/>
                <w:lang w:eastAsia="zh-CN"/>
              </w:rPr>
              <w:t>扫描件</w:t>
            </w:r>
            <w:r>
              <w:rPr>
                <w:rFonts w:hint="eastAsia" w:ascii="仿宋" w:hAnsi="仿宋" w:eastAsia="仿宋" w:cs="仿宋"/>
                <w:color w:val="auto"/>
                <w:sz w:val="24"/>
                <w:szCs w:val="24"/>
                <w:highlight w:val="none"/>
                <w:lang w:val="en-US" w:eastAsia="zh-CN"/>
              </w:rPr>
              <w:t>；</w:t>
            </w:r>
          </w:p>
        </w:tc>
        <w:tc>
          <w:tcPr>
            <w:tcW w:w="68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187</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lang w:val="en-US" w:eastAsia="zh-CN"/>
              </w:rPr>
              <w:t>/次</w:t>
            </w:r>
          </w:p>
        </w:tc>
        <w:tc>
          <w:tcPr>
            <w:tcW w:w="105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现场监测、数据统计和上报、报告撰写（</w:t>
            </w:r>
            <w:r>
              <w:rPr>
                <w:rFonts w:hint="eastAsia" w:ascii="仿宋" w:hAnsi="仿宋" w:eastAsia="仿宋" w:cs="仿宋"/>
                <w:color w:val="auto"/>
                <w:sz w:val="24"/>
                <w:szCs w:val="24"/>
                <w:highlight w:val="none"/>
                <w:lang w:val="en-US" w:eastAsia="zh-CN"/>
              </w:rPr>
              <w:t>12小时内出具</w:t>
            </w:r>
            <w:r>
              <w:rPr>
                <w:rFonts w:hint="eastAsia" w:ascii="仿宋" w:hAnsi="仿宋" w:eastAsia="仿宋" w:cs="仿宋"/>
                <w:color w:val="auto"/>
                <w:sz w:val="24"/>
                <w:szCs w:val="24"/>
                <w:highlight w:val="none"/>
                <w:lang w:eastAsia="zh-CN"/>
              </w:rPr>
              <w:t>）</w:t>
            </w:r>
          </w:p>
        </w:tc>
      </w:tr>
    </w:tbl>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p>
    <w:p>
      <w:pPr>
        <w:pStyle w:val="62"/>
        <w:pageBreakBefore w:val="0"/>
        <w:widowControl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仿宋" w:hAnsi="仿宋" w:eastAsia="仿宋" w:cs="仿宋"/>
          <w:color w:val="auto"/>
          <w:sz w:val="24"/>
          <w:szCs w:val="24"/>
          <w:highlight w:val="none"/>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pStyle w:val="6"/>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leftChars="0"/>
        <w:textAlignment w:val="auto"/>
        <w:rPr>
          <w:rFonts w:hint="eastAsia" w:ascii="仿宋" w:eastAsia="仿宋" w:cs="仿宋"/>
          <w:b w:val="0"/>
          <w:bCs w:val="0"/>
          <w:color w:val="auto"/>
          <w:kern w:val="2"/>
          <w:sz w:val="24"/>
          <w:szCs w:val="24"/>
          <w:highlight w:val="none"/>
          <w:lang w:val="en-US" w:eastAsia="zh-CN" w:bidi="ar-SA"/>
        </w:rPr>
      </w:pPr>
    </w:p>
    <w:p>
      <w:pPr>
        <w:pStyle w:val="6"/>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leftChars="0"/>
        <w:textAlignment w:val="auto"/>
        <w:rPr>
          <w:rFonts w:hint="eastAsia" w:ascii="仿宋" w:eastAsia="仿宋" w:cs="仿宋"/>
          <w:b w:val="0"/>
          <w:bCs w:val="0"/>
          <w:color w:val="auto"/>
          <w:kern w:val="2"/>
          <w:sz w:val="24"/>
          <w:szCs w:val="24"/>
          <w:highlight w:val="none"/>
          <w:lang w:val="en-US" w:eastAsia="zh-CN" w:bidi="ar-SA"/>
        </w:rPr>
      </w:pPr>
    </w:p>
    <w:p>
      <w:pPr>
        <w:pStyle w:val="6"/>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leftChars="0"/>
        <w:textAlignment w:val="auto"/>
        <w:rPr>
          <w:rFonts w:hint="eastAsia" w:ascii="仿宋" w:eastAsia="仿宋" w:cs="仿宋"/>
          <w:b w:val="0"/>
          <w:bCs w:val="0"/>
          <w:color w:val="auto"/>
          <w:kern w:val="2"/>
          <w:sz w:val="24"/>
          <w:szCs w:val="24"/>
          <w:highlight w:val="none"/>
          <w:lang w:val="en-US" w:eastAsia="zh-CN" w:bidi="ar-SA"/>
        </w:rPr>
      </w:pPr>
    </w:p>
    <w:p>
      <w:pPr>
        <w:pStyle w:val="6"/>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leftChars="0"/>
        <w:textAlignment w:val="auto"/>
        <w:rPr>
          <w:rFonts w:hint="eastAsia" w:ascii="仿宋" w:eastAsia="仿宋" w:cs="仿宋"/>
          <w:b w:val="0"/>
          <w:bCs w:val="0"/>
          <w:color w:val="auto"/>
          <w:kern w:val="2"/>
          <w:sz w:val="24"/>
          <w:szCs w:val="24"/>
          <w:highlight w:val="none"/>
          <w:lang w:val="en-US" w:eastAsia="zh-CN" w:bidi="ar-SA"/>
        </w:rPr>
      </w:pPr>
    </w:p>
    <w:bookmarkEnd w:id="27"/>
    <w:bookmarkEnd w:id="28"/>
    <w:bookmarkEnd w:id="29"/>
    <w:p>
      <w:pP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br w:type="page"/>
      </w: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eastAsia="zh-CN"/>
        </w:rPr>
        <w:t>第</w:t>
      </w:r>
      <w:r>
        <w:rPr>
          <w:rFonts w:hint="eastAsia" w:ascii="仿宋" w:hAnsi="仿宋" w:eastAsia="仿宋" w:cs="仿宋"/>
          <w:b/>
          <w:color w:val="auto"/>
          <w:sz w:val="36"/>
          <w:szCs w:val="36"/>
          <w:highlight w:val="none"/>
        </w:rPr>
        <w:t xml:space="preserve">四部分   </w:t>
      </w:r>
      <w:bookmarkStart w:id="30" w:name="_Toc184308056"/>
      <w:bookmarkEnd w:id="30"/>
      <w:bookmarkStart w:id="31" w:name="_Toc184310338"/>
      <w:bookmarkEnd w:id="31"/>
      <w:bookmarkStart w:id="32" w:name="_Toc184308087"/>
      <w:bookmarkEnd w:id="32"/>
      <w:bookmarkStart w:id="33" w:name="_Toc184308105"/>
      <w:bookmarkEnd w:id="33"/>
      <w:bookmarkStart w:id="34" w:name="_Toc184308079"/>
      <w:bookmarkEnd w:id="34"/>
      <w:bookmarkStart w:id="35" w:name="_Toc184314469"/>
      <w:bookmarkEnd w:id="35"/>
      <w:bookmarkStart w:id="36" w:name="_Toc184312072"/>
      <w:bookmarkEnd w:id="36"/>
      <w:bookmarkStart w:id="37" w:name="_Toc184312132"/>
      <w:bookmarkEnd w:id="37"/>
      <w:bookmarkStart w:id="38" w:name="_Toc184312100"/>
      <w:bookmarkEnd w:id="38"/>
      <w:bookmarkStart w:id="39" w:name="_Toc184310327"/>
      <w:bookmarkEnd w:id="39"/>
      <w:bookmarkStart w:id="40" w:name="_Toc184308058"/>
      <w:bookmarkEnd w:id="40"/>
      <w:bookmarkStart w:id="41" w:name="_Toc184310307"/>
      <w:bookmarkEnd w:id="41"/>
      <w:bookmarkStart w:id="42" w:name="_Toc184313243"/>
      <w:bookmarkEnd w:id="42"/>
      <w:bookmarkStart w:id="43" w:name="_Toc184314449"/>
      <w:bookmarkEnd w:id="43"/>
      <w:bookmarkStart w:id="44" w:name="_Toc184313292"/>
      <w:bookmarkEnd w:id="44"/>
      <w:bookmarkStart w:id="45" w:name="_Toc184310304"/>
      <w:bookmarkEnd w:id="45"/>
      <w:bookmarkStart w:id="46" w:name="_Toc184312130"/>
      <w:bookmarkEnd w:id="46"/>
      <w:bookmarkStart w:id="47" w:name="_Toc184310344"/>
      <w:bookmarkEnd w:id="47"/>
      <w:bookmarkStart w:id="48" w:name="_Toc184312111"/>
      <w:bookmarkEnd w:id="48"/>
      <w:bookmarkStart w:id="49" w:name="_Toc184310299"/>
      <w:bookmarkEnd w:id="49"/>
      <w:bookmarkStart w:id="50" w:name="_Toc184313244"/>
      <w:bookmarkEnd w:id="50"/>
      <w:bookmarkStart w:id="51" w:name="_Toc184308051"/>
      <w:bookmarkEnd w:id="51"/>
      <w:bookmarkStart w:id="52" w:name="_Toc184313275"/>
      <w:bookmarkEnd w:id="52"/>
      <w:bookmarkStart w:id="53" w:name="_Toc184313308"/>
      <w:bookmarkEnd w:id="53"/>
      <w:bookmarkStart w:id="54" w:name="_Toc184312133"/>
      <w:bookmarkEnd w:id="54"/>
      <w:bookmarkStart w:id="55" w:name="_Toc184310330"/>
      <w:bookmarkEnd w:id="55"/>
      <w:bookmarkStart w:id="56" w:name="_Toc184314465"/>
      <w:bookmarkEnd w:id="56"/>
      <w:bookmarkStart w:id="57" w:name="_Toc184310285"/>
      <w:bookmarkEnd w:id="57"/>
      <w:bookmarkStart w:id="58" w:name="_Toc184313309"/>
      <w:bookmarkEnd w:id="58"/>
      <w:bookmarkStart w:id="59" w:name="_Toc184312075"/>
      <w:bookmarkEnd w:id="59"/>
      <w:bookmarkStart w:id="60" w:name="_Toc184308069"/>
      <w:bookmarkEnd w:id="60"/>
      <w:bookmarkStart w:id="61" w:name="_Toc184310319"/>
      <w:bookmarkEnd w:id="61"/>
      <w:bookmarkStart w:id="62" w:name="_Toc184310334"/>
      <w:bookmarkEnd w:id="62"/>
      <w:bookmarkStart w:id="63" w:name="_Toc184314444"/>
      <w:bookmarkEnd w:id="63"/>
      <w:bookmarkStart w:id="64" w:name="_Toc184310278"/>
      <w:bookmarkEnd w:id="64"/>
      <w:bookmarkStart w:id="65" w:name="_Toc184308067"/>
      <w:bookmarkEnd w:id="65"/>
      <w:bookmarkStart w:id="66" w:name="_Toc184313286"/>
      <w:bookmarkEnd w:id="66"/>
      <w:bookmarkStart w:id="67" w:name="_Toc184314475"/>
      <w:bookmarkEnd w:id="67"/>
      <w:bookmarkStart w:id="68" w:name="_Toc184314471"/>
      <w:bookmarkEnd w:id="68"/>
      <w:bookmarkStart w:id="69" w:name="_Toc184310323"/>
      <w:bookmarkEnd w:id="69"/>
      <w:bookmarkStart w:id="70" w:name="_Toc184308081"/>
      <w:bookmarkEnd w:id="70"/>
      <w:bookmarkStart w:id="71" w:name="_Toc184314431"/>
      <w:bookmarkEnd w:id="71"/>
      <w:bookmarkStart w:id="72" w:name="_Toc184313249"/>
      <w:bookmarkEnd w:id="72"/>
      <w:bookmarkStart w:id="73" w:name="_Toc184314476"/>
      <w:bookmarkEnd w:id="73"/>
      <w:bookmarkStart w:id="74" w:name="_Toc184314413"/>
      <w:bookmarkEnd w:id="74"/>
      <w:bookmarkStart w:id="75" w:name="_Toc184310321"/>
      <w:bookmarkEnd w:id="75"/>
      <w:bookmarkStart w:id="76" w:name="_Toc184314421"/>
      <w:bookmarkEnd w:id="76"/>
      <w:bookmarkStart w:id="77" w:name="_Toc184313238"/>
      <w:bookmarkEnd w:id="77"/>
      <w:bookmarkStart w:id="78" w:name="_Toc184310312"/>
      <w:bookmarkEnd w:id="78"/>
      <w:bookmarkStart w:id="79" w:name="_Toc184314472"/>
      <w:bookmarkEnd w:id="79"/>
      <w:bookmarkStart w:id="80" w:name="_Toc184312103"/>
      <w:bookmarkEnd w:id="80"/>
      <w:bookmarkStart w:id="81" w:name="_Toc184308103"/>
      <w:bookmarkEnd w:id="81"/>
      <w:bookmarkStart w:id="82" w:name="_Toc184308063"/>
      <w:bookmarkEnd w:id="82"/>
      <w:bookmarkStart w:id="83" w:name="_Toc184314412"/>
      <w:bookmarkEnd w:id="83"/>
      <w:bookmarkStart w:id="84" w:name="_Toc184313239"/>
      <w:bookmarkEnd w:id="84"/>
      <w:bookmarkStart w:id="85" w:name="_Toc184313246"/>
      <w:bookmarkEnd w:id="85"/>
      <w:bookmarkStart w:id="86" w:name="_Toc184313306"/>
      <w:bookmarkEnd w:id="86"/>
      <w:bookmarkStart w:id="87" w:name="_Toc184312098"/>
      <w:bookmarkEnd w:id="87"/>
      <w:bookmarkStart w:id="88" w:name="_Toc184314434"/>
      <w:bookmarkEnd w:id="88"/>
      <w:bookmarkStart w:id="89" w:name="_Toc184313302"/>
      <w:bookmarkEnd w:id="89"/>
      <w:bookmarkStart w:id="90" w:name="_Toc184312114"/>
      <w:bookmarkEnd w:id="90"/>
      <w:bookmarkStart w:id="91" w:name="_Toc184312074"/>
      <w:bookmarkEnd w:id="91"/>
      <w:bookmarkStart w:id="92" w:name="_Toc184314441"/>
      <w:bookmarkEnd w:id="92"/>
      <w:bookmarkStart w:id="93" w:name="_Toc184310339"/>
      <w:bookmarkEnd w:id="93"/>
      <w:bookmarkStart w:id="94" w:name="_Toc184312112"/>
      <w:bookmarkEnd w:id="94"/>
      <w:bookmarkStart w:id="95" w:name="_Toc184312127"/>
      <w:bookmarkEnd w:id="95"/>
      <w:bookmarkStart w:id="96" w:name="_Toc184310310"/>
      <w:bookmarkEnd w:id="96"/>
      <w:bookmarkStart w:id="97" w:name="_Toc184310287"/>
      <w:bookmarkEnd w:id="97"/>
      <w:bookmarkStart w:id="98" w:name="_Toc184310308"/>
      <w:bookmarkEnd w:id="98"/>
      <w:bookmarkStart w:id="99" w:name="_Toc184308072"/>
      <w:bookmarkEnd w:id="99"/>
      <w:bookmarkStart w:id="100" w:name="_Toc184314456"/>
      <w:bookmarkEnd w:id="100"/>
      <w:bookmarkStart w:id="101" w:name="_Toc184312090"/>
      <w:bookmarkEnd w:id="101"/>
      <w:bookmarkStart w:id="102" w:name="_Toc184313272"/>
      <w:bookmarkEnd w:id="102"/>
      <w:bookmarkStart w:id="103" w:name="_Toc184313247"/>
      <w:bookmarkEnd w:id="103"/>
      <w:bookmarkStart w:id="104" w:name="_Toc184310291"/>
      <w:bookmarkEnd w:id="104"/>
      <w:bookmarkStart w:id="105" w:name="_Toc184308057"/>
      <w:bookmarkEnd w:id="105"/>
      <w:bookmarkStart w:id="106" w:name="_Toc184308049"/>
      <w:bookmarkEnd w:id="106"/>
      <w:bookmarkStart w:id="107" w:name="_Toc184310337"/>
      <w:bookmarkEnd w:id="107"/>
      <w:bookmarkStart w:id="108" w:name="_Toc184308037"/>
      <w:bookmarkEnd w:id="108"/>
      <w:bookmarkStart w:id="109" w:name="_Toc184310340"/>
      <w:bookmarkEnd w:id="109"/>
      <w:bookmarkStart w:id="110" w:name="_Toc184314474"/>
      <w:bookmarkEnd w:id="110"/>
      <w:bookmarkStart w:id="111" w:name="_Toc184314480"/>
      <w:bookmarkEnd w:id="111"/>
      <w:bookmarkStart w:id="112" w:name="_Toc184314416"/>
      <w:bookmarkEnd w:id="112"/>
      <w:bookmarkStart w:id="113" w:name="_Toc184313270"/>
      <w:bookmarkEnd w:id="113"/>
      <w:bookmarkStart w:id="114" w:name="_Toc184314447"/>
      <w:bookmarkEnd w:id="114"/>
      <w:bookmarkStart w:id="115" w:name="_Toc184314415"/>
      <w:bookmarkEnd w:id="115"/>
      <w:bookmarkStart w:id="116" w:name="_Toc184310329"/>
      <w:bookmarkEnd w:id="116"/>
      <w:bookmarkStart w:id="117" w:name="_Toc184308084"/>
      <w:bookmarkEnd w:id="117"/>
      <w:bookmarkStart w:id="118" w:name="_Toc184313283"/>
      <w:bookmarkEnd w:id="118"/>
      <w:bookmarkStart w:id="119" w:name="_Toc184313269"/>
      <w:bookmarkEnd w:id="119"/>
      <w:bookmarkStart w:id="120" w:name="_Toc184310273"/>
      <w:bookmarkEnd w:id="120"/>
      <w:bookmarkStart w:id="121" w:name="_Toc184308071"/>
      <w:bookmarkEnd w:id="121"/>
      <w:bookmarkStart w:id="122" w:name="_Toc184313260"/>
      <w:bookmarkEnd w:id="122"/>
      <w:bookmarkStart w:id="123" w:name="_Toc184314462"/>
      <w:bookmarkEnd w:id="123"/>
      <w:bookmarkStart w:id="124" w:name="_Toc184314425"/>
      <w:bookmarkEnd w:id="124"/>
      <w:bookmarkStart w:id="125" w:name="_Toc184313254"/>
      <w:bookmarkEnd w:id="125"/>
      <w:bookmarkStart w:id="126" w:name="_Toc184310317"/>
      <w:bookmarkEnd w:id="126"/>
      <w:bookmarkStart w:id="127" w:name="_Toc184313259"/>
      <w:bookmarkEnd w:id="127"/>
      <w:bookmarkStart w:id="128" w:name="_Toc184313298"/>
      <w:bookmarkEnd w:id="128"/>
      <w:bookmarkStart w:id="129" w:name="_Toc184313289"/>
      <w:bookmarkEnd w:id="129"/>
      <w:bookmarkStart w:id="130" w:name="_Toc184314481"/>
      <w:bookmarkEnd w:id="130"/>
      <w:bookmarkStart w:id="131" w:name="_Toc184314417"/>
      <w:bookmarkEnd w:id="131"/>
      <w:bookmarkStart w:id="132" w:name="_Toc184312139"/>
      <w:bookmarkEnd w:id="132"/>
      <w:bookmarkStart w:id="133" w:name="_Toc184308065"/>
      <w:bookmarkEnd w:id="133"/>
      <w:bookmarkStart w:id="134" w:name="_Toc184313291"/>
      <w:bookmarkEnd w:id="134"/>
      <w:bookmarkStart w:id="135" w:name="_Toc184313251"/>
      <w:bookmarkEnd w:id="135"/>
      <w:bookmarkStart w:id="136" w:name="_Toc184308054"/>
      <w:bookmarkEnd w:id="136"/>
      <w:bookmarkStart w:id="137" w:name="_Toc184310301"/>
      <w:bookmarkEnd w:id="137"/>
      <w:bookmarkStart w:id="138" w:name="_Toc184314450"/>
      <w:bookmarkEnd w:id="138"/>
      <w:bookmarkStart w:id="139" w:name="_Toc184310272"/>
      <w:bookmarkEnd w:id="139"/>
      <w:bookmarkStart w:id="140" w:name="_Toc184310328"/>
      <w:bookmarkEnd w:id="140"/>
      <w:bookmarkStart w:id="141" w:name="_Toc184308094"/>
      <w:bookmarkEnd w:id="141"/>
      <w:bookmarkStart w:id="142" w:name="_Toc184312094"/>
      <w:bookmarkEnd w:id="142"/>
      <w:bookmarkStart w:id="143" w:name="_Toc184310295"/>
      <w:bookmarkEnd w:id="143"/>
      <w:bookmarkStart w:id="144" w:name="_Toc184308059"/>
      <w:bookmarkEnd w:id="144"/>
      <w:bookmarkStart w:id="145" w:name="_Toc184308104"/>
      <w:bookmarkEnd w:id="145"/>
      <w:bookmarkStart w:id="146" w:name="_Toc184308042"/>
      <w:bookmarkEnd w:id="146"/>
      <w:bookmarkStart w:id="147" w:name="_Toc184314432"/>
      <w:bookmarkEnd w:id="147"/>
      <w:bookmarkStart w:id="148" w:name="_Toc184308096"/>
      <w:bookmarkEnd w:id="148"/>
      <w:bookmarkStart w:id="149" w:name="_Toc184308088"/>
      <w:bookmarkEnd w:id="149"/>
      <w:bookmarkStart w:id="150" w:name="_Toc184312071"/>
      <w:bookmarkEnd w:id="150"/>
      <w:bookmarkStart w:id="151" w:name="_Toc184312131"/>
      <w:bookmarkEnd w:id="151"/>
      <w:bookmarkStart w:id="152" w:name="_Toc184310282"/>
      <w:bookmarkEnd w:id="152"/>
      <w:bookmarkStart w:id="153" w:name="_Toc184310318"/>
      <w:bookmarkEnd w:id="153"/>
      <w:bookmarkStart w:id="154" w:name="_Toc184308092"/>
      <w:bookmarkEnd w:id="154"/>
      <w:bookmarkStart w:id="155" w:name="_Toc184308038"/>
      <w:bookmarkEnd w:id="155"/>
      <w:bookmarkStart w:id="156" w:name="_Toc184313240"/>
      <w:bookmarkEnd w:id="156"/>
      <w:bookmarkStart w:id="157" w:name="_Toc184313252"/>
      <w:bookmarkEnd w:id="157"/>
      <w:bookmarkStart w:id="158" w:name="_Toc184312124"/>
      <w:bookmarkEnd w:id="158"/>
      <w:bookmarkStart w:id="159" w:name="_Toc184313258"/>
      <w:bookmarkEnd w:id="159"/>
      <w:bookmarkStart w:id="160" w:name="_Toc184312135"/>
      <w:bookmarkEnd w:id="160"/>
      <w:bookmarkStart w:id="161" w:name="_Toc184310305"/>
      <w:bookmarkEnd w:id="161"/>
      <w:bookmarkStart w:id="162" w:name="_Toc184310280"/>
      <w:bookmarkEnd w:id="162"/>
      <w:bookmarkStart w:id="163" w:name="_Toc184314433"/>
      <w:bookmarkEnd w:id="163"/>
      <w:bookmarkStart w:id="164" w:name="_Toc184314414"/>
      <w:bookmarkEnd w:id="164"/>
      <w:bookmarkStart w:id="165" w:name="_Toc184310336"/>
      <w:bookmarkEnd w:id="165"/>
      <w:bookmarkStart w:id="166" w:name="_Toc184310294"/>
      <w:bookmarkEnd w:id="166"/>
      <w:bookmarkStart w:id="167" w:name="_Toc184313256"/>
      <w:bookmarkEnd w:id="167"/>
      <w:bookmarkStart w:id="168" w:name="_Toc184310284"/>
      <w:bookmarkEnd w:id="168"/>
      <w:bookmarkStart w:id="169" w:name="_Toc184314424"/>
      <w:bookmarkEnd w:id="169"/>
      <w:bookmarkStart w:id="170" w:name="_Toc184312129"/>
      <w:bookmarkEnd w:id="170"/>
      <w:bookmarkStart w:id="171" w:name="_Toc184312110"/>
      <w:bookmarkEnd w:id="171"/>
      <w:bookmarkStart w:id="172" w:name="_Toc184308107"/>
      <w:bookmarkEnd w:id="172"/>
      <w:bookmarkStart w:id="173" w:name="_Toc184314418"/>
      <w:bookmarkEnd w:id="173"/>
      <w:bookmarkStart w:id="174" w:name="_Toc184314463"/>
      <w:bookmarkEnd w:id="174"/>
      <w:bookmarkStart w:id="175" w:name="_Toc184312125"/>
      <w:bookmarkEnd w:id="175"/>
      <w:bookmarkStart w:id="176" w:name="_Toc184308076"/>
      <w:bookmarkEnd w:id="176"/>
      <w:bookmarkStart w:id="177" w:name="_Toc184313261"/>
      <w:bookmarkEnd w:id="177"/>
      <w:bookmarkStart w:id="178" w:name="_Toc184312121"/>
      <w:bookmarkEnd w:id="178"/>
      <w:bookmarkStart w:id="179" w:name="_Toc184310286"/>
      <w:bookmarkEnd w:id="179"/>
      <w:bookmarkStart w:id="180" w:name="_Toc184310293"/>
      <w:bookmarkEnd w:id="180"/>
      <w:bookmarkStart w:id="181" w:name="_Toc184314435"/>
      <w:bookmarkEnd w:id="181"/>
      <w:bookmarkStart w:id="182" w:name="_Toc184308098"/>
      <w:bookmarkEnd w:id="182"/>
      <w:bookmarkStart w:id="183" w:name="_Toc184310314"/>
      <w:bookmarkEnd w:id="183"/>
      <w:bookmarkStart w:id="184" w:name="_Toc184312123"/>
      <w:bookmarkEnd w:id="184"/>
      <w:bookmarkStart w:id="185" w:name="_Toc184312069"/>
      <w:bookmarkEnd w:id="185"/>
      <w:bookmarkStart w:id="186" w:name="_Toc184314468"/>
      <w:bookmarkEnd w:id="186"/>
      <w:bookmarkStart w:id="187" w:name="_Toc184314419"/>
      <w:bookmarkEnd w:id="187"/>
      <w:bookmarkStart w:id="188" w:name="_Toc184310341"/>
      <w:bookmarkEnd w:id="188"/>
      <w:bookmarkStart w:id="189" w:name="_Toc184308083"/>
      <w:bookmarkEnd w:id="189"/>
      <w:bookmarkStart w:id="190" w:name="_Toc184310342"/>
      <w:bookmarkEnd w:id="190"/>
      <w:bookmarkStart w:id="191" w:name="_Toc184308070"/>
      <w:bookmarkEnd w:id="191"/>
      <w:bookmarkStart w:id="192" w:name="_Toc184310335"/>
      <w:bookmarkEnd w:id="192"/>
      <w:bookmarkStart w:id="193" w:name="_Toc184310288"/>
      <w:bookmarkEnd w:id="193"/>
      <w:bookmarkStart w:id="194" w:name="_Toc184313245"/>
      <w:bookmarkEnd w:id="194"/>
      <w:bookmarkStart w:id="195" w:name="_Toc184312137"/>
      <w:bookmarkEnd w:id="195"/>
      <w:bookmarkStart w:id="196" w:name="_Toc184312095"/>
      <w:bookmarkEnd w:id="196"/>
      <w:bookmarkStart w:id="197" w:name="_Toc184312136"/>
      <w:bookmarkEnd w:id="197"/>
      <w:bookmarkStart w:id="198" w:name="_Toc184310298"/>
      <w:bookmarkEnd w:id="198"/>
      <w:bookmarkStart w:id="199" w:name="_Toc184312126"/>
      <w:bookmarkEnd w:id="199"/>
      <w:bookmarkStart w:id="200" w:name="_Toc184314443"/>
      <w:bookmarkEnd w:id="200"/>
      <w:bookmarkStart w:id="201" w:name="_Toc184312079"/>
      <w:bookmarkEnd w:id="201"/>
      <w:bookmarkStart w:id="202" w:name="_Toc184314451"/>
      <w:bookmarkEnd w:id="202"/>
      <w:bookmarkStart w:id="203" w:name="_Toc184310331"/>
      <w:bookmarkEnd w:id="203"/>
      <w:bookmarkStart w:id="204" w:name="_Toc184312104"/>
      <w:bookmarkEnd w:id="204"/>
      <w:bookmarkStart w:id="205" w:name="_Toc184312101"/>
      <w:bookmarkEnd w:id="205"/>
      <w:bookmarkStart w:id="206" w:name="_Toc184308060"/>
      <w:bookmarkEnd w:id="206"/>
      <w:bookmarkStart w:id="207" w:name="_Toc184313296"/>
      <w:bookmarkEnd w:id="207"/>
      <w:bookmarkStart w:id="208" w:name="_Toc184314470"/>
      <w:bookmarkEnd w:id="208"/>
      <w:bookmarkStart w:id="209" w:name="_Toc184313282"/>
      <w:bookmarkEnd w:id="209"/>
      <w:bookmarkStart w:id="210" w:name="_Toc184310279"/>
      <w:bookmarkEnd w:id="210"/>
      <w:bookmarkStart w:id="211" w:name="_Toc184313287"/>
      <w:bookmarkEnd w:id="211"/>
      <w:bookmarkStart w:id="212" w:name="_Toc184312087"/>
      <w:bookmarkEnd w:id="212"/>
      <w:bookmarkStart w:id="213" w:name="_Toc184312134"/>
      <w:bookmarkEnd w:id="213"/>
      <w:bookmarkStart w:id="214" w:name="_Toc184312115"/>
      <w:bookmarkEnd w:id="214"/>
      <w:bookmarkStart w:id="215" w:name="_Toc184308053"/>
      <w:bookmarkEnd w:id="215"/>
      <w:bookmarkStart w:id="216" w:name="_Toc184312120"/>
      <w:bookmarkEnd w:id="216"/>
      <w:bookmarkStart w:id="217" w:name="_Toc184308055"/>
      <w:bookmarkEnd w:id="217"/>
      <w:bookmarkStart w:id="218" w:name="_Toc184314430"/>
      <w:bookmarkEnd w:id="218"/>
      <w:bookmarkStart w:id="219" w:name="_Toc184308061"/>
      <w:bookmarkEnd w:id="219"/>
      <w:bookmarkStart w:id="220" w:name="_Toc184312091"/>
      <w:bookmarkEnd w:id="220"/>
      <w:bookmarkStart w:id="221" w:name="_Toc184308101"/>
      <w:bookmarkEnd w:id="221"/>
      <w:bookmarkStart w:id="222" w:name="_Toc184310296"/>
      <w:bookmarkEnd w:id="222"/>
      <w:bookmarkStart w:id="223" w:name="_Toc184308089"/>
      <w:bookmarkEnd w:id="223"/>
      <w:bookmarkStart w:id="224" w:name="_Toc184312113"/>
      <w:bookmarkEnd w:id="224"/>
      <w:bookmarkStart w:id="225" w:name="_Toc184313295"/>
      <w:bookmarkEnd w:id="225"/>
      <w:bookmarkStart w:id="226" w:name="_Toc184314464"/>
      <w:bookmarkEnd w:id="226"/>
      <w:bookmarkStart w:id="227" w:name="_Toc184314459"/>
      <w:bookmarkEnd w:id="227"/>
      <w:bookmarkStart w:id="228" w:name="_Toc184313271"/>
      <w:bookmarkEnd w:id="228"/>
      <w:bookmarkStart w:id="229" w:name="_Toc184313284"/>
      <w:bookmarkEnd w:id="229"/>
      <w:bookmarkStart w:id="230" w:name="_Toc184310292"/>
      <w:bookmarkEnd w:id="230"/>
      <w:bookmarkStart w:id="231" w:name="_Toc184313273"/>
      <w:bookmarkEnd w:id="231"/>
      <w:bookmarkStart w:id="232" w:name="_Toc184308068"/>
      <w:bookmarkEnd w:id="232"/>
      <w:bookmarkStart w:id="233" w:name="_Toc184314448"/>
      <w:bookmarkEnd w:id="233"/>
      <w:bookmarkStart w:id="234" w:name="_Toc184308044"/>
      <w:bookmarkEnd w:id="234"/>
      <w:bookmarkStart w:id="235" w:name="_Toc184310315"/>
      <w:bookmarkEnd w:id="235"/>
      <w:bookmarkStart w:id="236" w:name="_Toc184308075"/>
      <w:bookmarkEnd w:id="236"/>
      <w:bookmarkStart w:id="237" w:name="_Toc184314423"/>
      <w:bookmarkEnd w:id="237"/>
      <w:bookmarkStart w:id="238" w:name="_Toc184308093"/>
      <w:bookmarkEnd w:id="238"/>
      <w:bookmarkStart w:id="239" w:name="_Toc184312093"/>
      <w:bookmarkEnd w:id="239"/>
      <w:bookmarkStart w:id="240" w:name="_Toc184310320"/>
      <w:bookmarkEnd w:id="240"/>
      <w:bookmarkStart w:id="241" w:name="_Toc184313280"/>
      <w:bookmarkEnd w:id="241"/>
      <w:bookmarkStart w:id="242" w:name="_Toc184308080"/>
      <w:bookmarkEnd w:id="242"/>
      <w:bookmarkStart w:id="243" w:name="_Toc184308046"/>
      <w:bookmarkEnd w:id="243"/>
      <w:bookmarkStart w:id="244" w:name="_Toc184308039"/>
      <w:bookmarkEnd w:id="244"/>
      <w:bookmarkStart w:id="245" w:name="_Toc184308108"/>
      <w:bookmarkEnd w:id="245"/>
      <w:bookmarkStart w:id="246" w:name="_Toc184310277"/>
      <w:bookmarkEnd w:id="246"/>
      <w:bookmarkStart w:id="247" w:name="_Toc184310313"/>
      <w:bookmarkEnd w:id="247"/>
      <w:bookmarkStart w:id="248" w:name="_Toc184308086"/>
      <w:bookmarkEnd w:id="248"/>
      <w:bookmarkStart w:id="249" w:name="_Toc184308097"/>
      <w:bookmarkEnd w:id="249"/>
      <w:bookmarkStart w:id="250" w:name="_Toc184314460"/>
      <w:bookmarkEnd w:id="250"/>
      <w:bookmarkStart w:id="251" w:name="_Toc184314420"/>
      <w:bookmarkEnd w:id="251"/>
      <w:bookmarkStart w:id="252" w:name="_Toc184312089"/>
      <w:bookmarkEnd w:id="252"/>
      <w:bookmarkStart w:id="253" w:name="_Toc184313248"/>
      <w:bookmarkEnd w:id="253"/>
      <w:bookmarkStart w:id="254" w:name="_Toc184310290"/>
      <w:bookmarkEnd w:id="254"/>
      <w:bookmarkStart w:id="255" w:name="_Toc184312088"/>
      <w:bookmarkEnd w:id="255"/>
      <w:bookmarkStart w:id="256" w:name="_Toc184314478"/>
      <w:bookmarkEnd w:id="256"/>
      <w:bookmarkStart w:id="257" w:name="_Toc184308091"/>
      <w:bookmarkEnd w:id="257"/>
      <w:bookmarkStart w:id="258" w:name="_Toc184308062"/>
      <w:bookmarkEnd w:id="258"/>
      <w:bookmarkStart w:id="259" w:name="_Toc184314437"/>
      <w:bookmarkEnd w:id="259"/>
      <w:bookmarkStart w:id="260" w:name="_Toc184308078"/>
      <w:bookmarkEnd w:id="260"/>
      <w:bookmarkStart w:id="261" w:name="_Toc184310311"/>
      <w:bookmarkEnd w:id="261"/>
      <w:bookmarkStart w:id="262" w:name="_Toc184313255"/>
      <w:bookmarkEnd w:id="262"/>
      <w:bookmarkStart w:id="263" w:name="_Toc184310316"/>
      <w:bookmarkEnd w:id="263"/>
      <w:bookmarkStart w:id="264" w:name="_Toc184308052"/>
      <w:bookmarkEnd w:id="264"/>
      <w:bookmarkStart w:id="265" w:name="_Toc184310324"/>
      <w:bookmarkEnd w:id="265"/>
      <w:bookmarkStart w:id="266" w:name="_Toc184312108"/>
      <w:bookmarkEnd w:id="266"/>
      <w:bookmarkStart w:id="267" w:name="_Toc184310326"/>
      <w:bookmarkEnd w:id="267"/>
      <w:bookmarkStart w:id="268" w:name="_Toc184313257"/>
      <w:bookmarkEnd w:id="268"/>
      <w:bookmarkStart w:id="269" w:name="_Toc184312073"/>
      <w:bookmarkEnd w:id="269"/>
      <w:bookmarkStart w:id="270" w:name="_Toc184313274"/>
      <w:bookmarkEnd w:id="270"/>
      <w:bookmarkStart w:id="271" w:name="_Toc184312070"/>
      <w:bookmarkEnd w:id="271"/>
      <w:bookmarkStart w:id="272" w:name="_Toc184312122"/>
      <w:bookmarkEnd w:id="272"/>
      <w:bookmarkStart w:id="273" w:name="_Toc184308041"/>
      <w:bookmarkEnd w:id="273"/>
      <w:bookmarkStart w:id="274" w:name="_Toc184312099"/>
      <w:bookmarkEnd w:id="274"/>
      <w:bookmarkStart w:id="275" w:name="_Toc184314438"/>
      <w:bookmarkEnd w:id="275"/>
      <w:bookmarkStart w:id="276" w:name="_Toc184313301"/>
      <w:bookmarkEnd w:id="276"/>
      <w:bookmarkStart w:id="277" w:name="_Toc184308050"/>
      <w:bookmarkEnd w:id="277"/>
      <w:bookmarkStart w:id="278" w:name="_Toc184312080"/>
      <w:bookmarkEnd w:id="278"/>
      <w:bookmarkStart w:id="279" w:name="_Toc184312109"/>
      <w:bookmarkEnd w:id="279"/>
      <w:bookmarkStart w:id="280" w:name="_Toc184313281"/>
      <w:bookmarkEnd w:id="280"/>
      <w:bookmarkStart w:id="281" w:name="_Toc184313242"/>
      <w:bookmarkEnd w:id="281"/>
      <w:bookmarkStart w:id="282" w:name="_Toc184308043"/>
      <w:bookmarkEnd w:id="282"/>
      <w:bookmarkStart w:id="283" w:name="_Toc184310332"/>
      <w:bookmarkEnd w:id="283"/>
      <w:bookmarkStart w:id="284" w:name="_Toc184314445"/>
      <w:bookmarkEnd w:id="284"/>
      <w:bookmarkStart w:id="285" w:name="_Toc184312117"/>
      <w:bookmarkEnd w:id="285"/>
      <w:bookmarkStart w:id="286" w:name="_Toc184314439"/>
      <w:bookmarkEnd w:id="286"/>
      <w:bookmarkStart w:id="287" w:name="_Toc184312068"/>
      <w:bookmarkEnd w:id="287"/>
      <w:bookmarkStart w:id="288" w:name="_Toc184314473"/>
      <w:bookmarkEnd w:id="288"/>
      <w:bookmarkStart w:id="289" w:name="_Toc184312118"/>
      <w:bookmarkEnd w:id="289"/>
      <w:bookmarkStart w:id="290" w:name="_Toc184313241"/>
      <w:bookmarkEnd w:id="290"/>
      <w:bookmarkStart w:id="291" w:name="_Toc184313305"/>
      <w:bookmarkEnd w:id="291"/>
      <w:bookmarkStart w:id="292" w:name="_Toc184308064"/>
      <w:bookmarkEnd w:id="292"/>
      <w:bookmarkStart w:id="293" w:name="_Toc184308102"/>
      <w:bookmarkEnd w:id="293"/>
      <w:bookmarkStart w:id="294" w:name="_Toc184312092"/>
      <w:bookmarkEnd w:id="294"/>
      <w:bookmarkStart w:id="295" w:name="_Toc184312107"/>
      <w:bookmarkEnd w:id="295"/>
      <w:bookmarkStart w:id="296" w:name="_Toc184313294"/>
      <w:bookmarkEnd w:id="296"/>
      <w:bookmarkStart w:id="297" w:name="_Toc184310343"/>
      <w:bookmarkEnd w:id="297"/>
      <w:bookmarkStart w:id="298" w:name="_Toc184308047"/>
      <w:bookmarkEnd w:id="298"/>
      <w:bookmarkStart w:id="299" w:name="_Toc184308074"/>
      <w:bookmarkEnd w:id="299"/>
      <w:bookmarkStart w:id="300" w:name="_Toc184312106"/>
      <w:bookmarkEnd w:id="300"/>
      <w:bookmarkStart w:id="301" w:name="_Toc184314477"/>
      <w:bookmarkEnd w:id="301"/>
      <w:bookmarkStart w:id="302" w:name="_Toc184313265"/>
      <w:bookmarkEnd w:id="302"/>
      <w:bookmarkStart w:id="303" w:name="_Toc184313297"/>
      <w:bookmarkEnd w:id="303"/>
      <w:bookmarkStart w:id="304" w:name="_Toc184313276"/>
      <w:bookmarkEnd w:id="304"/>
      <w:bookmarkStart w:id="305" w:name="_Toc184308036"/>
      <w:bookmarkEnd w:id="305"/>
      <w:bookmarkStart w:id="306" w:name="_Toc184310309"/>
      <w:bookmarkEnd w:id="306"/>
      <w:bookmarkStart w:id="307" w:name="_Toc184308090"/>
      <w:bookmarkEnd w:id="307"/>
      <w:bookmarkStart w:id="308" w:name="_Toc184314479"/>
      <w:bookmarkEnd w:id="308"/>
      <w:bookmarkStart w:id="309" w:name="_Toc184312138"/>
      <w:bookmarkEnd w:id="309"/>
      <w:bookmarkStart w:id="310" w:name="_Toc184308100"/>
      <w:bookmarkEnd w:id="310"/>
      <w:bookmarkStart w:id="311" w:name="_Toc184308082"/>
      <w:bookmarkEnd w:id="311"/>
      <w:bookmarkStart w:id="312" w:name="_Toc184312078"/>
      <w:bookmarkEnd w:id="312"/>
      <w:bookmarkStart w:id="313" w:name="_Toc184312128"/>
      <w:bookmarkEnd w:id="313"/>
      <w:bookmarkStart w:id="314" w:name="_Toc184313277"/>
      <w:bookmarkEnd w:id="314"/>
      <w:bookmarkStart w:id="315" w:name="_Toc184313285"/>
      <w:bookmarkEnd w:id="315"/>
      <w:bookmarkStart w:id="316" w:name="_Toc184312119"/>
      <w:bookmarkEnd w:id="316"/>
      <w:bookmarkStart w:id="317" w:name="_Toc184310276"/>
      <w:bookmarkEnd w:id="317"/>
      <w:bookmarkStart w:id="318" w:name="_Toc184313278"/>
      <w:bookmarkEnd w:id="318"/>
      <w:bookmarkStart w:id="319" w:name="_Toc184312067"/>
      <w:bookmarkEnd w:id="319"/>
      <w:bookmarkStart w:id="320" w:name="_Toc184310306"/>
      <w:bookmarkEnd w:id="320"/>
      <w:bookmarkStart w:id="321" w:name="_Toc184314467"/>
      <w:bookmarkEnd w:id="321"/>
      <w:bookmarkStart w:id="322" w:name="_Toc184314422"/>
      <w:bookmarkEnd w:id="322"/>
      <w:bookmarkStart w:id="323" w:name="_Toc184313307"/>
      <w:bookmarkEnd w:id="323"/>
      <w:bookmarkStart w:id="324" w:name="_Toc184314453"/>
      <w:bookmarkEnd w:id="324"/>
      <w:bookmarkStart w:id="325" w:name="_Toc184313288"/>
      <w:bookmarkEnd w:id="325"/>
      <w:bookmarkStart w:id="326" w:name="_Toc184312085"/>
      <w:bookmarkEnd w:id="326"/>
      <w:bookmarkStart w:id="327" w:name="_Toc184310274"/>
      <w:bookmarkEnd w:id="327"/>
      <w:bookmarkStart w:id="328" w:name="_Toc184308045"/>
      <w:bookmarkEnd w:id="328"/>
      <w:bookmarkStart w:id="329" w:name="_Toc184312086"/>
      <w:bookmarkEnd w:id="329"/>
      <w:bookmarkStart w:id="330" w:name="_Toc184313250"/>
      <w:bookmarkEnd w:id="330"/>
      <w:bookmarkStart w:id="331" w:name="_Toc184314429"/>
      <w:bookmarkEnd w:id="331"/>
      <w:bookmarkStart w:id="332" w:name="_Toc184313290"/>
      <w:bookmarkEnd w:id="332"/>
      <w:bookmarkStart w:id="333" w:name="_Toc184314442"/>
      <w:bookmarkEnd w:id="333"/>
      <w:bookmarkStart w:id="334" w:name="_Toc184310275"/>
      <w:bookmarkEnd w:id="334"/>
      <w:bookmarkStart w:id="335" w:name="_Toc184313263"/>
      <w:bookmarkEnd w:id="335"/>
      <w:bookmarkStart w:id="336" w:name="_Toc184312082"/>
      <w:bookmarkEnd w:id="336"/>
      <w:bookmarkStart w:id="337" w:name="_Toc184314411"/>
      <w:bookmarkEnd w:id="337"/>
      <w:bookmarkStart w:id="338" w:name="_Toc184310289"/>
      <w:bookmarkEnd w:id="338"/>
      <w:bookmarkStart w:id="339" w:name="_Toc184312116"/>
      <w:bookmarkEnd w:id="339"/>
      <w:bookmarkStart w:id="340" w:name="_Toc184310302"/>
      <w:bookmarkEnd w:id="340"/>
      <w:bookmarkStart w:id="341" w:name="_Toc184314457"/>
      <w:bookmarkEnd w:id="341"/>
      <w:bookmarkStart w:id="342" w:name="_Toc184312096"/>
      <w:bookmarkEnd w:id="342"/>
      <w:bookmarkStart w:id="343" w:name="_Toc184310281"/>
      <w:bookmarkEnd w:id="343"/>
      <w:bookmarkStart w:id="344" w:name="_Toc184310325"/>
      <w:bookmarkEnd w:id="344"/>
      <w:bookmarkStart w:id="345" w:name="_Toc184310300"/>
      <w:bookmarkEnd w:id="345"/>
      <w:bookmarkStart w:id="346" w:name="_Toc184313279"/>
      <w:bookmarkEnd w:id="346"/>
      <w:bookmarkStart w:id="347" w:name="_Toc184313268"/>
      <w:bookmarkEnd w:id="347"/>
      <w:bookmarkStart w:id="348" w:name="_Toc184313266"/>
      <w:bookmarkEnd w:id="348"/>
      <w:bookmarkStart w:id="349" w:name="_Toc184313262"/>
      <w:bookmarkEnd w:id="349"/>
      <w:bookmarkStart w:id="350" w:name="_Toc184312076"/>
      <w:bookmarkEnd w:id="350"/>
      <w:bookmarkStart w:id="351" w:name="_Toc184314482"/>
      <w:bookmarkEnd w:id="351"/>
      <w:bookmarkStart w:id="352" w:name="_Toc184313303"/>
      <w:bookmarkEnd w:id="352"/>
      <w:bookmarkStart w:id="353" w:name="_Toc184313264"/>
      <w:bookmarkEnd w:id="353"/>
      <w:bookmarkStart w:id="354" w:name="_Toc184312084"/>
      <w:bookmarkEnd w:id="354"/>
      <w:bookmarkStart w:id="355" w:name="_Toc184313267"/>
      <w:bookmarkEnd w:id="355"/>
      <w:bookmarkStart w:id="356" w:name="_Toc184310297"/>
      <w:bookmarkEnd w:id="356"/>
      <w:bookmarkStart w:id="357" w:name="_Toc184314440"/>
      <w:bookmarkEnd w:id="357"/>
      <w:bookmarkStart w:id="358" w:name="_Toc184310322"/>
      <w:bookmarkEnd w:id="358"/>
      <w:bookmarkStart w:id="359" w:name="_Toc184312083"/>
      <w:bookmarkEnd w:id="359"/>
      <w:bookmarkStart w:id="360" w:name="_Toc184314455"/>
      <w:bookmarkEnd w:id="360"/>
      <w:bookmarkStart w:id="361" w:name="_Toc184308040"/>
      <w:bookmarkEnd w:id="361"/>
      <w:bookmarkStart w:id="362" w:name="_Toc184314454"/>
      <w:bookmarkEnd w:id="362"/>
      <w:bookmarkStart w:id="363" w:name="_Toc184310333"/>
      <w:bookmarkEnd w:id="363"/>
      <w:bookmarkStart w:id="364" w:name="_Toc184313299"/>
      <w:bookmarkEnd w:id="364"/>
      <w:bookmarkStart w:id="365" w:name="_Toc184313293"/>
      <w:bookmarkEnd w:id="365"/>
      <w:bookmarkStart w:id="366" w:name="_Toc184314410"/>
      <w:bookmarkEnd w:id="366"/>
      <w:bookmarkStart w:id="367" w:name="_Toc184312077"/>
      <w:bookmarkEnd w:id="367"/>
      <w:bookmarkStart w:id="368" w:name="_Toc184313310"/>
      <w:bookmarkEnd w:id="368"/>
      <w:bookmarkStart w:id="369" w:name="_Toc184308073"/>
      <w:bookmarkEnd w:id="369"/>
      <w:bookmarkStart w:id="370" w:name="_Toc184314452"/>
      <w:bookmarkEnd w:id="370"/>
      <w:bookmarkStart w:id="371" w:name="_Toc184308099"/>
      <w:bookmarkEnd w:id="371"/>
      <w:bookmarkStart w:id="372" w:name="_Toc184308106"/>
      <w:bookmarkEnd w:id="372"/>
      <w:bookmarkStart w:id="373" w:name="_Toc184314426"/>
      <w:bookmarkEnd w:id="373"/>
      <w:bookmarkStart w:id="374" w:name="_Toc184308066"/>
      <w:bookmarkEnd w:id="374"/>
      <w:bookmarkStart w:id="375" w:name="_Toc184312102"/>
      <w:bookmarkEnd w:id="375"/>
      <w:bookmarkStart w:id="376" w:name="_Toc184310303"/>
      <w:bookmarkEnd w:id="376"/>
      <w:bookmarkStart w:id="377" w:name="_Toc184314428"/>
      <w:bookmarkEnd w:id="377"/>
      <w:bookmarkStart w:id="378" w:name="_Toc184314446"/>
      <w:bookmarkEnd w:id="378"/>
      <w:bookmarkStart w:id="379" w:name="_Toc184314461"/>
      <w:bookmarkEnd w:id="379"/>
      <w:bookmarkStart w:id="380" w:name="_Toc184312097"/>
      <w:bookmarkEnd w:id="380"/>
      <w:bookmarkStart w:id="381" w:name="_Toc184308048"/>
      <w:bookmarkEnd w:id="381"/>
      <w:bookmarkStart w:id="382" w:name="_Toc184313253"/>
      <w:bookmarkEnd w:id="382"/>
      <w:bookmarkStart w:id="383" w:name="_Toc184313300"/>
      <w:bookmarkEnd w:id="383"/>
      <w:bookmarkStart w:id="384" w:name="_Toc184314427"/>
      <w:bookmarkEnd w:id="384"/>
      <w:bookmarkStart w:id="385" w:name="_Toc184308085"/>
      <w:bookmarkEnd w:id="385"/>
      <w:bookmarkStart w:id="386" w:name="_Toc184313304"/>
      <w:bookmarkEnd w:id="386"/>
      <w:bookmarkStart w:id="387" w:name="_Toc184312105"/>
      <w:bookmarkEnd w:id="387"/>
      <w:bookmarkStart w:id="388" w:name="_Toc184312081"/>
      <w:bookmarkEnd w:id="388"/>
      <w:bookmarkStart w:id="389" w:name="_Toc184314458"/>
      <w:bookmarkEnd w:id="389"/>
      <w:bookmarkStart w:id="390" w:name="_Toc184314466"/>
      <w:bookmarkEnd w:id="390"/>
      <w:bookmarkStart w:id="391" w:name="_Toc184308077"/>
      <w:bookmarkEnd w:id="391"/>
      <w:bookmarkStart w:id="392" w:name="_Toc184314436"/>
      <w:bookmarkEnd w:id="392"/>
      <w:bookmarkStart w:id="393" w:name="_Toc184308095"/>
      <w:bookmarkEnd w:id="393"/>
      <w:bookmarkStart w:id="394" w:name="_Toc184310283"/>
      <w:bookmarkEnd w:id="394"/>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（标项一）</w:t>
      </w:r>
    </w:p>
    <w:tbl>
      <w:tblPr>
        <w:tblStyle w:val="6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5684"/>
        <w:gridCol w:w="838"/>
        <w:gridCol w:w="103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5684"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评分因素</w:t>
            </w:r>
          </w:p>
        </w:tc>
        <w:tc>
          <w:tcPr>
            <w:tcW w:w="838"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_GB2312"/>
                <w:bCs/>
                <w:color w:val="auto"/>
                <w:sz w:val="24"/>
                <w:highlight w:val="none"/>
              </w:rPr>
              <w:t>主观分/客观分属性</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_GB2312"/>
                <w:bCs/>
                <w:color w:val="auto"/>
                <w:sz w:val="24"/>
                <w:highlight w:val="none"/>
              </w:rPr>
              <w:t>投标文件中评标标准相应的商务技术资料目录</w:t>
            </w:r>
            <w:r>
              <w:rPr>
                <w:rFonts w:ascii="仿宋" w:hAnsi="仿宋" w:eastAsia="仿宋" w:cs="Arial"/>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67" w:type="dxa"/>
            <w:noWrap w:val="0"/>
            <w:vAlign w:val="center"/>
          </w:tcPr>
          <w:p>
            <w:pPr>
              <w:adjustRightInd w:val="0"/>
              <w:snapToGrid w:val="0"/>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p>
        </w:tc>
        <w:tc>
          <w:tcPr>
            <w:tcW w:w="5684" w:type="dxa"/>
            <w:noWrap w:val="0"/>
            <w:vAlign w:val="center"/>
          </w:tcPr>
          <w:p>
            <w:pPr>
              <w:snapToGrid w:val="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投标人资信能力评价</w:t>
            </w:r>
          </w:p>
        </w:tc>
        <w:tc>
          <w:tcPr>
            <w:tcW w:w="838"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p>
        </w:tc>
        <w:tc>
          <w:tcPr>
            <w:tcW w:w="1485" w:type="dxa"/>
            <w:noWrap w:val="0"/>
            <w:vAlign w:val="center"/>
          </w:tcPr>
          <w:p>
            <w:pPr>
              <w:adjustRightInd w:val="0"/>
              <w:snapToGrid w:val="0"/>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5684" w:type="dxa"/>
            <w:noWrap w:val="0"/>
            <w:vAlign w:val="center"/>
          </w:tcPr>
          <w:p>
            <w:pPr>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投标人自</w:t>
            </w:r>
            <w:r>
              <w:rPr>
                <w:rStyle w:val="963"/>
                <w:rFonts w:hint="eastAsia" w:ascii="仿宋" w:hAnsi="仿宋" w:eastAsia="仿宋" w:cs="仿宋"/>
                <w:color w:val="auto"/>
                <w:kern w:val="0"/>
                <w:sz w:val="24"/>
                <w:szCs w:val="24"/>
                <w:highlight w:val="none"/>
                <w:lang w:val="en-US" w:eastAsia="zh-CN" w:bidi="ar-SA"/>
              </w:rPr>
              <w:t>2020年1月1日（按合同签订时间为准）以来具有同类业绩的，每一个得0.5分，最高得1分</w:t>
            </w:r>
            <w:r>
              <w:rPr>
                <w:rFonts w:hint="eastAsia" w:ascii="仿宋" w:hAnsi="仿宋" w:eastAsia="仿宋" w:cs="仿宋"/>
                <w:color w:val="auto"/>
                <w:sz w:val="24"/>
                <w:highlight w:val="none"/>
              </w:rPr>
              <w:t>；</w:t>
            </w:r>
          </w:p>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说明：业绩证明材料需提供中标通知书及合同扫描件</w:t>
            </w:r>
            <w:r>
              <w:rPr>
                <w:rFonts w:hint="eastAsia" w:ascii="仿宋" w:hAnsi="仿宋" w:eastAsia="仿宋" w:cs="仿宋"/>
                <w:color w:val="auto"/>
                <w:sz w:val="24"/>
                <w:highlight w:val="none"/>
                <w:lang w:eastAsia="zh-CN"/>
              </w:rPr>
              <w:t>。</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5684" w:type="dxa"/>
            <w:noWrap w:val="0"/>
            <w:vAlign w:val="center"/>
          </w:tcPr>
          <w:p>
            <w:pPr>
              <w:adjustRightInd/>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具有有效的质量体系认证</w:t>
            </w:r>
            <w:r>
              <w:rPr>
                <w:rFonts w:hint="eastAsia" w:ascii="仿宋" w:hAnsi="仿宋" w:eastAsia="仿宋" w:cs="仿宋"/>
                <w:color w:val="auto"/>
                <w:sz w:val="24"/>
                <w:highlight w:val="none"/>
                <w:lang w:eastAsia="zh-CN"/>
              </w:rPr>
              <w:t>证书</w:t>
            </w:r>
            <w:r>
              <w:rPr>
                <w:rFonts w:hint="eastAsia" w:ascii="仿宋" w:hAnsi="仿宋" w:eastAsia="仿宋" w:cs="仿宋"/>
                <w:color w:val="auto"/>
                <w:sz w:val="24"/>
                <w:highlight w:val="none"/>
              </w:rPr>
              <w:t>，环境体系认证</w:t>
            </w:r>
            <w:r>
              <w:rPr>
                <w:rFonts w:hint="eastAsia" w:ascii="仿宋" w:hAnsi="仿宋" w:eastAsia="仿宋" w:cs="仿宋"/>
                <w:color w:val="auto"/>
                <w:sz w:val="24"/>
                <w:highlight w:val="none"/>
                <w:lang w:eastAsia="zh-CN"/>
              </w:rPr>
              <w:t>证书</w:t>
            </w:r>
            <w:r>
              <w:rPr>
                <w:rFonts w:hint="eastAsia" w:ascii="仿宋" w:hAnsi="仿宋" w:eastAsia="仿宋" w:cs="仿宋"/>
                <w:color w:val="auto"/>
                <w:sz w:val="24"/>
                <w:highlight w:val="none"/>
              </w:rPr>
              <w:t>，职业健康安全管理体系认证证书的，每个得1分，最高得3分。</w:t>
            </w:r>
          </w:p>
          <w:p>
            <w:pPr>
              <w:adjustRightInd/>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rPr>
              <w:t>注：以上证书须由通过中国国家认证认可监督管理委员会备案通过的认证机构颁发且在全国认证认可信息公共服务平台</w:t>
            </w:r>
            <w:r>
              <w:rPr>
                <w:rFonts w:hint="eastAsia" w:ascii="仿宋" w:hAnsi="仿宋" w:eastAsia="仿宋" w:cs="仿宋"/>
                <w:color w:val="auto"/>
                <w:sz w:val="24"/>
                <w:szCs w:val="24"/>
                <w:highlight w:val="none"/>
                <w:lang w:eastAsia="zh-CN"/>
              </w:rPr>
              <w:t>（www.cnca.gov.cn）</w:t>
            </w:r>
            <w:r>
              <w:rPr>
                <w:rFonts w:hint="eastAsia" w:ascii="仿宋" w:hAnsi="仿宋" w:eastAsia="仿宋" w:cs="仿宋"/>
                <w:color w:val="auto"/>
                <w:sz w:val="24"/>
                <w:szCs w:val="24"/>
                <w:highlight w:val="none"/>
              </w:rPr>
              <w:t>的网页可查询。</w:t>
            </w:r>
          </w:p>
          <w:p>
            <w:pPr>
              <w:snapToGrid w:val="0"/>
              <w:rPr>
                <w:rFonts w:hint="eastAsia" w:ascii="仿宋" w:hAnsi="仿宋" w:eastAsia="仿宋" w:cs="仿宋"/>
                <w:color w:val="auto"/>
                <w:sz w:val="24"/>
                <w:highlight w:val="none"/>
              </w:rPr>
            </w:pPr>
            <w:r>
              <w:rPr>
                <w:rFonts w:hint="eastAsia" w:ascii="仿宋" w:hAnsi="仿宋" w:eastAsia="仿宋" w:cs="仿宋"/>
                <w:bCs/>
                <w:color w:val="auto"/>
                <w:sz w:val="24"/>
                <w:szCs w:val="24"/>
                <w:highlight w:val="none"/>
              </w:rPr>
              <w:t>须提供认证证书的</w:t>
            </w:r>
            <w:r>
              <w:rPr>
                <w:rFonts w:hint="eastAsia" w:ascii="仿宋" w:hAnsi="仿宋" w:eastAsia="仿宋" w:cs="仿宋"/>
                <w:bCs/>
                <w:color w:val="auto"/>
                <w:sz w:val="24"/>
                <w:szCs w:val="24"/>
                <w:highlight w:val="none"/>
                <w:lang w:val="en-US" w:eastAsia="zh-CN"/>
              </w:rPr>
              <w:t>扫描件和网页截图</w:t>
            </w:r>
            <w:r>
              <w:rPr>
                <w:rFonts w:hint="eastAsia" w:ascii="仿宋" w:hAnsi="仿宋" w:eastAsia="仿宋" w:cs="仿宋"/>
                <w:bCs/>
                <w:color w:val="auto"/>
                <w:sz w:val="24"/>
                <w:szCs w:val="24"/>
                <w:highlight w:val="none"/>
              </w:rPr>
              <w:t>，否则不得分，满分</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分，没有则不得分</w:t>
            </w:r>
            <w:r>
              <w:rPr>
                <w:rFonts w:hint="eastAsia" w:ascii="仿宋" w:hAnsi="仿宋" w:eastAsia="仿宋" w:cs="仿宋"/>
                <w:bCs/>
                <w:color w:val="auto"/>
                <w:sz w:val="24"/>
                <w:szCs w:val="24"/>
                <w:highlight w:val="none"/>
                <w:lang w:eastAsia="zh-CN"/>
              </w:rPr>
              <w:t>。</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684" w:type="dxa"/>
            <w:noWrap w:val="0"/>
            <w:vAlign w:val="center"/>
          </w:tcPr>
          <w:p>
            <w:pPr>
              <w:snapToGrid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针对本项目的总体目标、工作内容（</w:t>
            </w:r>
            <w:r>
              <w:rPr>
                <w:rFonts w:hint="eastAsia" w:ascii="仿宋" w:hAnsi="仿宋" w:eastAsia="仿宋" w:cs="Times New Roman"/>
                <w:color w:val="auto"/>
                <w:sz w:val="24"/>
                <w:szCs w:val="24"/>
                <w:highlight w:val="none"/>
                <w:lang w:eastAsia="zh-CN"/>
              </w:rPr>
              <w:t>服务</w:t>
            </w:r>
            <w:r>
              <w:rPr>
                <w:rFonts w:hint="eastAsia" w:ascii="仿宋" w:hAnsi="仿宋" w:eastAsia="仿宋"/>
                <w:color w:val="auto"/>
                <w:sz w:val="24"/>
                <w:szCs w:val="24"/>
                <w:highlight w:val="none"/>
              </w:rPr>
              <w:t>流程</w:t>
            </w:r>
            <w:r>
              <w:rPr>
                <w:rFonts w:hint="eastAsia" w:ascii="仿宋" w:hAnsi="仿宋" w:eastAsia="仿宋" w:cs="Times New Roman"/>
                <w:color w:val="auto"/>
                <w:sz w:val="24"/>
                <w:szCs w:val="24"/>
                <w:highlight w:val="none"/>
                <w:lang w:eastAsia="zh-CN"/>
              </w:rPr>
              <w:t>、</w:t>
            </w:r>
            <w:r>
              <w:rPr>
                <w:rFonts w:hint="eastAsia" w:ascii="仿宋" w:hAnsi="仿宋" w:eastAsia="仿宋"/>
                <w:color w:val="auto"/>
                <w:sz w:val="24"/>
                <w:szCs w:val="24"/>
                <w:highlight w:val="none"/>
              </w:rPr>
              <w:t>服务轮次</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消杀频次和</w:t>
            </w:r>
            <w:r>
              <w:rPr>
                <w:rFonts w:hint="eastAsia" w:ascii="仿宋" w:hAnsi="仿宋" w:eastAsia="仿宋"/>
                <w:color w:val="auto"/>
                <w:sz w:val="24"/>
                <w:szCs w:val="24"/>
                <w:highlight w:val="none"/>
                <w:lang w:eastAsia="zh-CN"/>
              </w:rPr>
              <w:t>病媒防治</w:t>
            </w:r>
            <w:r>
              <w:rPr>
                <w:rFonts w:hint="eastAsia" w:ascii="仿宋" w:hAnsi="仿宋" w:eastAsia="仿宋"/>
                <w:color w:val="auto"/>
                <w:sz w:val="24"/>
                <w:szCs w:val="24"/>
                <w:highlight w:val="none"/>
              </w:rPr>
              <w:t>方法</w:t>
            </w:r>
            <w:r>
              <w:rPr>
                <w:rFonts w:hint="eastAsia" w:ascii="仿宋" w:hAnsi="仿宋" w:eastAsia="仿宋" w:cs="仿宋"/>
                <w:color w:val="auto"/>
                <w:sz w:val="24"/>
                <w:highlight w:val="none"/>
                <w:lang w:val="en-US" w:eastAsia="zh-CN"/>
              </w:rPr>
              <w:t>）提供的项目实施方案情况。根据方案完整性、可行性、项目匹配性进行打分。完整性、可行性、项目匹配性好得5分；完整性、可行性、项目匹配性较好3分；完整性、可行性、项目匹配性一般得1分；其余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5684" w:type="dxa"/>
            <w:noWrap w:val="0"/>
            <w:vAlign w:val="center"/>
          </w:tcPr>
          <w:p>
            <w:pPr>
              <w:snapToGrid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四害防制工作特点的认识情况。根据方案完整性、可行性、项目匹配性进行打分。完整性、可行性、项目匹配性好得5分；完整性、可行性、项目匹配性较好3分；完整性、可行性、项目匹配性一般得1分；其余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5684" w:type="dxa"/>
            <w:noWrap w:val="0"/>
            <w:vAlign w:val="center"/>
          </w:tcPr>
          <w:p>
            <w:pPr>
              <w:tabs>
                <w:tab w:val="left" w:pos="1546"/>
              </w:tabs>
              <w:snapToGrid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根据投标人针对本项目设备安排情况合理性打分。可行性、项目匹配性好得5分；可行性、项目匹配性较好3分可行性、项目匹配性一般得1分；其余不得分。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5684" w:type="dxa"/>
            <w:noWrap w:val="0"/>
            <w:vAlign w:val="center"/>
          </w:tcPr>
          <w:p>
            <w:pPr>
              <w:tabs>
                <w:tab w:val="left" w:pos="1546"/>
              </w:tabs>
              <w:snapToGrid w:val="0"/>
              <w:rPr>
                <w:rFonts w:hint="default" w:ascii="仿宋" w:hAnsi="仿宋" w:eastAsia="仿宋" w:cs="仿宋"/>
                <w:bCs/>
                <w:color w:val="auto"/>
                <w:sz w:val="24"/>
                <w:szCs w:val="24"/>
                <w:highlight w:val="none"/>
                <w:lang w:val="en-US" w:eastAsia="zh-CN"/>
              </w:rPr>
            </w:pPr>
            <w:r>
              <w:rPr>
                <w:rFonts w:hint="eastAsia" w:ascii="仿宋" w:hAnsi="仿宋" w:eastAsia="仿宋" w:cs="仿宋"/>
                <w:color w:val="auto"/>
                <w:kern w:val="0"/>
                <w:sz w:val="24"/>
                <w:szCs w:val="22"/>
                <w:highlight w:val="none"/>
                <w:lang w:val="en-US" w:eastAsia="en-US" w:bidi="ar-SA"/>
              </w:rPr>
              <w:t>质量保证方案及措施</w:t>
            </w:r>
            <w:r>
              <w:rPr>
                <w:rFonts w:hint="eastAsia" w:ascii="仿宋" w:hAnsi="仿宋" w:eastAsia="仿宋" w:cs="仿宋"/>
                <w:color w:val="auto"/>
                <w:kern w:val="0"/>
                <w:sz w:val="24"/>
                <w:szCs w:val="22"/>
                <w:highlight w:val="none"/>
                <w:lang w:val="en-US" w:eastAsia="zh-CN" w:bidi="ar-SA"/>
              </w:rPr>
              <w:t>（</w:t>
            </w:r>
            <w:r>
              <w:rPr>
                <w:rFonts w:hint="eastAsia" w:ascii="仿宋" w:hAnsi="仿宋" w:eastAsia="仿宋" w:cs="仿宋"/>
                <w:color w:val="auto"/>
                <w:kern w:val="0"/>
                <w:sz w:val="24"/>
                <w:szCs w:val="22"/>
                <w:highlight w:val="none"/>
              </w:rPr>
              <w:t>确保开赛前钱塘轮滑中心亚运场馆红线内病媒生物密度控制水平达到国家A级标准，轮滑中心周边500米范围病媒生物密度控制水平达到国家 B 级标准</w:t>
            </w:r>
            <w:r>
              <w:rPr>
                <w:rFonts w:hint="eastAsia" w:ascii="仿宋" w:hAnsi="仿宋" w:eastAsia="仿宋" w:cs="仿宋"/>
                <w:color w:val="auto"/>
                <w:kern w:val="0"/>
                <w:sz w:val="24"/>
                <w:szCs w:val="22"/>
                <w:highlight w:val="none"/>
                <w:lang w:val="en-US" w:eastAsia="zh-CN" w:bidi="ar-SA"/>
              </w:rPr>
              <w:t>）</w:t>
            </w:r>
            <w:r>
              <w:rPr>
                <w:rFonts w:hint="eastAsia" w:ascii="仿宋" w:hAnsi="仿宋" w:eastAsia="仿宋" w:cs="仿宋"/>
                <w:color w:val="auto"/>
                <w:kern w:val="0"/>
                <w:sz w:val="24"/>
                <w:szCs w:val="22"/>
                <w:highlight w:val="none"/>
                <w:lang w:val="en-US" w:eastAsia="en-US" w:bidi="ar-SA"/>
              </w:rPr>
              <w:t>。投标人按采购人要求有明确的质量目标，提供质量保证措施，并具有详细可行的实施内容等；根据提供的方案内容进行打分。方案合理、</w:t>
            </w:r>
            <w:r>
              <w:rPr>
                <w:rFonts w:hint="eastAsia" w:ascii="仿宋" w:hAnsi="仿宋" w:eastAsia="仿宋" w:cs="仿宋"/>
                <w:color w:val="auto"/>
                <w:kern w:val="0"/>
                <w:sz w:val="24"/>
                <w:szCs w:val="22"/>
                <w:highlight w:val="none"/>
                <w:lang w:val="en-US" w:eastAsia="zh-CN" w:bidi="ar-SA"/>
              </w:rPr>
              <w:t>阐述完整</w:t>
            </w:r>
            <w:r>
              <w:rPr>
                <w:rFonts w:hint="eastAsia" w:ascii="仿宋" w:hAnsi="仿宋" w:eastAsia="仿宋" w:cs="仿宋"/>
                <w:color w:val="auto"/>
                <w:kern w:val="0"/>
                <w:sz w:val="24"/>
                <w:szCs w:val="22"/>
                <w:highlight w:val="none"/>
                <w:lang w:val="en-US" w:eastAsia="en-US" w:bidi="ar-SA"/>
              </w:rPr>
              <w:t>、针对性强的得5分；方案基本可行、</w:t>
            </w:r>
            <w:r>
              <w:rPr>
                <w:rFonts w:hint="eastAsia" w:ascii="仿宋" w:hAnsi="仿宋" w:eastAsia="仿宋" w:cs="仿宋"/>
                <w:color w:val="auto"/>
                <w:kern w:val="0"/>
                <w:sz w:val="24"/>
                <w:szCs w:val="22"/>
                <w:highlight w:val="none"/>
                <w:lang w:val="en-US" w:eastAsia="zh-CN" w:bidi="ar-SA"/>
              </w:rPr>
              <w:t>基本</w:t>
            </w:r>
            <w:r>
              <w:rPr>
                <w:rFonts w:hint="eastAsia" w:ascii="仿宋" w:hAnsi="仿宋" w:eastAsia="仿宋" w:cs="仿宋"/>
                <w:color w:val="auto"/>
                <w:kern w:val="0"/>
                <w:sz w:val="24"/>
                <w:szCs w:val="22"/>
                <w:highlight w:val="none"/>
                <w:lang w:val="en-US" w:eastAsia="en-US" w:bidi="ar-SA"/>
              </w:rPr>
              <w:t>符合采购需求，针对性较强的得</w:t>
            </w:r>
            <w:r>
              <w:rPr>
                <w:rFonts w:hint="eastAsia" w:ascii="仿宋" w:hAnsi="仿宋" w:eastAsia="仿宋" w:cs="仿宋"/>
                <w:color w:val="auto"/>
                <w:kern w:val="0"/>
                <w:sz w:val="24"/>
                <w:szCs w:val="22"/>
                <w:highlight w:val="none"/>
                <w:lang w:val="en-US" w:eastAsia="zh-CN" w:bidi="ar-SA"/>
              </w:rPr>
              <w:t>3</w:t>
            </w:r>
            <w:r>
              <w:rPr>
                <w:rFonts w:hint="eastAsia" w:ascii="仿宋" w:hAnsi="仿宋" w:eastAsia="仿宋" w:cs="仿宋"/>
                <w:color w:val="auto"/>
                <w:kern w:val="0"/>
                <w:sz w:val="24"/>
                <w:szCs w:val="22"/>
                <w:highlight w:val="none"/>
                <w:lang w:val="en-US" w:eastAsia="en-US" w:bidi="ar-SA"/>
              </w:rPr>
              <w:t>分；</w:t>
            </w:r>
            <w:r>
              <w:rPr>
                <w:rFonts w:hint="eastAsia" w:ascii="仿宋" w:hAnsi="仿宋" w:eastAsia="仿宋" w:cs="仿宋"/>
                <w:color w:val="auto"/>
                <w:sz w:val="24"/>
                <w:highlight w:val="none"/>
                <w:lang w:val="en-US" w:eastAsia="zh-CN"/>
              </w:rPr>
              <w:t>方案内容存在欠缺，可行性、项目匹配性不足的得1分；未提供不得分。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根据投标人针对本项目个人职业防护、药物中毒处置和</w:t>
            </w:r>
            <w:r>
              <w:rPr>
                <w:rFonts w:hint="eastAsia" w:ascii="仿宋" w:hAnsi="仿宋" w:eastAsia="仿宋" w:cs="仿宋"/>
                <w:color w:val="auto"/>
                <w:sz w:val="24"/>
                <w:szCs w:val="24"/>
                <w:highlight w:val="none"/>
              </w:rPr>
              <w:t>迎检临时服务</w:t>
            </w:r>
            <w:r>
              <w:rPr>
                <w:rFonts w:hint="eastAsia" w:ascii="仿宋" w:hAnsi="仿宋" w:eastAsia="仿宋" w:cs="仿宋"/>
                <w:color w:val="auto"/>
                <w:sz w:val="24"/>
                <w:highlight w:val="none"/>
                <w:lang w:val="en-US" w:eastAsia="zh-CN"/>
              </w:rPr>
              <w:t>科学性打分。根据方案完整性、可行性、项目匹配性进行打分。完整性、可行性、项目匹配性好得5分；完整性、可行性、项目匹配性较好3分；完整性、可行性、项目匹配性一般得1分；其余不得分。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根据投标人针对本项目有完整合理的问题整改工作流程，根据内容详实情况打分可行性、项目匹配性好得5分；可行性、项目匹配性较好3分可行性、项目匹配性一般得1分；其余不得分。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有病媒生物为媒介传染病疫情和突发公共卫生事件处置应急演练工作台账。根据内容详实情况打分可行性、项目匹配性好得5分；可行性、项目匹配性较好3分可行性、项目匹配性一般得1分；其余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Arial" w:hAnsi="Arial" w:eastAsia="仿宋" w:cs="Arial"/>
                <w:color w:val="auto"/>
                <w:kern w:val="2"/>
                <w:sz w:val="24"/>
                <w:szCs w:val="21"/>
                <w:highlight w:val="none"/>
                <w:lang w:val="en-US" w:eastAsia="zh-CN" w:bidi="ar-SA"/>
              </w:rPr>
              <w:t>投标人承诺接到招标人的指令后能在10分钟之内响应的得3分，15分钟以内响应的得2分，其余不得分。提供承诺函，格式自拟。</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5684" w:type="dxa"/>
            <w:noWrap w:val="0"/>
            <w:vAlign w:val="center"/>
          </w:tcPr>
          <w:p>
            <w:pPr>
              <w:snapToGrid w:val="0"/>
              <w:rPr>
                <w:rFonts w:hint="eastAsia" w:ascii="仿宋" w:hAnsi="仿宋" w:eastAsia="仿宋" w:cs="仿宋"/>
                <w:color w:val="auto"/>
                <w:sz w:val="24"/>
                <w:highlight w:val="none"/>
              </w:rPr>
            </w:pPr>
            <w:r>
              <w:rPr>
                <w:rFonts w:hint="eastAsia" w:ascii="Times New Roman" w:hAnsi="Times New Roman" w:eastAsia="仿宋" w:cs="Times New Roman"/>
                <w:color w:val="auto"/>
                <w:spacing w:val="0"/>
                <w:kern w:val="2"/>
                <w:sz w:val="24"/>
                <w:szCs w:val="20"/>
                <w:highlight w:val="none"/>
                <w:lang w:val="en-US" w:eastAsia="zh-CN" w:bidi="ar-SA"/>
              </w:rPr>
              <w:t>采取综合防控措施，选择药械的合理性、符合国家相关规定，依据不同环境的用药措施及方法。</w:t>
            </w:r>
            <w:r>
              <w:rPr>
                <w:rFonts w:hint="eastAsia" w:ascii="仿宋" w:hAnsi="仿宋" w:eastAsia="仿宋" w:cs="仿宋"/>
                <w:color w:val="auto"/>
                <w:sz w:val="24"/>
                <w:highlight w:val="none"/>
                <w:lang w:val="en-US" w:eastAsia="zh-CN"/>
              </w:rPr>
              <w:t>根据内容详实情况打分可行性、项目匹配性好得5分；可行性、项目匹配性较好3分可行性、项目匹配性一般得1分；其余不得分。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5684" w:type="dxa"/>
            <w:noWrap w:val="0"/>
            <w:vAlign w:val="center"/>
          </w:tcPr>
          <w:p>
            <w:pPr>
              <w:snapToGrid w:val="0"/>
              <w:rPr>
                <w:rFonts w:hint="eastAsia" w:ascii="仿宋" w:hAnsi="仿宋" w:eastAsia="仿宋" w:cs="仿宋"/>
                <w:color w:val="auto"/>
                <w:sz w:val="24"/>
                <w:highlight w:val="none"/>
                <w:lang w:val="en-US"/>
              </w:rPr>
            </w:pPr>
            <w:r>
              <w:rPr>
                <w:rFonts w:hint="eastAsia" w:ascii="Times New Roman" w:hAnsi="Times New Roman" w:eastAsia="仿宋" w:cs="Times New Roman"/>
                <w:color w:val="auto"/>
                <w:spacing w:val="0"/>
                <w:kern w:val="2"/>
                <w:sz w:val="24"/>
                <w:szCs w:val="20"/>
                <w:highlight w:val="none"/>
                <w:lang w:val="en-US" w:eastAsia="zh-CN" w:bidi="ar-SA"/>
              </w:rPr>
              <w:t>根据投标人针对本项目</w:t>
            </w:r>
            <w:r>
              <w:rPr>
                <w:rFonts w:ascii="Times New Roman" w:hAnsi="Times New Roman" w:eastAsia="仿宋" w:cs="Times New Roman"/>
                <w:color w:val="auto"/>
                <w:spacing w:val="0"/>
                <w:kern w:val="2"/>
                <w:sz w:val="24"/>
                <w:szCs w:val="20"/>
                <w:highlight w:val="none"/>
                <w:lang w:val="en-US" w:eastAsia="zh-CN" w:bidi="ar-SA"/>
              </w:rPr>
              <w:t>所采取的技术和方法对外环境</w:t>
            </w:r>
            <w:r>
              <w:rPr>
                <w:rFonts w:hint="eastAsia" w:eastAsia="仿宋" w:cs="Times New Roman"/>
                <w:color w:val="auto"/>
                <w:spacing w:val="0"/>
                <w:kern w:val="2"/>
                <w:sz w:val="24"/>
                <w:szCs w:val="20"/>
                <w:highlight w:val="none"/>
                <w:lang w:val="en-US" w:eastAsia="zh-CN" w:bidi="ar-SA"/>
              </w:rPr>
              <w:t>（建筑场地、绿化场地、水域）</w:t>
            </w:r>
            <w:r>
              <w:rPr>
                <w:rFonts w:ascii="Times New Roman" w:hAnsi="Times New Roman" w:eastAsia="仿宋" w:cs="Times New Roman"/>
                <w:color w:val="auto"/>
                <w:spacing w:val="0"/>
                <w:kern w:val="2"/>
                <w:sz w:val="24"/>
                <w:szCs w:val="20"/>
                <w:highlight w:val="none"/>
                <w:lang w:val="en-US" w:eastAsia="zh-CN" w:bidi="ar-SA"/>
              </w:rPr>
              <w:t>的适应</w:t>
            </w:r>
            <w:r>
              <w:rPr>
                <w:rFonts w:hint="eastAsia" w:ascii="Times New Roman" w:hAnsi="Times New Roman" w:eastAsia="仿宋" w:cs="Times New Roman"/>
                <w:color w:val="auto"/>
                <w:spacing w:val="0"/>
                <w:kern w:val="2"/>
                <w:sz w:val="24"/>
                <w:szCs w:val="20"/>
                <w:highlight w:val="none"/>
                <w:lang w:val="en-US" w:eastAsia="zh-CN" w:bidi="ar-SA"/>
              </w:rPr>
              <w:t>性打分。</w:t>
            </w:r>
            <w:r>
              <w:rPr>
                <w:rFonts w:hint="eastAsia" w:ascii="仿宋" w:hAnsi="仿宋" w:eastAsia="仿宋" w:cs="仿宋"/>
                <w:color w:val="auto"/>
                <w:sz w:val="24"/>
                <w:highlight w:val="none"/>
                <w:lang w:val="en-US" w:eastAsia="zh-CN"/>
              </w:rPr>
              <w:t>根据内容详实情况打分可行性、项目匹配性好得5分；可行性、项目匹配性较好3分可行性、项目匹配性一般得1分；其余不得分。</w:t>
            </w:r>
          </w:p>
        </w:tc>
        <w:tc>
          <w:tcPr>
            <w:tcW w:w="838"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16"/>
                <w:szCs w:val="16"/>
                <w:highlight w:val="none"/>
                <w:lang w:val="en-US" w:eastAsia="zh-CN"/>
              </w:rPr>
            </w:pPr>
            <w:r>
              <w:rPr>
                <w:rFonts w:hint="eastAsia" w:ascii="仿宋" w:hAnsi="仿宋" w:eastAsia="仿宋" w:cs="仿宋"/>
                <w:color w:val="auto"/>
                <w:sz w:val="24"/>
                <w:highlight w:val="none"/>
                <w:lang w:val="en-US" w:eastAsia="zh-CN"/>
              </w:rPr>
              <w:t>12</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制定管理制度</w:t>
            </w:r>
          </w:p>
        </w:tc>
        <w:tc>
          <w:tcPr>
            <w:tcW w:w="838"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12.1</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制定层级管理制度，保证管理、指挥、质量控制要求在组织架构上实现。</w:t>
            </w:r>
            <w:r>
              <w:rPr>
                <w:rStyle w:val="963"/>
                <w:rFonts w:hint="eastAsia" w:ascii="仿宋" w:hAnsi="仿宋" w:eastAsia="仿宋" w:cs="仿宋"/>
                <w:color w:val="auto"/>
                <w:kern w:val="0"/>
                <w:sz w:val="24"/>
                <w:szCs w:val="24"/>
                <w:highlight w:val="none"/>
                <w:lang w:val="en-US" w:eastAsia="zh-CN"/>
              </w:rPr>
              <w:t>满足得2分，不满足不得分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12.2</w:t>
            </w:r>
          </w:p>
        </w:tc>
        <w:tc>
          <w:tcPr>
            <w:tcW w:w="5684" w:type="dxa"/>
            <w:noWrap w:val="0"/>
            <w:vAlign w:val="center"/>
          </w:tcPr>
          <w:p>
            <w:pPr>
              <w:snapToGrid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建立规范的人力资源管理体系。</w:t>
            </w:r>
            <w:r>
              <w:rPr>
                <w:rStyle w:val="963"/>
                <w:rFonts w:hint="eastAsia" w:ascii="仿宋" w:hAnsi="仿宋" w:eastAsia="仿宋" w:cs="仿宋"/>
                <w:color w:val="auto"/>
                <w:kern w:val="0"/>
                <w:sz w:val="24"/>
                <w:szCs w:val="24"/>
                <w:highlight w:val="none"/>
                <w:lang w:val="en-US" w:eastAsia="zh-CN"/>
              </w:rPr>
              <w:t>满足得2分，不满足不得分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03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12.3</w:t>
            </w:r>
          </w:p>
        </w:tc>
        <w:tc>
          <w:tcPr>
            <w:tcW w:w="5684" w:type="dxa"/>
            <w:noWrap w:val="0"/>
            <w:vAlign w:val="center"/>
          </w:tcPr>
          <w:p>
            <w:pPr>
              <w:snapToGrid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具有明确的分工和职责要求并对应制定考核办法。</w:t>
            </w:r>
            <w:r>
              <w:rPr>
                <w:rStyle w:val="963"/>
                <w:rFonts w:hint="eastAsia" w:ascii="仿宋" w:hAnsi="仿宋" w:eastAsia="仿宋" w:cs="仿宋"/>
                <w:color w:val="auto"/>
                <w:kern w:val="0"/>
                <w:sz w:val="24"/>
                <w:szCs w:val="24"/>
                <w:highlight w:val="none"/>
                <w:lang w:val="en-US" w:eastAsia="zh-CN"/>
              </w:rPr>
              <w:t>满足得2分，不满足不得分</w:t>
            </w:r>
          </w:p>
        </w:tc>
        <w:tc>
          <w:tcPr>
            <w:tcW w:w="838"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5684" w:type="dxa"/>
            <w:noWrap w:val="0"/>
            <w:vAlign w:val="center"/>
          </w:tcPr>
          <w:p>
            <w:pPr>
              <w:snapToGrid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针对本项目重点、难点及相应解决措施。投标人结合对本项目采购需求的理解，对服务存在的难点、要点问题分析及解决措施。对服务存在的难点、要点问题分析到位，解决措施合理可行的得5分；分析内容基本到位，解决措施方案基本可行得3分；分析内容、解决措施方案一般的得1分；内容简单、不符合采购需求，没有针对性的不得分。</w:t>
            </w:r>
          </w:p>
        </w:tc>
        <w:tc>
          <w:tcPr>
            <w:tcW w:w="838"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5684" w:type="dxa"/>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项目管理数字化方案</w:t>
            </w:r>
          </w:p>
        </w:tc>
        <w:tc>
          <w:tcPr>
            <w:tcW w:w="838"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14.1</w:t>
            </w:r>
          </w:p>
        </w:tc>
        <w:tc>
          <w:tcPr>
            <w:tcW w:w="5684" w:type="dxa"/>
            <w:noWrap w:val="0"/>
            <w:vAlign w:val="center"/>
          </w:tcPr>
          <w:p>
            <w:pPr>
              <w:snapToGrid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（1）防治器材分布图数字化方案，能对防治器材数量、分布情況能进行数字化统计管理；方案与项目匹配性好得3分，方案基本可行得2分，可行性一般得1分。其他不得分。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14.2</w:t>
            </w:r>
          </w:p>
        </w:tc>
        <w:tc>
          <w:tcPr>
            <w:tcW w:w="5684" w:type="dxa"/>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（2）防治员的信息数字化管理方案，从防治计划-防治情况-后续监管全程进行数字化管理；方案与项目匹配性好得3分，方案基本可行得2分，可行性一般得1分。其他不得分。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Arial" w:hAnsi="Arial" w:eastAsia="仿宋" w:cs="Arial"/>
                <w:color w:val="auto"/>
                <w:kern w:val="2"/>
                <w:sz w:val="24"/>
                <w:szCs w:val="21"/>
                <w:highlight w:val="none"/>
                <w:lang w:val="en-US" w:eastAsia="zh-CN" w:bidi="ar-SA"/>
              </w:rPr>
              <w:t>人员的提供配置方案</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eastAsia="zh-CN"/>
              </w:rPr>
            </w:pP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15.1</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Arial" w:hAnsi="Arial" w:eastAsia="仿宋" w:cs="Arial"/>
                <w:color w:val="auto"/>
                <w:kern w:val="2"/>
                <w:sz w:val="24"/>
                <w:szCs w:val="21"/>
                <w:highlight w:val="none"/>
                <w:lang w:val="en-US" w:eastAsia="zh-CN" w:bidi="ar-SA"/>
              </w:rPr>
              <w:t>公司技术人员具备有害生物防制员国家职业资格中级的1人得0.5分，高级的1人得1分。本项最高得5分。（开标时必须提供相关证书扫描件，及其</w:t>
            </w:r>
            <w:r>
              <w:rPr>
                <w:rFonts w:hint="eastAsia" w:ascii="Arial" w:hAnsi="Arial" w:cs="Arial"/>
                <w:color w:val="auto"/>
                <w:kern w:val="2"/>
                <w:sz w:val="24"/>
                <w:szCs w:val="21"/>
                <w:highlight w:val="none"/>
                <w:lang w:val="en-US" w:eastAsia="zh-CN" w:bidi="ar-SA"/>
              </w:rPr>
              <w:t>相关人员</w:t>
            </w:r>
            <w:r>
              <w:rPr>
                <w:rFonts w:hint="eastAsia" w:ascii="Arial" w:hAnsi="Arial" w:eastAsia="仿宋" w:cs="Arial"/>
                <w:color w:val="auto"/>
                <w:kern w:val="2"/>
                <w:sz w:val="24"/>
                <w:szCs w:val="21"/>
                <w:highlight w:val="none"/>
                <w:lang w:val="en-US" w:eastAsia="zh-CN" w:bidi="ar-SA"/>
              </w:rPr>
              <w:t>缴纳的近6个月社保缴纳记录</w:t>
            </w:r>
            <w:r>
              <w:rPr>
                <w:rFonts w:hint="eastAsia" w:ascii="Arial" w:hAnsi="Arial" w:eastAsia="仿宋" w:cs="Arial"/>
                <w:color w:val="auto"/>
                <w:kern w:val="2"/>
                <w:sz w:val="24"/>
                <w:szCs w:val="21"/>
                <w:highlight w:val="none"/>
                <w:lang w:val="en-US" w:eastAsia="zh-CN" w:bidi="ar-SA"/>
              </w:rPr>
              <w:t>（开标当月或上一个月开始计算）</w:t>
            </w:r>
            <w:r>
              <w:rPr>
                <w:rFonts w:hint="eastAsia" w:ascii="Arial" w:hAnsi="Arial" w:eastAsia="仿宋" w:cs="Arial"/>
                <w:color w:val="auto"/>
                <w:kern w:val="2"/>
                <w:sz w:val="24"/>
                <w:szCs w:val="21"/>
                <w:highlight w:val="none"/>
                <w:lang w:val="en-US" w:eastAsia="zh-CN" w:bidi="ar-SA"/>
              </w:rPr>
              <w:t>，否则不计分）。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15.2</w:t>
            </w:r>
          </w:p>
        </w:tc>
        <w:tc>
          <w:tcPr>
            <w:tcW w:w="5684" w:type="dxa"/>
            <w:noWrap w:val="0"/>
            <w:vAlign w:val="center"/>
          </w:tcPr>
          <w:p>
            <w:pPr>
              <w:snapToGrid w:val="0"/>
              <w:rPr>
                <w:rFonts w:hint="eastAsia" w:ascii="仿宋" w:hAnsi="仿宋" w:eastAsia="仿宋" w:cs="仿宋"/>
                <w:color w:val="auto"/>
                <w:sz w:val="24"/>
                <w:highlight w:val="none"/>
                <w:lang w:eastAsia="zh-CN"/>
              </w:rPr>
            </w:pPr>
            <w:r>
              <w:rPr>
                <w:rFonts w:hint="eastAsia" w:ascii="Arial" w:hAnsi="Arial" w:eastAsia="仿宋" w:cs="Arial"/>
                <w:color w:val="auto"/>
                <w:kern w:val="2"/>
                <w:sz w:val="24"/>
                <w:szCs w:val="21"/>
                <w:highlight w:val="none"/>
                <w:lang w:val="en-US" w:eastAsia="zh-CN" w:bidi="ar-SA"/>
              </w:rPr>
              <w:t>投标人本项目实施人员具有20人（含）以上得5分。15人（含）以上得3分，10人（含）以上得1分。（及其</w:t>
            </w:r>
            <w:r>
              <w:rPr>
                <w:rFonts w:hint="eastAsia" w:ascii="Arial" w:hAnsi="Arial" w:cs="Arial"/>
                <w:color w:val="auto"/>
                <w:kern w:val="2"/>
                <w:sz w:val="24"/>
                <w:szCs w:val="21"/>
                <w:highlight w:val="none"/>
                <w:lang w:val="en-US" w:eastAsia="zh-CN" w:bidi="ar-SA"/>
              </w:rPr>
              <w:t>相关人员</w:t>
            </w:r>
            <w:r>
              <w:rPr>
                <w:rFonts w:hint="eastAsia" w:ascii="Arial" w:hAnsi="Arial" w:eastAsia="仿宋" w:cs="Arial"/>
                <w:color w:val="auto"/>
                <w:kern w:val="2"/>
                <w:sz w:val="24"/>
                <w:szCs w:val="21"/>
                <w:highlight w:val="none"/>
                <w:lang w:val="en-US" w:eastAsia="zh-CN" w:bidi="ar-SA"/>
              </w:rPr>
              <w:t>缴纳的近6个月社保缴纳记录</w:t>
            </w:r>
            <w:r>
              <w:rPr>
                <w:rFonts w:hint="eastAsia" w:ascii="Arial" w:hAnsi="Arial" w:eastAsia="仿宋" w:cs="Arial"/>
                <w:color w:val="auto"/>
                <w:kern w:val="2"/>
                <w:sz w:val="24"/>
                <w:szCs w:val="21"/>
                <w:highlight w:val="none"/>
                <w:lang w:val="en-US" w:eastAsia="zh-CN" w:bidi="ar-SA"/>
              </w:rPr>
              <w:t>（开标当月或上一个月开始计算）</w:t>
            </w:r>
            <w:r>
              <w:rPr>
                <w:rFonts w:hint="eastAsia" w:ascii="Arial" w:hAnsi="Arial" w:eastAsia="仿宋" w:cs="Arial"/>
                <w:color w:val="auto"/>
                <w:kern w:val="2"/>
                <w:sz w:val="24"/>
                <w:szCs w:val="21"/>
                <w:highlight w:val="none"/>
                <w:lang w:val="en-US" w:eastAsia="zh-CN" w:bidi="ar-SA"/>
              </w:rPr>
              <w:t>，否则不计分）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1、配备</w:t>
            </w:r>
            <w:r>
              <w:rPr>
                <w:rFonts w:hint="eastAsia" w:ascii="仿宋" w:hAnsi="仿宋" w:eastAsia="仿宋" w:cs="仿宋"/>
                <w:color w:val="auto"/>
                <w:sz w:val="24"/>
                <w:szCs w:val="24"/>
                <w:highlight w:val="none"/>
                <w:lang w:val="en-US" w:eastAsia="zh-CN"/>
              </w:rPr>
              <w:t>工程作业车2辆得3分，增加一辆得1分，最高得5分。</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购买</w:t>
            </w:r>
            <w:r>
              <w:rPr>
                <w:rFonts w:hint="eastAsia" w:ascii="仿宋" w:hAnsi="仿宋" w:eastAsia="仿宋" w:cs="仿宋"/>
                <w:color w:val="auto"/>
                <w:sz w:val="24"/>
                <w:szCs w:val="24"/>
                <w:highlight w:val="none"/>
              </w:rPr>
              <w:t>发票扫描件</w:t>
            </w:r>
            <w:r>
              <w:rPr>
                <w:rFonts w:hint="eastAsia" w:ascii="仿宋" w:hAnsi="仿宋" w:eastAsia="仿宋" w:cs="仿宋"/>
                <w:color w:val="auto"/>
                <w:sz w:val="24"/>
                <w:szCs w:val="24"/>
                <w:highlight w:val="none"/>
                <w:lang w:eastAsia="zh-CN"/>
              </w:rPr>
              <w:t>或车辆租赁合同、</w:t>
            </w:r>
            <w:r>
              <w:rPr>
                <w:rFonts w:hint="eastAsia" w:ascii="仿宋" w:hAnsi="仿宋" w:eastAsia="仿宋" w:cs="仿宋"/>
                <w:color w:val="auto"/>
                <w:sz w:val="24"/>
                <w:szCs w:val="24"/>
                <w:highlight w:val="none"/>
              </w:rPr>
              <w:t>车辆行驶证</w:t>
            </w:r>
            <w:r>
              <w:rPr>
                <w:rFonts w:hint="eastAsia" w:ascii="仿宋" w:hAnsi="仿宋" w:eastAsia="仿宋" w:cs="仿宋"/>
                <w:color w:val="auto"/>
                <w:sz w:val="24"/>
                <w:szCs w:val="24"/>
                <w:highlight w:val="none"/>
                <w:lang w:eastAsia="zh-CN"/>
              </w:rPr>
              <w:t>扫描件</w:t>
            </w:r>
            <w:r>
              <w:rPr>
                <w:rFonts w:hint="eastAsia" w:ascii="仿宋" w:hAnsi="仿宋" w:eastAsia="仿宋" w:cs="仿宋"/>
                <w:color w:val="auto"/>
                <w:sz w:val="24"/>
                <w:szCs w:val="24"/>
                <w:highlight w:val="none"/>
                <w:lang w:val="en-US" w:eastAsia="zh-CN"/>
              </w:rPr>
              <w:t>；</w:t>
            </w:r>
          </w:p>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2、</w:t>
            </w:r>
            <w:r>
              <w:rPr>
                <w:rFonts w:hint="eastAsia" w:ascii="仿宋" w:hAnsi="仿宋" w:eastAsia="仿宋" w:cs="仿宋"/>
                <w:color w:val="auto"/>
                <w:sz w:val="24"/>
                <w:szCs w:val="24"/>
                <w:highlight w:val="none"/>
                <w:lang w:val="en-US" w:eastAsia="zh-CN"/>
              </w:rPr>
              <w:t>配备车载式机动喷雾器2台及以上得2分；配备超低容量喷雾器2台得1分，多一台加0.5分，最高得2分；本项最高得4分。</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购买设备</w:t>
            </w:r>
            <w:r>
              <w:rPr>
                <w:rFonts w:hint="eastAsia" w:ascii="仿宋" w:hAnsi="仿宋" w:eastAsia="仿宋" w:cs="仿宋"/>
                <w:color w:val="auto"/>
                <w:sz w:val="24"/>
                <w:szCs w:val="24"/>
                <w:highlight w:val="none"/>
              </w:rPr>
              <w:t>发票扫描件</w:t>
            </w:r>
            <w:r>
              <w:rPr>
                <w:rFonts w:hint="eastAsia" w:ascii="仿宋" w:hAnsi="仿宋" w:eastAsia="仿宋" w:cs="仿宋"/>
                <w:color w:val="auto"/>
                <w:sz w:val="24"/>
                <w:szCs w:val="24"/>
                <w:highlight w:val="none"/>
                <w:lang w:eastAsia="zh-CN"/>
              </w:rPr>
              <w:t>。</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投标人对本项目的合理化建议。</w:t>
            </w:r>
            <w:r>
              <w:rPr>
                <w:rFonts w:hint="eastAsia" w:ascii="仿宋" w:hAnsi="仿宋" w:eastAsia="仿宋" w:cs="仿宋"/>
                <w:color w:val="auto"/>
                <w:sz w:val="24"/>
                <w:szCs w:val="24"/>
                <w:highlight w:val="none"/>
                <w:lang w:val="en-US" w:eastAsia="zh-CN"/>
              </w:rPr>
              <w:t>合理化建议可行的得2分；合理化建议一般的得1分；内容简单、不符合采购需求，没有针对性的不得分。</w:t>
            </w: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03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有效投标报价的最低价作为评标基准价，其最低报价为满分；按［投标报价得分=（评标基准价/投标报价）*10］的计算公式计算。</w:t>
            </w:r>
          </w:p>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评标过程中，不得去掉报价中的最高报价和最低报价。</w:t>
            </w:r>
          </w:p>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因落实政府采购政策需要进行价格调整的，以调整后的价格计算评标基准价和投标报价。（本项目不适用）</w:t>
            </w:r>
          </w:p>
          <w:p>
            <w:pPr>
              <w:snapToGrid w:val="0"/>
              <w:rPr>
                <w:rFonts w:hint="eastAsia" w:ascii="Arial" w:hAnsi="Arial" w:eastAsia="仿宋" w:cs="Arial"/>
                <w:color w:val="auto"/>
                <w:kern w:val="2"/>
                <w:sz w:val="24"/>
                <w:szCs w:val="21"/>
                <w:highlight w:val="none"/>
                <w:lang w:val="en-US" w:eastAsia="zh-CN" w:bidi="ar-SA"/>
              </w:rPr>
            </w:pPr>
          </w:p>
        </w:tc>
        <w:tc>
          <w:tcPr>
            <w:tcW w:w="838"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03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jc w:val="center"/>
        <w:rPr>
          <w:rFonts w:hint="eastAsia" w:ascii="仿宋" w:hAnsi="仿宋" w:eastAsia="仿宋" w:cs="仿宋"/>
          <w:b/>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（标项二）</w:t>
      </w:r>
    </w:p>
    <w:tbl>
      <w:tblPr>
        <w:tblStyle w:val="6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5684"/>
        <w:gridCol w:w="1080"/>
        <w:gridCol w:w="79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5684"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评分因素</w:t>
            </w:r>
          </w:p>
        </w:tc>
        <w:tc>
          <w:tcPr>
            <w:tcW w:w="1080"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_GB2312"/>
                <w:bCs/>
                <w:color w:val="auto"/>
                <w:sz w:val="24"/>
                <w:highlight w:val="none"/>
              </w:rPr>
              <w:t>主观分/客观分属性</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_GB2312"/>
                <w:bCs/>
                <w:color w:val="auto"/>
                <w:sz w:val="24"/>
                <w:highlight w:val="none"/>
              </w:rPr>
              <w:t>投标文件中评标标准相应的商务技术资料目录</w:t>
            </w:r>
            <w:r>
              <w:rPr>
                <w:rFonts w:ascii="仿宋" w:hAnsi="仿宋" w:eastAsia="仿宋" w:cs="Arial"/>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67" w:type="dxa"/>
            <w:noWrap w:val="0"/>
            <w:vAlign w:val="center"/>
          </w:tcPr>
          <w:p>
            <w:pPr>
              <w:adjustRightInd w:val="0"/>
              <w:snapToGrid w:val="0"/>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w:t>
            </w:r>
          </w:p>
        </w:tc>
        <w:tc>
          <w:tcPr>
            <w:tcW w:w="5684" w:type="dxa"/>
            <w:noWrap w:val="0"/>
            <w:vAlign w:val="center"/>
          </w:tcPr>
          <w:p>
            <w:pPr>
              <w:snapToGrid w:val="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投标人资信能力评价</w:t>
            </w:r>
          </w:p>
        </w:tc>
        <w:tc>
          <w:tcPr>
            <w:tcW w:w="1080"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p>
        </w:tc>
        <w:tc>
          <w:tcPr>
            <w:tcW w:w="1485" w:type="dxa"/>
            <w:noWrap w:val="0"/>
            <w:vAlign w:val="center"/>
          </w:tcPr>
          <w:p>
            <w:pPr>
              <w:adjustRightInd w:val="0"/>
              <w:snapToGrid w:val="0"/>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5684" w:type="dxa"/>
            <w:noWrap w:val="0"/>
            <w:vAlign w:val="center"/>
          </w:tcPr>
          <w:p>
            <w:pPr>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投标人自</w:t>
            </w:r>
            <w:r>
              <w:rPr>
                <w:rStyle w:val="963"/>
                <w:rFonts w:hint="eastAsia" w:ascii="仿宋" w:hAnsi="仿宋" w:eastAsia="仿宋" w:cs="仿宋"/>
                <w:color w:val="auto"/>
                <w:kern w:val="0"/>
                <w:sz w:val="24"/>
                <w:szCs w:val="24"/>
                <w:highlight w:val="none"/>
                <w:lang w:val="en-US" w:eastAsia="zh-CN" w:bidi="ar-SA"/>
              </w:rPr>
              <w:t>2020年1月1日（按合同签订时间为准）以来具有类似业绩的，每一个得0.5分，最高得1分</w:t>
            </w:r>
            <w:r>
              <w:rPr>
                <w:rFonts w:hint="eastAsia" w:ascii="仿宋" w:hAnsi="仿宋" w:eastAsia="仿宋" w:cs="仿宋"/>
                <w:color w:val="auto"/>
                <w:sz w:val="24"/>
                <w:highlight w:val="none"/>
              </w:rPr>
              <w:t>；</w:t>
            </w:r>
          </w:p>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说明：业绩证明材料需提供中标通知书及合同扫描件</w:t>
            </w:r>
            <w:r>
              <w:rPr>
                <w:rFonts w:hint="eastAsia" w:ascii="仿宋" w:hAnsi="仿宋" w:eastAsia="仿宋" w:cs="仿宋"/>
                <w:color w:val="auto"/>
                <w:sz w:val="24"/>
                <w:highlight w:val="none"/>
                <w:lang w:val="en-US" w:eastAsia="zh-CN"/>
              </w:rPr>
              <w:t>加盖公章</w:t>
            </w:r>
          </w:p>
        </w:tc>
        <w:tc>
          <w:tcPr>
            <w:tcW w:w="1080"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795"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5684" w:type="dxa"/>
            <w:noWrap w:val="0"/>
            <w:vAlign w:val="center"/>
          </w:tcPr>
          <w:p>
            <w:pPr>
              <w:adjustRightInd/>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具有有效的质量体系认证证书，环境体系认证证书，职业健康安全管理体系认证证书的，每个得1分，最高得3分。</w:t>
            </w:r>
          </w:p>
          <w:p>
            <w:pPr>
              <w:adjustRightInd/>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rPr>
              <w:t>注：以上证书须由通过中国国家认证认可监督管理委员会备案通过的认证机构颁发且在全国认证认可信息公共服务平台</w:t>
            </w:r>
            <w:r>
              <w:rPr>
                <w:rFonts w:hint="eastAsia" w:ascii="仿宋" w:hAnsi="仿宋" w:eastAsia="仿宋" w:cs="仿宋"/>
                <w:color w:val="auto"/>
                <w:sz w:val="24"/>
                <w:szCs w:val="24"/>
                <w:highlight w:val="none"/>
                <w:lang w:eastAsia="zh-CN"/>
              </w:rPr>
              <w:t>（www.cnca.gov.cn）</w:t>
            </w:r>
            <w:r>
              <w:rPr>
                <w:rFonts w:hint="eastAsia" w:ascii="仿宋" w:hAnsi="仿宋" w:eastAsia="仿宋" w:cs="仿宋"/>
                <w:color w:val="auto"/>
                <w:sz w:val="24"/>
                <w:szCs w:val="24"/>
                <w:highlight w:val="none"/>
              </w:rPr>
              <w:t>的网页可查询。</w:t>
            </w:r>
          </w:p>
          <w:p>
            <w:pPr>
              <w:snapToGrid w:val="0"/>
              <w:rPr>
                <w:rFonts w:hint="eastAsia" w:ascii="仿宋" w:hAnsi="仿宋" w:eastAsia="仿宋" w:cs="仿宋"/>
                <w:color w:val="auto"/>
                <w:sz w:val="24"/>
                <w:highlight w:val="none"/>
              </w:rPr>
            </w:pPr>
            <w:r>
              <w:rPr>
                <w:rFonts w:hint="eastAsia" w:ascii="仿宋" w:hAnsi="仿宋" w:eastAsia="仿宋" w:cs="仿宋"/>
                <w:bCs/>
                <w:color w:val="auto"/>
                <w:sz w:val="24"/>
                <w:szCs w:val="24"/>
                <w:highlight w:val="none"/>
              </w:rPr>
              <w:t>须提供认证证书的</w:t>
            </w:r>
            <w:r>
              <w:rPr>
                <w:rFonts w:hint="eastAsia" w:ascii="仿宋" w:hAnsi="仿宋" w:eastAsia="仿宋" w:cs="仿宋"/>
                <w:bCs/>
                <w:color w:val="auto"/>
                <w:sz w:val="24"/>
                <w:szCs w:val="24"/>
                <w:highlight w:val="none"/>
                <w:lang w:val="en-US" w:eastAsia="zh-CN"/>
              </w:rPr>
              <w:t>扫描件和网页截图</w:t>
            </w:r>
            <w:r>
              <w:rPr>
                <w:rFonts w:hint="eastAsia" w:ascii="仿宋" w:hAnsi="仿宋" w:eastAsia="仿宋" w:cs="仿宋"/>
                <w:bCs/>
                <w:color w:val="auto"/>
                <w:sz w:val="24"/>
                <w:szCs w:val="24"/>
                <w:highlight w:val="none"/>
              </w:rPr>
              <w:t>，否则不得分，满分</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分，没有则不得分</w:t>
            </w:r>
            <w:r>
              <w:rPr>
                <w:rFonts w:hint="eastAsia" w:ascii="仿宋" w:hAnsi="仿宋" w:eastAsia="仿宋" w:cs="仿宋"/>
                <w:bCs/>
                <w:color w:val="auto"/>
                <w:sz w:val="24"/>
                <w:szCs w:val="24"/>
                <w:highlight w:val="none"/>
                <w:lang w:eastAsia="zh-CN"/>
              </w:rPr>
              <w:t>。</w:t>
            </w:r>
          </w:p>
        </w:tc>
        <w:tc>
          <w:tcPr>
            <w:tcW w:w="1080"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795"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684" w:type="dxa"/>
            <w:noWrap w:val="0"/>
            <w:vAlign w:val="center"/>
          </w:tcPr>
          <w:p>
            <w:pPr>
              <w:snapToGrid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本项目的总体目标、工作内容提供的项目实施方案(孳生地调查、消杀前本底密度监测安排等)情况。根据方案完整性、可行性、项目匹配性进行打分。完整性、可行性、项目匹配性好得5分；完整性、可行性、项目匹配性较好3分；完整性、可行性、项目匹配性一般得1分；其余不得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5684" w:type="dxa"/>
            <w:noWrap w:val="0"/>
            <w:vAlign w:val="center"/>
          </w:tcPr>
          <w:p>
            <w:pPr>
              <w:snapToGrid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四害防制工作特点的认识情况。根据方案完整性、可行性、项目匹配性进行打分。完整性、可行性、项目匹配性好得5分；完整性、可行性、项目匹配性较好3分；完整性、可行性、项目匹配性一般得1分；其余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5684" w:type="dxa"/>
            <w:noWrap w:val="0"/>
            <w:vAlign w:val="center"/>
          </w:tcPr>
          <w:p>
            <w:pPr>
              <w:tabs>
                <w:tab w:val="left" w:pos="1546"/>
              </w:tabs>
              <w:snapToGrid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根据投标人针对本项目资料的收集和分析情况是否详实打分。资料收集和分析情况详细、可行性强得5分；资料收集和分析情况较详细，可行性较强得3分；资料收集和分析情况一般的得1分。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5684" w:type="dxa"/>
            <w:noWrap w:val="0"/>
            <w:vAlign w:val="center"/>
          </w:tcPr>
          <w:p>
            <w:pPr>
              <w:tabs>
                <w:tab w:val="left" w:pos="1546"/>
              </w:tabs>
              <w:snapToGrid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根据投标人针对本项目不同种类病媒生物密度的监测评估技术方法与措施进行评审。根据措施详实情况打分可行性、项目匹配性好得5分；可行性、项目匹配性较好3分可行性、项目匹配性一般得1分；其余不得分。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根据投标人针对本项目不同场所、环境</w:t>
            </w:r>
            <w:r>
              <w:rPr>
                <w:rFonts w:hint="eastAsia" w:eastAsia="仿宋" w:cs="Times New Roman"/>
                <w:color w:val="auto"/>
                <w:spacing w:val="0"/>
                <w:kern w:val="2"/>
                <w:sz w:val="24"/>
                <w:szCs w:val="20"/>
                <w:highlight w:val="none"/>
                <w:lang w:val="en-US" w:eastAsia="zh-CN" w:bidi="ar-SA"/>
              </w:rPr>
              <w:t>（建筑场地、绿化场地、水域）</w:t>
            </w:r>
            <w:r>
              <w:rPr>
                <w:rFonts w:hint="eastAsia" w:ascii="仿宋" w:hAnsi="仿宋" w:eastAsia="仿宋" w:cs="仿宋"/>
                <w:color w:val="auto"/>
                <w:sz w:val="24"/>
                <w:highlight w:val="none"/>
                <w:lang w:val="en-US" w:eastAsia="zh-CN"/>
              </w:rPr>
              <w:t>所采用的密度监测评估技术方法与措施。根据措施详实情况打分可行性、项目匹配性好得5分；可行性、项目匹配性较好3分可行性、项目匹配性一般得1分；其余不得分。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根据投标人针对本项目有完整合理的问题整改工作流程，根据内容详实情况打分可行性、项目匹配性好得5分；可行性、项目匹配性较好3分可行性、项目匹配性一般得1分；其余不得分。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针对本项目人员分工、安全保护制度的合理性，是否能够保障本项目顺利开展。据内容详实情况打分可行性、项目匹配性好得5分；可行性、项目匹配性较好3分可行性、项目匹配性一般得1分；其余不得分。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9</w:t>
            </w:r>
          </w:p>
        </w:tc>
        <w:tc>
          <w:tcPr>
            <w:tcW w:w="5684" w:type="dxa"/>
            <w:noWrap w:val="0"/>
            <w:vAlign w:val="center"/>
          </w:tcPr>
          <w:p>
            <w:pPr>
              <w:tabs>
                <w:tab w:val="left" w:pos="1546"/>
              </w:tabs>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评估监测使用的药械、设备的投入计划。计划内容详实情况打分可行性、项目匹配性好得5分；可行性、项目匹配性较好3分可行性、项目匹配性一般得1分；其余不得分。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10</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2"/>
                <w:highlight w:val="none"/>
                <w:lang w:val="en-US" w:eastAsia="en-US" w:bidi="ar-SA"/>
              </w:rPr>
              <w:t>根据各投标人针对本项目突发情况的相关应急预案进行打分（包括但不限于</w:t>
            </w:r>
            <w:r>
              <w:rPr>
                <w:rFonts w:hint="eastAsia" w:ascii="仿宋" w:hAnsi="仿宋" w:eastAsia="仿宋" w:cs="仿宋"/>
                <w:color w:val="auto"/>
                <w:kern w:val="0"/>
                <w:sz w:val="24"/>
                <w:szCs w:val="22"/>
                <w:highlight w:val="none"/>
                <w:lang w:val="en-US" w:eastAsia="zh-CN" w:bidi="ar-SA"/>
              </w:rPr>
              <w:t>监测异常</w:t>
            </w:r>
            <w:r>
              <w:rPr>
                <w:rFonts w:hint="eastAsia" w:ascii="仿宋" w:hAnsi="仿宋" w:eastAsia="仿宋" w:cs="仿宋"/>
                <w:color w:val="auto"/>
                <w:kern w:val="0"/>
                <w:sz w:val="24"/>
                <w:szCs w:val="22"/>
                <w:highlight w:val="none"/>
                <w:lang w:val="en-US" w:eastAsia="en-US" w:bidi="ar-SA"/>
              </w:rPr>
              <w:t>、</w:t>
            </w:r>
            <w:r>
              <w:rPr>
                <w:rFonts w:hint="eastAsia" w:ascii="仿宋" w:hAnsi="仿宋" w:eastAsia="仿宋" w:cs="仿宋"/>
                <w:color w:val="auto"/>
                <w:kern w:val="0"/>
                <w:sz w:val="24"/>
                <w:szCs w:val="22"/>
                <w:highlight w:val="none"/>
                <w:lang w:val="en-US" w:eastAsia="zh-CN" w:bidi="ar-SA"/>
              </w:rPr>
              <w:t>紧急监测排查</w:t>
            </w:r>
            <w:r>
              <w:rPr>
                <w:rFonts w:hint="eastAsia" w:ascii="仿宋" w:hAnsi="仿宋" w:eastAsia="仿宋" w:cs="仿宋"/>
                <w:color w:val="auto"/>
                <w:kern w:val="0"/>
                <w:sz w:val="24"/>
                <w:szCs w:val="22"/>
                <w:highlight w:val="none"/>
                <w:lang w:val="en-US" w:eastAsia="en-US" w:bidi="ar-SA"/>
              </w:rPr>
              <w:t>等）。方案合理、针对性强的得</w:t>
            </w:r>
            <w:r>
              <w:rPr>
                <w:rFonts w:hint="eastAsia" w:ascii="仿宋" w:hAnsi="仿宋" w:eastAsia="仿宋" w:cs="仿宋"/>
                <w:color w:val="auto"/>
                <w:kern w:val="0"/>
                <w:sz w:val="24"/>
                <w:szCs w:val="22"/>
                <w:highlight w:val="none"/>
                <w:lang w:val="en-US" w:eastAsia="zh-CN" w:bidi="ar-SA"/>
              </w:rPr>
              <w:t>5</w:t>
            </w:r>
            <w:r>
              <w:rPr>
                <w:rFonts w:hint="eastAsia" w:ascii="仿宋" w:hAnsi="仿宋" w:eastAsia="仿宋" w:cs="仿宋"/>
                <w:color w:val="auto"/>
                <w:kern w:val="0"/>
                <w:sz w:val="24"/>
                <w:szCs w:val="22"/>
                <w:highlight w:val="none"/>
                <w:lang w:val="en-US" w:eastAsia="en-US" w:bidi="ar-SA"/>
              </w:rPr>
              <w:t>分；方案基本可行，针对性较强的得</w:t>
            </w:r>
            <w:r>
              <w:rPr>
                <w:rFonts w:hint="eastAsia" w:ascii="仿宋" w:hAnsi="仿宋" w:eastAsia="仿宋" w:cs="仿宋"/>
                <w:color w:val="auto"/>
                <w:kern w:val="0"/>
                <w:sz w:val="24"/>
                <w:szCs w:val="22"/>
                <w:highlight w:val="none"/>
                <w:lang w:val="en-US" w:eastAsia="zh-CN" w:bidi="ar-SA"/>
              </w:rPr>
              <w:t>3</w:t>
            </w:r>
            <w:r>
              <w:rPr>
                <w:rFonts w:hint="eastAsia" w:ascii="仿宋" w:hAnsi="仿宋" w:eastAsia="仿宋" w:cs="仿宋"/>
                <w:color w:val="auto"/>
                <w:kern w:val="0"/>
                <w:sz w:val="24"/>
                <w:szCs w:val="22"/>
                <w:highlight w:val="none"/>
                <w:lang w:val="en-US" w:eastAsia="en-US" w:bidi="ar-SA"/>
              </w:rPr>
              <w:t>分；</w:t>
            </w:r>
            <w:r>
              <w:rPr>
                <w:rFonts w:hint="eastAsia" w:ascii="仿宋" w:hAnsi="仿宋" w:eastAsia="仿宋" w:cs="仿宋"/>
                <w:color w:val="auto"/>
                <w:sz w:val="24"/>
                <w:highlight w:val="none"/>
                <w:lang w:val="en-US" w:eastAsia="zh-CN"/>
              </w:rPr>
              <w:t>方案内容存在欠缺，可行性、项目匹配性不足的得1分；未提供不得分。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11</w:t>
            </w:r>
          </w:p>
        </w:tc>
        <w:tc>
          <w:tcPr>
            <w:tcW w:w="5684" w:type="dxa"/>
            <w:noWrap w:val="0"/>
            <w:vAlign w:val="center"/>
          </w:tcPr>
          <w:p>
            <w:pPr>
              <w:snapToGrid w:val="0"/>
              <w:rPr>
                <w:rFonts w:hint="eastAsia" w:ascii="仿宋" w:hAnsi="仿宋" w:eastAsia="仿宋" w:cs="仿宋"/>
                <w:color w:val="auto"/>
                <w:sz w:val="24"/>
                <w:highlight w:val="none"/>
              </w:rPr>
            </w:pPr>
            <w:r>
              <w:rPr>
                <w:rFonts w:hint="eastAsia" w:ascii="仿宋" w:hAnsi="仿宋" w:eastAsia="仿宋" w:cs="仿宋"/>
                <w:color w:val="auto"/>
                <w:kern w:val="0"/>
                <w:sz w:val="24"/>
                <w:szCs w:val="22"/>
                <w:highlight w:val="none"/>
                <w:lang w:val="en-US" w:eastAsia="en-US" w:bidi="ar-SA"/>
              </w:rPr>
              <w:t>质量保证方案及措施。投标人按采购人要求有明确的质量目标，提供质量保证措施，并具有详细可行的实施内容等；根据提供的方案内容进行打分。方案合理、</w:t>
            </w:r>
            <w:r>
              <w:rPr>
                <w:rFonts w:hint="eastAsia" w:ascii="仿宋" w:hAnsi="仿宋" w:eastAsia="仿宋" w:cs="仿宋"/>
                <w:color w:val="auto"/>
                <w:kern w:val="0"/>
                <w:sz w:val="24"/>
                <w:szCs w:val="22"/>
                <w:highlight w:val="none"/>
                <w:lang w:val="en-US" w:eastAsia="zh-CN" w:bidi="ar-SA"/>
              </w:rPr>
              <w:t>阐述完整</w:t>
            </w:r>
            <w:r>
              <w:rPr>
                <w:rFonts w:hint="eastAsia" w:ascii="仿宋" w:hAnsi="仿宋" w:eastAsia="仿宋" w:cs="仿宋"/>
                <w:color w:val="auto"/>
                <w:kern w:val="0"/>
                <w:sz w:val="24"/>
                <w:szCs w:val="22"/>
                <w:highlight w:val="none"/>
                <w:lang w:val="en-US" w:eastAsia="en-US" w:bidi="ar-SA"/>
              </w:rPr>
              <w:t>、针对性强的得5分；方案基本可行、</w:t>
            </w:r>
            <w:r>
              <w:rPr>
                <w:rFonts w:hint="eastAsia" w:ascii="仿宋" w:hAnsi="仿宋" w:eastAsia="仿宋" w:cs="仿宋"/>
                <w:color w:val="auto"/>
                <w:kern w:val="0"/>
                <w:sz w:val="24"/>
                <w:szCs w:val="22"/>
                <w:highlight w:val="none"/>
                <w:lang w:val="en-US" w:eastAsia="zh-CN" w:bidi="ar-SA"/>
              </w:rPr>
              <w:t>基本</w:t>
            </w:r>
            <w:r>
              <w:rPr>
                <w:rFonts w:hint="eastAsia" w:ascii="仿宋" w:hAnsi="仿宋" w:eastAsia="仿宋" w:cs="仿宋"/>
                <w:color w:val="auto"/>
                <w:kern w:val="0"/>
                <w:sz w:val="24"/>
                <w:szCs w:val="22"/>
                <w:highlight w:val="none"/>
                <w:lang w:val="en-US" w:eastAsia="en-US" w:bidi="ar-SA"/>
              </w:rPr>
              <w:t>符合采购需求，针对性较强的得</w:t>
            </w:r>
            <w:r>
              <w:rPr>
                <w:rFonts w:hint="eastAsia" w:ascii="仿宋" w:hAnsi="仿宋" w:eastAsia="仿宋" w:cs="仿宋"/>
                <w:color w:val="auto"/>
                <w:kern w:val="0"/>
                <w:sz w:val="24"/>
                <w:szCs w:val="22"/>
                <w:highlight w:val="none"/>
                <w:lang w:val="en-US" w:eastAsia="zh-CN" w:bidi="ar-SA"/>
              </w:rPr>
              <w:t>3</w:t>
            </w:r>
            <w:r>
              <w:rPr>
                <w:rFonts w:hint="eastAsia" w:ascii="仿宋" w:hAnsi="仿宋" w:eastAsia="仿宋" w:cs="仿宋"/>
                <w:color w:val="auto"/>
                <w:kern w:val="0"/>
                <w:sz w:val="24"/>
                <w:szCs w:val="22"/>
                <w:highlight w:val="none"/>
                <w:lang w:val="en-US" w:eastAsia="en-US" w:bidi="ar-SA"/>
              </w:rPr>
              <w:t>分；</w:t>
            </w:r>
            <w:r>
              <w:rPr>
                <w:rFonts w:hint="eastAsia" w:ascii="仿宋" w:hAnsi="仿宋" w:eastAsia="仿宋" w:cs="仿宋"/>
                <w:color w:val="auto"/>
                <w:sz w:val="24"/>
                <w:highlight w:val="none"/>
                <w:lang w:val="en-US" w:eastAsia="zh-CN"/>
              </w:rPr>
              <w:t>方案内容存在欠缺，可行性、项目匹配性不足的得1分；未提供不得分。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5684" w:type="dxa"/>
            <w:noWrap w:val="0"/>
            <w:vAlign w:val="center"/>
          </w:tcPr>
          <w:p>
            <w:pPr>
              <w:snapToGrid w:val="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eastAsia="zh-CN"/>
              </w:rPr>
              <w:t>售后</w:t>
            </w:r>
            <w:r>
              <w:rPr>
                <w:rFonts w:hint="eastAsia" w:ascii="仿宋" w:hAnsi="仿宋" w:eastAsia="仿宋" w:cs="仿宋"/>
                <w:color w:val="auto"/>
                <w:sz w:val="24"/>
                <w:highlight w:val="none"/>
              </w:rPr>
              <w:t>服务计划的完善性、合理性、详尽且可实施性。投标人针对本项目是否有完善的项目售后方案，售后服务方案切实可行，评委根据响应文件相关章节的描述情况打分。完全满足采购文件要求，阐述完整，描述准确得5分；阐述</w:t>
            </w:r>
            <w:r>
              <w:rPr>
                <w:rFonts w:hint="eastAsia" w:ascii="仿宋" w:hAnsi="仿宋" w:eastAsia="仿宋" w:cs="仿宋"/>
                <w:color w:val="auto"/>
                <w:sz w:val="24"/>
                <w:highlight w:val="none"/>
                <w:lang w:eastAsia="zh-CN"/>
              </w:rPr>
              <w:t>较</w:t>
            </w:r>
            <w:r>
              <w:rPr>
                <w:rFonts w:hint="eastAsia" w:ascii="仿宋" w:hAnsi="仿宋" w:eastAsia="仿宋" w:cs="仿宋"/>
                <w:color w:val="auto"/>
                <w:sz w:val="24"/>
                <w:highlight w:val="none"/>
              </w:rPr>
              <w:t>准确、描述</w:t>
            </w:r>
            <w:r>
              <w:rPr>
                <w:rFonts w:hint="eastAsia" w:ascii="仿宋" w:hAnsi="仿宋" w:eastAsia="仿宋" w:cs="仿宋"/>
                <w:color w:val="auto"/>
                <w:sz w:val="24"/>
                <w:highlight w:val="none"/>
                <w:lang w:eastAsia="zh-CN"/>
              </w:rPr>
              <w:t>较</w:t>
            </w:r>
            <w:r>
              <w:rPr>
                <w:rFonts w:hint="eastAsia" w:ascii="仿宋" w:hAnsi="仿宋" w:eastAsia="仿宋" w:cs="仿宋"/>
                <w:color w:val="auto"/>
                <w:sz w:val="24"/>
                <w:highlight w:val="none"/>
              </w:rPr>
              <w:t>透彻得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方案内容存在欠缺，可行性、项目匹配性不足的得1分；未提供不得分。</w:t>
            </w:r>
          </w:p>
        </w:tc>
        <w:tc>
          <w:tcPr>
            <w:tcW w:w="1080" w:type="dxa"/>
            <w:noWrap w:val="0"/>
            <w:vAlign w:val="center"/>
          </w:tcPr>
          <w:p>
            <w:pPr>
              <w:adjustRightInd w:val="0"/>
              <w:snapToGrid w:val="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795"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5684" w:type="dxa"/>
            <w:noWrap w:val="0"/>
            <w:vAlign w:val="center"/>
          </w:tcPr>
          <w:p>
            <w:pPr>
              <w:snapToGrid w:val="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项目的沟通协调方案：在项目实施过程当中，与采购方各方协调的组织配合、协调方案。方案合理、针对性强的得 5 分；方案基本可行，针对性较强的得 3 分；方案一般，针对性一般的得 1 分；方案不完整、不符合采购需求，没有针对性的不得分。</w:t>
            </w:r>
          </w:p>
        </w:tc>
        <w:tc>
          <w:tcPr>
            <w:tcW w:w="1080" w:type="dxa"/>
            <w:noWrap w:val="0"/>
            <w:vAlign w:val="center"/>
          </w:tcPr>
          <w:p>
            <w:pPr>
              <w:adjustRightInd w:val="0"/>
              <w:snapToGrid w:val="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795"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5684" w:type="dxa"/>
            <w:noWrap w:val="0"/>
            <w:vAlign w:val="center"/>
          </w:tcPr>
          <w:p>
            <w:pPr>
              <w:snapToGrid w:val="0"/>
              <w:rPr>
                <w:rFonts w:hint="eastAsia" w:ascii="仿宋" w:hAnsi="仿宋" w:eastAsia="仿宋" w:cs="仿宋"/>
                <w:snapToGrid w:val="0"/>
                <w:color w:val="auto"/>
                <w:kern w:val="0"/>
                <w:sz w:val="24"/>
                <w:szCs w:val="24"/>
                <w:highlight w:val="none"/>
                <w:lang w:val="en-US" w:eastAsia="zh-CN"/>
              </w:rPr>
            </w:pPr>
            <w:r>
              <w:rPr>
                <w:rStyle w:val="963"/>
                <w:rFonts w:hint="eastAsia" w:ascii="仿宋" w:hAnsi="仿宋" w:eastAsia="仿宋" w:cs="仿宋"/>
                <w:color w:val="auto"/>
                <w:kern w:val="0"/>
                <w:sz w:val="24"/>
                <w:szCs w:val="24"/>
                <w:highlight w:val="none"/>
                <w:lang w:eastAsia="zh-CN"/>
              </w:rPr>
              <w:t>预防触碰三条高压线（防止虚假包庇、防止吃拿卡要、违纪违法）的</w:t>
            </w:r>
            <w:r>
              <w:rPr>
                <w:rStyle w:val="963"/>
                <w:rFonts w:hint="eastAsia" w:ascii="仿宋" w:hAnsi="仿宋" w:eastAsia="仿宋" w:cs="仿宋"/>
                <w:color w:val="auto"/>
                <w:kern w:val="0"/>
                <w:sz w:val="24"/>
                <w:szCs w:val="24"/>
                <w:highlight w:val="none"/>
                <w:lang w:val="en-US" w:eastAsia="zh-CN"/>
              </w:rPr>
              <w:t>措施方案，</w:t>
            </w:r>
            <w:r>
              <w:rPr>
                <w:rFonts w:hint="eastAsia" w:ascii="仿宋" w:hAnsi="仿宋" w:eastAsia="仿宋" w:cs="仿宋"/>
                <w:color w:val="auto"/>
                <w:sz w:val="24"/>
                <w:highlight w:val="none"/>
                <w:lang w:val="en-US" w:eastAsia="zh-CN"/>
              </w:rPr>
              <w:t>根据方案合理性、可行性、项目匹配性进行打分。合理性、可行性、项目匹配性好</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合理性、可行性、项目匹配性较好2分；合理性、可行性、项目匹配性一般得1分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其余</w:t>
            </w:r>
            <w:r>
              <w:rPr>
                <w:rFonts w:hint="eastAsia" w:ascii="仿宋" w:hAnsi="仿宋" w:eastAsia="仿宋" w:cs="仿宋"/>
                <w:color w:val="auto"/>
                <w:sz w:val="24"/>
                <w:highlight w:val="none"/>
              </w:rPr>
              <w:t>不得分</w:t>
            </w:r>
          </w:p>
        </w:tc>
        <w:tc>
          <w:tcPr>
            <w:tcW w:w="1080" w:type="dxa"/>
            <w:noWrap w:val="0"/>
            <w:vAlign w:val="center"/>
          </w:tcPr>
          <w:p>
            <w:pPr>
              <w:adjustRightInd w:val="0"/>
              <w:snapToGrid w:val="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制定管理制度</w:t>
            </w:r>
          </w:p>
        </w:tc>
        <w:tc>
          <w:tcPr>
            <w:tcW w:w="1080"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15.1</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制定层级管理制度，保证管理、指挥、质量控制要求在组织架构上实现。</w:t>
            </w:r>
            <w:r>
              <w:rPr>
                <w:rStyle w:val="963"/>
                <w:rFonts w:hint="eastAsia" w:ascii="仿宋" w:hAnsi="仿宋" w:eastAsia="仿宋" w:cs="仿宋"/>
                <w:color w:val="auto"/>
                <w:kern w:val="0"/>
                <w:sz w:val="24"/>
                <w:szCs w:val="24"/>
                <w:highlight w:val="none"/>
                <w:lang w:val="en-US" w:eastAsia="zh-CN"/>
              </w:rPr>
              <w:t>满足得2分，不满足不得分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15.2</w:t>
            </w:r>
          </w:p>
        </w:tc>
        <w:tc>
          <w:tcPr>
            <w:tcW w:w="5684" w:type="dxa"/>
            <w:noWrap w:val="0"/>
            <w:vAlign w:val="center"/>
          </w:tcPr>
          <w:p>
            <w:pPr>
              <w:snapToGrid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建立规范的人力资源管理体系。</w:t>
            </w:r>
            <w:r>
              <w:rPr>
                <w:rStyle w:val="963"/>
                <w:rFonts w:hint="eastAsia" w:ascii="仿宋" w:hAnsi="仿宋" w:eastAsia="仿宋" w:cs="仿宋"/>
                <w:color w:val="auto"/>
                <w:kern w:val="0"/>
                <w:sz w:val="24"/>
                <w:szCs w:val="24"/>
                <w:highlight w:val="none"/>
                <w:lang w:val="en-US" w:eastAsia="zh-CN"/>
              </w:rPr>
              <w:t>满足得2分，不满足不得分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95"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15.3</w:t>
            </w:r>
          </w:p>
        </w:tc>
        <w:tc>
          <w:tcPr>
            <w:tcW w:w="5684" w:type="dxa"/>
            <w:noWrap w:val="0"/>
            <w:vAlign w:val="center"/>
          </w:tcPr>
          <w:p>
            <w:pPr>
              <w:snapToGrid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w:t>
            </w:r>
            <w:r>
              <w:rPr>
                <w:rStyle w:val="963"/>
                <w:rFonts w:hint="eastAsia" w:ascii="仿宋" w:hAnsi="仿宋" w:eastAsia="仿宋" w:cs="仿宋"/>
                <w:color w:val="auto"/>
                <w:kern w:val="0"/>
                <w:sz w:val="24"/>
                <w:szCs w:val="24"/>
                <w:highlight w:val="none"/>
                <w:lang w:val="zh-CN"/>
              </w:rPr>
              <w:t>具有明确的分工和职责要求并对应制定考核办法。</w:t>
            </w:r>
            <w:r>
              <w:rPr>
                <w:rStyle w:val="963"/>
                <w:rFonts w:hint="eastAsia" w:ascii="仿宋" w:hAnsi="仿宋" w:eastAsia="仿宋" w:cs="仿宋"/>
                <w:color w:val="auto"/>
                <w:kern w:val="0"/>
                <w:sz w:val="24"/>
                <w:szCs w:val="24"/>
                <w:highlight w:val="none"/>
                <w:lang w:val="en-US" w:eastAsia="zh-CN"/>
              </w:rPr>
              <w:t>满足得2分，不满足不得分</w:t>
            </w:r>
          </w:p>
        </w:tc>
        <w:tc>
          <w:tcPr>
            <w:tcW w:w="1080" w:type="dxa"/>
            <w:noWrap w:val="0"/>
            <w:vAlign w:val="center"/>
          </w:tcPr>
          <w:p>
            <w:pPr>
              <w:adjustRightInd w:val="0"/>
              <w:snapToGrid w:val="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w:t>
            </w:r>
          </w:p>
        </w:tc>
        <w:tc>
          <w:tcPr>
            <w:tcW w:w="5684" w:type="dxa"/>
            <w:noWrap w:val="0"/>
            <w:vAlign w:val="center"/>
          </w:tcPr>
          <w:p>
            <w:pPr>
              <w:snapToGrid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针对本项目重点、难点及相应解决措施。投标人结合对本项目采购需求的理解，对服务存在的难点、要点问题分析及解决措施。对服务存在的难点、要点问题分析到位，解决措施合理可行的得5分；分析内容基本到位，解决措施方案基本可行得3分；分析内容、解决措施方案一般的得1分；内容简单、不符合采购需求，没有针对性的不得分。</w:t>
            </w:r>
          </w:p>
        </w:tc>
        <w:tc>
          <w:tcPr>
            <w:tcW w:w="1080" w:type="dxa"/>
            <w:noWrap w:val="0"/>
            <w:vAlign w:val="center"/>
          </w:tcPr>
          <w:p>
            <w:pPr>
              <w:adjustRightInd w:val="0"/>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p>
        </w:tc>
        <w:tc>
          <w:tcPr>
            <w:tcW w:w="5684" w:type="dxa"/>
            <w:noWrap w:val="0"/>
            <w:vAlign w:val="center"/>
          </w:tcPr>
          <w:p>
            <w:pPr>
              <w:snapToGrid w:val="0"/>
              <w:rPr>
                <w:rFonts w:hint="eastAsia" w:ascii="仿宋" w:hAnsi="仿宋" w:eastAsia="仿宋" w:cs="仿宋"/>
                <w:color w:val="auto"/>
                <w:sz w:val="24"/>
                <w:highlight w:val="none"/>
                <w:lang w:val="en-US" w:eastAsia="zh-CN"/>
              </w:rPr>
            </w:pPr>
            <w:r>
              <w:rPr>
                <w:rFonts w:hint="eastAsia" w:ascii="Arial" w:hAnsi="Arial" w:eastAsia="仿宋" w:cs="Arial"/>
                <w:color w:val="auto"/>
                <w:kern w:val="2"/>
                <w:sz w:val="24"/>
                <w:szCs w:val="21"/>
                <w:highlight w:val="none"/>
                <w:lang w:val="en-US" w:eastAsia="zh-CN" w:bidi="ar-SA"/>
              </w:rPr>
              <w:t>人员的提供配置方案</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795" w:type="dxa"/>
            <w:noWrap w:val="0"/>
            <w:vAlign w:val="center"/>
          </w:tcPr>
          <w:p>
            <w:pPr>
              <w:adjustRightInd w:val="0"/>
              <w:snapToGrid w:val="0"/>
              <w:jc w:val="center"/>
              <w:rPr>
                <w:rFonts w:hint="default" w:ascii="仿宋" w:hAnsi="仿宋" w:eastAsia="仿宋" w:cs="仿宋"/>
                <w:color w:val="auto"/>
                <w:sz w:val="24"/>
                <w:highlight w:val="none"/>
                <w:lang w:val="en-US" w:eastAsia="zh-CN"/>
              </w:rPr>
            </w:pP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17.1</w:t>
            </w:r>
          </w:p>
        </w:tc>
        <w:tc>
          <w:tcPr>
            <w:tcW w:w="5684" w:type="dxa"/>
            <w:noWrap w:val="0"/>
            <w:vAlign w:val="center"/>
          </w:tcPr>
          <w:p>
            <w:pPr>
              <w:snapToGrid w:val="0"/>
              <w:rPr>
                <w:rFonts w:hint="default" w:ascii="仿宋" w:hAnsi="仿宋" w:eastAsia="仿宋" w:cs="仿宋"/>
                <w:color w:val="auto"/>
                <w:sz w:val="24"/>
                <w:highlight w:val="none"/>
                <w:lang w:val="en-US" w:eastAsia="zh-CN"/>
              </w:rPr>
            </w:pPr>
            <w:r>
              <w:rPr>
                <w:rFonts w:hint="eastAsia" w:ascii="Arial" w:hAnsi="Arial" w:eastAsia="仿宋" w:cs="Arial"/>
                <w:color w:val="auto"/>
                <w:kern w:val="2"/>
                <w:sz w:val="24"/>
                <w:szCs w:val="21"/>
                <w:highlight w:val="none"/>
                <w:lang w:val="en-US" w:eastAsia="zh-CN" w:bidi="ar-SA"/>
              </w:rPr>
              <w:t>拟派项目负责人具有中级以上职称的得2分</w:t>
            </w:r>
            <w:r>
              <w:rPr>
                <w:rFonts w:hint="eastAsia" w:ascii="Times New Roman" w:hAnsi="Times New Roman" w:eastAsia="宋体" w:cs="Times New Roman"/>
                <w:color w:val="auto"/>
                <w:sz w:val="21"/>
                <w:szCs w:val="21"/>
                <w:highlight w:val="none"/>
                <w:lang w:val="en-US" w:eastAsia="zh-CN"/>
              </w:rPr>
              <w:t>。</w:t>
            </w:r>
            <w:r>
              <w:rPr>
                <w:rFonts w:hint="eastAsia" w:ascii="Arial" w:hAnsi="Arial" w:eastAsia="仿宋" w:cs="Arial"/>
                <w:color w:val="auto"/>
                <w:kern w:val="2"/>
                <w:sz w:val="24"/>
                <w:szCs w:val="21"/>
                <w:highlight w:val="none"/>
                <w:lang w:val="en-US" w:eastAsia="zh-CN" w:bidi="ar-SA"/>
              </w:rPr>
              <w:t>（开标时必须提供相关证书扫描件及缴纳的近6个月社保缴纳记录</w:t>
            </w:r>
            <w:r>
              <w:rPr>
                <w:rFonts w:hint="eastAsia" w:ascii="Arial" w:hAnsi="Arial" w:eastAsia="仿宋" w:cs="Arial"/>
                <w:color w:val="auto"/>
                <w:kern w:val="2"/>
                <w:sz w:val="24"/>
                <w:szCs w:val="21"/>
                <w:highlight w:val="none"/>
                <w:lang w:val="en-US" w:eastAsia="zh-CN" w:bidi="ar-SA"/>
              </w:rPr>
              <w:t>（开标当月或上一个月开始计算）</w:t>
            </w:r>
            <w:r>
              <w:rPr>
                <w:rFonts w:hint="eastAsia" w:ascii="Arial" w:hAnsi="Arial" w:eastAsia="仿宋" w:cs="Arial"/>
                <w:color w:val="auto"/>
                <w:kern w:val="2"/>
                <w:sz w:val="24"/>
                <w:szCs w:val="21"/>
                <w:highlight w:val="none"/>
                <w:lang w:val="en-US" w:eastAsia="zh-CN" w:bidi="ar-SA"/>
              </w:rPr>
              <w:t>，否则不计分）。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17.2</w:t>
            </w:r>
          </w:p>
        </w:tc>
        <w:tc>
          <w:tcPr>
            <w:tcW w:w="5684" w:type="dxa"/>
            <w:noWrap w:val="0"/>
            <w:vAlign w:val="center"/>
          </w:tcPr>
          <w:p>
            <w:pPr>
              <w:snapToGrid w:val="0"/>
              <w:rPr>
                <w:rFonts w:hint="eastAsia"/>
                <w:color w:val="auto"/>
                <w:sz w:val="21"/>
                <w:szCs w:val="21"/>
                <w:highlight w:val="none"/>
                <w:lang w:val="en-US" w:eastAsia="zh-CN"/>
              </w:rPr>
            </w:pPr>
            <w:r>
              <w:rPr>
                <w:rFonts w:hint="eastAsia" w:ascii="Arial" w:hAnsi="Arial" w:eastAsia="仿宋" w:cs="Arial"/>
                <w:color w:val="auto"/>
                <w:kern w:val="2"/>
                <w:sz w:val="24"/>
                <w:szCs w:val="21"/>
                <w:highlight w:val="none"/>
                <w:lang w:val="en-US" w:eastAsia="zh-CN" w:bidi="ar-SA"/>
              </w:rPr>
              <w:t>公司技术人员具备有害生物防制员国家职业资格中级的1人得0.5分，高级的1人得1分。本项最高得3分。（开标时必须提供相关证书扫描件及相关人员缴纳的近6个月社保缴纳记录</w:t>
            </w:r>
            <w:r>
              <w:rPr>
                <w:rFonts w:hint="eastAsia" w:ascii="Arial" w:hAnsi="Arial" w:eastAsia="仿宋" w:cs="Arial"/>
                <w:color w:val="auto"/>
                <w:kern w:val="2"/>
                <w:sz w:val="24"/>
                <w:szCs w:val="21"/>
                <w:highlight w:val="none"/>
                <w:lang w:val="en-US" w:eastAsia="zh-CN" w:bidi="ar-SA"/>
              </w:rPr>
              <w:t>（开标当月或上一个月开始计算）</w:t>
            </w:r>
            <w:r>
              <w:rPr>
                <w:rFonts w:hint="eastAsia" w:ascii="Arial" w:hAnsi="Arial" w:eastAsia="仿宋" w:cs="Arial"/>
                <w:color w:val="auto"/>
                <w:kern w:val="2"/>
                <w:sz w:val="24"/>
                <w:szCs w:val="21"/>
                <w:highlight w:val="none"/>
                <w:lang w:val="en-US" w:eastAsia="zh-CN" w:bidi="ar-SA"/>
              </w:rPr>
              <w:t>，否则不计分）。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投标人承诺接到招标人的指令后能在10分钟之内响应的得3分，15分钟以内响应的得2分，其余不得分。提供承诺函，格式自拟。</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投标人对本项目的合理化建议。</w:t>
            </w:r>
            <w:r>
              <w:rPr>
                <w:rFonts w:hint="eastAsia" w:ascii="仿宋" w:hAnsi="仿宋" w:eastAsia="仿宋" w:cs="仿宋"/>
                <w:color w:val="auto"/>
                <w:sz w:val="24"/>
                <w:szCs w:val="24"/>
                <w:highlight w:val="none"/>
                <w:lang w:val="en-US" w:eastAsia="zh-CN"/>
              </w:rPr>
              <w:t>合理化建议可行的得2分；合理化建议一般的得1分；内容简单、不符合采购需求，没有针对性的不得分。</w:t>
            </w: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95" w:type="dxa"/>
            <w:noWrap w:val="0"/>
            <w:vAlign w:val="center"/>
          </w:tcPr>
          <w:p>
            <w:pPr>
              <w:adjustRightInd w:val="0"/>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67"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5684" w:type="dxa"/>
            <w:noWrap w:val="0"/>
            <w:vAlign w:val="center"/>
          </w:tcPr>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有效投标报价的最低价作为评标基准价，其最低报价为满分；按［投标报价得分=（评标基准价/投标报价）*10］的计算公式计算。</w:t>
            </w:r>
          </w:p>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评标过程中，不得去掉报价中的最高报价和最低报价。</w:t>
            </w:r>
          </w:p>
          <w:p>
            <w:pPr>
              <w:snapToGrid w:val="0"/>
              <w:rPr>
                <w:rFonts w:hint="eastAsia" w:ascii="Arial" w:hAnsi="Arial" w:eastAsia="仿宋" w:cs="Arial"/>
                <w:color w:val="auto"/>
                <w:kern w:val="2"/>
                <w:sz w:val="24"/>
                <w:szCs w:val="21"/>
                <w:highlight w:val="none"/>
                <w:lang w:val="en-US" w:eastAsia="zh-CN" w:bidi="ar-SA"/>
              </w:rPr>
            </w:pPr>
            <w:r>
              <w:rPr>
                <w:rFonts w:hint="eastAsia" w:ascii="Arial" w:hAnsi="Arial" w:eastAsia="仿宋" w:cs="Arial"/>
                <w:color w:val="auto"/>
                <w:kern w:val="2"/>
                <w:sz w:val="24"/>
                <w:szCs w:val="21"/>
                <w:highlight w:val="none"/>
                <w:lang w:val="en-US" w:eastAsia="zh-CN" w:bidi="ar-SA"/>
              </w:rPr>
              <w:t>因落实政府采购政策需要进行价格调整的，以调整后的价格计算评标基准价和投标报价。（本项目不适用）</w:t>
            </w:r>
          </w:p>
          <w:p>
            <w:pPr>
              <w:snapToGrid w:val="0"/>
              <w:rPr>
                <w:rFonts w:hint="eastAsia" w:ascii="Arial" w:hAnsi="Arial" w:eastAsia="仿宋" w:cs="Arial"/>
                <w:color w:val="auto"/>
                <w:kern w:val="2"/>
                <w:sz w:val="24"/>
                <w:szCs w:val="21"/>
                <w:highlight w:val="none"/>
                <w:lang w:val="en-US" w:eastAsia="zh-CN" w:bidi="ar-SA"/>
              </w:rPr>
            </w:pPr>
          </w:p>
        </w:tc>
        <w:tc>
          <w:tcPr>
            <w:tcW w:w="1080"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795" w:type="dxa"/>
            <w:noWrap w:val="0"/>
            <w:vAlign w:val="center"/>
          </w:tcPr>
          <w:p>
            <w:pPr>
              <w:adjustRightInd w:val="0"/>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w:t>
            </w:r>
          </w:p>
        </w:tc>
        <w:tc>
          <w:tcPr>
            <w:tcW w:w="1485" w:type="dxa"/>
            <w:noWrap w:val="0"/>
            <w:vAlign w:val="center"/>
          </w:tcPr>
          <w:p>
            <w:pPr>
              <w:adjustRightInd w:val="0"/>
              <w:snapToGrid w:val="0"/>
              <w:jc w:val="center"/>
              <w:rPr>
                <w:rFonts w:hint="eastAsia" w:ascii="仿宋" w:hAnsi="仿宋" w:eastAsia="仿宋" w:cs="仿宋"/>
                <w:color w:val="auto"/>
                <w:sz w:val="24"/>
                <w:highlight w:val="none"/>
              </w:rPr>
            </w:pP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adjustRightInd/>
        <w:spacing w:line="360" w:lineRule="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3.4.1.5政采云平台填报的开标一览表中的价格与上传的报价响应文件中开标一览表的报价不一致的，以上传的报价响应文件中开标一览表的价格为准，修正平台上的投标报价。</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ascii="仿宋" w:hAnsi="仿宋" w:eastAsia="仿宋" w:cs="仿宋"/>
          <w:color w:val="auto"/>
          <w:kern w:val="0"/>
          <w:szCs w:val="24"/>
          <w:highlight w:val="none"/>
        </w:rPr>
        <w:t>%的扣除，用扣除后的价格参与评审。接受大中型企业与小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9"/>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6"/>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19"/>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19"/>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9"/>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19"/>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19"/>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9"/>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9"/>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9"/>
        <w:snapToGrid w:val="0"/>
        <w:spacing w:line="360" w:lineRule="auto"/>
        <w:rPr>
          <w:rFonts w:hint="eastAsia" w:ascii="仿宋" w:hAnsi="仿宋" w:eastAsia="仿宋" w:cs="仿宋"/>
          <w:b/>
          <w:color w:val="auto"/>
          <w:sz w:val="36"/>
          <w:szCs w:val="36"/>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bookmarkEnd w:id="26"/>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widowControl/>
        <w:overflowPunct w:val="0"/>
        <w:autoSpaceDE w:val="0"/>
        <w:autoSpaceDN w:val="0"/>
        <w:adjustRightInd w:val="0"/>
        <w:snapToGrid w:val="0"/>
        <w:spacing w:before="156" w:line="360" w:lineRule="auto"/>
        <w:ind w:firstLine="472" w:firstLineChars="196"/>
        <w:jc w:val="center"/>
        <w:textAlignment w:val="baseline"/>
        <w:rPr>
          <w:rFonts w:hint="eastAsia" w:ascii="仿宋" w:hAnsi="仿宋" w:eastAsia="仿宋" w:cs="仿宋"/>
          <w:b/>
          <w:bCs w:val="0"/>
          <w:color w:val="auto"/>
          <w:kern w:val="0"/>
          <w:sz w:val="24"/>
          <w:szCs w:val="24"/>
          <w:highlight w:val="none"/>
          <w:lang w:eastAsia="zh-CN"/>
        </w:rPr>
      </w:pPr>
      <w:r>
        <w:rPr>
          <w:rFonts w:hint="eastAsia" w:ascii="仿宋" w:hAnsi="仿宋" w:eastAsia="仿宋" w:cs="仿宋"/>
          <w:b/>
          <w:bCs w:val="0"/>
          <w:color w:val="auto"/>
          <w:kern w:val="0"/>
          <w:sz w:val="24"/>
          <w:szCs w:val="24"/>
          <w:highlight w:val="none"/>
          <w:lang w:eastAsia="zh-CN"/>
        </w:rPr>
        <w:t>标项一拟签订的合同</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rPr>
        <w:t>甲  方（使用方）：</w:t>
      </w:r>
      <w:r>
        <w:rPr>
          <w:rFonts w:hint="eastAsia" w:ascii="仿宋" w:hAnsi="仿宋" w:eastAsia="仿宋" w:cs="仿宋"/>
          <w:bCs/>
          <w:color w:val="auto"/>
          <w:kern w:val="0"/>
          <w:sz w:val="24"/>
          <w:szCs w:val="24"/>
          <w:highlight w:val="none"/>
          <w:lang w:val="en-US" w:eastAsia="zh-CN"/>
        </w:rPr>
        <w:t>杭州市钱塘区社会发展局</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乙  方（供货方）：</w:t>
      </w:r>
    </w:p>
    <w:p>
      <w:pPr>
        <w:autoSpaceDE w:val="0"/>
        <w:autoSpaceDN w:val="0"/>
        <w:adjustRightInd w:val="0"/>
        <w:snapToGrid w:val="0"/>
        <w:spacing w:before="156" w:line="360" w:lineRule="auto"/>
        <w:ind w:firstLine="480" w:firstLineChars="200"/>
        <w:textAlignment w:val="bottom"/>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日</w:t>
      </w:r>
      <w:r>
        <w:rPr>
          <w:rFonts w:hint="eastAsia" w:ascii="仿宋" w:hAnsi="仿宋" w:eastAsia="仿宋" w:cs="仿宋"/>
          <w:bCs/>
          <w:color w:val="auto"/>
          <w:kern w:val="0"/>
          <w:sz w:val="24"/>
          <w:szCs w:val="24"/>
          <w:highlight w:val="none"/>
          <w:lang w:eastAsia="zh-CN"/>
        </w:rPr>
        <w:t>杭州浙经华道企业管理咨询有限公司</w:t>
      </w:r>
      <w:r>
        <w:rPr>
          <w:rFonts w:hint="eastAsia" w:ascii="仿宋" w:hAnsi="仿宋" w:eastAsia="仿宋" w:cs="仿宋"/>
          <w:color w:val="auto"/>
          <w:kern w:val="0"/>
          <w:sz w:val="24"/>
          <w:szCs w:val="24"/>
          <w:highlight w:val="none"/>
        </w:rPr>
        <w:t>经过公开招标采购</w:t>
      </w:r>
      <w:r>
        <w:rPr>
          <w:rFonts w:hint="eastAsia" w:ascii="仿宋" w:hAnsi="仿宋" w:eastAsia="仿宋" w:cs="仿宋"/>
          <w:color w:val="auto"/>
          <w:kern w:val="0"/>
          <w:sz w:val="24"/>
          <w:szCs w:val="24"/>
          <w:highlight w:val="none"/>
          <w:u w:val="single"/>
          <w:lang w:val="en-US" w:eastAsia="zh-CN"/>
        </w:rPr>
        <w:t>（标项名称）</w:t>
      </w:r>
      <w:r>
        <w:rPr>
          <w:rFonts w:hint="eastAsia" w:ascii="仿宋" w:hAnsi="仿宋" w:eastAsia="仿宋" w:cs="仿宋"/>
          <w:color w:val="auto"/>
          <w:kern w:val="0"/>
          <w:sz w:val="24"/>
          <w:szCs w:val="24"/>
          <w:highlight w:val="none"/>
        </w:rPr>
        <w:t>（编号：  ）项目招标结果和招标文件的要求，并依照《中华人民共和国</w:t>
      </w:r>
      <w:r>
        <w:rPr>
          <w:rFonts w:hint="eastAsia" w:ascii="仿宋" w:hAnsi="仿宋" w:eastAsia="仿宋" w:cs="仿宋"/>
          <w:color w:val="auto"/>
          <w:kern w:val="0"/>
          <w:sz w:val="24"/>
          <w:szCs w:val="24"/>
          <w:highlight w:val="none"/>
          <w:lang w:eastAsia="zh-CN"/>
        </w:rPr>
        <w:t>民法典</w:t>
      </w:r>
      <w:r>
        <w:rPr>
          <w:rFonts w:hint="eastAsia" w:ascii="仿宋" w:hAnsi="仿宋" w:eastAsia="仿宋" w:cs="仿宋"/>
          <w:color w:val="auto"/>
          <w:kern w:val="0"/>
          <w:sz w:val="24"/>
          <w:szCs w:val="24"/>
          <w:highlight w:val="none"/>
        </w:rPr>
        <w:t>》等有关法律、行政法规的规定，同时在平等、公平、诚实和信用的原则下，经双方协商一致，订立本合同。</w:t>
      </w:r>
    </w:p>
    <w:p>
      <w:pPr>
        <w:adjustRightInd w:val="0"/>
        <w:snapToGrid w:val="0"/>
        <w:spacing w:before="156" w:line="360" w:lineRule="auto"/>
        <w:ind w:firstLine="482" w:firstLineChars="20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一、基本情况</w:t>
      </w:r>
    </w:p>
    <w:p>
      <w:pPr>
        <w:spacing w:before="109" w:beforeLines="35"/>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项目服务</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p>
    <w:p>
      <w:pPr>
        <w:spacing w:before="109" w:beforeLines="35"/>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p>
    <w:p>
      <w:pPr>
        <w:adjustRightInd w:val="0"/>
        <w:snapToGrid w:val="0"/>
        <w:spacing w:before="156"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资金来源：亚保</w:t>
      </w:r>
      <w:r>
        <w:rPr>
          <w:rFonts w:hint="eastAsia" w:ascii="仿宋" w:hAnsi="仿宋" w:eastAsia="仿宋" w:cs="仿宋"/>
          <w:color w:val="auto"/>
          <w:kern w:val="0"/>
          <w:sz w:val="24"/>
          <w:szCs w:val="24"/>
          <w:highlight w:val="none"/>
          <w:lang w:eastAsia="zh-CN"/>
        </w:rPr>
        <w:t>专项资金。</w:t>
      </w:r>
    </w:p>
    <w:p>
      <w:pPr>
        <w:spacing w:before="109" w:beforeLines="35"/>
        <w:ind w:firstLine="482"/>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rPr>
        <w:t>二、</w:t>
      </w:r>
      <w:r>
        <w:rPr>
          <w:rFonts w:hint="eastAsia" w:ascii="仿宋" w:hAnsi="仿宋" w:eastAsia="仿宋" w:cs="仿宋"/>
          <w:b/>
          <w:bCs/>
          <w:color w:val="auto"/>
          <w:sz w:val="24"/>
          <w:szCs w:val="24"/>
          <w:highlight w:val="none"/>
        </w:rPr>
        <w:t>服务承诺</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保证履行招标文件中规定的各项协议条款；</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确保病媒生物（鼠、蚊、蝇、蟑螂）密度达到国家病媒生物密度控制</w:t>
      </w:r>
      <w:r>
        <w:rPr>
          <w:rFonts w:hint="eastAsia" w:ascii="仿宋" w:hAnsi="仿宋" w:eastAsia="仿宋" w:cs="仿宋"/>
          <w:color w:val="auto"/>
          <w:sz w:val="24"/>
          <w:szCs w:val="24"/>
          <w:highlight w:val="none"/>
          <w:lang w:val="en-US" w:eastAsia="zh-CN"/>
        </w:rPr>
        <w:t>A</w:t>
      </w:r>
      <w:r>
        <w:rPr>
          <w:rFonts w:hint="eastAsia" w:ascii="仿宋" w:hAnsi="仿宋" w:eastAsia="仿宋" w:cs="仿宋"/>
          <w:color w:val="auto"/>
          <w:sz w:val="24"/>
          <w:szCs w:val="24"/>
          <w:highlight w:val="none"/>
        </w:rPr>
        <w:t>级标准；</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中标签约后7天内上报驻地消杀人员和负责人具体名单、联系电话及除害设施设置地点平面图等资料；</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消杀人员按申报工作计划的到岗率、消杀到位率：100%；</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禁止使用国家禁用的药物，将使用药物记录备案备查；</w:t>
      </w:r>
    </w:p>
    <w:p>
      <w:pPr>
        <w:spacing w:before="109" w:beforeLines="35"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按计划开展除四害健康教育宣传，并提供相应活动资料；</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对项目区域的病媒生物（鼠、蚊、蝇、蟑螂）密度监测进行自查自测；</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根据爱卫办的统一部署开展专项性消杀活动，按甲方的要求自行配备统一的药物进行消杀；</w:t>
      </w:r>
    </w:p>
    <w:p>
      <w:pPr>
        <w:spacing w:before="109" w:beforeLines="35" w:line="360" w:lineRule="auto"/>
        <w:ind w:firstLine="48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遇</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有突发任务和公益性等任务时，无条件</w:t>
      </w:r>
      <w:r>
        <w:rPr>
          <w:rFonts w:hint="eastAsia" w:ascii="仿宋" w:hAnsi="仿宋" w:eastAsia="仿宋" w:cs="仿宋"/>
          <w:color w:val="auto"/>
          <w:sz w:val="24"/>
          <w:szCs w:val="24"/>
          <w:highlight w:val="none"/>
          <w:lang w:eastAsia="zh-CN"/>
        </w:rPr>
        <w:t>配合甲方做好工作，甲方将不支付其他费用。</w:t>
      </w:r>
    </w:p>
    <w:p>
      <w:pPr>
        <w:spacing w:before="109" w:beforeLines="35" w:line="360" w:lineRule="auto"/>
        <w:ind w:firstLine="48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10、监测不合格，需要补做病媒防治或需重新消杀的不另外支付费用。</w:t>
      </w:r>
    </w:p>
    <w:p>
      <w:pPr>
        <w:pStyle w:val="62"/>
        <w:ind w:left="0" w:leftChars="0" w:firstLine="240" w:firstLineChars="1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三、</w:t>
      </w:r>
      <w:r>
        <w:rPr>
          <w:rFonts w:hint="eastAsia" w:ascii="仿宋" w:hAnsi="仿宋" w:eastAsia="仿宋" w:cs="仿宋"/>
          <w:b/>
          <w:bCs/>
          <w:color w:val="auto"/>
          <w:kern w:val="0"/>
          <w:sz w:val="24"/>
          <w:szCs w:val="24"/>
          <w:highlight w:val="none"/>
          <w:lang w:eastAsia="zh-CN"/>
        </w:rPr>
        <w:t>违约责任</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甲方有权随时对乙方的实施情况进行检查，检查中发现乙方未按实施方案、技术方案要求严格执行, 未达到质量要求的；予以提出警告、限期改正，在限期内整改落实，若整改后还未达到质量要求的，甲方有权视情况没收全部履约保证金同时单方面终止合同，由此造成的一切后果由中标人承担。</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经市级第三方监测机构评估、区疾病预防控制中心及（或）上级部门的检查暗访，消杀现场及四害密度控制未达到国家病媒生物密度控制标准或合同约定的标准要求的；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乙方使用不合格药物或未将使用药物记录备案备查；</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对甲方的突发任务和公益性消杀等任务，配合不力的；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乙方未按时提交合同约定或甲方要求提供的资料的；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甲方随时抽查发现乙方未达到申报工作计划的到岗率和消杀到位率的；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对乙方违反上述行为，甲方可即时提出警告、限期整改并可酌情扣减5%合同价款作为乙方应支付的违约金及赔偿金；合同价款在限期内整改合格后再予支付（扣除违约金及赔偿金）；若经警告后乙方未在限期内整改或整改后仍未达标的，则乙方支付的违约金及赔偿金加倍。若同一违约行为经2次警告后乙方未在限期内整改或经2次整改后仍未达标或乙方中途自行退出或甲方确认乙方不能实现合同目的, 甲方有权视情况没收全部履约保证金同时单方面终止合同，由此造成的一切后果由中标人承担。</w:t>
      </w:r>
    </w:p>
    <w:p>
      <w:pPr>
        <w:spacing w:before="109" w:beforeLines="35" w:line="360" w:lineRule="auto"/>
        <w:ind w:firstLine="482"/>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对乙方的其他违约行为（包括但不限于不能提供药物采购凭证、没有上报工作计划和工作总结、不能按要求提供消杀记录、甲方测定的群众满意率未到90%等），甲方有权随时提出警告、要求乙方限期整改并可酌情处以支付1000元/次的违约金；合同价款在限期内整改合格后再予支付（扣除违约金及赔偿金）；若同一违约行为经3次警告后乙方未在限期内整改或经3次整改后仍未达标，甲方有权视情况没收全部履约保证金同时单方面终止合同，由此造成的一切后果由中标人承担。</w:t>
      </w:r>
    </w:p>
    <w:p>
      <w:pPr>
        <w:adjustRightInd w:val="0"/>
        <w:snapToGrid w:val="0"/>
        <w:spacing w:before="156"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支付方式</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1、合同生效以及具备实施条件后5个工作日内，甲方支付乙方</w:t>
      </w:r>
      <w:r>
        <w:rPr>
          <w:rFonts w:hint="eastAsia" w:ascii="仿宋" w:hAnsi="仿宋" w:eastAsia="仿宋" w:cs="仿宋"/>
          <w:snapToGrid w:val="0"/>
          <w:color w:val="auto"/>
          <w:kern w:val="0"/>
          <w:sz w:val="24"/>
          <w:highlight w:val="none"/>
          <w:lang w:val="en-US" w:eastAsia="zh-CN"/>
        </w:rPr>
        <w:t>合同金额</w:t>
      </w:r>
      <w:r>
        <w:rPr>
          <w:rFonts w:hint="eastAsia" w:ascii="仿宋" w:hAnsi="仿宋" w:eastAsia="仿宋" w:cs="仿宋"/>
          <w:snapToGrid w:val="0"/>
          <w:color w:val="auto"/>
          <w:kern w:val="0"/>
          <w:sz w:val="24"/>
          <w:highlight w:val="none"/>
          <w:lang w:val="en-US" w:eastAsia="zh-CN"/>
        </w:rPr>
        <w:t>的20%作为预付款。</w:t>
      </w:r>
      <w:r>
        <w:rPr>
          <w:rFonts w:hint="eastAsia" w:ascii="仿宋" w:hAnsi="仿宋" w:eastAsia="仿宋" w:cs="仿宋"/>
          <w:snapToGrid w:val="0"/>
          <w:color w:val="auto"/>
          <w:kern w:val="0"/>
          <w:sz w:val="24"/>
          <w:highlight w:val="none"/>
        </w:rPr>
        <w:t>（在签订合同时，</w:t>
      </w:r>
      <w:r>
        <w:rPr>
          <w:rFonts w:hint="eastAsia" w:ascii="仿宋" w:hAnsi="仿宋" w:eastAsia="仿宋" w:cs="仿宋"/>
          <w:snapToGrid w:val="0"/>
          <w:color w:val="auto"/>
          <w:kern w:val="0"/>
          <w:sz w:val="24"/>
          <w:highlight w:val="none"/>
          <w:lang w:eastAsia="zh-CN"/>
        </w:rPr>
        <w:t>乙方</w:t>
      </w:r>
      <w:r>
        <w:rPr>
          <w:rFonts w:hint="eastAsia" w:ascii="仿宋" w:hAnsi="仿宋" w:eastAsia="仿宋" w:cs="仿宋"/>
          <w:snapToGrid w:val="0"/>
          <w:color w:val="auto"/>
          <w:kern w:val="0"/>
          <w:sz w:val="24"/>
          <w:highlight w:val="none"/>
        </w:rPr>
        <w:t>明确表示无需预付款或者主动要求降低预付款比例的，可不适用预付款相关规定；签订合同时，要求提供预付款的，</w:t>
      </w:r>
      <w:r>
        <w:rPr>
          <w:rFonts w:hint="eastAsia" w:ascii="仿宋" w:hAnsi="仿宋" w:eastAsia="仿宋" w:cs="仿宋"/>
          <w:snapToGrid w:val="0"/>
          <w:color w:val="auto"/>
          <w:kern w:val="0"/>
          <w:sz w:val="24"/>
          <w:highlight w:val="none"/>
          <w:lang w:eastAsia="zh-CN"/>
        </w:rPr>
        <w:t>乙方</w:t>
      </w:r>
      <w:r>
        <w:rPr>
          <w:rFonts w:hint="eastAsia" w:ascii="仿宋" w:hAnsi="仿宋" w:eastAsia="仿宋" w:cs="仿宋"/>
          <w:snapToGrid w:val="0"/>
          <w:color w:val="auto"/>
          <w:kern w:val="0"/>
          <w:sz w:val="24"/>
          <w:highlight w:val="none"/>
        </w:rPr>
        <w:t>提交等额预付款保函）</w:t>
      </w:r>
      <w:r>
        <w:rPr>
          <w:rFonts w:hint="eastAsia" w:ascii="仿宋" w:hAnsi="仿宋" w:eastAsia="仿宋" w:cs="仿宋"/>
          <w:snapToGrid w:val="0"/>
          <w:color w:val="auto"/>
          <w:kern w:val="0"/>
          <w:sz w:val="24"/>
          <w:highlight w:val="none"/>
          <w:lang w:val="en-US" w:eastAsia="zh-CN"/>
        </w:rPr>
        <w:t>；</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 xml:space="preserve">2、项目验收合格后支付余款。 </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3、乙方必须提供给甲方相应款项一致的全额、正规、合法、有效的发票，否则甲方有权延期付款，直至收到乙方相应发票为止。</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4、项目最终结算价不超过合同价的110%且不超过预算总金额。</w:t>
      </w:r>
    </w:p>
    <w:p>
      <w:pPr>
        <w:snapToGrid w:val="0"/>
        <w:spacing w:line="360" w:lineRule="auto"/>
        <w:ind w:firstLine="480" w:firstLineChars="200"/>
        <w:rPr>
          <w:rFonts w:hint="eastAsia" w:ascii="仿宋" w:hAnsi="仿宋" w:eastAsia="仿宋" w:cs="仿宋"/>
          <w:snapToGrid w:val="0"/>
          <w:color w:val="auto"/>
          <w:kern w:val="0"/>
          <w:sz w:val="24"/>
          <w:highlight w:val="none"/>
          <w:lang w:val="en" w:eastAsia="zh-CN"/>
        </w:rPr>
      </w:pPr>
      <w:r>
        <w:rPr>
          <w:rFonts w:hint="eastAsia" w:ascii="仿宋" w:hAnsi="仿宋" w:eastAsia="仿宋" w:cs="仿宋"/>
          <w:snapToGrid w:val="0"/>
          <w:color w:val="auto"/>
          <w:kern w:val="0"/>
          <w:sz w:val="24"/>
          <w:highlight w:val="none"/>
          <w:lang w:val="en-US" w:eastAsia="zh-CN"/>
        </w:rPr>
        <w:t>五、</w:t>
      </w:r>
      <w:r>
        <w:rPr>
          <w:rFonts w:hint="eastAsia" w:ascii="仿宋" w:hAnsi="仿宋" w:eastAsia="仿宋" w:cs="仿宋"/>
          <w:snapToGrid w:val="0"/>
          <w:color w:val="auto"/>
          <w:kern w:val="0"/>
          <w:sz w:val="24"/>
          <w:highlight w:val="none"/>
          <w:lang w:val="en" w:eastAsia="zh-CN"/>
        </w:rPr>
        <w:t>履约保证金</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en"/>
        </w:rPr>
        <w:t>在合同签订后</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en"/>
        </w:rPr>
        <w:t>个工作日内，乙方向甲方提交合同金额</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
        </w:rPr>
        <w:t>%的履约保证金。项目</w:t>
      </w:r>
      <w:r>
        <w:rPr>
          <w:rFonts w:hint="eastAsia" w:ascii="仿宋" w:hAnsi="仿宋" w:eastAsia="仿宋" w:cs="仿宋"/>
          <w:color w:val="auto"/>
          <w:sz w:val="24"/>
          <w:highlight w:val="none"/>
          <w:lang w:val="en" w:eastAsia="zh-CN"/>
        </w:rPr>
        <w:t>验收合格</w:t>
      </w:r>
      <w:r>
        <w:rPr>
          <w:rFonts w:hint="eastAsia" w:ascii="仿宋" w:hAnsi="仿宋" w:eastAsia="仿宋" w:cs="仿宋"/>
          <w:color w:val="auto"/>
          <w:sz w:val="24"/>
          <w:highlight w:val="none"/>
          <w:lang w:val="en"/>
        </w:rPr>
        <w:t>后，该履约保证金由甲方无息退还给乙方。</w:t>
      </w:r>
    </w:p>
    <w:p>
      <w:pPr>
        <w:spacing w:line="360" w:lineRule="auto"/>
        <w:ind w:firstLine="480" w:firstLineChars="200"/>
        <w:jc w:val="left"/>
        <w:rPr>
          <w:rFonts w:hint="eastAsia" w:ascii="仿宋" w:hAnsi="仿宋" w:eastAsia="仿宋" w:cs="仿宋"/>
          <w:color w:val="auto"/>
          <w:sz w:val="24"/>
          <w:highlight w:val="none"/>
          <w:lang w:val="en"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en"/>
        </w:rPr>
        <w:t>履约保证金可以</w:t>
      </w:r>
      <w:r>
        <w:rPr>
          <w:rFonts w:hint="eastAsia" w:ascii="仿宋" w:hAnsi="仿宋" w:eastAsia="仿宋" w:cs="仿宋"/>
          <w:color w:val="auto"/>
          <w:kern w:val="0"/>
          <w:sz w:val="24"/>
          <w:highlight w:val="none"/>
        </w:rPr>
        <w:t>以支票、汇票、本票或者金融机构、担保机构出具的保函等非</w:t>
      </w:r>
      <w:r>
        <w:rPr>
          <w:rFonts w:hint="eastAsia" w:ascii="仿宋" w:hAnsi="仿宋" w:eastAsia="仿宋" w:cs="仿宋"/>
          <w:color w:val="auto"/>
          <w:sz w:val="24"/>
          <w:highlight w:val="none"/>
          <w:lang w:val="en"/>
        </w:rPr>
        <w:t>现金形式提交。根据《政府采购促进中小企业发展管理办法》要求，允许中小企业引入信用担保手段。</w:t>
      </w:r>
      <w:r>
        <w:rPr>
          <w:rFonts w:hint="eastAsia" w:ascii="仿宋" w:hAnsi="仿宋" w:eastAsia="仿宋" w:cs="仿宋"/>
          <w:color w:val="auto"/>
          <w:sz w:val="24"/>
          <w:highlight w:val="none"/>
          <w:lang w:val="en"/>
        </w:rPr>
        <w:br w:type="textWrapping"/>
      </w:r>
      <w:r>
        <w:rPr>
          <w:rFonts w:hint="eastAsia" w:ascii="仿宋" w:hAnsi="仿宋" w:eastAsia="仿宋" w:cs="仿宋"/>
          <w:color w:val="auto"/>
          <w:sz w:val="24"/>
          <w:highlight w:val="none"/>
        </w:rPr>
        <w:tab/>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szCs w:val="20"/>
          <w:highlight w:val="none"/>
        </w:rPr>
        <w:t>政</w:t>
      </w:r>
      <w:r>
        <w:rPr>
          <w:rFonts w:hint="eastAsia" w:ascii="仿宋" w:hAnsi="仿宋" w:eastAsia="仿宋" w:cs="仿宋"/>
          <w:color w:val="auto"/>
          <w:sz w:val="24"/>
          <w:highlight w:val="none"/>
          <w:lang w:val="en" w:eastAsia="zh-CN"/>
        </w:rPr>
        <w:t>府采购货物和服务项目中，甲方可根据杭州市政府采购网公布的供应商履约评价情况减免履约保证金。乙方履约验收评价总分为100分的，可免收履约保证金。</w:t>
      </w:r>
    </w:p>
    <w:p>
      <w:pPr>
        <w:spacing w:line="360" w:lineRule="auto"/>
        <w:ind w:firstLine="480" w:firstLineChars="200"/>
        <w:rPr>
          <w:rFonts w:hint="eastAsia" w:ascii="仿宋" w:hAnsi="仿宋" w:eastAsia="仿宋" w:cs="仿宋"/>
          <w:color w:val="auto"/>
          <w:sz w:val="24"/>
          <w:szCs w:val="24"/>
          <w:highlight w:val="none"/>
          <w:lang w:val="e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en"/>
        </w:rPr>
        <w:t>乙方没有履行本合同项下约定的责任和义务所需承担的违约金、赔偿金及其他费用，</w:t>
      </w:r>
      <w:r>
        <w:rPr>
          <w:rFonts w:hint="eastAsia" w:ascii="仿宋" w:hAnsi="仿宋" w:eastAsia="仿宋" w:cs="仿宋"/>
          <w:color w:val="auto"/>
          <w:sz w:val="24"/>
          <w:szCs w:val="24"/>
          <w:highlight w:val="none"/>
          <w:lang w:val="en" w:eastAsia="zh-CN"/>
        </w:rPr>
        <w:t>除本合同另有约定外，甲</w:t>
      </w:r>
      <w:r>
        <w:rPr>
          <w:rFonts w:hint="eastAsia" w:ascii="仿宋" w:hAnsi="仿宋" w:eastAsia="仿宋" w:cs="仿宋"/>
          <w:color w:val="auto"/>
          <w:sz w:val="24"/>
          <w:szCs w:val="24"/>
          <w:highlight w:val="none"/>
          <w:lang w:val="en"/>
        </w:rPr>
        <w:t>方有权直接从履约保证金中扣除，履约保证金中不足以扣除的，</w:t>
      </w:r>
      <w:r>
        <w:rPr>
          <w:rFonts w:hint="eastAsia" w:ascii="仿宋" w:hAnsi="仿宋" w:eastAsia="仿宋" w:cs="仿宋"/>
          <w:color w:val="auto"/>
          <w:sz w:val="24"/>
          <w:szCs w:val="24"/>
          <w:highlight w:val="none"/>
          <w:lang w:val="en" w:eastAsia="zh-CN"/>
        </w:rPr>
        <w:t>甲</w:t>
      </w:r>
      <w:r>
        <w:rPr>
          <w:rFonts w:hint="eastAsia" w:ascii="仿宋" w:hAnsi="仿宋" w:eastAsia="仿宋" w:cs="仿宋"/>
          <w:color w:val="auto"/>
          <w:sz w:val="24"/>
          <w:szCs w:val="24"/>
          <w:highlight w:val="none"/>
          <w:lang w:val="en"/>
        </w:rPr>
        <w:t>方有权从</w:t>
      </w:r>
      <w:r>
        <w:rPr>
          <w:rFonts w:hint="eastAsia" w:ascii="仿宋" w:hAnsi="仿宋" w:eastAsia="仿宋" w:cs="仿宋"/>
          <w:color w:val="auto"/>
          <w:sz w:val="24"/>
          <w:szCs w:val="24"/>
          <w:highlight w:val="none"/>
          <w:lang w:val="en" w:eastAsia="zh-CN"/>
        </w:rPr>
        <w:t>合同</w:t>
      </w:r>
      <w:r>
        <w:rPr>
          <w:rFonts w:hint="eastAsia" w:ascii="仿宋" w:hAnsi="仿宋" w:eastAsia="仿宋" w:cs="仿宋"/>
          <w:color w:val="auto"/>
          <w:sz w:val="24"/>
          <w:szCs w:val="24"/>
          <w:highlight w:val="none"/>
          <w:lang w:val="en"/>
        </w:rPr>
        <w:t>款中扣除。剩余履约保证金（如有）</w:t>
      </w:r>
      <w:r>
        <w:rPr>
          <w:rFonts w:hint="eastAsia" w:ascii="仿宋" w:hAnsi="仿宋" w:eastAsia="仿宋" w:cs="仿宋"/>
          <w:color w:val="auto"/>
          <w:sz w:val="24"/>
          <w:szCs w:val="24"/>
          <w:highlight w:val="none"/>
          <w:lang w:val="en" w:eastAsia="zh-CN"/>
        </w:rPr>
        <w:t>在合同期满后且</w:t>
      </w:r>
      <w:r>
        <w:rPr>
          <w:rFonts w:hint="eastAsia" w:ascii="仿宋" w:hAnsi="仿宋" w:eastAsia="仿宋" w:cs="仿宋"/>
          <w:color w:val="auto"/>
          <w:sz w:val="24"/>
          <w:szCs w:val="24"/>
          <w:highlight w:val="none"/>
          <w:lang w:val="en"/>
        </w:rPr>
        <w:t>履约验收合格后，由甲方无息返还给乙方。</w:t>
      </w:r>
    </w:p>
    <w:p>
      <w:pPr>
        <w:spacing w:line="360" w:lineRule="auto"/>
        <w:ind w:firstLine="480" w:firstLineChars="200"/>
        <w:rPr>
          <w:rFonts w:hint="eastAsia" w:ascii="仿宋" w:hAnsi="仿宋" w:eastAsia="仿宋" w:cs="仿宋"/>
          <w:color w:val="auto"/>
          <w:kern w:val="2"/>
          <w:sz w:val="24"/>
          <w:szCs w:val="24"/>
          <w:highlight w:val="none"/>
          <w:u w:val="none"/>
          <w:lang w:val="en" w:eastAsia="zh-CN"/>
        </w:rPr>
      </w:pPr>
      <w:r>
        <w:rPr>
          <w:rFonts w:hint="eastAsia" w:ascii="仿宋" w:hAnsi="仿宋" w:eastAsia="仿宋" w:cs="仿宋"/>
          <w:color w:val="auto"/>
          <w:sz w:val="24"/>
          <w:szCs w:val="24"/>
          <w:highlight w:val="none"/>
          <w:lang w:val="en" w:eastAsia="zh-CN"/>
        </w:rPr>
        <w:t>8.6</w:t>
      </w:r>
      <w:r>
        <w:rPr>
          <w:rFonts w:hint="eastAsia" w:ascii="仿宋" w:hAnsi="仿宋" w:eastAsia="仿宋" w:cs="仿宋"/>
          <w:color w:val="auto"/>
          <w:kern w:val="2"/>
          <w:sz w:val="24"/>
          <w:szCs w:val="24"/>
          <w:highlight w:val="none"/>
          <w:u w:val="none"/>
          <w:lang w:val="en" w:eastAsia="zh-CN"/>
        </w:rPr>
        <w:t>乙方应于</w:t>
      </w:r>
      <w:r>
        <w:rPr>
          <w:rFonts w:hint="eastAsia" w:ascii="仿宋" w:hAnsi="仿宋" w:eastAsia="仿宋" w:cs="仿宋"/>
          <w:color w:val="auto"/>
          <w:kern w:val="2"/>
          <w:sz w:val="24"/>
          <w:szCs w:val="24"/>
          <w:highlight w:val="none"/>
          <w:u w:val="none"/>
          <w:lang w:val="en-US" w:eastAsia="zh-CN"/>
        </w:rPr>
        <w:t>履约保证金</w:t>
      </w:r>
      <w:r>
        <w:rPr>
          <w:rFonts w:hint="eastAsia" w:ascii="仿宋" w:hAnsi="仿宋" w:eastAsia="仿宋" w:cs="仿宋"/>
          <w:color w:val="auto"/>
          <w:kern w:val="2"/>
          <w:sz w:val="24"/>
          <w:szCs w:val="24"/>
          <w:highlight w:val="none"/>
          <w:u w:val="none"/>
          <w:lang w:val="en" w:eastAsia="zh-CN"/>
        </w:rPr>
        <w:t>扣除之日起7日内予以补足，逾期不补足的</w:t>
      </w:r>
      <w:r>
        <w:rPr>
          <w:rFonts w:hint="eastAsia" w:ascii="仿宋" w:hAnsi="仿宋" w:eastAsia="仿宋" w:cs="仿宋"/>
          <w:color w:val="auto"/>
          <w:sz w:val="24"/>
          <w:szCs w:val="24"/>
          <w:highlight w:val="none"/>
          <w:u w:val="none"/>
          <w:lang w:val="en" w:eastAsia="zh-CN"/>
        </w:rPr>
        <w:t>乙方应当自逾期之日</w:t>
      </w:r>
      <w:r>
        <w:rPr>
          <w:rFonts w:hint="eastAsia" w:ascii="仿宋" w:hAnsi="仿宋" w:eastAsia="仿宋" w:cs="仿宋"/>
          <w:color w:val="auto"/>
          <w:kern w:val="2"/>
          <w:sz w:val="24"/>
          <w:szCs w:val="24"/>
          <w:highlight w:val="none"/>
          <w:u w:val="none"/>
          <w:lang w:val="en" w:eastAsia="zh-CN"/>
        </w:rPr>
        <w:t>起每日按照</w:t>
      </w:r>
      <w:r>
        <w:rPr>
          <w:rFonts w:hint="eastAsia" w:ascii="仿宋" w:hAnsi="仿宋" w:eastAsia="仿宋" w:cs="仿宋"/>
          <w:color w:val="auto"/>
          <w:kern w:val="2"/>
          <w:sz w:val="24"/>
          <w:szCs w:val="24"/>
          <w:highlight w:val="none"/>
          <w:u w:val="none"/>
          <w:lang w:val="en-US" w:eastAsia="zh-CN"/>
        </w:rPr>
        <w:t>履约保证金</w:t>
      </w:r>
      <w:r>
        <w:rPr>
          <w:rFonts w:hint="eastAsia" w:ascii="仿宋" w:hAnsi="仿宋" w:eastAsia="仿宋" w:cs="仿宋"/>
          <w:color w:val="auto"/>
          <w:kern w:val="2"/>
          <w:sz w:val="24"/>
          <w:szCs w:val="24"/>
          <w:highlight w:val="none"/>
          <w:u w:val="none"/>
          <w:lang w:val="en" w:eastAsia="zh-CN"/>
        </w:rPr>
        <w:t>总额的5%支付滞纳金。</w:t>
      </w:r>
    </w:p>
    <w:p>
      <w:pPr>
        <w:spacing w:line="360" w:lineRule="auto"/>
        <w:ind w:firstLine="480" w:firstLineChars="200"/>
        <w:rPr>
          <w:rFonts w:hint="eastAsia" w:ascii="仿宋" w:hAnsi="仿宋" w:eastAsia="仿宋" w:cs="仿宋"/>
          <w:color w:val="auto"/>
          <w:kern w:val="2"/>
          <w:sz w:val="24"/>
          <w:szCs w:val="24"/>
          <w:highlight w:val="none"/>
          <w:u w:val="none"/>
          <w:lang w:val="en" w:eastAsia="zh-CN"/>
        </w:rPr>
      </w:pPr>
      <w:r>
        <w:rPr>
          <w:rFonts w:hint="eastAsia" w:ascii="仿宋" w:hAnsi="仿宋" w:eastAsia="仿宋" w:cs="仿宋"/>
          <w:color w:val="auto"/>
          <w:kern w:val="2"/>
          <w:sz w:val="24"/>
          <w:szCs w:val="24"/>
          <w:highlight w:val="none"/>
          <w:u w:val="none"/>
          <w:lang w:val="en" w:eastAsia="zh-CN"/>
        </w:rPr>
        <w:t>六、验收</w:t>
      </w:r>
    </w:p>
    <w:p>
      <w:pPr>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color w:val="auto"/>
          <w:kern w:val="2"/>
          <w:sz w:val="24"/>
          <w:szCs w:val="24"/>
          <w:highlight w:val="none"/>
          <w:u w:val="none"/>
          <w:lang w:val="en-US" w:eastAsia="zh-CN"/>
        </w:rPr>
        <w:t>1、</w:t>
      </w:r>
      <w:r>
        <w:rPr>
          <w:rFonts w:hint="eastAsia" w:ascii="仿宋" w:hAnsi="仿宋" w:eastAsia="仿宋" w:cs="仿宋"/>
          <w:color w:val="auto"/>
          <w:kern w:val="2"/>
          <w:sz w:val="24"/>
          <w:szCs w:val="24"/>
          <w:highlight w:val="none"/>
          <w:u w:val="none"/>
          <w:lang w:val="en" w:eastAsia="zh-CN"/>
        </w:rPr>
        <w:t>采购人在中标</w:t>
      </w:r>
      <w:r>
        <w:rPr>
          <w:rFonts w:hint="eastAsia" w:ascii="仿宋" w:hAnsi="仿宋" w:eastAsia="仿宋" w:cs="仿宋"/>
          <w:snapToGrid w:val="0"/>
          <w:color w:val="auto"/>
          <w:kern w:val="0"/>
          <w:sz w:val="24"/>
          <w:highlight w:val="none"/>
        </w:rPr>
        <w:t>人提供服务的过程中，有权不定期对服务内容和质量进行考核。中标人应当配合进行。</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2、</w:t>
      </w:r>
      <w:r>
        <w:rPr>
          <w:rFonts w:hint="eastAsia" w:ascii="仿宋" w:hAnsi="仿宋" w:eastAsia="仿宋" w:cs="仿宋"/>
          <w:snapToGrid w:val="0"/>
          <w:color w:val="auto"/>
          <w:kern w:val="0"/>
          <w:sz w:val="24"/>
          <w:highlight w:val="none"/>
        </w:rPr>
        <w:t>最终验收时间：服务内容执行完毕、服务期截止后。</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3、</w:t>
      </w:r>
      <w:r>
        <w:rPr>
          <w:rFonts w:hint="eastAsia" w:ascii="仿宋" w:hAnsi="仿宋" w:eastAsia="仿宋" w:cs="仿宋"/>
          <w:snapToGrid w:val="0"/>
          <w:color w:val="auto"/>
          <w:kern w:val="0"/>
          <w:sz w:val="24"/>
          <w:highlight w:val="none"/>
        </w:rPr>
        <w:t>验收程序：中标人向采购人提出申请验收，采购人按验收方案组织履约验收。中标人应将项目执行过程及时记录、收集、整理，向采购人递交验收申请资料。</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4、</w:t>
      </w:r>
      <w:r>
        <w:rPr>
          <w:rFonts w:hint="eastAsia" w:ascii="仿宋" w:hAnsi="仿宋" w:eastAsia="仿宋" w:cs="仿宋"/>
          <w:snapToGrid w:val="0"/>
          <w:color w:val="auto"/>
          <w:kern w:val="0"/>
          <w:sz w:val="24"/>
          <w:highlight w:val="none"/>
        </w:rPr>
        <w:t>验收内容：中标人实际完成的情况是否符合采购文件要求和中标人在投标响应文件中的商务、技术承诺。</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5、</w:t>
      </w:r>
      <w:r>
        <w:rPr>
          <w:rFonts w:hint="eastAsia" w:ascii="仿宋" w:hAnsi="仿宋" w:eastAsia="仿宋" w:cs="仿宋"/>
          <w:snapToGrid w:val="0"/>
          <w:color w:val="auto"/>
          <w:kern w:val="0"/>
          <w:sz w:val="24"/>
          <w:highlight w:val="none"/>
        </w:rPr>
        <w:t>验收标准：中标人已经按采购文件要求和中标人在投标响应文件中的商务、技术承诺完成项目执行。</w:t>
      </w:r>
    </w:p>
    <w:p>
      <w:pPr>
        <w:spacing w:before="109" w:beforeLines="35"/>
        <w:ind w:firstLine="482"/>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lang w:eastAsia="zh-CN"/>
        </w:rPr>
        <w:t>七</w:t>
      </w:r>
      <w:r>
        <w:rPr>
          <w:rFonts w:hint="eastAsia" w:ascii="仿宋" w:hAnsi="仿宋" w:eastAsia="仿宋" w:cs="仿宋"/>
          <w:color w:val="auto"/>
          <w:kern w:val="0"/>
          <w:sz w:val="24"/>
          <w:szCs w:val="24"/>
          <w:highlight w:val="none"/>
        </w:rPr>
        <w:t>、</w:t>
      </w:r>
      <w:r>
        <w:rPr>
          <w:rFonts w:hint="eastAsia" w:ascii="仿宋" w:hAnsi="仿宋" w:eastAsia="仿宋" w:cs="仿宋"/>
          <w:b w:val="0"/>
          <w:bCs w:val="0"/>
          <w:color w:val="auto"/>
          <w:sz w:val="24"/>
          <w:szCs w:val="24"/>
          <w:highlight w:val="none"/>
        </w:rPr>
        <w:t>其他责任</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乙方必须遵守劳动法相关规定，与每位员工签订劳动合同，出现劳动纠纷事件一律与甲方无关，并加强对员工的培训、教育，爱护公共财物，确保安全工作，杜绝各类事故；</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 xml:space="preserve"> 乙方</w:t>
      </w:r>
      <w:r>
        <w:rPr>
          <w:rFonts w:hint="eastAsia" w:ascii="仿宋" w:hAnsi="仿宋" w:eastAsia="仿宋" w:cs="仿宋"/>
          <w:color w:val="auto"/>
          <w:sz w:val="24"/>
          <w:szCs w:val="24"/>
          <w:highlight w:val="none"/>
        </w:rPr>
        <w:t>工作人员的</w:t>
      </w:r>
      <w:r>
        <w:rPr>
          <w:rFonts w:hint="eastAsia" w:ascii="仿宋" w:hAnsi="仿宋" w:eastAsia="仿宋" w:cs="仿宋"/>
          <w:color w:val="auto"/>
          <w:sz w:val="24"/>
          <w:szCs w:val="24"/>
          <w:highlight w:val="none"/>
          <w:lang w:val="zh-CN"/>
        </w:rPr>
        <w:t>日常管理及人身安全和发生的安全事故等均由乙方管理和承担，出现安全事件一律与甲方无关；</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乙方应自觉接受、配合招标人的考核。</w:t>
      </w:r>
    </w:p>
    <w:p>
      <w:pPr>
        <w:spacing w:before="109" w:beforeLines="35" w:line="360" w:lineRule="auto"/>
        <w:ind w:firstLine="482"/>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其它：</w:t>
      </w:r>
      <w:r>
        <w:rPr>
          <w:rFonts w:hint="eastAsia" w:ascii="仿宋" w:hAnsi="仿宋" w:eastAsia="仿宋" w:cs="仿宋"/>
          <w:color w:val="auto"/>
          <w:sz w:val="24"/>
          <w:szCs w:val="24"/>
          <w:highlight w:val="none"/>
          <w:u w:val="single"/>
          <w:lang w:val="en-US" w:eastAsia="zh-CN"/>
        </w:rPr>
        <w:t xml:space="preserve">                        </w:t>
      </w:r>
    </w:p>
    <w:p>
      <w:pPr>
        <w:spacing w:line="360" w:lineRule="auto"/>
        <w:ind w:firstLine="480" w:firstLineChars="200"/>
        <w:outlineLvl w:val="2"/>
        <w:rPr>
          <w:rFonts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val="zh-CN"/>
        </w:rPr>
        <w:t>八、 合同生效、变更和终止</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
        </w:rPr>
        <w:t>本合同经甲乙双方盖章</w:t>
      </w:r>
      <w:r>
        <w:rPr>
          <w:rFonts w:hint="eastAsia" w:ascii="仿宋" w:hAnsi="仿宋" w:eastAsia="仿宋" w:cs="仿宋"/>
          <w:color w:val="auto"/>
          <w:sz w:val="24"/>
          <w:highlight w:val="none"/>
          <w:lang w:val="zh-CN"/>
        </w:rPr>
        <w:t>后生效，至合同约定的双方义务</w:t>
      </w:r>
      <w:r>
        <w:rPr>
          <w:rFonts w:hint="eastAsia" w:ascii="仿宋" w:hAnsi="仿宋" w:eastAsia="仿宋" w:cs="仿宋"/>
          <w:color w:val="auto"/>
          <w:sz w:val="24"/>
          <w:highlight w:val="none"/>
          <w:lang w:val="en"/>
        </w:rPr>
        <w:t>履行完毕后终止。</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rPr>
        <w:t>在合同签订后，实际情况发生变化，使得乙方不能全部或部分执行项目时，乙方应当立即通知甲方。甲方有权决定该项目的完成时间是否相应延长。</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当事人一方要求变更或解除合同时，应当在30天前通知对方，因变更或解除合同使一方遭受损失的，除依法可以免除责任的外，应由责任方负责赔偿</w:t>
      </w:r>
      <w:r>
        <w:rPr>
          <w:rFonts w:hint="eastAsia" w:ascii="仿宋" w:hAnsi="仿宋" w:eastAsia="仿宋" w:cs="仿宋"/>
          <w:color w:val="auto"/>
          <w:sz w:val="24"/>
          <w:highlight w:val="none"/>
          <w:lang w:val="en-US" w:eastAsia="zh-CN"/>
        </w:rPr>
        <w:t>并应承担本合同总金额【】%的违约金</w:t>
      </w:r>
      <w:r>
        <w:rPr>
          <w:rFonts w:hint="eastAsia" w:ascii="仿宋" w:hAnsi="仿宋" w:eastAsia="仿宋" w:cs="仿宋"/>
          <w:color w:val="auto"/>
          <w:sz w:val="24"/>
          <w:highlight w:val="none"/>
          <w:lang w:val="zh-CN"/>
        </w:rPr>
        <w:t>。变更或解除合同的通知或协议应当采取书面形式，协议未达成之前，原合同仍然有效。</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八、 争议处理</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因本合同引起的或与本合同有关的任何争议，合同双方应首先通过协商解决，达成书面协议，如协商不成，可选择下列第</w:t>
      </w:r>
      <w:r>
        <w:rPr>
          <w:rFonts w:hint="eastAsia" w:ascii="仿宋" w:hAnsi="仿宋" w:eastAsia="仿宋" w:cs="仿宋"/>
          <w:color w:val="auto"/>
          <w:sz w:val="24"/>
          <w:highlight w:val="none"/>
          <w:u w:val="single"/>
          <w:lang w:val="en"/>
        </w:rPr>
        <w:t>2</w:t>
      </w:r>
      <w:r>
        <w:rPr>
          <w:rFonts w:hint="eastAsia" w:ascii="仿宋" w:hAnsi="仿宋" w:eastAsia="仿宋" w:cs="仿宋"/>
          <w:color w:val="auto"/>
          <w:sz w:val="24"/>
          <w:highlight w:val="none"/>
          <w:lang w:val="en"/>
        </w:rPr>
        <w:t>种方式解决。</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（1）提请杭州仲裁委员会按照该会仲裁规则进行仲裁，仲裁裁决是终局的，对合同双方均有约束力。</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（2）向</w:t>
      </w:r>
      <w:r>
        <w:rPr>
          <w:rFonts w:hint="eastAsia" w:ascii="仿宋" w:hAnsi="仿宋" w:eastAsia="仿宋" w:cs="仿宋"/>
          <w:color w:val="auto"/>
          <w:sz w:val="24"/>
          <w:highlight w:val="none"/>
          <w:lang w:val="en-US" w:eastAsia="zh-CN"/>
        </w:rPr>
        <w:t>甲方所在地</w:t>
      </w:r>
      <w:r>
        <w:rPr>
          <w:rFonts w:hint="eastAsia" w:ascii="仿宋" w:hAnsi="仿宋" w:eastAsia="仿宋" w:cs="仿宋"/>
          <w:color w:val="auto"/>
          <w:sz w:val="24"/>
          <w:highlight w:val="none"/>
          <w:lang w:val="en"/>
        </w:rPr>
        <w:t>的人民法院提起诉讼。</w:t>
      </w:r>
    </w:p>
    <w:p>
      <w:pPr>
        <w:spacing w:line="360" w:lineRule="auto"/>
        <w:ind w:firstLine="480" w:firstLineChars="200"/>
        <w:outlineLvl w:val="2"/>
        <w:rPr>
          <w:rFonts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eastAsia="zh-CN"/>
        </w:rPr>
        <w:t>九、</w:t>
      </w:r>
      <w:r>
        <w:rPr>
          <w:rFonts w:hint="eastAsia" w:ascii="仿宋" w:hAnsi="仿宋" w:eastAsia="仿宋" w:cs="仿宋"/>
          <w:b w:val="0"/>
          <w:bCs w:val="0"/>
          <w:color w:val="auto"/>
          <w:sz w:val="24"/>
          <w:highlight w:val="none"/>
          <w:lang w:val="zh-CN"/>
        </w:rPr>
        <w:t xml:space="preserve"> 其他</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未经过甲方的书面同意，乙方不得转让其应履行的合同项下的义务，和将部分合同项下的义务分包给其他单位完成，</w:t>
      </w:r>
      <w:r>
        <w:rPr>
          <w:rFonts w:hint="eastAsia" w:ascii="仿宋" w:hAnsi="仿宋" w:eastAsia="仿宋" w:cs="仿宋"/>
          <w:color w:val="auto"/>
          <w:sz w:val="24"/>
          <w:highlight w:val="none"/>
          <w:lang w:val="en"/>
        </w:rPr>
        <w:t>否则甲方有权单方解除合同并</w:t>
      </w:r>
      <w:r>
        <w:rPr>
          <w:rFonts w:hint="eastAsia" w:ascii="仿宋" w:hAnsi="仿宋" w:eastAsia="仿宋" w:cs="仿宋"/>
          <w:color w:val="auto"/>
          <w:sz w:val="24"/>
          <w:highlight w:val="none"/>
        </w:rPr>
        <w:t>没收履约保证金，同时有权</w:t>
      </w:r>
      <w:r>
        <w:rPr>
          <w:rFonts w:hint="eastAsia" w:ascii="仿宋" w:hAnsi="仿宋" w:eastAsia="仿宋" w:cs="仿宋"/>
          <w:color w:val="auto"/>
          <w:sz w:val="24"/>
          <w:highlight w:val="none"/>
          <w:lang w:val="en"/>
        </w:rPr>
        <w:t>要求乙方退还所收取的全部款项</w:t>
      </w:r>
      <w:r>
        <w:rPr>
          <w:rFonts w:hint="eastAsia" w:ascii="仿宋" w:hAnsi="仿宋" w:eastAsia="仿宋" w:cs="仿宋"/>
          <w:color w:val="auto"/>
          <w:sz w:val="24"/>
          <w:highlight w:val="none"/>
          <w:lang w:val="en" w:eastAsia="zh-CN"/>
        </w:rPr>
        <w:t>，</w:t>
      </w:r>
      <w:r>
        <w:rPr>
          <w:rFonts w:hint="eastAsia" w:ascii="仿宋" w:hAnsi="仿宋" w:eastAsia="仿宋" w:cs="仿宋"/>
          <w:color w:val="auto"/>
          <w:sz w:val="24"/>
          <w:highlight w:val="none"/>
          <w:lang w:val="en-US" w:eastAsia="zh-CN"/>
        </w:rPr>
        <w:t>给甲方造成损失的，还应赔偿甲方因此所受全部损失</w:t>
      </w:r>
      <w:r>
        <w:rPr>
          <w:rFonts w:hint="eastAsia" w:ascii="仿宋" w:hAnsi="仿宋" w:eastAsia="仿宋" w:cs="仿宋"/>
          <w:color w:val="auto"/>
          <w:sz w:val="24"/>
          <w:highlight w:val="none"/>
          <w:lang w:val="zh-CN"/>
        </w:rPr>
        <w:t>。</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
        </w:rPr>
        <w:t>本合同任何一方给另一方的通知，都应以书面或传真的形式发送，而另一方应以书面形式确认并发送到对方明确的地址。</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en"/>
        </w:rPr>
        <w:t>招标文件（编号：</w:t>
      </w: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
        </w:rPr>
        <w:t>）、投标文件及评标过程中形成的文字资料、询标纪要、附件一报价表、附件二报价明细清单均作为本合同的组成部分，具有同等效力。本合同未尽事宜，遵照《</w:t>
      </w:r>
      <w:r>
        <w:rPr>
          <w:rFonts w:hint="eastAsia" w:ascii="仿宋" w:hAnsi="仿宋" w:eastAsia="仿宋" w:cs="仿宋"/>
          <w:color w:val="auto"/>
          <w:sz w:val="24"/>
          <w:highlight w:val="none"/>
        </w:rPr>
        <w:t>中华人民共和国民法典</w:t>
      </w:r>
      <w:r>
        <w:rPr>
          <w:rFonts w:hint="eastAsia" w:ascii="仿宋" w:hAnsi="仿宋" w:eastAsia="仿宋" w:cs="仿宋"/>
          <w:color w:val="auto"/>
          <w:sz w:val="24"/>
          <w:highlight w:val="none"/>
          <w:lang w:val="en"/>
        </w:rPr>
        <w:t>》有关条文执行。</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en"/>
        </w:rPr>
        <w:t>本合同执行中相关的一切税费均由乙方负担。</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甲乙双方签订保密协议。保密协议为本合同的组成部分，</w:t>
      </w:r>
      <w:r>
        <w:rPr>
          <w:rFonts w:hint="eastAsia" w:ascii="仿宋" w:hAnsi="仿宋" w:eastAsia="仿宋" w:cs="仿宋"/>
          <w:color w:val="auto"/>
          <w:sz w:val="24"/>
          <w:highlight w:val="none"/>
        </w:rPr>
        <w:t>长期有效，</w:t>
      </w:r>
      <w:r>
        <w:rPr>
          <w:rFonts w:hint="eastAsia" w:ascii="仿宋" w:hAnsi="仿宋" w:eastAsia="仿宋" w:cs="仿宋"/>
          <w:color w:val="auto"/>
          <w:sz w:val="24"/>
          <w:highlight w:val="none"/>
          <w:lang w:val="zh-CN"/>
        </w:rPr>
        <w:t>不受本合同届满、解除、终止、或本合同中其他条款的无效或履行完毕等情形的影响。</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en"/>
        </w:rPr>
        <w:t>本合同壹式陆份，甲方、乙方各执叁份。经双方法定代表人或授权代表签字加盖单位公章后生效。</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b/>
          <w:bCs/>
          <w:color w:val="auto"/>
          <w:kern w:val="0"/>
          <w:sz w:val="24"/>
          <w:szCs w:val="24"/>
          <w:highlight w:val="none"/>
        </w:rPr>
      </w:pPr>
      <w:r>
        <w:rPr>
          <w:rFonts w:hint="eastAsia" w:ascii="仿宋" w:hAnsi="仿宋" w:eastAsia="仿宋" w:cs="仿宋_GB2312"/>
          <w:b/>
          <w:bCs/>
          <w:color w:val="auto"/>
          <w:kern w:val="0"/>
          <w:sz w:val="24"/>
          <w:szCs w:val="24"/>
          <w:highlight w:val="none"/>
        </w:rPr>
        <w:t>甲方（公章）：                       乙方（公章）：</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法定代表人或受委托人（签字）         法定代表人或受委托人（签字）</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地址：                               地址：</w:t>
      </w:r>
    </w:p>
    <w:p>
      <w:pPr>
        <w:widowControl/>
        <w:overflowPunct w:val="0"/>
        <w:autoSpaceDE w:val="0"/>
        <w:autoSpaceDN w:val="0"/>
        <w:adjustRightInd w:val="0"/>
        <w:snapToGrid w:val="0"/>
        <w:spacing w:before="156" w:line="360" w:lineRule="auto"/>
        <w:ind w:left="2"/>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电话：                               电话：</w:t>
      </w:r>
    </w:p>
    <w:p>
      <w:pPr>
        <w:widowControl/>
        <w:overflowPunct w:val="0"/>
        <w:autoSpaceDE w:val="0"/>
        <w:autoSpaceDN w:val="0"/>
        <w:adjustRightInd w:val="0"/>
        <w:snapToGrid w:val="0"/>
        <w:spacing w:before="156" w:line="360" w:lineRule="auto"/>
        <w:ind w:firstLine="2640" w:firstLineChars="1100"/>
        <w:jc w:val="both"/>
        <w:textAlignment w:val="baseline"/>
        <w:rPr>
          <w:rFonts w:hint="eastAsia" w:ascii="仿宋" w:hAnsi="仿宋" w:eastAsia="仿宋" w:cs="仿宋_GB2312"/>
          <w:color w:val="auto"/>
          <w:kern w:val="0"/>
          <w:sz w:val="24"/>
          <w:szCs w:val="24"/>
          <w:highlight w:val="none"/>
        </w:rPr>
      </w:pPr>
    </w:p>
    <w:p>
      <w:pPr>
        <w:widowControl/>
        <w:overflowPunct w:val="0"/>
        <w:autoSpaceDE w:val="0"/>
        <w:autoSpaceDN w:val="0"/>
        <w:adjustRightInd w:val="0"/>
        <w:snapToGrid w:val="0"/>
        <w:spacing w:before="156" w:line="360" w:lineRule="auto"/>
        <w:ind w:firstLine="5040" w:firstLineChars="2100"/>
        <w:jc w:val="both"/>
        <w:textAlignment w:val="baseline"/>
        <w:rPr>
          <w:rFonts w:hint="eastAsia"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签约时间：202</w:t>
      </w:r>
      <w:r>
        <w:rPr>
          <w:rFonts w:hint="eastAsia" w:ascii="仿宋" w:hAnsi="仿宋" w:eastAsia="仿宋" w:cs="仿宋_GB2312"/>
          <w:color w:val="auto"/>
          <w:kern w:val="0"/>
          <w:sz w:val="24"/>
          <w:szCs w:val="24"/>
          <w:highlight w:val="none"/>
          <w:lang w:val="en-US" w:eastAsia="zh-CN"/>
        </w:rPr>
        <w:t>3</w:t>
      </w:r>
      <w:r>
        <w:rPr>
          <w:rFonts w:hint="eastAsia" w:ascii="仿宋" w:hAnsi="仿宋" w:eastAsia="仿宋" w:cs="仿宋_GB2312"/>
          <w:color w:val="auto"/>
          <w:kern w:val="0"/>
          <w:sz w:val="24"/>
          <w:szCs w:val="24"/>
          <w:highlight w:val="none"/>
        </w:rPr>
        <w:t>年</w:t>
      </w:r>
      <w:r>
        <w:rPr>
          <w:rFonts w:ascii="仿宋" w:hAnsi="仿宋" w:eastAsia="仿宋" w:cs="仿宋_GB2312"/>
          <w:color w:val="auto"/>
          <w:kern w:val="0"/>
          <w:sz w:val="24"/>
          <w:szCs w:val="24"/>
          <w:highlight w:val="none"/>
        </w:rPr>
        <w:t xml:space="preserve">  </w:t>
      </w:r>
      <w:r>
        <w:rPr>
          <w:rFonts w:hint="eastAsia" w:ascii="仿宋" w:hAnsi="仿宋" w:eastAsia="仿宋" w:cs="仿宋_GB2312"/>
          <w:color w:val="auto"/>
          <w:kern w:val="0"/>
          <w:sz w:val="24"/>
          <w:szCs w:val="24"/>
          <w:highlight w:val="none"/>
        </w:rPr>
        <w:t>月</w:t>
      </w:r>
      <w:r>
        <w:rPr>
          <w:rFonts w:ascii="仿宋" w:hAnsi="仿宋" w:eastAsia="仿宋" w:cs="仿宋_GB2312"/>
          <w:color w:val="auto"/>
          <w:kern w:val="0"/>
          <w:sz w:val="24"/>
          <w:szCs w:val="24"/>
          <w:highlight w:val="none"/>
        </w:rPr>
        <w:t xml:space="preserve">  </w:t>
      </w:r>
      <w:r>
        <w:rPr>
          <w:rFonts w:hint="eastAsia" w:ascii="仿宋" w:hAnsi="仿宋" w:eastAsia="仿宋" w:cs="仿宋_GB2312"/>
          <w:color w:val="auto"/>
          <w:kern w:val="0"/>
          <w:sz w:val="24"/>
          <w:szCs w:val="24"/>
          <w:highlight w:val="none"/>
        </w:rPr>
        <w:t>日</w:t>
      </w:r>
    </w:p>
    <w:p>
      <w:pPr>
        <w:spacing w:line="360" w:lineRule="auto"/>
        <w:ind w:firstLine="5040" w:firstLineChars="2100"/>
        <w:rPr>
          <w:rFonts w:hint="eastAsia" w:ascii="仿宋" w:hAnsi="仿宋" w:eastAsia="仿宋" w:cs="仿宋"/>
          <w:color w:val="auto"/>
          <w:sz w:val="24"/>
          <w:highlight w:val="none"/>
        </w:rPr>
      </w:pPr>
      <w:r>
        <w:rPr>
          <w:rFonts w:hint="eastAsia" w:ascii="仿宋" w:hAnsi="仿宋" w:eastAsia="仿宋" w:cs="仿宋_GB2312"/>
          <w:color w:val="auto"/>
          <w:kern w:val="0"/>
          <w:sz w:val="24"/>
          <w:szCs w:val="24"/>
          <w:highlight w:val="none"/>
        </w:rPr>
        <w:t>签约地点：</w:t>
      </w: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overflowPunct w:val="0"/>
        <w:autoSpaceDE w:val="0"/>
        <w:autoSpaceDN w:val="0"/>
        <w:adjustRightInd w:val="0"/>
        <w:snapToGrid w:val="0"/>
        <w:spacing w:before="156" w:line="360" w:lineRule="auto"/>
        <w:ind w:firstLine="472" w:firstLineChars="196"/>
        <w:jc w:val="center"/>
        <w:textAlignment w:val="baseline"/>
        <w:rPr>
          <w:rFonts w:hint="eastAsia" w:ascii="仿宋" w:hAnsi="仿宋" w:eastAsia="仿宋" w:cs="仿宋"/>
          <w:b/>
          <w:bCs w:val="0"/>
          <w:color w:val="auto"/>
          <w:kern w:val="0"/>
          <w:sz w:val="24"/>
          <w:szCs w:val="24"/>
          <w:highlight w:val="none"/>
          <w:lang w:eastAsia="zh-CN"/>
        </w:rPr>
      </w:pPr>
      <w:r>
        <w:rPr>
          <w:rFonts w:hint="eastAsia" w:ascii="仿宋" w:hAnsi="仿宋" w:eastAsia="仿宋" w:cs="仿宋"/>
          <w:b/>
          <w:bCs w:val="0"/>
          <w:color w:val="auto"/>
          <w:kern w:val="0"/>
          <w:sz w:val="24"/>
          <w:szCs w:val="24"/>
          <w:highlight w:val="none"/>
          <w:lang w:eastAsia="zh-CN"/>
        </w:rPr>
        <w:t>标项二拟签订的合同</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rPr>
        <w:t>甲  方（使用方）：</w:t>
      </w:r>
      <w:r>
        <w:rPr>
          <w:rFonts w:hint="eastAsia" w:ascii="仿宋" w:hAnsi="仿宋" w:eastAsia="仿宋" w:cs="仿宋"/>
          <w:bCs/>
          <w:color w:val="auto"/>
          <w:kern w:val="0"/>
          <w:sz w:val="24"/>
          <w:szCs w:val="24"/>
          <w:highlight w:val="none"/>
          <w:lang w:val="en-US" w:eastAsia="zh-CN"/>
        </w:rPr>
        <w:t>杭州市钱塘区社会发展局</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乙  方（供货方）：</w:t>
      </w:r>
    </w:p>
    <w:p>
      <w:pPr>
        <w:autoSpaceDE w:val="0"/>
        <w:autoSpaceDN w:val="0"/>
        <w:adjustRightInd w:val="0"/>
        <w:snapToGrid w:val="0"/>
        <w:spacing w:before="156" w:line="360" w:lineRule="auto"/>
        <w:ind w:firstLine="480" w:firstLineChars="200"/>
        <w:textAlignment w:val="bottom"/>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日</w:t>
      </w:r>
      <w:r>
        <w:rPr>
          <w:rFonts w:hint="eastAsia" w:ascii="仿宋" w:hAnsi="仿宋" w:eastAsia="仿宋" w:cs="仿宋"/>
          <w:bCs/>
          <w:color w:val="auto"/>
          <w:kern w:val="0"/>
          <w:sz w:val="24"/>
          <w:szCs w:val="24"/>
          <w:highlight w:val="none"/>
          <w:lang w:eastAsia="zh-CN"/>
        </w:rPr>
        <w:t>杭州浙经华道企业管理咨询有限公司</w:t>
      </w:r>
      <w:r>
        <w:rPr>
          <w:rFonts w:hint="eastAsia" w:ascii="仿宋" w:hAnsi="仿宋" w:eastAsia="仿宋" w:cs="仿宋"/>
          <w:color w:val="auto"/>
          <w:kern w:val="0"/>
          <w:sz w:val="24"/>
          <w:szCs w:val="24"/>
          <w:highlight w:val="none"/>
        </w:rPr>
        <w:t>经过公开招标采购</w:t>
      </w:r>
      <w:r>
        <w:rPr>
          <w:rFonts w:hint="eastAsia" w:ascii="仿宋" w:hAnsi="仿宋" w:eastAsia="仿宋" w:cs="仿宋"/>
          <w:color w:val="auto"/>
          <w:kern w:val="0"/>
          <w:sz w:val="24"/>
          <w:szCs w:val="24"/>
          <w:highlight w:val="none"/>
          <w:u w:val="single"/>
          <w:lang w:val="en-US" w:eastAsia="zh-CN"/>
        </w:rPr>
        <w:t>（标项名称）</w:t>
      </w:r>
      <w:r>
        <w:rPr>
          <w:rFonts w:hint="eastAsia" w:ascii="仿宋" w:hAnsi="仿宋" w:eastAsia="仿宋" w:cs="仿宋"/>
          <w:color w:val="auto"/>
          <w:kern w:val="0"/>
          <w:sz w:val="24"/>
          <w:szCs w:val="24"/>
          <w:highlight w:val="none"/>
        </w:rPr>
        <w:t>（编号：  ）项目招标结果和招标文件的要求，并依照《中华人民共和国</w:t>
      </w:r>
      <w:r>
        <w:rPr>
          <w:rFonts w:hint="eastAsia" w:ascii="仿宋" w:hAnsi="仿宋" w:eastAsia="仿宋" w:cs="仿宋"/>
          <w:color w:val="auto"/>
          <w:kern w:val="0"/>
          <w:sz w:val="24"/>
          <w:szCs w:val="24"/>
          <w:highlight w:val="none"/>
          <w:lang w:eastAsia="zh-CN"/>
        </w:rPr>
        <w:t>民法典</w:t>
      </w:r>
      <w:r>
        <w:rPr>
          <w:rFonts w:hint="eastAsia" w:ascii="仿宋" w:hAnsi="仿宋" w:eastAsia="仿宋" w:cs="仿宋"/>
          <w:color w:val="auto"/>
          <w:kern w:val="0"/>
          <w:sz w:val="24"/>
          <w:szCs w:val="24"/>
          <w:highlight w:val="none"/>
        </w:rPr>
        <w:t>》等有关法律、行政法规的规定，同时在平等、公平、诚实和信用的原则下，经双方协商一致，订立本合同。</w:t>
      </w:r>
    </w:p>
    <w:p>
      <w:pPr>
        <w:adjustRightInd w:val="0"/>
        <w:snapToGrid w:val="0"/>
        <w:spacing w:before="156" w:line="360" w:lineRule="auto"/>
        <w:ind w:firstLine="482" w:firstLineChars="20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一、基本情况</w:t>
      </w:r>
    </w:p>
    <w:p>
      <w:pPr>
        <w:spacing w:before="109" w:beforeLines="35"/>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项目服务</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p>
    <w:p>
      <w:pPr>
        <w:spacing w:before="109" w:beforeLines="35"/>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p>
    <w:p>
      <w:pPr>
        <w:adjustRightInd w:val="0"/>
        <w:snapToGrid w:val="0"/>
        <w:spacing w:before="156"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资金来源：亚保</w:t>
      </w:r>
      <w:r>
        <w:rPr>
          <w:rFonts w:hint="eastAsia" w:ascii="仿宋" w:hAnsi="仿宋" w:eastAsia="仿宋" w:cs="仿宋"/>
          <w:color w:val="auto"/>
          <w:kern w:val="0"/>
          <w:sz w:val="24"/>
          <w:szCs w:val="24"/>
          <w:highlight w:val="none"/>
          <w:lang w:eastAsia="zh-CN"/>
        </w:rPr>
        <w:t>专项资金。</w:t>
      </w:r>
    </w:p>
    <w:p>
      <w:pPr>
        <w:spacing w:before="109" w:beforeLines="35"/>
        <w:ind w:firstLine="482"/>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rPr>
        <w:t>二、</w:t>
      </w:r>
      <w:r>
        <w:rPr>
          <w:rFonts w:hint="eastAsia" w:ascii="仿宋" w:hAnsi="仿宋" w:eastAsia="仿宋" w:cs="仿宋"/>
          <w:b/>
          <w:bCs/>
          <w:color w:val="auto"/>
          <w:sz w:val="24"/>
          <w:szCs w:val="24"/>
          <w:highlight w:val="none"/>
        </w:rPr>
        <w:t>服务承诺</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1.中标后立即</w:t>
      </w:r>
      <w:r>
        <w:rPr>
          <w:rFonts w:hint="eastAsia" w:ascii="仿宋" w:hAnsi="仿宋" w:eastAsia="仿宋" w:cs="仿宋"/>
          <w:color w:val="auto"/>
          <w:sz w:val="24"/>
          <w:szCs w:val="24"/>
          <w:highlight w:val="none"/>
        </w:rPr>
        <w:t>开展1次蚊、鼠、蟑、蝇</w:t>
      </w:r>
      <w:r>
        <w:rPr>
          <w:rFonts w:hint="eastAsia" w:ascii="仿宋" w:hAnsi="仿宋" w:eastAsia="仿宋" w:cs="仿宋"/>
          <w:color w:val="auto"/>
          <w:sz w:val="24"/>
          <w:szCs w:val="24"/>
          <w:highlight w:val="none"/>
          <w:lang w:eastAsia="zh-CN"/>
        </w:rPr>
        <w:t>孳生环境调查工作</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旬</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4.8-10</w:t>
      </w:r>
      <w:r>
        <w:rPr>
          <w:rFonts w:hint="eastAsia" w:ascii="仿宋" w:hAnsi="仿宋" w:eastAsia="仿宋" w:cs="仿宋"/>
          <w:color w:val="auto"/>
          <w:sz w:val="24"/>
          <w:szCs w:val="24"/>
          <w:highlight w:val="none"/>
        </w:rPr>
        <w:t>月份每</w:t>
      </w:r>
      <w:r>
        <w:rPr>
          <w:rFonts w:hint="eastAsia" w:ascii="仿宋" w:hAnsi="仿宋" w:eastAsia="仿宋" w:cs="仿宋"/>
          <w:color w:val="auto"/>
          <w:sz w:val="24"/>
          <w:szCs w:val="24"/>
          <w:highlight w:val="none"/>
          <w:lang w:eastAsia="zh-CN"/>
        </w:rPr>
        <w:t>周</w:t>
      </w:r>
      <w:r>
        <w:rPr>
          <w:rFonts w:hint="eastAsia" w:ascii="仿宋" w:hAnsi="仿宋" w:eastAsia="仿宋" w:cs="仿宋"/>
          <w:color w:val="auto"/>
          <w:sz w:val="24"/>
          <w:szCs w:val="24"/>
          <w:highlight w:val="none"/>
        </w:rPr>
        <w:t>开展一次蚊、鼠、蟑、蝇密度和侵害状况快速评估，出具评估报告和整改意见。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5.4-10月份每月开展</w:t>
      </w:r>
      <w:r>
        <w:rPr>
          <w:rFonts w:hint="eastAsia" w:ascii="仿宋" w:hAnsi="仿宋" w:eastAsia="仿宋" w:cs="仿宋"/>
          <w:color w:val="auto"/>
          <w:sz w:val="24"/>
          <w:szCs w:val="24"/>
          <w:highlight w:val="none"/>
        </w:rPr>
        <w:t>蚊、鼠、蟑、蝇种群构成及季节消长规律</w:t>
      </w:r>
      <w:r>
        <w:rPr>
          <w:rFonts w:hint="eastAsia" w:ascii="仿宋" w:hAnsi="仿宋" w:eastAsia="仿宋" w:cs="仿宋"/>
          <w:color w:val="auto"/>
          <w:sz w:val="24"/>
          <w:szCs w:val="24"/>
          <w:highlight w:val="none"/>
          <w:lang w:eastAsia="zh-CN"/>
        </w:rPr>
        <w:t>监测。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w:t>
      </w:r>
      <w:r>
        <w:rPr>
          <w:rFonts w:hint="eastAsia" w:ascii="仿宋" w:hAnsi="仿宋" w:eastAsia="仿宋" w:cs="仿宋"/>
          <w:color w:val="auto"/>
          <w:sz w:val="24"/>
          <w:szCs w:val="24"/>
          <w:highlight w:val="none"/>
          <w:lang w:val="en-US" w:eastAsia="zh-CN"/>
        </w:rPr>
        <w:t>重点加强本区域白纹伊蚊密度监测工作，及时提供预警信息。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孳生地调查和密度监测：结合巡查和消杀工作应每周进行一次消杀范围“四害”孳生地调查，形成调查记录；每周进行一次“四害”密度监测（布雷图指数、路径法）。并根据孳生地情况和“四害”密度情况调整消杀方案。将每周巡查记录、孳生地记录表、监测记录表等资料及时报招标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lang w:val="en-US" w:eastAsia="zh-CN"/>
        </w:rPr>
        <w:t>.及时督促PCO公司做好整改工作。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9</w:t>
      </w:r>
      <w:r>
        <w:rPr>
          <w:rFonts w:hint="eastAsia" w:ascii="仿宋" w:hAnsi="仿宋" w:eastAsia="仿宋" w:cs="仿宋"/>
          <w:color w:val="auto"/>
          <w:sz w:val="24"/>
          <w:szCs w:val="24"/>
          <w:highlight w:val="none"/>
          <w:lang w:val="en-US" w:eastAsia="zh-CN"/>
        </w:rPr>
        <w:t>.配合招标方做好相关应急工作。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.做好相关数据汇总和上报工作。</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11.</w:t>
      </w:r>
      <w:r>
        <w:rPr>
          <w:rFonts w:hint="eastAsia" w:ascii="仿宋" w:hAnsi="仿宋" w:eastAsia="仿宋" w:cs="仿宋"/>
          <w:color w:val="auto"/>
          <w:sz w:val="24"/>
          <w:szCs w:val="24"/>
          <w:highlight w:val="none"/>
        </w:rPr>
        <w:t>按照鼠、蚊、蝇、蟑螂监测时间，采取科学、绿色、环保的监测方法对每个监测点位进行不定期的“四害”密度跟踪监测、分析、评估。</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rPr>
        <w:t>.保存和提供</w:t>
      </w:r>
      <w:r>
        <w:rPr>
          <w:rFonts w:hint="eastAsia" w:ascii="仿宋" w:hAnsi="仿宋" w:eastAsia="仿宋" w:cs="仿宋"/>
          <w:color w:val="auto"/>
          <w:sz w:val="24"/>
          <w:szCs w:val="24"/>
          <w:highlight w:val="none"/>
          <w:lang w:eastAsia="zh-CN"/>
        </w:rPr>
        <w:t>监测</w:t>
      </w:r>
      <w:r>
        <w:rPr>
          <w:rFonts w:hint="eastAsia" w:ascii="仿宋" w:hAnsi="仿宋" w:eastAsia="仿宋" w:cs="仿宋"/>
          <w:color w:val="auto"/>
          <w:sz w:val="24"/>
          <w:szCs w:val="24"/>
          <w:highlight w:val="none"/>
        </w:rPr>
        <w:t>评估实地过程性影像资料和群众满意度调查情况</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原始资料。</w:t>
      </w:r>
    </w:p>
    <w:p>
      <w:pPr>
        <w:spacing w:line="360" w:lineRule="auto"/>
        <w:ind w:firstLine="480" w:firstLineChars="200"/>
        <w:rPr>
          <w:rFonts w:hint="eastAsia" w:ascii="仿宋" w:hAnsi="仿宋" w:eastAsia="仿宋" w:cs="仿宋"/>
          <w:color w:val="auto"/>
          <w:sz w:val="24"/>
          <w:szCs w:val="24"/>
          <w:highlight w:val="none"/>
        </w:rPr>
      </w:pPr>
      <w:r>
        <w:rPr>
          <w:rFonts w:hint="eastAsia" w:cs="仿宋"/>
          <w:color w:val="auto"/>
          <w:sz w:val="24"/>
          <w:szCs w:val="24"/>
          <w:highlight w:val="none"/>
          <w:lang w:val="en-US" w:eastAsia="zh-CN"/>
        </w:rPr>
        <w:t>13</w:t>
      </w:r>
      <w:r>
        <w:rPr>
          <w:rFonts w:hint="eastAsia" w:ascii="仿宋" w:hAnsi="仿宋" w:eastAsia="仿宋" w:cs="仿宋"/>
          <w:color w:val="auto"/>
          <w:sz w:val="24"/>
          <w:szCs w:val="24"/>
          <w:highlight w:val="none"/>
        </w:rPr>
        <w:t>.监测评估工作报告基本要求：</w:t>
      </w:r>
      <w:r>
        <w:rPr>
          <w:rFonts w:hint="eastAsia" w:ascii="仿宋" w:hAnsi="仿宋" w:eastAsia="仿宋" w:cs="仿宋"/>
          <w:color w:val="auto"/>
          <w:sz w:val="24"/>
          <w:szCs w:val="24"/>
          <w:highlight w:val="none"/>
          <w:lang w:val="en-US" w:eastAsia="zh-CN"/>
        </w:rPr>
        <w:t>蚊、鼠、蟑、蝇密度和侵害状况评估，每次评估完毕</w:t>
      </w:r>
      <w:r>
        <w:rPr>
          <w:rFonts w:hint="eastAsia" w:cs="仿宋"/>
          <w:color w:val="auto"/>
          <w:sz w:val="24"/>
          <w:szCs w:val="24"/>
          <w:highlight w:val="none"/>
          <w:lang w:val="en-US" w:eastAsia="zh-CN"/>
        </w:rPr>
        <w:t>12小时内</w:t>
      </w:r>
      <w:r>
        <w:rPr>
          <w:rFonts w:hint="eastAsia" w:ascii="仿宋" w:hAnsi="仿宋" w:eastAsia="仿宋" w:cs="仿宋"/>
          <w:color w:val="auto"/>
          <w:sz w:val="24"/>
          <w:szCs w:val="24"/>
          <w:highlight w:val="none"/>
          <w:lang w:val="en-US" w:eastAsia="zh-CN"/>
        </w:rPr>
        <w:t>按要求上报各项监测数据和监测分析报告</w:t>
      </w:r>
      <w:r>
        <w:rPr>
          <w:rFonts w:hint="eastAsia" w:ascii="仿宋" w:hAnsi="仿宋" w:eastAsia="仿宋" w:cs="仿宋"/>
          <w:color w:val="auto"/>
          <w:sz w:val="24"/>
          <w:szCs w:val="24"/>
          <w:highlight w:val="none"/>
        </w:rPr>
        <w:t>，并附密度监测原始资料、现场检查原始记录及结果汇总表等相关资料。评估报告的基本内容：</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（1）现场监测评估的基本情况：包括时间、地点、人员、评估方法和评估对象的基本情况；</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（2）防制工作过程和药物评估：对组织、现场实施情况和资料、使用药物的评估审核结果；</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（3）现场效果监测评估：室内外密度监测、</w:t>
      </w:r>
      <w:r>
        <w:rPr>
          <w:rFonts w:hint="eastAsia" w:ascii="仿宋" w:hAnsi="仿宋" w:eastAsia="仿宋" w:cs="仿宋"/>
          <w:color w:val="auto"/>
          <w:sz w:val="24"/>
          <w:szCs w:val="24"/>
          <w:highlight w:val="none"/>
          <w:lang w:eastAsia="zh-CN"/>
        </w:rPr>
        <w:t>预防控制</w:t>
      </w:r>
      <w:r>
        <w:rPr>
          <w:rFonts w:hint="eastAsia" w:ascii="仿宋" w:hAnsi="仿宋" w:eastAsia="仿宋" w:cs="仿宋"/>
          <w:color w:val="auto"/>
          <w:sz w:val="24"/>
          <w:szCs w:val="24"/>
          <w:highlight w:val="none"/>
        </w:rPr>
        <w:t>措施的落实情况、整体环境和孳生地</w:t>
      </w:r>
      <w:r>
        <w:rPr>
          <w:rFonts w:hint="eastAsia" w:ascii="仿宋" w:hAnsi="仿宋" w:eastAsia="仿宋" w:cs="仿宋"/>
          <w:color w:val="auto"/>
          <w:sz w:val="24"/>
          <w:szCs w:val="24"/>
          <w:highlight w:val="none"/>
          <w:lang w:eastAsia="zh-CN"/>
        </w:rPr>
        <w:t>治理</w:t>
      </w:r>
      <w:r>
        <w:rPr>
          <w:rFonts w:hint="eastAsia" w:ascii="仿宋" w:hAnsi="仿宋" w:eastAsia="仿宋" w:cs="仿宋"/>
          <w:color w:val="auto"/>
          <w:sz w:val="24"/>
          <w:szCs w:val="24"/>
          <w:highlight w:val="none"/>
        </w:rPr>
        <w:t>情况的监测评估；</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（4）评估结论；</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（5）存在的主要问题和建议；</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（6）实地监测评估影像资料等。</w:t>
      </w:r>
    </w:p>
    <w:p>
      <w:pPr>
        <w:spacing w:line="360" w:lineRule="auto"/>
        <w:ind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病媒生物种群构成及季节消长监测记录表格使用国家疾控病媒生物监测电子报表。</w:t>
      </w:r>
    </w:p>
    <w:p>
      <w:pPr>
        <w:spacing w:line="360" w:lineRule="auto"/>
        <w:ind w:firstLine="600" w:firstLineChars="250"/>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14</w:t>
      </w:r>
      <w:r>
        <w:rPr>
          <w:rFonts w:hint="eastAsia" w:ascii="仿宋" w:hAnsi="仿宋" w:eastAsia="仿宋" w:cs="仿宋"/>
          <w:color w:val="auto"/>
          <w:sz w:val="24"/>
          <w:szCs w:val="24"/>
          <w:highlight w:val="none"/>
          <w:lang w:val="en-US" w:eastAsia="zh-CN"/>
        </w:rPr>
        <w:t>.在实际工作开展中，如有需要，对涉亚运场馆内部病媒生物密度及侵害状况开展监测评估。</w:t>
      </w:r>
    </w:p>
    <w:p>
      <w:pPr>
        <w:spacing w:line="360" w:lineRule="auto"/>
        <w:ind w:firstLine="600" w:firstLineChars="25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严格遵守评估纪律。在监测评估工作中，要严格遵守廉洁从业的各项规定，未发现或无接到举报反映乙方与被评估单位窜通关系进行不正当交易行为，而导致评估结果的真实性和公正性的发生，一旦发现有此类情况，将终止评估合约的履行。</w:t>
      </w:r>
    </w:p>
    <w:p>
      <w:pPr>
        <w:pStyle w:val="62"/>
        <w:ind w:left="0" w:leftChars="0" w:firstLine="240" w:firstLineChars="1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三、</w:t>
      </w:r>
      <w:r>
        <w:rPr>
          <w:rFonts w:hint="eastAsia" w:ascii="仿宋" w:hAnsi="仿宋" w:eastAsia="仿宋" w:cs="仿宋"/>
          <w:b/>
          <w:bCs/>
          <w:color w:val="auto"/>
          <w:kern w:val="0"/>
          <w:sz w:val="24"/>
          <w:szCs w:val="24"/>
          <w:highlight w:val="none"/>
          <w:lang w:eastAsia="zh-CN"/>
        </w:rPr>
        <w:t>违约责任</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甲方有权随时对乙方的实施情况进行检查，检查中发现乙方未按实施方案、技术方案要求严格执行, 未达到质量要求的；予以提出警告、限期改正，在限期内整改落实，若整改后还未达到质量要求的，甲方有权视情况没收全部履约保证金同时单方面终止合同，由此造成的一切后果由中标人承担。</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经甲方或亚组委的检查暗访，消杀现场及四害密度控制未达到国家病媒生物密度控制标准或合同约定的标准要求的；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乙方使用不合格药物或未将使用药物记录备案备查；</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对甲方的突发任务和公益性消杀等任务，配合不力的；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乙方未按时提交合同约定或甲方要求提供的资料的；</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对乙方违反上述行为，甲方可即时提出警告、限期整改并可酌情扣减5%合同价款作为乙方应支付的违约金及赔偿金；合同价款在限期内整改合格后再予支付（扣除违约金及赔偿金）；若经警告后乙方未在限期内整改或整改后仍未达标的，则乙方支付的违约金及赔偿金加倍。若同一违约行为经2次警告后乙方未在限期内整改或经2次整改后仍未达标或乙方中途自行退出或甲方确认乙方不能实现合同目的, 甲方有权视情况没收全部履约保证金同时单方面终止合同，由此造成的一切后果由中标人承担。</w:t>
      </w:r>
    </w:p>
    <w:p>
      <w:pPr>
        <w:spacing w:before="109" w:beforeLines="35" w:line="360" w:lineRule="auto"/>
        <w:ind w:firstLine="482"/>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对乙方的其他违约行为（包括但不限于没有上报工作计划和工作总结、不能按要求提供监测记录等），甲方有权随时提出警告、要求乙方限期整改并可酌情处以支付1000元/次的违约金；合同价款在限期内整改合格后再予支付（扣除违约金及赔偿金）；若同一违约行为经3次警告后乙方未在限期内整改或经3次整改后仍未达标，甲方有权视情况没收全部履约保证金同时单方面终止合同，由此造成的一切后果由中标人承担。</w:t>
      </w:r>
    </w:p>
    <w:p>
      <w:pPr>
        <w:adjustRightInd w:val="0"/>
        <w:snapToGrid w:val="0"/>
        <w:spacing w:before="156"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支付方式</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1、合同生效以及具备实施条件后5个工作日内，甲方支付乙方合同金额的20%</w:t>
      </w:r>
      <w:r>
        <w:rPr>
          <w:rFonts w:hint="eastAsia" w:ascii="仿宋" w:hAnsi="仿宋" w:eastAsia="仿宋" w:cs="仿宋"/>
          <w:snapToGrid w:val="0"/>
          <w:color w:val="auto"/>
          <w:kern w:val="0"/>
          <w:sz w:val="24"/>
          <w:highlight w:val="none"/>
        </w:rPr>
        <w:t>（在签订合同时，</w:t>
      </w:r>
      <w:r>
        <w:rPr>
          <w:rFonts w:hint="eastAsia" w:ascii="仿宋" w:hAnsi="仿宋" w:eastAsia="仿宋" w:cs="仿宋"/>
          <w:snapToGrid w:val="0"/>
          <w:color w:val="auto"/>
          <w:kern w:val="0"/>
          <w:sz w:val="24"/>
          <w:highlight w:val="none"/>
          <w:lang w:eastAsia="zh-CN"/>
        </w:rPr>
        <w:t>乙方</w:t>
      </w:r>
      <w:r>
        <w:rPr>
          <w:rFonts w:hint="eastAsia" w:ascii="仿宋" w:hAnsi="仿宋" w:eastAsia="仿宋" w:cs="仿宋"/>
          <w:snapToGrid w:val="0"/>
          <w:color w:val="auto"/>
          <w:kern w:val="0"/>
          <w:sz w:val="24"/>
          <w:highlight w:val="none"/>
        </w:rPr>
        <w:t>明确表示无需预付款或者主动要求降低预付款比例的，可不适用预付款相关规定；签订合同时，要求提供预付款的，</w:t>
      </w:r>
      <w:r>
        <w:rPr>
          <w:rFonts w:hint="eastAsia" w:ascii="仿宋" w:hAnsi="仿宋" w:eastAsia="仿宋" w:cs="仿宋"/>
          <w:snapToGrid w:val="0"/>
          <w:color w:val="auto"/>
          <w:kern w:val="0"/>
          <w:sz w:val="24"/>
          <w:highlight w:val="none"/>
          <w:lang w:eastAsia="zh-CN"/>
        </w:rPr>
        <w:t>乙方</w:t>
      </w:r>
      <w:r>
        <w:rPr>
          <w:rFonts w:hint="eastAsia" w:ascii="仿宋" w:hAnsi="仿宋" w:eastAsia="仿宋" w:cs="仿宋"/>
          <w:snapToGrid w:val="0"/>
          <w:color w:val="auto"/>
          <w:kern w:val="0"/>
          <w:sz w:val="24"/>
          <w:highlight w:val="none"/>
        </w:rPr>
        <w:t>提交等额预付款保函）</w:t>
      </w:r>
      <w:r>
        <w:rPr>
          <w:rFonts w:hint="eastAsia" w:ascii="仿宋" w:hAnsi="仿宋" w:eastAsia="仿宋" w:cs="仿宋"/>
          <w:snapToGrid w:val="0"/>
          <w:color w:val="auto"/>
          <w:kern w:val="0"/>
          <w:sz w:val="24"/>
          <w:highlight w:val="none"/>
          <w:lang w:val="en-US" w:eastAsia="zh-CN"/>
        </w:rPr>
        <w:t>；</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 xml:space="preserve">2、项目验收合格后支付余款。 </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3、乙方必须提供给甲方相应款项一致的全额、正规、合法、有效的发票，否则甲方有权延期付款，直至收到乙方相应发票为止。</w:t>
      </w:r>
    </w:p>
    <w:p>
      <w:pPr>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4、项目最终结算价不超过合同价的110%且不超过预算总金额。</w:t>
      </w:r>
    </w:p>
    <w:p>
      <w:pPr>
        <w:snapToGrid w:val="0"/>
        <w:spacing w:line="360" w:lineRule="auto"/>
        <w:ind w:firstLine="480" w:firstLineChars="200"/>
        <w:rPr>
          <w:rFonts w:hint="eastAsia" w:ascii="仿宋" w:hAnsi="仿宋" w:eastAsia="仿宋" w:cs="仿宋"/>
          <w:snapToGrid w:val="0"/>
          <w:color w:val="auto"/>
          <w:kern w:val="0"/>
          <w:sz w:val="24"/>
          <w:highlight w:val="none"/>
          <w:lang w:val="en" w:eastAsia="zh-CN"/>
        </w:rPr>
      </w:pPr>
      <w:r>
        <w:rPr>
          <w:rFonts w:hint="eastAsia" w:ascii="仿宋" w:hAnsi="仿宋" w:eastAsia="仿宋" w:cs="仿宋"/>
          <w:snapToGrid w:val="0"/>
          <w:color w:val="auto"/>
          <w:kern w:val="0"/>
          <w:sz w:val="24"/>
          <w:highlight w:val="none"/>
          <w:lang w:val="en-US" w:eastAsia="zh-CN"/>
        </w:rPr>
        <w:t>五、</w:t>
      </w:r>
      <w:r>
        <w:rPr>
          <w:rFonts w:hint="eastAsia" w:ascii="仿宋" w:hAnsi="仿宋" w:eastAsia="仿宋" w:cs="仿宋"/>
          <w:snapToGrid w:val="0"/>
          <w:color w:val="auto"/>
          <w:kern w:val="0"/>
          <w:sz w:val="24"/>
          <w:highlight w:val="none"/>
          <w:lang w:val="en" w:eastAsia="zh-CN"/>
        </w:rPr>
        <w:t>履约保证金</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en"/>
        </w:rPr>
        <w:t>在合同签订后</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en"/>
        </w:rPr>
        <w:t>个工作日内，乙方向甲方提交合同金额</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
        </w:rPr>
        <w:t>%的履约保证金。项目</w:t>
      </w:r>
      <w:r>
        <w:rPr>
          <w:rFonts w:hint="eastAsia" w:ascii="仿宋" w:hAnsi="仿宋" w:eastAsia="仿宋" w:cs="仿宋"/>
          <w:color w:val="auto"/>
          <w:sz w:val="24"/>
          <w:highlight w:val="none"/>
          <w:lang w:val="en" w:eastAsia="zh-CN"/>
        </w:rPr>
        <w:t>验收合格</w:t>
      </w:r>
      <w:r>
        <w:rPr>
          <w:rFonts w:hint="eastAsia" w:ascii="仿宋" w:hAnsi="仿宋" w:eastAsia="仿宋" w:cs="仿宋"/>
          <w:color w:val="auto"/>
          <w:sz w:val="24"/>
          <w:highlight w:val="none"/>
          <w:lang w:val="en"/>
        </w:rPr>
        <w:t>后，该履约保证金由甲方无息退还给乙方。</w:t>
      </w:r>
    </w:p>
    <w:p>
      <w:pPr>
        <w:spacing w:line="360" w:lineRule="auto"/>
        <w:ind w:firstLine="480" w:firstLineChars="200"/>
        <w:jc w:val="left"/>
        <w:rPr>
          <w:rFonts w:hint="eastAsia" w:ascii="仿宋" w:hAnsi="仿宋" w:eastAsia="仿宋" w:cs="仿宋"/>
          <w:color w:val="auto"/>
          <w:sz w:val="24"/>
          <w:highlight w:val="none"/>
          <w:lang w:val="en"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en"/>
        </w:rPr>
        <w:t>履约保证金可以</w:t>
      </w:r>
      <w:r>
        <w:rPr>
          <w:rFonts w:hint="eastAsia" w:ascii="仿宋" w:hAnsi="仿宋" w:eastAsia="仿宋" w:cs="仿宋"/>
          <w:color w:val="auto"/>
          <w:kern w:val="0"/>
          <w:sz w:val="24"/>
          <w:highlight w:val="none"/>
        </w:rPr>
        <w:t>以支票、汇票、本票或者金融机构、担保机构出具的保函等非</w:t>
      </w:r>
      <w:r>
        <w:rPr>
          <w:rFonts w:hint="eastAsia" w:ascii="仿宋" w:hAnsi="仿宋" w:eastAsia="仿宋" w:cs="仿宋"/>
          <w:color w:val="auto"/>
          <w:sz w:val="24"/>
          <w:highlight w:val="none"/>
          <w:lang w:val="en"/>
        </w:rPr>
        <w:t>现金形式提交。根据《政府采购促进中小企业发展管理办法》要求，允许中小企业引入信用担保手段。</w:t>
      </w:r>
      <w:r>
        <w:rPr>
          <w:rFonts w:hint="eastAsia" w:ascii="仿宋" w:hAnsi="仿宋" w:eastAsia="仿宋" w:cs="仿宋"/>
          <w:color w:val="auto"/>
          <w:sz w:val="24"/>
          <w:highlight w:val="none"/>
          <w:lang w:val="en"/>
        </w:rPr>
        <w:br w:type="textWrapping"/>
      </w:r>
      <w:r>
        <w:rPr>
          <w:rFonts w:hint="eastAsia" w:ascii="仿宋" w:hAnsi="仿宋" w:eastAsia="仿宋" w:cs="仿宋"/>
          <w:color w:val="auto"/>
          <w:sz w:val="24"/>
          <w:highlight w:val="none"/>
        </w:rPr>
        <w:tab/>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szCs w:val="20"/>
          <w:highlight w:val="none"/>
        </w:rPr>
        <w:t>政</w:t>
      </w:r>
      <w:r>
        <w:rPr>
          <w:rFonts w:hint="eastAsia" w:ascii="仿宋" w:hAnsi="仿宋" w:eastAsia="仿宋" w:cs="仿宋"/>
          <w:color w:val="auto"/>
          <w:sz w:val="24"/>
          <w:highlight w:val="none"/>
          <w:lang w:val="en" w:eastAsia="zh-CN"/>
        </w:rPr>
        <w:t>府采购货物和服务项目中，甲方可根据杭州市政府采购网公布的供应商履约评价情况减免履约保证金。乙方履约验收评价总分为100分的，可免收履约保证金。</w:t>
      </w:r>
    </w:p>
    <w:p>
      <w:pPr>
        <w:spacing w:line="360" w:lineRule="auto"/>
        <w:ind w:firstLine="480" w:firstLineChars="200"/>
        <w:rPr>
          <w:rFonts w:hint="eastAsia" w:ascii="仿宋" w:hAnsi="仿宋" w:eastAsia="仿宋" w:cs="仿宋"/>
          <w:color w:val="auto"/>
          <w:sz w:val="24"/>
          <w:szCs w:val="24"/>
          <w:highlight w:val="none"/>
          <w:lang w:val="e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en"/>
        </w:rPr>
        <w:t>乙方没有履行本合同项下约定的责任和义务所需承担的违约金、赔偿金及其他费用，</w:t>
      </w:r>
      <w:r>
        <w:rPr>
          <w:rFonts w:hint="eastAsia" w:ascii="仿宋" w:hAnsi="仿宋" w:eastAsia="仿宋" w:cs="仿宋"/>
          <w:color w:val="auto"/>
          <w:sz w:val="24"/>
          <w:szCs w:val="24"/>
          <w:highlight w:val="none"/>
          <w:lang w:val="en" w:eastAsia="zh-CN"/>
        </w:rPr>
        <w:t>除本合同另有约定外，甲</w:t>
      </w:r>
      <w:r>
        <w:rPr>
          <w:rFonts w:hint="eastAsia" w:ascii="仿宋" w:hAnsi="仿宋" w:eastAsia="仿宋" w:cs="仿宋"/>
          <w:color w:val="auto"/>
          <w:sz w:val="24"/>
          <w:szCs w:val="24"/>
          <w:highlight w:val="none"/>
          <w:lang w:val="en"/>
        </w:rPr>
        <w:t>方有权直接从履约保证金中扣除，履约保证金中不足以扣除的，</w:t>
      </w:r>
      <w:r>
        <w:rPr>
          <w:rFonts w:hint="eastAsia" w:ascii="仿宋" w:hAnsi="仿宋" w:eastAsia="仿宋" w:cs="仿宋"/>
          <w:color w:val="auto"/>
          <w:sz w:val="24"/>
          <w:szCs w:val="24"/>
          <w:highlight w:val="none"/>
          <w:lang w:val="en" w:eastAsia="zh-CN"/>
        </w:rPr>
        <w:t>甲</w:t>
      </w:r>
      <w:r>
        <w:rPr>
          <w:rFonts w:hint="eastAsia" w:ascii="仿宋" w:hAnsi="仿宋" w:eastAsia="仿宋" w:cs="仿宋"/>
          <w:color w:val="auto"/>
          <w:sz w:val="24"/>
          <w:szCs w:val="24"/>
          <w:highlight w:val="none"/>
          <w:lang w:val="en"/>
        </w:rPr>
        <w:t>方有权从</w:t>
      </w:r>
      <w:r>
        <w:rPr>
          <w:rFonts w:hint="eastAsia" w:ascii="仿宋" w:hAnsi="仿宋" w:eastAsia="仿宋" w:cs="仿宋"/>
          <w:color w:val="auto"/>
          <w:sz w:val="24"/>
          <w:szCs w:val="24"/>
          <w:highlight w:val="none"/>
          <w:lang w:val="en" w:eastAsia="zh-CN"/>
        </w:rPr>
        <w:t>合同</w:t>
      </w:r>
      <w:r>
        <w:rPr>
          <w:rFonts w:hint="eastAsia" w:ascii="仿宋" w:hAnsi="仿宋" w:eastAsia="仿宋" w:cs="仿宋"/>
          <w:color w:val="auto"/>
          <w:sz w:val="24"/>
          <w:szCs w:val="24"/>
          <w:highlight w:val="none"/>
          <w:lang w:val="en"/>
        </w:rPr>
        <w:t>款中扣除。剩余履约保证金（如有）</w:t>
      </w:r>
      <w:r>
        <w:rPr>
          <w:rFonts w:hint="eastAsia" w:ascii="仿宋" w:hAnsi="仿宋" w:eastAsia="仿宋" w:cs="仿宋"/>
          <w:color w:val="auto"/>
          <w:sz w:val="24"/>
          <w:szCs w:val="24"/>
          <w:highlight w:val="none"/>
          <w:lang w:val="en" w:eastAsia="zh-CN"/>
        </w:rPr>
        <w:t>在合同期满后且</w:t>
      </w:r>
      <w:r>
        <w:rPr>
          <w:rFonts w:hint="eastAsia" w:ascii="仿宋" w:hAnsi="仿宋" w:eastAsia="仿宋" w:cs="仿宋"/>
          <w:color w:val="auto"/>
          <w:sz w:val="24"/>
          <w:szCs w:val="24"/>
          <w:highlight w:val="none"/>
          <w:lang w:val="en"/>
        </w:rPr>
        <w:t>履约验收合格后，由甲方无息返还给乙方。</w:t>
      </w:r>
    </w:p>
    <w:p>
      <w:pPr>
        <w:spacing w:line="360" w:lineRule="auto"/>
        <w:ind w:firstLine="480" w:firstLineChars="200"/>
        <w:rPr>
          <w:rFonts w:hint="eastAsia" w:ascii="仿宋" w:hAnsi="仿宋" w:eastAsia="仿宋" w:cs="仿宋"/>
          <w:color w:val="auto"/>
          <w:kern w:val="2"/>
          <w:sz w:val="24"/>
          <w:szCs w:val="24"/>
          <w:highlight w:val="none"/>
          <w:u w:val="none"/>
          <w:lang w:val="en" w:eastAsia="zh-CN"/>
        </w:rPr>
      </w:pPr>
      <w:r>
        <w:rPr>
          <w:rFonts w:hint="eastAsia" w:ascii="仿宋" w:hAnsi="仿宋" w:eastAsia="仿宋" w:cs="仿宋"/>
          <w:color w:val="auto"/>
          <w:sz w:val="24"/>
          <w:szCs w:val="24"/>
          <w:highlight w:val="none"/>
          <w:lang w:val="en" w:eastAsia="zh-CN"/>
        </w:rPr>
        <w:t>8.6</w:t>
      </w:r>
      <w:r>
        <w:rPr>
          <w:rFonts w:hint="eastAsia" w:ascii="仿宋" w:hAnsi="仿宋" w:eastAsia="仿宋" w:cs="仿宋"/>
          <w:color w:val="auto"/>
          <w:kern w:val="2"/>
          <w:sz w:val="24"/>
          <w:szCs w:val="24"/>
          <w:highlight w:val="none"/>
          <w:u w:val="none"/>
          <w:lang w:val="en" w:eastAsia="zh-CN"/>
        </w:rPr>
        <w:t>乙方应于</w:t>
      </w:r>
      <w:r>
        <w:rPr>
          <w:rFonts w:hint="eastAsia" w:ascii="仿宋" w:hAnsi="仿宋" w:eastAsia="仿宋" w:cs="仿宋"/>
          <w:color w:val="auto"/>
          <w:kern w:val="2"/>
          <w:sz w:val="24"/>
          <w:szCs w:val="24"/>
          <w:highlight w:val="none"/>
          <w:u w:val="none"/>
          <w:lang w:val="en-US" w:eastAsia="zh-CN"/>
        </w:rPr>
        <w:t>履约保证金</w:t>
      </w:r>
      <w:r>
        <w:rPr>
          <w:rFonts w:hint="eastAsia" w:ascii="仿宋" w:hAnsi="仿宋" w:eastAsia="仿宋" w:cs="仿宋"/>
          <w:color w:val="auto"/>
          <w:kern w:val="2"/>
          <w:sz w:val="24"/>
          <w:szCs w:val="24"/>
          <w:highlight w:val="none"/>
          <w:u w:val="none"/>
          <w:lang w:val="en" w:eastAsia="zh-CN"/>
        </w:rPr>
        <w:t>扣除之日起7日内予以补足，逾期不补足的</w:t>
      </w:r>
      <w:r>
        <w:rPr>
          <w:rFonts w:hint="eastAsia" w:ascii="仿宋" w:hAnsi="仿宋" w:eastAsia="仿宋" w:cs="仿宋"/>
          <w:color w:val="auto"/>
          <w:sz w:val="24"/>
          <w:szCs w:val="24"/>
          <w:highlight w:val="none"/>
          <w:u w:val="none"/>
          <w:lang w:val="en" w:eastAsia="zh-CN"/>
        </w:rPr>
        <w:t>乙方应当自逾期之日</w:t>
      </w:r>
      <w:r>
        <w:rPr>
          <w:rFonts w:hint="eastAsia" w:ascii="仿宋" w:hAnsi="仿宋" w:eastAsia="仿宋" w:cs="仿宋"/>
          <w:color w:val="auto"/>
          <w:kern w:val="2"/>
          <w:sz w:val="24"/>
          <w:szCs w:val="24"/>
          <w:highlight w:val="none"/>
          <w:u w:val="none"/>
          <w:lang w:val="en" w:eastAsia="zh-CN"/>
        </w:rPr>
        <w:t>起每日按照</w:t>
      </w:r>
      <w:r>
        <w:rPr>
          <w:rFonts w:hint="eastAsia" w:ascii="仿宋" w:hAnsi="仿宋" w:eastAsia="仿宋" w:cs="仿宋"/>
          <w:color w:val="auto"/>
          <w:kern w:val="2"/>
          <w:sz w:val="24"/>
          <w:szCs w:val="24"/>
          <w:highlight w:val="none"/>
          <w:u w:val="none"/>
          <w:lang w:val="en-US" w:eastAsia="zh-CN"/>
        </w:rPr>
        <w:t>履约保证金</w:t>
      </w:r>
      <w:r>
        <w:rPr>
          <w:rFonts w:hint="eastAsia" w:ascii="仿宋" w:hAnsi="仿宋" w:eastAsia="仿宋" w:cs="仿宋"/>
          <w:color w:val="auto"/>
          <w:kern w:val="2"/>
          <w:sz w:val="24"/>
          <w:szCs w:val="24"/>
          <w:highlight w:val="none"/>
          <w:u w:val="none"/>
          <w:lang w:val="en" w:eastAsia="zh-CN"/>
        </w:rPr>
        <w:t>总额的5%支付滞纳金。</w:t>
      </w:r>
    </w:p>
    <w:p>
      <w:pPr>
        <w:spacing w:line="360" w:lineRule="auto"/>
        <w:ind w:firstLine="480" w:firstLineChars="200"/>
        <w:rPr>
          <w:rFonts w:hint="eastAsia" w:ascii="仿宋" w:hAnsi="仿宋" w:eastAsia="仿宋" w:cs="仿宋"/>
          <w:color w:val="auto"/>
          <w:kern w:val="2"/>
          <w:sz w:val="24"/>
          <w:szCs w:val="24"/>
          <w:highlight w:val="none"/>
          <w:u w:val="none"/>
          <w:lang w:val="en" w:eastAsia="zh-CN"/>
        </w:rPr>
      </w:pPr>
      <w:r>
        <w:rPr>
          <w:rFonts w:hint="eastAsia" w:ascii="仿宋" w:hAnsi="仿宋" w:eastAsia="仿宋" w:cs="仿宋"/>
          <w:color w:val="auto"/>
          <w:kern w:val="2"/>
          <w:sz w:val="24"/>
          <w:szCs w:val="24"/>
          <w:highlight w:val="none"/>
          <w:u w:val="none"/>
          <w:lang w:val="en" w:eastAsia="zh-CN"/>
        </w:rPr>
        <w:t>六、验收</w:t>
      </w:r>
    </w:p>
    <w:p>
      <w:pPr>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color w:val="auto"/>
          <w:kern w:val="2"/>
          <w:sz w:val="24"/>
          <w:szCs w:val="24"/>
          <w:highlight w:val="none"/>
          <w:u w:val="none"/>
          <w:lang w:val="en-US" w:eastAsia="zh-CN"/>
        </w:rPr>
        <w:t>1、</w:t>
      </w:r>
      <w:r>
        <w:rPr>
          <w:rFonts w:hint="eastAsia" w:ascii="仿宋" w:hAnsi="仿宋" w:eastAsia="仿宋" w:cs="仿宋"/>
          <w:color w:val="auto"/>
          <w:kern w:val="2"/>
          <w:sz w:val="24"/>
          <w:szCs w:val="24"/>
          <w:highlight w:val="none"/>
          <w:u w:val="none"/>
          <w:lang w:val="en" w:eastAsia="zh-CN"/>
        </w:rPr>
        <w:t>采购人在中标</w:t>
      </w:r>
      <w:r>
        <w:rPr>
          <w:rFonts w:hint="eastAsia" w:ascii="仿宋" w:hAnsi="仿宋" w:eastAsia="仿宋" w:cs="仿宋"/>
          <w:snapToGrid w:val="0"/>
          <w:color w:val="auto"/>
          <w:kern w:val="0"/>
          <w:sz w:val="24"/>
          <w:highlight w:val="none"/>
        </w:rPr>
        <w:t>人提供服务的过程中，有权不定期对服务内容和质量进行考核。中标人应当配合进行。</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2、</w:t>
      </w:r>
      <w:r>
        <w:rPr>
          <w:rFonts w:hint="eastAsia" w:ascii="仿宋" w:hAnsi="仿宋" w:eastAsia="仿宋" w:cs="仿宋"/>
          <w:snapToGrid w:val="0"/>
          <w:color w:val="auto"/>
          <w:kern w:val="0"/>
          <w:sz w:val="24"/>
          <w:highlight w:val="none"/>
        </w:rPr>
        <w:t>最终验收时间：服务内容执行完毕、服务期截止后。</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3、</w:t>
      </w:r>
      <w:r>
        <w:rPr>
          <w:rFonts w:hint="eastAsia" w:ascii="仿宋" w:hAnsi="仿宋" w:eastAsia="仿宋" w:cs="仿宋"/>
          <w:snapToGrid w:val="0"/>
          <w:color w:val="auto"/>
          <w:kern w:val="0"/>
          <w:sz w:val="24"/>
          <w:highlight w:val="none"/>
        </w:rPr>
        <w:t>验收程序：中标人向采购人提出申请验收，采购人按验收方案组织履约验收。中标人应将项目执行过程及时记录、收集、整理，向采购人递交验收申请资料。</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4、</w:t>
      </w:r>
      <w:r>
        <w:rPr>
          <w:rFonts w:hint="eastAsia" w:ascii="仿宋" w:hAnsi="仿宋" w:eastAsia="仿宋" w:cs="仿宋"/>
          <w:snapToGrid w:val="0"/>
          <w:color w:val="auto"/>
          <w:kern w:val="0"/>
          <w:sz w:val="24"/>
          <w:highlight w:val="none"/>
        </w:rPr>
        <w:t>验收内容：中标人实际完成的情况是否符合采购文件要求和中标人在投标响应文件中的商务、技术承诺。</w:t>
      </w:r>
    </w:p>
    <w:p>
      <w:pPr>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5、</w:t>
      </w:r>
      <w:r>
        <w:rPr>
          <w:rFonts w:hint="eastAsia" w:ascii="仿宋" w:hAnsi="仿宋" w:eastAsia="仿宋" w:cs="仿宋"/>
          <w:snapToGrid w:val="0"/>
          <w:color w:val="auto"/>
          <w:kern w:val="0"/>
          <w:sz w:val="24"/>
          <w:highlight w:val="none"/>
        </w:rPr>
        <w:t>验收标准：中标人已经按采购文件要求和中标人在投标响应文件中的商务、技术承诺完成项目执行。</w:t>
      </w:r>
    </w:p>
    <w:p>
      <w:pPr>
        <w:spacing w:before="109" w:beforeLines="35"/>
        <w:ind w:firstLine="482"/>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lang w:eastAsia="zh-CN"/>
        </w:rPr>
        <w:t>七</w:t>
      </w:r>
      <w:r>
        <w:rPr>
          <w:rFonts w:hint="eastAsia" w:ascii="仿宋" w:hAnsi="仿宋" w:eastAsia="仿宋" w:cs="仿宋"/>
          <w:color w:val="auto"/>
          <w:kern w:val="0"/>
          <w:sz w:val="24"/>
          <w:szCs w:val="24"/>
          <w:highlight w:val="none"/>
        </w:rPr>
        <w:t>、</w:t>
      </w:r>
      <w:r>
        <w:rPr>
          <w:rFonts w:hint="eastAsia" w:ascii="仿宋" w:hAnsi="仿宋" w:eastAsia="仿宋" w:cs="仿宋"/>
          <w:b w:val="0"/>
          <w:bCs w:val="0"/>
          <w:color w:val="auto"/>
          <w:sz w:val="24"/>
          <w:szCs w:val="24"/>
          <w:highlight w:val="none"/>
        </w:rPr>
        <w:t>其他责任</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乙方必须遵守劳动法相关规定，与每位员工签订劳动合同，出现劳动纠纷事件一律与甲方无关，并加强对员工的培训、教育，爱护公共财物，确保安全工作，杜绝各类事故；</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 xml:space="preserve"> 乙方</w:t>
      </w:r>
      <w:r>
        <w:rPr>
          <w:rFonts w:hint="eastAsia" w:ascii="仿宋" w:hAnsi="仿宋" w:eastAsia="仿宋" w:cs="仿宋"/>
          <w:color w:val="auto"/>
          <w:sz w:val="24"/>
          <w:szCs w:val="24"/>
          <w:highlight w:val="none"/>
        </w:rPr>
        <w:t>工作人员的</w:t>
      </w:r>
      <w:r>
        <w:rPr>
          <w:rFonts w:hint="eastAsia" w:ascii="仿宋" w:hAnsi="仿宋" w:eastAsia="仿宋" w:cs="仿宋"/>
          <w:color w:val="auto"/>
          <w:sz w:val="24"/>
          <w:szCs w:val="24"/>
          <w:highlight w:val="none"/>
          <w:lang w:val="zh-CN"/>
        </w:rPr>
        <w:t>日常管理及人身安全和发生的安全事故等均由乙方管理和承担，出现安全事件一律与甲方无关；</w:t>
      </w:r>
    </w:p>
    <w:p>
      <w:pPr>
        <w:spacing w:before="109" w:beforeLines="35" w:line="360" w:lineRule="auto"/>
        <w:ind w:firstLine="482"/>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乙方应自觉接受、配合招标人的考核。</w:t>
      </w:r>
    </w:p>
    <w:p>
      <w:pPr>
        <w:spacing w:before="109" w:beforeLines="35" w:line="360" w:lineRule="auto"/>
        <w:ind w:firstLine="482"/>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其它：</w:t>
      </w:r>
      <w:r>
        <w:rPr>
          <w:rFonts w:hint="eastAsia" w:ascii="仿宋" w:hAnsi="仿宋" w:eastAsia="仿宋" w:cs="仿宋"/>
          <w:color w:val="auto"/>
          <w:sz w:val="24"/>
          <w:szCs w:val="24"/>
          <w:highlight w:val="none"/>
          <w:u w:val="single"/>
          <w:lang w:val="en-US" w:eastAsia="zh-CN"/>
        </w:rPr>
        <w:t xml:space="preserve">                        </w:t>
      </w:r>
    </w:p>
    <w:p>
      <w:pPr>
        <w:spacing w:line="360" w:lineRule="auto"/>
        <w:ind w:firstLine="480" w:firstLineChars="200"/>
        <w:outlineLvl w:val="2"/>
        <w:rPr>
          <w:rFonts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val="zh-CN"/>
        </w:rPr>
        <w:t>八、 合同生效、变更和终止</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
        </w:rPr>
        <w:t>本合同经甲乙双方盖章</w:t>
      </w:r>
      <w:r>
        <w:rPr>
          <w:rFonts w:hint="eastAsia" w:ascii="仿宋" w:hAnsi="仿宋" w:eastAsia="仿宋" w:cs="仿宋"/>
          <w:color w:val="auto"/>
          <w:sz w:val="24"/>
          <w:highlight w:val="none"/>
          <w:lang w:val="zh-CN"/>
        </w:rPr>
        <w:t>后生效，至合同约定的双方义务</w:t>
      </w:r>
      <w:r>
        <w:rPr>
          <w:rFonts w:hint="eastAsia" w:ascii="仿宋" w:hAnsi="仿宋" w:eastAsia="仿宋" w:cs="仿宋"/>
          <w:color w:val="auto"/>
          <w:sz w:val="24"/>
          <w:highlight w:val="none"/>
          <w:lang w:val="en"/>
        </w:rPr>
        <w:t>履行完毕后终止。</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rPr>
        <w:t>在合同签订后，实际情况发生变化，使得乙方不能全部或部分执行项目时，乙方应当立即通知甲方。甲方有权决定该项目的完成时间是否相应延长。</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rPr>
        <w:t>当事人一方要求变更或解除合同时，应当在30天前通知对方，因变更或解除合同使一方遭受损失的，除依法可以免除责任的外，应由责任方负责赔偿</w:t>
      </w:r>
      <w:r>
        <w:rPr>
          <w:rFonts w:hint="eastAsia" w:ascii="仿宋" w:hAnsi="仿宋" w:eastAsia="仿宋" w:cs="仿宋"/>
          <w:color w:val="auto"/>
          <w:sz w:val="24"/>
          <w:highlight w:val="none"/>
          <w:lang w:val="en-US" w:eastAsia="zh-CN"/>
        </w:rPr>
        <w:t>并应承担本合同总金额【】%的违约金</w:t>
      </w:r>
      <w:r>
        <w:rPr>
          <w:rFonts w:hint="eastAsia" w:ascii="仿宋" w:hAnsi="仿宋" w:eastAsia="仿宋" w:cs="仿宋"/>
          <w:color w:val="auto"/>
          <w:sz w:val="24"/>
          <w:highlight w:val="none"/>
          <w:lang w:val="zh-CN"/>
        </w:rPr>
        <w:t>。变更或解除合同的通知或协议应当采取书面形式，协议未达成之前，原合同仍然有效。</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八、 争议处理</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因本合同引起的或与本合同有关的任何争议，合同双方应首先通过协商解决，达成书面协议，如协商不成，可选择下列第</w:t>
      </w:r>
      <w:r>
        <w:rPr>
          <w:rFonts w:hint="eastAsia" w:ascii="仿宋" w:hAnsi="仿宋" w:eastAsia="仿宋" w:cs="仿宋"/>
          <w:color w:val="auto"/>
          <w:sz w:val="24"/>
          <w:highlight w:val="none"/>
          <w:u w:val="single"/>
          <w:lang w:val="en"/>
        </w:rPr>
        <w:t>2</w:t>
      </w:r>
      <w:r>
        <w:rPr>
          <w:rFonts w:hint="eastAsia" w:ascii="仿宋" w:hAnsi="仿宋" w:eastAsia="仿宋" w:cs="仿宋"/>
          <w:color w:val="auto"/>
          <w:sz w:val="24"/>
          <w:highlight w:val="none"/>
          <w:lang w:val="en"/>
        </w:rPr>
        <w:t>种方式解决。</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（1）提请杭州仲裁委员会按照该会仲裁规则进行仲裁，仲裁裁决是终局的，对合同双方均有约束力。</w:t>
      </w:r>
    </w:p>
    <w:p>
      <w:pPr>
        <w:spacing w:line="360" w:lineRule="auto"/>
        <w:ind w:firstLine="480" w:firstLineChars="200"/>
        <w:rPr>
          <w:rFonts w:hint="eastAsia" w:ascii="仿宋" w:hAnsi="仿宋" w:eastAsia="仿宋" w:cs="仿宋"/>
          <w:color w:val="auto"/>
          <w:sz w:val="24"/>
          <w:highlight w:val="none"/>
          <w:lang w:val="en"/>
        </w:rPr>
      </w:pPr>
      <w:r>
        <w:rPr>
          <w:rFonts w:hint="eastAsia" w:ascii="仿宋" w:hAnsi="仿宋" w:eastAsia="仿宋" w:cs="仿宋"/>
          <w:color w:val="auto"/>
          <w:sz w:val="24"/>
          <w:highlight w:val="none"/>
          <w:lang w:val="en"/>
        </w:rPr>
        <w:t>（2）向</w:t>
      </w:r>
      <w:r>
        <w:rPr>
          <w:rFonts w:hint="eastAsia" w:ascii="仿宋" w:hAnsi="仿宋" w:eastAsia="仿宋" w:cs="仿宋"/>
          <w:color w:val="auto"/>
          <w:sz w:val="24"/>
          <w:highlight w:val="none"/>
          <w:lang w:val="en-US" w:eastAsia="zh-CN"/>
        </w:rPr>
        <w:t>甲方所在地</w:t>
      </w:r>
      <w:r>
        <w:rPr>
          <w:rFonts w:hint="eastAsia" w:ascii="仿宋" w:hAnsi="仿宋" w:eastAsia="仿宋" w:cs="仿宋"/>
          <w:color w:val="auto"/>
          <w:sz w:val="24"/>
          <w:highlight w:val="none"/>
          <w:lang w:val="en"/>
        </w:rPr>
        <w:t>的人民法院提起诉讼。</w:t>
      </w:r>
    </w:p>
    <w:p>
      <w:pPr>
        <w:spacing w:line="360" w:lineRule="auto"/>
        <w:ind w:firstLine="480" w:firstLineChars="200"/>
        <w:outlineLvl w:val="2"/>
        <w:rPr>
          <w:rFonts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eastAsia="zh-CN"/>
        </w:rPr>
        <w:t>九、</w:t>
      </w:r>
      <w:r>
        <w:rPr>
          <w:rFonts w:hint="eastAsia" w:ascii="仿宋" w:hAnsi="仿宋" w:eastAsia="仿宋" w:cs="仿宋"/>
          <w:b w:val="0"/>
          <w:bCs w:val="0"/>
          <w:color w:val="auto"/>
          <w:sz w:val="24"/>
          <w:highlight w:val="none"/>
          <w:lang w:val="zh-CN"/>
        </w:rPr>
        <w:t xml:space="preserve"> 其他</w:t>
      </w:r>
    </w:p>
    <w:p>
      <w:pPr>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rPr>
        <w:t>未经过甲方的书面同意，乙方不得转让其应履行的合同项下的义务，和将部分合同项下的义务分包给其他单位完成，</w:t>
      </w:r>
      <w:r>
        <w:rPr>
          <w:rFonts w:hint="eastAsia" w:ascii="仿宋" w:hAnsi="仿宋" w:eastAsia="仿宋" w:cs="仿宋"/>
          <w:color w:val="auto"/>
          <w:sz w:val="24"/>
          <w:highlight w:val="none"/>
          <w:lang w:val="en"/>
        </w:rPr>
        <w:t>否则甲方有权单方解除合同并</w:t>
      </w:r>
      <w:r>
        <w:rPr>
          <w:rFonts w:hint="eastAsia" w:ascii="仿宋" w:hAnsi="仿宋" w:eastAsia="仿宋" w:cs="仿宋"/>
          <w:color w:val="auto"/>
          <w:sz w:val="24"/>
          <w:highlight w:val="none"/>
        </w:rPr>
        <w:t>没收履约保证金，同时有权</w:t>
      </w:r>
      <w:r>
        <w:rPr>
          <w:rFonts w:hint="eastAsia" w:ascii="仿宋" w:hAnsi="仿宋" w:eastAsia="仿宋" w:cs="仿宋"/>
          <w:color w:val="auto"/>
          <w:sz w:val="24"/>
          <w:highlight w:val="none"/>
          <w:lang w:val="en"/>
        </w:rPr>
        <w:t>要求乙方退还所收取的全部款项</w:t>
      </w:r>
      <w:r>
        <w:rPr>
          <w:rFonts w:hint="eastAsia" w:ascii="仿宋" w:hAnsi="仿宋" w:eastAsia="仿宋" w:cs="仿宋"/>
          <w:color w:val="auto"/>
          <w:sz w:val="24"/>
          <w:highlight w:val="none"/>
          <w:lang w:val="en" w:eastAsia="zh-CN"/>
        </w:rPr>
        <w:t>，</w:t>
      </w:r>
      <w:r>
        <w:rPr>
          <w:rFonts w:hint="eastAsia" w:ascii="仿宋" w:hAnsi="仿宋" w:eastAsia="仿宋" w:cs="仿宋"/>
          <w:color w:val="auto"/>
          <w:sz w:val="24"/>
          <w:highlight w:val="none"/>
          <w:lang w:val="en-US" w:eastAsia="zh-CN"/>
        </w:rPr>
        <w:t>给甲方造成损失的，还应赔偿甲方因此所受全部损失</w:t>
      </w:r>
      <w:r>
        <w:rPr>
          <w:rFonts w:hint="eastAsia" w:ascii="仿宋" w:hAnsi="仿宋" w:eastAsia="仿宋" w:cs="仿宋"/>
          <w:color w:val="auto"/>
          <w:sz w:val="24"/>
          <w:highlight w:val="none"/>
          <w:lang w:val="zh-CN"/>
        </w:rPr>
        <w:t>。</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
        </w:rPr>
        <w:t>本合同任何一方给另一方的通知，都应以书面或传真的形式发送，而另一方应以书面形式确认并发送到对方明确的地址。</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en"/>
        </w:rPr>
        <w:t>招标文件（编号：</w:t>
      </w: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
        </w:rPr>
        <w:t>）、投标文件及评标过程中形成的文字资料、询标纪要、附件一报价表、附件二报价明细清单均作为本合同的组成部分，具有同等效力。本合同未尽事宜，遵照《</w:t>
      </w:r>
      <w:r>
        <w:rPr>
          <w:rFonts w:hint="eastAsia" w:ascii="仿宋" w:hAnsi="仿宋" w:eastAsia="仿宋" w:cs="仿宋"/>
          <w:color w:val="auto"/>
          <w:sz w:val="24"/>
          <w:highlight w:val="none"/>
        </w:rPr>
        <w:t>中华人民共和国民法典</w:t>
      </w:r>
      <w:r>
        <w:rPr>
          <w:rFonts w:hint="eastAsia" w:ascii="仿宋" w:hAnsi="仿宋" w:eastAsia="仿宋" w:cs="仿宋"/>
          <w:color w:val="auto"/>
          <w:sz w:val="24"/>
          <w:highlight w:val="none"/>
          <w:lang w:val="en"/>
        </w:rPr>
        <w:t>》有关条文执行。</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en"/>
        </w:rPr>
        <w:t>本合同执行中相关的一切税费均由乙方负担。</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甲乙双方签订保密协议。保密协议为本合同的组成部分，</w:t>
      </w:r>
      <w:r>
        <w:rPr>
          <w:rFonts w:hint="eastAsia" w:ascii="仿宋" w:hAnsi="仿宋" w:eastAsia="仿宋" w:cs="仿宋"/>
          <w:color w:val="auto"/>
          <w:sz w:val="24"/>
          <w:highlight w:val="none"/>
        </w:rPr>
        <w:t>长期有效，</w:t>
      </w:r>
      <w:r>
        <w:rPr>
          <w:rFonts w:hint="eastAsia" w:ascii="仿宋" w:hAnsi="仿宋" w:eastAsia="仿宋" w:cs="仿宋"/>
          <w:color w:val="auto"/>
          <w:sz w:val="24"/>
          <w:highlight w:val="none"/>
          <w:lang w:val="zh-CN"/>
        </w:rPr>
        <w:t>不受本合同届满、解除、终止、或本合同中其他条款的无效或履行完毕等情形的影响。</w:t>
      </w:r>
    </w:p>
    <w:p>
      <w:pPr>
        <w:spacing w:line="360" w:lineRule="auto"/>
        <w:ind w:firstLine="480" w:firstLineChars="200"/>
        <w:rPr>
          <w:rFonts w:ascii="仿宋" w:hAnsi="仿宋" w:eastAsia="仿宋" w:cs="仿宋"/>
          <w:color w:val="auto"/>
          <w:sz w:val="24"/>
          <w:highlight w:val="none"/>
          <w:lang w:val="e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en"/>
        </w:rPr>
        <w:t>本合同壹式陆份，甲方、乙方各执叁份。经双方法定代表人或授权代表签字加盖单位公章后生效。</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b/>
          <w:bCs/>
          <w:color w:val="auto"/>
          <w:kern w:val="0"/>
          <w:sz w:val="24"/>
          <w:szCs w:val="24"/>
          <w:highlight w:val="none"/>
        </w:rPr>
      </w:pPr>
      <w:r>
        <w:rPr>
          <w:rFonts w:hint="eastAsia" w:ascii="仿宋" w:hAnsi="仿宋" w:eastAsia="仿宋" w:cs="仿宋_GB2312"/>
          <w:b/>
          <w:bCs/>
          <w:color w:val="auto"/>
          <w:kern w:val="0"/>
          <w:sz w:val="24"/>
          <w:szCs w:val="24"/>
          <w:highlight w:val="none"/>
        </w:rPr>
        <w:t>甲方（公章）：                       乙方（公章）：</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法定代表人或受委托人（签字）         法定代表人或受委托人（签字）</w:t>
      </w:r>
    </w:p>
    <w:p>
      <w:pPr>
        <w:widowControl/>
        <w:overflowPunct w:val="0"/>
        <w:autoSpaceDE w:val="0"/>
        <w:autoSpaceDN w:val="0"/>
        <w:adjustRightInd w:val="0"/>
        <w:snapToGrid w:val="0"/>
        <w:spacing w:before="156" w:line="360" w:lineRule="auto"/>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地址：                               地址：</w:t>
      </w:r>
    </w:p>
    <w:p>
      <w:pPr>
        <w:widowControl/>
        <w:overflowPunct w:val="0"/>
        <w:autoSpaceDE w:val="0"/>
        <w:autoSpaceDN w:val="0"/>
        <w:adjustRightInd w:val="0"/>
        <w:snapToGrid w:val="0"/>
        <w:spacing w:before="156" w:line="360" w:lineRule="auto"/>
        <w:ind w:left="2"/>
        <w:jc w:val="left"/>
        <w:textAlignment w:val="baseline"/>
        <w:rPr>
          <w:rFonts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电话：                               电话：</w:t>
      </w:r>
    </w:p>
    <w:p>
      <w:pPr>
        <w:widowControl/>
        <w:overflowPunct w:val="0"/>
        <w:autoSpaceDE w:val="0"/>
        <w:autoSpaceDN w:val="0"/>
        <w:adjustRightInd w:val="0"/>
        <w:snapToGrid w:val="0"/>
        <w:spacing w:before="156" w:line="360" w:lineRule="auto"/>
        <w:ind w:firstLine="2640" w:firstLineChars="1100"/>
        <w:jc w:val="both"/>
        <w:textAlignment w:val="baseline"/>
        <w:rPr>
          <w:rFonts w:hint="eastAsia" w:ascii="仿宋" w:hAnsi="仿宋" w:eastAsia="仿宋" w:cs="仿宋_GB2312"/>
          <w:color w:val="auto"/>
          <w:kern w:val="0"/>
          <w:sz w:val="24"/>
          <w:szCs w:val="24"/>
          <w:highlight w:val="none"/>
        </w:rPr>
      </w:pPr>
    </w:p>
    <w:p>
      <w:pPr>
        <w:widowControl/>
        <w:overflowPunct w:val="0"/>
        <w:autoSpaceDE w:val="0"/>
        <w:autoSpaceDN w:val="0"/>
        <w:adjustRightInd w:val="0"/>
        <w:snapToGrid w:val="0"/>
        <w:spacing w:before="156" w:line="360" w:lineRule="auto"/>
        <w:ind w:firstLine="5040" w:firstLineChars="2100"/>
        <w:jc w:val="both"/>
        <w:textAlignment w:val="baseline"/>
        <w:rPr>
          <w:rFonts w:hint="eastAsia" w:ascii="仿宋" w:hAnsi="仿宋" w:eastAsia="仿宋" w:cs="仿宋_GB2312"/>
          <w:color w:val="auto"/>
          <w:kern w:val="0"/>
          <w:sz w:val="24"/>
          <w:szCs w:val="24"/>
          <w:highlight w:val="none"/>
        </w:rPr>
      </w:pPr>
      <w:r>
        <w:rPr>
          <w:rFonts w:hint="eastAsia" w:ascii="仿宋" w:hAnsi="仿宋" w:eastAsia="仿宋" w:cs="仿宋_GB2312"/>
          <w:color w:val="auto"/>
          <w:kern w:val="0"/>
          <w:sz w:val="24"/>
          <w:szCs w:val="24"/>
          <w:highlight w:val="none"/>
        </w:rPr>
        <w:t>签约时间：202</w:t>
      </w:r>
      <w:r>
        <w:rPr>
          <w:rFonts w:hint="eastAsia" w:ascii="仿宋" w:hAnsi="仿宋" w:eastAsia="仿宋" w:cs="仿宋_GB2312"/>
          <w:color w:val="auto"/>
          <w:kern w:val="0"/>
          <w:sz w:val="24"/>
          <w:szCs w:val="24"/>
          <w:highlight w:val="none"/>
          <w:lang w:val="en-US" w:eastAsia="zh-CN"/>
        </w:rPr>
        <w:t>3</w:t>
      </w:r>
      <w:r>
        <w:rPr>
          <w:rFonts w:hint="eastAsia" w:ascii="仿宋" w:hAnsi="仿宋" w:eastAsia="仿宋" w:cs="仿宋_GB2312"/>
          <w:color w:val="auto"/>
          <w:kern w:val="0"/>
          <w:sz w:val="24"/>
          <w:szCs w:val="24"/>
          <w:highlight w:val="none"/>
        </w:rPr>
        <w:t>年</w:t>
      </w:r>
      <w:r>
        <w:rPr>
          <w:rFonts w:ascii="仿宋" w:hAnsi="仿宋" w:eastAsia="仿宋" w:cs="仿宋_GB2312"/>
          <w:color w:val="auto"/>
          <w:kern w:val="0"/>
          <w:sz w:val="24"/>
          <w:szCs w:val="24"/>
          <w:highlight w:val="none"/>
        </w:rPr>
        <w:t xml:space="preserve">  </w:t>
      </w:r>
      <w:r>
        <w:rPr>
          <w:rFonts w:hint="eastAsia" w:ascii="仿宋" w:hAnsi="仿宋" w:eastAsia="仿宋" w:cs="仿宋_GB2312"/>
          <w:color w:val="auto"/>
          <w:kern w:val="0"/>
          <w:sz w:val="24"/>
          <w:szCs w:val="24"/>
          <w:highlight w:val="none"/>
        </w:rPr>
        <w:t>月</w:t>
      </w:r>
      <w:r>
        <w:rPr>
          <w:rFonts w:ascii="仿宋" w:hAnsi="仿宋" w:eastAsia="仿宋" w:cs="仿宋_GB2312"/>
          <w:color w:val="auto"/>
          <w:kern w:val="0"/>
          <w:sz w:val="24"/>
          <w:szCs w:val="24"/>
          <w:highlight w:val="none"/>
        </w:rPr>
        <w:t xml:space="preserve">  </w:t>
      </w:r>
      <w:r>
        <w:rPr>
          <w:rFonts w:hint="eastAsia" w:ascii="仿宋" w:hAnsi="仿宋" w:eastAsia="仿宋" w:cs="仿宋_GB2312"/>
          <w:color w:val="auto"/>
          <w:kern w:val="0"/>
          <w:sz w:val="24"/>
          <w:szCs w:val="24"/>
          <w:highlight w:val="none"/>
        </w:rPr>
        <w:t>日</w:t>
      </w:r>
    </w:p>
    <w:p>
      <w:pPr>
        <w:spacing w:line="360" w:lineRule="auto"/>
        <w:ind w:firstLine="5040" w:firstLineChars="2100"/>
        <w:rPr>
          <w:rFonts w:hint="eastAsia" w:ascii="仿宋" w:hAnsi="仿宋" w:eastAsia="仿宋" w:cs="仿宋"/>
          <w:color w:val="auto"/>
          <w:sz w:val="24"/>
          <w:highlight w:val="none"/>
        </w:rPr>
      </w:pPr>
      <w:r>
        <w:rPr>
          <w:rFonts w:hint="eastAsia" w:ascii="仿宋" w:hAnsi="仿宋" w:eastAsia="仿宋" w:cs="仿宋_GB2312"/>
          <w:color w:val="auto"/>
          <w:kern w:val="0"/>
          <w:sz w:val="24"/>
          <w:szCs w:val="24"/>
          <w:highlight w:val="none"/>
        </w:rPr>
        <w:t>签约地点：</w:t>
      </w: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联合协议（如有）</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snapToGrid w:val="0"/>
        <w:spacing w:line="360" w:lineRule="auto"/>
        <w:rPr>
          <w:rFonts w:hint="eastAsia" w:ascii="仿宋" w:hAnsi="仿宋" w:eastAsia="仿宋" w:cs="仿宋"/>
          <w:b/>
          <w:bCs/>
          <w:color w:val="auto"/>
          <w:kern w:val="0"/>
          <w:sz w:val="24"/>
          <w:highlight w:val="none"/>
          <w:lang w:val="en-US" w:eastAsia="zh-CN"/>
        </w:rPr>
      </w:pPr>
    </w:p>
    <w:p>
      <w:pPr>
        <w:snapToGrid w:val="0"/>
        <w:spacing w:line="360" w:lineRule="auto"/>
        <w:rPr>
          <w:rFonts w:hint="eastAsia" w:ascii="仿宋" w:hAnsi="仿宋" w:eastAsia="仿宋" w:cs="仿宋"/>
          <w:b/>
          <w:bCs/>
          <w:color w:val="auto"/>
          <w:kern w:val="0"/>
          <w:sz w:val="24"/>
          <w:highlight w:val="none"/>
          <w:lang w:val="en-US" w:eastAsia="zh-CN"/>
        </w:rPr>
      </w:pPr>
    </w:p>
    <w:p>
      <w:pPr>
        <w:snapToGrid w:val="0"/>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en-US" w:eastAsia="zh-CN"/>
        </w:rPr>
        <w:t>（1）标项一标的：</w:t>
      </w:r>
      <w:r>
        <w:rPr>
          <w:rFonts w:hint="eastAsia" w:ascii="仿宋" w:hAnsi="仿宋" w:eastAsia="仿宋" w:cs="仿宋"/>
          <w:b/>
          <w:bCs/>
          <w:color w:val="auto"/>
          <w:kern w:val="0"/>
          <w:sz w:val="24"/>
          <w:highlight w:val="none"/>
          <w:u w:val="single"/>
          <w:lang w:val="en-US" w:eastAsia="zh-CN"/>
        </w:rPr>
        <w:t>钱塘轮滑中心亚运场馆病媒生物预防控制（含防控消杀）服务（标项一）</w:t>
      </w:r>
      <w:r>
        <w:rPr>
          <w:rFonts w:hint="eastAsia" w:ascii="仿宋" w:hAnsi="仿宋" w:eastAsia="仿宋" w:cs="仿宋"/>
          <w:b/>
          <w:bCs/>
          <w:color w:val="auto"/>
          <w:kern w:val="0"/>
          <w:sz w:val="24"/>
          <w:highlight w:val="none"/>
          <w:lang w:val="en-US" w:eastAsia="zh-CN"/>
        </w:rPr>
        <w:t>，属于</w:t>
      </w:r>
      <w:r>
        <w:rPr>
          <w:rFonts w:hint="eastAsia" w:ascii="仿宋" w:hAnsi="仿宋" w:eastAsia="仿宋" w:cs="仿宋"/>
          <w:b/>
          <w:bCs/>
          <w:color w:val="auto"/>
          <w:kern w:val="0"/>
          <w:sz w:val="24"/>
          <w:highlight w:val="none"/>
          <w:u w:val="single"/>
          <w:lang w:val="en-US" w:eastAsia="zh-CN"/>
        </w:rPr>
        <w:t>其他未列明行业</w:t>
      </w:r>
      <w:r>
        <w:rPr>
          <w:rFonts w:hint="eastAsia" w:ascii="仿宋" w:hAnsi="仿宋" w:eastAsia="仿宋" w:cs="仿宋"/>
          <w:b/>
          <w:bCs/>
          <w:color w:val="auto"/>
          <w:kern w:val="0"/>
          <w:sz w:val="24"/>
          <w:highlight w:val="none"/>
          <w:lang w:val="en-US" w:eastAsia="zh-CN"/>
        </w:rPr>
        <w:t>；</w:t>
      </w:r>
    </w:p>
    <w:p>
      <w:pPr>
        <w:widowControl/>
        <w:spacing w:line="360" w:lineRule="auto"/>
        <w:jc w:val="left"/>
        <w:rPr>
          <w:rFonts w:ascii="仿宋_GB2312" w:hAnsi="宋体" w:eastAsia="仿宋_GB2312"/>
          <w:b/>
          <w:bCs/>
          <w:color w:val="auto"/>
          <w:sz w:val="24"/>
          <w:highlight w:val="none"/>
        </w:rPr>
      </w:pPr>
      <w:r>
        <w:rPr>
          <w:rFonts w:hint="eastAsia" w:ascii="仿宋" w:hAnsi="仿宋" w:eastAsia="仿宋" w:cs="仿宋"/>
          <w:b/>
          <w:bCs/>
          <w:color w:val="auto"/>
          <w:kern w:val="0"/>
          <w:sz w:val="24"/>
          <w:highlight w:val="none"/>
          <w:lang w:val="en-US" w:eastAsia="zh-CN"/>
        </w:rPr>
        <w:t>（2）标项二标的：</w:t>
      </w:r>
      <w:r>
        <w:rPr>
          <w:rFonts w:hint="eastAsia" w:ascii="仿宋" w:hAnsi="仿宋" w:eastAsia="仿宋" w:cs="仿宋"/>
          <w:b/>
          <w:bCs/>
          <w:color w:val="auto"/>
          <w:kern w:val="0"/>
          <w:sz w:val="24"/>
          <w:highlight w:val="none"/>
          <w:u w:val="single"/>
          <w:lang w:val="en-US" w:eastAsia="zh-CN"/>
        </w:rPr>
        <w:t>钱塘轮滑中心亚运场馆病媒生物监测（标项二）</w:t>
      </w:r>
      <w:r>
        <w:rPr>
          <w:rFonts w:hint="eastAsia" w:ascii="仿宋" w:hAnsi="仿宋" w:eastAsia="仿宋" w:cs="仿宋"/>
          <w:b/>
          <w:bCs/>
          <w:color w:val="auto"/>
          <w:kern w:val="0"/>
          <w:sz w:val="24"/>
          <w:highlight w:val="none"/>
          <w:lang w:val="en-US" w:eastAsia="zh-CN"/>
        </w:rPr>
        <w:t xml:space="preserve"> ，属于</w:t>
      </w:r>
      <w:r>
        <w:rPr>
          <w:rFonts w:hint="eastAsia" w:ascii="仿宋" w:hAnsi="仿宋" w:eastAsia="仿宋" w:cs="仿宋"/>
          <w:b/>
          <w:bCs/>
          <w:color w:val="auto"/>
          <w:kern w:val="0"/>
          <w:sz w:val="24"/>
          <w:highlight w:val="none"/>
          <w:u w:val="single"/>
          <w:lang w:val="en-US" w:eastAsia="zh-CN"/>
        </w:rPr>
        <w:t>其他未列明行业</w:t>
      </w:r>
      <w:r>
        <w:rPr>
          <w:rFonts w:hint="eastAsia" w:ascii="仿宋" w:hAnsi="仿宋" w:eastAsia="仿宋" w:cs="仿宋"/>
          <w:b/>
          <w:bCs/>
          <w:color w:val="auto"/>
          <w:kern w:val="0"/>
          <w:sz w:val="24"/>
          <w:highlight w:val="none"/>
          <w:lang w:val="en-US" w:eastAsia="zh-CN"/>
        </w:rPr>
        <w:t>；</w:t>
      </w: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），联合协议中中小企业合同金额应当达到招标公告载明的比例；如果供应商本身提供所有标的均由中小企业制造或承接的，并相应达到了前述比例要求</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（标项名称）【招标编号：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），分包意向协议中中小企业合同金额应当达到招标公告载明的比例；如果供应商本身提供所有标的均由中小企业制造或承接，并相应达到了前述比例要求</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（根据招标公告本项目的特定资格要求提供</w:t>
      </w:r>
      <w:r>
        <w:rPr>
          <w:rFonts w:hint="eastAsia" w:ascii="仿宋_GB2312" w:hAnsi="仿宋" w:eastAsia="仿宋_GB2312" w:cs="仿宋_GB2312"/>
          <w:color w:val="auto"/>
          <w:sz w:val="24"/>
          <w:highlight w:val="none"/>
          <w:lang w:eastAsia="zh-CN"/>
        </w:rPr>
        <w:t>提供备案书扫描件</w:t>
      </w:r>
      <w:r>
        <w:rPr>
          <w:rFonts w:hint="eastAsia" w:ascii="仿宋_GB2312" w:hAnsi="仿宋" w:eastAsia="仿宋_GB2312" w:cs="仿宋_GB2312"/>
          <w:color w:val="auto"/>
          <w:sz w:val="24"/>
          <w:highlight w:val="none"/>
        </w:rPr>
        <w:t>）</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_GB2312" w:hAnsi="仿宋" w:eastAsia="仿宋_GB2312" w:cs="仿宋_GB2312"/>
          <w:b/>
          <w:color w:val="auto"/>
          <w:kern w:val="0"/>
          <w:sz w:val="32"/>
          <w:szCs w:val="32"/>
          <w:highlight w:val="none"/>
          <w:lang w:eastAsia="zh-CN"/>
        </w:rPr>
      </w:pPr>
      <w:r>
        <w:rPr>
          <w:rFonts w:hint="eastAsia" w:ascii="仿宋_GB2312" w:hAnsi="仿宋" w:eastAsia="仿宋_GB2312" w:cs="仿宋_GB2312"/>
          <w:b/>
          <w:color w:val="auto"/>
          <w:kern w:val="0"/>
          <w:sz w:val="32"/>
          <w:szCs w:val="32"/>
          <w:highlight w:val="none"/>
          <w:lang w:eastAsia="zh-CN"/>
        </w:rPr>
        <w:t>四</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eastAsia="zh-CN"/>
        </w:rPr>
        <w:t>联合协议</w:t>
      </w:r>
    </w:p>
    <w:p>
      <w:pPr>
        <w:spacing w:line="360" w:lineRule="auto"/>
        <w:jc w:val="center"/>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lang w:eastAsia="zh-CN"/>
        </w:rPr>
        <w:t>（联合体投标的需提供，非联合体投标无需提供）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）分包意向协议</w:t>
      </w:r>
      <w:r>
        <w:rPr>
          <w:rFonts w:hint="eastAsia" w:cs="仿宋_GB2312"/>
          <w:color w:val="auto"/>
          <w:highlight w:val="none"/>
        </w:rPr>
        <w:t>…………………………………………………………………………（页码）</w:t>
      </w:r>
    </w:p>
    <w:p>
      <w:pPr>
        <w:snapToGrid w:val="0"/>
        <w:spacing w:line="360" w:lineRule="auto"/>
        <w:ind w:firstLine="480" w:firstLineChars="200"/>
        <w:rPr>
          <w:rFonts w:hint="eastAsia"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）符合性审查资料</w:t>
      </w:r>
      <w:r>
        <w:rPr>
          <w:rFonts w:hint="eastAsia" w:cs="仿宋_GB2312"/>
          <w:color w:val="auto"/>
          <w:highlight w:val="none"/>
        </w:rPr>
        <w:t>………………………………………………………………………（页码）</w:t>
      </w:r>
    </w:p>
    <w:p>
      <w:pPr>
        <w:snapToGrid w:val="0"/>
        <w:spacing w:line="360" w:lineRule="auto"/>
        <w:ind w:firstLine="480" w:firstLineChars="200"/>
        <w:rPr>
          <w:rFonts w:hint="eastAsia"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5</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投标标的清单</w:t>
      </w:r>
      <w:r>
        <w:rPr>
          <w:rFonts w:hint="eastAsia" w:cs="仿宋_GB2312"/>
          <w:color w:val="auto"/>
          <w:highlight w:val="none"/>
        </w:rPr>
        <w:t>………………………………………………………………………（页码）</w:t>
      </w:r>
    </w:p>
    <w:p>
      <w:pPr>
        <w:pStyle w:val="62"/>
        <w:ind w:left="0" w:leftChars="0" w:firstLine="480" w:firstLineChars="20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w:t>
      </w:r>
      <w:r>
        <w:rPr>
          <w:rFonts w:hint="eastAsia" w:ascii="仿宋_GB2312" w:hAnsi="仿宋" w:eastAsia="仿宋_GB2312" w:cs="仿宋_GB2312"/>
          <w:color w:val="auto"/>
          <w:kern w:val="2"/>
          <w:sz w:val="24"/>
          <w:szCs w:val="24"/>
          <w:highlight w:val="none"/>
          <w:lang w:val="en-US" w:eastAsia="zh-CN" w:bidi="ar-SA"/>
        </w:rPr>
        <w:t>拟派项目团队配备情况表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w:t>
      </w:r>
    </w:p>
    <w:p>
      <w:pPr>
        <w:snapToGrid w:val="0"/>
        <w:spacing w:line="360" w:lineRule="auto"/>
        <w:ind w:left="420" w:leftChars="200" w:firstLine="480" w:firstLineChars="2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lang w:eastAsia="zh-CN"/>
        </w:rPr>
        <w:t>；</w:t>
      </w:r>
    </w:p>
    <w:p>
      <w:pPr>
        <w:snapToGrid w:val="0"/>
        <w:spacing w:line="360" w:lineRule="auto"/>
        <w:ind w:left="420" w:leftChars="200" w:firstLine="480" w:firstLineChars="200"/>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2.1.4联合协议</w:t>
      </w:r>
      <w:r>
        <w:rPr>
          <w:rFonts w:hint="eastAsia" w:ascii="仿宋_GB2312" w:hAnsi="仿宋" w:eastAsia="仿宋_GB2312" w:cs="仿宋_GB2312"/>
          <w:color w:val="auto"/>
          <w:sz w:val="24"/>
          <w:highlight w:val="none"/>
        </w:rPr>
        <w:t>（如果有）</w:t>
      </w:r>
      <w:r>
        <w:rPr>
          <w:rFonts w:hint="eastAsia" w:ascii="仿宋_GB2312" w:hAnsi="仿宋" w:eastAsia="仿宋_GB2312" w:cs="仿宋_GB2312"/>
          <w:color w:val="auto"/>
          <w:sz w:val="24"/>
          <w:highlight w:val="none"/>
          <w:lang w:eastAsia="zh-CN"/>
        </w:rPr>
        <w:t>。</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4</w:t>
      </w:r>
      <w:r>
        <w:rPr>
          <w:rFonts w:hint="eastAsia" w:ascii="仿宋_GB2312" w:hAnsi="仿宋" w:eastAsia="仿宋_GB2312" w:cs="仿宋_GB2312"/>
          <w:color w:val="auto"/>
          <w:sz w:val="24"/>
          <w:highlight w:val="none"/>
        </w:rPr>
        <w:t>投标标的清单</w:t>
      </w:r>
      <w:r>
        <w:rPr>
          <w:rFonts w:hint="eastAsia" w:ascii="仿宋_GB2312" w:hAnsi="仿宋" w:eastAsia="仿宋_GB2312" w:cs="仿宋_GB2312"/>
          <w:color w:val="auto"/>
          <w:sz w:val="24"/>
          <w:highlight w:val="none"/>
          <w:lang w:eastAsia="zh-CN"/>
        </w:rPr>
        <w:t>；</w:t>
      </w:r>
    </w:p>
    <w:p>
      <w:pPr>
        <w:snapToGrid w:val="0"/>
        <w:spacing w:line="360" w:lineRule="auto"/>
        <w:ind w:left="420" w:leftChars="200" w:firstLine="480" w:firstLineChars="2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5</w:t>
      </w:r>
      <w:r>
        <w:rPr>
          <w:rFonts w:hint="eastAsia" w:ascii="仿宋_GB2312" w:hAnsi="仿宋" w:eastAsia="仿宋_GB2312" w:cs="仿宋_GB2312"/>
          <w:color w:val="auto"/>
          <w:sz w:val="24"/>
          <w:highlight w:val="none"/>
        </w:rPr>
        <w:t>拟派项目团队配备情况表</w:t>
      </w:r>
      <w:r>
        <w:rPr>
          <w:rFonts w:hint="eastAsia" w:ascii="仿宋_GB2312" w:hAnsi="仿宋" w:eastAsia="仿宋_GB2312" w:cs="仿宋_GB2312"/>
          <w:color w:val="auto"/>
          <w:sz w:val="24"/>
          <w:highlight w:val="none"/>
          <w:lang w:eastAsia="zh-CN"/>
        </w:rPr>
        <w:t>；</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6</w:t>
      </w:r>
      <w:r>
        <w:rPr>
          <w:rFonts w:ascii="仿宋_GB2312" w:hAnsi="仿宋" w:eastAsia="仿宋_GB2312" w:cs="仿宋_GB2312"/>
          <w:color w:val="auto"/>
          <w:sz w:val="24"/>
          <w:highlight w:val="none"/>
        </w:rPr>
        <w:t>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4.2在签订合同时不向你方提出附加条件；</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 xml:space="preserve">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pStyle w:val="2"/>
        <w:rPr>
          <w:color w:val="auto"/>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8"/>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8"/>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8"/>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snapToGrid w:val="0"/>
        <w:spacing w:line="360" w:lineRule="auto"/>
        <w:ind w:firstLine="3534" w:firstLineChars="1100"/>
        <w:rPr>
          <w:rFonts w:hint="eastAsia" w:ascii="仿宋_GB2312" w:hAnsi="仿宋" w:eastAsia="仿宋_GB2312" w:cs="仿宋_GB2312"/>
          <w:b/>
          <w:color w:val="auto"/>
          <w:kern w:val="0"/>
          <w:sz w:val="32"/>
          <w:szCs w:val="32"/>
          <w:highlight w:val="none"/>
        </w:rPr>
      </w:pPr>
    </w:p>
    <w:p>
      <w:pPr>
        <w:snapToGrid w:val="0"/>
        <w:spacing w:line="360" w:lineRule="auto"/>
        <w:ind w:firstLine="3534" w:firstLineChars="1100"/>
        <w:rPr>
          <w:rFonts w:hint="eastAsia" w:ascii="仿宋_GB2312" w:hAnsi="仿宋" w:eastAsia="仿宋_GB2312" w:cs="仿宋_GB2312"/>
          <w:b/>
          <w:color w:val="auto"/>
          <w:kern w:val="0"/>
          <w:sz w:val="32"/>
          <w:szCs w:val="32"/>
          <w:highlight w:val="none"/>
        </w:r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三</w:t>
      </w: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标项名称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四</w:t>
      </w:r>
      <w:r>
        <w:rPr>
          <w:rFonts w:hint="eastAsia" w:ascii="仿宋_GB2312" w:hAnsi="仿宋" w:eastAsia="仿宋_GB2312" w:cs="仿宋_GB2312"/>
          <w:b/>
          <w:color w:val="auto"/>
          <w:kern w:val="0"/>
          <w:sz w:val="32"/>
          <w:szCs w:val="32"/>
          <w:highlight w:val="none"/>
        </w:rPr>
        <w:t>、符合性审查资料</w:t>
      </w:r>
    </w:p>
    <w:p>
      <w:pPr>
        <w:jc w:val="center"/>
        <w:rPr>
          <w:rFonts w:ascii="仿宋_GB2312" w:hAnsi="仿宋" w:eastAsia="仿宋_GB2312" w:cs="仿宋_GB2312"/>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2</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3</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五、</w:t>
      </w:r>
      <w:r>
        <w:rPr>
          <w:rFonts w:hint="eastAsia" w:ascii="仿宋_GB2312" w:hAnsi="仿宋" w:eastAsia="仿宋_GB2312" w:cs="仿宋_GB2312"/>
          <w:b/>
          <w:color w:val="auto"/>
          <w:kern w:val="0"/>
          <w:sz w:val="32"/>
          <w:szCs w:val="32"/>
          <w:highlight w:val="none"/>
        </w:rPr>
        <w:t>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lang w:eastAsia="zh-CN"/>
        </w:rPr>
      </w:pPr>
      <w:r>
        <w:rPr>
          <w:rFonts w:hint="eastAsia" w:ascii="仿宋_GB2312" w:hAnsi="仿宋" w:eastAsia="仿宋_GB2312" w:cs="仿宋_GB2312"/>
          <w:b/>
          <w:color w:val="auto"/>
          <w:kern w:val="0"/>
          <w:sz w:val="32"/>
          <w:szCs w:val="32"/>
          <w:highlight w:val="none"/>
          <w:lang w:eastAsia="zh-CN"/>
        </w:rPr>
        <w:t>六、拟派项目团队配备情况表</w:t>
      </w:r>
    </w:p>
    <w:p>
      <w:pPr>
        <w:jc w:val="center"/>
        <w:rPr>
          <w:rFonts w:ascii="仿宋_GB2312" w:hAnsi="仿宋" w:eastAsia="仿宋_GB2312" w:cs="仿宋_GB2312"/>
          <w:b/>
          <w:color w:val="auto"/>
          <w:kern w:val="0"/>
          <w:sz w:val="32"/>
          <w:szCs w:val="32"/>
          <w:highlight w:val="none"/>
        </w:rPr>
      </w:pPr>
    </w:p>
    <w:tbl>
      <w:tblPr>
        <w:tblStyle w:val="63"/>
        <w:tblW w:w="4996" w:type="pct"/>
        <w:tblInd w:w="0" w:type="dxa"/>
        <w:tblLayout w:type="autofit"/>
        <w:tblCellMar>
          <w:top w:w="0" w:type="dxa"/>
          <w:left w:w="108" w:type="dxa"/>
          <w:bottom w:w="0" w:type="dxa"/>
          <w:right w:w="108" w:type="dxa"/>
        </w:tblCellMar>
      </w:tblPr>
      <w:tblGrid>
        <w:gridCol w:w="793"/>
        <w:gridCol w:w="847"/>
        <w:gridCol w:w="1098"/>
        <w:gridCol w:w="1333"/>
        <w:gridCol w:w="760"/>
        <w:gridCol w:w="689"/>
        <w:gridCol w:w="689"/>
        <w:gridCol w:w="689"/>
        <w:gridCol w:w="1291"/>
        <w:gridCol w:w="1090"/>
      </w:tblGrid>
      <w:tr>
        <w:tblPrEx>
          <w:tblCellMar>
            <w:top w:w="0" w:type="dxa"/>
            <w:left w:w="108" w:type="dxa"/>
            <w:bottom w:w="0" w:type="dxa"/>
            <w:right w:w="108" w:type="dxa"/>
          </w:tblCellMar>
        </w:tblPrEx>
        <w:trPr>
          <w:trHeight w:val="396" w:hRule="atLeast"/>
        </w:trPr>
        <w:tc>
          <w:tcPr>
            <w:tcW w:w="427" w:type="pct"/>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456"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姓名</w:t>
            </w:r>
          </w:p>
        </w:tc>
        <w:tc>
          <w:tcPr>
            <w:tcW w:w="59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本项目拟任岗位</w:t>
            </w:r>
          </w:p>
        </w:tc>
        <w:tc>
          <w:tcPr>
            <w:tcW w:w="718"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身份证号</w:t>
            </w:r>
            <w:r>
              <w:rPr>
                <w:rFonts w:hint="eastAsia" w:ascii="仿宋" w:hAnsi="仿宋" w:eastAsia="仿宋" w:cs="仿宋"/>
                <w:color w:val="auto"/>
                <w:szCs w:val="21"/>
                <w:highlight w:val="none"/>
                <w:lang w:eastAsia="zh-CN"/>
              </w:rPr>
              <w:t>码</w:t>
            </w:r>
          </w:p>
        </w:tc>
        <w:tc>
          <w:tcPr>
            <w:tcW w:w="409"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年龄</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性别</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专业</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专业年限</w:t>
            </w:r>
          </w:p>
        </w:tc>
        <w:tc>
          <w:tcPr>
            <w:tcW w:w="695"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CN"/>
              </w:rPr>
              <w:t>证书情况</w:t>
            </w:r>
          </w:p>
        </w:tc>
        <w:tc>
          <w:tcPr>
            <w:tcW w:w="587" w:type="pct"/>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备注</w:t>
            </w:r>
          </w:p>
        </w:tc>
      </w:tr>
      <w:tr>
        <w:tblPrEx>
          <w:tblCellMar>
            <w:top w:w="0" w:type="dxa"/>
            <w:left w:w="108" w:type="dxa"/>
            <w:bottom w:w="0" w:type="dxa"/>
            <w:right w:w="108" w:type="dxa"/>
          </w:tblCellMar>
        </w:tblPrEx>
        <w:trPr>
          <w:trHeight w:val="408" w:hRule="atLeast"/>
        </w:trPr>
        <w:tc>
          <w:tcPr>
            <w:tcW w:w="427" w:type="pc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12"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仿宋" w:hAnsi="仿宋" w:eastAsia="仿宋" w:cs="仿宋"/>
                <w:color w:val="auto"/>
                <w:szCs w:val="21"/>
                <w:highlight w:val="none"/>
              </w:rPr>
            </w:pPr>
          </w:p>
        </w:tc>
        <w:tc>
          <w:tcPr>
            <w:tcW w:w="587" w:type="pct"/>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bl>
    <w:p>
      <w:pPr>
        <w:jc w:val="left"/>
        <w:rPr>
          <w:rFonts w:hint="eastAsia" w:ascii="仿宋_GB2312" w:hAnsi="仿宋" w:eastAsia="仿宋_GB2312" w:cs="仿宋_GB2312"/>
          <w:b/>
          <w:color w:val="auto"/>
          <w:kern w:val="0"/>
          <w:sz w:val="24"/>
          <w:szCs w:val="24"/>
          <w:highlight w:val="none"/>
          <w:lang w:eastAsia="zh-CN"/>
        </w:rPr>
      </w:pPr>
      <w:r>
        <w:rPr>
          <w:rFonts w:hint="eastAsia" w:ascii="仿宋_GB2312" w:hAnsi="仿宋" w:eastAsia="仿宋_GB2312" w:cs="仿宋_GB2312"/>
          <w:b/>
          <w:color w:val="auto"/>
          <w:kern w:val="0"/>
          <w:sz w:val="24"/>
          <w:szCs w:val="24"/>
          <w:highlight w:val="none"/>
          <w:lang w:eastAsia="zh-CN"/>
        </w:rPr>
        <w:t>注：后附人员证书及社保证明扫描件。</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七</w:t>
      </w:r>
      <w:r>
        <w:rPr>
          <w:rFonts w:hint="eastAsia" w:ascii="仿宋_GB2312" w:hAnsi="仿宋" w:eastAsia="仿宋_GB2312" w:cs="仿宋_GB2312"/>
          <w:b/>
          <w:color w:val="auto"/>
          <w:kern w:val="0"/>
          <w:sz w:val="32"/>
          <w:szCs w:val="32"/>
          <w:highlight w:val="none"/>
        </w:rPr>
        <w:t>、评标标准相应的商务技术资料</w:t>
      </w:r>
    </w:p>
    <w:p>
      <w:pPr>
        <w:pStyle w:val="2"/>
        <w:rPr>
          <w:color w:val="auto"/>
          <w:highlight w:val="none"/>
        </w:rPr>
      </w:pP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numPr>
          <w:ilvl w:val="0"/>
          <w:numId w:val="0"/>
        </w:numPr>
        <w:ind w:leftChars="200"/>
        <w:jc w:val="center"/>
        <w:rPr>
          <w:rFonts w:hint="eastAsia" w:ascii="仿宋_GB2312" w:hAnsi="仿宋" w:eastAsia="仿宋_GB2312" w:cs="仿宋_GB2312"/>
          <w:b/>
          <w:color w:val="auto"/>
          <w:kern w:val="0"/>
          <w:sz w:val="32"/>
          <w:szCs w:val="32"/>
          <w:highlight w:val="none"/>
          <w:lang w:eastAsia="zh-CN"/>
        </w:rPr>
      </w:pPr>
    </w:p>
    <w:p>
      <w:pPr>
        <w:numPr>
          <w:ilvl w:val="0"/>
          <w:numId w:val="0"/>
        </w:numPr>
        <w:ind w:leftChars="200"/>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八、</w:t>
      </w:r>
      <w:r>
        <w:rPr>
          <w:rFonts w:hint="eastAsia" w:ascii="仿宋_GB2312" w:hAnsi="仿宋" w:eastAsia="仿宋_GB2312" w:cs="仿宋_GB2312"/>
          <w:b/>
          <w:color w:val="auto"/>
          <w:kern w:val="0"/>
          <w:sz w:val="32"/>
          <w:szCs w:val="32"/>
          <w:highlight w:val="none"/>
        </w:rPr>
        <w:t>商务技术偏离表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ind w:leftChars="200"/>
        <w:jc w:val="center"/>
        <w:textAlignment w:val="auto"/>
        <w:rPr>
          <w:rFonts w:hint="eastAsia" w:ascii="仿宋_GB2312" w:hAnsi="仿宋" w:eastAsia="仿宋_GB2312" w:cs="仿宋_GB2312"/>
          <w:b/>
          <w:snapToGrid/>
          <w:color w:val="auto"/>
          <w:kern w:val="0"/>
          <w:sz w:val="32"/>
          <w:szCs w:val="32"/>
          <w:highlight w:val="none"/>
          <w:lang w:val="en-US" w:eastAsia="zh-CN" w:bidi="ar-SA"/>
        </w:rPr>
      </w:pPr>
      <w:r>
        <w:rPr>
          <w:rFonts w:hint="eastAsia" w:ascii="仿宋_GB2312" w:hAnsi="仿宋" w:eastAsia="仿宋_GB2312" w:cs="仿宋_GB2312"/>
          <w:b/>
          <w:snapToGrid/>
          <w:color w:val="auto"/>
          <w:kern w:val="0"/>
          <w:sz w:val="32"/>
          <w:szCs w:val="32"/>
          <w:highlight w:val="none"/>
          <w:lang w:val="en-US" w:eastAsia="zh-CN" w:bidi="ar-SA"/>
        </w:rPr>
        <w:t>（一）商务偏离表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pStyle w:val="62"/>
        <w:rPr>
          <w:color w:val="auto"/>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numPr>
          <w:ilvl w:val="0"/>
          <w:numId w:val="0"/>
        </w:numPr>
        <w:jc w:val="center"/>
        <w:rPr>
          <w:rFonts w:hint="eastAsia" w:ascii="仿宋_GB2312" w:hAnsi="仿宋" w:eastAsia="仿宋_GB2312" w:cs="仿宋_GB2312"/>
          <w:b/>
          <w:color w:val="auto"/>
          <w:kern w:val="0"/>
          <w:sz w:val="32"/>
          <w:szCs w:val="32"/>
          <w:highlight w:val="none"/>
          <w:lang w:eastAsia="zh-CN"/>
        </w:rPr>
      </w:pPr>
      <w:r>
        <w:rPr>
          <w:rFonts w:hint="eastAsia" w:ascii="仿宋_GB2312" w:hAnsi="仿宋" w:eastAsia="仿宋_GB2312" w:cs="仿宋_GB2312"/>
          <w:b/>
          <w:color w:val="auto"/>
          <w:kern w:val="0"/>
          <w:sz w:val="32"/>
          <w:szCs w:val="32"/>
          <w:highlight w:val="none"/>
          <w:lang w:eastAsia="zh-CN"/>
        </w:rPr>
        <w:t>（二）技术响应表</w:t>
      </w:r>
    </w:p>
    <w:p>
      <w:pPr>
        <w:pStyle w:val="62"/>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400"/>
        <w:textAlignment w:val="auto"/>
        <w:rPr>
          <w:rFonts w:hint="eastAsia" w:ascii="仿宋" w:hAnsi="仿宋" w:eastAsia="仿宋" w:cs="仿宋"/>
          <w:b/>
          <w:bCs/>
          <w:color w:val="auto"/>
          <w:sz w:val="24"/>
          <w:szCs w:val="32"/>
          <w:highlight w:val="none"/>
          <w:lang w:val="en-US" w:eastAsia="zh-CN"/>
        </w:rPr>
      </w:pPr>
      <w:r>
        <w:rPr>
          <w:rFonts w:hint="eastAsia" w:ascii="仿宋" w:hAnsi="仿宋" w:eastAsia="仿宋" w:cs="仿宋"/>
          <w:b/>
          <w:bCs/>
          <w:color w:val="auto"/>
          <w:sz w:val="24"/>
          <w:szCs w:val="32"/>
          <w:highlight w:val="none"/>
          <w:lang w:eastAsia="zh-CN"/>
        </w:rPr>
        <w:t>标项名称：</w:t>
      </w:r>
      <w:r>
        <w:rPr>
          <w:rFonts w:hint="eastAsia" w:ascii="仿宋" w:hAnsi="仿宋" w:eastAsia="仿宋" w:cs="仿宋"/>
          <w:b/>
          <w:bCs/>
          <w:color w:val="auto"/>
          <w:sz w:val="24"/>
          <w:szCs w:val="32"/>
          <w:highlight w:val="none"/>
          <w:lang w:val="en-US" w:eastAsia="zh-CN"/>
        </w:rPr>
        <w:t xml:space="preserve">                                                                               </w:t>
      </w:r>
      <w:r>
        <w:rPr>
          <w:rFonts w:hint="eastAsia" w:ascii="仿宋" w:hAnsi="仿宋" w:eastAsia="仿宋" w:cs="仿宋"/>
          <w:b/>
          <w:bCs/>
          <w:color w:val="auto"/>
          <w:sz w:val="24"/>
          <w:szCs w:val="32"/>
          <w:highlight w:val="none"/>
          <w:lang w:eastAsia="zh-CN"/>
        </w:rPr>
        <w:t>项目编号：</w:t>
      </w:r>
    </w:p>
    <w:tbl>
      <w:tblPr>
        <w:tblStyle w:val="6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2054"/>
        <w:gridCol w:w="4367"/>
        <w:gridCol w:w="4236"/>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序号</w:t>
            </w:r>
          </w:p>
        </w:tc>
        <w:tc>
          <w:tcPr>
            <w:tcW w:w="707"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名称或内容</w:t>
            </w:r>
          </w:p>
        </w:tc>
        <w:tc>
          <w:tcPr>
            <w:tcW w:w="1503"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招标要求</w:t>
            </w:r>
          </w:p>
        </w:tc>
        <w:tc>
          <w:tcPr>
            <w:tcW w:w="1458"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投标响应</w:t>
            </w:r>
          </w:p>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（逐一对应）</w:t>
            </w:r>
          </w:p>
        </w:tc>
        <w:tc>
          <w:tcPr>
            <w:tcW w:w="1000"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32"/>
                <w:szCs w:val="32"/>
                <w:highlight w:val="none"/>
                <w:vertAlign w:val="baseline"/>
              </w:rPr>
            </w:pPr>
          </w:p>
        </w:tc>
        <w:tc>
          <w:tcPr>
            <w:tcW w:w="707" w:type="pct"/>
          </w:tcPr>
          <w:p>
            <w:pPr>
              <w:rPr>
                <w:rFonts w:hint="eastAsia" w:ascii="仿宋_GB2312" w:hAnsi="仿宋" w:eastAsia="仿宋_GB2312" w:cs="仿宋_GB2312"/>
                <w:b/>
                <w:color w:val="auto"/>
                <w:kern w:val="0"/>
                <w:sz w:val="32"/>
                <w:szCs w:val="32"/>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keepNext w:val="0"/>
              <w:keepLines w:val="0"/>
              <w:widowControl/>
              <w:suppressLineNumbers w:val="0"/>
              <w:jc w:val="left"/>
              <w:rPr>
                <w:rFonts w:hint="eastAsia" w:ascii="仿宋_GB2312" w:hAnsi="仿宋" w:eastAsia="仿宋_GB2312" w:cs="仿宋_GB2312"/>
                <w:b/>
                <w:color w:val="auto"/>
                <w:kern w:val="0"/>
                <w:sz w:val="40"/>
                <w:szCs w:val="40"/>
                <w:highlight w:val="none"/>
                <w:vertAlign w:val="baseline"/>
              </w:rPr>
            </w:pPr>
            <w:r>
              <w:rPr>
                <w:rFonts w:ascii="仿宋" w:hAnsi="仿宋" w:eastAsia="仿宋" w:cs="仿宋"/>
                <w:b/>
                <w:bCs/>
                <w:color w:val="auto"/>
                <w:kern w:val="0"/>
                <w:sz w:val="24"/>
                <w:szCs w:val="24"/>
                <w:highlight w:val="none"/>
                <w:lang w:val="en-US" w:eastAsia="zh-CN" w:bidi="ar"/>
              </w:rPr>
              <w:t>严禁完全复制粘贴招标要求</w:t>
            </w: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bl>
    <w:p>
      <w:pPr>
        <w:keepNext w:val="0"/>
        <w:keepLines w:val="0"/>
        <w:widowControl/>
        <w:suppressLineNumbers w:val="0"/>
        <w:jc w:val="left"/>
        <w:rPr>
          <w:rFonts w:hint="default"/>
          <w:color w:val="auto"/>
          <w:highlight w:val="none"/>
          <w:lang w:val="en-US"/>
        </w:rPr>
      </w:pPr>
      <w:r>
        <w:rPr>
          <w:rFonts w:ascii="仿宋" w:hAnsi="仿宋" w:eastAsia="仿宋" w:cs="仿宋"/>
          <w:b/>
          <w:bCs/>
          <w:color w:val="auto"/>
          <w:kern w:val="0"/>
          <w:sz w:val="24"/>
          <w:szCs w:val="24"/>
          <w:highlight w:val="none"/>
          <w:lang w:val="en-US" w:eastAsia="zh-CN" w:bidi="ar"/>
        </w:rPr>
        <w:t>备注：1、对照《第三部分 采购需求》如实填写上表，虚假应标一律按提供虚假材料处理；2、“偏离情况”栏填写：</w:t>
      </w:r>
      <w:r>
        <w:rPr>
          <w:rFonts w:hint="eastAsia" w:ascii="仿宋" w:hAnsi="仿宋" w:eastAsia="仿宋" w:cs="仿宋"/>
          <w:b/>
          <w:bCs/>
          <w:color w:val="auto"/>
          <w:kern w:val="0"/>
          <w:sz w:val="24"/>
          <w:szCs w:val="24"/>
          <w:highlight w:val="none"/>
          <w:lang w:val="en-US" w:eastAsia="zh-CN" w:bidi="ar"/>
        </w:rPr>
        <w:t>“响应”或“不响应”。3、后附相关说明材料（如有）</w:t>
      </w:r>
    </w:p>
    <w:p>
      <w:pPr>
        <w:rPr>
          <w:rFonts w:hint="eastAsia" w:ascii="仿宋_GB2312" w:hAnsi="仿宋" w:eastAsia="仿宋_GB2312" w:cs="仿宋_GB2312"/>
          <w:b/>
          <w:color w:val="auto"/>
          <w:kern w:val="0"/>
          <w:sz w:val="32"/>
          <w:szCs w:val="32"/>
          <w:highlight w:val="none"/>
          <w:lang w:eastAsia="zh-CN"/>
        </w:rPr>
      </w:pPr>
    </w:p>
    <w:p>
      <w:pPr>
        <w:ind w:firstLine="1911" w:firstLineChars="595"/>
        <w:rPr>
          <w:rFonts w:hint="eastAsia" w:ascii="仿宋_GB2312" w:hAnsi="仿宋" w:eastAsia="仿宋_GB2312" w:cs="仿宋_GB2312"/>
          <w:b/>
          <w:color w:val="auto"/>
          <w:kern w:val="0"/>
          <w:sz w:val="32"/>
          <w:szCs w:val="32"/>
          <w:highlight w:val="none"/>
        </w:rPr>
        <w:sectPr>
          <w:pgSz w:w="16838" w:h="11906" w:orient="landscape"/>
          <w:pgMar w:top="1418" w:right="1276" w:bottom="1418" w:left="1247" w:header="851" w:footer="992" w:gutter="0"/>
          <w:pgNumType w:fmt="decimal"/>
          <w:cols w:space="720" w:num="1"/>
          <w:titlePg/>
          <w:docGrid w:linePitch="312" w:charSpace="0"/>
        </w:sect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pStyle w:val="6"/>
        <w:rPr>
          <w:rFonts w:hint="eastAsia"/>
          <w:color w:val="auto"/>
          <w:highlight w:val="none"/>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杭州市钱塘区社会发展局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杭州浙经华道企业管理咨询有限公司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u w:val="single"/>
          <w:lang w:eastAsia="zh-CN"/>
        </w:rPr>
        <w:t>（标项名称）</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eastAsia"/>
          <w:color w:val="auto"/>
          <w:highlight w:val="none"/>
          <w:lang w:val="zh-CN"/>
        </w:rPr>
      </w:pPr>
      <w:r>
        <w:rPr>
          <w:rFonts w:hint="eastAsia" w:ascii="仿宋" w:hAnsi="仿宋" w:eastAsia="仿宋" w:cs="仿宋"/>
          <w:b/>
          <w:bCs w:val="0"/>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041"/>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753"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3041"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标项名称</w:t>
            </w:r>
          </w:p>
        </w:tc>
        <w:tc>
          <w:tcPr>
            <w:tcW w:w="2728"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单位</w:t>
            </w:r>
          </w:p>
        </w:tc>
        <w:tc>
          <w:tcPr>
            <w:tcW w:w="157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2106"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4360" w:type="dxa"/>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3"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3041" w:type="dxa"/>
            <w:vAlign w:val="center"/>
          </w:tcPr>
          <w:p>
            <w:pPr>
              <w:spacing w:line="360" w:lineRule="auto"/>
              <w:jc w:val="both"/>
              <w:rPr>
                <w:rFonts w:hint="default" w:ascii="仿宋_GB2312" w:hAnsi="仿宋" w:eastAsia="仿宋_GB2312" w:cs="Times New Roman"/>
                <w:b w:val="0"/>
                <w:bCs/>
                <w:color w:val="auto"/>
                <w:sz w:val="24"/>
                <w:highlight w:val="none"/>
                <w:lang w:val="en-US" w:eastAsia="zh-CN"/>
              </w:rPr>
            </w:pPr>
          </w:p>
        </w:tc>
        <w:tc>
          <w:tcPr>
            <w:tcW w:w="2728" w:type="dxa"/>
            <w:vAlign w:val="center"/>
          </w:tcPr>
          <w:p>
            <w:pPr>
              <w:snapToGrid w:val="0"/>
              <w:spacing w:line="360" w:lineRule="auto"/>
              <w:jc w:val="center"/>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color w:val="auto"/>
                <w:sz w:val="24"/>
                <w:highlight w:val="none"/>
                <w:lang w:eastAsia="zh-CN"/>
              </w:rPr>
              <w:t>项</w:t>
            </w:r>
          </w:p>
        </w:tc>
        <w:tc>
          <w:tcPr>
            <w:tcW w:w="1579" w:type="dxa"/>
            <w:vAlign w:val="center"/>
          </w:tcPr>
          <w:p>
            <w:pPr>
              <w:snapToGrid w:val="0"/>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w:t>
            </w: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val="en-US" w:eastAsia="zh-CN"/>
              </w:rPr>
              <w:t>小</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eastAsia="zh-CN"/>
              </w:rPr>
              <w:t>大</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4</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19"/>
        <w:spacing w:line="600" w:lineRule="exact"/>
        <w:ind w:firstLine="0"/>
        <w:jc w:val="center"/>
        <w:rPr>
          <w:rFonts w:hint="eastAsia" w:ascii="仿宋" w:hAnsi="仿宋" w:eastAsia="仿宋" w:cs="仿宋"/>
          <w:b/>
          <w:bCs/>
          <w:snapToGrid w:val="0"/>
          <w:color w:val="auto"/>
          <w:kern w:val="0"/>
          <w:sz w:val="28"/>
          <w:szCs w:val="28"/>
          <w:highlight w:val="none"/>
          <w:lang w:eastAsia="zh-CN"/>
        </w:rPr>
      </w:pPr>
      <w:r>
        <w:rPr>
          <w:rFonts w:hint="eastAsia" w:ascii="仿宋" w:hAnsi="仿宋" w:eastAsia="仿宋" w:cs="仿宋"/>
          <w:b/>
          <w:bCs/>
          <w:snapToGrid w:val="0"/>
          <w:color w:val="auto"/>
          <w:kern w:val="0"/>
          <w:sz w:val="28"/>
          <w:szCs w:val="28"/>
          <w:highlight w:val="none"/>
        </w:rPr>
        <w:t>二、投标报价明细表</w:t>
      </w:r>
      <w:r>
        <w:rPr>
          <w:rFonts w:hint="eastAsia" w:ascii="仿宋" w:hAnsi="仿宋" w:eastAsia="仿宋" w:cs="仿宋"/>
          <w:b/>
          <w:bCs/>
          <w:snapToGrid w:val="0"/>
          <w:color w:val="auto"/>
          <w:kern w:val="0"/>
          <w:sz w:val="28"/>
          <w:szCs w:val="28"/>
          <w:highlight w:val="none"/>
          <w:lang w:eastAsia="zh-CN"/>
        </w:rPr>
        <w:t>（由投标人自拟）</w:t>
      </w:r>
    </w:p>
    <w:p>
      <w:pPr>
        <w:adjustRightInd w:val="0"/>
        <w:spacing w:line="360" w:lineRule="auto"/>
        <w:jc w:val="left"/>
        <w:rPr>
          <w:rFonts w:ascii="仿宋" w:hAnsi="仿宋" w:eastAsia="仿宋" w:cs="仿宋"/>
          <w:color w:val="auto"/>
          <w:szCs w:val="21"/>
          <w:highlight w:val="none"/>
        </w:rPr>
      </w:pPr>
    </w:p>
    <w:p>
      <w:pPr>
        <w:adjustRightInd w:val="0"/>
        <w:spacing w:line="360" w:lineRule="auto"/>
        <w:rPr>
          <w:rFonts w:hint="eastAsia" w:ascii="仿宋" w:hAnsi="仿宋" w:eastAsia="仿宋" w:cs="仿宋"/>
          <w:snapToGrid w:val="0"/>
          <w:color w:val="auto"/>
          <w:kern w:val="2"/>
          <w:sz w:val="24"/>
          <w:szCs w:val="21"/>
          <w:highlight w:val="none"/>
          <w:lang w:val="zh-CN" w:eastAsia="zh-CN" w:bidi="ar-SA"/>
        </w:rPr>
      </w:pPr>
      <w:r>
        <w:rPr>
          <w:rFonts w:hint="eastAsia" w:ascii="仿宋" w:hAnsi="仿宋" w:eastAsia="仿宋" w:cs="仿宋"/>
          <w:snapToGrid w:val="0"/>
          <w:color w:val="auto"/>
          <w:kern w:val="2"/>
          <w:sz w:val="24"/>
          <w:szCs w:val="21"/>
          <w:highlight w:val="none"/>
          <w:lang w:val="zh-CN" w:eastAsia="zh-CN" w:bidi="ar-SA"/>
        </w:rPr>
        <w:t>标项名称：</w:t>
      </w:r>
    </w:p>
    <w:p>
      <w:pPr>
        <w:pStyle w:val="2"/>
        <w:rPr>
          <w:rFonts w:hint="default" w:ascii="仿宋" w:hAnsi="仿宋" w:eastAsia="仿宋" w:cs="仿宋"/>
          <w:color w:val="auto"/>
          <w:szCs w:val="21"/>
          <w:highlight w:val="none"/>
          <w:lang w:val="en-US" w:eastAsia="zh-CN"/>
        </w:rPr>
      </w:pPr>
      <w:r>
        <w:rPr>
          <w:rFonts w:hint="eastAsia" w:ascii="仿宋" w:hAnsi="仿宋" w:eastAsia="仿宋" w:cs="仿宋"/>
          <w:snapToGrid w:val="0"/>
          <w:color w:val="auto"/>
          <w:kern w:val="2"/>
          <w:sz w:val="24"/>
          <w:szCs w:val="21"/>
          <w:highlight w:val="none"/>
          <w:lang w:val="zh-CN" w:eastAsia="zh-CN" w:bidi="ar-SA"/>
        </w:rPr>
        <w:t>采购编号：</w:t>
      </w:r>
      <w:r>
        <w:rPr>
          <w:rFonts w:hint="eastAsia" w:ascii="仿宋" w:hAnsi="仿宋" w:eastAsia="仿宋" w:cs="仿宋"/>
          <w:color w:val="auto"/>
          <w:szCs w:val="21"/>
          <w:highlight w:val="none"/>
          <w:lang w:val="en-US" w:eastAsia="zh-CN"/>
        </w:rPr>
        <w:t xml:space="preserve"> </w:t>
      </w:r>
    </w:p>
    <w:p>
      <w:pPr>
        <w:rPr>
          <w:rFonts w:ascii="仿宋" w:hAnsi="仿宋" w:eastAsia="仿宋" w:cs="仿宋"/>
          <w:color w:val="auto"/>
          <w:highlight w:val="none"/>
        </w:rPr>
      </w:pPr>
    </w:p>
    <w:p>
      <w:pPr>
        <w:pStyle w:val="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自拟</w:t>
      </w:r>
      <w:r>
        <w:rPr>
          <w:rFonts w:hint="eastAsia" w:ascii="仿宋" w:hAnsi="仿宋" w:eastAsia="仿宋" w:cs="仿宋"/>
          <w:color w:val="auto"/>
          <w:sz w:val="24"/>
          <w:szCs w:val="24"/>
          <w:highlight w:val="none"/>
          <w:lang w:eastAsia="zh-CN"/>
        </w:rPr>
        <w:t>）</w:t>
      </w:r>
    </w:p>
    <w:p>
      <w:pPr>
        <w:pStyle w:val="3"/>
        <w:rPr>
          <w:color w:val="auto"/>
          <w:sz w:val="24"/>
          <w:szCs w:val="24"/>
          <w:highlight w:val="none"/>
        </w:rPr>
      </w:pP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注：1. </w:t>
      </w:r>
      <w:r>
        <w:rPr>
          <w:rFonts w:hint="eastAsia" w:ascii="仿宋" w:hAnsi="仿宋" w:eastAsia="仿宋" w:cs="仿宋"/>
          <w:color w:val="auto"/>
          <w:sz w:val="24"/>
          <w:szCs w:val="24"/>
          <w:highlight w:val="none"/>
          <w:lang w:val="en-US" w:eastAsia="zh-CN"/>
        </w:rPr>
        <w:t>报价明细</w:t>
      </w:r>
      <w:r>
        <w:rPr>
          <w:rFonts w:hint="eastAsia" w:ascii="仿宋" w:hAnsi="仿宋" w:eastAsia="仿宋" w:cs="仿宋"/>
          <w:color w:val="auto"/>
          <w:sz w:val="24"/>
          <w:szCs w:val="24"/>
          <w:highlight w:val="none"/>
        </w:rPr>
        <w:t>内容自拟。</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2、上表所述“报价”应与“开标一览表”中的报价一致，如有矛盾，以“开标一览表”中的为准。</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3.采购人将以合同形式有偿取得货物或服务，不接受投标人给予的赠品、回扣或者与采购无关的其他商品、服务，各项明细费用请按实填写（不得出现“0元”“免费赠送”等形式的无偿报价）。</w:t>
      </w:r>
    </w:p>
    <w:p>
      <w:pPr>
        <w:adjustRightInd w:val="0"/>
        <w:spacing w:line="360" w:lineRule="auto"/>
        <w:ind w:firstLine="5160" w:firstLineChars="2150"/>
        <w:rPr>
          <w:rFonts w:ascii="仿宋" w:hAnsi="仿宋" w:eastAsia="仿宋" w:cs="仿宋"/>
          <w:color w:val="auto"/>
          <w:sz w:val="24"/>
          <w:szCs w:val="24"/>
          <w:highlight w:val="none"/>
        </w:rPr>
      </w:pPr>
    </w:p>
    <w:p>
      <w:pPr>
        <w:adjustRightInd w:val="0"/>
        <w:spacing w:line="360" w:lineRule="auto"/>
        <w:ind w:firstLine="5160" w:firstLineChars="2150"/>
        <w:rPr>
          <w:rFonts w:hint="eastAsia" w:ascii="仿宋" w:hAnsi="仿宋" w:eastAsia="仿宋" w:cs="仿宋"/>
          <w:color w:val="auto"/>
          <w:sz w:val="24"/>
          <w:szCs w:val="24"/>
          <w:highlight w:val="none"/>
        </w:rPr>
      </w:pPr>
    </w:p>
    <w:p>
      <w:pPr>
        <w:adjustRightInd w:val="0"/>
        <w:spacing w:line="360" w:lineRule="auto"/>
        <w:ind w:firstLine="5160" w:firstLineChars="2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投标人(盖公章或电子签章)</w:t>
      </w:r>
    </w:p>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w:t>
      </w: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[需提供中小企业声明函（附件5）。]</w:t>
      </w:r>
    </w:p>
    <w:p>
      <w:pPr>
        <w:pStyle w:val="692"/>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关于钱塘区政府采购支持中小企业信用融资相关事项通知</w:t>
      </w:r>
    </w:p>
    <w:p>
      <w:pPr>
        <w:spacing w:line="360" w:lineRule="auto"/>
        <w:jc w:val="center"/>
        <w:rPr>
          <w:rFonts w:ascii="宋体" w:hAnsi="宋体" w:cs="宋体"/>
          <w:b/>
          <w:color w:val="auto"/>
          <w:szCs w:val="21"/>
          <w:highlight w:val="none"/>
        </w:rPr>
      </w:pP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一、适用对象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在浙江“政采云”平台注册入库，并取得钱塘区政府采购合同的中小企业供应商。</w:t>
      </w:r>
    </w:p>
    <w:p>
      <w:pPr>
        <w:snapToGrid w:val="0"/>
        <w:spacing w:line="360" w:lineRule="auto"/>
        <w:ind w:firstLine="482" w:firstLineChars="200"/>
        <w:jc w:val="left"/>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二、相关信息获取方式</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三、申请方式和步骤</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1、供应商若有融资意向，需先与钱塘区财政局合作的银行对接，办理相关融资前期手续；</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2、中标后，供应商应与采购单位或者采购代理机构及时联系，告知融资需求；</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3、相关合作银行联系并审核供应商及相关中标信息，办理相关融资事宜；</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rPr>
        <w:t>4</w:t>
      </w:r>
      <w:r>
        <w:rPr>
          <w:rFonts w:hint="eastAsia" w:ascii="仿宋_GB2312" w:hAnsi="仿宋" w:eastAsia="仿宋_GB2312" w:cs="仿宋_GB2312"/>
          <w:color w:val="auto"/>
          <w:kern w:val="0"/>
          <w:sz w:val="24"/>
          <w:highlight w:val="none"/>
          <w:lang w:val="zh-CN"/>
        </w:rPr>
        <w:t>、采购单位应及时将信用融资合同提交备案。</w:t>
      </w:r>
    </w:p>
    <w:p>
      <w:pPr>
        <w:snapToGrid w:val="0"/>
        <w:spacing w:line="360" w:lineRule="auto"/>
        <w:ind w:firstLine="482" w:firstLineChars="200"/>
        <w:jc w:val="left"/>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四、注意事项</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五、合作银行及联系方式</w:t>
      </w:r>
    </w:p>
    <w:tbl>
      <w:tblPr>
        <w:tblStyle w:val="63"/>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费莎</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13388617781</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6</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沈振华</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李燕珍</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王安东</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15158025713</w:t>
            </w:r>
          </w:p>
          <w:p>
            <w:pPr>
              <w:widowControl/>
              <w:jc w:val="center"/>
              <w:rPr>
                <w:color w:val="auto"/>
                <w:highlight w:val="none"/>
              </w:rPr>
            </w:pPr>
            <w:r>
              <w:rPr>
                <w:rFonts w:ascii="仿宋_GB2312" w:hAnsi="仿宋_GB2312" w:eastAsia="仿宋_GB2312" w:cs="仿宋_GB2312"/>
                <w:color w:val="auto"/>
                <w:kern w:val="0"/>
                <w:sz w:val="24"/>
                <w:highlight w:val="none"/>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18805812679</w:t>
            </w:r>
          </w:p>
        </w:tc>
      </w:tr>
    </w:tbl>
    <w:p>
      <w:pPr>
        <w:spacing w:line="360" w:lineRule="auto"/>
        <w:ind w:left="5060" w:hanging="5060" w:hangingChars="2100"/>
        <w:rPr>
          <w:rFonts w:ascii="仿宋_GB2312" w:hAnsi="仿宋" w:eastAsia="仿宋_GB2312" w:cs="仿宋_GB2312"/>
          <w:b/>
          <w:bCs/>
          <w:color w:val="auto"/>
          <w:kern w:val="0"/>
          <w:sz w:val="24"/>
          <w:highlight w:val="none"/>
        </w:rPr>
      </w:pPr>
    </w:p>
    <w:p>
      <w:pPr>
        <w:spacing w:line="360" w:lineRule="auto"/>
        <w:ind w:left="5060" w:hanging="5060" w:hangingChars="2100"/>
        <w:rPr>
          <w:rFonts w:hint="eastAsia" w:ascii="仿宋" w:hAnsi="仿宋" w:eastAsia="仿宋" w:cs="仿宋"/>
          <w:b/>
          <w:bCs/>
          <w:color w:val="auto"/>
          <w:kern w:val="0"/>
          <w:sz w:val="24"/>
          <w:highlight w:val="none"/>
        </w:rPr>
      </w:pPr>
    </w:p>
    <w:p>
      <w:pPr>
        <w:pStyle w:val="5"/>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397" w:name="_Toc465665161"/>
      <w:r>
        <w:rPr>
          <w:rFonts w:hint="eastAsia" w:ascii="仿宋" w:hAnsi="仿宋" w:eastAsia="仿宋" w:cs="仿宋"/>
          <w:color w:val="auto"/>
          <w:highlight w:val="none"/>
        </w:rPr>
        <w:t>附件</w:t>
      </w:r>
      <w:bookmarkEnd w:id="397"/>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398" w:name="OLE_LINK14"/>
      <w:bookmarkStart w:id="399" w:name="OLE_LINK13"/>
      <w:r>
        <w:rPr>
          <w:rFonts w:hint="eastAsia" w:ascii="仿宋" w:hAnsi="仿宋" w:eastAsia="仿宋" w:cs="仿宋"/>
          <w:b/>
          <w:color w:val="auto"/>
          <w:spacing w:val="6"/>
          <w:sz w:val="32"/>
          <w:szCs w:val="32"/>
          <w:highlight w:val="none"/>
        </w:rPr>
        <w:t>残疾人福利性单位声明函</w:t>
      </w:r>
      <w:bookmarkEnd w:id="398"/>
      <w:bookmarkEnd w:id="399"/>
    </w:p>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single"/>
          <w:lang w:eastAsia="zh-CN"/>
        </w:rPr>
        <w:t>杭州市钱塘区社会发展局</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杭州浙经华道企业管理咨询有限公司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u w:val="single"/>
          <w:lang w:eastAsia="zh-CN"/>
        </w:rPr>
        <w:t>钱塘轮滑中心亚运场馆病媒生物预防控制（含防控消杀及生物监测）</w:t>
      </w:r>
      <w:r>
        <w:rPr>
          <w:rFonts w:hint="eastAsia" w:ascii="仿宋" w:hAnsi="仿宋" w:eastAsia="仿宋" w:cs="仿宋"/>
          <w:color w:val="auto"/>
          <w:sz w:val="24"/>
          <w:highlight w:val="none"/>
          <w:lang w:eastAsia="zh-CN"/>
        </w:rPr>
        <w:t>服务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（单位名称） </w:t>
      </w:r>
      <w:r>
        <w:rPr>
          <w:rFonts w:hint="eastAsia" w:ascii="仿宋" w:hAnsi="仿宋" w:eastAsia="仿宋" w:cs="仿宋"/>
          <w:color w:val="auto"/>
          <w:sz w:val="24"/>
          <w:highlight w:val="none"/>
        </w:rPr>
        <w:t>的钱塘轮滑中心亚运场馆病媒生物预防控制（含防控消杀及生物监测）服务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标的名称</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其他未列明行业</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NumType w:fmt="decimal"/>
          <w:cols w:space="720" w:num="1"/>
          <w:titlePg/>
          <w:docGrid w:linePitch="312" w:charSpace="0"/>
        </w:sectPr>
      </w:pPr>
    </w:p>
    <w:p>
      <w:pPr>
        <w:pStyle w:val="62"/>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r>
        <w:rPr>
          <w:rFonts w:hint="eastAsia" w:ascii="仿宋" w:hAnsi="仿宋" w:eastAsia="仿宋" w:cs="仿宋"/>
          <w:color w:val="auto"/>
          <w:highlight w:val="none"/>
        </w:rPr>
        <w:drawing>
          <wp:inline distT="0" distB="0" distL="114300" distR="114300">
            <wp:extent cx="9091295" cy="5498465"/>
            <wp:effectExtent l="0" t="0" r="14605" b="698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22"/>
                    <a:stretch>
                      <a:fillRect/>
                    </a:stretch>
                  </pic:blipFill>
                  <pic:spPr>
                    <a:xfrm>
                      <a:off x="0" y="0"/>
                      <a:ext cx="9091295" cy="5498465"/>
                    </a:xfrm>
                    <a:prstGeom prst="rect">
                      <a:avLst/>
                    </a:prstGeom>
                    <a:noFill/>
                    <a:ln>
                      <a:noFill/>
                    </a:ln>
                  </pic:spPr>
                </pic:pic>
              </a:graphicData>
            </a:graphic>
          </wp:inline>
        </w:drawing>
      </w:r>
    </w:p>
    <w:sectPr>
      <w:pgSz w:w="16838" w:h="11906" w:orient="landscape"/>
      <w:pgMar w:top="1418" w:right="1276" w:bottom="1418" w:left="124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78</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78</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1BE54"/>
    <w:multiLevelType w:val="singleLevel"/>
    <w:tmpl w:val="F701BE54"/>
    <w:lvl w:ilvl="0" w:tentative="0">
      <w:start w:val="2"/>
      <w:numFmt w:val="chineseCounting"/>
      <w:suff w:val="nothing"/>
      <w:lvlText w:val="%1、"/>
      <w:lvlJc w:val="left"/>
      <w:rPr>
        <w:rFonts w:hint="eastAsia"/>
      </w:rPr>
    </w:lvl>
  </w:abstractNum>
  <w:abstractNum w:abstractNumId="1">
    <w:nsid w:val="16025DEE"/>
    <w:multiLevelType w:val="singleLevel"/>
    <w:tmpl w:val="16025DE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jBiYjZjMGM5ZTRmMzU0MjIzNDFkNzNiNzUzMz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002"/>
    <w:rsid w:val="000F002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36A"/>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AE6"/>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12824"/>
    <w:rsid w:val="0133146F"/>
    <w:rsid w:val="013730A5"/>
    <w:rsid w:val="01435D3B"/>
    <w:rsid w:val="01870B13"/>
    <w:rsid w:val="019F7441"/>
    <w:rsid w:val="01AF70E0"/>
    <w:rsid w:val="01B37585"/>
    <w:rsid w:val="01D55165"/>
    <w:rsid w:val="01D8482B"/>
    <w:rsid w:val="01D94E86"/>
    <w:rsid w:val="01DF6BF8"/>
    <w:rsid w:val="01EC2C57"/>
    <w:rsid w:val="01F835E1"/>
    <w:rsid w:val="0241242E"/>
    <w:rsid w:val="026B2E25"/>
    <w:rsid w:val="0271589A"/>
    <w:rsid w:val="02824D4D"/>
    <w:rsid w:val="029D518A"/>
    <w:rsid w:val="02DC4B10"/>
    <w:rsid w:val="02DD76CE"/>
    <w:rsid w:val="02F36323"/>
    <w:rsid w:val="02F5619C"/>
    <w:rsid w:val="0326446A"/>
    <w:rsid w:val="032D5555"/>
    <w:rsid w:val="034D6BB0"/>
    <w:rsid w:val="036634D2"/>
    <w:rsid w:val="03DD35E4"/>
    <w:rsid w:val="03EB4C46"/>
    <w:rsid w:val="04003C23"/>
    <w:rsid w:val="04076900"/>
    <w:rsid w:val="040F2FA9"/>
    <w:rsid w:val="041A5A3B"/>
    <w:rsid w:val="041D2A27"/>
    <w:rsid w:val="042311BA"/>
    <w:rsid w:val="042B157A"/>
    <w:rsid w:val="04470A78"/>
    <w:rsid w:val="0449381C"/>
    <w:rsid w:val="04804DA9"/>
    <w:rsid w:val="048F763B"/>
    <w:rsid w:val="049D71A2"/>
    <w:rsid w:val="049F330E"/>
    <w:rsid w:val="04AA775C"/>
    <w:rsid w:val="04AF1889"/>
    <w:rsid w:val="04B01074"/>
    <w:rsid w:val="04C335CE"/>
    <w:rsid w:val="04C87956"/>
    <w:rsid w:val="04F66F48"/>
    <w:rsid w:val="05121E5F"/>
    <w:rsid w:val="051E6A56"/>
    <w:rsid w:val="05251E14"/>
    <w:rsid w:val="054160C5"/>
    <w:rsid w:val="055A4F73"/>
    <w:rsid w:val="059C797B"/>
    <w:rsid w:val="05A16594"/>
    <w:rsid w:val="05A7762D"/>
    <w:rsid w:val="060E5941"/>
    <w:rsid w:val="06110FAF"/>
    <w:rsid w:val="061B2F96"/>
    <w:rsid w:val="062220DC"/>
    <w:rsid w:val="06224324"/>
    <w:rsid w:val="0639166E"/>
    <w:rsid w:val="06493CA7"/>
    <w:rsid w:val="065A6178"/>
    <w:rsid w:val="066F1CF3"/>
    <w:rsid w:val="067134CC"/>
    <w:rsid w:val="06930BB8"/>
    <w:rsid w:val="06952D48"/>
    <w:rsid w:val="06BA27AF"/>
    <w:rsid w:val="06C73EDA"/>
    <w:rsid w:val="06EE6765"/>
    <w:rsid w:val="07170AD3"/>
    <w:rsid w:val="07245D42"/>
    <w:rsid w:val="07264C62"/>
    <w:rsid w:val="0733536B"/>
    <w:rsid w:val="07533E2E"/>
    <w:rsid w:val="0779354C"/>
    <w:rsid w:val="07833FB5"/>
    <w:rsid w:val="07A019A5"/>
    <w:rsid w:val="07A05617"/>
    <w:rsid w:val="08061376"/>
    <w:rsid w:val="08070BB6"/>
    <w:rsid w:val="08452D77"/>
    <w:rsid w:val="0858227F"/>
    <w:rsid w:val="086401F8"/>
    <w:rsid w:val="086429F6"/>
    <w:rsid w:val="08751CAA"/>
    <w:rsid w:val="087E4C40"/>
    <w:rsid w:val="08AA2F76"/>
    <w:rsid w:val="08B1656C"/>
    <w:rsid w:val="08D3127C"/>
    <w:rsid w:val="08D66AD6"/>
    <w:rsid w:val="08DA33A3"/>
    <w:rsid w:val="08E80F13"/>
    <w:rsid w:val="08EE786F"/>
    <w:rsid w:val="08EE7BDA"/>
    <w:rsid w:val="092B1819"/>
    <w:rsid w:val="09335624"/>
    <w:rsid w:val="094366EC"/>
    <w:rsid w:val="0944690F"/>
    <w:rsid w:val="094C0719"/>
    <w:rsid w:val="09535675"/>
    <w:rsid w:val="095F057D"/>
    <w:rsid w:val="096322D5"/>
    <w:rsid w:val="09642282"/>
    <w:rsid w:val="09733572"/>
    <w:rsid w:val="09772C16"/>
    <w:rsid w:val="098353B5"/>
    <w:rsid w:val="09A92330"/>
    <w:rsid w:val="09B06B87"/>
    <w:rsid w:val="09C13146"/>
    <w:rsid w:val="09E04166"/>
    <w:rsid w:val="0A053D41"/>
    <w:rsid w:val="0A1B7A08"/>
    <w:rsid w:val="0A1C0718"/>
    <w:rsid w:val="0A2C39C3"/>
    <w:rsid w:val="0A301518"/>
    <w:rsid w:val="0A3E7710"/>
    <w:rsid w:val="0A596C38"/>
    <w:rsid w:val="0A5A0A28"/>
    <w:rsid w:val="0A5B7E63"/>
    <w:rsid w:val="0A884FC3"/>
    <w:rsid w:val="0AA374A5"/>
    <w:rsid w:val="0AAB7649"/>
    <w:rsid w:val="0ABC5606"/>
    <w:rsid w:val="0AE24082"/>
    <w:rsid w:val="0B060953"/>
    <w:rsid w:val="0B30404E"/>
    <w:rsid w:val="0B4C6C14"/>
    <w:rsid w:val="0B631A88"/>
    <w:rsid w:val="0B683D45"/>
    <w:rsid w:val="0B772F9A"/>
    <w:rsid w:val="0B7F3F11"/>
    <w:rsid w:val="0B884417"/>
    <w:rsid w:val="0B8B183C"/>
    <w:rsid w:val="0B8C4068"/>
    <w:rsid w:val="0BB73761"/>
    <w:rsid w:val="0BC17C6F"/>
    <w:rsid w:val="0BC55E7E"/>
    <w:rsid w:val="0BF6188C"/>
    <w:rsid w:val="0BF73C91"/>
    <w:rsid w:val="0C034F9F"/>
    <w:rsid w:val="0C170175"/>
    <w:rsid w:val="0C571A41"/>
    <w:rsid w:val="0C5B44D7"/>
    <w:rsid w:val="0C5C1171"/>
    <w:rsid w:val="0C5E1CBC"/>
    <w:rsid w:val="0C615B50"/>
    <w:rsid w:val="0C7E2C37"/>
    <w:rsid w:val="0C8445DA"/>
    <w:rsid w:val="0C87121B"/>
    <w:rsid w:val="0CBD298F"/>
    <w:rsid w:val="0CC007F7"/>
    <w:rsid w:val="0CD35B98"/>
    <w:rsid w:val="0CD910AD"/>
    <w:rsid w:val="0CEF15F2"/>
    <w:rsid w:val="0CFE707A"/>
    <w:rsid w:val="0CFF716D"/>
    <w:rsid w:val="0D063BDA"/>
    <w:rsid w:val="0D08375F"/>
    <w:rsid w:val="0D0F3C61"/>
    <w:rsid w:val="0D184CFB"/>
    <w:rsid w:val="0D222E5C"/>
    <w:rsid w:val="0D441024"/>
    <w:rsid w:val="0D4A7419"/>
    <w:rsid w:val="0D50757B"/>
    <w:rsid w:val="0D5437E3"/>
    <w:rsid w:val="0D827401"/>
    <w:rsid w:val="0D84094E"/>
    <w:rsid w:val="0D8A00E9"/>
    <w:rsid w:val="0D8D589E"/>
    <w:rsid w:val="0DA01C73"/>
    <w:rsid w:val="0DBC04D7"/>
    <w:rsid w:val="0DD63300"/>
    <w:rsid w:val="0DE246BD"/>
    <w:rsid w:val="0DF50604"/>
    <w:rsid w:val="0DF702FE"/>
    <w:rsid w:val="0DFC36AD"/>
    <w:rsid w:val="0E060E51"/>
    <w:rsid w:val="0E1A590B"/>
    <w:rsid w:val="0E2844A2"/>
    <w:rsid w:val="0E5604B2"/>
    <w:rsid w:val="0E6D5D79"/>
    <w:rsid w:val="0E9D0089"/>
    <w:rsid w:val="0EB803EE"/>
    <w:rsid w:val="0EE7435D"/>
    <w:rsid w:val="0EF94D4B"/>
    <w:rsid w:val="0F121970"/>
    <w:rsid w:val="0F194CA3"/>
    <w:rsid w:val="0F4958DC"/>
    <w:rsid w:val="0F4C320E"/>
    <w:rsid w:val="0F515DF7"/>
    <w:rsid w:val="0F596BA8"/>
    <w:rsid w:val="0F6248D2"/>
    <w:rsid w:val="0F693536"/>
    <w:rsid w:val="0F7554C5"/>
    <w:rsid w:val="0F7B0511"/>
    <w:rsid w:val="0F7B76D9"/>
    <w:rsid w:val="0F7D315A"/>
    <w:rsid w:val="0F816ACD"/>
    <w:rsid w:val="0F9832DB"/>
    <w:rsid w:val="0F9A317D"/>
    <w:rsid w:val="0FBF3FD2"/>
    <w:rsid w:val="0FBF7FF3"/>
    <w:rsid w:val="0FE10DAC"/>
    <w:rsid w:val="0FFE31DD"/>
    <w:rsid w:val="103144ED"/>
    <w:rsid w:val="103C4234"/>
    <w:rsid w:val="104F540B"/>
    <w:rsid w:val="10524FBD"/>
    <w:rsid w:val="10582CAB"/>
    <w:rsid w:val="10623B71"/>
    <w:rsid w:val="10646583"/>
    <w:rsid w:val="107D4B15"/>
    <w:rsid w:val="108A3C80"/>
    <w:rsid w:val="10B84804"/>
    <w:rsid w:val="10C26171"/>
    <w:rsid w:val="10C92165"/>
    <w:rsid w:val="10DF6C28"/>
    <w:rsid w:val="10E4585D"/>
    <w:rsid w:val="10EF71F3"/>
    <w:rsid w:val="10F33360"/>
    <w:rsid w:val="10FC16EA"/>
    <w:rsid w:val="11001204"/>
    <w:rsid w:val="110F1D40"/>
    <w:rsid w:val="110F261A"/>
    <w:rsid w:val="11266F33"/>
    <w:rsid w:val="113A4C18"/>
    <w:rsid w:val="11873B72"/>
    <w:rsid w:val="118963A1"/>
    <w:rsid w:val="119F0F1F"/>
    <w:rsid w:val="11B12A00"/>
    <w:rsid w:val="11C6522A"/>
    <w:rsid w:val="11E104CC"/>
    <w:rsid w:val="11E132E5"/>
    <w:rsid w:val="11E20309"/>
    <w:rsid w:val="12255233"/>
    <w:rsid w:val="12530213"/>
    <w:rsid w:val="127723A9"/>
    <w:rsid w:val="12862074"/>
    <w:rsid w:val="12883966"/>
    <w:rsid w:val="12971BF6"/>
    <w:rsid w:val="129A03A8"/>
    <w:rsid w:val="129E45B4"/>
    <w:rsid w:val="12A204B1"/>
    <w:rsid w:val="12B91B6C"/>
    <w:rsid w:val="12D81596"/>
    <w:rsid w:val="13054DB2"/>
    <w:rsid w:val="13072A44"/>
    <w:rsid w:val="133832E8"/>
    <w:rsid w:val="135F4BE2"/>
    <w:rsid w:val="13671B64"/>
    <w:rsid w:val="13963F63"/>
    <w:rsid w:val="139B1A0A"/>
    <w:rsid w:val="139D25C7"/>
    <w:rsid w:val="13BF3CE4"/>
    <w:rsid w:val="13F217DA"/>
    <w:rsid w:val="141008D8"/>
    <w:rsid w:val="14125FE6"/>
    <w:rsid w:val="143A761E"/>
    <w:rsid w:val="145D1643"/>
    <w:rsid w:val="146D271E"/>
    <w:rsid w:val="14982588"/>
    <w:rsid w:val="149A5AD9"/>
    <w:rsid w:val="14A62488"/>
    <w:rsid w:val="14A7619D"/>
    <w:rsid w:val="14FD6C55"/>
    <w:rsid w:val="150536C3"/>
    <w:rsid w:val="150C1963"/>
    <w:rsid w:val="151447A0"/>
    <w:rsid w:val="151B1BCE"/>
    <w:rsid w:val="151C4634"/>
    <w:rsid w:val="153A2F73"/>
    <w:rsid w:val="154A6454"/>
    <w:rsid w:val="15744470"/>
    <w:rsid w:val="15762120"/>
    <w:rsid w:val="159579DE"/>
    <w:rsid w:val="15E75C04"/>
    <w:rsid w:val="15FF01DE"/>
    <w:rsid w:val="15FF0D74"/>
    <w:rsid w:val="16096967"/>
    <w:rsid w:val="161E4A30"/>
    <w:rsid w:val="16A8729C"/>
    <w:rsid w:val="16B33777"/>
    <w:rsid w:val="16BC70A7"/>
    <w:rsid w:val="16BD0A63"/>
    <w:rsid w:val="16C12321"/>
    <w:rsid w:val="16C6339E"/>
    <w:rsid w:val="16D96680"/>
    <w:rsid w:val="16F63E20"/>
    <w:rsid w:val="16F807DF"/>
    <w:rsid w:val="17067369"/>
    <w:rsid w:val="17123BAE"/>
    <w:rsid w:val="172F2D79"/>
    <w:rsid w:val="173B6FF4"/>
    <w:rsid w:val="17431E8D"/>
    <w:rsid w:val="17557BEF"/>
    <w:rsid w:val="17614824"/>
    <w:rsid w:val="176A78D9"/>
    <w:rsid w:val="178F7340"/>
    <w:rsid w:val="179D539B"/>
    <w:rsid w:val="17D349C1"/>
    <w:rsid w:val="17F35B20"/>
    <w:rsid w:val="1830729E"/>
    <w:rsid w:val="186B1B5B"/>
    <w:rsid w:val="1870062C"/>
    <w:rsid w:val="18737847"/>
    <w:rsid w:val="18800C39"/>
    <w:rsid w:val="18817102"/>
    <w:rsid w:val="18830A15"/>
    <w:rsid w:val="18852B28"/>
    <w:rsid w:val="188B5321"/>
    <w:rsid w:val="18B57EB9"/>
    <w:rsid w:val="18F558C8"/>
    <w:rsid w:val="18FC4BD3"/>
    <w:rsid w:val="1922234A"/>
    <w:rsid w:val="19333420"/>
    <w:rsid w:val="19362169"/>
    <w:rsid w:val="19510D51"/>
    <w:rsid w:val="19625ED7"/>
    <w:rsid w:val="19720801"/>
    <w:rsid w:val="198464BC"/>
    <w:rsid w:val="19932372"/>
    <w:rsid w:val="199B2DF1"/>
    <w:rsid w:val="19A20DD5"/>
    <w:rsid w:val="19AE03F1"/>
    <w:rsid w:val="19B4687B"/>
    <w:rsid w:val="19C808E7"/>
    <w:rsid w:val="19CE1487"/>
    <w:rsid w:val="19E64A97"/>
    <w:rsid w:val="1A004525"/>
    <w:rsid w:val="1A071A03"/>
    <w:rsid w:val="1A0933D9"/>
    <w:rsid w:val="1A0A328F"/>
    <w:rsid w:val="1A1F16AE"/>
    <w:rsid w:val="1A3B5C77"/>
    <w:rsid w:val="1A693C87"/>
    <w:rsid w:val="1A984BAD"/>
    <w:rsid w:val="1AA1056B"/>
    <w:rsid w:val="1AB8220E"/>
    <w:rsid w:val="1ACC0D2D"/>
    <w:rsid w:val="1AE4166C"/>
    <w:rsid w:val="1AF06CFB"/>
    <w:rsid w:val="1AF11B8D"/>
    <w:rsid w:val="1B11359C"/>
    <w:rsid w:val="1B163B9A"/>
    <w:rsid w:val="1B2A271F"/>
    <w:rsid w:val="1B530544"/>
    <w:rsid w:val="1B713184"/>
    <w:rsid w:val="1BA07D6D"/>
    <w:rsid w:val="1BA209CF"/>
    <w:rsid w:val="1BB4777D"/>
    <w:rsid w:val="1BB56118"/>
    <w:rsid w:val="1BD75AB8"/>
    <w:rsid w:val="1BFE1790"/>
    <w:rsid w:val="1C0254B4"/>
    <w:rsid w:val="1C0459C2"/>
    <w:rsid w:val="1C1B3B4A"/>
    <w:rsid w:val="1C241E60"/>
    <w:rsid w:val="1C30068C"/>
    <w:rsid w:val="1C40430A"/>
    <w:rsid w:val="1C5F3784"/>
    <w:rsid w:val="1C6A2129"/>
    <w:rsid w:val="1C88086E"/>
    <w:rsid w:val="1CD35F20"/>
    <w:rsid w:val="1CF10155"/>
    <w:rsid w:val="1D266CE1"/>
    <w:rsid w:val="1D3963AF"/>
    <w:rsid w:val="1D3E783E"/>
    <w:rsid w:val="1D6A673C"/>
    <w:rsid w:val="1D6D1ED1"/>
    <w:rsid w:val="1D7B3404"/>
    <w:rsid w:val="1D845746"/>
    <w:rsid w:val="1D9247AE"/>
    <w:rsid w:val="1D992CC6"/>
    <w:rsid w:val="1DB567EC"/>
    <w:rsid w:val="1DD957B9"/>
    <w:rsid w:val="1DDB4F4E"/>
    <w:rsid w:val="1DF51A98"/>
    <w:rsid w:val="1E220F0E"/>
    <w:rsid w:val="1E3D060F"/>
    <w:rsid w:val="1E3F7D2E"/>
    <w:rsid w:val="1E4134E4"/>
    <w:rsid w:val="1E430E84"/>
    <w:rsid w:val="1E4C7E68"/>
    <w:rsid w:val="1E5062B3"/>
    <w:rsid w:val="1E5159EB"/>
    <w:rsid w:val="1E523514"/>
    <w:rsid w:val="1E5906A7"/>
    <w:rsid w:val="1E714A66"/>
    <w:rsid w:val="1E731769"/>
    <w:rsid w:val="1E802593"/>
    <w:rsid w:val="1EA703CC"/>
    <w:rsid w:val="1EB7330C"/>
    <w:rsid w:val="1F0A0FF3"/>
    <w:rsid w:val="1F357B24"/>
    <w:rsid w:val="1F5771FF"/>
    <w:rsid w:val="1F780DC2"/>
    <w:rsid w:val="1F7F5EEC"/>
    <w:rsid w:val="1FAB6CE1"/>
    <w:rsid w:val="1FC31B28"/>
    <w:rsid w:val="1FE868A9"/>
    <w:rsid w:val="1FEF5926"/>
    <w:rsid w:val="1FF40688"/>
    <w:rsid w:val="1FFB6D5F"/>
    <w:rsid w:val="20012DA5"/>
    <w:rsid w:val="20034907"/>
    <w:rsid w:val="20173E4B"/>
    <w:rsid w:val="203327BF"/>
    <w:rsid w:val="204E48BC"/>
    <w:rsid w:val="208921B3"/>
    <w:rsid w:val="20930F2E"/>
    <w:rsid w:val="20973DEB"/>
    <w:rsid w:val="20B26522"/>
    <w:rsid w:val="20B44310"/>
    <w:rsid w:val="20E10F60"/>
    <w:rsid w:val="20E11288"/>
    <w:rsid w:val="20E9246E"/>
    <w:rsid w:val="211116EB"/>
    <w:rsid w:val="211A22EA"/>
    <w:rsid w:val="215C4736"/>
    <w:rsid w:val="216133FC"/>
    <w:rsid w:val="216F2CC8"/>
    <w:rsid w:val="2197576F"/>
    <w:rsid w:val="21A4660B"/>
    <w:rsid w:val="21D56769"/>
    <w:rsid w:val="21E52EF3"/>
    <w:rsid w:val="21FB5D7B"/>
    <w:rsid w:val="220B1C3D"/>
    <w:rsid w:val="221D1D20"/>
    <w:rsid w:val="22334A87"/>
    <w:rsid w:val="226C6BFB"/>
    <w:rsid w:val="22BE6801"/>
    <w:rsid w:val="22EA7B20"/>
    <w:rsid w:val="231F4DAE"/>
    <w:rsid w:val="233174FD"/>
    <w:rsid w:val="233500BF"/>
    <w:rsid w:val="23377FF7"/>
    <w:rsid w:val="23533917"/>
    <w:rsid w:val="236B425F"/>
    <w:rsid w:val="236D3A27"/>
    <w:rsid w:val="237F295E"/>
    <w:rsid w:val="23836192"/>
    <w:rsid w:val="238C7853"/>
    <w:rsid w:val="23901F29"/>
    <w:rsid w:val="239C0061"/>
    <w:rsid w:val="23B908A4"/>
    <w:rsid w:val="23C0685D"/>
    <w:rsid w:val="23CD24BD"/>
    <w:rsid w:val="23E95BEF"/>
    <w:rsid w:val="23F12DAC"/>
    <w:rsid w:val="23FA061B"/>
    <w:rsid w:val="23FD0064"/>
    <w:rsid w:val="24066BDB"/>
    <w:rsid w:val="244D5643"/>
    <w:rsid w:val="245375B0"/>
    <w:rsid w:val="24636277"/>
    <w:rsid w:val="24642C0A"/>
    <w:rsid w:val="24771887"/>
    <w:rsid w:val="2482431B"/>
    <w:rsid w:val="24AD2DBB"/>
    <w:rsid w:val="24B22173"/>
    <w:rsid w:val="24B81EA4"/>
    <w:rsid w:val="24B95AD9"/>
    <w:rsid w:val="24BE24DA"/>
    <w:rsid w:val="24CF5825"/>
    <w:rsid w:val="24D663E6"/>
    <w:rsid w:val="24D77F2B"/>
    <w:rsid w:val="24EE179A"/>
    <w:rsid w:val="250F6B1C"/>
    <w:rsid w:val="251D6AF8"/>
    <w:rsid w:val="25381017"/>
    <w:rsid w:val="255143B7"/>
    <w:rsid w:val="2556149D"/>
    <w:rsid w:val="258B00E2"/>
    <w:rsid w:val="25A641D2"/>
    <w:rsid w:val="25A917A6"/>
    <w:rsid w:val="25B272E5"/>
    <w:rsid w:val="25BE27CC"/>
    <w:rsid w:val="25C603D0"/>
    <w:rsid w:val="25F74A5C"/>
    <w:rsid w:val="25FB0004"/>
    <w:rsid w:val="2628662C"/>
    <w:rsid w:val="262D45DE"/>
    <w:rsid w:val="265C41DF"/>
    <w:rsid w:val="265D18B9"/>
    <w:rsid w:val="26772327"/>
    <w:rsid w:val="26816DA7"/>
    <w:rsid w:val="26890B30"/>
    <w:rsid w:val="26A30712"/>
    <w:rsid w:val="26A53EF9"/>
    <w:rsid w:val="26A94201"/>
    <w:rsid w:val="26AC274F"/>
    <w:rsid w:val="26AF0B88"/>
    <w:rsid w:val="26B81BAE"/>
    <w:rsid w:val="26E13E82"/>
    <w:rsid w:val="26E56F7C"/>
    <w:rsid w:val="26F947D6"/>
    <w:rsid w:val="27035654"/>
    <w:rsid w:val="27044A29"/>
    <w:rsid w:val="271D34C8"/>
    <w:rsid w:val="274C0DA9"/>
    <w:rsid w:val="274F1A8E"/>
    <w:rsid w:val="276142BF"/>
    <w:rsid w:val="2776783B"/>
    <w:rsid w:val="27783712"/>
    <w:rsid w:val="277B343D"/>
    <w:rsid w:val="278F2573"/>
    <w:rsid w:val="27907362"/>
    <w:rsid w:val="27D25752"/>
    <w:rsid w:val="28210B10"/>
    <w:rsid w:val="28292E99"/>
    <w:rsid w:val="28333E1D"/>
    <w:rsid w:val="28454BD6"/>
    <w:rsid w:val="28455253"/>
    <w:rsid w:val="28551971"/>
    <w:rsid w:val="285B1C53"/>
    <w:rsid w:val="286D43E2"/>
    <w:rsid w:val="28732366"/>
    <w:rsid w:val="289F7086"/>
    <w:rsid w:val="28A6210A"/>
    <w:rsid w:val="28BC1659"/>
    <w:rsid w:val="28C32028"/>
    <w:rsid w:val="28CC490F"/>
    <w:rsid w:val="28DE40AA"/>
    <w:rsid w:val="292D69B8"/>
    <w:rsid w:val="29345E77"/>
    <w:rsid w:val="29471828"/>
    <w:rsid w:val="294C32E2"/>
    <w:rsid w:val="294C65AD"/>
    <w:rsid w:val="295D54F0"/>
    <w:rsid w:val="29747ABE"/>
    <w:rsid w:val="29806583"/>
    <w:rsid w:val="298B3C4C"/>
    <w:rsid w:val="29A520E4"/>
    <w:rsid w:val="29BA1071"/>
    <w:rsid w:val="29BA109E"/>
    <w:rsid w:val="29DF48AB"/>
    <w:rsid w:val="29F26D24"/>
    <w:rsid w:val="2A1262A0"/>
    <w:rsid w:val="2A15033F"/>
    <w:rsid w:val="2A1662C1"/>
    <w:rsid w:val="2A1C7367"/>
    <w:rsid w:val="2A231D86"/>
    <w:rsid w:val="2A2815FA"/>
    <w:rsid w:val="2A2B61C7"/>
    <w:rsid w:val="2A3C3234"/>
    <w:rsid w:val="2A5E32CD"/>
    <w:rsid w:val="2A6D6092"/>
    <w:rsid w:val="2A7D76B4"/>
    <w:rsid w:val="2A88659C"/>
    <w:rsid w:val="2ABC7FF4"/>
    <w:rsid w:val="2AE845D1"/>
    <w:rsid w:val="2B437463"/>
    <w:rsid w:val="2B6F6391"/>
    <w:rsid w:val="2B7807EE"/>
    <w:rsid w:val="2B805C8F"/>
    <w:rsid w:val="2B885423"/>
    <w:rsid w:val="2B894FDF"/>
    <w:rsid w:val="2BA90A66"/>
    <w:rsid w:val="2BBF00EC"/>
    <w:rsid w:val="2BC37CFD"/>
    <w:rsid w:val="2BD5237F"/>
    <w:rsid w:val="2BE536CE"/>
    <w:rsid w:val="2BE758D9"/>
    <w:rsid w:val="2C061FF9"/>
    <w:rsid w:val="2C09049E"/>
    <w:rsid w:val="2C0A653C"/>
    <w:rsid w:val="2C191F85"/>
    <w:rsid w:val="2C7212B2"/>
    <w:rsid w:val="2CA0240A"/>
    <w:rsid w:val="2CB371D5"/>
    <w:rsid w:val="2CD900F7"/>
    <w:rsid w:val="2CDB6B32"/>
    <w:rsid w:val="2CE82D6F"/>
    <w:rsid w:val="2D2325AC"/>
    <w:rsid w:val="2D343236"/>
    <w:rsid w:val="2D3C71CA"/>
    <w:rsid w:val="2DC53663"/>
    <w:rsid w:val="2DD15014"/>
    <w:rsid w:val="2DD57B19"/>
    <w:rsid w:val="2DF61A6F"/>
    <w:rsid w:val="2DF72DE4"/>
    <w:rsid w:val="2E0220AF"/>
    <w:rsid w:val="2E4B082A"/>
    <w:rsid w:val="2E5D4E86"/>
    <w:rsid w:val="2E5D790B"/>
    <w:rsid w:val="2E7C6A4A"/>
    <w:rsid w:val="2E9A3C18"/>
    <w:rsid w:val="2EB2312B"/>
    <w:rsid w:val="2EB53162"/>
    <w:rsid w:val="2EBB0FEE"/>
    <w:rsid w:val="2EBD258D"/>
    <w:rsid w:val="2EC63002"/>
    <w:rsid w:val="2EC90F31"/>
    <w:rsid w:val="2EE87609"/>
    <w:rsid w:val="2F0A6B38"/>
    <w:rsid w:val="2F5F1E57"/>
    <w:rsid w:val="2F736A5D"/>
    <w:rsid w:val="2F832175"/>
    <w:rsid w:val="2F8E0E7F"/>
    <w:rsid w:val="2F912229"/>
    <w:rsid w:val="2F946CCB"/>
    <w:rsid w:val="2FC305C0"/>
    <w:rsid w:val="2FD25781"/>
    <w:rsid w:val="2FEA0C29"/>
    <w:rsid w:val="2FEF49C8"/>
    <w:rsid w:val="2FFD7934"/>
    <w:rsid w:val="304F7365"/>
    <w:rsid w:val="30733ACD"/>
    <w:rsid w:val="30850E88"/>
    <w:rsid w:val="308C3862"/>
    <w:rsid w:val="309379D8"/>
    <w:rsid w:val="30937A49"/>
    <w:rsid w:val="30A270F7"/>
    <w:rsid w:val="30A33C04"/>
    <w:rsid w:val="30AF12EF"/>
    <w:rsid w:val="30B76423"/>
    <w:rsid w:val="30C45E54"/>
    <w:rsid w:val="30D53BE2"/>
    <w:rsid w:val="30DF1478"/>
    <w:rsid w:val="30EC586F"/>
    <w:rsid w:val="311C7A3E"/>
    <w:rsid w:val="31655F8F"/>
    <w:rsid w:val="318001D5"/>
    <w:rsid w:val="319C6071"/>
    <w:rsid w:val="31AC537E"/>
    <w:rsid w:val="31BA22FF"/>
    <w:rsid w:val="31BB1031"/>
    <w:rsid w:val="31C02F48"/>
    <w:rsid w:val="31C0661C"/>
    <w:rsid w:val="31DD0839"/>
    <w:rsid w:val="31E3679B"/>
    <w:rsid w:val="31E732FD"/>
    <w:rsid w:val="32117F60"/>
    <w:rsid w:val="32236062"/>
    <w:rsid w:val="322936D7"/>
    <w:rsid w:val="32517576"/>
    <w:rsid w:val="328C6723"/>
    <w:rsid w:val="32917FB8"/>
    <w:rsid w:val="3295019B"/>
    <w:rsid w:val="32992793"/>
    <w:rsid w:val="329C6AA0"/>
    <w:rsid w:val="32BE5C2C"/>
    <w:rsid w:val="32DE787A"/>
    <w:rsid w:val="32DF445D"/>
    <w:rsid w:val="32ED2337"/>
    <w:rsid w:val="32FB6478"/>
    <w:rsid w:val="33223266"/>
    <w:rsid w:val="33263B3F"/>
    <w:rsid w:val="33274478"/>
    <w:rsid w:val="333F226C"/>
    <w:rsid w:val="33572FB0"/>
    <w:rsid w:val="335E0C96"/>
    <w:rsid w:val="336963EB"/>
    <w:rsid w:val="336D641F"/>
    <w:rsid w:val="33816EEB"/>
    <w:rsid w:val="3385640C"/>
    <w:rsid w:val="33BA709B"/>
    <w:rsid w:val="33D30B5A"/>
    <w:rsid w:val="33E22FD7"/>
    <w:rsid w:val="33EB55CD"/>
    <w:rsid w:val="33EC4C02"/>
    <w:rsid w:val="340D2360"/>
    <w:rsid w:val="3410665D"/>
    <w:rsid w:val="34183C0D"/>
    <w:rsid w:val="34190265"/>
    <w:rsid w:val="342033A2"/>
    <w:rsid w:val="34211214"/>
    <w:rsid w:val="342E63AB"/>
    <w:rsid w:val="3458094E"/>
    <w:rsid w:val="348139DB"/>
    <w:rsid w:val="348D63C4"/>
    <w:rsid w:val="34950E68"/>
    <w:rsid w:val="34986E94"/>
    <w:rsid w:val="349F440E"/>
    <w:rsid w:val="34A007DF"/>
    <w:rsid w:val="34AD2063"/>
    <w:rsid w:val="34AE6BFF"/>
    <w:rsid w:val="34AF62C9"/>
    <w:rsid w:val="34BA161A"/>
    <w:rsid w:val="34CB4388"/>
    <w:rsid w:val="34D7310F"/>
    <w:rsid w:val="34DD74E5"/>
    <w:rsid w:val="34E402F2"/>
    <w:rsid w:val="34FA6E12"/>
    <w:rsid w:val="35643762"/>
    <w:rsid w:val="3565547E"/>
    <w:rsid w:val="356D6ABA"/>
    <w:rsid w:val="358C3BA0"/>
    <w:rsid w:val="358D5588"/>
    <w:rsid w:val="35A54D29"/>
    <w:rsid w:val="35EB2851"/>
    <w:rsid w:val="363A3B40"/>
    <w:rsid w:val="3640364D"/>
    <w:rsid w:val="364F2062"/>
    <w:rsid w:val="365302AE"/>
    <w:rsid w:val="36607A0A"/>
    <w:rsid w:val="366E227C"/>
    <w:rsid w:val="366F2E0D"/>
    <w:rsid w:val="367B0BBA"/>
    <w:rsid w:val="367B6A5C"/>
    <w:rsid w:val="36A74ADA"/>
    <w:rsid w:val="36AD60D5"/>
    <w:rsid w:val="36B224F9"/>
    <w:rsid w:val="36D02BCD"/>
    <w:rsid w:val="36D21734"/>
    <w:rsid w:val="36EC0CC9"/>
    <w:rsid w:val="36ED1A09"/>
    <w:rsid w:val="36F0646E"/>
    <w:rsid w:val="37092813"/>
    <w:rsid w:val="37206BED"/>
    <w:rsid w:val="372B2789"/>
    <w:rsid w:val="373F410B"/>
    <w:rsid w:val="37500665"/>
    <w:rsid w:val="37863E63"/>
    <w:rsid w:val="378679C0"/>
    <w:rsid w:val="37A367C3"/>
    <w:rsid w:val="37EE7094"/>
    <w:rsid w:val="37FF7009"/>
    <w:rsid w:val="380B007E"/>
    <w:rsid w:val="38126DE7"/>
    <w:rsid w:val="38254DE8"/>
    <w:rsid w:val="38296C89"/>
    <w:rsid w:val="383002EB"/>
    <w:rsid w:val="38586797"/>
    <w:rsid w:val="385F25A5"/>
    <w:rsid w:val="386271CD"/>
    <w:rsid w:val="388A7983"/>
    <w:rsid w:val="38BC0149"/>
    <w:rsid w:val="38CC0229"/>
    <w:rsid w:val="38D138B9"/>
    <w:rsid w:val="38D87D1C"/>
    <w:rsid w:val="38E2331B"/>
    <w:rsid w:val="38FD3E94"/>
    <w:rsid w:val="39003169"/>
    <w:rsid w:val="390D6387"/>
    <w:rsid w:val="39203FFE"/>
    <w:rsid w:val="39292CF8"/>
    <w:rsid w:val="394C2E8B"/>
    <w:rsid w:val="39636459"/>
    <w:rsid w:val="396B7F6C"/>
    <w:rsid w:val="399F745E"/>
    <w:rsid w:val="39AB7BB1"/>
    <w:rsid w:val="39B417A9"/>
    <w:rsid w:val="39FC5695"/>
    <w:rsid w:val="3A006D8E"/>
    <w:rsid w:val="3A10210A"/>
    <w:rsid w:val="3A3651E5"/>
    <w:rsid w:val="3A5C3E46"/>
    <w:rsid w:val="3A5D2B79"/>
    <w:rsid w:val="3A726E4E"/>
    <w:rsid w:val="3A744481"/>
    <w:rsid w:val="3A8C7BEF"/>
    <w:rsid w:val="3A906246"/>
    <w:rsid w:val="3ADE5C5A"/>
    <w:rsid w:val="3AEF1277"/>
    <w:rsid w:val="3B181913"/>
    <w:rsid w:val="3B2349B7"/>
    <w:rsid w:val="3B616CFF"/>
    <w:rsid w:val="3B6259F6"/>
    <w:rsid w:val="3B90705F"/>
    <w:rsid w:val="3B976654"/>
    <w:rsid w:val="3BA24FE4"/>
    <w:rsid w:val="3BAD24D4"/>
    <w:rsid w:val="3BC01EFC"/>
    <w:rsid w:val="3BC817CD"/>
    <w:rsid w:val="3BCA786A"/>
    <w:rsid w:val="3BD31E2F"/>
    <w:rsid w:val="3BDC187E"/>
    <w:rsid w:val="3BF15831"/>
    <w:rsid w:val="3C105946"/>
    <w:rsid w:val="3C234620"/>
    <w:rsid w:val="3C2C4053"/>
    <w:rsid w:val="3C3A65C9"/>
    <w:rsid w:val="3C450698"/>
    <w:rsid w:val="3C471448"/>
    <w:rsid w:val="3C5F759A"/>
    <w:rsid w:val="3C6C525A"/>
    <w:rsid w:val="3CCE23CB"/>
    <w:rsid w:val="3CD17D17"/>
    <w:rsid w:val="3CDA6EE3"/>
    <w:rsid w:val="3CFC668C"/>
    <w:rsid w:val="3D0543A1"/>
    <w:rsid w:val="3D163594"/>
    <w:rsid w:val="3D181C2D"/>
    <w:rsid w:val="3D3C7F39"/>
    <w:rsid w:val="3D411EAB"/>
    <w:rsid w:val="3D440F09"/>
    <w:rsid w:val="3D4504A0"/>
    <w:rsid w:val="3D474095"/>
    <w:rsid w:val="3D5F3D5B"/>
    <w:rsid w:val="3D6E063B"/>
    <w:rsid w:val="3D8734BB"/>
    <w:rsid w:val="3D912D0A"/>
    <w:rsid w:val="3D9A11D4"/>
    <w:rsid w:val="3DA16D89"/>
    <w:rsid w:val="3DA364BE"/>
    <w:rsid w:val="3DE041CB"/>
    <w:rsid w:val="3DEE38C5"/>
    <w:rsid w:val="3E015942"/>
    <w:rsid w:val="3E0D48F6"/>
    <w:rsid w:val="3E116F60"/>
    <w:rsid w:val="3E1868B4"/>
    <w:rsid w:val="3E285379"/>
    <w:rsid w:val="3E377251"/>
    <w:rsid w:val="3E412892"/>
    <w:rsid w:val="3E42664B"/>
    <w:rsid w:val="3E5A7334"/>
    <w:rsid w:val="3E7B5D6B"/>
    <w:rsid w:val="3E843E66"/>
    <w:rsid w:val="3E8F51FE"/>
    <w:rsid w:val="3E926F87"/>
    <w:rsid w:val="3E9A59DE"/>
    <w:rsid w:val="3EA11583"/>
    <w:rsid w:val="3EAF4836"/>
    <w:rsid w:val="3EBC63BD"/>
    <w:rsid w:val="3EC33DFA"/>
    <w:rsid w:val="3EE54794"/>
    <w:rsid w:val="3F004CD5"/>
    <w:rsid w:val="3F060E16"/>
    <w:rsid w:val="3F1D1096"/>
    <w:rsid w:val="3F2F0234"/>
    <w:rsid w:val="3F4A1C1A"/>
    <w:rsid w:val="3F6363FE"/>
    <w:rsid w:val="3F664136"/>
    <w:rsid w:val="3F756B8F"/>
    <w:rsid w:val="3F786788"/>
    <w:rsid w:val="3F7D5B4C"/>
    <w:rsid w:val="3F95482B"/>
    <w:rsid w:val="3F964483"/>
    <w:rsid w:val="3F9E3A0C"/>
    <w:rsid w:val="3FB11C9A"/>
    <w:rsid w:val="3FB5178A"/>
    <w:rsid w:val="3FD57736"/>
    <w:rsid w:val="3FEC4A80"/>
    <w:rsid w:val="3FEE6372"/>
    <w:rsid w:val="4019356B"/>
    <w:rsid w:val="403F72A5"/>
    <w:rsid w:val="405014B2"/>
    <w:rsid w:val="40555D6E"/>
    <w:rsid w:val="40592157"/>
    <w:rsid w:val="406A323D"/>
    <w:rsid w:val="406E1CAE"/>
    <w:rsid w:val="40745AB2"/>
    <w:rsid w:val="40956EC5"/>
    <w:rsid w:val="40970E8F"/>
    <w:rsid w:val="40A0133A"/>
    <w:rsid w:val="40A20FDB"/>
    <w:rsid w:val="40AE7F87"/>
    <w:rsid w:val="40B737CE"/>
    <w:rsid w:val="40C31A53"/>
    <w:rsid w:val="40C357E1"/>
    <w:rsid w:val="40F1661A"/>
    <w:rsid w:val="40FF545D"/>
    <w:rsid w:val="410067C8"/>
    <w:rsid w:val="41022C69"/>
    <w:rsid w:val="41327357"/>
    <w:rsid w:val="41520B3C"/>
    <w:rsid w:val="418F0D2A"/>
    <w:rsid w:val="41A03D74"/>
    <w:rsid w:val="41D01505"/>
    <w:rsid w:val="41D91034"/>
    <w:rsid w:val="41DC583F"/>
    <w:rsid w:val="41E26D36"/>
    <w:rsid w:val="41F00E85"/>
    <w:rsid w:val="42474939"/>
    <w:rsid w:val="424C3C57"/>
    <w:rsid w:val="42613FF3"/>
    <w:rsid w:val="42660D96"/>
    <w:rsid w:val="426B4B87"/>
    <w:rsid w:val="428667D2"/>
    <w:rsid w:val="42980EEF"/>
    <w:rsid w:val="429873D8"/>
    <w:rsid w:val="42CD1CE0"/>
    <w:rsid w:val="42E1381E"/>
    <w:rsid w:val="42EB54C2"/>
    <w:rsid w:val="42ED6459"/>
    <w:rsid w:val="42F223AD"/>
    <w:rsid w:val="42FE58DD"/>
    <w:rsid w:val="43174B3D"/>
    <w:rsid w:val="43234C5C"/>
    <w:rsid w:val="432D3ED6"/>
    <w:rsid w:val="433E3844"/>
    <w:rsid w:val="434B790E"/>
    <w:rsid w:val="4360274F"/>
    <w:rsid w:val="436B2830"/>
    <w:rsid w:val="43853221"/>
    <w:rsid w:val="43947908"/>
    <w:rsid w:val="43977AB6"/>
    <w:rsid w:val="43A3342B"/>
    <w:rsid w:val="43C7383A"/>
    <w:rsid w:val="43C77C27"/>
    <w:rsid w:val="43CC07A5"/>
    <w:rsid w:val="43D561DF"/>
    <w:rsid w:val="43DE09EE"/>
    <w:rsid w:val="43E27107"/>
    <w:rsid w:val="44002FAD"/>
    <w:rsid w:val="443B20A2"/>
    <w:rsid w:val="445300EE"/>
    <w:rsid w:val="4454269D"/>
    <w:rsid w:val="445D419E"/>
    <w:rsid w:val="4476700E"/>
    <w:rsid w:val="449101DD"/>
    <w:rsid w:val="44A1584A"/>
    <w:rsid w:val="44DE1391"/>
    <w:rsid w:val="451B225C"/>
    <w:rsid w:val="452410C9"/>
    <w:rsid w:val="45317DFB"/>
    <w:rsid w:val="45343151"/>
    <w:rsid w:val="456015FF"/>
    <w:rsid w:val="456D3CE4"/>
    <w:rsid w:val="4579042C"/>
    <w:rsid w:val="457F0571"/>
    <w:rsid w:val="45851176"/>
    <w:rsid w:val="459C4F2F"/>
    <w:rsid w:val="45AB1D67"/>
    <w:rsid w:val="45C63B94"/>
    <w:rsid w:val="46001285"/>
    <w:rsid w:val="460E7DA5"/>
    <w:rsid w:val="46422483"/>
    <w:rsid w:val="46586D4B"/>
    <w:rsid w:val="4659254A"/>
    <w:rsid w:val="465B0637"/>
    <w:rsid w:val="465E3F0D"/>
    <w:rsid w:val="466A16E6"/>
    <w:rsid w:val="46893F2B"/>
    <w:rsid w:val="46BF2EEE"/>
    <w:rsid w:val="46C4686E"/>
    <w:rsid w:val="46CB50C4"/>
    <w:rsid w:val="46CD560B"/>
    <w:rsid w:val="472E597E"/>
    <w:rsid w:val="47305B9A"/>
    <w:rsid w:val="47451458"/>
    <w:rsid w:val="474E6ECD"/>
    <w:rsid w:val="47525C77"/>
    <w:rsid w:val="47550F69"/>
    <w:rsid w:val="476562C5"/>
    <w:rsid w:val="477B778F"/>
    <w:rsid w:val="478203EC"/>
    <w:rsid w:val="47AE70AD"/>
    <w:rsid w:val="47B025FA"/>
    <w:rsid w:val="47EB01EC"/>
    <w:rsid w:val="47F069A1"/>
    <w:rsid w:val="480049E5"/>
    <w:rsid w:val="4809698F"/>
    <w:rsid w:val="481153EC"/>
    <w:rsid w:val="4811697D"/>
    <w:rsid w:val="4832149E"/>
    <w:rsid w:val="487A3E25"/>
    <w:rsid w:val="487C5A2E"/>
    <w:rsid w:val="488B5503"/>
    <w:rsid w:val="48937E21"/>
    <w:rsid w:val="489A0361"/>
    <w:rsid w:val="48B94FF3"/>
    <w:rsid w:val="48E37AAB"/>
    <w:rsid w:val="48F5617E"/>
    <w:rsid w:val="48FD4B4C"/>
    <w:rsid w:val="490A68E0"/>
    <w:rsid w:val="491055FE"/>
    <w:rsid w:val="492B43F9"/>
    <w:rsid w:val="49583186"/>
    <w:rsid w:val="495F5B3E"/>
    <w:rsid w:val="496F77D7"/>
    <w:rsid w:val="497654FD"/>
    <w:rsid w:val="49B64211"/>
    <w:rsid w:val="49CC7AB7"/>
    <w:rsid w:val="49F6167F"/>
    <w:rsid w:val="49FC7FB5"/>
    <w:rsid w:val="4A02381D"/>
    <w:rsid w:val="4A064FA0"/>
    <w:rsid w:val="4A16615C"/>
    <w:rsid w:val="4A3A1D79"/>
    <w:rsid w:val="4A3E412A"/>
    <w:rsid w:val="4A4424D7"/>
    <w:rsid w:val="4AB82D0F"/>
    <w:rsid w:val="4AC40AD3"/>
    <w:rsid w:val="4AEB7664"/>
    <w:rsid w:val="4AF81276"/>
    <w:rsid w:val="4AFD7C19"/>
    <w:rsid w:val="4B0567D1"/>
    <w:rsid w:val="4B0C175B"/>
    <w:rsid w:val="4B236AAE"/>
    <w:rsid w:val="4B335C59"/>
    <w:rsid w:val="4B6E4EE3"/>
    <w:rsid w:val="4B707271"/>
    <w:rsid w:val="4B9366F7"/>
    <w:rsid w:val="4B9739F7"/>
    <w:rsid w:val="4B9F509C"/>
    <w:rsid w:val="4BAB1236"/>
    <w:rsid w:val="4BEE2503"/>
    <w:rsid w:val="4BF7788F"/>
    <w:rsid w:val="4C0D79D9"/>
    <w:rsid w:val="4C245A30"/>
    <w:rsid w:val="4C341C88"/>
    <w:rsid w:val="4C431ECB"/>
    <w:rsid w:val="4C455C43"/>
    <w:rsid w:val="4CB6685F"/>
    <w:rsid w:val="4CC367FE"/>
    <w:rsid w:val="4CDE48D2"/>
    <w:rsid w:val="4D077F3C"/>
    <w:rsid w:val="4D0A4797"/>
    <w:rsid w:val="4D123355"/>
    <w:rsid w:val="4D2770F7"/>
    <w:rsid w:val="4D2A3B31"/>
    <w:rsid w:val="4D312C52"/>
    <w:rsid w:val="4D391974"/>
    <w:rsid w:val="4D4766CA"/>
    <w:rsid w:val="4D823680"/>
    <w:rsid w:val="4D905305"/>
    <w:rsid w:val="4D964A72"/>
    <w:rsid w:val="4D987BF7"/>
    <w:rsid w:val="4D9C1254"/>
    <w:rsid w:val="4DB0533F"/>
    <w:rsid w:val="4DDA6459"/>
    <w:rsid w:val="4DF0583A"/>
    <w:rsid w:val="4E3B5550"/>
    <w:rsid w:val="4E793892"/>
    <w:rsid w:val="4E800872"/>
    <w:rsid w:val="4E8741C6"/>
    <w:rsid w:val="4EBC1832"/>
    <w:rsid w:val="4EC569ED"/>
    <w:rsid w:val="4ED50EA1"/>
    <w:rsid w:val="4EEC050C"/>
    <w:rsid w:val="4EF26794"/>
    <w:rsid w:val="4F104EC3"/>
    <w:rsid w:val="4F376450"/>
    <w:rsid w:val="4F455F5A"/>
    <w:rsid w:val="4F47354A"/>
    <w:rsid w:val="4F665C23"/>
    <w:rsid w:val="4F9071D6"/>
    <w:rsid w:val="4F911C54"/>
    <w:rsid w:val="4F935D1C"/>
    <w:rsid w:val="4FAB1741"/>
    <w:rsid w:val="4FBE28EB"/>
    <w:rsid w:val="4FCC0231"/>
    <w:rsid w:val="4FE625E0"/>
    <w:rsid w:val="50024581"/>
    <w:rsid w:val="5021480F"/>
    <w:rsid w:val="5040703F"/>
    <w:rsid w:val="50962ECB"/>
    <w:rsid w:val="50A42E38"/>
    <w:rsid w:val="50A4577F"/>
    <w:rsid w:val="50B73D1F"/>
    <w:rsid w:val="50BD5BC9"/>
    <w:rsid w:val="50C11EEE"/>
    <w:rsid w:val="50D06C7D"/>
    <w:rsid w:val="50E22C1F"/>
    <w:rsid w:val="50E97CFC"/>
    <w:rsid w:val="50FA4028"/>
    <w:rsid w:val="50FA67BE"/>
    <w:rsid w:val="51002139"/>
    <w:rsid w:val="510D65B7"/>
    <w:rsid w:val="511157AB"/>
    <w:rsid w:val="51143E36"/>
    <w:rsid w:val="511D4DBE"/>
    <w:rsid w:val="511E4CB5"/>
    <w:rsid w:val="5142540C"/>
    <w:rsid w:val="514C1822"/>
    <w:rsid w:val="51725301"/>
    <w:rsid w:val="518832C8"/>
    <w:rsid w:val="51894768"/>
    <w:rsid w:val="519136D9"/>
    <w:rsid w:val="51A0432A"/>
    <w:rsid w:val="51A86090"/>
    <w:rsid w:val="51B55037"/>
    <w:rsid w:val="51B7396D"/>
    <w:rsid w:val="522E4CC3"/>
    <w:rsid w:val="5237266C"/>
    <w:rsid w:val="5244713B"/>
    <w:rsid w:val="5248023B"/>
    <w:rsid w:val="52615633"/>
    <w:rsid w:val="5283444E"/>
    <w:rsid w:val="528B2487"/>
    <w:rsid w:val="529364A7"/>
    <w:rsid w:val="52977FD4"/>
    <w:rsid w:val="52A25790"/>
    <w:rsid w:val="52A96B6F"/>
    <w:rsid w:val="52AB5723"/>
    <w:rsid w:val="52B07B8F"/>
    <w:rsid w:val="52B45975"/>
    <w:rsid w:val="52BC7724"/>
    <w:rsid w:val="52C00D2C"/>
    <w:rsid w:val="52D94AA4"/>
    <w:rsid w:val="52EA3A62"/>
    <w:rsid w:val="52EE6CEF"/>
    <w:rsid w:val="52F50BB8"/>
    <w:rsid w:val="52F670CF"/>
    <w:rsid w:val="53024DC6"/>
    <w:rsid w:val="53097272"/>
    <w:rsid w:val="533802B0"/>
    <w:rsid w:val="534D282C"/>
    <w:rsid w:val="53514ECE"/>
    <w:rsid w:val="53544462"/>
    <w:rsid w:val="535F5E37"/>
    <w:rsid w:val="53703524"/>
    <w:rsid w:val="538A2B86"/>
    <w:rsid w:val="5397158E"/>
    <w:rsid w:val="53DA7B16"/>
    <w:rsid w:val="53E0500A"/>
    <w:rsid w:val="54013861"/>
    <w:rsid w:val="54040192"/>
    <w:rsid w:val="540F6177"/>
    <w:rsid w:val="543E6703"/>
    <w:rsid w:val="543F11CA"/>
    <w:rsid w:val="54446A80"/>
    <w:rsid w:val="54487265"/>
    <w:rsid w:val="544D6070"/>
    <w:rsid w:val="545B74F3"/>
    <w:rsid w:val="54605E1E"/>
    <w:rsid w:val="546649A9"/>
    <w:rsid w:val="54785248"/>
    <w:rsid w:val="54B3506A"/>
    <w:rsid w:val="54C92693"/>
    <w:rsid w:val="54CA0D16"/>
    <w:rsid w:val="54DC4C6B"/>
    <w:rsid w:val="54DD4057"/>
    <w:rsid w:val="54E7490F"/>
    <w:rsid w:val="54ED50CA"/>
    <w:rsid w:val="54F46459"/>
    <w:rsid w:val="550764A4"/>
    <w:rsid w:val="550B2BF6"/>
    <w:rsid w:val="551811EC"/>
    <w:rsid w:val="55214EB5"/>
    <w:rsid w:val="552D6C7D"/>
    <w:rsid w:val="552F7491"/>
    <w:rsid w:val="55364EFD"/>
    <w:rsid w:val="555D4828"/>
    <w:rsid w:val="55762895"/>
    <w:rsid w:val="55766E6E"/>
    <w:rsid w:val="557A4C8B"/>
    <w:rsid w:val="558931E1"/>
    <w:rsid w:val="55923347"/>
    <w:rsid w:val="55925180"/>
    <w:rsid w:val="55983B1B"/>
    <w:rsid w:val="55A82322"/>
    <w:rsid w:val="55A82D9F"/>
    <w:rsid w:val="55A8376B"/>
    <w:rsid w:val="55DC29B6"/>
    <w:rsid w:val="55DD4241"/>
    <w:rsid w:val="560721BC"/>
    <w:rsid w:val="56121DC3"/>
    <w:rsid w:val="563805C7"/>
    <w:rsid w:val="564E66A6"/>
    <w:rsid w:val="566B6D1E"/>
    <w:rsid w:val="56793052"/>
    <w:rsid w:val="56875677"/>
    <w:rsid w:val="56955A19"/>
    <w:rsid w:val="56A91802"/>
    <w:rsid w:val="57032A2C"/>
    <w:rsid w:val="570F5219"/>
    <w:rsid w:val="575D12B5"/>
    <w:rsid w:val="575F7626"/>
    <w:rsid w:val="57610A87"/>
    <w:rsid w:val="5779764C"/>
    <w:rsid w:val="577B1140"/>
    <w:rsid w:val="577B7F21"/>
    <w:rsid w:val="577F181B"/>
    <w:rsid w:val="57921984"/>
    <w:rsid w:val="579737F0"/>
    <w:rsid w:val="57A746B1"/>
    <w:rsid w:val="57AB7B30"/>
    <w:rsid w:val="57AF5251"/>
    <w:rsid w:val="57B26373"/>
    <w:rsid w:val="57B63F04"/>
    <w:rsid w:val="57CD20C2"/>
    <w:rsid w:val="57D37F96"/>
    <w:rsid w:val="57D675AB"/>
    <w:rsid w:val="57D95FDD"/>
    <w:rsid w:val="57E528E5"/>
    <w:rsid w:val="5820425A"/>
    <w:rsid w:val="585F62DF"/>
    <w:rsid w:val="58917D2F"/>
    <w:rsid w:val="5894085C"/>
    <w:rsid w:val="58AE4F0C"/>
    <w:rsid w:val="58AE7945"/>
    <w:rsid w:val="58B85899"/>
    <w:rsid w:val="58BB3845"/>
    <w:rsid w:val="58E363A9"/>
    <w:rsid w:val="58F76517"/>
    <w:rsid w:val="58FA0183"/>
    <w:rsid w:val="59113D03"/>
    <w:rsid w:val="591361CC"/>
    <w:rsid w:val="592A2449"/>
    <w:rsid w:val="594F01AF"/>
    <w:rsid w:val="595514C8"/>
    <w:rsid w:val="595E1678"/>
    <w:rsid w:val="596622CA"/>
    <w:rsid w:val="596D5BD4"/>
    <w:rsid w:val="59787367"/>
    <w:rsid w:val="597E3DD8"/>
    <w:rsid w:val="598525C9"/>
    <w:rsid w:val="59DB3743"/>
    <w:rsid w:val="59EE16C8"/>
    <w:rsid w:val="59F80043"/>
    <w:rsid w:val="5A09252F"/>
    <w:rsid w:val="5A0B2778"/>
    <w:rsid w:val="5A2A7C7B"/>
    <w:rsid w:val="5A325957"/>
    <w:rsid w:val="5A3E2560"/>
    <w:rsid w:val="5A5D3B6E"/>
    <w:rsid w:val="5A637A76"/>
    <w:rsid w:val="5A676EBE"/>
    <w:rsid w:val="5A6D33BA"/>
    <w:rsid w:val="5A792B1F"/>
    <w:rsid w:val="5A874767"/>
    <w:rsid w:val="5AAB1D00"/>
    <w:rsid w:val="5AAD6F28"/>
    <w:rsid w:val="5ACA1C50"/>
    <w:rsid w:val="5AD63A24"/>
    <w:rsid w:val="5AF93AB5"/>
    <w:rsid w:val="5B17376F"/>
    <w:rsid w:val="5B2E1A1D"/>
    <w:rsid w:val="5B3255E5"/>
    <w:rsid w:val="5B843A1C"/>
    <w:rsid w:val="5B873E3F"/>
    <w:rsid w:val="5BD53DA5"/>
    <w:rsid w:val="5C02690E"/>
    <w:rsid w:val="5C196DA7"/>
    <w:rsid w:val="5C2859B8"/>
    <w:rsid w:val="5C2A048C"/>
    <w:rsid w:val="5C3E3F26"/>
    <w:rsid w:val="5C4625CD"/>
    <w:rsid w:val="5C514191"/>
    <w:rsid w:val="5C594DF3"/>
    <w:rsid w:val="5C80234E"/>
    <w:rsid w:val="5C883B30"/>
    <w:rsid w:val="5C8A680C"/>
    <w:rsid w:val="5CC20BEA"/>
    <w:rsid w:val="5D0C4701"/>
    <w:rsid w:val="5D0F0395"/>
    <w:rsid w:val="5D221076"/>
    <w:rsid w:val="5D261179"/>
    <w:rsid w:val="5D397964"/>
    <w:rsid w:val="5D3C0F7F"/>
    <w:rsid w:val="5D4A7D4E"/>
    <w:rsid w:val="5D543F38"/>
    <w:rsid w:val="5D5A391C"/>
    <w:rsid w:val="5D5F10C0"/>
    <w:rsid w:val="5D695CA0"/>
    <w:rsid w:val="5D891B7B"/>
    <w:rsid w:val="5DAD38EE"/>
    <w:rsid w:val="5DFB3BF1"/>
    <w:rsid w:val="5DFF4884"/>
    <w:rsid w:val="5E006862"/>
    <w:rsid w:val="5E0207B9"/>
    <w:rsid w:val="5E1834A1"/>
    <w:rsid w:val="5E1E4546"/>
    <w:rsid w:val="5E261785"/>
    <w:rsid w:val="5E437E22"/>
    <w:rsid w:val="5E4A7017"/>
    <w:rsid w:val="5E552BBA"/>
    <w:rsid w:val="5E611C10"/>
    <w:rsid w:val="5E9D190F"/>
    <w:rsid w:val="5EBB7FE7"/>
    <w:rsid w:val="5EE97FD2"/>
    <w:rsid w:val="5EED1A8B"/>
    <w:rsid w:val="5EF102E5"/>
    <w:rsid w:val="5EFC0BE9"/>
    <w:rsid w:val="5EFC7377"/>
    <w:rsid w:val="5F06174D"/>
    <w:rsid w:val="5F20054B"/>
    <w:rsid w:val="5F3A3602"/>
    <w:rsid w:val="5F470721"/>
    <w:rsid w:val="5F5F69F1"/>
    <w:rsid w:val="5F6277C6"/>
    <w:rsid w:val="5F6D0B1D"/>
    <w:rsid w:val="5F700DD2"/>
    <w:rsid w:val="5F8D0B82"/>
    <w:rsid w:val="5FB629CF"/>
    <w:rsid w:val="5FC8476A"/>
    <w:rsid w:val="5FCC5339"/>
    <w:rsid w:val="5FD95CFA"/>
    <w:rsid w:val="5FDF21EC"/>
    <w:rsid w:val="5FE34A5B"/>
    <w:rsid w:val="5FE506D1"/>
    <w:rsid w:val="5FE60617"/>
    <w:rsid w:val="5FFE1E36"/>
    <w:rsid w:val="6014175D"/>
    <w:rsid w:val="60192AFA"/>
    <w:rsid w:val="601E0A14"/>
    <w:rsid w:val="60232584"/>
    <w:rsid w:val="604007A4"/>
    <w:rsid w:val="604310ED"/>
    <w:rsid w:val="6065020A"/>
    <w:rsid w:val="606C3347"/>
    <w:rsid w:val="60702699"/>
    <w:rsid w:val="607330CE"/>
    <w:rsid w:val="60825176"/>
    <w:rsid w:val="60830691"/>
    <w:rsid w:val="609F2AC4"/>
    <w:rsid w:val="60C110C9"/>
    <w:rsid w:val="60ED1182"/>
    <w:rsid w:val="60F4333C"/>
    <w:rsid w:val="60FA2EE8"/>
    <w:rsid w:val="61054A27"/>
    <w:rsid w:val="610A52BC"/>
    <w:rsid w:val="611D2366"/>
    <w:rsid w:val="61421856"/>
    <w:rsid w:val="614D13CA"/>
    <w:rsid w:val="615227C4"/>
    <w:rsid w:val="61654E3F"/>
    <w:rsid w:val="61736957"/>
    <w:rsid w:val="6182292A"/>
    <w:rsid w:val="61826B9A"/>
    <w:rsid w:val="61932B55"/>
    <w:rsid w:val="619F7F92"/>
    <w:rsid w:val="61BC02FE"/>
    <w:rsid w:val="61BF1B9C"/>
    <w:rsid w:val="61DF5D9B"/>
    <w:rsid w:val="61F94C26"/>
    <w:rsid w:val="62000E56"/>
    <w:rsid w:val="620121B5"/>
    <w:rsid w:val="62157A0E"/>
    <w:rsid w:val="62194055"/>
    <w:rsid w:val="624F3E49"/>
    <w:rsid w:val="62632286"/>
    <w:rsid w:val="626C3AD2"/>
    <w:rsid w:val="62744735"/>
    <w:rsid w:val="6278415A"/>
    <w:rsid w:val="62885958"/>
    <w:rsid w:val="62A27175"/>
    <w:rsid w:val="62A3501A"/>
    <w:rsid w:val="62F40B65"/>
    <w:rsid w:val="62F45B47"/>
    <w:rsid w:val="62FC2CFE"/>
    <w:rsid w:val="63024505"/>
    <w:rsid w:val="630A1DE2"/>
    <w:rsid w:val="6317701F"/>
    <w:rsid w:val="63526744"/>
    <w:rsid w:val="63583DC3"/>
    <w:rsid w:val="635B1DB5"/>
    <w:rsid w:val="63711FED"/>
    <w:rsid w:val="637C7D45"/>
    <w:rsid w:val="63880DDC"/>
    <w:rsid w:val="63892ADC"/>
    <w:rsid w:val="638D750D"/>
    <w:rsid w:val="63A8314E"/>
    <w:rsid w:val="63AC6CC0"/>
    <w:rsid w:val="63E076CD"/>
    <w:rsid w:val="64055776"/>
    <w:rsid w:val="64240056"/>
    <w:rsid w:val="643E143A"/>
    <w:rsid w:val="645F28D1"/>
    <w:rsid w:val="647E5D3F"/>
    <w:rsid w:val="6483767E"/>
    <w:rsid w:val="648B6EEF"/>
    <w:rsid w:val="64C158BF"/>
    <w:rsid w:val="64CE2EAA"/>
    <w:rsid w:val="64E078AA"/>
    <w:rsid w:val="6526593E"/>
    <w:rsid w:val="653C3090"/>
    <w:rsid w:val="65826562"/>
    <w:rsid w:val="65854376"/>
    <w:rsid w:val="658767BE"/>
    <w:rsid w:val="65892531"/>
    <w:rsid w:val="65944C7D"/>
    <w:rsid w:val="659C46CE"/>
    <w:rsid w:val="65AC6F8A"/>
    <w:rsid w:val="66072780"/>
    <w:rsid w:val="66195831"/>
    <w:rsid w:val="662E75B1"/>
    <w:rsid w:val="66342C2E"/>
    <w:rsid w:val="663E784C"/>
    <w:rsid w:val="663F14FE"/>
    <w:rsid w:val="665E7BD6"/>
    <w:rsid w:val="666C3013"/>
    <w:rsid w:val="66817B87"/>
    <w:rsid w:val="668B6A45"/>
    <w:rsid w:val="67114C48"/>
    <w:rsid w:val="672F3F24"/>
    <w:rsid w:val="673E055F"/>
    <w:rsid w:val="67551CE3"/>
    <w:rsid w:val="678621C2"/>
    <w:rsid w:val="678B49FB"/>
    <w:rsid w:val="67A22552"/>
    <w:rsid w:val="67AA28C1"/>
    <w:rsid w:val="67B22DCC"/>
    <w:rsid w:val="67BE71AA"/>
    <w:rsid w:val="67C8720F"/>
    <w:rsid w:val="67D90273"/>
    <w:rsid w:val="67DE5875"/>
    <w:rsid w:val="67E55852"/>
    <w:rsid w:val="67EB1AB4"/>
    <w:rsid w:val="67FA1285"/>
    <w:rsid w:val="68152516"/>
    <w:rsid w:val="6816363F"/>
    <w:rsid w:val="68177C84"/>
    <w:rsid w:val="683C4B7A"/>
    <w:rsid w:val="68446E18"/>
    <w:rsid w:val="684613FA"/>
    <w:rsid w:val="68551F4F"/>
    <w:rsid w:val="687C10C9"/>
    <w:rsid w:val="68840C16"/>
    <w:rsid w:val="68876EFB"/>
    <w:rsid w:val="68884654"/>
    <w:rsid w:val="688B27D8"/>
    <w:rsid w:val="689254B2"/>
    <w:rsid w:val="689F444F"/>
    <w:rsid w:val="68AD274F"/>
    <w:rsid w:val="68B0223F"/>
    <w:rsid w:val="68B73708"/>
    <w:rsid w:val="68B96DBB"/>
    <w:rsid w:val="68CA2805"/>
    <w:rsid w:val="68D15963"/>
    <w:rsid w:val="68E937A3"/>
    <w:rsid w:val="693E15D3"/>
    <w:rsid w:val="694A4441"/>
    <w:rsid w:val="69627681"/>
    <w:rsid w:val="6977531D"/>
    <w:rsid w:val="697D70FF"/>
    <w:rsid w:val="69872FA0"/>
    <w:rsid w:val="699120AA"/>
    <w:rsid w:val="6996263B"/>
    <w:rsid w:val="69CC2BFF"/>
    <w:rsid w:val="69CD2E6D"/>
    <w:rsid w:val="69D87020"/>
    <w:rsid w:val="69EB1E27"/>
    <w:rsid w:val="69FD55B8"/>
    <w:rsid w:val="6A087180"/>
    <w:rsid w:val="6A0B1C62"/>
    <w:rsid w:val="6A1707C7"/>
    <w:rsid w:val="6A2406C8"/>
    <w:rsid w:val="6A287F49"/>
    <w:rsid w:val="6A3A59A8"/>
    <w:rsid w:val="6A7774B8"/>
    <w:rsid w:val="6A7905C9"/>
    <w:rsid w:val="6A95610E"/>
    <w:rsid w:val="6A9C6EDD"/>
    <w:rsid w:val="6AC91EBE"/>
    <w:rsid w:val="6AC975E8"/>
    <w:rsid w:val="6ADE0BD1"/>
    <w:rsid w:val="6ADF09E7"/>
    <w:rsid w:val="6AE96859"/>
    <w:rsid w:val="6B076001"/>
    <w:rsid w:val="6B147746"/>
    <w:rsid w:val="6B24787C"/>
    <w:rsid w:val="6B564DC0"/>
    <w:rsid w:val="6B573233"/>
    <w:rsid w:val="6B590889"/>
    <w:rsid w:val="6B5B6274"/>
    <w:rsid w:val="6B5E6647"/>
    <w:rsid w:val="6B6537B4"/>
    <w:rsid w:val="6B6F4633"/>
    <w:rsid w:val="6B804DE4"/>
    <w:rsid w:val="6B935D53"/>
    <w:rsid w:val="6BC02799"/>
    <w:rsid w:val="6BD2468F"/>
    <w:rsid w:val="6BEB104F"/>
    <w:rsid w:val="6C150A7F"/>
    <w:rsid w:val="6C196F71"/>
    <w:rsid w:val="6C226FCB"/>
    <w:rsid w:val="6C250955"/>
    <w:rsid w:val="6C31226F"/>
    <w:rsid w:val="6C552F0B"/>
    <w:rsid w:val="6C575974"/>
    <w:rsid w:val="6C711CE5"/>
    <w:rsid w:val="6C8C67B7"/>
    <w:rsid w:val="6C9D744C"/>
    <w:rsid w:val="6CBD2A5D"/>
    <w:rsid w:val="6D167928"/>
    <w:rsid w:val="6D24765D"/>
    <w:rsid w:val="6D26299B"/>
    <w:rsid w:val="6D2B2A93"/>
    <w:rsid w:val="6D2B6338"/>
    <w:rsid w:val="6D4772EC"/>
    <w:rsid w:val="6D5C551F"/>
    <w:rsid w:val="6D9078AF"/>
    <w:rsid w:val="6DA71E62"/>
    <w:rsid w:val="6DAA3FEF"/>
    <w:rsid w:val="6DB36A59"/>
    <w:rsid w:val="6DC0172B"/>
    <w:rsid w:val="6DCB690C"/>
    <w:rsid w:val="6DCC692E"/>
    <w:rsid w:val="6DD41A5B"/>
    <w:rsid w:val="6DF43C2E"/>
    <w:rsid w:val="6DF51CA3"/>
    <w:rsid w:val="6E056E0D"/>
    <w:rsid w:val="6E091601"/>
    <w:rsid w:val="6E1114AE"/>
    <w:rsid w:val="6E155830"/>
    <w:rsid w:val="6E5F098F"/>
    <w:rsid w:val="6E6639AE"/>
    <w:rsid w:val="6E7475A2"/>
    <w:rsid w:val="6E821BA6"/>
    <w:rsid w:val="6E8335BD"/>
    <w:rsid w:val="6E8E12EF"/>
    <w:rsid w:val="6E972936"/>
    <w:rsid w:val="6EAF50A7"/>
    <w:rsid w:val="6ED446C5"/>
    <w:rsid w:val="6EEB6121"/>
    <w:rsid w:val="6EF43874"/>
    <w:rsid w:val="6F2A7D94"/>
    <w:rsid w:val="6F4D700C"/>
    <w:rsid w:val="6F616041"/>
    <w:rsid w:val="6F6B6EC0"/>
    <w:rsid w:val="6F8331F1"/>
    <w:rsid w:val="6FAE1A09"/>
    <w:rsid w:val="6FB16FC8"/>
    <w:rsid w:val="6FBC1352"/>
    <w:rsid w:val="6FD75BF8"/>
    <w:rsid w:val="6FE95DE3"/>
    <w:rsid w:val="700C41FF"/>
    <w:rsid w:val="701E4F19"/>
    <w:rsid w:val="70701516"/>
    <w:rsid w:val="707669D2"/>
    <w:rsid w:val="707723D0"/>
    <w:rsid w:val="707A4D9E"/>
    <w:rsid w:val="70814BED"/>
    <w:rsid w:val="70C9622D"/>
    <w:rsid w:val="70D5359C"/>
    <w:rsid w:val="70D86EF4"/>
    <w:rsid w:val="70E86ED8"/>
    <w:rsid w:val="70EA43C9"/>
    <w:rsid w:val="70F3716D"/>
    <w:rsid w:val="70F5661B"/>
    <w:rsid w:val="7104137A"/>
    <w:rsid w:val="710F4925"/>
    <w:rsid w:val="7135696F"/>
    <w:rsid w:val="71360107"/>
    <w:rsid w:val="713B688E"/>
    <w:rsid w:val="7146332A"/>
    <w:rsid w:val="71940648"/>
    <w:rsid w:val="71D43752"/>
    <w:rsid w:val="71E700C3"/>
    <w:rsid w:val="71F1796A"/>
    <w:rsid w:val="71F47640"/>
    <w:rsid w:val="72005FE5"/>
    <w:rsid w:val="72154626"/>
    <w:rsid w:val="72262B5D"/>
    <w:rsid w:val="72283FF7"/>
    <w:rsid w:val="722E7212"/>
    <w:rsid w:val="723A0474"/>
    <w:rsid w:val="723F6274"/>
    <w:rsid w:val="725923E4"/>
    <w:rsid w:val="72864BF7"/>
    <w:rsid w:val="729023FC"/>
    <w:rsid w:val="729A3D44"/>
    <w:rsid w:val="72BB4FA1"/>
    <w:rsid w:val="72C40DC1"/>
    <w:rsid w:val="73037217"/>
    <w:rsid w:val="730E64E0"/>
    <w:rsid w:val="73214465"/>
    <w:rsid w:val="734B0C1B"/>
    <w:rsid w:val="73555EBD"/>
    <w:rsid w:val="73676EE8"/>
    <w:rsid w:val="737234E5"/>
    <w:rsid w:val="737629FD"/>
    <w:rsid w:val="738E13CF"/>
    <w:rsid w:val="739015EB"/>
    <w:rsid w:val="73C0646E"/>
    <w:rsid w:val="742222F5"/>
    <w:rsid w:val="74476126"/>
    <w:rsid w:val="745C61F6"/>
    <w:rsid w:val="74706664"/>
    <w:rsid w:val="74787FD2"/>
    <w:rsid w:val="747F3682"/>
    <w:rsid w:val="749055EC"/>
    <w:rsid w:val="749C4185"/>
    <w:rsid w:val="74B311CE"/>
    <w:rsid w:val="74F17E67"/>
    <w:rsid w:val="75067759"/>
    <w:rsid w:val="752E6DCD"/>
    <w:rsid w:val="7551380D"/>
    <w:rsid w:val="75600BE5"/>
    <w:rsid w:val="7564475C"/>
    <w:rsid w:val="757F3103"/>
    <w:rsid w:val="7583797F"/>
    <w:rsid w:val="758B2F20"/>
    <w:rsid w:val="75A6438A"/>
    <w:rsid w:val="75B618B0"/>
    <w:rsid w:val="75D20F1D"/>
    <w:rsid w:val="75DA2C18"/>
    <w:rsid w:val="75DF0A95"/>
    <w:rsid w:val="75E76BF3"/>
    <w:rsid w:val="75F54412"/>
    <w:rsid w:val="761D08E0"/>
    <w:rsid w:val="765B4ACC"/>
    <w:rsid w:val="765D347C"/>
    <w:rsid w:val="766A7ED1"/>
    <w:rsid w:val="76826699"/>
    <w:rsid w:val="769709A2"/>
    <w:rsid w:val="769A7EDF"/>
    <w:rsid w:val="76AF663B"/>
    <w:rsid w:val="76C87133"/>
    <w:rsid w:val="76CD08D5"/>
    <w:rsid w:val="76DB4B92"/>
    <w:rsid w:val="76FE553A"/>
    <w:rsid w:val="77012063"/>
    <w:rsid w:val="77052AA4"/>
    <w:rsid w:val="77136511"/>
    <w:rsid w:val="77340A39"/>
    <w:rsid w:val="77351FD0"/>
    <w:rsid w:val="77472422"/>
    <w:rsid w:val="777F31F2"/>
    <w:rsid w:val="77836141"/>
    <w:rsid w:val="77A26354"/>
    <w:rsid w:val="77A411C1"/>
    <w:rsid w:val="77A45665"/>
    <w:rsid w:val="77A8025E"/>
    <w:rsid w:val="77AB1CE2"/>
    <w:rsid w:val="77B21B30"/>
    <w:rsid w:val="77B77FF7"/>
    <w:rsid w:val="77D1700D"/>
    <w:rsid w:val="77E369E1"/>
    <w:rsid w:val="77E617D9"/>
    <w:rsid w:val="77EC04CC"/>
    <w:rsid w:val="77EE267B"/>
    <w:rsid w:val="78244C21"/>
    <w:rsid w:val="782F44E1"/>
    <w:rsid w:val="78450BF6"/>
    <w:rsid w:val="786E7C65"/>
    <w:rsid w:val="78775729"/>
    <w:rsid w:val="78932437"/>
    <w:rsid w:val="78A42DB0"/>
    <w:rsid w:val="78A656AB"/>
    <w:rsid w:val="78B2245C"/>
    <w:rsid w:val="78C532E5"/>
    <w:rsid w:val="78CA10FB"/>
    <w:rsid w:val="78E172CC"/>
    <w:rsid w:val="78EA1D1F"/>
    <w:rsid w:val="79003D56"/>
    <w:rsid w:val="7904172F"/>
    <w:rsid w:val="790F7E27"/>
    <w:rsid w:val="791F54A6"/>
    <w:rsid w:val="79215134"/>
    <w:rsid w:val="792A231A"/>
    <w:rsid w:val="79314CD6"/>
    <w:rsid w:val="79316829"/>
    <w:rsid w:val="797E66A9"/>
    <w:rsid w:val="797E6E81"/>
    <w:rsid w:val="79882CF2"/>
    <w:rsid w:val="7995276D"/>
    <w:rsid w:val="79A97383"/>
    <w:rsid w:val="79AF26F8"/>
    <w:rsid w:val="79BF6786"/>
    <w:rsid w:val="79CB512B"/>
    <w:rsid w:val="79E27E8B"/>
    <w:rsid w:val="79E65AC0"/>
    <w:rsid w:val="79E9735F"/>
    <w:rsid w:val="79F77CCE"/>
    <w:rsid w:val="79F850CE"/>
    <w:rsid w:val="79FD443C"/>
    <w:rsid w:val="7A06112E"/>
    <w:rsid w:val="7A1D1975"/>
    <w:rsid w:val="7A3E5150"/>
    <w:rsid w:val="7A4670D6"/>
    <w:rsid w:val="7A534B63"/>
    <w:rsid w:val="7A615382"/>
    <w:rsid w:val="7A6578C5"/>
    <w:rsid w:val="7A67303B"/>
    <w:rsid w:val="7AAB1D04"/>
    <w:rsid w:val="7AB24BBE"/>
    <w:rsid w:val="7AB771C5"/>
    <w:rsid w:val="7AB93293"/>
    <w:rsid w:val="7ABA4368"/>
    <w:rsid w:val="7ABB2379"/>
    <w:rsid w:val="7ABF2AA6"/>
    <w:rsid w:val="7AD05746"/>
    <w:rsid w:val="7ADE4C89"/>
    <w:rsid w:val="7B00125E"/>
    <w:rsid w:val="7B124635"/>
    <w:rsid w:val="7B230961"/>
    <w:rsid w:val="7B257FFD"/>
    <w:rsid w:val="7B314489"/>
    <w:rsid w:val="7B315461"/>
    <w:rsid w:val="7B343476"/>
    <w:rsid w:val="7B546DA3"/>
    <w:rsid w:val="7B5A2978"/>
    <w:rsid w:val="7B5A7E4C"/>
    <w:rsid w:val="7B615D46"/>
    <w:rsid w:val="7B667AF9"/>
    <w:rsid w:val="7B673548"/>
    <w:rsid w:val="7B6A5565"/>
    <w:rsid w:val="7B7468F8"/>
    <w:rsid w:val="7BD1454E"/>
    <w:rsid w:val="7BDC717B"/>
    <w:rsid w:val="7BEE0103"/>
    <w:rsid w:val="7C0A0FE4"/>
    <w:rsid w:val="7C254906"/>
    <w:rsid w:val="7C4B60AF"/>
    <w:rsid w:val="7C590818"/>
    <w:rsid w:val="7C7C10F6"/>
    <w:rsid w:val="7C8414A6"/>
    <w:rsid w:val="7C853BEA"/>
    <w:rsid w:val="7C881368"/>
    <w:rsid w:val="7C887C8C"/>
    <w:rsid w:val="7CAA0846"/>
    <w:rsid w:val="7CC006A1"/>
    <w:rsid w:val="7CC3095C"/>
    <w:rsid w:val="7CC472E0"/>
    <w:rsid w:val="7CE27788"/>
    <w:rsid w:val="7D0708B7"/>
    <w:rsid w:val="7D0C32F1"/>
    <w:rsid w:val="7D0F408D"/>
    <w:rsid w:val="7D1E3EA3"/>
    <w:rsid w:val="7D444E7E"/>
    <w:rsid w:val="7D4551F4"/>
    <w:rsid w:val="7D491C6C"/>
    <w:rsid w:val="7D5429C0"/>
    <w:rsid w:val="7D69505D"/>
    <w:rsid w:val="7D6E6D43"/>
    <w:rsid w:val="7D717D97"/>
    <w:rsid w:val="7D8C6BBD"/>
    <w:rsid w:val="7D913F95"/>
    <w:rsid w:val="7D9D6DDE"/>
    <w:rsid w:val="7DB57A34"/>
    <w:rsid w:val="7DBF6D54"/>
    <w:rsid w:val="7DE60973"/>
    <w:rsid w:val="7DEF0916"/>
    <w:rsid w:val="7DF2712A"/>
    <w:rsid w:val="7DF77E5E"/>
    <w:rsid w:val="7DFB04BA"/>
    <w:rsid w:val="7E1E5218"/>
    <w:rsid w:val="7E243734"/>
    <w:rsid w:val="7E272129"/>
    <w:rsid w:val="7E3E3D51"/>
    <w:rsid w:val="7E503E50"/>
    <w:rsid w:val="7E5356EF"/>
    <w:rsid w:val="7E9A4E1F"/>
    <w:rsid w:val="7EA7723A"/>
    <w:rsid w:val="7ED01F3F"/>
    <w:rsid w:val="7EF56FBB"/>
    <w:rsid w:val="7F0768EB"/>
    <w:rsid w:val="7F143BEC"/>
    <w:rsid w:val="7F715AF2"/>
    <w:rsid w:val="7F886E69"/>
    <w:rsid w:val="7F9703BE"/>
    <w:rsid w:val="7F9A43CC"/>
    <w:rsid w:val="7F9E1D90"/>
    <w:rsid w:val="7FB3342B"/>
    <w:rsid w:val="7FBB0433"/>
    <w:rsid w:val="7FC04EA4"/>
    <w:rsid w:val="7FE5681A"/>
    <w:rsid w:val="BB7FA927"/>
    <w:rsid w:val="EFFF8914"/>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429"/>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0"/>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next w:val="19"/>
    <w:link w:val="192"/>
    <w:qFormat/>
    <w:uiPriority w:val="0"/>
    <w:pPr>
      <w:widowControl/>
      <w:snapToGrid w:val="0"/>
      <w:spacing w:line="480" w:lineRule="exact"/>
      <w:ind w:firstLine="567"/>
    </w:pPr>
    <w:rPr>
      <w:rFonts w:ascii="宋体"/>
      <w:snapToGrid w:val="0"/>
      <w:color w:val="000000"/>
      <w:kern w:val="28"/>
      <w:sz w:val="28"/>
      <w:szCs w:val="20"/>
    </w:rPr>
  </w:style>
  <w:style w:type="paragraph" w:styleId="19">
    <w:name w:val="Body Text Indent"/>
    <w:basedOn w:val="1"/>
    <w:next w:val="18"/>
    <w:link w:val="264"/>
    <w:qFormat/>
    <w:uiPriority w:val="0"/>
    <w:pPr>
      <w:spacing w:line="480" w:lineRule="exact"/>
      <w:ind w:firstLine="480" w:firstLineChars="200"/>
    </w:pPr>
    <w:rPr>
      <w:rFonts w:ascii="宋体" w:hAnsi="宋体"/>
      <w:sz w:val="24"/>
    </w:rPr>
  </w:style>
  <w:style w:type="paragraph" w:styleId="20">
    <w:name w:val="caption"/>
    <w:basedOn w:val="1"/>
    <w:next w:val="1"/>
    <w:link w:val="228"/>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1"/>
    <w:qFormat/>
    <w:uiPriority w:val="0"/>
    <w:pPr>
      <w:shd w:val="clear" w:color="auto" w:fill="000080"/>
    </w:pPr>
  </w:style>
  <w:style w:type="paragraph" w:styleId="23">
    <w:name w:val="annotation text"/>
    <w:basedOn w:val="1"/>
    <w:link w:val="343"/>
    <w:qFormat/>
    <w:uiPriority w:val="99"/>
    <w:pPr>
      <w:jc w:val="left"/>
    </w:pPr>
  </w:style>
  <w:style w:type="paragraph" w:styleId="24">
    <w:name w:val="Salutation"/>
    <w:basedOn w:val="1"/>
    <w:next w:val="1"/>
    <w:link w:val="297"/>
    <w:qFormat/>
    <w:uiPriority w:val="0"/>
    <w:rPr>
      <w:rFonts w:ascii="仿宋_GB2312" w:eastAsia="仿宋_GB2312"/>
      <w:sz w:val="28"/>
      <w:szCs w:val="20"/>
    </w:rPr>
  </w:style>
  <w:style w:type="paragraph" w:styleId="25">
    <w:name w:val="Body Text 3"/>
    <w:basedOn w:val="1"/>
    <w:link w:val="329"/>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envelope return"/>
    <w:basedOn w:val="1"/>
    <w:qFormat/>
    <w:uiPriority w:val="99"/>
    <w:pPr>
      <w:snapToGrid w:val="0"/>
    </w:pPr>
    <w:rPr>
      <w:rFonts w:ascii="Arial" w:hAnsi="Arial"/>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3"/>
    <w:next w:val="23"/>
    <w:link w:val="95"/>
    <w:qFormat/>
    <w:uiPriority w:val="0"/>
    <w:rPr>
      <w:b/>
      <w:bCs/>
    </w:rPr>
  </w:style>
  <w:style w:type="paragraph" w:styleId="62">
    <w:name w:val="Body Text First Indent 2"/>
    <w:basedOn w:val="19"/>
    <w:next w:val="1"/>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首行缩进"/>
    <w:basedOn w:val="1"/>
    <w:qFormat/>
    <w:uiPriority w:val="0"/>
    <w:pPr>
      <w:spacing w:line="360" w:lineRule="auto"/>
      <w:ind w:firstLine="480" w:firstLineChars="200"/>
    </w:pPr>
    <w:rPr>
      <w:rFonts w:ascii="宋体"/>
      <w:sz w:val="24"/>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6"/>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8"/>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2"/>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20"/>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19"/>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5"/>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4"/>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3"/>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5"/>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3"/>
    <w:qFormat/>
    <w:uiPriority w:val="0"/>
    <w:rPr>
      <w:kern w:val="2"/>
      <w:sz w:val="21"/>
      <w:szCs w:val="24"/>
    </w:rPr>
  </w:style>
  <w:style w:type="character" w:customStyle="1" w:styleId="344">
    <w:name w:val="签名 Char"/>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8"/>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7"/>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9"/>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5"/>
    <w:qFormat/>
    <w:uiPriority w:val="0"/>
    <w:pPr>
      <w:tabs>
        <w:tab w:val="left" w:pos="840"/>
      </w:tabs>
      <w:adjustRightInd/>
      <w:ind w:left="840" w:hanging="420"/>
    </w:pPr>
  </w:style>
  <w:style w:type="paragraph" w:customStyle="1" w:styleId="625">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1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7"/>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19"/>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2"/>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正文（缩进）"/>
    <w:basedOn w:val="1"/>
    <w:qFormat/>
    <w:uiPriority w:val="0"/>
    <w:pPr>
      <w:spacing w:before="156" w:after="156"/>
      <w:ind w:firstLine="480"/>
    </w:pPr>
    <w:rPr>
      <w:rFonts w:ascii="Times New Roman" w:hAnsi="Times New Roman" w:cs="Times New Roman"/>
    </w:rPr>
  </w:style>
  <w:style w:type="character" w:customStyle="1" w:styleId="963">
    <w:name w:val="NormalCharacter"/>
    <w:link w:val="964"/>
    <w:qFormat/>
    <w:uiPriority w:val="0"/>
    <w:rPr>
      <w:rFonts w:ascii="Calibri"/>
      <w:szCs w:val="22"/>
    </w:rPr>
  </w:style>
  <w:style w:type="paragraph" w:customStyle="1" w:styleId="964">
    <w:name w:val="UserStyle_127"/>
    <w:basedOn w:val="1"/>
    <w:link w:val="963"/>
    <w:qFormat/>
    <w:uiPriority w:val="0"/>
    <w:pPr>
      <w:spacing w:after="160" w:line="240" w:lineRule="exact"/>
      <w:jc w:val="left"/>
    </w:pPr>
    <w:rPr>
      <w:rFonts w:ascii="Calibri"/>
      <w:szCs w:val="22"/>
    </w:rPr>
  </w:style>
  <w:style w:type="table" w:customStyle="1" w:styleId="96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87</Pages>
  <Words>43880</Words>
  <Characters>46747</Characters>
  <Lines>287</Lines>
  <Paragraphs>81</Paragraphs>
  <TotalTime>34</TotalTime>
  <ScaleCrop>false</ScaleCrop>
  <LinksUpToDate>false</LinksUpToDate>
  <CharactersWithSpaces>52092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JC林凡</cp:lastModifiedBy>
  <cp:lastPrinted>2021-12-27T11:06:00Z</cp:lastPrinted>
  <dcterms:modified xsi:type="dcterms:W3CDTF">2023-03-18T15:01:25Z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