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98381">
      <w:pPr>
        <w:spacing w:before="652" w:beforeLines="200" w:after="326" w:afterLines="100" w:line="700" w:lineRule="exact"/>
        <w:jc w:val="center"/>
        <w:rPr>
          <w:rFonts w:hint="eastAsia" w:ascii="宋体" w:hAnsi="宋体" w:eastAsia="宋体"/>
          <w:b/>
          <w:bCs/>
          <w:sz w:val="48"/>
          <w:szCs w:val="48"/>
          <w:lang w:eastAsia="zh-CN"/>
        </w:rPr>
      </w:pPr>
      <w:r>
        <w:rPr>
          <w:rFonts w:hint="eastAsia" w:ascii="宋体" w:hAnsi="宋体"/>
          <w:b/>
          <w:bCs/>
          <w:sz w:val="48"/>
          <w:szCs w:val="48"/>
          <w:lang w:eastAsia="zh-CN"/>
        </w:rPr>
        <w:t>湖州市第一人民医院安保服务招标项目</w:t>
      </w:r>
    </w:p>
    <w:p w14:paraId="4D4DE911">
      <w:pPr>
        <w:jc w:val="center"/>
        <w:rPr>
          <w:rFonts w:ascii="宋体" w:hAnsi="宋体"/>
          <w:sz w:val="30"/>
          <w:szCs w:val="30"/>
        </w:rPr>
      </w:pPr>
      <w:r>
        <w:rPr>
          <w:rFonts w:hint="eastAsia" w:ascii="宋体" w:hAnsi="宋体"/>
          <w:sz w:val="30"/>
          <w:szCs w:val="30"/>
        </w:rPr>
        <w:t>（财政审批编号：</w:t>
      </w:r>
      <w:r>
        <w:rPr>
          <w:rFonts w:hint="eastAsia" w:ascii="宋体" w:hAnsi="宋体"/>
          <w:sz w:val="30"/>
          <w:szCs w:val="30"/>
          <w:lang w:val="en-US" w:eastAsia="zh-CN"/>
        </w:rPr>
        <w:t>HZCG[2025]235号</w:t>
      </w:r>
      <w:r>
        <w:rPr>
          <w:rFonts w:hint="eastAsia" w:ascii="宋体" w:hAnsi="宋体"/>
          <w:sz w:val="30"/>
          <w:szCs w:val="30"/>
        </w:rPr>
        <w:t>）</w:t>
      </w:r>
    </w:p>
    <w:p w14:paraId="72610E87"/>
    <w:p w14:paraId="74E1200F"/>
    <w:p w14:paraId="532A01CF"/>
    <w:p w14:paraId="3626ECDC"/>
    <w:p w14:paraId="02E624A8"/>
    <w:p w14:paraId="375BA5D0">
      <w:pPr>
        <w:jc w:val="center"/>
        <w:rPr>
          <w:rFonts w:ascii="宋体" w:hAnsi="宋体"/>
          <w:b/>
          <w:bCs/>
          <w:sz w:val="48"/>
          <w:szCs w:val="48"/>
        </w:rPr>
      </w:pPr>
      <w:r>
        <w:rPr>
          <w:rFonts w:hint="eastAsia"/>
          <w:sz w:val="48"/>
          <w:szCs w:val="48"/>
        </w:rPr>
        <w:t>采 购 文 件</w:t>
      </w:r>
    </w:p>
    <w:p w14:paraId="30B9B2E4"/>
    <w:p w14:paraId="053C4589">
      <w:pPr>
        <w:jc w:val="center"/>
        <w:rPr>
          <w:rFonts w:ascii="宋体" w:hAnsi="宋体"/>
          <w:sz w:val="36"/>
          <w:szCs w:val="36"/>
        </w:rPr>
      </w:pPr>
      <w:r>
        <w:rPr>
          <w:rFonts w:hint="eastAsia" w:ascii="宋体" w:hAnsi="宋体"/>
          <w:sz w:val="36"/>
          <w:szCs w:val="36"/>
        </w:rPr>
        <w:t>（全流程电子）</w:t>
      </w:r>
    </w:p>
    <w:p w14:paraId="5698BB2D">
      <w:pPr>
        <w:jc w:val="center"/>
        <w:rPr>
          <w:rFonts w:ascii="宋体" w:hAnsi="宋体"/>
          <w:sz w:val="36"/>
          <w:szCs w:val="36"/>
        </w:rPr>
      </w:pPr>
    </w:p>
    <w:p w14:paraId="27A1825A">
      <w:pPr>
        <w:jc w:val="center"/>
        <w:rPr>
          <w:rFonts w:ascii="宋体" w:hAnsi="宋体"/>
          <w:sz w:val="36"/>
          <w:szCs w:val="36"/>
        </w:rPr>
      </w:pPr>
    </w:p>
    <w:p w14:paraId="1B23F3F7">
      <w:pPr>
        <w:jc w:val="center"/>
        <w:rPr>
          <w:rFonts w:ascii="宋体" w:hAnsi="宋体"/>
          <w:sz w:val="36"/>
          <w:szCs w:val="36"/>
        </w:rPr>
      </w:pPr>
    </w:p>
    <w:p w14:paraId="4F36C546">
      <w:pPr>
        <w:jc w:val="center"/>
        <w:rPr>
          <w:rFonts w:ascii="宋体" w:hAnsi="宋体"/>
          <w:sz w:val="36"/>
          <w:szCs w:val="36"/>
        </w:rPr>
      </w:pPr>
    </w:p>
    <w:p w14:paraId="0E1D851A">
      <w:pPr>
        <w:jc w:val="center"/>
        <w:rPr>
          <w:rFonts w:ascii="宋体" w:hAnsi="宋体"/>
          <w:sz w:val="36"/>
          <w:szCs w:val="36"/>
        </w:rPr>
      </w:pPr>
    </w:p>
    <w:p w14:paraId="0C070E50">
      <w:pPr>
        <w:jc w:val="center"/>
        <w:rPr>
          <w:rFonts w:ascii="宋体" w:hAnsi="宋体"/>
          <w:sz w:val="36"/>
          <w:szCs w:val="36"/>
        </w:rPr>
      </w:pPr>
    </w:p>
    <w:p w14:paraId="180890AB">
      <w:pPr>
        <w:rPr>
          <w:rFonts w:ascii="宋体" w:hAnsi="宋体"/>
          <w:sz w:val="36"/>
          <w:szCs w:val="36"/>
        </w:rPr>
      </w:pPr>
    </w:p>
    <w:p w14:paraId="55704211">
      <w:pPr>
        <w:spacing w:line="600" w:lineRule="exact"/>
        <w:rPr>
          <w:rFonts w:ascii="宋体" w:hAnsi="宋体"/>
          <w:color w:val="000000" w:themeColor="text1"/>
          <w:sz w:val="30"/>
          <w:szCs w:val="30"/>
          <w14:textFill>
            <w14:solidFill>
              <w14:schemeClr w14:val="tx1"/>
            </w14:solidFill>
          </w14:textFill>
        </w:rPr>
      </w:pPr>
      <w:r>
        <w:rPr>
          <w:rFonts w:hint="eastAsia" w:ascii="宋体" w:hAnsi="宋体"/>
          <w:sz w:val="30"/>
          <w:szCs w:val="30"/>
        </w:rPr>
        <w:t>项目编号：</w:t>
      </w:r>
      <w:r>
        <w:rPr>
          <w:rFonts w:hint="eastAsia" w:ascii="宋体" w:hAnsi="宋体"/>
          <w:sz w:val="30"/>
          <w:szCs w:val="30"/>
          <w:u w:val="single"/>
          <w:lang w:eastAsia="zh-CN"/>
        </w:rPr>
        <w:t>浙华采字【2025】hzf-6019号</w:t>
      </w:r>
      <w:r>
        <w:rPr>
          <w:rFonts w:ascii="宋体" w:hAnsi="宋体"/>
          <w:color w:val="000000" w:themeColor="text1"/>
          <w:sz w:val="30"/>
          <w:szCs w:val="30"/>
          <w:u w:val="single"/>
          <w14:textFill>
            <w14:solidFill>
              <w14:schemeClr w14:val="tx1"/>
            </w14:solidFill>
          </w14:textFill>
        </w:rPr>
        <w:t xml:space="preserve">       </w:t>
      </w:r>
    </w:p>
    <w:p w14:paraId="76ABFC85">
      <w:pPr>
        <w:spacing w:line="600" w:lineRule="exact"/>
        <w:rPr>
          <w:rFonts w:hint="eastAsia" w:ascii="宋体" w:hAnsi="宋体" w:eastAsia="宋体"/>
          <w:color w:val="000000" w:themeColor="text1"/>
          <w:sz w:val="28"/>
          <w:szCs w:val="28"/>
          <w:u w:val="single"/>
          <w:lang w:eastAsia="zh-CN"/>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项目名称：</w:t>
      </w:r>
      <w:r>
        <w:rPr>
          <w:rFonts w:hint="eastAsia" w:ascii="宋体" w:hAnsi="宋体"/>
          <w:color w:val="000000" w:themeColor="text1"/>
          <w:sz w:val="30"/>
          <w:szCs w:val="30"/>
          <w:u w:val="single"/>
          <w:lang w:eastAsia="zh-CN"/>
          <w14:textFill>
            <w14:solidFill>
              <w14:schemeClr w14:val="tx1"/>
            </w14:solidFill>
          </w14:textFill>
        </w:rPr>
        <w:t>湖州市第一人民医院安保服务招标项目</w:t>
      </w:r>
    </w:p>
    <w:p w14:paraId="15DDEF49">
      <w:pPr>
        <w:spacing w:line="600" w:lineRule="exact"/>
        <w:rPr>
          <w:rFonts w:hint="default" w:ascii="宋体" w:hAnsi="宋体" w:eastAsia="宋体"/>
          <w:color w:val="000000" w:themeColor="text1"/>
          <w:sz w:val="30"/>
          <w:szCs w:val="30"/>
          <w:u w:val="single"/>
          <w:lang w:val="en-US" w:eastAsia="zh-CN"/>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采 </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xml:space="preserve">购 </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人：</w:t>
      </w:r>
      <w:r>
        <w:rPr>
          <w:rFonts w:hint="eastAsia" w:ascii="宋体" w:hAnsi="宋体"/>
          <w:color w:val="000000" w:themeColor="text1"/>
          <w:sz w:val="30"/>
          <w:szCs w:val="30"/>
          <w:u w:val="single"/>
          <w14:textFill>
            <w14:solidFill>
              <w14:schemeClr w14:val="tx1"/>
            </w14:solidFill>
          </w14:textFill>
        </w:rPr>
        <w:t xml:space="preserve"> </w:t>
      </w:r>
      <w:bookmarkStart w:id="0" w:name="_Hlk90881264"/>
      <w:r>
        <w:rPr>
          <w:rFonts w:hint="eastAsia" w:ascii="宋体" w:hAnsi="宋体"/>
          <w:color w:val="000000" w:themeColor="text1"/>
          <w:sz w:val="30"/>
          <w:szCs w:val="30"/>
          <w:u w:val="single"/>
          <w14:textFill>
            <w14:solidFill>
              <w14:schemeClr w14:val="tx1"/>
            </w14:solidFill>
          </w14:textFill>
        </w:rPr>
        <w:t>湖州市第一人民医院</w:t>
      </w:r>
      <w:bookmarkEnd w:id="0"/>
      <w:r>
        <w:rPr>
          <w:rFonts w:hint="eastAsia" w:ascii="宋体" w:hAnsi="宋体"/>
          <w:color w:val="000000" w:themeColor="text1"/>
          <w:sz w:val="30"/>
          <w:szCs w:val="30"/>
          <w:u w:val="single"/>
          <w14:textFill>
            <w14:solidFill>
              <w14:schemeClr w14:val="tx1"/>
            </w14:solidFill>
          </w14:textFill>
        </w:rPr>
        <w:t xml:space="preserve"> </w:t>
      </w:r>
      <w:r>
        <w:rPr>
          <w:rFonts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u w:val="single"/>
          <w:lang w:val="en-US" w:eastAsia="zh-CN"/>
          <w14:textFill>
            <w14:solidFill>
              <w14:schemeClr w14:val="tx1"/>
            </w14:solidFill>
          </w14:textFill>
        </w:rPr>
        <w:t xml:space="preserve">     </w:t>
      </w:r>
      <w:r>
        <w:rPr>
          <w:rFonts w:hint="eastAsia" w:ascii="宋体" w:hAnsi="宋体"/>
          <w:color w:val="000000" w:themeColor="text1"/>
          <w:sz w:val="30"/>
          <w:szCs w:val="30"/>
          <w:u w:val="single"/>
          <w14:textFill>
            <w14:solidFill>
              <w14:schemeClr w14:val="tx1"/>
            </w14:solidFill>
          </w14:textFill>
        </w:rPr>
        <w:t>（盖章）</w:t>
      </w:r>
      <w:r>
        <w:rPr>
          <w:rFonts w:hint="eastAsia" w:ascii="宋体" w:hAnsi="宋体"/>
          <w:color w:val="000000" w:themeColor="text1"/>
          <w:sz w:val="30"/>
          <w:szCs w:val="30"/>
          <w:u w:val="single"/>
          <w:lang w:val="en-US" w:eastAsia="zh-CN"/>
          <w14:textFill>
            <w14:solidFill>
              <w14:schemeClr w14:val="tx1"/>
            </w14:solidFill>
          </w14:textFill>
        </w:rPr>
        <w:t xml:space="preserve">        </w:t>
      </w:r>
    </w:p>
    <w:p w14:paraId="16B3118F">
      <w:pPr>
        <w:spacing w:line="600" w:lineRule="exact"/>
        <w:rPr>
          <w:rFonts w:ascii="宋体" w:hAnsi="宋体"/>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采购代理机构：</w:t>
      </w:r>
      <w:r>
        <w:rPr>
          <w:rFonts w:hint="eastAsia"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u w:val="single"/>
          <w:lang w:eastAsia="zh-CN"/>
          <w14:textFill>
            <w14:solidFill>
              <w14:schemeClr w14:val="tx1"/>
            </w14:solidFill>
          </w14:textFill>
        </w:rPr>
        <w:t>浙江华夏工程管理有限公司</w:t>
      </w:r>
      <w:r>
        <w:rPr>
          <w:rFonts w:hint="eastAsia" w:ascii="宋体" w:hAnsi="宋体"/>
          <w:color w:val="000000" w:themeColor="text1"/>
          <w:sz w:val="30"/>
          <w:szCs w:val="30"/>
          <w:u w:val="single"/>
          <w14:textFill>
            <w14:solidFill>
              <w14:schemeClr w14:val="tx1"/>
            </w14:solidFill>
          </w14:textFill>
        </w:rPr>
        <w:t xml:space="preserve"> （盖章）</w:t>
      </w:r>
      <w:r>
        <w:rPr>
          <w:rFonts w:hint="eastAsia" w:ascii="宋体" w:hAnsi="宋体"/>
          <w:color w:val="000000" w:themeColor="text1"/>
          <w:sz w:val="30"/>
          <w:szCs w:val="30"/>
          <w:u w:val="single"/>
          <w:lang w:val="en-US" w:eastAsia="zh-CN"/>
          <w14:textFill>
            <w14:solidFill>
              <w14:schemeClr w14:val="tx1"/>
            </w14:solidFill>
          </w14:textFill>
        </w:rPr>
        <w:t xml:space="preserve">        </w:t>
      </w:r>
    </w:p>
    <w:p w14:paraId="4B9E599F">
      <w:pPr>
        <w:rPr>
          <w:rFonts w:ascii="宋体" w:hAnsi="宋体"/>
          <w:color w:val="000000" w:themeColor="text1"/>
          <w:sz w:val="30"/>
          <w:szCs w:val="30"/>
          <w:u w:val="single"/>
          <w14:textFill>
            <w14:solidFill>
              <w14:schemeClr w14:val="tx1"/>
            </w14:solidFill>
          </w14:textFill>
        </w:rPr>
        <w:sectPr>
          <w:headerReference r:id="rId5" w:type="default"/>
          <w:footerReference r:id="rId6" w:type="default"/>
          <w:pgSz w:w="11906" w:h="16838"/>
          <w:pgMar w:top="1440" w:right="1418" w:bottom="1440" w:left="1418" w:header="1020" w:footer="992" w:gutter="0"/>
          <w:cols w:space="425" w:num="1"/>
          <w:docGrid w:type="lines" w:linePitch="326" w:charSpace="0"/>
        </w:sectPr>
      </w:pPr>
    </w:p>
    <w:sdt>
      <w:sdtPr>
        <w:rPr>
          <w:rFonts w:eastAsia="宋体" w:asciiTheme="minorHAnsi" w:hAnsiTheme="minorHAnsi" w:cstheme="minorBidi"/>
          <w:color w:val="000000" w:themeColor="text1"/>
          <w:kern w:val="2"/>
          <w:sz w:val="24"/>
          <w:szCs w:val="22"/>
          <w:lang w:val="zh-CN"/>
          <w14:textFill>
            <w14:solidFill>
              <w14:schemeClr w14:val="tx1"/>
            </w14:solidFill>
          </w14:textFill>
        </w:rPr>
        <w:id w:val="-964190397"/>
        <w:docPartObj>
          <w:docPartGallery w:val="Table of Contents"/>
          <w:docPartUnique/>
        </w:docPartObj>
      </w:sdtPr>
      <w:sdtEndPr>
        <w:rPr>
          <w:rFonts w:eastAsia="宋体" w:asciiTheme="minorHAnsi" w:hAnsiTheme="minorHAnsi" w:cstheme="minorBidi"/>
          <w:b/>
          <w:bCs/>
          <w:color w:val="000000" w:themeColor="text1"/>
          <w:kern w:val="2"/>
          <w:sz w:val="24"/>
          <w:szCs w:val="22"/>
          <w:lang w:val="zh-CN"/>
          <w14:textFill>
            <w14:solidFill>
              <w14:schemeClr w14:val="tx1"/>
            </w14:solidFill>
          </w14:textFill>
        </w:rPr>
      </w:sdtEndPr>
      <w:sdtContent>
        <w:p w14:paraId="68727ED5">
          <w:pPr>
            <w:pStyle w:val="47"/>
            <w:jc w:val="center"/>
            <w:rPr>
              <w:rFonts w:ascii="宋体" w:hAnsi="宋体" w:eastAsia="宋体"/>
              <w:color w:val="000000" w:themeColor="text1"/>
              <w:sz w:val="44"/>
              <w:szCs w:val="44"/>
              <w14:textFill>
                <w14:solidFill>
                  <w14:schemeClr w14:val="tx1"/>
                </w14:solidFill>
              </w14:textFill>
            </w:rPr>
          </w:pPr>
          <w:r>
            <w:rPr>
              <w:rFonts w:ascii="宋体" w:hAnsi="宋体" w:eastAsia="宋体"/>
              <w:color w:val="000000" w:themeColor="text1"/>
              <w:sz w:val="44"/>
              <w:szCs w:val="44"/>
              <w:lang w:val="zh-CN"/>
              <w14:textFill>
                <w14:solidFill>
                  <w14:schemeClr w14:val="tx1"/>
                </w14:solidFill>
              </w14:textFill>
            </w:rPr>
            <w:t>目</w:t>
          </w:r>
          <w:r>
            <w:rPr>
              <w:rFonts w:hint="eastAsia" w:ascii="宋体" w:hAnsi="宋体" w:eastAsia="宋体"/>
              <w:color w:val="000000" w:themeColor="text1"/>
              <w:sz w:val="44"/>
              <w:szCs w:val="44"/>
              <w:lang w:val="zh-CN"/>
              <w14:textFill>
                <w14:solidFill>
                  <w14:schemeClr w14:val="tx1"/>
                </w14:solidFill>
              </w14:textFill>
            </w:rPr>
            <w:t xml:space="preserve"> </w:t>
          </w:r>
          <w:r>
            <w:rPr>
              <w:rFonts w:ascii="宋体" w:hAnsi="宋体" w:eastAsia="宋体"/>
              <w:color w:val="000000" w:themeColor="text1"/>
              <w:sz w:val="44"/>
              <w:szCs w:val="44"/>
              <w:lang w:val="zh-CN"/>
              <w14:textFill>
                <w14:solidFill>
                  <w14:schemeClr w14:val="tx1"/>
                </w14:solidFill>
              </w14:textFill>
            </w:rPr>
            <w:t xml:space="preserve"> 录</w:t>
          </w:r>
        </w:p>
        <w:p w14:paraId="0D2453D0">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"_Toc90906519" </w:instrText>
          </w:r>
          <w:r>
            <w:rPr>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第一章 公开招标采购公告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A46F2F5">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"_Toc90906520" </w:instrText>
          </w:r>
          <w:r>
            <w:rPr>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第二章 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B971E3F">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"_Toc90906521" </w:instrText>
          </w:r>
          <w:r>
            <w:rPr>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第三章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190D2D8">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"_Toc90906522" </w:instrText>
          </w:r>
          <w:r>
            <w:rPr>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8C9F574">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"_Toc90906523" </w:instrText>
          </w:r>
          <w:r>
            <w:rPr>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一、总则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6E0E408">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"_Toc90906524" </w:instrText>
          </w:r>
          <w:r>
            <w:rPr>
              <w:color w:val="000000" w:themeColor="text1"/>
              <w14:textFill>
                <w14:solidFill>
                  <w14:schemeClr w14:val="tx1"/>
                </w14:solidFill>
              </w14:textFill>
            </w:rPr>
            <w:fldChar w:fldCharType="separate"/>
          </w:r>
          <w:r>
            <w:rPr>
              <w:rStyle w:val="27"/>
              <w:color w:val="000000" w:themeColor="text1"/>
              <w:w w:val="95"/>
              <w14:textFill>
                <w14:solidFill>
                  <w14:schemeClr w14:val="tx1"/>
                </w14:solidFill>
              </w14:textFill>
            </w:rPr>
            <w:t>二、</w:t>
          </w:r>
          <w:r>
            <w:rPr>
              <w:rStyle w:val="27"/>
              <w:color w:val="000000" w:themeColor="text1"/>
              <w14:textFill>
                <w14:solidFill>
                  <w14:schemeClr w14:val="tx1"/>
                </w14:solidFill>
              </w14:textFill>
            </w:rPr>
            <w:t>采购文件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581D961">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"_Toc90906525" </w:instrText>
          </w:r>
          <w:r>
            <w:rPr>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三、投标文件的编制要求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895485B">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"_Toc90906526" </w:instrText>
          </w:r>
          <w:r>
            <w:rPr>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四、开标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4AF4824">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"_Toc90906527" </w:instrText>
          </w:r>
          <w:r>
            <w:rPr>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五、评标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B46DAF7">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"_Toc90906528" </w:instrText>
          </w:r>
          <w:r>
            <w:rPr>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六、定标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E36C866">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"_Toc90906529" </w:instrText>
          </w:r>
          <w:r>
            <w:rPr>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七、合同授予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04FC05C">
          <w:pPr>
            <w:pStyle w:val="19"/>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"_Toc90906530" </w:instrText>
          </w:r>
          <w:r>
            <w:rPr>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八、其他内容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B3FC70A">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"_Toc90906531" </w:instrText>
          </w:r>
          <w:r>
            <w:rPr>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第四章 评标办法及评分标准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327CD03">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"_Toc90906532" </w:instrText>
          </w:r>
          <w:r>
            <w:rPr>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第五章 合同主要条款（仅供参考）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54BFBB0">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"_Toc90906533" </w:instrText>
          </w:r>
          <w:r>
            <w:rPr>
              <w:color w:val="000000" w:themeColor="text1"/>
              <w14:textFill>
                <w14:solidFill>
                  <w14:schemeClr w14:val="tx1"/>
                </w14:solidFill>
              </w14:textFill>
            </w:rPr>
            <w:fldChar w:fldCharType="separate"/>
          </w:r>
          <w:r>
            <w:rPr>
              <w:rStyle w:val="27"/>
              <w:color w:val="000000" w:themeColor="text1"/>
              <w14:textFill>
                <w14:solidFill>
                  <w14:schemeClr w14:val="tx1"/>
                </w14:solidFill>
              </w14:textFill>
            </w:rPr>
            <w:t>第六章 投标文件格式及附件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47B3D32">
          <w:pPr>
            <w:rPr>
              <w:color w:val="000000" w:themeColor="text1"/>
              <w14:textFill>
                <w14:solidFill>
                  <w14:schemeClr w14:val="tx1"/>
                </w14:solidFill>
              </w14:textFill>
            </w:rPr>
          </w:pPr>
          <w:r>
            <w:rPr>
              <w:b/>
              <w:bCs/>
              <w:color w:val="000000" w:themeColor="text1"/>
              <w:lang w:val="zh-CN"/>
              <w14:textFill>
                <w14:solidFill>
                  <w14:schemeClr w14:val="tx1"/>
                </w14:solidFill>
              </w14:textFill>
            </w:rPr>
            <w:fldChar w:fldCharType="end"/>
          </w:r>
        </w:p>
      </w:sdtContent>
    </w:sdt>
    <w:p w14:paraId="4A3A8C86">
      <w:pPr>
        <w:rPr>
          <w:color w:val="000000" w:themeColor="text1"/>
          <w14:textFill>
            <w14:solidFill>
              <w14:schemeClr w14:val="tx1"/>
            </w14:solidFill>
          </w14:textFill>
        </w:rPr>
      </w:pPr>
    </w:p>
    <w:p w14:paraId="4275955D">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60F0F5A7">
      <w:pPr>
        <w:pStyle w:val="3"/>
        <w:rPr>
          <w:color w:val="000000" w:themeColor="text1"/>
          <w14:textFill>
            <w14:solidFill>
              <w14:schemeClr w14:val="tx1"/>
            </w14:solidFill>
          </w14:textFill>
        </w:rPr>
      </w:pPr>
      <w:bookmarkStart w:id="1" w:name="_Toc90906519"/>
      <w:r>
        <w:rPr>
          <w:rFonts w:hint="eastAsia"/>
          <w:color w:val="000000" w:themeColor="text1"/>
          <w14:textFill>
            <w14:solidFill>
              <w14:schemeClr w14:val="tx1"/>
            </w14:solidFill>
          </w14:textFill>
        </w:rPr>
        <w:t>第一章 公开招标采购公告</w:t>
      </w:r>
      <w:bookmarkEnd w:id="1"/>
    </w:p>
    <w:p w14:paraId="4EC5B534">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根据《中华人民共和国政府采购法》、《政府采购货物和服务采购投标管理办法》等规定，经湖州市财政局政府采购监管处批准（</w:t>
      </w:r>
      <w:r>
        <w:rPr>
          <w:rFonts w:hint="eastAsia" w:ascii="宋体" w:hAnsi="宋体"/>
          <w:color w:val="000000" w:themeColor="text1"/>
          <w:lang w:val="en-US" w:eastAsia="zh-CN"/>
          <w14:textFill>
            <w14:solidFill>
              <w14:schemeClr w14:val="tx1"/>
            </w14:solidFill>
          </w14:textFill>
        </w:rPr>
        <w:t>HZCG[2025]235号</w:t>
      </w:r>
      <w:r>
        <w:rPr>
          <w:rFonts w:hint="eastAsia"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浙江华夏工程管理有限公司</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受</w:t>
      </w:r>
      <w:r>
        <w:rPr>
          <w:rFonts w:hint="eastAsia" w:ascii="宋体" w:hAnsi="宋体"/>
          <w:color w:val="000000" w:themeColor="text1"/>
          <w:u w:val="single"/>
          <w14:textFill>
            <w14:solidFill>
              <w14:schemeClr w14:val="tx1"/>
            </w14:solidFill>
          </w14:textFill>
        </w:rPr>
        <w:t xml:space="preserve"> 湖州市第一人民医院 </w:t>
      </w:r>
      <w:r>
        <w:rPr>
          <w:rFonts w:hint="eastAsia" w:ascii="宋体" w:hAnsi="宋体"/>
          <w:color w:val="000000" w:themeColor="text1"/>
          <w14:textFill>
            <w14:solidFill>
              <w14:schemeClr w14:val="tx1"/>
            </w14:solidFill>
          </w14:textFill>
        </w:rPr>
        <w:t>委托，现就</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湖州市第一人民医院安保服务招标项目</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进行公开招标。欢迎国内符合资格要求的供应商前来参加投标。</w:t>
      </w:r>
    </w:p>
    <w:p w14:paraId="117A7C86">
      <w:pPr>
        <w:ind w:firstLine="482" w:firstLineChars="20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一、采购项目编号：</w:t>
      </w:r>
      <w:r>
        <w:rPr>
          <w:rFonts w:hint="eastAsia" w:ascii="宋体" w:hAnsi="宋体"/>
          <w:color w:val="000000" w:themeColor="text1"/>
          <w:lang w:eastAsia="zh-CN"/>
          <w14:textFill>
            <w14:solidFill>
              <w14:schemeClr w14:val="tx1"/>
            </w14:solidFill>
          </w14:textFill>
        </w:rPr>
        <w:t>浙华采字【2025】hzf-6019号</w:t>
      </w:r>
    </w:p>
    <w:p w14:paraId="3FD30ED9">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二、采购组织类型：</w:t>
      </w:r>
      <w:r>
        <w:rPr>
          <w:rFonts w:hint="eastAsia" w:ascii="宋体" w:hAnsi="宋体"/>
          <w:color w:val="000000" w:themeColor="text1"/>
          <w14:textFill>
            <w14:solidFill>
              <w14:schemeClr w14:val="tx1"/>
            </w14:solidFill>
          </w14:textFill>
        </w:rPr>
        <w:t>分散采购-委托中介</w:t>
      </w:r>
    </w:p>
    <w:p w14:paraId="35A8AE17">
      <w:pPr>
        <w:ind w:firstLine="482" w:firstLineChars="200"/>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三、采购方式：</w:t>
      </w:r>
      <w:r>
        <w:rPr>
          <w:rFonts w:hint="eastAsia" w:ascii="宋体" w:hAnsi="宋体"/>
          <w:color w:val="000000" w:themeColor="text1"/>
          <w14:textFill>
            <w14:solidFill>
              <w14:schemeClr w14:val="tx1"/>
            </w14:solidFill>
          </w14:textFill>
        </w:rPr>
        <w:t>公开招标</w:t>
      </w:r>
    </w:p>
    <w:p w14:paraId="065ADD6E">
      <w:pPr>
        <w:ind w:firstLine="482" w:firstLineChars="200"/>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四、</w:t>
      </w:r>
      <w:r>
        <w:rPr>
          <w:rFonts w:hint="eastAsia" w:ascii="宋体" w:hAnsi="宋体" w:cs="宋体"/>
          <w:b/>
          <w:bCs/>
          <w:color w:val="000000" w:themeColor="text1"/>
          <w14:textFill>
            <w14:solidFill>
              <w14:schemeClr w14:val="tx1"/>
            </w14:solidFill>
          </w14:textFill>
        </w:rPr>
        <w:t>采购项目概况（内容、预算金额、服务要求等）：</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10"/>
        <w:gridCol w:w="850"/>
        <w:gridCol w:w="1701"/>
        <w:gridCol w:w="2268"/>
        <w:gridCol w:w="985"/>
      </w:tblGrid>
      <w:tr w14:paraId="540C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E5261BE">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410" w:type="dxa"/>
            <w:vAlign w:val="center"/>
          </w:tcPr>
          <w:p w14:paraId="3F43A8EE">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采购内容</w:t>
            </w:r>
          </w:p>
        </w:tc>
        <w:tc>
          <w:tcPr>
            <w:tcW w:w="850" w:type="dxa"/>
            <w:vAlign w:val="center"/>
          </w:tcPr>
          <w:p w14:paraId="2545BEDF">
            <w:pPr>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数量</w:t>
            </w:r>
          </w:p>
        </w:tc>
        <w:tc>
          <w:tcPr>
            <w:tcW w:w="1701" w:type="dxa"/>
            <w:vAlign w:val="center"/>
          </w:tcPr>
          <w:p w14:paraId="44DA288B">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技术要求</w:t>
            </w:r>
          </w:p>
        </w:tc>
        <w:tc>
          <w:tcPr>
            <w:tcW w:w="2268" w:type="dxa"/>
            <w:vAlign w:val="center"/>
          </w:tcPr>
          <w:p w14:paraId="4FCE1264">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预算金额</w:t>
            </w:r>
          </w:p>
        </w:tc>
        <w:tc>
          <w:tcPr>
            <w:tcW w:w="985" w:type="dxa"/>
            <w:vAlign w:val="center"/>
          </w:tcPr>
          <w:p w14:paraId="41C56746">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服务期</w:t>
            </w:r>
          </w:p>
        </w:tc>
      </w:tr>
      <w:tr w14:paraId="352E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E2AF7E6">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410" w:type="dxa"/>
            <w:vAlign w:val="center"/>
          </w:tcPr>
          <w:p w14:paraId="0E503A6D">
            <w:pPr>
              <w:jc w:val="center"/>
              <w:rPr>
                <w:rFonts w:ascii="宋体" w:hAnsi="宋体"/>
                <w:color w:val="000000" w:themeColor="text1"/>
                <w14:textFill>
                  <w14:solidFill>
                    <w14:schemeClr w14:val="tx1"/>
                  </w14:solidFill>
                </w14:textFill>
              </w:rPr>
            </w:pPr>
            <w:bookmarkStart w:id="2" w:name="_Hlk92975875"/>
            <w:r>
              <w:rPr>
                <w:rFonts w:hint="eastAsia" w:ascii="宋体" w:hAnsi="宋体"/>
                <w:color w:val="000000" w:themeColor="text1"/>
                <w14:textFill>
                  <w14:solidFill>
                    <w14:schemeClr w14:val="tx1"/>
                  </w14:solidFill>
                </w14:textFill>
              </w:rPr>
              <w:t>湖州市第一人民医院</w:t>
            </w:r>
            <w:bookmarkEnd w:id="2"/>
            <w:r>
              <w:rPr>
                <w:rFonts w:hint="eastAsia" w:ascii="宋体" w:hAnsi="宋体"/>
                <w:color w:val="000000" w:themeColor="text1"/>
                <w14:textFill>
                  <w14:solidFill>
                    <w14:schemeClr w14:val="tx1"/>
                  </w14:solidFill>
                </w14:textFill>
              </w:rPr>
              <w:t>安保服务</w:t>
            </w:r>
          </w:p>
        </w:tc>
        <w:tc>
          <w:tcPr>
            <w:tcW w:w="850" w:type="dxa"/>
            <w:vAlign w:val="center"/>
          </w:tcPr>
          <w:p w14:paraId="299A9860">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1项</w:t>
            </w:r>
          </w:p>
        </w:tc>
        <w:tc>
          <w:tcPr>
            <w:tcW w:w="1701" w:type="dxa"/>
            <w:vAlign w:val="center"/>
          </w:tcPr>
          <w:p w14:paraId="4865C759">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详见采购文件</w:t>
            </w:r>
          </w:p>
        </w:tc>
        <w:tc>
          <w:tcPr>
            <w:tcW w:w="2268" w:type="dxa"/>
            <w:vAlign w:val="center"/>
          </w:tcPr>
          <w:p w14:paraId="60E59265">
            <w:pPr>
              <w:jc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11400000</w:t>
            </w:r>
            <w:r>
              <w:rPr>
                <w:rFonts w:hint="eastAsia" w:ascii="宋体" w:hAnsi="宋体"/>
                <w:color w:val="000000" w:themeColor="text1"/>
                <w14:textFill>
                  <w14:solidFill>
                    <w14:schemeClr w14:val="tx1"/>
                  </w14:solidFill>
                </w14:textFill>
              </w:rPr>
              <w:t>元</w:t>
            </w:r>
          </w:p>
        </w:tc>
        <w:tc>
          <w:tcPr>
            <w:tcW w:w="985" w:type="dxa"/>
            <w:vAlign w:val="center"/>
          </w:tcPr>
          <w:p w14:paraId="0E497FF6">
            <w:pPr>
              <w:jc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年</w:t>
            </w:r>
          </w:p>
        </w:tc>
      </w:tr>
    </w:tbl>
    <w:p w14:paraId="2EE4827C">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五、投标供应商资格要求：</w:t>
      </w:r>
    </w:p>
    <w:p w14:paraId="3699697F">
      <w:pPr>
        <w:ind w:firstLine="480" w:firstLineChars="200"/>
        <w:rPr>
          <w:rFonts w:hint="eastAsia" w:ascii="宋体" w:hAnsi="宋体" w:eastAsia="宋体"/>
          <w:color w:val="000000" w:themeColor="text1"/>
          <w:kern w:val="0"/>
          <w14:textFill>
            <w14:solidFill>
              <w14:schemeClr w14:val="tx1"/>
            </w14:solidFill>
          </w14:textFill>
        </w:rPr>
      </w:pPr>
      <w:r>
        <w:rPr>
          <w:rFonts w:hint="eastAsia" w:ascii="宋体" w:hAnsi="宋体" w:eastAsia="宋体"/>
          <w:color w:val="000000" w:themeColor="text1"/>
          <w:kern w:val="0"/>
          <w14:textFill>
            <w14:solidFill>
              <w14:schemeClr w14:val="tx1"/>
            </w14:solidFill>
          </w14:textFill>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4664AEB0">
      <w:pPr>
        <w:ind w:firstLine="480" w:firstLineChars="200"/>
        <w:rPr>
          <w:rFonts w:hint="eastAsia" w:ascii="宋体" w:hAnsi="宋体"/>
          <w:sz w:val="24"/>
          <w:lang w:val="zh-CN"/>
        </w:rPr>
      </w:pPr>
      <w:r>
        <w:rPr>
          <w:rFonts w:hint="eastAsia" w:ascii="宋体" w:hAnsi="宋体" w:eastAsia="宋体"/>
          <w:color w:val="000000" w:themeColor="text1"/>
          <w:kern w:val="0"/>
          <w:lang w:val="en-US" w:eastAsia="zh-CN"/>
          <w14:textFill>
            <w14:solidFill>
              <w14:schemeClr w14:val="tx1"/>
            </w14:solidFill>
          </w14:textFill>
        </w:rPr>
        <w:t>2、</w:t>
      </w:r>
      <w:r>
        <w:rPr>
          <w:rFonts w:hint="eastAsia" w:ascii="宋体" w:hAnsi="宋体"/>
          <w:sz w:val="24"/>
          <w:lang w:val="zh-CN"/>
        </w:rPr>
        <w:t>本项目的特定资格要求：具有公安部门颁发的有效的《保安服务许可证》。</w:t>
      </w:r>
    </w:p>
    <w:p w14:paraId="7B7D084F">
      <w:pPr>
        <w:ind w:firstLine="480" w:firstLineChars="200"/>
        <w:rPr>
          <w:rFonts w:hint="eastAsia" w:ascii="宋体" w:hAnsi="宋体" w:eastAsia="宋体"/>
          <w:color w:val="000000" w:themeColor="text1"/>
          <w:kern w:val="0"/>
          <w14:textFill>
            <w14:solidFill>
              <w14:schemeClr w14:val="tx1"/>
            </w14:solidFill>
          </w14:textFill>
        </w:rPr>
      </w:pPr>
      <w:r>
        <w:rPr>
          <w:rFonts w:hint="eastAsia" w:ascii="宋体" w:hAnsi="宋体" w:eastAsia="宋体"/>
          <w:color w:val="000000" w:themeColor="text1"/>
          <w:kern w:val="0"/>
          <w:lang w:val="en-US" w:eastAsia="zh-CN"/>
          <w14:textFill>
            <w14:solidFill>
              <w14:schemeClr w14:val="tx1"/>
            </w14:solidFill>
          </w14:textFill>
        </w:rPr>
        <w:t>3</w:t>
      </w:r>
      <w:r>
        <w:rPr>
          <w:rFonts w:hint="eastAsia" w:ascii="宋体" w:hAnsi="宋体" w:eastAsia="宋体"/>
          <w:color w:val="000000" w:themeColor="text1"/>
          <w:kern w:val="0"/>
          <w14:textFill>
            <w14:solidFill>
              <w14:schemeClr w14:val="tx1"/>
            </w14:solidFill>
          </w14:textFill>
        </w:rPr>
        <w:t>、本项目专门面向中小企业采购, 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3E0161BF">
      <w:pPr>
        <w:ind w:firstLine="480" w:firstLineChars="200"/>
        <w:rPr>
          <w:rFonts w:hint="eastAsia" w:ascii="宋体" w:hAnsi="宋体" w:eastAsia="宋体"/>
          <w:color w:val="000000" w:themeColor="text1"/>
          <w:kern w:val="0"/>
          <w14:textFill>
            <w14:solidFill>
              <w14:schemeClr w14:val="tx1"/>
            </w14:solidFill>
          </w14:textFill>
        </w:rPr>
      </w:pPr>
      <w:r>
        <w:rPr>
          <w:rFonts w:hint="eastAsia" w:ascii="宋体" w:hAnsi="宋体"/>
          <w:color w:val="000000" w:themeColor="text1"/>
          <w:kern w:val="0"/>
          <w:lang w:val="en-US" w:eastAsia="zh-CN"/>
          <w14:textFill>
            <w14:solidFill>
              <w14:schemeClr w14:val="tx1"/>
            </w14:solidFill>
          </w14:textFill>
        </w:rPr>
        <w:t>4、</w:t>
      </w:r>
      <w:r>
        <w:rPr>
          <w:rFonts w:hint="eastAsia" w:ascii="宋体" w:hAnsi="宋体" w:eastAsia="宋体"/>
          <w:color w:val="000000" w:themeColor="text1"/>
          <w:kern w:val="0"/>
          <w14:textFill>
            <w14:solidFill>
              <w14:schemeClr w14:val="tx1"/>
            </w14:solidFill>
          </w14:textFill>
        </w:rPr>
        <w:t>本项目不接受联合体投标。</w:t>
      </w:r>
    </w:p>
    <w:p w14:paraId="12A8D845">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六、报名及获取采购文件时间：</w:t>
      </w:r>
    </w:p>
    <w:p w14:paraId="2EE4291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1、报名及获取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文件时间：</w:t>
      </w:r>
      <w:r>
        <w:rPr>
          <w:rFonts w:hint="eastAsia" w:ascii="宋体" w:hAnsi="宋体"/>
          <w:color w:val="000000" w:themeColor="text1"/>
          <w:spacing w:val="-9"/>
          <w:lang w:val="en-US" w:eastAsia="zh-CN"/>
          <w14:textFill>
            <w14:solidFill>
              <w14:schemeClr w14:val="tx1"/>
            </w14:solidFill>
          </w14:textFill>
        </w:rPr>
        <w:t>招标公告发出</w:t>
      </w:r>
      <w:r>
        <w:rPr>
          <w:rFonts w:hint="eastAsia" w:ascii="宋体" w:hAnsi="宋体"/>
          <w:color w:val="000000" w:themeColor="text1"/>
          <w:spacing w:val="-9"/>
          <w14:textFill>
            <w14:solidFill>
              <w14:schemeClr w14:val="tx1"/>
            </w14:solidFill>
          </w14:textFill>
        </w:rPr>
        <w:t>至</w:t>
      </w:r>
      <w:r>
        <w:rPr>
          <w:rFonts w:hint="eastAsia" w:ascii="宋体" w:hAnsi="宋体"/>
          <w:color w:val="000000" w:themeColor="text1"/>
          <w:spacing w:val="-9"/>
          <w:lang w:val="en-US" w:eastAsia="zh-CN"/>
          <w14:textFill>
            <w14:solidFill>
              <w14:schemeClr w14:val="tx1"/>
            </w14:solidFill>
          </w14:textFill>
        </w:rPr>
        <w:t>投标截止时间</w:t>
      </w:r>
      <w:r>
        <w:rPr>
          <w:rFonts w:ascii="宋体" w:hAnsi="宋体"/>
          <w:color w:val="000000" w:themeColor="text1"/>
          <w:spacing w:val="-9"/>
          <w14:textFill>
            <w14:solidFill>
              <w14:schemeClr w14:val="tx1"/>
            </w14:solidFill>
          </w14:textFill>
        </w:rPr>
        <w:t>(潜在供应商报名</w:t>
      </w:r>
      <w:r>
        <w:rPr>
          <w:rFonts w:ascii="宋体" w:hAnsi="宋体"/>
          <w:color w:val="000000" w:themeColor="text1"/>
          <w14:textFill>
            <w14:solidFill>
              <w14:schemeClr w14:val="tx1"/>
            </w14:solidFill>
          </w14:textFill>
        </w:rPr>
        <w:t>及获取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文件前应当在政采云电子交易平台上注册账号并登录)。</w:t>
      </w:r>
    </w:p>
    <w:p w14:paraId="180ED62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2、本次</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文件实行网上获取，不接受供应商现场报名，供应商须登录浙江政府采购网（http://zfcg.czt.zj.gov.cn/）进入政采云系统“项目采购”模块“获取采购文件”菜单，进行网上获取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文件（“政采云”注册账号、密码登录系统后获取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w:t>
      </w:r>
    </w:p>
    <w:p w14:paraId="22D41D2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3、免费注册网址：浙江政府采购网（供应商注册页面）：https://middle.zcygov.cn/settle-front/#/registry“政采云”，咨询电话：</w:t>
      </w:r>
      <w:r>
        <w:rPr>
          <w:rFonts w:hint="eastAsia" w:ascii="宋体" w:hAnsi="宋体"/>
          <w:color w:val="000000" w:themeColor="text1"/>
          <w:lang w:eastAsia="zh-CN"/>
          <w14:textFill>
            <w14:solidFill>
              <w14:schemeClr w14:val="tx1"/>
            </w14:solidFill>
          </w14:textFill>
        </w:rPr>
        <w:t>95763</w:t>
      </w:r>
      <w:r>
        <w:rPr>
          <w:rFonts w:ascii="宋体" w:hAnsi="宋体"/>
          <w:color w:val="000000" w:themeColor="text1"/>
          <w14:textFill>
            <w14:solidFill>
              <w14:schemeClr w14:val="tx1"/>
            </w14:solidFill>
          </w14:textFill>
        </w:rPr>
        <w:t>。已经注册成功的供应商无需重复注册。</w:t>
      </w:r>
    </w:p>
    <w:p w14:paraId="0F60B0F6">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七、投标文件的递交及相关事宜：</w:t>
      </w:r>
    </w:p>
    <w:p w14:paraId="26C667A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1、投标文件递交的截止时间（投标截止时间，下同）：</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r>
        <w:rPr>
          <w:rFonts w:hint="eastAsia" w:ascii="宋体" w:hAnsi="宋体"/>
          <w:color w:val="FF0000"/>
          <w:spacing w:val="-9"/>
          <w:lang w:val="en-US" w:eastAsia="zh-CN"/>
        </w:rPr>
        <w:t>6月20日</w:t>
      </w:r>
      <w:r>
        <w:rPr>
          <w:rFonts w:hint="eastAsia" w:ascii="宋体" w:hAnsi="宋体"/>
          <w:color w:val="000000" w:themeColor="text1"/>
          <w:lang w:val="en-US" w:eastAsia="zh-CN"/>
          <w14:textFill>
            <w14:solidFill>
              <w14:schemeClr w14:val="tx1"/>
            </w14:solidFill>
          </w14:textFill>
        </w:rPr>
        <w:t>14</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00</w:t>
      </w:r>
      <w:r>
        <w:rPr>
          <w:rFonts w:ascii="宋体" w:hAnsi="宋体"/>
          <w:color w:val="000000" w:themeColor="text1"/>
          <w14:textFill>
            <w14:solidFill>
              <w14:schemeClr w14:val="tx1"/>
            </w14:solidFill>
          </w14:textFill>
        </w:rPr>
        <w:t>时（北京时间）。</w:t>
      </w:r>
    </w:p>
    <w:p w14:paraId="4ADA739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2、投标文件的递交方式：</w:t>
      </w:r>
    </w:p>
    <w:p w14:paraId="56A62F2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.1电子投标文件：按政采云平台项目采购-电子交易操作指南及本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文件要求制作、加密并递交。供应商应于</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r>
        <w:rPr>
          <w:rFonts w:hint="eastAsia" w:ascii="宋体" w:hAnsi="宋体"/>
          <w:color w:val="FF0000"/>
          <w:spacing w:val="-9"/>
          <w:lang w:val="en-US" w:eastAsia="zh-CN"/>
        </w:rPr>
        <w:t>6月20日</w:t>
      </w:r>
      <w:r>
        <w:rPr>
          <w:rFonts w:hint="eastAsia" w:ascii="宋体" w:hAnsi="宋体"/>
          <w:color w:val="000000" w:themeColor="text1"/>
          <w:lang w:val="en-US" w:eastAsia="zh-CN"/>
          <w14:textFill>
            <w14:solidFill>
              <w14:schemeClr w14:val="tx1"/>
            </w14:solidFill>
          </w14:textFill>
        </w:rPr>
        <w:t>14</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00</w:t>
      </w:r>
      <w:r>
        <w:rPr>
          <w:rFonts w:ascii="宋体" w:hAnsi="宋体"/>
          <w:color w:val="000000" w:themeColor="text1"/>
          <w14:textFill>
            <w14:solidFill>
              <w14:schemeClr w14:val="tx1"/>
            </w14:solidFill>
          </w14:textFill>
        </w:rPr>
        <w:t>时前将生成的“电子加密投标文件”上传递交至“政府采购云平台”。开标截止时间以后上传递交的投标文件将被“政府采购云平台”拒收。</w:t>
      </w:r>
    </w:p>
    <w:p w14:paraId="6435FB23">
      <w:pPr>
        <w:ind w:firstLine="472" w:firstLineChars="200"/>
        <w:rPr>
          <w:rFonts w:ascii="宋体" w:hAnsi="宋体"/>
          <w:b/>
          <w:bCs/>
          <w:color w:val="000000" w:themeColor="text1"/>
          <w14:textFill>
            <w14:solidFill>
              <w14:schemeClr w14:val="tx1"/>
            </w14:solidFill>
          </w14:textFill>
        </w:rPr>
      </w:pPr>
      <w:r>
        <w:rPr>
          <w:rFonts w:hint="eastAsia" w:ascii="宋体" w:hAnsi="宋体"/>
          <w:color w:val="000000" w:themeColor="text1"/>
          <w:spacing w:val="-2"/>
          <w14:textFill>
            <w14:solidFill>
              <w14:schemeClr w14:val="tx1"/>
            </w14:solidFill>
          </w14:textFill>
        </w:rPr>
        <w:t>2</w:t>
      </w:r>
      <w:r>
        <w:rPr>
          <w:rFonts w:ascii="宋体" w:hAnsi="宋体"/>
          <w:color w:val="000000" w:themeColor="text1"/>
          <w:spacing w:val="-2"/>
          <w14:textFill>
            <w14:solidFill>
              <w14:schemeClr w14:val="tx1"/>
            </w14:solidFill>
          </w14:textFill>
        </w:rPr>
        <w:t>.2数据电子备份投标文件</w:t>
      </w:r>
      <w:r>
        <w:rPr>
          <w:rFonts w:hint="eastAsia" w:ascii="宋体" w:hAnsi="宋体"/>
          <w:color w:val="000000" w:themeColor="text1"/>
          <w14:textFill>
            <w14:solidFill>
              <w14:schemeClr w14:val="tx1"/>
            </w14:solidFill>
          </w14:textFill>
        </w:rPr>
        <w:t>（U盘）</w:t>
      </w:r>
      <w:r>
        <w:rPr>
          <w:rFonts w:ascii="宋体" w:hAnsi="宋体"/>
          <w:color w:val="000000" w:themeColor="text1"/>
          <w:spacing w:val="-9"/>
          <w14:textFill>
            <w14:solidFill>
              <w14:schemeClr w14:val="tx1"/>
            </w14:solidFill>
          </w14:textFill>
        </w:rPr>
        <w:t>：在“政府采购云平台”完成“电子加密投标文件”的</w:t>
      </w:r>
      <w:r>
        <w:rPr>
          <w:rFonts w:ascii="宋体" w:hAnsi="宋体"/>
          <w:color w:val="000000" w:themeColor="text1"/>
          <w14:textFill>
            <w14:solidFill>
              <w14:schemeClr w14:val="tx1"/>
            </w14:solidFill>
          </w14:textFill>
        </w:rPr>
        <w:t>上传递交后，还可以在开标截止时间前递交以介质</w:t>
      </w:r>
      <w:r>
        <w:rPr>
          <w:rFonts w:hint="eastAsia" w:ascii="宋体" w:hAnsi="宋体"/>
          <w:color w:val="000000" w:themeColor="text1"/>
          <w14:textFill>
            <w14:solidFill>
              <w14:schemeClr w14:val="tx1"/>
            </w14:solidFill>
          </w14:textFill>
        </w:rPr>
        <w:t>（U盘）</w:t>
      </w:r>
      <w:r>
        <w:rPr>
          <w:rFonts w:ascii="宋体" w:hAnsi="宋体"/>
          <w:color w:val="000000" w:themeColor="text1"/>
          <w14:textFill>
            <w14:solidFill>
              <w14:schemeClr w14:val="tx1"/>
            </w14:solidFill>
          </w14:textFill>
        </w:rPr>
        <w:t>存储的数据电文形式的“备份投标</w:t>
      </w:r>
      <w:r>
        <w:rPr>
          <w:rFonts w:ascii="宋体" w:hAnsi="宋体"/>
          <w:color w:val="000000" w:themeColor="text1"/>
          <w:spacing w:val="-11"/>
          <w14:textFill>
            <w14:solidFill>
              <w14:schemeClr w14:val="tx1"/>
            </w14:solidFill>
          </w14:textFill>
        </w:rPr>
        <w:t>文件”。“</w:t>
      </w:r>
      <w:r>
        <w:rPr>
          <w:rFonts w:hint="eastAsia" w:ascii="宋体" w:hAnsi="宋体"/>
          <w:color w:val="000000" w:themeColor="text1"/>
          <w:spacing w:val="-11"/>
          <w14:textFill>
            <w14:solidFill>
              <w14:schemeClr w14:val="tx1"/>
            </w14:solidFill>
          </w14:textFill>
        </w:rPr>
        <w:t>备份投标文件</w:t>
      </w:r>
      <w:r>
        <w:rPr>
          <w:rFonts w:ascii="宋体" w:hAnsi="宋体"/>
          <w:color w:val="000000" w:themeColor="text1"/>
          <w:spacing w:val="-11"/>
          <w14:textFill>
            <w14:solidFill>
              <w14:schemeClr w14:val="tx1"/>
            </w14:solidFill>
          </w14:textFill>
        </w:rPr>
        <w:t>”格式及内容须与政采云平台项目采购-电子交易操作指南中制作、加</w:t>
      </w:r>
      <w:r>
        <w:rPr>
          <w:rFonts w:ascii="宋体" w:hAnsi="宋体"/>
          <w:color w:val="000000" w:themeColor="text1"/>
          <w14:textFill>
            <w14:solidFill>
              <w14:schemeClr w14:val="tx1"/>
            </w14:solidFill>
          </w14:textFill>
        </w:rPr>
        <w:t>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ascii="宋体" w:hAnsi="宋体"/>
          <w:b/>
          <w:color w:val="000000" w:themeColor="text1"/>
          <w14:textFill>
            <w14:solidFill>
              <w14:schemeClr w14:val="tx1"/>
            </w14:solidFill>
          </w14:textFill>
        </w:rPr>
        <w:t>递交</w:t>
      </w:r>
    </w:p>
    <w:p w14:paraId="0291A6E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CA锁解密时间为开标当日投标截止时间后，各供应商须提供符合要求的CA加密后的电子投标文件、有效的CA锁供开标现场解密，投标截止时间止未完成上传的电子投标文件或未按</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58E7978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4、供应商须在线获取CA数字证书（</w:t>
      </w:r>
      <w:r>
        <w:rPr>
          <w:rFonts w:ascii="宋体" w:hAnsi="宋体"/>
          <w:b/>
          <w:color w:val="000000" w:themeColor="text1"/>
          <w14:textFill>
            <w14:solidFill>
              <w14:schemeClr w14:val="tx1"/>
            </w14:solidFill>
          </w14:textFill>
        </w:rPr>
        <w:t>完成CA数字证书办理预计一周左右，建议各供应商自行把握时间</w:t>
      </w:r>
      <w:r>
        <w:rPr>
          <w:rFonts w:ascii="宋体" w:hAnsi="宋体"/>
          <w:color w:val="000000" w:themeColor="text1"/>
          <w14:textFill>
            <w14:solidFill>
              <w14:schemeClr w14:val="tx1"/>
            </w14:solidFill>
          </w14:textFill>
        </w:rPr>
        <w:t>，办理流程详见https://zfcg.czt.zj.gov.cn//bidClientTemplate/2019-05-27/12945.html），并登陆“浙江政府采购网”（http://zfcg.czt.zj.gov.cn/），进入“下载专区”下载“电子交易客户端”，制作投标文件。</w:t>
      </w:r>
    </w:p>
    <w:p w14:paraId="39F92E5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5、供应商须将制作、加密后的电子版投标文件于投标截止时间前上传到政采云系统中，超过投标截止时间上传的，均按无效标处理。</w:t>
      </w:r>
    </w:p>
    <w:p w14:paraId="332A498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供应商通过政采云平台电子投标工具制作投标文件，电子投标工具请供应商自行前往浙江省政府采购网下载并安装，（下载网址：https://zfcg.czt.zj.gov.cn//bidClientTemplate/2019-09-24/12975.html），供应商电子交易操作指南详见网址：https://help.zcygov.cn/web/site_2/2018/12-28/2573.html。</w:t>
      </w:r>
    </w:p>
    <w:p w14:paraId="0EEFBA3D">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八、投标地址：</w:t>
      </w:r>
    </w:p>
    <w:p w14:paraId="734FCF5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1、本项目通过“政府采购云平台（www.zcygov.cn）”实行在线投标响应（电子投标）。</w:t>
      </w:r>
    </w:p>
    <w:p w14:paraId="1DBE9B0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供应商应当在投标截止时间前，将生成的文件格式“.jmbs”的“电子加密投标文件”上传递交至“政府采购云平台”实行在线投标响应。投标截止时间以后上传递交的投标文件将被“政府采购云平台”拒收，作无效标处理。</w:t>
      </w:r>
    </w:p>
    <w:p w14:paraId="32943401">
      <w:pPr>
        <w:ind w:firstLine="482" w:firstLineChars="20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九、开标时间：</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r>
        <w:rPr>
          <w:rFonts w:hint="eastAsia" w:ascii="宋体" w:hAnsi="宋体"/>
          <w:color w:val="000000" w:themeColor="text1"/>
          <w:spacing w:val="-9"/>
          <w:lang w:val="en-US" w:eastAsia="zh-CN"/>
          <w14:textFill>
            <w14:solidFill>
              <w14:schemeClr w14:val="tx1"/>
            </w14:solidFill>
          </w14:textFill>
        </w:rPr>
        <w:t>6月20日</w:t>
      </w:r>
      <w:r>
        <w:rPr>
          <w:rFonts w:hint="eastAsia" w:ascii="宋体" w:hAnsi="宋体"/>
          <w:color w:val="000000" w:themeColor="text1"/>
          <w:lang w:val="en-US" w:eastAsia="zh-CN"/>
          <w14:textFill>
            <w14:solidFill>
              <w14:schemeClr w14:val="tx1"/>
            </w14:solidFill>
          </w14:textFill>
        </w:rPr>
        <w:t>14</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00整</w:t>
      </w:r>
      <w:r>
        <w:rPr>
          <w:rFonts w:hint="eastAsia" w:ascii="宋体" w:hAnsi="宋体"/>
          <w:color w:val="000000" w:themeColor="text1"/>
          <w14:textFill>
            <w14:solidFill>
              <w14:schemeClr w14:val="tx1"/>
            </w14:solidFill>
          </w14:textFill>
        </w:rPr>
        <w:t>。</w:t>
      </w:r>
    </w:p>
    <w:p w14:paraId="12A33148">
      <w:pPr>
        <w:ind w:firstLine="482" w:firstLineChars="20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十、开标地址：</w:t>
      </w:r>
      <w:r>
        <w:rPr>
          <w:rFonts w:ascii="宋体" w:hAnsi="宋体"/>
          <w:color w:val="000000" w:themeColor="text1"/>
          <w14:textFill>
            <w14:solidFill>
              <w14:schemeClr w14:val="tx1"/>
            </w14:solidFill>
          </w14:textFill>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14:paraId="42F810BA">
      <w:pPr>
        <w:ind w:firstLine="482" w:firstLineChars="20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十一、公告期限：</w:t>
      </w:r>
      <w:r>
        <w:rPr>
          <w:rFonts w:ascii="宋体" w:hAnsi="宋体"/>
          <w:color w:val="000000" w:themeColor="text1"/>
          <w14:textFill>
            <w14:solidFill>
              <w14:schemeClr w14:val="tx1"/>
            </w14:solidFill>
          </w14:textFill>
        </w:rPr>
        <w:t>5个工作日</w:t>
      </w:r>
      <w:r>
        <w:rPr>
          <w:rFonts w:hint="eastAsia" w:ascii="宋体" w:hAnsi="宋体"/>
          <w:color w:val="000000" w:themeColor="text1"/>
          <w14:textFill>
            <w14:solidFill>
              <w14:schemeClr w14:val="tx1"/>
            </w14:solidFill>
          </w14:textFill>
        </w:rPr>
        <w:t>。</w:t>
      </w:r>
    </w:p>
    <w:p w14:paraId="07706E7E">
      <w:pPr>
        <w:ind w:firstLine="482" w:firstLineChars="20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十二、其他事项：</w:t>
      </w:r>
    </w:p>
    <w:p w14:paraId="273DD4C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1、本项目为电子招投标项目，实行网上招投标，应按照本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w:t>
      </w:r>
      <w:r>
        <w:rPr>
          <w:rFonts w:hint="eastAsia" w:ascii="宋体" w:hAnsi="宋体"/>
          <w:color w:val="000000" w:themeColor="text1"/>
          <w:lang w:eastAsia="zh-CN"/>
          <w14:textFill>
            <w14:solidFill>
              <w14:schemeClr w14:val="tx1"/>
            </w14:solidFill>
          </w14:textFill>
        </w:rPr>
        <w:t>95763</w:t>
      </w:r>
      <w:r>
        <w:rPr>
          <w:rFonts w:ascii="宋体" w:hAnsi="宋体"/>
          <w:color w:val="000000" w:themeColor="text1"/>
          <w14:textFill>
            <w14:solidFill>
              <w14:schemeClr w14:val="tx1"/>
            </w14:solidFill>
          </w14:textFill>
        </w:rPr>
        <w:t>。其中数据电子备份投标文件（U盘）在投标截止时间前于开标现场以密封、包装的形式提供。</w:t>
      </w:r>
    </w:p>
    <w:p w14:paraId="1538F47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2、质疑投诉根据《中华人民共和国财政部令第94号-政府采购质疑和投诉办法》第二章规定。供应商认为</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文件、采购过程、中标或者中标结果使自己的权益受到损害的，可以在知道或者应知其权益受到损害之日起7个工作日内，以书面形式向采购人、采购代理机构提出质疑</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可以要求供应商在法定质疑期内一次性提出针对同一采购程序环节的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p w14:paraId="00AE38FF">
      <w:pPr>
        <w:ind w:firstLine="480" w:firstLineChars="200"/>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3、潜在供应商已依法获取</w:t>
      </w:r>
      <w:r>
        <w:rPr>
          <w:rFonts w:ascii="宋体" w:hAnsi="宋体"/>
          <w:b/>
          <w:bCs/>
          <w:color w:val="000000" w:themeColor="text1"/>
          <w14:textFill>
            <w14:solidFill>
              <w14:schemeClr w14:val="tx1"/>
            </w14:solidFill>
          </w14:textFill>
        </w:rPr>
        <w:t>（</w:t>
      </w:r>
      <w:r>
        <w:rPr>
          <w:rFonts w:ascii="宋体" w:hAnsi="宋体"/>
          <w:b/>
          <w:bCs/>
          <w:color w:val="000000" w:themeColor="text1"/>
          <w:u w:val="single"/>
          <w14:textFill>
            <w14:solidFill>
              <w14:schemeClr w14:val="tx1"/>
            </w14:solidFill>
          </w14:textFill>
        </w:rPr>
        <w:t>依法获取指：供应商按本项目</w:t>
      </w:r>
      <w:r>
        <w:rPr>
          <w:rFonts w:hint="eastAsia" w:ascii="宋体" w:hAnsi="宋体"/>
          <w:b/>
          <w:bCs/>
          <w:color w:val="000000" w:themeColor="text1"/>
          <w:u w:val="single"/>
          <w14:textFill>
            <w14:solidFill>
              <w14:schemeClr w14:val="tx1"/>
            </w14:solidFill>
          </w14:textFill>
        </w:rPr>
        <w:t>采购</w:t>
      </w:r>
      <w:r>
        <w:rPr>
          <w:rFonts w:ascii="宋体" w:hAnsi="宋体"/>
          <w:b/>
          <w:bCs/>
          <w:color w:val="000000" w:themeColor="text1"/>
          <w:u w:val="single"/>
          <w14:textFill>
            <w14:solidFill>
              <w14:schemeClr w14:val="tx1"/>
            </w14:solidFill>
          </w14:textFill>
        </w:rPr>
        <w:t>公告要求在政采云系统上获取并报名成功</w:t>
      </w:r>
      <w:r>
        <w:rPr>
          <w:rFonts w:ascii="宋体" w:hAnsi="宋体"/>
          <w:b/>
          <w:bCs/>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其可质疑的</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文件，可以对该文件提出质疑。未按照规定方式依法获取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文件的，不得对</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文件提起质疑投诉。</w:t>
      </w:r>
    </w:p>
    <w:p w14:paraId="24F9071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4、答疑内容是</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文件的组成部分，并将在网上发布补充（答疑、澄清）文件，潜在供应商应自行关注网站公告，采购人不再一一通知，供应商因自身贻误行为导致投标失效的，责任自负。</w:t>
      </w:r>
    </w:p>
    <w:p w14:paraId="799017C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5、参与政府采购项目的注册供应商，需登录浙江政府采购云平台（http://www.zcygov.cn）进行网上报名，尚未注册的供应商应当先在浙江政府采购云平台上申请注册，注册终审通过后再进行网上报名。</w:t>
      </w:r>
    </w:p>
    <w:p w14:paraId="3121930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6、本项目公告发布网站：</w:t>
      </w:r>
    </w:p>
    <w:p w14:paraId="43C3C7A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.1浙江政府采购网：http://zfcg.czt.zj.gov.cn/</w:t>
      </w:r>
      <w:r>
        <w:rPr>
          <w:rFonts w:hint="eastAsia" w:ascii="宋体" w:hAnsi="宋体"/>
          <w:color w:val="000000" w:themeColor="text1"/>
          <w14:textFill>
            <w14:solidFill>
              <w14:schemeClr w14:val="tx1"/>
            </w14:solidFill>
          </w14:textFill>
        </w:rPr>
        <w:t>；</w:t>
      </w:r>
    </w:p>
    <w:p w14:paraId="10B5FF5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6.2湖州市公共资源交易信息网：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"http://ggzy.huzhou.gov.cn/HZfront/-" \h </w:instrText>
      </w:r>
      <w:r>
        <w:rPr>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http://ggzy.huzhou.gov.cn/HZfront/-</w:t>
      </w:r>
      <w:r>
        <w:rPr>
          <w:rFonts w:ascii="宋体" w:hAnsi="宋体"/>
          <w:color w:val="000000" w:themeColor="text1"/>
          <w14:textFill>
            <w14:solidFill>
              <w14:schemeClr w14:val="tx1"/>
            </w14:solidFill>
          </w14:textFill>
        </w:rPr>
        <w:fldChar w:fldCharType="end"/>
      </w:r>
      <w:r>
        <w:rPr>
          <w:rFonts w:ascii="宋体" w:hAnsi="宋体"/>
          <w:color w:val="000000" w:themeColor="text1"/>
          <w:spacing w:val="-3"/>
          <w14:textFill>
            <w14:solidFill>
              <w14:schemeClr w14:val="tx1"/>
            </w14:solidFill>
          </w14:textFill>
        </w:rPr>
        <w:t>“政府采购”-</w:t>
      </w:r>
      <w:r>
        <w:rPr>
          <w:rFonts w:ascii="宋体" w:hAnsi="宋体"/>
          <w:color w:val="000000" w:themeColor="text1"/>
          <w14:textFill>
            <w14:solidFill>
              <w14:schemeClr w14:val="tx1"/>
            </w14:solidFill>
          </w14:textFill>
        </w:rPr>
        <w:t>“分散采购”模块</w:t>
      </w:r>
      <w:r>
        <w:rPr>
          <w:rFonts w:hint="eastAsia" w:ascii="宋体" w:hAnsi="宋体"/>
          <w:color w:val="000000" w:themeColor="text1"/>
          <w14:textFill>
            <w14:solidFill>
              <w14:schemeClr w14:val="tx1"/>
            </w14:solidFill>
          </w14:textFill>
        </w:rPr>
        <w:t>。</w:t>
      </w:r>
    </w:p>
    <w:p w14:paraId="52E2533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为有效破解当前中小微企业面临的“融资难、融资贵”困局，充分发挥好政府采购扶持小微企业发展的政策功能，本项目中标供应商可凭中标通知书等材料至“绿贷通平台”网页（http://lvdt.huzldt.com）或“政采贷”平台网页（www.zcygov.cn）申请相关融资产品。具体操作方式可在“绿贷通”或“政采贷”平台网站查询，也可向“绿贷通”或“政采贷”平台电话咨询（“绿贷通”联系电话：0572-2392590、“政采贷”联系电话：0572-2151055、18698580797）。</w:t>
      </w:r>
    </w:p>
    <w:p w14:paraId="0466BA1B">
      <w:pPr>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8、本项目是否专门面向中小企业采购：</w:t>
      </w:r>
      <w:r>
        <w:rPr>
          <w:rFonts w:hint="eastAsia" w:ascii="宋体" w:hAnsi="宋体"/>
          <w:color w:val="000000" w:themeColor="text1"/>
          <w:highlight w:val="none"/>
          <w:lang w:val="en-US" w:eastAsia="zh-CN"/>
          <w14:textFill>
            <w14:solidFill>
              <w14:schemeClr w14:val="tx1"/>
            </w14:solidFill>
          </w14:textFill>
        </w:rPr>
        <w:t>是</w:t>
      </w:r>
      <w:r>
        <w:rPr>
          <w:rFonts w:ascii="宋体" w:hAnsi="宋体"/>
          <w:color w:val="000000" w:themeColor="text1"/>
          <w:highlight w:val="none"/>
          <w14:textFill>
            <w14:solidFill>
              <w14:schemeClr w14:val="tx1"/>
            </w14:solidFill>
          </w14:textFill>
        </w:rPr>
        <w:t>。</w:t>
      </w:r>
    </w:p>
    <w:p w14:paraId="32AC8735">
      <w:pPr>
        <w:ind w:firstLine="482" w:firstLineChars="200"/>
        <w:rPr>
          <w:rFonts w:ascii="宋体" w:hAnsi="宋体"/>
          <w:b/>
          <w:bCs/>
          <w:color w:val="000000" w:themeColor="text1"/>
          <w14:textFill>
            <w14:solidFill>
              <w14:schemeClr w14:val="tx1"/>
            </w14:solidFill>
          </w14:textFill>
        </w:rPr>
      </w:pPr>
      <w:r>
        <w:rPr>
          <w:b/>
          <w:color w:val="000000" w:themeColor="text1"/>
          <w14:textFill>
            <w14:solidFill>
              <w14:schemeClr w14:val="tx1"/>
            </w14:solidFill>
          </w14:textFill>
        </w:rPr>
        <w:t>十三</w:t>
      </w:r>
      <w:r>
        <w:rPr>
          <w:rFonts w:ascii="宋体" w:hAnsi="宋体"/>
          <w:b/>
          <w:bCs/>
          <w:color w:val="000000" w:themeColor="text1"/>
          <w14:textFill>
            <w14:solidFill>
              <w14:schemeClr w14:val="tx1"/>
            </w14:solidFill>
          </w14:textFill>
        </w:rPr>
        <w:t>、联系方式：</w:t>
      </w:r>
    </w:p>
    <w:p w14:paraId="00D532C2">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1、招标人：湖州市第一人民医院</w:t>
      </w:r>
    </w:p>
    <w:p w14:paraId="5A2741C4">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联系人：祝先生       联系电话：0572-2575095</w:t>
      </w:r>
    </w:p>
    <w:p w14:paraId="555F3043">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地址：湖州市吴兴区广场后路158号</w:t>
      </w:r>
    </w:p>
    <w:p w14:paraId="2F53AEF0">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2、招标代理机构：浙江华夏工程管理有限公司</w:t>
      </w:r>
    </w:p>
    <w:p w14:paraId="1CDE1371">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联系人：蔡伟洪       联系电话：0572-2567837</w:t>
      </w:r>
    </w:p>
    <w:p w14:paraId="1AEC0984">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质疑函接收人：</w:t>
      </w:r>
      <w:r>
        <w:rPr>
          <w:rFonts w:hint="eastAsia" w:ascii="宋体" w:hAnsi="宋体"/>
          <w:bCs/>
          <w:color w:val="000000" w:themeColor="text1"/>
          <w:sz w:val="24"/>
          <w:highlight w:val="none"/>
          <w:lang w:eastAsia="zh-CN"/>
          <w14:textFill>
            <w14:solidFill>
              <w14:schemeClr w14:val="tx1"/>
            </w14:solidFill>
          </w14:textFill>
        </w:rPr>
        <w:t>丁</w:t>
      </w:r>
      <w:r>
        <w:rPr>
          <w:rFonts w:hint="eastAsia" w:ascii="宋体" w:hAnsi="宋体"/>
          <w:bCs/>
          <w:color w:val="000000" w:themeColor="text1"/>
          <w:sz w:val="24"/>
          <w:highlight w:val="none"/>
          <w14:textFill>
            <w14:solidFill>
              <w14:schemeClr w14:val="tx1"/>
            </w14:solidFill>
          </w14:textFill>
        </w:rPr>
        <w:t xml:space="preserve">女士  </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联系电话：0572-2567859   </w:t>
      </w:r>
    </w:p>
    <w:p w14:paraId="51E1693F">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地 址：湖州市星洲国际10幢5楼</w:t>
      </w:r>
    </w:p>
    <w:p w14:paraId="66FAC835">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3、政府采购行政监管及投诉受理部门：</w:t>
      </w:r>
    </w:p>
    <w:p w14:paraId="473E68E0">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湖州市财政局政府采购监管处  联系人：</w:t>
      </w:r>
      <w:r>
        <w:rPr>
          <w:rFonts w:hint="eastAsia" w:ascii="宋体" w:hAnsi="宋体"/>
          <w:bCs/>
          <w:color w:val="000000" w:themeColor="text1"/>
          <w:sz w:val="24"/>
          <w:highlight w:val="none"/>
          <w:lang w:val="en-US" w:eastAsia="zh-CN"/>
          <w14:textFill>
            <w14:solidFill>
              <w14:schemeClr w14:val="tx1"/>
            </w14:solidFill>
          </w14:textFill>
        </w:rPr>
        <w:t>程先生</w:t>
      </w:r>
    </w:p>
    <w:p w14:paraId="2F837867">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监督投诉电话：0572-</w:t>
      </w:r>
      <w:r>
        <w:rPr>
          <w:rFonts w:hint="eastAsia" w:ascii="宋体" w:hAnsi="宋体"/>
          <w:bCs/>
          <w:color w:val="000000" w:themeColor="text1"/>
          <w:sz w:val="24"/>
          <w:highlight w:val="none"/>
          <w:lang w:eastAsia="zh-CN"/>
          <w14:textFill>
            <w14:solidFill>
              <w14:schemeClr w14:val="tx1"/>
            </w14:solidFill>
          </w14:textFill>
        </w:rPr>
        <w:t>2150216</w:t>
      </w:r>
      <w:r>
        <w:rPr>
          <w:rFonts w:hint="eastAsia" w:ascii="宋体" w:hAnsi="宋体"/>
          <w:bCs/>
          <w:color w:val="000000" w:themeColor="text1"/>
          <w:sz w:val="24"/>
          <w:highlight w:val="none"/>
          <w14:textFill>
            <w14:solidFill>
              <w14:schemeClr w14:val="tx1"/>
            </w14:solidFill>
          </w14:textFill>
        </w:rPr>
        <w:t xml:space="preserve">    </w:t>
      </w:r>
    </w:p>
    <w:p w14:paraId="1C83A53F">
      <w:pPr>
        <w:keepNext w:val="0"/>
        <w:keepLines w:val="0"/>
        <w:pageBreakBefore w:val="0"/>
        <w:kinsoku/>
        <w:overflowPunct/>
        <w:topLinePunct w:val="0"/>
        <w:autoSpaceDE/>
        <w:autoSpaceDN/>
        <w:bidi w:val="0"/>
        <w:spacing w:line="480" w:lineRule="exact"/>
        <w:ind w:left="480" w:leftChars="200"/>
        <w:jc w:val="left"/>
        <w:rPr>
          <w:rFonts w:ascii="宋体" w:hAnsi="宋体"/>
          <w:color w:val="000000" w:themeColor="text1"/>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地址：湖州市吴兴区龙王山路518号</w:t>
      </w:r>
      <w:r>
        <w:rPr>
          <w:rFonts w:ascii="宋体" w:hAnsi="宋体"/>
          <w:color w:val="000000" w:themeColor="text1"/>
          <w14:textFill>
            <w14:solidFill>
              <w14:schemeClr w14:val="tx1"/>
            </w14:solidFill>
          </w14:textFill>
        </w:rPr>
        <w:br w:type="page"/>
      </w:r>
    </w:p>
    <w:p w14:paraId="431178B3">
      <w:pPr>
        <w:pStyle w:val="3"/>
        <w:rPr>
          <w:color w:val="000000" w:themeColor="text1"/>
          <w14:textFill>
            <w14:solidFill>
              <w14:schemeClr w14:val="tx1"/>
            </w14:solidFill>
          </w14:textFill>
        </w:rPr>
      </w:pPr>
      <w:bookmarkStart w:id="3" w:name="_Toc90906520"/>
      <w:r>
        <w:rPr>
          <w:rFonts w:hint="eastAsia"/>
          <w:color w:val="000000" w:themeColor="text1"/>
          <w14:textFill>
            <w14:solidFill>
              <w14:schemeClr w14:val="tx1"/>
            </w14:solidFill>
          </w14:textFill>
        </w:rPr>
        <w:t>第二章 采购需求</w:t>
      </w:r>
      <w:bookmarkEnd w:id="3"/>
    </w:p>
    <w:p w14:paraId="09F66609">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一、项目概况</w:t>
      </w:r>
    </w:p>
    <w:p w14:paraId="768072B8">
      <w:pPr>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加强医院内部安全保卫工作，维护医疗、教学工作的正常秩序，预防和减少违法犯罪、治安及灾害事故的发生，保障医院财产、员工及患者的生命财产安全，构建和谐平安医院。</w:t>
      </w:r>
    </w:p>
    <w:p w14:paraId="440FF581">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rPr>
        <w:t>二、服务要求</w:t>
      </w:r>
    </w:p>
    <w:p w14:paraId="046330C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本项目中标单位需为采购人提供</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名安保服务人员，各岗位的安保人员可按采购人需求随意调配使用。(以上人员需提供相关证明材料或证书)</w:t>
      </w:r>
      <w:r>
        <w:rPr>
          <w:rFonts w:hint="eastAsia" w:ascii="宋体" w:hAnsi="宋体" w:eastAsia="宋体" w:cs="宋体"/>
          <w:b/>
          <w:color w:val="auto"/>
          <w:sz w:val="24"/>
          <w:szCs w:val="24"/>
        </w:rPr>
        <w:t xml:space="preserve"> </w:t>
      </w:r>
      <w:r>
        <w:rPr>
          <w:rFonts w:hint="eastAsia" w:ascii="宋体" w:hAnsi="宋体" w:eastAsia="宋体" w:cs="宋体"/>
          <w:b w:val="0"/>
          <w:bCs/>
          <w:color w:val="auto"/>
          <w:sz w:val="24"/>
          <w:szCs w:val="24"/>
          <w:lang w:val="en-US" w:eastAsia="zh-CN"/>
        </w:rPr>
        <w:t>服务期内根据采购方业务发</w:t>
      </w:r>
      <w:r>
        <w:rPr>
          <w:rFonts w:hint="eastAsia" w:ascii="宋体" w:hAnsi="宋体" w:eastAsia="宋体" w:cs="宋体"/>
          <w:b w:val="0"/>
          <w:bCs/>
          <w:color w:val="auto"/>
          <w:sz w:val="24"/>
          <w:szCs w:val="24"/>
          <w:shd w:val="clear" w:color="auto" w:fill="auto"/>
          <w:lang w:val="en-US" w:eastAsia="zh-CN"/>
        </w:rPr>
        <w:t>展、突发事件和重大公共卫生事件</w:t>
      </w:r>
      <w:r>
        <w:rPr>
          <w:rFonts w:hint="eastAsia" w:ascii="宋体" w:hAnsi="宋体" w:eastAsia="宋体" w:cs="宋体"/>
          <w:b w:val="0"/>
          <w:bCs/>
          <w:color w:val="auto"/>
          <w:sz w:val="24"/>
          <w:szCs w:val="24"/>
          <w:lang w:val="en-US" w:eastAsia="zh-CN"/>
        </w:rPr>
        <w:t>的需求，中标单位需为采购人动态调整安保服务人员数量，费用以中标单价为准。</w:t>
      </w:r>
    </w:p>
    <w:p w14:paraId="5066097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sz w:val="24"/>
          <w:szCs w:val="24"/>
        </w:rPr>
      </w:pPr>
      <w:r>
        <w:rPr>
          <w:rFonts w:hint="eastAsia" w:ascii="宋体" w:hAnsi="宋体" w:eastAsia="宋体" w:cs="宋体"/>
          <w:b/>
          <w:sz w:val="24"/>
          <w:szCs w:val="24"/>
        </w:rPr>
        <w:t>（一）安保人员的条件和要求</w:t>
      </w:r>
    </w:p>
    <w:p w14:paraId="4C80EA71">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1、安保队长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男性</w:t>
      </w:r>
      <w:r>
        <w:rPr>
          <w:rFonts w:hint="eastAsia" w:ascii="宋体" w:hAnsi="宋体" w:eastAsia="宋体" w:cs="宋体"/>
          <w:sz w:val="24"/>
          <w:szCs w:val="24"/>
          <w:lang w:eastAsia="zh-CN"/>
        </w:rPr>
        <w:t>）</w:t>
      </w:r>
      <w:r>
        <w:rPr>
          <w:rFonts w:hint="eastAsia" w:ascii="宋体" w:hAnsi="宋体" w:eastAsia="宋体" w:cs="宋体"/>
          <w:sz w:val="24"/>
          <w:szCs w:val="24"/>
        </w:rPr>
        <w:t>：1名</w:t>
      </w:r>
      <w:r>
        <w:rPr>
          <w:rFonts w:hint="eastAsia" w:ascii="宋体" w:hAnsi="宋体" w:eastAsia="宋体" w:cs="宋体"/>
          <w:sz w:val="24"/>
          <w:szCs w:val="24"/>
          <w:lang w:eastAsia="zh-CN"/>
        </w:rPr>
        <w:t>；</w:t>
      </w:r>
      <w:r>
        <w:rPr>
          <w:rFonts w:hint="eastAsia" w:ascii="宋体" w:hAnsi="宋体" w:eastAsia="宋体" w:cs="宋体"/>
          <w:sz w:val="24"/>
          <w:szCs w:val="24"/>
          <w:highlight w:val="none"/>
          <w:lang w:val="en-US" w:eastAsia="zh-CN"/>
        </w:rPr>
        <w:t>副队长</w:t>
      </w:r>
      <w:r>
        <w:rPr>
          <w:rFonts w:hint="eastAsia" w:ascii="宋体" w:hAnsi="宋体" w:eastAsia="宋体" w:cs="宋体"/>
          <w:sz w:val="24"/>
          <w:szCs w:val="24"/>
        </w:rPr>
        <w:t>（男、女均可）</w:t>
      </w:r>
      <w:r>
        <w:rPr>
          <w:rFonts w:hint="eastAsia" w:ascii="宋体" w:hAnsi="宋体" w:eastAsia="宋体" w:cs="宋体"/>
          <w:sz w:val="24"/>
          <w:szCs w:val="24"/>
          <w:highlight w:val="none"/>
          <w:lang w:val="en-US" w:eastAsia="zh-CN"/>
        </w:rPr>
        <w:t>：1名</w:t>
      </w:r>
    </w:p>
    <w:p w14:paraId="1066332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（1）符合安保人员各项要求；</w:t>
      </w:r>
    </w:p>
    <w:p w14:paraId="77C2C48B">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rPr>
        <w:t>（2）队长需有</w:t>
      </w:r>
      <w:r>
        <w:rPr>
          <w:rFonts w:hint="eastAsia" w:ascii="宋体" w:hAnsi="宋体" w:eastAsia="宋体" w:cs="宋体"/>
          <w:sz w:val="24"/>
          <w:szCs w:val="24"/>
          <w:lang w:val="en-US" w:eastAsia="zh-CN"/>
        </w:rPr>
        <w:t>5</w:t>
      </w:r>
      <w:r>
        <w:rPr>
          <w:rFonts w:hint="eastAsia" w:ascii="宋体" w:hAnsi="宋体" w:eastAsia="宋体" w:cs="宋体"/>
          <w:sz w:val="24"/>
          <w:szCs w:val="24"/>
        </w:rPr>
        <w:t>年以上单位安保管理工作经验，</w:t>
      </w:r>
      <w:r>
        <w:rPr>
          <w:rFonts w:hint="eastAsia" w:ascii="宋体" w:hAnsi="宋体" w:eastAsia="宋体" w:cs="宋体"/>
          <w:sz w:val="24"/>
          <w:szCs w:val="24"/>
          <w:lang w:eastAsia="zh-CN"/>
        </w:rPr>
        <w:t>高中（含</w:t>
      </w:r>
      <w:r>
        <w:rPr>
          <w:rFonts w:hint="eastAsia" w:ascii="宋体" w:hAnsi="宋体" w:eastAsia="宋体" w:cs="宋体"/>
          <w:sz w:val="24"/>
          <w:szCs w:val="24"/>
        </w:rPr>
        <w:t>中专</w:t>
      </w:r>
      <w:r>
        <w:rPr>
          <w:rFonts w:hint="eastAsia" w:ascii="宋体" w:hAnsi="宋体" w:eastAsia="宋体" w:cs="宋体"/>
          <w:sz w:val="24"/>
          <w:szCs w:val="24"/>
          <w:lang w:eastAsia="zh-CN"/>
        </w:rPr>
        <w:t>）</w:t>
      </w:r>
      <w:r>
        <w:rPr>
          <w:rFonts w:hint="eastAsia" w:ascii="宋体" w:hAnsi="宋体" w:eastAsia="宋体" w:cs="宋体"/>
          <w:sz w:val="24"/>
          <w:szCs w:val="24"/>
        </w:rPr>
        <w:t>文化程度以上</w:t>
      </w:r>
      <w:r>
        <w:rPr>
          <w:rFonts w:hint="eastAsia" w:ascii="宋体" w:hAnsi="宋体" w:eastAsia="宋体" w:cs="宋体"/>
          <w:sz w:val="24"/>
          <w:szCs w:val="24"/>
          <w:lang w:eastAsia="zh-CN"/>
        </w:rPr>
        <w:t>；</w:t>
      </w:r>
    </w:p>
    <w:p w14:paraId="36325704">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副队长需大专学历以上，精通电脑办公软件操作。</w:t>
      </w:r>
    </w:p>
    <w:p w14:paraId="1E782A94">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安保班长（男性）：5名</w:t>
      </w:r>
    </w:p>
    <w:p w14:paraId="08C1ECBF">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（1）符合安保人员各项要求；</w:t>
      </w:r>
    </w:p>
    <w:p w14:paraId="6C757399">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班长</w:t>
      </w:r>
      <w:r>
        <w:rPr>
          <w:rFonts w:hint="eastAsia" w:ascii="宋体" w:hAnsi="宋体" w:eastAsia="宋体" w:cs="宋体"/>
          <w:sz w:val="24"/>
          <w:szCs w:val="24"/>
        </w:rPr>
        <w:t>需有3年以上单位安保管理工作经验，</w:t>
      </w:r>
      <w:r>
        <w:rPr>
          <w:rFonts w:hint="eastAsia" w:ascii="宋体" w:hAnsi="宋体" w:eastAsia="宋体" w:cs="宋体"/>
          <w:sz w:val="24"/>
          <w:szCs w:val="24"/>
          <w:lang w:eastAsia="zh-CN"/>
        </w:rPr>
        <w:t>高中（含</w:t>
      </w:r>
      <w:r>
        <w:rPr>
          <w:rFonts w:hint="eastAsia" w:ascii="宋体" w:hAnsi="宋体" w:eastAsia="宋体" w:cs="宋体"/>
          <w:sz w:val="24"/>
          <w:szCs w:val="24"/>
        </w:rPr>
        <w:t>中专</w:t>
      </w:r>
      <w:r>
        <w:rPr>
          <w:rFonts w:hint="eastAsia" w:ascii="宋体" w:hAnsi="宋体" w:eastAsia="宋体" w:cs="宋体"/>
          <w:sz w:val="24"/>
          <w:szCs w:val="24"/>
          <w:lang w:eastAsia="zh-CN"/>
        </w:rPr>
        <w:t>）</w:t>
      </w:r>
      <w:r>
        <w:rPr>
          <w:rFonts w:hint="eastAsia" w:ascii="宋体" w:hAnsi="宋体" w:eastAsia="宋体" w:cs="宋体"/>
          <w:sz w:val="24"/>
          <w:szCs w:val="24"/>
        </w:rPr>
        <w:t>文化程度以上</w:t>
      </w:r>
      <w:r>
        <w:rPr>
          <w:rFonts w:hint="eastAsia" w:ascii="宋体" w:hAnsi="宋体" w:eastAsia="宋体" w:cs="宋体"/>
          <w:sz w:val="24"/>
          <w:szCs w:val="24"/>
          <w:lang w:eastAsia="zh-CN"/>
        </w:rPr>
        <w:t>。</w:t>
      </w:r>
    </w:p>
    <w:p w14:paraId="7873C8B7">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消控人员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男性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名</w:t>
      </w:r>
    </w:p>
    <w:p w14:paraId="02E2F326">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（1）符合安保人员各项要求；</w:t>
      </w:r>
    </w:p>
    <w:p w14:paraId="33D53482">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消控人员需具备</w:t>
      </w:r>
      <w:r>
        <w:rPr>
          <w:rFonts w:hint="eastAsia" w:ascii="宋体" w:hAnsi="宋体" w:eastAsia="宋体" w:cs="宋体"/>
          <w:sz w:val="24"/>
          <w:szCs w:val="24"/>
          <w:lang w:val="en-US" w:eastAsia="zh-CN"/>
        </w:rPr>
        <w:t>四级</w:t>
      </w:r>
      <w:r>
        <w:rPr>
          <w:rFonts w:hint="eastAsia" w:ascii="宋体" w:hAnsi="宋体" w:eastAsia="宋体" w:cs="宋体"/>
          <w:sz w:val="24"/>
          <w:szCs w:val="24"/>
        </w:rPr>
        <w:t>建（构）筑物消防员证</w:t>
      </w:r>
      <w:r>
        <w:rPr>
          <w:rFonts w:hint="eastAsia" w:ascii="宋体" w:hAnsi="宋体" w:eastAsia="宋体" w:cs="宋体"/>
          <w:sz w:val="24"/>
          <w:szCs w:val="24"/>
          <w:lang w:eastAsia="zh-CN"/>
        </w:rPr>
        <w:t>。</w:t>
      </w:r>
    </w:p>
    <w:p w14:paraId="0EE95D52">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4、特勤安保人员：20名</w:t>
      </w:r>
    </w:p>
    <w:p w14:paraId="4EFB5B6E">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（1）符合安保人员各项要求；</w:t>
      </w:r>
    </w:p>
    <w:p w14:paraId="6F96AB95">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（2）有1年以上外派单位安保管理工作经验。</w:t>
      </w:r>
    </w:p>
    <w:p w14:paraId="304EB7ED">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（3）男性，</w:t>
      </w:r>
      <w:r>
        <w:rPr>
          <w:rFonts w:hint="eastAsia" w:ascii="宋体" w:hAnsi="宋体" w:eastAsia="宋体" w:cs="宋体"/>
          <w:sz w:val="24"/>
          <w:szCs w:val="24"/>
          <w:lang w:val="en-US" w:eastAsia="zh-CN"/>
        </w:rPr>
        <w:t>50岁以下，</w:t>
      </w:r>
      <w:r>
        <w:rPr>
          <w:rFonts w:hint="eastAsia" w:ascii="宋体" w:hAnsi="宋体" w:eastAsia="宋体" w:cs="宋体"/>
          <w:sz w:val="24"/>
          <w:szCs w:val="24"/>
        </w:rPr>
        <w:t>身高1.</w:t>
      </w:r>
      <w:r>
        <w:rPr>
          <w:rFonts w:hint="eastAsia" w:ascii="宋体" w:hAnsi="宋体" w:eastAsia="宋体" w:cs="宋体"/>
          <w:sz w:val="24"/>
          <w:szCs w:val="24"/>
          <w:lang w:val="en-US" w:eastAsia="zh-CN"/>
        </w:rPr>
        <w:t>70</w:t>
      </w:r>
      <w:r>
        <w:rPr>
          <w:rFonts w:hint="eastAsia" w:ascii="宋体" w:hAnsi="宋体" w:eastAsia="宋体" w:cs="宋体"/>
          <w:sz w:val="24"/>
          <w:szCs w:val="24"/>
        </w:rPr>
        <w:t>米以上，五官端正，视（裸）力0.8以上；</w:t>
      </w:r>
    </w:p>
    <w:p w14:paraId="5D22394B">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（4）其中退伍军人不少于10名。</w:t>
      </w:r>
    </w:p>
    <w:p w14:paraId="4E036CCD">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安保人员</w:t>
      </w:r>
      <w:r>
        <w:rPr>
          <w:rFonts w:hint="eastAsia" w:ascii="宋体" w:hAnsi="宋体" w:eastAsia="宋体" w:cs="宋体"/>
          <w:sz w:val="24"/>
          <w:szCs w:val="24"/>
          <w:lang w:eastAsia="zh-CN"/>
        </w:rPr>
        <w:t>（车辆秩序员）</w:t>
      </w:r>
      <w:r>
        <w:rPr>
          <w:rFonts w:hint="eastAsia" w:ascii="宋体" w:hAnsi="宋体" w:eastAsia="宋体" w:cs="宋体"/>
          <w:sz w:val="24"/>
          <w:szCs w:val="24"/>
        </w:rPr>
        <w:t>：</w:t>
      </w:r>
      <w:r>
        <w:rPr>
          <w:rFonts w:hint="eastAsia" w:ascii="宋体" w:hAnsi="宋体" w:eastAsia="宋体" w:cs="宋体"/>
          <w:sz w:val="24"/>
          <w:szCs w:val="24"/>
          <w:lang w:val="en-US" w:eastAsia="zh-CN"/>
        </w:rPr>
        <w:t>50</w:t>
      </w:r>
      <w:r>
        <w:rPr>
          <w:rFonts w:hint="eastAsia" w:ascii="宋体" w:hAnsi="宋体" w:eastAsia="宋体" w:cs="宋体"/>
          <w:sz w:val="24"/>
          <w:szCs w:val="24"/>
        </w:rPr>
        <w:t>名</w:t>
      </w:r>
      <w:r>
        <w:rPr>
          <w:rFonts w:hint="eastAsia" w:ascii="宋体" w:hAnsi="宋体" w:eastAsia="宋体" w:cs="宋体"/>
          <w:sz w:val="24"/>
          <w:szCs w:val="24"/>
          <w:lang w:eastAsia="zh-CN"/>
        </w:rPr>
        <w:t>，</w:t>
      </w:r>
    </w:p>
    <w:p w14:paraId="632BE75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（1）男性，</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60</w:t>
      </w:r>
      <w:r>
        <w:rPr>
          <w:rFonts w:hint="eastAsia" w:ascii="宋体" w:hAnsi="宋体" w:eastAsia="宋体" w:cs="宋体"/>
          <w:sz w:val="24"/>
          <w:szCs w:val="24"/>
        </w:rPr>
        <w:t>岁，身高1.65米以上，五官端正，视（裸）力0.8以上；</w:t>
      </w:r>
    </w:p>
    <w:p w14:paraId="20AAB263">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（2）身体无残疾，无明显标记，无传染病或其它不适宜从事安保服务的病损；</w:t>
      </w:r>
    </w:p>
    <w:p w14:paraId="41D6507B">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eastAsia" w:ascii="宋体" w:hAnsi="宋体" w:eastAsia="宋体" w:cs="宋体"/>
          <w:sz w:val="24"/>
          <w:szCs w:val="24"/>
          <w:lang w:eastAsia="zh-CN"/>
        </w:rPr>
      </w:pPr>
      <w:r>
        <w:rPr>
          <w:rFonts w:hint="eastAsia" w:ascii="宋体" w:hAnsi="宋体" w:eastAsia="宋体" w:cs="宋体"/>
          <w:sz w:val="24"/>
          <w:szCs w:val="24"/>
        </w:rPr>
        <w:t>（3）能流利使用普通话及本地方言</w:t>
      </w:r>
      <w:r>
        <w:rPr>
          <w:rFonts w:hint="eastAsia" w:ascii="宋体" w:hAnsi="宋体" w:eastAsia="宋体" w:cs="宋体"/>
          <w:sz w:val="24"/>
          <w:szCs w:val="24"/>
          <w:lang w:eastAsia="zh-CN"/>
        </w:rPr>
        <w:t>。</w:t>
      </w:r>
    </w:p>
    <w:p w14:paraId="2A6C6BB8">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6、安检人员：10名</w:t>
      </w:r>
    </w:p>
    <w:p w14:paraId="321C8E8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女</w:t>
      </w:r>
      <w:r>
        <w:rPr>
          <w:rFonts w:hint="eastAsia" w:ascii="宋体" w:hAnsi="宋体" w:eastAsia="宋体" w:cs="宋体"/>
          <w:sz w:val="24"/>
          <w:szCs w:val="24"/>
        </w:rPr>
        <w:t>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20-55</w:t>
      </w:r>
      <w:r>
        <w:rPr>
          <w:rFonts w:hint="eastAsia" w:ascii="宋体" w:hAnsi="宋体" w:eastAsia="宋体" w:cs="宋体"/>
          <w:color w:val="auto"/>
          <w:sz w:val="24"/>
          <w:szCs w:val="24"/>
        </w:rPr>
        <w:t>岁，身高1.</w:t>
      </w:r>
      <w:r>
        <w:rPr>
          <w:rFonts w:hint="eastAsia" w:ascii="宋体" w:hAnsi="宋体" w:eastAsia="宋体" w:cs="宋体"/>
          <w:color w:val="auto"/>
          <w:sz w:val="24"/>
          <w:szCs w:val="24"/>
          <w:lang w:val="en-US" w:eastAsia="zh-CN"/>
        </w:rPr>
        <w:t>58</w:t>
      </w:r>
      <w:r>
        <w:rPr>
          <w:rFonts w:hint="eastAsia" w:ascii="宋体" w:hAnsi="宋体" w:eastAsia="宋体" w:cs="宋体"/>
          <w:color w:val="auto"/>
          <w:sz w:val="24"/>
          <w:szCs w:val="24"/>
        </w:rPr>
        <w:t>米以上，五官端正，视（裸）力0.8以上；</w:t>
      </w:r>
    </w:p>
    <w:p w14:paraId="5EE95A61">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（2）身体无残疾，无明显标记，无传染病或其它不适宜从事安保服务的病损；</w:t>
      </w:r>
    </w:p>
    <w:p w14:paraId="55192363">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rPr>
        <w:t>（3）能流利使用普通</w:t>
      </w:r>
      <w:r>
        <w:rPr>
          <w:rFonts w:hint="eastAsia" w:ascii="宋体" w:hAnsi="宋体" w:eastAsia="宋体" w:cs="宋体"/>
          <w:sz w:val="24"/>
          <w:szCs w:val="24"/>
        </w:rPr>
        <w:t>话及本地方言</w:t>
      </w:r>
      <w:r>
        <w:rPr>
          <w:rFonts w:hint="eastAsia" w:ascii="宋体" w:hAnsi="宋体" w:eastAsia="宋体" w:cs="宋体"/>
          <w:sz w:val="24"/>
          <w:szCs w:val="24"/>
          <w:lang w:eastAsia="zh-CN"/>
        </w:rPr>
        <w:t>。</w:t>
      </w:r>
    </w:p>
    <w:p w14:paraId="751ADAA5">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rPr>
        <w:t>（二）基本工作要求</w:t>
      </w:r>
    </w:p>
    <w:p w14:paraId="14D6A0B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1、严格在法律规定的范围内开展安保服务工作，不准超越职责权限；</w:t>
      </w:r>
    </w:p>
    <w:p w14:paraId="3C13E83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2、严格遵守医院的相关规章制度和管理规定，自觉维护医院形象，不发生损害医院利益的行为；</w:t>
      </w:r>
    </w:p>
    <w:p w14:paraId="1744475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3、服从命令，听从指挥，接受医院的统一工作安排；</w:t>
      </w:r>
    </w:p>
    <w:p w14:paraId="558FC4C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4、当班期间认真负责，时刻保持高度警惕，随时掌握服务区域内消防治安动态，做好各项应急处置工作；</w:t>
      </w:r>
    </w:p>
    <w:p w14:paraId="61CDA02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5、严格执行着装规定和形象规定，体现医院安保人员良好形象；</w:t>
      </w:r>
    </w:p>
    <w:p w14:paraId="32A2F56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6、按规定执行巡逻，做好登记、预警和上报等工作；</w:t>
      </w:r>
    </w:p>
    <w:p w14:paraId="0FE5D5D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7、各班次做好交接班工作，填写值班记录；</w:t>
      </w:r>
    </w:p>
    <w:p w14:paraId="3BB8D2B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8、热情主动地为本院职工和患者服务；</w:t>
      </w:r>
    </w:p>
    <w:p w14:paraId="0657BEF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9、接受医院组织的各类培训、考核，达到相关要求。</w:t>
      </w:r>
    </w:p>
    <w:p w14:paraId="58B256E3">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rPr>
        <w:t>（三）着装规定</w:t>
      </w:r>
    </w:p>
    <w:p w14:paraId="0BFD003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1、统一着装，要求举止文明、大方、得体，精神抖擞；</w:t>
      </w:r>
    </w:p>
    <w:p w14:paraId="20E0E14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2、不得外挂饰物，口袋内不宜装过多物品；</w:t>
      </w:r>
    </w:p>
    <w:p w14:paraId="7F07909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禁止披衣、敞怀、挽袖、卷裤腿、戴歪帽、穿制服不准与便服混穿，不同季节的制服不准混穿；</w:t>
      </w:r>
    </w:p>
    <w:p w14:paraId="0C002AB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制服由中标单位提供，款式拖鞋或赤脚；</w:t>
      </w:r>
    </w:p>
    <w:p w14:paraId="5A3638C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除不宜或者不需要着装的情形外，在工作时间必须着规定制服；</w:t>
      </w:r>
    </w:p>
    <w:p w14:paraId="3277991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着制服时，要按规定佩带标志或携带相关配套器材；</w:t>
      </w:r>
    </w:p>
    <w:p w14:paraId="4D8286D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标准必须经采购人同意。</w:t>
      </w:r>
    </w:p>
    <w:p w14:paraId="6701F2D4">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rPr>
        <w:t>（四）形象规定</w:t>
      </w:r>
    </w:p>
    <w:p w14:paraId="2C9E8CC9">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1、保持仪表整洁；</w:t>
      </w:r>
    </w:p>
    <w:p w14:paraId="6028EBE3">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2、不准留长发、染发、蓄胡子、留长指甲、戴首饰；头发不得露于帽檐外，帽檐下头发长不得超过1.5厘米；鼻毛不得露出鼻孔；</w:t>
      </w:r>
    </w:p>
    <w:p w14:paraId="3963523B">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3、工作中精神振作、姿态良好、抬头挺胸；不准弯腰驼背、东倒西歪、前倾后靠、伸懒腰；不袖手、背手、叉腰或将手插入口袋中；执勤中不准吸烟、吃零食、不勾肩搭背；</w:t>
      </w:r>
    </w:p>
    <w:p w14:paraId="57012B66">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4、不准哼歌、吹口哨、玩手机、看书报；</w:t>
      </w:r>
    </w:p>
    <w:p w14:paraId="38C1269E">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5、不得随地吐痰，乱丢杂物；</w:t>
      </w:r>
    </w:p>
    <w:p w14:paraId="50E77301">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6、不挖耳、扣鼻孔，不敲桌椅、跺脚或玩弄其他物品；</w:t>
      </w:r>
    </w:p>
    <w:p w14:paraId="758C9873">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7、做到“微笑服务”，友善、热诚，规范使用文明礼貌用语。</w:t>
      </w:r>
    </w:p>
    <w:p w14:paraId="5601902C">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三、安保服务内容与岗位职责</w:t>
      </w:r>
    </w:p>
    <w:p w14:paraId="1995499D">
      <w:pPr>
        <w:pageBreakBefore w:val="0"/>
        <w:widowControl w:val="0"/>
        <w:kinsoku/>
        <w:wordWrap/>
        <w:overflowPunct/>
        <w:topLinePunct w:val="0"/>
        <w:autoSpaceDE/>
        <w:autoSpaceDN/>
        <w:bidi w:val="0"/>
        <w:adjustRightInd/>
        <w:snapToGrid/>
        <w:spacing w:line="500" w:lineRule="exact"/>
        <w:ind w:firstLine="361" w:firstLineChars="15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1、安保服务内容</w:t>
      </w:r>
    </w:p>
    <w:p w14:paraId="417C5BE5">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1.1承担院区内所有建筑及设施的安全检查、消防安全管理、治安</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防范；</w:t>
      </w:r>
    </w:p>
    <w:p w14:paraId="5B618643">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1.2承担本院范围内的安全保卫、消防及各类设施的巡查；</w:t>
      </w:r>
    </w:p>
    <w:p w14:paraId="28B794DF">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1.3承担院内生产、生活秩序维护；</w:t>
      </w:r>
    </w:p>
    <w:p w14:paraId="71E7B8AB">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1.4承担重点岗位、重点人群的特定安保工作；</w:t>
      </w:r>
    </w:p>
    <w:p w14:paraId="577240AB">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1.5承担突发事件处置、重大疫情等的警戒、看守工作，</w:t>
      </w:r>
    </w:p>
    <w:p w14:paraId="7BFDC364">
      <w:pPr>
        <w:pageBreakBefore w:val="0"/>
        <w:widowControl w:val="0"/>
        <w:kinsoku/>
        <w:wordWrap/>
        <w:overflowPunct/>
        <w:topLinePunct w:val="0"/>
        <w:autoSpaceDE/>
        <w:autoSpaceDN/>
        <w:bidi w:val="0"/>
        <w:adjustRightInd/>
        <w:snapToGrid/>
        <w:spacing w:line="500" w:lineRule="exact"/>
        <w:ind w:left="240" w:leftChars="100"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1.6承担外来可疑人员、车辆、物品的查验或驱离，外来人员在院区发生的与就医目的无关且影响医院院容院貌或可能干扰正常工作秩序的行为的劝导、阻止和人员驱离；</w:t>
      </w:r>
    </w:p>
    <w:p w14:paraId="201D5097">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1.7承担院内道路交通秩序维护和停车管理；</w:t>
      </w:r>
    </w:p>
    <w:p w14:paraId="309360CB">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1.8承担院区24小时巡逻工作；</w:t>
      </w:r>
    </w:p>
    <w:p w14:paraId="50870984">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1.9承担与安全工作有关的各项临时性任务等。</w:t>
      </w:r>
    </w:p>
    <w:p w14:paraId="1BB60BE4">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1.10</w:t>
      </w:r>
      <w:r>
        <w:rPr>
          <w:rFonts w:hint="eastAsia" w:ascii="宋体" w:hAnsi="宋体" w:eastAsia="宋体" w:cs="宋体"/>
          <w:color w:val="auto"/>
          <w:sz w:val="24"/>
          <w:szCs w:val="24"/>
        </w:rPr>
        <w:t>对所有进入医院的人员进行身份核验（如查看证件），引导通过安检门，使用金属探测器或手工检查可疑物品</w:t>
      </w:r>
      <w:r>
        <w:rPr>
          <w:rFonts w:hint="eastAsia" w:ascii="宋体" w:hAnsi="宋体" w:eastAsia="宋体" w:cs="宋体"/>
          <w:color w:val="auto"/>
          <w:sz w:val="24"/>
          <w:szCs w:val="24"/>
          <w:lang w:eastAsia="zh-CN"/>
        </w:rPr>
        <w:t>；</w:t>
      </w:r>
    </w:p>
    <w:p w14:paraId="7BACCAA7">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1.11</w:t>
      </w:r>
      <w:r>
        <w:rPr>
          <w:rFonts w:hint="eastAsia" w:ascii="宋体" w:hAnsi="宋体" w:eastAsia="宋体" w:cs="宋体"/>
          <w:color w:val="auto"/>
          <w:sz w:val="24"/>
          <w:szCs w:val="24"/>
        </w:rPr>
        <w:t>通过X光机、手持探测器等设备检查携带物品，拦截刀具、易燃易爆品等违禁物，并对可疑物品进行登记或暂扣</w:t>
      </w:r>
      <w:r>
        <w:rPr>
          <w:rFonts w:hint="eastAsia" w:ascii="宋体" w:hAnsi="宋体" w:eastAsia="宋体" w:cs="宋体"/>
          <w:color w:val="auto"/>
          <w:sz w:val="24"/>
          <w:szCs w:val="24"/>
          <w:lang w:eastAsia="zh-CN"/>
        </w:rPr>
        <w:t>；</w:t>
      </w:r>
    </w:p>
    <w:p w14:paraId="6F4AA280">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1.12</w:t>
      </w:r>
      <w:r>
        <w:rPr>
          <w:rFonts w:hint="eastAsia" w:ascii="宋体" w:hAnsi="宋体" w:eastAsia="宋体" w:cs="宋体"/>
          <w:color w:val="auto"/>
          <w:sz w:val="24"/>
          <w:szCs w:val="24"/>
        </w:rPr>
        <w:t>为急危重症患者、孕产妇等设置安检绿色通道，对女性受检者由女性安检员进行人身检查</w:t>
      </w:r>
      <w:r>
        <w:rPr>
          <w:rFonts w:hint="eastAsia" w:ascii="宋体" w:hAnsi="宋体" w:eastAsia="宋体" w:cs="宋体"/>
          <w:color w:val="auto"/>
          <w:sz w:val="24"/>
          <w:szCs w:val="24"/>
          <w:lang w:eastAsia="zh-CN"/>
        </w:rPr>
        <w:t>；</w:t>
      </w:r>
    </w:p>
    <w:p w14:paraId="7DE77797">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1.13</w:t>
      </w:r>
      <w:r>
        <w:rPr>
          <w:rFonts w:hint="eastAsia" w:ascii="宋体" w:hAnsi="宋体" w:eastAsia="宋体" w:cs="宋体"/>
          <w:color w:val="auto"/>
          <w:sz w:val="24"/>
          <w:szCs w:val="24"/>
        </w:rPr>
        <w:t>确保安检设备（如金属探测门、X光机）正常运行，定期参与安全培训和应急演练，提升专业能力</w:t>
      </w:r>
      <w:r>
        <w:rPr>
          <w:rFonts w:hint="eastAsia" w:ascii="宋体" w:hAnsi="宋体" w:eastAsia="宋体" w:cs="宋体"/>
          <w:color w:val="auto"/>
          <w:sz w:val="24"/>
          <w:szCs w:val="24"/>
          <w:lang w:eastAsia="zh-CN"/>
        </w:rPr>
        <w:t>；</w:t>
      </w:r>
    </w:p>
    <w:p w14:paraId="2DF6BEE0">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1.14</w:t>
      </w:r>
      <w:r>
        <w:rPr>
          <w:rFonts w:hint="eastAsia" w:ascii="宋体" w:hAnsi="宋体" w:eastAsia="宋体" w:cs="宋体"/>
          <w:color w:val="auto"/>
          <w:sz w:val="24"/>
          <w:szCs w:val="24"/>
        </w:rPr>
        <w:t xml:space="preserve"> 实时监控医院重点区域（如出入口、候诊区），定期巡逻排查安全隐患（如消防、治安问题），并记录异常情况</w:t>
      </w:r>
      <w:r>
        <w:rPr>
          <w:rFonts w:hint="eastAsia" w:ascii="宋体" w:hAnsi="宋体" w:eastAsia="宋体" w:cs="宋体"/>
          <w:color w:val="auto"/>
          <w:sz w:val="24"/>
          <w:szCs w:val="24"/>
          <w:lang w:eastAsia="zh-CN"/>
        </w:rPr>
        <w:t>；</w:t>
      </w:r>
    </w:p>
    <w:p w14:paraId="43504061">
      <w:pPr>
        <w:pageBreakBefore w:val="0"/>
        <w:widowControl w:val="0"/>
        <w:kinsoku/>
        <w:wordWrap/>
        <w:overflowPunct/>
        <w:topLinePunct w:val="0"/>
        <w:autoSpaceDE/>
        <w:autoSpaceDN/>
        <w:bidi w:val="0"/>
        <w:adjustRightInd/>
        <w:snapToGrid/>
        <w:spacing w:line="500" w:lineRule="exact"/>
        <w:ind w:firstLine="360" w:firstLineChars="15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1.15</w:t>
      </w:r>
      <w:r>
        <w:rPr>
          <w:rFonts w:hint="eastAsia" w:ascii="宋体" w:hAnsi="宋体" w:eastAsia="宋体" w:cs="宋体"/>
          <w:color w:val="auto"/>
          <w:sz w:val="24"/>
          <w:szCs w:val="24"/>
        </w:rPr>
        <w:t>详细记录安检时间、问题及处理结果，定期分析数据以优化流程，并向相关部门反馈安全风险</w:t>
      </w:r>
      <w:r>
        <w:rPr>
          <w:rFonts w:hint="eastAsia" w:ascii="宋体" w:hAnsi="宋体" w:eastAsia="宋体" w:cs="宋体"/>
          <w:color w:val="auto"/>
          <w:sz w:val="24"/>
          <w:szCs w:val="24"/>
          <w:lang w:eastAsia="zh-CN"/>
        </w:rPr>
        <w:t>。</w:t>
      </w:r>
    </w:p>
    <w:p w14:paraId="7139C99E">
      <w:pPr>
        <w:pageBreakBefore w:val="0"/>
        <w:widowControl w:val="0"/>
        <w:kinsoku/>
        <w:wordWrap/>
        <w:overflowPunct/>
        <w:topLinePunct w:val="0"/>
        <w:autoSpaceDE/>
        <w:autoSpaceDN/>
        <w:bidi w:val="0"/>
        <w:adjustRightInd/>
        <w:snapToGrid/>
        <w:spacing w:line="500" w:lineRule="exact"/>
        <w:ind w:firstLine="354" w:firstLineChars="147"/>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2、安保人员岗位职责</w:t>
      </w:r>
    </w:p>
    <w:p w14:paraId="518B34AD">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sz w:val="24"/>
          <w:szCs w:val="24"/>
        </w:rPr>
        <w:t>根据采购人安全保卫、消防安全的要求，担负采购人的消防安全、院内安全保卫任务。执行门卫、消防安防、日常治安巡逻、现金护送、重点部位的守护、重大疫情应急病区的警戒、看守，防止火灾事故</w:t>
      </w:r>
      <w:r>
        <w:rPr>
          <w:rFonts w:hint="eastAsia" w:ascii="宋体" w:hAnsi="宋体" w:eastAsia="宋体" w:cs="宋体"/>
          <w:sz w:val="24"/>
          <w:szCs w:val="24"/>
          <w:lang w:eastAsia="zh-CN"/>
        </w:rPr>
        <w:t>、</w:t>
      </w:r>
      <w:r>
        <w:rPr>
          <w:rFonts w:hint="eastAsia" w:ascii="宋体" w:hAnsi="宋体" w:eastAsia="宋体" w:cs="宋体"/>
          <w:color w:val="auto"/>
          <w:sz w:val="24"/>
          <w:szCs w:val="24"/>
        </w:rPr>
        <w:t>各类治安灾害事</w:t>
      </w:r>
      <w:r>
        <w:rPr>
          <w:rFonts w:hint="eastAsia" w:ascii="宋体" w:hAnsi="宋体" w:eastAsia="宋体" w:cs="宋体"/>
          <w:sz w:val="24"/>
          <w:szCs w:val="24"/>
        </w:rPr>
        <w:t>故</w:t>
      </w:r>
      <w:r>
        <w:rPr>
          <w:rFonts w:hint="eastAsia" w:ascii="宋体" w:hAnsi="宋体" w:eastAsia="宋体" w:cs="宋体"/>
          <w:sz w:val="24"/>
          <w:szCs w:val="24"/>
          <w:lang w:eastAsia="zh-CN"/>
        </w:rPr>
        <w:t>及各类突</w:t>
      </w:r>
      <w:r>
        <w:rPr>
          <w:rFonts w:hint="eastAsia" w:ascii="宋体" w:hAnsi="宋体" w:eastAsia="宋体" w:cs="宋体"/>
          <w:color w:val="auto"/>
          <w:sz w:val="24"/>
          <w:szCs w:val="24"/>
          <w:lang w:eastAsia="zh-CN"/>
        </w:rPr>
        <w:t>发事件</w:t>
      </w:r>
      <w:r>
        <w:rPr>
          <w:rFonts w:hint="eastAsia" w:ascii="宋体" w:hAnsi="宋体" w:eastAsia="宋体" w:cs="宋体"/>
          <w:color w:val="auto"/>
          <w:sz w:val="24"/>
          <w:szCs w:val="24"/>
        </w:rPr>
        <w:t>的发生</w:t>
      </w:r>
      <w:r>
        <w:rPr>
          <w:rFonts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对于突发事件，能</w:t>
      </w:r>
      <w:r>
        <w:rPr>
          <w:rFonts w:ascii="宋体" w:hAnsi="宋体" w:eastAsia="宋体" w:cs="宋体"/>
          <w:color w:val="auto"/>
          <w:kern w:val="0"/>
          <w:sz w:val="24"/>
          <w:szCs w:val="24"/>
          <w:lang w:val="en-US" w:eastAsia="zh-CN" w:bidi="ar"/>
        </w:rPr>
        <w:t>立即启动应急预案，控制现场、疏散人员并联系警方或安保部门协同处置</w:t>
      </w:r>
      <w:r>
        <w:rPr>
          <w:rFonts w:hint="eastAsia" w:ascii="宋体" w:hAnsi="宋体" w:cs="宋体"/>
          <w:color w:val="auto"/>
          <w:kern w:val="0"/>
          <w:sz w:val="24"/>
          <w:szCs w:val="24"/>
          <w:lang w:val="en-US" w:eastAsia="zh-CN" w:bidi="ar"/>
        </w:rPr>
        <w:t>，</w:t>
      </w:r>
      <w:r>
        <w:rPr>
          <w:rFonts w:hint="eastAsia" w:ascii="宋体" w:hAnsi="宋体" w:eastAsia="宋体" w:cs="宋体"/>
          <w:color w:val="auto"/>
          <w:sz w:val="24"/>
          <w:szCs w:val="24"/>
        </w:rPr>
        <w:t>维护采购人正常诊疗秩序及职工、家属、病人的生命财产安全。</w:t>
      </w:r>
    </w:p>
    <w:p w14:paraId="57C5CF15">
      <w:pPr>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（1）医疗区、办公区岗位职责</w:t>
      </w:r>
    </w:p>
    <w:p w14:paraId="269118B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熟知安保工作的性质、任务、职能，严格遵守医院及保卫部的各项规章制度和管理规定，时刻维护医院的良好形象；</w:t>
      </w:r>
    </w:p>
    <w:p w14:paraId="02FAA90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熟悉管辖范围楼宇的分布情况，维持人员密集场所（尤其是收费、取药窗口和电梯门前）的排队秩序，做好防盗、防骗的宣传工作；</w:t>
      </w:r>
    </w:p>
    <w:p w14:paraId="5826EEDF">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按时做好护送收费员交款工作；</w:t>
      </w:r>
    </w:p>
    <w:p w14:paraId="351F667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注意观察四周，发现需要帮助的对象时，应立即主动并热情的引导患者挂号及其他需求，耐心解答患者和家属的询问；</w:t>
      </w:r>
    </w:p>
    <w:p w14:paraId="6041599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劝止医疗区公共部分的吸烟行为</w:t>
      </w:r>
      <w:r>
        <w:rPr>
          <w:rFonts w:hint="eastAsia" w:ascii="宋体" w:hAnsi="宋体" w:eastAsia="宋体" w:cs="宋体"/>
          <w:sz w:val="24"/>
          <w:szCs w:val="24"/>
          <w:highlight w:val="none"/>
        </w:rPr>
        <w:t>；</w:t>
      </w:r>
    </w:p>
    <w:p w14:paraId="4BE66A5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防止乞讨者、拾废品者、精神患者、推销、医托、医药代表、派发虚假医疗广告人员的进入医疗区活动；</w:t>
      </w:r>
    </w:p>
    <w:p w14:paraId="2C9A36E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禁止人员携带宠物进入诊疗区域内部；</w:t>
      </w:r>
    </w:p>
    <w:p w14:paraId="59A2C47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患者与医务人员发生纠纷时要及时赶到现场，在确保医务人员人身安全的基础上，了解事情起因，能自行处理的要及时处理，不能处理的要及时报告；</w:t>
      </w:r>
    </w:p>
    <w:p w14:paraId="421B6E3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按时开关公共部分的灯、空调及管辖区域的门；</w:t>
      </w:r>
    </w:p>
    <w:p w14:paraId="44AD068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每2小时进行一次治安、消防巡查，在固定签到点签到，并做好巡查登记，发现治安、消防隐患要及时上报；</w:t>
      </w:r>
    </w:p>
    <w:p w14:paraId="1480F60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当班人员执勤时如遇到水电、电梯故障和大面积的环境卫生问题时应通知相关部门处理；</w:t>
      </w:r>
    </w:p>
    <w:p w14:paraId="6C3B459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当班队员中午、傍晚应错开统一就餐高峰时间，确保附近岗位有一名队员执勤，就餐前应告知带班队长（班长）；</w:t>
      </w:r>
    </w:p>
    <w:p w14:paraId="249E4EC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服从消控中心的工作调度，在接到突发事件</w:t>
      </w:r>
      <w:r>
        <w:rPr>
          <w:rFonts w:hint="eastAsia" w:ascii="宋体" w:hAnsi="宋体" w:eastAsia="宋体" w:cs="宋体"/>
          <w:sz w:val="24"/>
          <w:szCs w:val="24"/>
          <w:lang w:eastAsia="zh-CN"/>
        </w:rPr>
        <w:t>报告</w:t>
      </w:r>
      <w:r>
        <w:rPr>
          <w:rFonts w:hint="eastAsia" w:ascii="宋体" w:hAnsi="宋体" w:eastAsia="宋体" w:cs="宋体"/>
          <w:sz w:val="24"/>
          <w:szCs w:val="24"/>
        </w:rPr>
        <w:t>时，就近</w:t>
      </w:r>
      <w:r>
        <w:rPr>
          <w:rFonts w:hint="eastAsia" w:ascii="宋体" w:hAnsi="宋体" w:eastAsia="宋体" w:cs="宋体"/>
          <w:color w:val="auto"/>
          <w:sz w:val="24"/>
          <w:szCs w:val="24"/>
        </w:rPr>
        <w:t>安保人</w:t>
      </w:r>
      <w:r>
        <w:rPr>
          <w:rFonts w:hint="eastAsia" w:ascii="宋体" w:hAnsi="宋体" w:eastAsia="宋体" w:cs="宋体"/>
          <w:sz w:val="24"/>
          <w:szCs w:val="24"/>
        </w:rPr>
        <w:t>员2分钟内必须到达现场进行初步处理；</w:t>
      </w:r>
    </w:p>
    <w:p w14:paraId="5A1BF0A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完成采购人赋予的其他临时性工作。</w:t>
      </w:r>
    </w:p>
    <w:p w14:paraId="150A9D0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（2）重点部位的巡查职责</w:t>
      </w:r>
    </w:p>
    <w:p w14:paraId="2958EC7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每日定时对重点部位、院内文物（邹业会馆、湖郡女校）、食堂、危险品仓库等的巡查；</w:t>
      </w:r>
    </w:p>
    <w:p w14:paraId="6296C12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负责检查清缴重点部位违规使用的大功率电器；</w:t>
      </w:r>
    </w:p>
    <w:p w14:paraId="209767D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负责明火（火灾）隐患的排查。</w:t>
      </w:r>
    </w:p>
    <w:p w14:paraId="2CA2754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（3）押款职责</w:t>
      </w:r>
    </w:p>
    <w:p w14:paraId="423875B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负责财务部门的现金护送任务；</w:t>
      </w:r>
    </w:p>
    <w:p w14:paraId="0D3D65D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护送款前必须仔细观察周围的情况；</w:t>
      </w:r>
    </w:p>
    <w:p w14:paraId="2D3EC5E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如发生抢劫突发事件，应坚决勇敢与其斗争，保证生命财产安全。</w:t>
      </w:r>
    </w:p>
    <w:p w14:paraId="4BD9193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（4）车辆看护职责</w:t>
      </w:r>
    </w:p>
    <w:p w14:paraId="0562E95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负责整个院区的车辆管理工作；</w:t>
      </w:r>
    </w:p>
    <w:p w14:paraId="73366B5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所有车辆停放必须做到整齐有序；</w:t>
      </w:r>
    </w:p>
    <w:p w14:paraId="0FE3B44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保证急救通道的畅通；</w:t>
      </w:r>
    </w:p>
    <w:p w14:paraId="6BB60EC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发现车辆未锁或玻璃窗未关,应及时通知车主，车主未到之前,对该车重点看护；</w:t>
      </w:r>
    </w:p>
    <w:p w14:paraId="0BEF094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对进出车辆必须目视检查,对可疑情况要跟踪并作好登记，对冲岗事件要立即到位解决处理；</w:t>
      </w:r>
    </w:p>
    <w:p w14:paraId="21446F2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院</w:t>
      </w:r>
      <w:r>
        <w:rPr>
          <w:rFonts w:hint="eastAsia" w:ascii="宋体" w:hAnsi="宋体" w:eastAsia="宋体" w:cs="宋体"/>
          <w:sz w:val="24"/>
          <w:szCs w:val="24"/>
          <w:lang w:eastAsia="zh-CN"/>
        </w:rPr>
        <w:t>内</w:t>
      </w:r>
      <w:r>
        <w:rPr>
          <w:rFonts w:hint="eastAsia" w:ascii="宋体" w:hAnsi="宋体" w:eastAsia="宋体" w:cs="宋体"/>
          <w:sz w:val="24"/>
          <w:szCs w:val="24"/>
        </w:rPr>
        <w:t>车辆若发生交通事故,如有伤者,应立即上报并保护现场,及时通知相关部门现场处理。</w:t>
      </w:r>
    </w:p>
    <w:p w14:paraId="3739486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（5）传达室门卫工作职责</w:t>
      </w:r>
    </w:p>
    <w:p w14:paraId="3B6ABEC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传达室保卫人员必须坚守岗位，按时交接班，自觉遵守医院规章制度，认真履行工作职责，做好值日记录和交接班；</w:t>
      </w:r>
    </w:p>
    <w:p w14:paraId="3E388AD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凡出入医院大门的公物须持有关科室负责人的许可证，门卫有权询问和查看，否则不予出门和扣留，待查清情况后才能放行；</w:t>
      </w:r>
    </w:p>
    <w:p w14:paraId="6B19E1F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认真做好各类人员的咨询服务工作</w:t>
      </w:r>
      <w:r>
        <w:rPr>
          <w:rFonts w:hint="eastAsia" w:ascii="宋体" w:hAnsi="宋体" w:eastAsia="宋体" w:cs="宋体"/>
          <w:sz w:val="24"/>
          <w:szCs w:val="24"/>
          <w:lang w:eastAsia="zh-CN"/>
        </w:rPr>
        <w:t>。</w:t>
      </w:r>
    </w:p>
    <w:p w14:paraId="6B4B5E6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按照医院规定，实行门前“三包”，搞好大门前和室内的公共卫生，保持道路整洁、舒适、畅通；</w:t>
      </w:r>
    </w:p>
    <w:p w14:paraId="3721306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当值期间负责处理全院急需的治安保卫工作，当收</w:t>
      </w:r>
      <w:r>
        <w:rPr>
          <w:rFonts w:hint="eastAsia" w:ascii="宋体" w:hAnsi="宋体" w:eastAsia="宋体" w:cs="宋体"/>
          <w:color w:val="auto"/>
          <w:sz w:val="24"/>
          <w:szCs w:val="24"/>
        </w:rPr>
        <w:t>到</w:t>
      </w:r>
      <w:r>
        <w:rPr>
          <w:rFonts w:hint="eastAsia" w:ascii="宋体" w:hAnsi="宋体" w:eastAsia="宋体" w:cs="宋体"/>
          <w:color w:val="auto"/>
          <w:sz w:val="24"/>
          <w:szCs w:val="24"/>
          <w:lang w:eastAsia="zh-CN"/>
        </w:rPr>
        <w:t>各类突发情况</w:t>
      </w:r>
      <w:r>
        <w:rPr>
          <w:rFonts w:hint="eastAsia" w:ascii="宋体" w:hAnsi="宋体" w:eastAsia="宋体" w:cs="宋体"/>
          <w:sz w:val="24"/>
          <w:szCs w:val="24"/>
        </w:rPr>
        <w:t>时，第一时间把设备器材运送至需求点，并立即报告保卫部和总值班。</w:t>
      </w:r>
    </w:p>
    <w:p w14:paraId="6834FC47">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四、安保服务公司要求</w:t>
      </w:r>
    </w:p>
    <w:p w14:paraId="18C17E1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1、投标人的现行营运状况要求：具有科学合理的组织架构，严格的管理细则和岗位责任制度。具有提供完善的安全保卫和治安防范的能力，并具有一定的企业规模。</w:t>
      </w:r>
    </w:p>
    <w:p w14:paraId="0B5023F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2、投标人应针对本次招标项目特点编写公司中标后拟采取的管理方案、验收标准。包括组织计划、人员安排、培训安排、时间安排、设备工具的安排等，遇重大、紧急事项的应急措施等。</w:t>
      </w:r>
    </w:p>
    <w:p w14:paraId="39997B7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管理方案的内容要求具体如下：</w:t>
      </w:r>
    </w:p>
    <w:p w14:paraId="3649BB5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（1）拟采取的管理及服务方式。包括：组织架构、机构设置、信息反馈渠道等；</w:t>
      </w:r>
    </w:p>
    <w:p w14:paraId="05A066A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（2）应对突发事件处理方案；</w:t>
      </w:r>
    </w:p>
    <w:p w14:paraId="5AFB13F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（3）管理人员配备和其他员工的配备；</w:t>
      </w:r>
    </w:p>
    <w:p w14:paraId="113442A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（4）管理质量和考核计划；</w:t>
      </w:r>
    </w:p>
    <w:p w14:paraId="2AC5BA7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（5）医院安保服务档案的建立与保存；</w:t>
      </w:r>
    </w:p>
    <w:p w14:paraId="0823CF6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（6）合同终止时，保留给院方的资料清单；</w:t>
      </w:r>
    </w:p>
    <w:p w14:paraId="53DFCBE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3、投标人中标后应为安保人员配置相关的装备及</w:t>
      </w:r>
      <w:r>
        <w:rPr>
          <w:rFonts w:hint="eastAsia" w:ascii="宋体" w:hAnsi="宋体" w:cs="宋体"/>
          <w:sz w:val="24"/>
          <w:szCs w:val="24"/>
          <w:lang w:val="en-US" w:eastAsia="zh-CN"/>
        </w:rPr>
        <w:t>反恐</w:t>
      </w:r>
      <w:r>
        <w:rPr>
          <w:rFonts w:hint="eastAsia" w:ascii="宋体" w:hAnsi="宋体" w:eastAsia="宋体" w:cs="宋体"/>
          <w:sz w:val="24"/>
          <w:szCs w:val="24"/>
        </w:rPr>
        <w:t>器材（包括：头盔、警棍、辣椒水、通讯工具、防刺手套、强光电筒等）。</w:t>
      </w:r>
    </w:p>
    <w:p w14:paraId="68378E2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4、中标人每年必须给所有</w:t>
      </w:r>
      <w:r>
        <w:rPr>
          <w:rFonts w:hint="eastAsia" w:ascii="宋体" w:hAnsi="宋体" w:eastAsia="宋体" w:cs="宋体"/>
          <w:sz w:val="24"/>
          <w:szCs w:val="24"/>
          <w:lang w:eastAsia="zh-CN"/>
        </w:rPr>
        <w:t>安保</w:t>
      </w:r>
      <w:r>
        <w:rPr>
          <w:rFonts w:hint="eastAsia" w:ascii="宋体" w:hAnsi="宋体" w:eastAsia="宋体" w:cs="宋体"/>
          <w:sz w:val="24"/>
          <w:szCs w:val="24"/>
        </w:rPr>
        <w:t>人员进行</w:t>
      </w:r>
      <w:r>
        <w:rPr>
          <w:rFonts w:hint="eastAsia" w:ascii="宋体" w:hAnsi="宋体" w:eastAsia="宋体" w:cs="宋体"/>
          <w:color w:val="auto"/>
          <w:sz w:val="24"/>
          <w:szCs w:val="24"/>
          <w:lang w:eastAsia="zh-CN"/>
        </w:rPr>
        <w:t>两次及以上</w:t>
      </w:r>
      <w:r>
        <w:rPr>
          <w:rFonts w:hint="eastAsia" w:ascii="宋体" w:hAnsi="宋体" w:cs="宋体"/>
          <w:color w:val="auto"/>
          <w:sz w:val="24"/>
          <w:szCs w:val="24"/>
          <w:lang w:val="en-US" w:eastAsia="zh-CN"/>
        </w:rPr>
        <w:t>反恐、</w:t>
      </w:r>
      <w:r>
        <w:rPr>
          <w:rFonts w:hint="eastAsia" w:ascii="宋体" w:hAnsi="宋体" w:eastAsia="宋体" w:cs="宋体"/>
          <w:sz w:val="24"/>
          <w:szCs w:val="24"/>
        </w:rPr>
        <w:t>消防、交通和礼仪方面的专职培训，培训时间不得少于6小时</w:t>
      </w:r>
      <w:r>
        <w:rPr>
          <w:rFonts w:hint="eastAsia" w:ascii="宋体" w:hAnsi="宋体" w:eastAsia="宋体" w:cs="宋体"/>
          <w:sz w:val="24"/>
          <w:szCs w:val="24"/>
          <w:lang w:eastAsia="zh-CN"/>
        </w:rPr>
        <w:t>，并做好相关台账资料收集。</w:t>
      </w:r>
    </w:p>
    <w:p w14:paraId="4A7052D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中标人须严格按照国家规定给所有的员工缴纳各种社会保险。中标人自行负责其招聘员工的一切工资、福利；如发生工伤、疾病乃至死亡的一切责任及费用由中标人全部负责；中标人应严格遵守国家有关的法律、法规及行业标准。</w:t>
      </w:r>
    </w:p>
    <w:p w14:paraId="2F4AC81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（1）所有安保人员入院前提交体检报告，在医院服务期间必须定期体检。</w:t>
      </w:r>
    </w:p>
    <w:p w14:paraId="552AD91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（2）中标人需给所有员工买人身意外保险。</w:t>
      </w:r>
    </w:p>
    <w:p w14:paraId="7F069D7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（3）因中标人违反《劳动法》等法律法规而造成院方的连带责任和损失全部由</w:t>
      </w:r>
      <w:r>
        <w:rPr>
          <w:rFonts w:hint="eastAsia" w:ascii="宋体" w:hAnsi="宋体" w:eastAsia="宋体" w:cs="宋体"/>
          <w:sz w:val="24"/>
          <w:szCs w:val="24"/>
          <w:lang w:eastAsia="zh-CN"/>
        </w:rPr>
        <w:t>中</w:t>
      </w:r>
      <w:r>
        <w:rPr>
          <w:rFonts w:hint="eastAsia" w:ascii="宋体" w:hAnsi="宋体" w:eastAsia="宋体" w:cs="宋体"/>
          <w:sz w:val="24"/>
          <w:szCs w:val="24"/>
        </w:rPr>
        <w:t>标人承担。</w:t>
      </w:r>
    </w:p>
    <w:p w14:paraId="7FFB097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中标人人员违反有关规章制度或处置不当造成的损失全部由中标人承担，中标人员工工作中因行为或服务态度等方面给采购方造成任何损失均由中标人承担，如员工与公司之间发生任何劳动争议，均由中标人承担，甲方不承担任何经济赔偿和法律责任。</w:t>
      </w:r>
    </w:p>
    <w:p w14:paraId="30603C7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（5）中标人服务人员因考核不合格或个人原因中途离队，中标人应合理调配人员轮换，并在24小时内补充新队员，补充队员需到乙方保卫部门登记。</w:t>
      </w:r>
    </w:p>
    <w:p w14:paraId="3933E61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sz w:val="24"/>
          <w:szCs w:val="24"/>
        </w:rPr>
        <w:t>（6）因</w:t>
      </w:r>
      <w:r>
        <w:rPr>
          <w:rFonts w:hint="eastAsia" w:ascii="宋体" w:hAnsi="宋体" w:eastAsia="宋体" w:cs="宋体"/>
          <w:sz w:val="24"/>
          <w:szCs w:val="24"/>
          <w:lang w:val="en-US" w:eastAsia="zh-CN"/>
        </w:rPr>
        <w:t>国家政策性调整</w:t>
      </w:r>
      <w:r>
        <w:rPr>
          <w:rFonts w:hint="eastAsia" w:ascii="宋体" w:hAnsi="宋体" w:eastAsia="宋体" w:cs="宋体"/>
          <w:sz w:val="24"/>
          <w:szCs w:val="24"/>
        </w:rPr>
        <w:t>导致费用增加的部分，在合同期内中标人提出书面申请及相关依据后，</w:t>
      </w:r>
      <w:r>
        <w:rPr>
          <w:rFonts w:hint="eastAsia" w:ascii="宋体" w:hAnsi="宋体" w:eastAsia="宋体" w:cs="宋体"/>
          <w:sz w:val="24"/>
          <w:szCs w:val="24"/>
          <w:lang w:val="en-US" w:eastAsia="zh-CN"/>
        </w:rPr>
        <w:t>按政策执行，以人资部分政策解释为准</w:t>
      </w:r>
      <w:r>
        <w:rPr>
          <w:rFonts w:hint="eastAsia" w:ascii="宋体" w:hAnsi="宋体" w:eastAsia="宋体" w:cs="宋体"/>
          <w:sz w:val="24"/>
          <w:szCs w:val="24"/>
        </w:rPr>
        <w:t>。如遇采购方上级部门检查、创优、创三甲等重大</w:t>
      </w:r>
      <w:r>
        <w:rPr>
          <w:rFonts w:hint="eastAsia" w:ascii="宋体" w:hAnsi="宋体" w:eastAsia="宋体" w:cs="宋体"/>
          <w:color w:val="auto"/>
          <w:sz w:val="24"/>
          <w:szCs w:val="24"/>
        </w:rPr>
        <w:t>事项，中标人应积极配合采购方完成任务。</w:t>
      </w:r>
    </w:p>
    <w:p w14:paraId="1FC0E059">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五、考核要求</w:t>
      </w:r>
    </w:p>
    <w:p w14:paraId="4602C0B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为强化管理，确保托管业务规范化运作，确保治安消防工作的稳定，维护整个医疗区域的正常运作，特制定托管业务日常监管考核办法，具体如下：</w:t>
      </w:r>
    </w:p>
    <w:p w14:paraId="7CE991D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1、成立考核监督机制：由医院相关职能科室和中标人成立考核小组，每月联合考核一次；</w:t>
      </w:r>
    </w:p>
    <w:p w14:paraId="357E699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2、进行定期和不定期日常工作监管，作为校验整改和月度考核依据；</w:t>
      </w:r>
    </w:p>
    <w:p w14:paraId="4F436FF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3、定期进行安保带班人员例行会议，沟通解决发现的问题和日常工作中需改进方面，会议记录留存作为年底考核公司依据之一；</w:t>
      </w:r>
    </w:p>
    <w:p w14:paraId="4F78545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4、实行每月一次的考核制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考核采用百分制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详见考核细则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。考核整体合格率一次低于80%时警告，</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次甲方可终止合同；</w:t>
      </w:r>
    </w:p>
    <w:p w14:paraId="71BD5FF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5、因个人原因及工作失误导致责任事故的、一次扣分达到20分的或全年出现二次警告者直接予以辞退，由公司于24小时内重新调配人员补充；</w:t>
      </w:r>
    </w:p>
    <w:p w14:paraId="511ADED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rPr>
        <w:t>6、安保公司内部</w:t>
      </w:r>
      <w:r>
        <w:rPr>
          <w:rFonts w:hint="eastAsia" w:ascii="宋体" w:hAnsi="宋体" w:eastAsia="宋体" w:cs="宋体"/>
          <w:color w:val="auto"/>
          <w:sz w:val="24"/>
          <w:szCs w:val="24"/>
          <w:lang w:eastAsia="zh-CN"/>
        </w:rPr>
        <w:t>必须</w:t>
      </w:r>
      <w:r>
        <w:rPr>
          <w:rFonts w:hint="eastAsia" w:ascii="宋体" w:hAnsi="宋体" w:eastAsia="宋体" w:cs="宋体"/>
          <w:color w:val="auto"/>
          <w:sz w:val="24"/>
          <w:szCs w:val="24"/>
        </w:rPr>
        <w:t>制定完善的考核制度，不断增强安保人员从业思想</w:t>
      </w:r>
      <w:r>
        <w:rPr>
          <w:rFonts w:hint="eastAsia" w:ascii="宋体" w:hAnsi="宋体" w:eastAsia="宋体" w:cs="宋体"/>
          <w:color w:val="auto"/>
          <w:sz w:val="24"/>
          <w:szCs w:val="24"/>
          <w:lang w:eastAsia="zh-CN"/>
        </w:rPr>
        <w:t>教育、行为规范、日常培训考核，</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提高</w:t>
      </w:r>
      <w:r>
        <w:rPr>
          <w:rFonts w:hint="eastAsia" w:ascii="宋体" w:hAnsi="宋体" w:eastAsia="宋体" w:cs="宋体"/>
          <w:color w:val="auto"/>
          <w:sz w:val="24"/>
          <w:szCs w:val="24"/>
          <w:lang w:eastAsia="zh-CN"/>
        </w:rPr>
        <w:t>综合</w:t>
      </w:r>
      <w:r>
        <w:rPr>
          <w:rFonts w:hint="eastAsia" w:ascii="宋体" w:hAnsi="宋体" w:eastAsia="宋体" w:cs="宋体"/>
          <w:color w:val="auto"/>
          <w:sz w:val="24"/>
          <w:szCs w:val="24"/>
        </w:rPr>
        <w:t>职业素</w:t>
      </w:r>
      <w:r>
        <w:rPr>
          <w:rFonts w:hint="eastAsia" w:ascii="宋体" w:hAnsi="宋体" w:eastAsia="宋体" w:cs="宋体"/>
          <w:color w:val="auto"/>
          <w:sz w:val="24"/>
          <w:szCs w:val="24"/>
          <w:lang w:eastAsia="zh-CN"/>
        </w:rPr>
        <w:t>养</w:t>
      </w:r>
      <w:r>
        <w:rPr>
          <w:rFonts w:hint="eastAsia" w:ascii="宋体" w:hAnsi="宋体" w:eastAsia="宋体" w:cs="宋体"/>
          <w:color w:val="auto"/>
          <w:sz w:val="24"/>
          <w:szCs w:val="24"/>
        </w:rPr>
        <w:t>。</w:t>
      </w:r>
    </w:p>
    <w:p w14:paraId="3812D1F0">
      <w:pPr>
        <w:widowControl/>
        <w:adjustRightInd w:val="0"/>
        <w:snapToGrid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、商务条款：</w:t>
      </w:r>
    </w:p>
    <w:tbl>
      <w:tblPr>
        <w:tblStyle w:val="23"/>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14:paraId="3FDFD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723" w:type="dxa"/>
            <w:tcBorders>
              <w:top w:val="single" w:color="auto" w:sz="4" w:space="0"/>
              <w:left w:val="single" w:color="auto" w:sz="4" w:space="0"/>
              <w:bottom w:val="single" w:color="auto" w:sz="4" w:space="0"/>
              <w:right w:val="single" w:color="auto" w:sz="4" w:space="0"/>
            </w:tcBorders>
            <w:noWrap w:val="0"/>
            <w:vAlign w:val="top"/>
          </w:tcPr>
          <w:p w14:paraId="06C3D917">
            <w:pPr>
              <w:snapToGrid w:val="0"/>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服务期</w:t>
            </w:r>
          </w:p>
        </w:tc>
        <w:tc>
          <w:tcPr>
            <w:tcW w:w="7775" w:type="dxa"/>
            <w:tcBorders>
              <w:top w:val="single" w:color="auto" w:sz="4" w:space="0"/>
              <w:left w:val="single" w:color="auto" w:sz="4" w:space="0"/>
              <w:bottom w:val="single" w:color="auto" w:sz="4" w:space="0"/>
              <w:right w:val="single" w:color="auto" w:sz="4" w:space="0"/>
            </w:tcBorders>
            <w:noWrap w:val="0"/>
            <w:vAlign w:val="top"/>
          </w:tcPr>
          <w:p w14:paraId="620262E5">
            <w:pPr>
              <w:snapToGrid w:val="0"/>
              <w:spacing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合同签订</w:t>
            </w:r>
            <w:r>
              <w:rPr>
                <w:rFonts w:hint="eastAsia" w:ascii="宋体" w:hAnsi="宋体" w:eastAsia="宋体" w:cs="宋体"/>
                <w:b/>
                <w:bCs/>
                <w:sz w:val="24"/>
                <w:szCs w:val="24"/>
                <w:highlight w:val="none"/>
                <w:lang w:eastAsia="zh-CN"/>
              </w:rPr>
              <w:t>后两</w:t>
            </w:r>
            <w:r>
              <w:rPr>
                <w:rFonts w:hint="eastAsia" w:ascii="宋体" w:hAnsi="宋体" w:eastAsia="宋体" w:cs="宋体"/>
                <w:b/>
                <w:bCs/>
                <w:sz w:val="24"/>
                <w:szCs w:val="24"/>
                <w:highlight w:val="none"/>
              </w:rPr>
              <w:t>年。</w:t>
            </w:r>
          </w:p>
        </w:tc>
      </w:tr>
      <w:tr w14:paraId="0C721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723" w:type="dxa"/>
            <w:tcBorders>
              <w:top w:val="single" w:color="auto" w:sz="4" w:space="0"/>
              <w:left w:val="single" w:color="auto" w:sz="4" w:space="0"/>
              <w:bottom w:val="single" w:color="auto" w:sz="4" w:space="0"/>
              <w:right w:val="single" w:color="auto" w:sz="4" w:space="0"/>
            </w:tcBorders>
            <w:noWrap w:val="0"/>
            <w:vAlign w:val="top"/>
          </w:tcPr>
          <w:p w14:paraId="42EA98E8">
            <w:pPr>
              <w:snapToGrid w:val="0"/>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合同履行期限及地点</w:t>
            </w:r>
          </w:p>
        </w:tc>
        <w:tc>
          <w:tcPr>
            <w:tcW w:w="7775" w:type="dxa"/>
            <w:tcBorders>
              <w:top w:val="single" w:color="auto" w:sz="4" w:space="0"/>
              <w:left w:val="single" w:color="auto" w:sz="4" w:space="0"/>
              <w:bottom w:val="single" w:color="auto" w:sz="4" w:space="0"/>
              <w:right w:val="single" w:color="auto" w:sz="4" w:space="0"/>
            </w:tcBorders>
            <w:noWrap w:val="0"/>
            <w:vAlign w:val="top"/>
          </w:tcPr>
          <w:p w14:paraId="63070DF3">
            <w:pPr>
              <w:snapToGrid w:val="0"/>
              <w:spacing w:line="360" w:lineRule="exact"/>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rPr>
              <w:t>合同履行期限</w:t>
            </w:r>
            <w:r>
              <w:rPr>
                <w:rFonts w:hint="eastAsia" w:ascii="宋体" w:hAnsi="宋体" w:eastAsia="宋体" w:cs="宋体"/>
                <w:b/>
                <w:bCs/>
                <w:sz w:val="24"/>
                <w:szCs w:val="24"/>
                <w:highlight w:val="none"/>
              </w:rPr>
              <w:t>：合同签订后7天内</w:t>
            </w:r>
          </w:p>
          <w:p w14:paraId="303D4F78">
            <w:pPr>
              <w:snapToGrid w:val="0"/>
              <w:spacing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地点:采购人指定地点   </w:t>
            </w:r>
          </w:p>
        </w:tc>
      </w:tr>
      <w:tr w14:paraId="4BBEC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723" w:type="dxa"/>
            <w:tcBorders>
              <w:top w:val="single" w:color="auto" w:sz="4" w:space="0"/>
              <w:left w:val="single" w:color="auto" w:sz="4" w:space="0"/>
              <w:bottom w:val="single" w:color="auto" w:sz="4" w:space="0"/>
              <w:right w:val="single" w:color="auto" w:sz="4" w:space="0"/>
            </w:tcBorders>
            <w:noWrap w:val="0"/>
            <w:vAlign w:val="top"/>
          </w:tcPr>
          <w:p w14:paraId="27C30E78">
            <w:pPr>
              <w:snapToGrid w:val="0"/>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付款方式</w:t>
            </w:r>
          </w:p>
        </w:tc>
        <w:tc>
          <w:tcPr>
            <w:tcW w:w="7775" w:type="dxa"/>
            <w:tcBorders>
              <w:top w:val="single" w:color="auto" w:sz="4" w:space="0"/>
              <w:left w:val="single" w:color="auto" w:sz="4" w:space="0"/>
              <w:bottom w:val="single" w:color="auto" w:sz="4" w:space="0"/>
              <w:right w:val="single" w:color="auto" w:sz="4" w:space="0"/>
            </w:tcBorders>
            <w:noWrap w:val="0"/>
            <w:vAlign w:val="top"/>
          </w:tcPr>
          <w:p w14:paraId="5C39F0F1">
            <w:pPr>
              <w:spacing w:line="40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根据《保障中小企业款项支付条例》、省财政厅《浙江省财政厅关于进一步发挥政府采购政策功能全力推动经济稳进提质的通知》（浙财采监〔2022〕3号）要求，制定如下付款方式：</w:t>
            </w:r>
          </w:p>
          <w:p w14:paraId="3587C566">
            <w:pPr>
              <w:spacing w:line="40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合同生效具备实施条件后7个工作日支付当年合同价的20%作为预付款；安保（防）、车辆管理服务费每季度结算一次，按上季度考核结果，双方签字确认的考核单，扣除考核扣分款后进行结算。中标人提供正式财务发票，采购人转入对方账户。原则上次季度底前支付（遇节假日顺延）。</w:t>
            </w:r>
          </w:p>
          <w:p w14:paraId="06D35A0A">
            <w:pPr>
              <w:spacing w:line="400" w:lineRule="exact"/>
              <w:rPr>
                <w:rFonts w:hint="eastAsia"/>
              </w:rPr>
            </w:pPr>
            <w:r>
              <w:rPr>
                <w:rFonts w:hint="eastAsia" w:ascii="宋体" w:hAnsi="宋体" w:eastAsia="宋体" w:cs="宋体"/>
                <w:b/>
                <w:sz w:val="24"/>
                <w:szCs w:val="24"/>
                <w:highlight w:val="none"/>
                <w:u w:val="single"/>
                <w:lang w:val="en-US" w:eastAsia="zh-CN"/>
              </w:rPr>
              <w:t>注：若中标供应商明确表示无需预付款或者主动要求降低预付款比例的，采购人可不适用前述规定。</w:t>
            </w:r>
          </w:p>
        </w:tc>
      </w:tr>
    </w:tbl>
    <w:p w14:paraId="7C84A6EB">
      <w:pPr>
        <w:spacing w:line="420" w:lineRule="exact"/>
        <w:rPr>
          <w:rFonts w:hint="eastAsia" w:ascii="宋体" w:hAnsi="宋体" w:eastAsia="宋体" w:cs="宋体"/>
          <w:bCs/>
          <w:color w:val="000000"/>
          <w:sz w:val="24"/>
          <w:szCs w:val="24"/>
          <w:highlight w:val="none"/>
        </w:rPr>
      </w:pPr>
    </w:p>
    <w:p w14:paraId="26A1C952">
      <w:pPr>
        <w:spacing w:line="4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特别说明：</w:t>
      </w:r>
    </w:p>
    <w:p w14:paraId="348E154D">
      <w:pPr>
        <w:spacing w:line="4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1、需求中不允许负偏离的实质性要求和条件，以“★”号标明，如投标人未响应的，将被视为无效。</w:t>
      </w:r>
    </w:p>
    <w:p w14:paraId="56472AFA">
      <w:pPr>
        <w:spacing w:line="4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2、本项目所属行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具体详见《关于印发中小企业划型标准规定的通知》[工信部联企业[2011]300号]。</w:t>
      </w:r>
    </w:p>
    <w:p w14:paraId="4FD40F4D">
      <w:pPr>
        <w:rPr>
          <w:rFonts w:hint="eastAsia"/>
          <w:highlight w:val="none"/>
          <w:lang w:val="en-US" w:eastAsia="zh-CN"/>
        </w:rPr>
      </w:pPr>
    </w:p>
    <w:p w14:paraId="50BDFF2B">
      <w:pPr>
        <w:pStyle w:val="2"/>
        <w:rPr>
          <w:rFonts w:hint="eastAsia"/>
          <w:highlight w:val="none"/>
          <w:lang w:val="en-US" w:eastAsia="zh-CN"/>
        </w:rPr>
      </w:pPr>
    </w:p>
    <w:p w14:paraId="087029E4">
      <w:pPr>
        <w:pStyle w:val="2"/>
        <w:rPr>
          <w:rFonts w:hint="eastAsia"/>
          <w:highlight w:val="none"/>
          <w:lang w:val="en-US" w:eastAsia="zh-CN"/>
        </w:rPr>
      </w:pPr>
    </w:p>
    <w:p w14:paraId="674B40F9">
      <w:pPr>
        <w:pStyle w:val="2"/>
        <w:rPr>
          <w:rFonts w:hint="eastAsia"/>
          <w:highlight w:val="none"/>
          <w:lang w:val="en-US" w:eastAsia="zh-CN"/>
        </w:rPr>
      </w:pPr>
    </w:p>
    <w:p w14:paraId="13A8365D">
      <w:pPr>
        <w:rPr>
          <w:rFonts w:hint="eastAsia" w:eastAsia="宋体"/>
          <w:highlight w:val="none"/>
          <w:lang w:val="en-US" w:eastAsia="zh-CN"/>
        </w:rPr>
      </w:pPr>
      <w:r>
        <w:rPr>
          <w:rFonts w:hint="eastAsia"/>
          <w:highlight w:val="none"/>
          <w:lang w:val="en-US" w:eastAsia="zh-CN"/>
        </w:rPr>
        <w:t>附件</w:t>
      </w:r>
    </w:p>
    <w:tbl>
      <w:tblPr>
        <w:tblStyle w:val="23"/>
        <w:tblW w:w="10448" w:type="dxa"/>
        <w:tblInd w:w="93" w:type="dxa"/>
        <w:tblLayout w:type="fixed"/>
        <w:tblCellMar>
          <w:top w:w="0" w:type="dxa"/>
          <w:left w:w="108" w:type="dxa"/>
          <w:bottom w:w="0" w:type="dxa"/>
          <w:right w:w="108" w:type="dxa"/>
        </w:tblCellMar>
      </w:tblPr>
      <w:tblGrid>
        <w:gridCol w:w="682"/>
        <w:gridCol w:w="2110"/>
        <w:gridCol w:w="1759"/>
        <w:gridCol w:w="3544"/>
        <w:gridCol w:w="608"/>
        <w:gridCol w:w="951"/>
        <w:gridCol w:w="794"/>
      </w:tblGrid>
      <w:tr w14:paraId="1375D29E">
        <w:tblPrEx>
          <w:tblCellMar>
            <w:top w:w="0" w:type="dxa"/>
            <w:left w:w="108" w:type="dxa"/>
            <w:bottom w:w="0" w:type="dxa"/>
            <w:right w:w="108" w:type="dxa"/>
          </w:tblCellMar>
        </w:tblPrEx>
        <w:trPr>
          <w:trHeight w:val="540" w:hRule="atLeast"/>
        </w:trPr>
        <w:tc>
          <w:tcPr>
            <w:tcW w:w="10448" w:type="dxa"/>
            <w:gridSpan w:val="7"/>
            <w:tcBorders>
              <w:top w:val="nil"/>
              <w:left w:val="nil"/>
              <w:bottom w:val="nil"/>
              <w:right w:val="nil"/>
            </w:tcBorders>
            <w:shd w:val="clear" w:color="auto" w:fill="auto"/>
            <w:noWrap/>
            <w:vAlign w:val="center"/>
          </w:tcPr>
          <w:p w14:paraId="2CDEB0C0">
            <w:pPr>
              <w:widowControl/>
              <w:jc w:val="center"/>
              <w:textAlignment w:val="center"/>
              <w:rPr>
                <w:rFonts w:ascii="宋体" w:hAnsi="宋体" w:cs="宋体"/>
                <w:b/>
                <w:bCs/>
                <w:sz w:val="44"/>
                <w:szCs w:val="44"/>
              </w:rPr>
            </w:pPr>
            <w:r>
              <w:rPr>
                <w:rFonts w:hint="eastAsia" w:ascii="宋体" w:hAnsi="宋体" w:cs="宋体"/>
                <w:b/>
                <w:bCs/>
                <w:kern w:val="0"/>
                <w:sz w:val="32"/>
                <w:szCs w:val="32"/>
                <w:lang w:bidi="ar"/>
              </w:rPr>
              <w:t>保安服务考核表</w:t>
            </w:r>
          </w:p>
        </w:tc>
      </w:tr>
      <w:tr w14:paraId="10ECD6EC">
        <w:tblPrEx>
          <w:tblCellMar>
            <w:top w:w="0" w:type="dxa"/>
            <w:left w:w="108" w:type="dxa"/>
            <w:bottom w:w="0" w:type="dxa"/>
            <w:right w:w="108" w:type="dxa"/>
          </w:tblCellMar>
        </w:tblPrEx>
        <w:trPr>
          <w:trHeight w:val="28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F47A">
            <w:pPr>
              <w:widowControl/>
              <w:jc w:val="center"/>
              <w:textAlignment w:val="center"/>
              <w:rPr>
                <w:rFonts w:ascii="宋体" w:hAnsi="宋体" w:cs="宋体"/>
                <w:b/>
                <w:bCs/>
                <w:sz w:val="24"/>
              </w:rPr>
            </w:pPr>
            <w:r>
              <w:rPr>
                <w:rFonts w:hint="eastAsia" w:ascii="宋体" w:hAnsi="宋体" w:cs="宋体"/>
                <w:b/>
                <w:bCs/>
                <w:kern w:val="0"/>
                <w:sz w:val="24"/>
                <w:lang w:bidi="ar"/>
              </w:rPr>
              <w:t>序号</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D44A">
            <w:pPr>
              <w:widowControl/>
              <w:jc w:val="center"/>
              <w:textAlignment w:val="center"/>
              <w:rPr>
                <w:rFonts w:ascii="宋体" w:hAnsi="宋体" w:cs="宋体"/>
                <w:b/>
                <w:bCs/>
                <w:sz w:val="24"/>
              </w:rPr>
            </w:pPr>
            <w:r>
              <w:rPr>
                <w:rFonts w:hint="eastAsia" w:ascii="宋体" w:hAnsi="宋体" w:cs="宋体"/>
                <w:b/>
                <w:bCs/>
                <w:kern w:val="0"/>
                <w:sz w:val="24"/>
                <w:lang w:bidi="ar"/>
              </w:rPr>
              <w:t>主要量化考核细则</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18D8">
            <w:pPr>
              <w:widowControl/>
              <w:jc w:val="center"/>
              <w:textAlignment w:val="center"/>
              <w:rPr>
                <w:rFonts w:ascii="宋体" w:hAnsi="宋体" w:cs="宋体"/>
                <w:b/>
                <w:bCs/>
                <w:sz w:val="24"/>
              </w:rPr>
            </w:pPr>
            <w:r>
              <w:rPr>
                <w:rFonts w:hint="eastAsia" w:ascii="宋体" w:hAnsi="宋体" w:cs="宋体"/>
                <w:b/>
                <w:bCs/>
                <w:kern w:val="0"/>
                <w:sz w:val="24"/>
                <w:lang w:bidi="ar"/>
              </w:rPr>
              <w:t>考核要求</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C7F5">
            <w:pPr>
              <w:widowControl/>
              <w:jc w:val="center"/>
              <w:textAlignment w:val="center"/>
              <w:rPr>
                <w:rFonts w:ascii="宋体" w:hAnsi="宋体" w:cs="宋体"/>
                <w:b/>
                <w:bCs/>
                <w:sz w:val="24"/>
              </w:rPr>
            </w:pPr>
            <w:r>
              <w:rPr>
                <w:rStyle w:val="52"/>
                <w:rFonts w:hint="default"/>
                <w:color w:val="auto"/>
                <w:lang w:bidi="ar"/>
              </w:rPr>
              <w:t>细 化</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BD8B">
            <w:pPr>
              <w:widowControl/>
              <w:jc w:val="center"/>
              <w:textAlignment w:val="center"/>
              <w:rPr>
                <w:rFonts w:ascii="宋体" w:hAnsi="宋体" w:cs="宋体"/>
                <w:b/>
                <w:bCs/>
                <w:sz w:val="24"/>
              </w:rPr>
            </w:pPr>
            <w:r>
              <w:rPr>
                <w:rFonts w:hint="eastAsia" w:ascii="宋体" w:hAnsi="宋体" w:cs="宋体"/>
                <w:b/>
                <w:bCs/>
                <w:kern w:val="0"/>
                <w:sz w:val="24"/>
                <w:lang w:bidi="ar"/>
              </w:rPr>
              <w:t>分值</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40BA">
            <w:pPr>
              <w:widowControl/>
              <w:jc w:val="center"/>
              <w:textAlignment w:val="center"/>
              <w:rPr>
                <w:rFonts w:ascii="宋体" w:hAnsi="宋体" w:cs="宋体"/>
                <w:b/>
                <w:bCs/>
                <w:sz w:val="24"/>
              </w:rPr>
            </w:pPr>
            <w:r>
              <w:rPr>
                <w:rFonts w:hint="eastAsia" w:ascii="宋体" w:hAnsi="宋体" w:cs="宋体"/>
                <w:b/>
                <w:bCs/>
                <w:kern w:val="0"/>
                <w:sz w:val="24"/>
                <w:lang w:bidi="ar"/>
              </w:rPr>
              <w:t>扣分原因</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5786">
            <w:pPr>
              <w:widowControl/>
              <w:jc w:val="center"/>
              <w:textAlignment w:val="center"/>
              <w:rPr>
                <w:rFonts w:ascii="宋体" w:hAnsi="宋体" w:cs="宋体"/>
                <w:b/>
                <w:bCs/>
                <w:sz w:val="24"/>
              </w:rPr>
            </w:pPr>
            <w:r>
              <w:rPr>
                <w:rFonts w:hint="eastAsia" w:ascii="宋体" w:hAnsi="宋体" w:cs="宋体"/>
                <w:b/>
                <w:bCs/>
                <w:kern w:val="0"/>
                <w:sz w:val="24"/>
                <w:lang w:bidi="ar"/>
              </w:rPr>
              <w:t>得分</w:t>
            </w:r>
          </w:p>
        </w:tc>
      </w:tr>
      <w:tr w14:paraId="4909E8FB">
        <w:tblPrEx>
          <w:tblCellMar>
            <w:top w:w="0" w:type="dxa"/>
            <w:left w:w="108" w:type="dxa"/>
            <w:bottom w:w="0" w:type="dxa"/>
            <w:right w:w="108" w:type="dxa"/>
          </w:tblCellMar>
        </w:tblPrEx>
        <w:trPr>
          <w:trHeight w:val="142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DC3C">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BFD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Style w:val="53"/>
                <w:rFonts w:hint="default"/>
                <w:color w:val="auto"/>
                <w:sz w:val="22"/>
                <w:szCs w:val="22"/>
                <w:lang w:bidi="ar"/>
              </w:rPr>
              <w:t>人员编制与管理规章制度健全，组织健全，工作职</w:t>
            </w:r>
            <w:r>
              <w:rPr>
                <w:rStyle w:val="53"/>
                <w:rFonts w:hint="eastAsia"/>
                <w:color w:val="auto"/>
                <w:sz w:val="22"/>
                <w:szCs w:val="22"/>
                <w:lang w:val="en-US" w:eastAsia="zh-CN" w:bidi="ar"/>
              </w:rPr>
              <w:t>责</w:t>
            </w:r>
            <w:r>
              <w:rPr>
                <w:rStyle w:val="53"/>
                <w:rFonts w:hint="default"/>
                <w:color w:val="auto"/>
                <w:sz w:val="22"/>
                <w:szCs w:val="22"/>
                <w:lang w:bidi="ar"/>
              </w:rPr>
              <w:t>落实，安保、消防分工管理措施合理，实行全员保消结合的管理模式。</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6EC0">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sz w:val="22"/>
                <w:szCs w:val="22"/>
              </w:rPr>
            </w:pPr>
            <w:r>
              <w:rPr>
                <w:rStyle w:val="54"/>
                <w:rFonts w:hint="default"/>
                <w:color w:val="auto"/>
                <w:sz w:val="22"/>
                <w:szCs w:val="22"/>
                <w:lang w:bidi="ar"/>
              </w:rPr>
              <w:t>必须完成人员与机构 设置和人员分工和制 度建设。查资料、考勤</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2A1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Style w:val="54"/>
                <w:rFonts w:hint="default"/>
                <w:color w:val="auto"/>
                <w:sz w:val="22"/>
                <w:szCs w:val="22"/>
                <w:lang w:bidi="ar"/>
              </w:rPr>
              <w:t>1、中标人队员按照招标要求配置，得10分。                            2、中标人队员少于规定的人数或年龄 不符合要求的,每查实缺少1人或1人年 龄不符合要求的扣1分。                                                    3、未经采购人同意，擅自更换队长的本 项目不得分。</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8411">
            <w:pPr>
              <w:widowControl/>
              <w:jc w:val="center"/>
              <w:textAlignment w:val="center"/>
              <w:rPr>
                <w:rFonts w:ascii="宋体" w:hAnsi="宋体" w:cs="宋体"/>
                <w:sz w:val="24"/>
              </w:rPr>
            </w:pPr>
            <w:r>
              <w:rPr>
                <w:rFonts w:hint="eastAsia" w:ascii="宋体" w:hAnsi="宋体" w:cs="宋体"/>
                <w:kern w:val="0"/>
                <w:sz w:val="24"/>
                <w:lang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29E6">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BB60">
            <w:pPr>
              <w:rPr>
                <w:rFonts w:ascii="宋体" w:hAnsi="宋体" w:cs="宋体"/>
                <w:sz w:val="22"/>
                <w:szCs w:val="22"/>
              </w:rPr>
            </w:pPr>
          </w:p>
        </w:tc>
      </w:tr>
      <w:tr w14:paraId="0DC5D1F0">
        <w:tblPrEx>
          <w:tblCellMar>
            <w:top w:w="0" w:type="dxa"/>
            <w:left w:w="108" w:type="dxa"/>
            <w:bottom w:w="0" w:type="dxa"/>
            <w:right w:w="108" w:type="dxa"/>
          </w:tblCellMar>
        </w:tblPrEx>
        <w:trPr>
          <w:trHeight w:val="116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6448">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BC7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制定安全保卫工作计划和自查并组织实行；每月召开管理会议。</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E05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每月制订计划上报医院，每月组织考核和管理会议。查资料</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5F9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1、每月有计划并上报保卫科得4分，无不得分 。    2、每月有自查与整改计划得4分，无不得分 。                     3、每月有管理会议得2分。无不得分。</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C492">
            <w:pPr>
              <w:widowControl/>
              <w:jc w:val="center"/>
              <w:textAlignment w:val="center"/>
              <w:rPr>
                <w:rFonts w:ascii="宋体" w:hAnsi="宋体" w:cs="宋体"/>
                <w:sz w:val="24"/>
              </w:rPr>
            </w:pPr>
            <w:r>
              <w:rPr>
                <w:rFonts w:hint="eastAsia" w:ascii="宋体" w:hAnsi="宋体" w:cs="宋体"/>
                <w:kern w:val="0"/>
                <w:sz w:val="24"/>
                <w:lang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A6E1">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117F">
            <w:pPr>
              <w:rPr>
                <w:rFonts w:ascii="宋体" w:hAnsi="宋体" w:cs="宋体"/>
                <w:sz w:val="22"/>
                <w:szCs w:val="22"/>
              </w:rPr>
            </w:pPr>
          </w:p>
        </w:tc>
      </w:tr>
      <w:tr w14:paraId="1F60721D">
        <w:tblPrEx>
          <w:tblCellMar>
            <w:top w:w="0" w:type="dxa"/>
            <w:left w:w="108" w:type="dxa"/>
            <w:bottom w:w="0" w:type="dxa"/>
            <w:right w:w="108" w:type="dxa"/>
          </w:tblCellMar>
        </w:tblPrEx>
        <w:trPr>
          <w:trHeight w:val="199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C8EB">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512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建立规范的员工考核制度和奖 罚制度，实行定期的考核和奖罚管理</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EE5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每月有员工考核和奖罚。查资料</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CD2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1、员工考核制度落实情况。落实到位得5分，考核措施不到位，视情况酌情扣1-3分。</w:t>
            </w:r>
            <w:r>
              <w:rPr>
                <w:rFonts w:hint="eastAsia" w:ascii="宋体" w:hAnsi="宋体" w:cs="宋体"/>
                <w:kern w:val="0"/>
                <w:sz w:val="22"/>
                <w:szCs w:val="22"/>
                <w:lang w:bidi="ar"/>
              </w:rPr>
              <w:br w:type="textWrapping"/>
            </w:r>
            <w:r>
              <w:rPr>
                <w:rFonts w:hint="eastAsia" w:ascii="宋体" w:hAnsi="宋体" w:cs="宋体"/>
                <w:kern w:val="0"/>
                <w:sz w:val="22"/>
                <w:szCs w:val="22"/>
                <w:lang w:bidi="ar"/>
              </w:rPr>
              <w:t>2、员工奖罚制度落实情况。奖罚分明 得5分。奖罚制度流于形式、表面化， 本项不得分。保卫科日常检查中如发现员工有重大违反管理规定，每人次扣1分。至本项得分(5分)扣完为止。该员工经教育后仍再犯，医院有权责令辞退。</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CB16">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E66E">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D86A">
            <w:pPr>
              <w:rPr>
                <w:rFonts w:ascii="宋体" w:hAnsi="宋体" w:cs="宋体"/>
                <w:sz w:val="22"/>
                <w:szCs w:val="22"/>
              </w:rPr>
            </w:pPr>
          </w:p>
        </w:tc>
      </w:tr>
      <w:tr w14:paraId="3B703235">
        <w:tblPrEx>
          <w:tblCellMar>
            <w:top w:w="0" w:type="dxa"/>
            <w:left w:w="108" w:type="dxa"/>
            <w:bottom w:w="0" w:type="dxa"/>
            <w:right w:w="108" w:type="dxa"/>
          </w:tblCellMar>
        </w:tblPrEx>
        <w:trPr>
          <w:trHeight w:val="16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FBA6">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361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保安队伍服从医院执勤日程安  排，认真做好交接班制度和巡查制  度，填写好值班日志和巡查记录。 集中交班和实行交班会操。</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F6C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每日要有早晚二次集中交班及会操，值班保安完成每日交班记 录，出入口物品记录 和人员登记。查资料</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07F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1、执行每日早晚交班制度的得2分，少一次扣1分。</w:t>
            </w:r>
            <w:r>
              <w:rPr>
                <w:rFonts w:hint="eastAsia" w:ascii="宋体" w:hAnsi="宋体" w:cs="宋体"/>
                <w:kern w:val="0"/>
                <w:sz w:val="22"/>
                <w:szCs w:val="22"/>
                <w:lang w:bidi="ar"/>
              </w:rPr>
              <w:br w:type="textWrapping"/>
            </w:r>
            <w:r>
              <w:rPr>
                <w:rFonts w:hint="eastAsia" w:ascii="宋体" w:hAnsi="宋体" w:cs="宋体"/>
                <w:kern w:val="0"/>
                <w:sz w:val="22"/>
                <w:szCs w:val="22"/>
                <w:lang w:bidi="ar"/>
              </w:rPr>
              <w:t>2、各点值班员完成每日交班记录的得3 分。无记录本项目不得分，记录不规范每个扣0. 1分。</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82BC">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33C6">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4913">
            <w:pPr>
              <w:rPr>
                <w:rFonts w:ascii="宋体" w:hAnsi="宋体" w:cs="宋体"/>
                <w:sz w:val="22"/>
                <w:szCs w:val="22"/>
              </w:rPr>
            </w:pPr>
          </w:p>
        </w:tc>
      </w:tr>
      <w:tr w14:paraId="3472C354">
        <w:tblPrEx>
          <w:tblCellMar>
            <w:top w:w="0" w:type="dxa"/>
            <w:left w:w="108" w:type="dxa"/>
            <w:bottom w:w="0" w:type="dxa"/>
            <w:right w:w="108" w:type="dxa"/>
          </w:tblCellMar>
        </w:tblPrEx>
        <w:trPr>
          <w:trHeight w:val="16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6C71">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79F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消防监控室人员必须全部持有建(构)筑物消防员证，并做好监控记录和监控消防中心设施保养具备应急操作能力，做好日常巡查 和设施保养维护，并做好院内相关记录 。</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2FC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每日要做好监控和消防记录和巡查记录，消防栓检查，消防门和监控门禁等检查记录。查资料</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8B4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1、执行每班双人值班得2分。</w:t>
            </w:r>
            <w:r>
              <w:rPr>
                <w:rFonts w:hint="eastAsia" w:ascii="宋体" w:hAnsi="宋体" w:cs="宋体"/>
                <w:kern w:val="0"/>
                <w:sz w:val="22"/>
                <w:szCs w:val="22"/>
                <w:lang w:bidi="ar"/>
              </w:rPr>
              <w:br w:type="textWrapping"/>
            </w:r>
            <w:r>
              <w:rPr>
                <w:rFonts w:hint="eastAsia" w:ascii="宋体" w:hAnsi="宋体" w:cs="宋体"/>
                <w:kern w:val="0"/>
                <w:sz w:val="22"/>
                <w:szCs w:val="22"/>
                <w:lang w:bidi="ar"/>
              </w:rPr>
              <w:t>2、监控与消防记录齐全得2分。</w:t>
            </w:r>
            <w:r>
              <w:rPr>
                <w:rFonts w:hint="eastAsia" w:ascii="宋体" w:hAnsi="宋体" w:cs="宋体"/>
                <w:kern w:val="0"/>
                <w:sz w:val="22"/>
                <w:szCs w:val="22"/>
                <w:lang w:bidi="ar"/>
              </w:rPr>
              <w:br w:type="textWrapping"/>
            </w:r>
            <w:r>
              <w:rPr>
                <w:rFonts w:hint="eastAsia" w:ascii="宋体" w:hAnsi="宋体" w:cs="宋体"/>
                <w:kern w:val="0"/>
                <w:sz w:val="22"/>
                <w:szCs w:val="22"/>
                <w:lang w:bidi="ar"/>
              </w:rPr>
              <w:t>3、消防人员日常巡查工作到位1分。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83A1">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DE4D">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2024">
            <w:pPr>
              <w:rPr>
                <w:rFonts w:ascii="宋体" w:hAnsi="宋体" w:cs="宋体"/>
                <w:sz w:val="22"/>
                <w:szCs w:val="22"/>
              </w:rPr>
            </w:pPr>
          </w:p>
        </w:tc>
      </w:tr>
      <w:tr w14:paraId="1472B47C">
        <w:tblPrEx>
          <w:tblCellMar>
            <w:top w:w="0" w:type="dxa"/>
            <w:left w:w="108" w:type="dxa"/>
            <w:bottom w:w="0" w:type="dxa"/>
            <w:right w:w="108" w:type="dxa"/>
          </w:tblCellMar>
        </w:tblPrEx>
        <w:trPr>
          <w:trHeight w:val="41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8F05">
            <w:pPr>
              <w:widowControl/>
              <w:jc w:val="center"/>
              <w:textAlignment w:val="center"/>
              <w:rPr>
                <w:rFonts w:ascii="宋体" w:hAnsi="宋体" w:cs="宋体"/>
                <w:sz w:val="22"/>
                <w:szCs w:val="22"/>
              </w:rPr>
            </w:pPr>
            <w:r>
              <w:rPr>
                <w:rFonts w:hint="eastAsia" w:ascii="宋体" w:hAnsi="宋体" w:cs="宋体"/>
                <w:kern w:val="0"/>
                <w:sz w:val="22"/>
                <w:szCs w:val="22"/>
                <w:lang w:bidi="ar"/>
              </w:rPr>
              <w:t>6</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13E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医院重要部位的巡查到位和维护就诊秩序，保持良好的就诊和治安环境，有效打击院内偷盗行为。做好医疗纠纷、节能减排、控烟防火，防盗、门禁、乱挂衣服，违规电器查收、病人走失、贵重物品 等专项工作。及时上报各类出现的问题和不良事件。</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11E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每日做好有效打击院内偷盗行为。做好医疗纠纷、节能减排、文明引导、控烟，防火，防盗、门禁、乱挂衣服，违规电器查收，病人走失、贵重物品等专项工作，并有记录。及时上报各类问题和不良事件。查资料</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3D8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1、维持医院就诊秩序，文明引导。4 分 。</w:t>
            </w:r>
            <w:r>
              <w:rPr>
                <w:rFonts w:hint="eastAsia" w:ascii="宋体" w:hAnsi="宋体" w:cs="宋体"/>
                <w:kern w:val="0"/>
                <w:sz w:val="22"/>
                <w:szCs w:val="22"/>
                <w:lang w:bidi="ar"/>
              </w:rPr>
              <w:br w:type="textWrapping"/>
            </w:r>
            <w:r>
              <w:rPr>
                <w:rFonts w:hint="eastAsia" w:ascii="宋体" w:hAnsi="宋体" w:cs="宋体"/>
                <w:kern w:val="0"/>
                <w:sz w:val="22"/>
                <w:szCs w:val="22"/>
                <w:lang w:bidi="ar"/>
              </w:rPr>
              <w:t>2、及时排除消防隐患与消防报警，三分钟必须到达现场。4分</w:t>
            </w:r>
            <w:r>
              <w:rPr>
                <w:rFonts w:hint="eastAsia" w:ascii="宋体" w:hAnsi="宋体" w:cs="宋体"/>
                <w:kern w:val="0"/>
                <w:sz w:val="22"/>
                <w:szCs w:val="22"/>
                <w:lang w:bidi="ar"/>
              </w:rPr>
              <w:br w:type="textWrapping"/>
            </w:r>
            <w:r>
              <w:rPr>
                <w:rFonts w:hint="eastAsia" w:ascii="宋体" w:hAnsi="宋体" w:cs="宋体"/>
                <w:kern w:val="0"/>
                <w:sz w:val="22"/>
                <w:szCs w:val="22"/>
                <w:lang w:bidi="ar"/>
              </w:rPr>
              <w:t>3、落实控烟工作。4分</w:t>
            </w:r>
            <w:r>
              <w:rPr>
                <w:rFonts w:hint="eastAsia" w:ascii="宋体" w:hAnsi="宋体" w:cs="宋体"/>
                <w:kern w:val="0"/>
                <w:sz w:val="22"/>
                <w:szCs w:val="22"/>
                <w:lang w:bidi="ar"/>
              </w:rPr>
              <w:br w:type="textWrapping"/>
            </w:r>
            <w:r>
              <w:rPr>
                <w:rFonts w:hint="eastAsia" w:ascii="宋体" w:hAnsi="宋体" w:cs="宋体"/>
                <w:kern w:val="0"/>
                <w:sz w:val="22"/>
                <w:szCs w:val="22"/>
                <w:lang w:bidi="ar"/>
              </w:rPr>
              <w:t>4、打击院内盗窃。4分。</w:t>
            </w:r>
            <w:r>
              <w:rPr>
                <w:rFonts w:hint="eastAsia" w:ascii="宋体" w:hAnsi="宋体" w:cs="宋体"/>
                <w:kern w:val="0"/>
                <w:sz w:val="22"/>
                <w:szCs w:val="22"/>
                <w:lang w:bidi="ar"/>
              </w:rPr>
              <w:br w:type="textWrapping"/>
            </w:r>
            <w:r>
              <w:rPr>
                <w:rFonts w:hint="eastAsia" w:ascii="宋体" w:hAnsi="宋体" w:cs="宋体"/>
                <w:kern w:val="0"/>
                <w:sz w:val="22"/>
                <w:szCs w:val="22"/>
                <w:lang w:bidi="ar"/>
              </w:rPr>
              <w:t>5、违规电器查收、病人走失、贵重物品等专项工作4分。</w:t>
            </w:r>
            <w:r>
              <w:rPr>
                <w:rFonts w:hint="eastAsia" w:ascii="宋体" w:hAnsi="宋体" w:cs="宋体"/>
                <w:kern w:val="0"/>
                <w:sz w:val="22"/>
                <w:szCs w:val="22"/>
                <w:lang w:bidi="ar"/>
              </w:rPr>
              <w:br w:type="textWrapping"/>
            </w:r>
            <w:r>
              <w:rPr>
                <w:rFonts w:hint="eastAsia" w:ascii="宋体" w:hAnsi="宋体" w:cs="宋体"/>
                <w:kern w:val="0"/>
                <w:sz w:val="22"/>
                <w:szCs w:val="22"/>
                <w:lang w:bidi="ar"/>
              </w:rPr>
              <w:t>(每次检查不符合扣0.5分。)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2879">
            <w:pPr>
              <w:widowControl/>
              <w:jc w:val="center"/>
              <w:textAlignment w:val="center"/>
              <w:rPr>
                <w:rFonts w:ascii="宋体" w:hAnsi="宋体" w:cs="宋体"/>
                <w:sz w:val="22"/>
                <w:szCs w:val="22"/>
              </w:rPr>
            </w:pPr>
            <w:r>
              <w:rPr>
                <w:rFonts w:hint="eastAsia" w:ascii="宋体" w:hAnsi="宋体" w:cs="宋体"/>
                <w:kern w:val="0"/>
                <w:sz w:val="22"/>
                <w:szCs w:val="22"/>
                <w:lang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CF76">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62D4">
            <w:pPr>
              <w:rPr>
                <w:rFonts w:ascii="宋体" w:hAnsi="宋体" w:cs="宋体"/>
                <w:sz w:val="22"/>
                <w:szCs w:val="22"/>
              </w:rPr>
            </w:pPr>
          </w:p>
        </w:tc>
      </w:tr>
      <w:tr w14:paraId="01772ED0">
        <w:tblPrEx>
          <w:tblCellMar>
            <w:top w:w="0" w:type="dxa"/>
            <w:left w:w="108" w:type="dxa"/>
            <w:bottom w:w="0" w:type="dxa"/>
            <w:right w:w="108" w:type="dxa"/>
          </w:tblCellMar>
        </w:tblPrEx>
        <w:trPr>
          <w:trHeight w:val="81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16EE">
            <w:pPr>
              <w:widowControl/>
              <w:jc w:val="center"/>
              <w:textAlignment w:val="center"/>
              <w:rPr>
                <w:rFonts w:ascii="宋体" w:hAnsi="宋体" w:cs="宋体"/>
                <w:sz w:val="22"/>
                <w:szCs w:val="22"/>
              </w:rPr>
            </w:pPr>
            <w:r>
              <w:rPr>
                <w:rFonts w:hint="eastAsia" w:ascii="宋体" w:hAnsi="宋体" w:cs="宋体"/>
                <w:kern w:val="0"/>
                <w:sz w:val="22"/>
                <w:szCs w:val="22"/>
                <w:lang w:bidi="ar"/>
              </w:rPr>
              <w:t>7</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B30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落实岗位6S管理。按规定着装注重个人仪表。保持保安室内周围整洁的卫生。</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BF9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每日完成岗位6S自 查和卫生，有6S记录。查资料</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69F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1、各岗位落实6S每日管理。3分。检查每次扣0.5分。</w:t>
            </w:r>
            <w:r>
              <w:rPr>
                <w:rFonts w:hint="eastAsia" w:ascii="宋体" w:hAnsi="宋体" w:cs="宋体"/>
                <w:kern w:val="0"/>
                <w:sz w:val="22"/>
                <w:szCs w:val="22"/>
                <w:lang w:bidi="ar"/>
              </w:rPr>
              <w:br w:type="textWrapping"/>
            </w:r>
            <w:r>
              <w:rPr>
                <w:rFonts w:hint="eastAsia" w:ascii="宋体" w:hAnsi="宋体" w:cs="宋体"/>
                <w:kern w:val="0"/>
                <w:sz w:val="22"/>
                <w:szCs w:val="22"/>
                <w:lang w:bidi="ar"/>
              </w:rPr>
              <w:t>2、保安员工形象着装整齐2分。每人次扣0.5分。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3E24">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7471">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D434">
            <w:pPr>
              <w:rPr>
                <w:rFonts w:ascii="宋体" w:hAnsi="宋体" w:cs="宋体"/>
                <w:sz w:val="22"/>
                <w:szCs w:val="22"/>
              </w:rPr>
            </w:pPr>
          </w:p>
        </w:tc>
      </w:tr>
      <w:tr w14:paraId="52F02327">
        <w:tblPrEx>
          <w:tblCellMar>
            <w:top w:w="0" w:type="dxa"/>
            <w:left w:w="108" w:type="dxa"/>
            <w:bottom w:w="0" w:type="dxa"/>
            <w:right w:w="108" w:type="dxa"/>
          </w:tblCellMar>
        </w:tblPrEx>
        <w:trPr>
          <w:trHeight w:val="135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618A">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B63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配合急诊科做好病人分诊工作 和抢救室陪人管理，门禁等管理。加强重点部位就医管理。</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C8F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查现场、结合日常管理。</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B23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1、完成每日抢救室的管理，人员落实。陪人管理、门禁符合要求。3分。</w:t>
            </w:r>
            <w:r>
              <w:rPr>
                <w:rFonts w:hint="eastAsia" w:ascii="宋体" w:hAnsi="宋体" w:cs="宋体"/>
                <w:kern w:val="0"/>
                <w:sz w:val="22"/>
                <w:szCs w:val="22"/>
                <w:lang w:bidi="ar"/>
              </w:rPr>
              <w:br w:type="textWrapping"/>
            </w:r>
            <w:r>
              <w:rPr>
                <w:rFonts w:hint="eastAsia" w:ascii="宋体" w:hAnsi="宋体" w:cs="宋体"/>
                <w:kern w:val="0"/>
                <w:sz w:val="22"/>
                <w:szCs w:val="22"/>
                <w:lang w:bidi="ar"/>
              </w:rPr>
              <w:t>2、落实急诊科室其它部门的日常巡逻与秩序与隐患排除。2分。</w:t>
            </w:r>
            <w:r>
              <w:rPr>
                <w:rFonts w:hint="eastAsia" w:ascii="宋体" w:hAnsi="宋体" w:cs="宋体"/>
                <w:kern w:val="0"/>
                <w:sz w:val="22"/>
                <w:szCs w:val="22"/>
                <w:lang w:bidi="ar"/>
              </w:rPr>
              <w:br w:type="textWrapping"/>
            </w:r>
            <w:r>
              <w:rPr>
                <w:rFonts w:hint="eastAsia" w:ascii="宋体" w:hAnsi="宋体" w:cs="宋体"/>
                <w:kern w:val="0"/>
                <w:sz w:val="22"/>
                <w:szCs w:val="22"/>
                <w:lang w:bidi="ar"/>
              </w:rPr>
              <w:t>一处不符扣0.5分。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2C66">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627D">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98F4">
            <w:pPr>
              <w:rPr>
                <w:rFonts w:ascii="宋体" w:hAnsi="宋体" w:cs="宋体"/>
                <w:sz w:val="22"/>
                <w:szCs w:val="22"/>
              </w:rPr>
            </w:pPr>
          </w:p>
        </w:tc>
      </w:tr>
      <w:tr w14:paraId="3EE8AB71">
        <w:tblPrEx>
          <w:tblCellMar>
            <w:top w:w="0" w:type="dxa"/>
            <w:left w:w="108" w:type="dxa"/>
            <w:bottom w:w="0" w:type="dxa"/>
            <w:right w:w="108" w:type="dxa"/>
          </w:tblCellMar>
        </w:tblPrEx>
        <w:trPr>
          <w:trHeight w:val="10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3522">
            <w:pPr>
              <w:widowControl/>
              <w:jc w:val="center"/>
              <w:textAlignment w:val="center"/>
              <w:rPr>
                <w:rFonts w:ascii="宋体" w:hAnsi="宋体" w:cs="宋体"/>
                <w:sz w:val="22"/>
                <w:szCs w:val="22"/>
              </w:rPr>
            </w:pPr>
            <w:r>
              <w:rPr>
                <w:rFonts w:hint="eastAsia" w:ascii="宋体" w:hAnsi="宋体" w:cs="宋体"/>
                <w:kern w:val="0"/>
                <w:sz w:val="22"/>
                <w:szCs w:val="22"/>
                <w:lang w:bidi="ar"/>
              </w:rPr>
              <w:t>9</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1F88">
            <w:pPr>
              <w:keepNext w:val="0"/>
              <w:keepLines w:val="0"/>
              <w:pageBreakBefore w:val="0"/>
              <w:widowControl/>
              <w:kinsoku/>
              <w:wordWrap/>
              <w:overflowPunct/>
              <w:topLinePunct w:val="0"/>
              <w:autoSpaceDE/>
              <w:autoSpaceDN/>
              <w:bidi w:val="0"/>
              <w:adjustRightInd/>
              <w:snapToGrid/>
              <w:spacing w:line="400" w:lineRule="exact"/>
              <w:textAlignment w:val="center"/>
              <w:rPr>
                <w:rFonts w:ascii="宋体" w:hAnsi="宋体" w:cs="宋体"/>
                <w:sz w:val="22"/>
                <w:szCs w:val="22"/>
              </w:rPr>
            </w:pPr>
            <w:r>
              <w:rPr>
                <w:rStyle w:val="55"/>
                <w:rFonts w:hint="default"/>
                <w:color w:val="auto"/>
                <w:sz w:val="22"/>
                <w:szCs w:val="22"/>
                <w:lang w:bidi="ar"/>
              </w:rPr>
              <w:t>及时协同急诊工作人员做好抢救工作。纠纷处理工作，维护治安秩序和有效保障医务人员的安全。</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8F5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查现场、结合日常管理。</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692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1、配合急诊科做好重大抢救工作。2 分</w:t>
            </w:r>
            <w:r>
              <w:rPr>
                <w:rFonts w:hint="eastAsia" w:ascii="宋体" w:hAnsi="宋体" w:cs="宋体"/>
                <w:kern w:val="0"/>
                <w:sz w:val="22"/>
                <w:szCs w:val="22"/>
                <w:lang w:bidi="ar"/>
              </w:rPr>
              <w:br w:type="textWrapping"/>
            </w:r>
            <w:r>
              <w:rPr>
                <w:rFonts w:hint="eastAsia" w:ascii="宋体" w:hAnsi="宋体" w:cs="宋体"/>
                <w:kern w:val="0"/>
                <w:sz w:val="22"/>
                <w:szCs w:val="22"/>
                <w:lang w:bidi="ar"/>
              </w:rPr>
              <w:t>2、保障急诊科医务人员安全：3分。发生一起扣</w:t>
            </w:r>
            <w:r>
              <w:rPr>
                <w:rFonts w:hint="eastAsia" w:ascii="宋体" w:hAnsi="宋体" w:cs="宋体"/>
                <w:kern w:val="0"/>
                <w:sz w:val="22"/>
                <w:szCs w:val="22"/>
                <w:lang w:val="en-US" w:eastAsia="zh-CN" w:bidi="ar"/>
              </w:rPr>
              <w:t>3</w:t>
            </w:r>
            <w:r>
              <w:rPr>
                <w:rFonts w:hint="eastAsia" w:ascii="宋体" w:hAnsi="宋体" w:cs="宋体"/>
                <w:kern w:val="0"/>
                <w:sz w:val="22"/>
                <w:szCs w:val="22"/>
                <w:lang w:bidi="ar"/>
              </w:rPr>
              <w:t>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8BF7">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D51B">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52EC">
            <w:pPr>
              <w:rPr>
                <w:rFonts w:ascii="宋体" w:hAnsi="宋体" w:cs="宋体"/>
                <w:sz w:val="22"/>
                <w:szCs w:val="22"/>
              </w:rPr>
            </w:pPr>
          </w:p>
        </w:tc>
      </w:tr>
      <w:tr w14:paraId="5980610D">
        <w:tblPrEx>
          <w:tblCellMar>
            <w:top w:w="0" w:type="dxa"/>
            <w:left w:w="108" w:type="dxa"/>
            <w:bottom w:w="0" w:type="dxa"/>
            <w:right w:w="108" w:type="dxa"/>
          </w:tblCellMar>
        </w:tblPrEx>
        <w:trPr>
          <w:trHeight w:val="16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5575">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048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配合门诊部做好一诊一室管理。加强重点部位的就医管理与文明秩序，挂号收费、输液室、放射科、检验、ICU探视管理。</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D9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查现场、结合日常管理 。</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A25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1、配合做好一诊一室管理工作。3分</w:t>
            </w:r>
            <w:r>
              <w:rPr>
                <w:rFonts w:hint="eastAsia" w:ascii="宋体" w:hAnsi="宋体" w:cs="宋体"/>
                <w:kern w:val="0"/>
                <w:sz w:val="22"/>
                <w:szCs w:val="22"/>
                <w:lang w:bidi="ar"/>
              </w:rPr>
              <w:br w:type="textWrapping"/>
            </w:r>
            <w:r>
              <w:rPr>
                <w:rFonts w:hint="eastAsia" w:ascii="宋体" w:hAnsi="宋体" w:cs="宋体"/>
                <w:kern w:val="0"/>
                <w:sz w:val="22"/>
                <w:szCs w:val="22"/>
                <w:lang w:bidi="ar"/>
              </w:rPr>
              <w:t>2、落实门诊重点科室的文明引导秩序管理。3分</w:t>
            </w:r>
            <w:r>
              <w:rPr>
                <w:rFonts w:hint="eastAsia" w:ascii="宋体" w:hAnsi="宋体" w:cs="宋体"/>
                <w:kern w:val="0"/>
                <w:sz w:val="22"/>
                <w:szCs w:val="22"/>
                <w:lang w:bidi="ar"/>
              </w:rPr>
              <w:br w:type="textWrapping"/>
            </w:r>
            <w:r>
              <w:rPr>
                <w:rFonts w:hint="eastAsia" w:ascii="宋体" w:hAnsi="宋体" w:cs="宋体"/>
                <w:kern w:val="0"/>
                <w:sz w:val="22"/>
                <w:szCs w:val="22"/>
                <w:lang w:bidi="ar"/>
              </w:rPr>
              <w:t>3、做好特种科室ICU人员探视工作。2 分</w:t>
            </w:r>
            <w:r>
              <w:rPr>
                <w:rFonts w:hint="eastAsia" w:ascii="宋体" w:hAnsi="宋体" w:cs="宋体"/>
                <w:kern w:val="0"/>
                <w:sz w:val="22"/>
                <w:szCs w:val="22"/>
                <w:lang w:bidi="ar"/>
              </w:rPr>
              <w:br w:type="textWrapping"/>
            </w:r>
            <w:r>
              <w:rPr>
                <w:rFonts w:hint="eastAsia" w:ascii="宋体" w:hAnsi="宋体" w:cs="宋体"/>
                <w:kern w:val="0"/>
                <w:sz w:val="22"/>
                <w:szCs w:val="22"/>
                <w:lang w:bidi="ar"/>
              </w:rPr>
              <w:t>每次检查不符合1处扣0.5分。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1D44">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0539">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0945">
            <w:pPr>
              <w:rPr>
                <w:rFonts w:ascii="宋体" w:hAnsi="宋体" w:cs="宋体"/>
                <w:sz w:val="22"/>
                <w:szCs w:val="22"/>
              </w:rPr>
            </w:pPr>
          </w:p>
        </w:tc>
      </w:tr>
      <w:tr w14:paraId="542E4097">
        <w:tblPrEx>
          <w:tblCellMar>
            <w:top w:w="0" w:type="dxa"/>
            <w:left w:w="108" w:type="dxa"/>
            <w:bottom w:w="0" w:type="dxa"/>
            <w:right w:w="108" w:type="dxa"/>
          </w:tblCellMar>
        </w:tblPrEx>
        <w:trPr>
          <w:trHeight w:val="10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2AD5">
            <w:pPr>
              <w:widowControl/>
              <w:jc w:val="center"/>
              <w:textAlignment w:val="center"/>
              <w:rPr>
                <w:rFonts w:ascii="宋体" w:hAnsi="宋体" w:cs="宋体"/>
                <w:sz w:val="22"/>
                <w:szCs w:val="22"/>
              </w:rPr>
            </w:pPr>
            <w:r>
              <w:rPr>
                <w:rFonts w:hint="eastAsia" w:ascii="宋体" w:hAnsi="宋体" w:cs="宋体"/>
                <w:kern w:val="0"/>
                <w:sz w:val="22"/>
                <w:szCs w:val="22"/>
                <w:lang w:bidi="ar"/>
              </w:rPr>
              <w:t>11</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E51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门诊安保反恐、及时协同门诊工 作人员做好投诉，纠纷处理工作， 维护治安秩序和有效保障医务人员的安全。</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2D6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查现场、结合日常管理</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87E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1、及时处置医疗纠纷，保障医院人员</w:t>
            </w:r>
            <w:r>
              <w:rPr>
                <w:rFonts w:hint="eastAsia" w:ascii="宋体" w:hAnsi="宋体" w:cs="宋体"/>
                <w:kern w:val="0"/>
                <w:sz w:val="22"/>
                <w:szCs w:val="22"/>
                <w:lang w:bidi="ar"/>
              </w:rPr>
              <w:br w:type="textWrapping"/>
            </w:r>
            <w:r>
              <w:rPr>
                <w:rFonts w:hint="eastAsia" w:ascii="宋体" w:hAnsi="宋体" w:cs="宋体"/>
                <w:kern w:val="0"/>
                <w:sz w:val="22"/>
                <w:szCs w:val="22"/>
                <w:lang w:bidi="ar"/>
              </w:rPr>
              <w:t>安全。2分。发生一起扣1分。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08F3">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AE9D">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9045">
            <w:pPr>
              <w:rPr>
                <w:rFonts w:ascii="宋体" w:hAnsi="宋体" w:cs="宋体"/>
                <w:sz w:val="22"/>
                <w:szCs w:val="22"/>
              </w:rPr>
            </w:pPr>
          </w:p>
        </w:tc>
      </w:tr>
      <w:tr w14:paraId="46122D68">
        <w:tblPrEx>
          <w:tblCellMar>
            <w:top w:w="0" w:type="dxa"/>
            <w:left w:w="108" w:type="dxa"/>
            <w:bottom w:w="0" w:type="dxa"/>
            <w:right w:w="108" w:type="dxa"/>
          </w:tblCellMar>
        </w:tblPrEx>
        <w:trPr>
          <w:trHeight w:val="81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E6B9">
            <w:pPr>
              <w:widowControl/>
              <w:jc w:val="center"/>
              <w:textAlignment w:val="center"/>
              <w:rPr>
                <w:rFonts w:ascii="宋体" w:hAnsi="宋体" w:cs="宋体"/>
                <w:sz w:val="22"/>
                <w:szCs w:val="22"/>
              </w:rPr>
            </w:pPr>
            <w:r>
              <w:rPr>
                <w:rFonts w:hint="eastAsia" w:ascii="宋体" w:hAnsi="宋体" w:cs="宋体"/>
                <w:kern w:val="0"/>
                <w:sz w:val="22"/>
                <w:szCs w:val="22"/>
                <w:lang w:bidi="ar"/>
              </w:rPr>
              <w:t>13</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52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配合医务、投诉部门做好医疗纠纷预防处置工作，监控信息调查与取证。</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AD6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查现场、结合日常管理 。</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74D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1、及时处置医疗纠纷，保障医院人员安全。2分。发生一起扣1分。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D78A">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123B">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92B9">
            <w:pPr>
              <w:rPr>
                <w:rFonts w:ascii="宋体" w:hAnsi="宋体" w:cs="宋体"/>
                <w:sz w:val="22"/>
                <w:szCs w:val="22"/>
              </w:rPr>
            </w:pPr>
          </w:p>
        </w:tc>
      </w:tr>
      <w:tr w14:paraId="2B759FC0">
        <w:tblPrEx>
          <w:tblCellMar>
            <w:top w:w="0" w:type="dxa"/>
            <w:left w:w="108" w:type="dxa"/>
            <w:bottom w:w="0" w:type="dxa"/>
            <w:right w:w="108" w:type="dxa"/>
          </w:tblCellMar>
        </w:tblPrEx>
        <w:trPr>
          <w:trHeight w:val="16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EC2C">
            <w:pPr>
              <w:widowControl/>
              <w:jc w:val="center"/>
              <w:textAlignment w:val="center"/>
              <w:rPr>
                <w:rFonts w:ascii="宋体" w:hAnsi="宋体" w:cs="宋体"/>
                <w:sz w:val="22"/>
                <w:szCs w:val="22"/>
              </w:rPr>
            </w:pPr>
            <w:r>
              <w:rPr>
                <w:rFonts w:hint="eastAsia" w:ascii="宋体" w:hAnsi="宋体" w:cs="宋体"/>
                <w:kern w:val="0"/>
                <w:sz w:val="22"/>
                <w:szCs w:val="22"/>
                <w:lang w:bidi="ar"/>
              </w:rPr>
              <w:t>14</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E6F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开展日常医务人员安全保障工作和突发应急处置工作。能及时发现控制不法伤医行为。无失职行为，造成医护人员受伤害。配合医务部群伤体等演练和抢救工作。</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779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纠纷发生时必须人员到位、控制不法行为。 配合医务部组织的演练和抢救工作。查记录</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A0E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1、完成日常医务人员安全保障与医疗 纠纷不法行为的制止。2分</w:t>
            </w:r>
            <w:r>
              <w:rPr>
                <w:rFonts w:hint="eastAsia" w:ascii="宋体" w:hAnsi="宋体" w:cs="宋体"/>
                <w:kern w:val="0"/>
                <w:sz w:val="22"/>
                <w:szCs w:val="22"/>
                <w:lang w:bidi="ar"/>
              </w:rPr>
              <w:br w:type="textWrapping"/>
            </w:r>
            <w:r>
              <w:rPr>
                <w:rFonts w:hint="eastAsia" w:ascii="宋体" w:hAnsi="宋体" w:cs="宋体"/>
                <w:kern w:val="0"/>
                <w:sz w:val="22"/>
                <w:szCs w:val="22"/>
                <w:lang w:bidi="ar"/>
              </w:rPr>
              <w:t>2、无安保失职行为。2分</w:t>
            </w:r>
            <w:r>
              <w:rPr>
                <w:rFonts w:hint="eastAsia" w:ascii="宋体" w:hAnsi="宋体" w:cs="宋体"/>
                <w:kern w:val="0"/>
                <w:sz w:val="22"/>
                <w:szCs w:val="22"/>
                <w:lang w:bidi="ar"/>
              </w:rPr>
              <w:br w:type="textWrapping"/>
            </w:r>
            <w:r>
              <w:rPr>
                <w:rFonts w:hint="eastAsia" w:ascii="宋体" w:hAnsi="宋体" w:cs="宋体"/>
                <w:kern w:val="0"/>
                <w:sz w:val="22"/>
                <w:szCs w:val="22"/>
                <w:lang w:bidi="ar"/>
              </w:rPr>
              <w:t>3、配合医务部开展的群体伤等演练。1 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5C6E">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9B6C">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235E">
            <w:pPr>
              <w:rPr>
                <w:rFonts w:ascii="宋体" w:hAnsi="宋体" w:cs="宋体"/>
                <w:sz w:val="22"/>
                <w:szCs w:val="22"/>
              </w:rPr>
            </w:pPr>
          </w:p>
        </w:tc>
      </w:tr>
      <w:tr w14:paraId="4FA135DE">
        <w:tblPrEx>
          <w:tblCellMar>
            <w:top w:w="0" w:type="dxa"/>
            <w:left w:w="108" w:type="dxa"/>
            <w:bottom w:w="0" w:type="dxa"/>
            <w:right w:w="108" w:type="dxa"/>
          </w:tblCellMar>
        </w:tblPrEx>
        <w:trPr>
          <w:trHeight w:val="39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B0DF">
            <w:pPr>
              <w:widowControl/>
              <w:jc w:val="center"/>
              <w:textAlignment w:val="center"/>
              <w:rPr>
                <w:rFonts w:ascii="宋体" w:hAnsi="宋体" w:cs="宋体"/>
                <w:sz w:val="22"/>
                <w:szCs w:val="22"/>
              </w:rPr>
            </w:pPr>
            <w:r>
              <w:rPr>
                <w:rFonts w:hint="eastAsia" w:ascii="宋体" w:hAnsi="宋体" w:cs="宋体"/>
                <w:kern w:val="0"/>
                <w:sz w:val="22"/>
                <w:szCs w:val="22"/>
                <w:lang w:bidi="ar"/>
              </w:rPr>
              <w:t>15</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DA9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配合医院和保卫科做好各级各</w:t>
            </w:r>
            <w:r>
              <w:rPr>
                <w:rFonts w:hint="eastAsia" w:ascii="宋体" w:hAnsi="宋体" w:cs="宋体"/>
                <w:kern w:val="0"/>
                <w:sz w:val="22"/>
                <w:szCs w:val="22"/>
                <w:lang w:bidi="ar"/>
              </w:rPr>
              <w:br w:type="textWrapping"/>
            </w:r>
            <w:r>
              <w:rPr>
                <w:rFonts w:hint="eastAsia" w:ascii="宋体" w:hAnsi="宋体" w:cs="宋体"/>
                <w:kern w:val="0"/>
                <w:sz w:val="22"/>
                <w:szCs w:val="22"/>
                <w:lang w:bidi="ar"/>
              </w:rPr>
              <w:t>项检查和保障性任务。</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09B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查每项任务完成情况。查记录</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C08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rPr>
            </w:pPr>
            <w:r>
              <w:rPr>
                <w:rFonts w:hint="eastAsia" w:ascii="宋体" w:hAnsi="宋体" w:cs="宋体"/>
                <w:kern w:val="0"/>
                <w:sz w:val="22"/>
                <w:szCs w:val="22"/>
                <w:lang w:bidi="ar"/>
              </w:rPr>
              <w:t>完成重大专项工作与保障工作5分。优得5分，良4分，合格3分。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8F02">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287C">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5DC1">
            <w:pPr>
              <w:rPr>
                <w:rFonts w:ascii="宋体" w:hAnsi="宋体" w:cs="宋体"/>
                <w:sz w:val="22"/>
                <w:szCs w:val="22"/>
              </w:rPr>
            </w:pPr>
          </w:p>
        </w:tc>
      </w:tr>
      <w:tr w14:paraId="05A02E53">
        <w:tblPrEx>
          <w:tblCellMar>
            <w:top w:w="0" w:type="dxa"/>
            <w:left w:w="108" w:type="dxa"/>
            <w:bottom w:w="0" w:type="dxa"/>
            <w:right w:w="108" w:type="dxa"/>
          </w:tblCellMar>
        </w:tblPrEx>
        <w:trPr>
          <w:trHeight w:val="10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1A3D">
            <w:pPr>
              <w:widowControl/>
              <w:jc w:val="center"/>
              <w:textAlignment w:val="center"/>
              <w:rPr>
                <w:rFonts w:ascii="宋体" w:hAnsi="宋体" w:cs="宋体"/>
                <w:sz w:val="22"/>
                <w:szCs w:val="22"/>
              </w:rPr>
            </w:pPr>
            <w:r>
              <w:rPr>
                <w:rFonts w:hint="eastAsia" w:ascii="宋体" w:hAnsi="宋体" w:cs="宋体"/>
                <w:kern w:val="0"/>
                <w:sz w:val="22"/>
                <w:szCs w:val="22"/>
                <w:lang w:bidi="ar"/>
              </w:rPr>
              <w:t>16</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03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2"/>
                <w:szCs w:val="22"/>
              </w:rPr>
            </w:pPr>
            <w:r>
              <w:rPr>
                <w:rFonts w:hint="eastAsia" w:ascii="宋体" w:hAnsi="宋体" w:cs="宋体"/>
                <w:kern w:val="0"/>
                <w:sz w:val="22"/>
                <w:szCs w:val="22"/>
                <w:lang w:bidi="ar"/>
              </w:rPr>
              <w:t>得分</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723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考核≥90分为合格。</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E65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1、每月考核</w:t>
            </w:r>
            <w:r>
              <w:rPr>
                <w:rFonts w:hint="eastAsia" w:ascii="宋体" w:hAnsi="宋体" w:cs="宋体"/>
                <w:kern w:val="0"/>
                <w:sz w:val="22"/>
                <w:szCs w:val="22"/>
                <w:highlight w:val="none"/>
                <w:lang w:val="en-US" w:eastAsia="zh-CN" w:bidi="ar"/>
              </w:rPr>
              <w:t>85-89</w:t>
            </w:r>
            <w:r>
              <w:rPr>
                <w:rFonts w:hint="eastAsia" w:ascii="宋体" w:hAnsi="宋体" w:cs="宋体"/>
                <w:kern w:val="0"/>
                <w:sz w:val="22"/>
                <w:szCs w:val="22"/>
                <w:highlight w:val="none"/>
                <w:lang w:bidi="ar"/>
              </w:rPr>
              <w:t>分扣当月保安服务费的1%。</w:t>
            </w:r>
            <w:r>
              <w:rPr>
                <w:rFonts w:hint="eastAsia" w:ascii="宋体" w:hAnsi="宋体" w:cs="宋体"/>
                <w:kern w:val="0"/>
                <w:sz w:val="22"/>
                <w:szCs w:val="22"/>
                <w:highlight w:val="none"/>
                <w:lang w:bidi="ar"/>
              </w:rPr>
              <w:br w:type="textWrapping"/>
            </w:r>
            <w:r>
              <w:rPr>
                <w:rFonts w:hint="eastAsia" w:ascii="宋体" w:hAnsi="宋体" w:cs="宋体"/>
                <w:kern w:val="0"/>
                <w:sz w:val="22"/>
                <w:szCs w:val="22"/>
                <w:highlight w:val="none"/>
                <w:lang w:bidi="ar"/>
              </w:rPr>
              <w:t>2、</w:t>
            </w:r>
            <w:r>
              <w:rPr>
                <w:rFonts w:hint="eastAsia" w:ascii="宋体" w:hAnsi="宋体" w:cs="宋体"/>
                <w:kern w:val="0"/>
                <w:sz w:val="22"/>
                <w:szCs w:val="22"/>
                <w:highlight w:val="none"/>
                <w:lang w:val="en-US" w:eastAsia="zh-CN" w:bidi="ar"/>
              </w:rPr>
              <w:t>80-84分</w:t>
            </w:r>
            <w:r>
              <w:rPr>
                <w:rFonts w:hint="eastAsia" w:ascii="宋体" w:hAnsi="宋体" w:cs="宋体"/>
                <w:kern w:val="0"/>
                <w:sz w:val="22"/>
                <w:szCs w:val="22"/>
                <w:highlight w:val="none"/>
                <w:lang w:bidi="ar"/>
              </w:rPr>
              <w:t>扣除当月保安服务费2%。</w:t>
            </w:r>
            <w:r>
              <w:rPr>
                <w:rFonts w:hint="eastAsia" w:ascii="宋体" w:hAnsi="宋体" w:cs="宋体"/>
                <w:kern w:val="0"/>
                <w:sz w:val="22"/>
                <w:szCs w:val="22"/>
                <w:highlight w:val="none"/>
                <w:lang w:bidi="ar"/>
              </w:rPr>
              <w:br w:type="textWrapping"/>
            </w:r>
            <w:r>
              <w:rPr>
                <w:rFonts w:hint="eastAsia" w:ascii="宋体" w:hAnsi="宋体" w:cs="宋体"/>
                <w:kern w:val="0"/>
                <w:sz w:val="22"/>
                <w:szCs w:val="22"/>
                <w:highlight w:val="none"/>
                <w:lang w:bidi="ar"/>
              </w:rPr>
              <w:t>3、累计3</w:t>
            </w:r>
            <w:r>
              <w:rPr>
                <w:rFonts w:hint="eastAsia" w:ascii="宋体" w:hAnsi="宋体" w:cs="宋体"/>
                <w:kern w:val="0"/>
                <w:sz w:val="22"/>
                <w:szCs w:val="22"/>
                <w:highlight w:val="none"/>
                <w:lang w:val="en-US" w:eastAsia="zh-CN" w:bidi="ar"/>
              </w:rPr>
              <w:t>次低于80分</w:t>
            </w:r>
            <w:r>
              <w:rPr>
                <w:rFonts w:hint="eastAsia" w:ascii="宋体" w:hAnsi="宋体" w:cs="宋体"/>
                <w:kern w:val="0"/>
                <w:sz w:val="22"/>
                <w:szCs w:val="22"/>
                <w:highlight w:val="none"/>
                <w:lang w:bidi="ar"/>
              </w:rPr>
              <w:t>，院方有权自动终止合同，重新招标。</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C94B">
            <w:pPr>
              <w:widowControl/>
              <w:jc w:val="center"/>
              <w:textAlignment w:val="center"/>
              <w:rPr>
                <w:rFonts w:ascii="宋体" w:hAnsi="宋体" w:cs="宋体"/>
                <w:sz w:val="22"/>
                <w:szCs w:val="22"/>
              </w:rPr>
            </w:pPr>
            <w:r>
              <w:rPr>
                <w:rFonts w:hint="eastAsia" w:ascii="宋体" w:hAnsi="宋体" w:cs="宋体"/>
                <w:kern w:val="0"/>
                <w:sz w:val="22"/>
                <w:szCs w:val="22"/>
                <w:lang w:bidi="ar"/>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BA74">
            <w:pPr>
              <w:rPr>
                <w:rFonts w:ascii="宋体" w:hAnsi="宋体" w:cs="宋体"/>
                <w:sz w:val="22"/>
                <w:szCs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BCB4">
            <w:pPr>
              <w:rPr>
                <w:rFonts w:ascii="宋体" w:hAnsi="宋体" w:cs="宋体"/>
                <w:sz w:val="22"/>
                <w:szCs w:val="22"/>
              </w:rPr>
            </w:pPr>
          </w:p>
        </w:tc>
      </w:tr>
    </w:tbl>
    <w:p w14:paraId="4558D861">
      <w:pPr>
        <w:ind w:firstLine="480" w:firstLineChars="200"/>
        <w:rPr>
          <w:rFonts w:ascii="宋体" w:hAnsi="宋体"/>
          <w:color w:val="000000" w:themeColor="text1"/>
          <w14:textFill>
            <w14:solidFill>
              <w14:schemeClr w14:val="tx1"/>
            </w14:solidFill>
          </w14:textFill>
        </w:rPr>
      </w:pPr>
    </w:p>
    <w:p w14:paraId="61798211">
      <w:pPr>
        <w:widowControl/>
        <w:spacing w:line="240" w:lineRule="auto"/>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14:paraId="2E4074EF">
      <w:pPr>
        <w:pStyle w:val="3"/>
        <w:rPr>
          <w:color w:val="000000" w:themeColor="text1"/>
          <w14:textFill>
            <w14:solidFill>
              <w14:schemeClr w14:val="tx1"/>
            </w14:solidFill>
          </w14:textFill>
        </w:rPr>
      </w:pPr>
      <w:bookmarkStart w:id="4" w:name="_Toc90906521"/>
      <w:r>
        <w:rPr>
          <w:rFonts w:hint="eastAsia"/>
          <w:color w:val="000000" w:themeColor="text1"/>
          <w14:textFill>
            <w14:solidFill>
              <w14:schemeClr w14:val="tx1"/>
            </w14:solidFill>
          </w14:textFill>
        </w:rPr>
        <w:t>第三章 供应商须知</w:t>
      </w:r>
      <w:bookmarkEnd w:id="4"/>
    </w:p>
    <w:p w14:paraId="60A23229">
      <w:pPr>
        <w:pStyle w:val="4"/>
        <w:jc w:val="center"/>
        <w:rPr>
          <w:color w:val="000000" w:themeColor="text1"/>
          <w14:textFill>
            <w14:solidFill>
              <w14:schemeClr w14:val="tx1"/>
            </w14:solidFill>
          </w14:textFill>
        </w:rPr>
      </w:pPr>
      <w:bookmarkStart w:id="5" w:name="_Toc90906522"/>
      <w:r>
        <w:rPr>
          <w:rFonts w:hint="eastAsia"/>
          <w:color w:val="000000" w:themeColor="text1"/>
          <w14:textFill>
            <w14:solidFill>
              <w14:schemeClr w14:val="tx1"/>
            </w14:solidFill>
          </w14:textFill>
        </w:rPr>
        <w:t>前附表</w:t>
      </w:r>
      <w:bookmarkEnd w:id="5"/>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072"/>
      </w:tblGrid>
      <w:tr w14:paraId="58A7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EFFEA83">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8072" w:type="dxa"/>
            <w:vAlign w:val="center"/>
          </w:tcPr>
          <w:p w14:paraId="13E210FE">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内容、要求</w:t>
            </w:r>
          </w:p>
        </w:tc>
      </w:tr>
      <w:tr w14:paraId="06CE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89424EE">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8072" w:type="dxa"/>
            <w:vAlign w:val="center"/>
          </w:tcPr>
          <w:p w14:paraId="4DAB9160">
            <w:pPr>
              <w:rPr>
                <w:rFonts w:hint="eastAsia" w:ascii="宋体" w:hAnsi="宋体" w:eastAsia="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项目名称</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湖州市第一人民医院安保服务招标项目</w:t>
            </w:r>
          </w:p>
        </w:tc>
      </w:tr>
      <w:tr w14:paraId="3C8F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4FA2DF3">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8072" w:type="dxa"/>
            <w:vAlign w:val="center"/>
          </w:tcPr>
          <w:p w14:paraId="3EB3F268">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采购内容及数量：详见第二章采购需求</w:t>
            </w:r>
          </w:p>
        </w:tc>
      </w:tr>
      <w:tr w14:paraId="7E94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1C806CB">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8072" w:type="dxa"/>
            <w:vAlign w:val="center"/>
          </w:tcPr>
          <w:p w14:paraId="66C70C0D">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投标报价及费用：1、本项目投标应以人民币报价；2、不论投标结果如何，供应商均应自行承担所有与投标有关的全部费用；3、本项目招标代理服务费</w:t>
            </w:r>
            <w:r>
              <w:rPr>
                <w:rFonts w:hint="eastAsia" w:ascii="宋体" w:hAnsi="宋体"/>
                <w:color w:val="000000" w:themeColor="text1"/>
                <w:lang w:val="en-US" w:eastAsia="zh-CN"/>
                <w14:textFill>
                  <w14:solidFill>
                    <w14:schemeClr w14:val="tx1"/>
                  </w14:solidFill>
                </w14:textFill>
              </w:rPr>
              <w:t>14000元</w:t>
            </w:r>
            <w:r>
              <w:rPr>
                <w:rFonts w:ascii="宋体" w:hAnsi="宋体"/>
                <w:color w:val="000000" w:themeColor="text1"/>
                <w14:textFill>
                  <w14:solidFill>
                    <w14:schemeClr w14:val="tx1"/>
                  </w14:solidFill>
                </w14:textFill>
              </w:rPr>
              <w:t>，由中标供应商支付，该费用请各供应商自行考虑计入投标报价中。</w:t>
            </w:r>
          </w:p>
        </w:tc>
      </w:tr>
      <w:tr w14:paraId="60C7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1295A67">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8072" w:type="dxa"/>
            <w:vAlign w:val="center"/>
          </w:tcPr>
          <w:p w14:paraId="0FCCDCFE">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答疑与澄清：供应商如认为</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文件表述不清晰、存在歧视性或者其他违法内容的，可以在知道或者应知其权益受到损害之日起7个工作日内，以书面形式向采购人、采购代理机构提出质疑，根据《中华人民共和国财政部令第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文件的组成部分，并将在网上发布补充（答疑、澄清）文件，潜在供应商应自行关注网站公告，采购人不再一一通知，供应商因自身贻误行为导致投标失效的，责任自负。</w:t>
            </w:r>
          </w:p>
        </w:tc>
      </w:tr>
      <w:tr w14:paraId="59EB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760CB7E">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8072" w:type="dxa"/>
            <w:vAlign w:val="center"/>
          </w:tcPr>
          <w:p w14:paraId="669DBF22">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采购预算：人民币</w:t>
            </w:r>
            <w:r>
              <w:rPr>
                <w:rFonts w:hint="eastAsia" w:ascii="宋体" w:hAnsi="宋体"/>
                <w:color w:val="000000" w:themeColor="text1"/>
                <w:lang w:val="en-US" w:eastAsia="zh-CN"/>
                <w14:textFill>
                  <w14:solidFill>
                    <w14:schemeClr w14:val="tx1"/>
                  </w14:solidFill>
                </w14:textFill>
              </w:rPr>
              <w:t>1140万</w:t>
            </w:r>
            <w:r>
              <w:rPr>
                <w:rFonts w:ascii="宋体" w:hAnsi="宋体"/>
                <w:color w:val="000000" w:themeColor="text1"/>
                <w14:textFill>
                  <w14:solidFill>
                    <w14:schemeClr w14:val="tx1"/>
                  </w14:solidFill>
                </w14:textFill>
              </w:rPr>
              <w:t>元</w:t>
            </w:r>
          </w:p>
        </w:tc>
      </w:tr>
      <w:tr w14:paraId="5847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1E433D5">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8072" w:type="dxa"/>
            <w:vAlign w:val="center"/>
          </w:tcPr>
          <w:p w14:paraId="2688AB90">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1、投标文件的制作：本项目实行电子招投标。</w:t>
            </w:r>
          </w:p>
          <w:p w14:paraId="52AD3DBF">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2、投标文件编制：供应商应先安装“政采云电子交易客户端”，并按照本采购文件和“政府采购云平台”的要求，通过“政采云电子交易客户端”编制并加密投标文件。</w:t>
            </w:r>
          </w:p>
          <w:p w14:paraId="6B69906D">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3、投标文件的形式：电子投标文件（包括“电子加密投标文件”和“备份投标文件”，在投标文件编制完成后同时生成）；</w:t>
            </w:r>
          </w:p>
          <w:p w14:paraId="1C1DF0C2">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“电子加密投标文件”是指通过“政采云电子交易客户端”完成投标文件编制后生成并加密的数据电文形式的投标文件。</w:t>
            </w:r>
          </w:p>
          <w:p w14:paraId="682CE03D">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“备份投标文件”是指与“电子加密投标文件”同时生成的数据电文形式的电子文件（备份标书），其他方式编制的备份投标文件视为无效备份投标文件。</w:t>
            </w:r>
          </w:p>
          <w:p w14:paraId="58A7015F">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4、投标文件份数：</w:t>
            </w:r>
          </w:p>
          <w:p w14:paraId="45975F4B">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“电子加密投标文件”：在线上传递交一份。</w:t>
            </w:r>
          </w:p>
          <w:p w14:paraId="04C7555F">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“备份投标文件”：如果供应商在“政府采购云平台”完成的“电子加密投标文件”出现故障后，如供应商提交了符合条件的备份投标文件的，可以在30分钟内上传数据电</w:t>
            </w:r>
            <w:r>
              <w:rPr>
                <w:color w:val="000000" w:themeColor="text1"/>
                <w14:textFill>
                  <w14:solidFill>
                    <w14:schemeClr w14:val="tx1"/>
                  </w14:solidFill>
                </w14:textFill>
              </w:rPr>
              <w:t>文形式的</w:t>
            </w:r>
            <w:r>
              <w:rPr>
                <w:rFonts w:ascii="宋体" w:hAnsi="宋体"/>
                <w:color w:val="000000" w:themeColor="text1"/>
                <w14:textFill>
                  <w14:solidFill>
                    <w14:schemeClr w14:val="tx1"/>
                  </w14:solidFill>
                </w14:textFill>
              </w:rPr>
              <w:t>“备份投标文件”。</w:t>
            </w:r>
          </w:p>
          <w:p w14:paraId="21F68862">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5、投标文件的上传和递交：</w:t>
            </w:r>
          </w:p>
          <w:p w14:paraId="4B25CAF7">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（1）“电子加密投标文件”的上传、递交：</w:t>
            </w:r>
          </w:p>
          <w:p w14:paraId="73D1B9C1">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a.供应商应在投标截止时间前将“电子加密投标文件”成功上传递交至“政府采购云平台”，否则投标无效。</w:t>
            </w:r>
          </w:p>
          <w:p w14:paraId="0B30792F">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b.“电子加密投标文件”成功上传递交后，供应商可自行打印投标文件接收回执。</w:t>
            </w:r>
          </w:p>
          <w:p w14:paraId="1D2946F5">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（2）“备份投标文件”的上传、递交：</w:t>
            </w:r>
          </w:p>
          <w:p w14:paraId="5CA0D6B7">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a.如果供应商在“政府采购云平台”完成的“电子加密投标文件”出现故障（遗失CA或其他原因）后，须在30分钟内上传数据电文形式的“备份投标文件”；</w:t>
            </w:r>
          </w:p>
          <w:p w14:paraId="570660DD">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b.通过“政府采购云平台”成功上传递交的“电子加密投标文件”已按时解密的，“备份投标文件”自动失效。</w:t>
            </w:r>
          </w:p>
          <w:p w14:paraId="2C4BEF91">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投标文件启用顺序和效力：投标文件的启用，按先后顺位分别为电子投标文件、数据电文形式的备份投标文件。</w:t>
            </w:r>
          </w:p>
          <w:p w14:paraId="41F7517C">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（3）所有投标文件逾期解密的视作无效标。</w:t>
            </w:r>
          </w:p>
          <w:p w14:paraId="06E55849">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6、电子加密投标文件的解密和异常情况处理：</w:t>
            </w:r>
          </w:p>
          <w:p w14:paraId="6E77F928">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）开标后，采购代理机构将向各供应商发出“电子加密投标文件”的解密通知，各供应商代表应当在接到解密通知后30分钟内自行完成“电子加密投标文件”的在线解密。</w:t>
            </w:r>
          </w:p>
          <w:p w14:paraId="6FC88E3C">
            <w:pPr>
              <w:rPr>
                <w:rFonts w:ascii="宋体" w:hAnsi="宋体"/>
                <w:color w:val="000000" w:themeColor="text1"/>
                <w:spacing w:val="-1"/>
                <w14:textFill>
                  <w14:solidFill>
                    <w14:schemeClr w14:val="tx1"/>
                  </w14:solidFill>
                </w14:textFill>
              </w:rPr>
            </w:pPr>
            <w:r>
              <w:rPr>
                <w:rFonts w:ascii="宋体" w:hAnsi="宋体"/>
                <w:color w:val="000000" w:themeColor="text1"/>
                <w:spacing w:val="-1"/>
                <w14:textFill>
                  <w14:solidFill>
                    <w14:schemeClr w14:val="tx1"/>
                  </w14:solidFill>
                </w14:textFill>
              </w:rPr>
              <w:t>（</w:t>
            </w:r>
            <w:r>
              <w:rPr>
                <w:rFonts w:hint="eastAsia" w:ascii="宋体" w:hAnsi="宋体"/>
                <w:color w:val="000000" w:themeColor="text1"/>
                <w:spacing w:val="-1"/>
                <w14:textFill>
                  <w14:solidFill>
                    <w14:schemeClr w14:val="tx1"/>
                  </w14:solidFill>
                </w14:textFill>
              </w:rPr>
              <w:t>2</w:t>
            </w:r>
            <w:r>
              <w:rPr>
                <w:rFonts w:ascii="宋体" w:hAnsi="宋体"/>
                <w:color w:val="000000" w:themeColor="text1"/>
                <w:spacing w:val="-1"/>
                <w14:textFill>
                  <w14:solidFill>
                    <w14:schemeClr w14:val="tx1"/>
                  </w14:solidFill>
                </w14:textFill>
              </w:rPr>
              <w:t>）通过“政府采购云平台”成功上传“电子加密投标文件”的供应商，因遗失</w:t>
            </w:r>
            <w:r>
              <w:rPr>
                <w:rFonts w:ascii="宋体" w:hAnsi="宋体"/>
                <w:color w:val="000000" w:themeColor="text1"/>
                <w14:textFill>
                  <w14:solidFill>
                    <w14:schemeClr w14:val="tx1"/>
                  </w14:solidFill>
                </w14:textFill>
              </w:rPr>
              <w:t>CA或其他原因，导致无法解密“电子加密投标文件”的，由代理机构通过政采云电子交易平台【异常处理】端口上传、解密按规定递交的“备份投标文件。</w:t>
            </w:r>
          </w:p>
          <w:p w14:paraId="3F135114">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）供应商在规定的时间内无法完成投标文件解密的，视为自动放弃本项目的投标。</w:t>
            </w:r>
          </w:p>
        </w:tc>
      </w:tr>
      <w:tr w14:paraId="53EE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D8E4B48">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8072" w:type="dxa"/>
            <w:vAlign w:val="center"/>
          </w:tcPr>
          <w:p w14:paraId="5C83BD1D">
            <w:pPr>
              <w:rPr>
                <w:rFonts w:hint="default" w:ascii="宋体" w:hAnsi="宋体" w:eastAsia="宋体"/>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t>投标截止时间：</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r>
              <w:rPr>
                <w:rFonts w:hint="eastAsia" w:ascii="宋体" w:hAnsi="宋体"/>
                <w:color w:val="FF0000"/>
                <w:spacing w:val="-9"/>
                <w:lang w:val="en-US" w:eastAsia="zh-CN"/>
              </w:rPr>
              <w:t>6月20日</w:t>
            </w:r>
            <w:r>
              <w:rPr>
                <w:rFonts w:hint="eastAsia" w:ascii="宋体" w:hAnsi="宋体"/>
                <w:color w:val="000000" w:themeColor="text1"/>
                <w:lang w:val="en-US" w:eastAsia="zh-CN"/>
                <w14:textFill>
                  <w14:solidFill>
                    <w14:schemeClr w14:val="tx1"/>
                  </w14:solidFill>
                </w14:textFill>
              </w:rPr>
              <w:t>14</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00</w:t>
            </w:r>
            <w:r>
              <w:rPr>
                <w:rFonts w:ascii="宋体" w:hAnsi="宋体"/>
                <w:color w:val="000000" w:themeColor="text1"/>
                <w14:textFill>
                  <w14:solidFill>
                    <w14:schemeClr w14:val="tx1"/>
                  </w14:solidFill>
                </w14:textFill>
              </w:rPr>
              <w:t>时</w:t>
            </w:r>
            <w:r>
              <w:rPr>
                <w:rFonts w:hint="eastAsia" w:ascii="宋体" w:hAnsi="宋体"/>
                <w:color w:val="000000" w:themeColor="text1"/>
                <w:lang w:val="en-US" w:eastAsia="zh-CN"/>
                <w14:textFill>
                  <w14:solidFill>
                    <w14:schemeClr w14:val="tx1"/>
                  </w14:solidFill>
                </w14:textFill>
              </w:rPr>
              <w:t xml:space="preserve">  </w:t>
            </w:r>
          </w:p>
          <w:p w14:paraId="4547188E">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点：1）本项目通过“政府采购云平台（www.zcygov.cn）”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14:paraId="00A3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03B681D">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8072" w:type="dxa"/>
            <w:vAlign w:val="center"/>
          </w:tcPr>
          <w:p w14:paraId="350C0513">
            <w:pP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开标时间：</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bookmarkStart w:id="24" w:name="_GoBack"/>
            <w:r>
              <w:rPr>
                <w:rFonts w:hint="eastAsia" w:ascii="宋体" w:hAnsi="宋体"/>
                <w:color w:val="FF0000"/>
                <w:spacing w:val="-9"/>
                <w:lang w:val="en-US" w:eastAsia="zh-CN"/>
              </w:rPr>
              <w:t>6月20日</w:t>
            </w:r>
            <w:bookmarkEnd w:id="24"/>
            <w:r>
              <w:rPr>
                <w:rFonts w:hint="eastAsia" w:ascii="宋体" w:hAnsi="宋体"/>
                <w:color w:val="000000" w:themeColor="text1"/>
                <w:lang w:val="en-US" w:eastAsia="zh-CN"/>
                <w14:textFill>
                  <w14:solidFill>
                    <w14:schemeClr w14:val="tx1"/>
                  </w14:solidFill>
                </w14:textFill>
              </w:rPr>
              <w:t>14</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00</w:t>
            </w:r>
            <w:r>
              <w:rPr>
                <w:rFonts w:ascii="宋体" w:hAnsi="宋体"/>
                <w:color w:val="000000" w:themeColor="text1"/>
                <w14:textFill>
                  <w14:solidFill>
                    <w14:schemeClr w14:val="tx1"/>
                  </w14:solidFill>
                </w14:textFill>
              </w:rPr>
              <w:t>时</w:t>
            </w:r>
          </w:p>
          <w:p w14:paraId="535AB406">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开标地点：湖州市公共资源交易中心2号楼二楼开标室（湖州市仁皇山片区金盖山路66号），具体详见二楼休息区电子显示屏。</w:t>
            </w:r>
          </w:p>
          <w:p w14:paraId="4874FE17">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14:paraId="73859421">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数据电子备份投标文件（U盘）：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p>
          <w:p w14:paraId="6573C40E">
            <w:pP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递交方式：</w:t>
            </w:r>
          </w:p>
          <w:p w14:paraId="0A3DF1D3">
            <w:pPr>
              <w:rPr>
                <w:rFonts w:hint="eastAsia" w:ascii="宋体" w:hAnsi="宋体" w:eastAsia="宋体"/>
                <w:color w:val="000000" w:themeColor="text1"/>
                <w:lang w:val="en-US" w:eastAsia="zh-CN"/>
                <w14:textFill>
                  <w14:solidFill>
                    <w14:schemeClr w14:val="tx1"/>
                  </w14:solidFill>
                </w14:textFill>
              </w:rPr>
            </w:pPr>
            <w:r>
              <w:rPr>
                <w:rFonts w:ascii="宋体" w:hAnsi="宋体"/>
                <w:color w:val="000000" w:themeColor="text1"/>
                <w:spacing w:val="-5"/>
                <w14:textFill>
                  <w14:solidFill>
                    <w14:schemeClr w14:val="tx1"/>
                  </w14:solidFill>
                </w14:textFill>
              </w:rPr>
              <w:t>数据电子备份投标文件</w:t>
            </w:r>
            <w:r>
              <w:rPr>
                <w:rFonts w:ascii="宋体" w:hAnsi="宋体"/>
                <w:color w:val="000000" w:themeColor="text1"/>
                <w:spacing w:val="-7"/>
                <w14:textFill>
                  <w14:solidFill>
                    <w14:schemeClr w14:val="tx1"/>
                  </w14:solidFill>
                </w14:textFill>
              </w:rPr>
              <w:t>（</w:t>
            </w:r>
            <w:r>
              <w:rPr>
                <w:rFonts w:hint="eastAsia" w:ascii="宋体" w:hAnsi="宋体"/>
                <w:color w:val="000000" w:themeColor="text1"/>
                <w:spacing w:val="-7"/>
                <w:lang w:val="en-US" w:eastAsia="zh-CN"/>
                <w14:textFill>
                  <w14:solidFill>
                    <w14:schemeClr w14:val="tx1"/>
                  </w14:solidFill>
                </w14:textFill>
              </w:rPr>
              <w:t>如有</w:t>
            </w:r>
            <w:r>
              <w:rPr>
                <w:rFonts w:ascii="宋体" w:hAnsi="宋体"/>
                <w:color w:val="000000" w:themeColor="text1"/>
                <w14:textFill>
                  <w14:solidFill>
                    <w14:schemeClr w14:val="tx1"/>
                  </w14:solidFill>
                </w14:textFill>
              </w:rPr>
              <w:t>）应通过邮寄快递方式送达（</w:t>
            </w:r>
            <w:r>
              <w:rPr>
                <w:rFonts w:ascii="宋体" w:hAnsi="宋体"/>
                <w:color w:val="000000" w:themeColor="text1"/>
                <w:spacing w:val="-5"/>
                <w14:textFill>
                  <w14:solidFill>
                    <w14:schemeClr w14:val="tx1"/>
                  </w14:solidFill>
                </w14:textFill>
              </w:rPr>
              <w:t>原则上邮寄公司统一采用</w:t>
            </w:r>
            <w:r>
              <w:rPr>
                <w:rFonts w:ascii="宋体" w:hAnsi="宋体"/>
                <w:color w:val="000000" w:themeColor="text1"/>
                <w14:textFill>
                  <w14:solidFill>
                    <w14:schemeClr w14:val="tx1"/>
                  </w14:solidFill>
                </w14:textFill>
              </w:rPr>
              <w:t>顺丰），邮寄地址为：</w:t>
            </w:r>
            <w:r>
              <w:rPr>
                <w:rFonts w:hint="eastAsia" w:ascii="宋体" w:hAnsi="宋体"/>
                <w:color w:val="000000" w:themeColor="text1"/>
                <w:lang w:eastAsia="zh-CN"/>
                <w14:textFill>
                  <w14:solidFill>
                    <w14:schemeClr w14:val="tx1"/>
                  </w14:solidFill>
                </w14:textFill>
              </w:rPr>
              <w:t>浙江华夏工程管理有限公司</w:t>
            </w: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湖州市星洲国际10幢5楼</w:t>
            </w:r>
            <w:r>
              <w:rPr>
                <w:rFonts w:ascii="宋体" w:hAnsi="宋体"/>
                <w:color w:val="000000" w:themeColor="text1"/>
                <w14:textFill>
                  <w14:solidFill>
                    <w14:schemeClr w14:val="tx1"/>
                  </w14:solidFill>
                </w14:textFill>
              </w:rPr>
              <w:t>），联系电话：</w:t>
            </w:r>
            <w:r>
              <w:rPr>
                <w:rFonts w:hint="eastAsia" w:ascii="宋体" w:hAnsi="宋体"/>
                <w:color w:val="000000" w:themeColor="text1"/>
                <w:lang w:eastAsia="zh-CN"/>
                <w14:textFill>
                  <w14:solidFill>
                    <w14:schemeClr w14:val="tx1"/>
                  </w14:solidFill>
                </w14:textFill>
              </w:rPr>
              <w:t>13567996176</w:t>
            </w:r>
            <w:r>
              <w:rPr>
                <w:rFonts w:ascii="宋体" w:hAnsi="宋体"/>
                <w:color w:val="000000" w:themeColor="text1"/>
                <w14:textFill>
                  <w14:solidFill>
                    <w14:schemeClr w14:val="tx1"/>
                  </w14:solidFill>
                </w14:textFill>
              </w:rPr>
              <w:t>。邮寄截止时间：供应商应于投标文</w:t>
            </w:r>
            <w:r>
              <w:rPr>
                <w:rFonts w:ascii="宋体" w:hAnsi="宋体"/>
                <w:color w:val="000000" w:themeColor="text1"/>
                <w:spacing w:val="-5"/>
                <w14:textFill>
                  <w14:solidFill>
                    <w14:schemeClr w14:val="tx1"/>
                  </w14:solidFill>
                </w14:textFill>
              </w:rPr>
              <w:t>件截止递交前一个工作日下午</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30</w:t>
            </w:r>
            <w:r>
              <w:rPr>
                <w:rFonts w:ascii="宋体" w:hAnsi="宋体"/>
                <w:color w:val="000000" w:themeColor="text1"/>
                <w:spacing w:val="-8"/>
                <w14:textFill>
                  <w14:solidFill>
                    <w14:schemeClr w14:val="tx1"/>
                  </w14:solidFill>
                </w14:textFill>
              </w:rPr>
              <w:t>时前准时送达，逾期不予受理。供应商须留足投标</w:t>
            </w:r>
            <w:r>
              <w:rPr>
                <w:rFonts w:ascii="宋体" w:hAnsi="宋体"/>
                <w:color w:val="000000" w:themeColor="text1"/>
                <w:spacing w:val="-9"/>
                <w14:textFill>
                  <w14:solidFill>
                    <w14:schemeClr w14:val="tx1"/>
                  </w14:solidFill>
                </w14:textFill>
              </w:rPr>
              <w:t>文件邮寄时间,确保数据电子备份投标文件</w:t>
            </w:r>
            <w:r>
              <w:rPr>
                <w:rFonts w:ascii="宋体" w:hAnsi="宋体"/>
                <w:color w:val="000000" w:themeColor="text1"/>
                <w14:textFill>
                  <w14:solidFill>
                    <w14:schemeClr w14:val="tx1"/>
                  </w14:solidFill>
                </w14:textFill>
              </w:rPr>
              <w:t>（U</w:t>
            </w:r>
            <w:r>
              <w:rPr>
                <w:rFonts w:ascii="宋体" w:hAnsi="宋体"/>
                <w:color w:val="000000" w:themeColor="text1"/>
                <w:spacing w:val="-31"/>
                <w14:textFill>
                  <w14:solidFill>
                    <w14:schemeClr w14:val="tx1"/>
                  </w14:solidFill>
                </w14:textFill>
              </w:rPr>
              <w:t xml:space="preserve"> 盘</w:t>
            </w:r>
            <w:r>
              <w:rPr>
                <w:rFonts w:ascii="宋体" w:hAnsi="宋体"/>
                <w:color w:val="000000" w:themeColor="text1"/>
                <w:spacing w:val="-15"/>
                <w14:textFill>
                  <w14:solidFill>
                    <w14:schemeClr w14:val="tx1"/>
                  </w14:solidFill>
                </w14:textFill>
              </w:rPr>
              <w:t>）</w:t>
            </w:r>
            <w:r>
              <w:rPr>
                <w:rFonts w:ascii="宋体" w:hAnsi="宋体"/>
                <w:color w:val="000000" w:themeColor="text1"/>
                <w:spacing w:val="-3"/>
                <w14:textFill>
                  <w14:solidFill>
                    <w14:schemeClr w14:val="tx1"/>
                  </w14:solidFill>
                </w14:textFill>
              </w:rPr>
              <w:t>于规定的时间前送达指定地点，未按</w:t>
            </w:r>
            <w:r>
              <w:rPr>
                <w:rFonts w:ascii="宋体" w:hAnsi="宋体"/>
                <w:color w:val="000000" w:themeColor="text1"/>
                <w14:textFill>
                  <w14:solidFill>
                    <w14:schemeClr w14:val="tx1"/>
                  </w14:solidFill>
                </w14:textFill>
              </w:rPr>
              <w:t>时送达的，均按未提供处理</w:t>
            </w:r>
            <w:r>
              <w:rPr>
                <w:rFonts w:hint="eastAsia" w:ascii="宋体" w:hAnsi="宋体"/>
                <w:color w:val="000000" w:themeColor="text1"/>
                <w:lang w:eastAsia="zh-CN"/>
                <w14:textFill>
                  <w14:solidFill>
                    <w14:schemeClr w14:val="tx1"/>
                  </w14:solidFill>
                </w14:textFill>
              </w:rPr>
              <w:t>。</w:t>
            </w:r>
          </w:p>
          <w:p w14:paraId="1E2C1A38">
            <w:pP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w:t>
            </w:r>
            <w:r>
              <w:rPr>
                <w:rFonts w:ascii="宋体" w:hAnsi="宋体"/>
                <w:b/>
                <w:bCs/>
                <w:color w:val="000000" w:themeColor="text1"/>
                <w14:textFill>
                  <w14:solidFill>
                    <w14:schemeClr w14:val="tx1"/>
                  </w14:solidFill>
                </w14:textFill>
              </w:rPr>
              <w:t>、整个开标过程中若因供应商问题造成电子投标文件无法正常解密的，均认定为未提交电子投标文件，作无效标处理。若因网络或者其他非供应商问题造成电子投标文件无法正常解密的，启用数据电子备份投标文件（</w:t>
            </w:r>
            <w:r>
              <w:rPr>
                <w:rFonts w:hint="eastAsia" w:ascii="宋体" w:hAnsi="宋体"/>
                <w:b/>
                <w:bCs/>
                <w:color w:val="000000" w:themeColor="text1"/>
                <w14:textFill>
                  <w14:solidFill>
                    <w14:schemeClr w14:val="tx1"/>
                  </w14:solidFill>
                </w14:textFill>
              </w:rPr>
              <w:t>U</w:t>
            </w:r>
            <w:r>
              <w:rPr>
                <w:rFonts w:ascii="宋体" w:hAnsi="宋体"/>
                <w:b/>
                <w:bCs/>
                <w:color w:val="000000" w:themeColor="text1"/>
                <w14:textFill>
                  <w14:solidFill>
                    <w14:schemeClr w14:val="tx1"/>
                  </w14:solidFill>
                </w14:textFill>
              </w:rPr>
              <w:t>盘），因供应商自身原因造成数据电子备份投标文件（</w:t>
            </w:r>
            <w:r>
              <w:rPr>
                <w:rFonts w:hint="eastAsia" w:ascii="宋体" w:hAnsi="宋体"/>
                <w:b/>
                <w:bCs/>
                <w:color w:val="000000" w:themeColor="text1"/>
                <w14:textFill>
                  <w14:solidFill>
                    <w14:schemeClr w14:val="tx1"/>
                  </w14:solidFill>
                </w14:textFill>
              </w:rPr>
              <w:t>U</w:t>
            </w:r>
            <w:r>
              <w:rPr>
                <w:rFonts w:ascii="宋体" w:hAnsi="宋体"/>
                <w:b/>
                <w:bCs/>
                <w:color w:val="000000" w:themeColor="text1"/>
                <w14:textFill>
                  <w14:solidFill>
                    <w14:schemeClr w14:val="tx1"/>
                  </w14:solidFill>
                </w14:textFill>
              </w:rPr>
              <w:t>盘）无法打开的，作无效标处理。若正常解密成功，则数据电子备份投标文件（</w:t>
            </w:r>
            <w:r>
              <w:rPr>
                <w:rFonts w:hint="eastAsia" w:ascii="宋体" w:hAnsi="宋体"/>
                <w:b/>
                <w:bCs/>
                <w:color w:val="000000" w:themeColor="text1"/>
                <w14:textFill>
                  <w14:solidFill>
                    <w14:schemeClr w14:val="tx1"/>
                  </w14:solidFill>
                </w14:textFill>
              </w:rPr>
              <w:t>U</w:t>
            </w:r>
            <w:r>
              <w:rPr>
                <w:rFonts w:ascii="宋体" w:hAnsi="宋体"/>
                <w:b/>
                <w:bCs/>
                <w:color w:val="000000" w:themeColor="text1"/>
                <w14:textFill>
                  <w14:solidFill>
                    <w14:schemeClr w14:val="tx1"/>
                  </w14:solidFill>
                </w14:textFill>
              </w:rPr>
              <w:t>盘）不予开启。在下一顺位的投标文件启用时，前一顺位的投标文件自动失效。</w:t>
            </w:r>
          </w:p>
        </w:tc>
      </w:tr>
      <w:tr w14:paraId="5683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F8447D6">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8072" w:type="dxa"/>
            <w:vAlign w:val="center"/>
          </w:tcPr>
          <w:p w14:paraId="135E8D45">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评标办法及评分标准：附后</w:t>
            </w:r>
          </w:p>
        </w:tc>
      </w:tr>
      <w:tr w14:paraId="234A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B803FC6">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0</w:t>
            </w:r>
          </w:p>
        </w:tc>
        <w:tc>
          <w:tcPr>
            <w:tcW w:w="8072" w:type="dxa"/>
            <w:vAlign w:val="center"/>
          </w:tcPr>
          <w:p w14:paraId="194CEFD0">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中标结果公告：采购人依法确定中标供应商后2个工作日内发布中标结果公告，公告发布网址如下：</w:t>
            </w:r>
          </w:p>
          <w:p w14:paraId="34CF1649">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浙江省政府采购网：https://zfcg.czt.zj.gov.cn/；</w:t>
            </w:r>
          </w:p>
          <w:p w14:paraId="6EA317DD">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湖州市公共资源交易信息网：http://ggzy.huzhou.gov.cn/HZfront/。</w:t>
            </w:r>
          </w:p>
        </w:tc>
      </w:tr>
      <w:tr w14:paraId="37CF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791A146">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p>
        </w:tc>
        <w:tc>
          <w:tcPr>
            <w:tcW w:w="8072" w:type="dxa"/>
            <w:vAlign w:val="center"/>
          </w:tcPr>
          <w:p w14:paraId="6F82308D">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中标通知书：在发布中标结果公告的同时，向中标供应商发中标通知书</w:t>
            </w:r>
          </w:p>
        </w:tc>
      </w:tr>
      <w:tr w14:paraId="4A8E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886CAC0">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p>
        </w:tc>
        <w:tc>
          <w:tcPr>
            <w:tcW w:w="8072" w:type="dxa"/>
            <w:vAlign w:val="center"/>
          </w:tcPr>
          <w:p w14:paraId="06F9AD30">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签订合同时间：中标通知书发出后30日内</w:t>
            </w:r>
          </w:p>
        </w:tc>
      </w:tr>
      <w:tr w14:paraId="449F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44C27F3">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p>
        </w:tc>
        <w:tc>
          <w:tcPr>
            <w:tcW w:w="8072" w:type="dxa"/>
            <w:vAlign w:val="center"/>
          </w:tcPr>
          <w:p w14:paraId="2D0F6D2D">
            <w:pPr>
              <w:rPr>
                <w:rFonts w:hint="default" w:ascii="宋体" w:hAnsi="宋体" w:eastAsia="宋体"/>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t>履约保证金</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无</w:t>
            </w:r>
          </w:p>
        </w:tc>
      </w:tr>
      <w:tr w14:paraId="1064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4B0C32A">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p>
        </w:tc>
        <w:tc>
          <w:tcPr>
            <w:tcW w:w="8072" w:type="dxa"/>
            <w:vAlign w:val="center"/>
          </w:tcPr>
          <w:p w14:paraId="51F206E4">
            <w:pPr>
              <w:rPr>
                <w:rFonts w:hint="eastAsia" w:ascii="宋体" w:hAnsi="宋体" w:eastAsia="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投标文件有效期：</w:t>
            </w:r>
            <w:r>
              <w:rPr>
                <w:rFonts w:hint="eastAsia" w:ascii="宋体" w:hAnsi="宋体"/>
                <w:color w:val="000000" w:themeColor="text1"/>
                <w:lang w:eastAsia="zh-CN"/>
                <w14:textFill>
                  <w14:solidFill>
                    <w14:schemeClr w14:val="tx1"/>
                  </w14:solidFill>
                </w14:textFill>
              </w:rPr>
              <w:t>90天</w:t>
            </w:r>
          </w:p>
        </w:tc>
      </w:tr>
      <w:tr w14:paraId="1800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9E1D44E">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5</w:t>
            </w:r>
          </w:p>
        </w:tc>
        <w:tc>
          <w:tcPr>
            <w:tcW w:w="8072" w:type="dxa"/>
            <w:vAlign w:val="center"/>
          </w:tcPr>
          <w:p w14:paraId="5DE4F146">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解释：本采购文件的解释权属于采购人</w:t>
            </w:r>
          </w:p>
        </w:tc>
      </w:tr>
      <w:tr w14:paraId="6C38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E156E4C">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6</w:t>
            </w:r>
          </w:p>
        </w:tc>
        <w:tc>
          <w:tcPr>
            <w:tcW w:w="8072" w:type="dxa"/>
            <w:vAlign w:val="center"/>
          </w:tcPr>
          <w:p w14:paraId="553A266C">
            <w:pPr>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在确定中标供应商后，签订合同前，中标供应商须提供三份完整的纸质投标文件给采购人，纸质投标文件须与电子投标文件格式及内容一致。</w:t>
            </w:r>
          </w:p>
        </w:tc>
      </w:tr>
      <w:tr w14:paraId="2AAC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5C897BF">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7</w:t>
            </w:r>
          </w:p>
        </w:tc>
        <w:tc>
          <w:tcPr>
            <w:tcW w:w="8072" w:type="dxa"/>
            <w:vAlign w:val="center"/>
          </w:tcPr>
          <w:p w14:paraId="0A0A6662">
            <w:pP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特别说明：政采云公司如对电子化开标及评审程序有调整的，应按调整的程序操作。</w:t>
            </w:r>
          </w:p>
        </w:tc>
      </w:tr>
    </w:tbl>
    <w:p w14:paraId="761BD674">
      <w:pPr>
        <w:pStyle w:val="4"/>
        <w:spacing w:before="0" w:after="0" w:line="500" w:lineRule="exact"/>
        <w:rPr>
          <w:color w:val="000000" w:themeColor="text1"/>
          <w:sz w:val="24"/>
          <w:szCs w:val="24"/>
          <w14:textFill>
            <w14:solidFill>
              <w14:schemeClr w14:val="tx1"/>
            </w14:solidFill>
          </w14:textFill>
        </w:rPr>
      </w:pPr>
      <w:bookmarkStart w:id="6" w:name="_Toc90906523"/>
      <w:r>
        <w:rPr>
          <w:color w:val="000000" w:themeColor="text1"/>
          <w:sz w:val="24"/>
          <w:szCs w:val="24"/>
          <w14:textFill>
            <w14:solidFill>
              <w14:schemeClr w14:val="tx1"/>
            </w14:solidFill>
          </w14:textFill>
        </w:rPr>
        <w:t>一、总则</w:t>
      </w:r>
      <w:bookmarkEnd w:id="6"/>
    </w:p>
    <w:p w14:paraId="0977741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（一）适用范围</w:t>
      </w:r>
    </w:p>
    <w:p w14:paraId="0182DE2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文件适用于</w:t>
      </w:r>
      <w:r>
        <w:rPr>
          <w:rFonts w:hint="eastAsia" w:ascii="宋体" w:hAnsi="宋体"/>
          <w:b/>
          <w:color w:val="000000" w:themeColor="text1"/>
          <w:u w:val="single"/>
          <w:lang w:eastAsia="zh-CN"/>
          <w14:textFill>
            <w14:solidFill>
              <w14:schemeClr w14:val="tx1"/>
            </w14:solidFill>
          </w14:textFill>
        </w:rPr>
        <w:t>湖州市第一人民医院安保服务招标项目</w:t>
      </w:r>
      <w:r>
        <w:rPr>
          <w:rFonts w:ascii="宋体" w:hAnsi="宋体"/>
          <w:color w:val="000000" w:themeColor="text1"/>
          <w14:textFill>
            <w14:solidFill>
              <w14:schemeClr w14:val="tx1"/>
            </w14:solidFill>
          </w14:textFill>
        </w:rPr>
        <w:t>的招标、投标、评标、定标、验收、合同履约、付款等行为（法律、法规另有规定的，从其规定）。</w:t>
      </w:r>
    </w:p>
    <w:p w14:paraId="7BC1E9F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（二）采购预算：人民币</w:t>
      </w:r>
      <w:r>
        <w:rPr>
          <w:rFonts w:hint="eastAsia" w:ascii="宋体" w:hAnsi="宋体"/>
          <w:color w:val="000000" w:themeColor="text1"/>
          <w:lang w:eastAsia="zh-CN"/>
          <w14:textFill>
            <w14:solidFill>
              <w14:schemeClr w14:val="tx1"/>
            </w14:solidFill>
          </w14:textFill>
        </w:rPr>
        <w:t>1140万</w:t>
      </w:r>
      <w:r>
        <w:rPr>
          <w:rFonts w:ascii="宋体" w:hAnsi="宋体"/>
          <w:color w:val="000000" w:themeColor="text1"/>
          <w14:textFill>
            <w14:solidFill>
              <w14:schemeClr w14:val="tx1"/>
            </w14:solidFill>
          </w14:textFill>
        </w:rPr>
        <w:t>元</w:t>
      </w:r>
    </w:p>
    <w:p w14:paraId="1DB3575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（三）定义</w:t>
      </w:r>
    </w:p>
    <w:p w14:paraId="63069C1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人系指组织本次招标的</w:t>
      </w:r>
      <w:r>
        <w:rPr>
          <w:rFonts w:hint="eastAsia" w:ascii="宋体" w:hAnsi="宋体"/>
          <w:b/>
          <w:color w:val="000000" w:themeColor="text1"/>
          <w:u w:val="single"/>
          <w14:textFill>
            <w14:solidFill>
              <w14:schemeClr w14:val="tx1"/>
            </w14:solidFill>
          </w14:textFill>
        </w:rPr>
        <w:t>湖州市第一人民医院</w:t>
      </w:r>
      <w:r>
        <w:rPr>
          <w:rFonts w:ascii="宋体" w:hAnsi="宋体"/>
          <w:color w:val="000000" w:themeColor="text1"/>
          <w14:textFill>
            <w14:solidFill>
              <w14:schemeClr w14:val="tx1"/>
            </w14:solidFill>
          </w14:textFill>
        </w:rPr>
        <w:t>，采购代理机构系指受采购人委托组织本次招标的</w:t>
      </w:r>
      <w:r>
        <w:rPr>
          <w:rFonts w:hint="eastAsia" w:ascii="宋体" w:hAnsi="宋体"/>
          <w:b/>
          <w:color w:val="000000" w:themeColor="text1"/>
          <w:u w:val="single"/>
          <w:lang w:eastAsia="zh-CN"/>
          <w14:textFill>
            <w14:solidFill>
              <w14:schemeClr w14:val="tx1"/>
            </w14:solidFill>
          </w14:textFill>
        </w:rPr>
        <w:t>浙江华夏工程管理有限公司</w:t>
      </w:r>
      <w:r>
        <w:rPr>
          <w:rFonts w:ascii="宋体" w:hAnsi="宋体"/>
          <w:color w:val="000000" w:themeColor="text1"/>
          <w14:textFill>
            <w14:solidFill>
              <w14:schemeClr w14:val="tx1"/>
            </w14:solidFill>
          </w14:textFill>
        </w:rPr>
        <w:t>。</w:t>
      </w:r>
    </w:p>
    <w:p w14:paraId="3E9A8DE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“供应商”指向采购人提交投标文件的单位。</w:t>
      </w:r>
    </w:p>
    <w:p w14:paraId="27D13B6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项目”系指供应商按</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文件规定向采购人提供的服务及类似其他义务。</w:t>
      </w:r>
    </w:p>
    <w:p w14:paraId="1A8482F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“书面形式”包括信函、传真、电报等。</w:t>
      </w:r>
    </w:p>
    <w:p w14:paraId="1EC3CB5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“▲”系指实质性要求条款。</w:t>
      </w:r>
    </w:p>
    <w:p w14:paraId="294BE2F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（四）采购方式</w:t>
      </w:r>
    </w:p>
    <w:p w14:paraId="24199AD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本次招标采用公开招标方式进行。</w:t>
      </w:r>
    </w:p>
    <w:p w14:paraId="062A1BB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（五）投标委托（两种方式）</w:t>
      </w:r>
    </w:p>
    <w:p w14:paraId="0E20C22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1、本项目原则上采用不见面形式开标，法定代表人或其授权委托人无需到场，在线响应即可（通过指定的电子邮箱、传真等方式）。</w:t>
      </w:r>
    </w:p>
    <w:p w14:paraId="79573E3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2、若供应商派授权代表出席开标会议，须携带有效身份证件。如供应商代表不是法定代表人，须有法定代表人出具的授权委托书及授权代理人最近一个月个人社保缴纳证明文件（格式见第六章）。</w:t>
      </w:r>
    </w:p>
    <w:p w14:paraId="59EC9696">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注：供应商若派授权代表出席开标会议，须随身携带笔记本电脑及制作电子投标文件的CA锁，交易中心不提供无线网络，由供应商自行解决。</w:t>
      </w:r>
    </w:p>
    <w:p w14:paraId="69C3710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（六）投标费用</w:t>
      </w:r>
    </w:p>
    <w:p w14:paraId="10328F44">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供应商应自行承担投标过程中的所有相关费用，不论中标与否，采购人及采购代理机构在任何情况下不承担有关费用。</w:t>
      </w:r>
    </w:p>
    <w:p w14:paraId="61FE75B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本项目招标代理服务费：按人民币</w:t>
      </w:r>
      <w:r>
        <w:rPr>
          <w:rFonts w:hint="eastAsia" w:ascii="宋体" w:hAnsi="宋体"/>
          <w:color w:val="000000" w:themeColor="text1"/>
          <w:lang w:val="en-US" w:eastAsia="zh-CN"/>
          <w14:textFill>
            <w14:solidFill>
              <w14:schemeClr w14:val="tx1"/>
            </w14:solidFill>
          </w14:textFill>
        </w:rPr>
        <w:t>14000</w:t>
      </w:r>
      <w:r>
        <w:rPr>
          <w:rFonts w:hint="eastAsia" w:ascii="宋体" w:hAnsi="宋体"/>
          <w:color w:val="000000" w:themeColor="text1"/>
          <w14:textFill>
            <w14:solidFill>
              <w14:schemeClr w14:val="tx1"/>
            </w14:solidFill>
          </w14:textFill>
        </w:rPr>
        <w:t>元整</w:t>
      </w:r>
      <w:r>
        <w:rPr>
          <w:rFonts w:ascii="宋体" w:hAnsi="宋体"/>
          <w:color w:val="000000" w:themeColor="text1"/>
          <w14:textFill>
            <w14:solidFill>
              <w14:schemeClr w14:val="tx1"/>
            </w14:solidFill>
          </w14:textFill>
        </w:rPr>
        <w:t>计取，在确定中标供应商后，领取中标通知书前，由中标供应商支付，该费用请各供应商自行考虑计入投标报价中。</w:t>
      </w:r>
    </w:p>
    <w:p w14:paraId="5847EA8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（七）联合体投标</w:t>
      </w:r>
    </w:p>
    <w:p w14:paraId="1A50F17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本项目不接受联合体投标。</w:t>
      </w:r>
    </w:p>
    <w:p w14:paraId="634A2CC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（八）转包与分包</w:t>
      </w:r>
    </w:p>
    <w:p w14:paraId="4E68396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本项目不允许转包，也不可以分包。</w:t>
      </w:r>
    </w:p>
    <w:p w14:paraId="098B5D4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特别说明：</w:t>
      </w:r>
    </w:p>
    <w:p w14:paraId="6BCFC6B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供应商投标所使用的资格、信誉、荣誉、业绩与企业认证必须为本法人所拥有。供应商投标所使用的采购项目实施人员必须为本法人员工。</w:t>
      </w:r>
    </w:p>
    <w:p w14:paraId="7592FC9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供应商应仔细阅读</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文件的所有内容，按照</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文件的要求提交投标文件，并对所提供的全部资料的真实性承担法律责任。</w:t>
      </w:r>
    </w:p>
    <w:p w14:paraId="7E6F5D8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17A419D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单位负责人为同一人或者存在直接控股、管理关系的不同供应商，不得参加同一合同标项下的政府采购活动。</w:t>
      </w:r>
    </w:p>
    <w:p w14:paraId="780BA93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（九）质疑和投诉</w:t>
      </w:r>
    </w:p>
    <w:p w14:paraId="66BBBB1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根据《中华人民共和国财政部令第94号-政府采购质疑和投诉办法》第二章规定。</w:t>
      </w:r>
    </w:p>
    <w:p w14:paraId="41F0788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供应商认为</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文件、采购过程、中标或者中标结果使自己的权益受到损害的，可以在知道或者应知其权益受到损害之日起7个工作日内，以书面形式向采购人、采购代理机构提出质疑。</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文件可以要求供应商在法定质疑期内一次性提出针对同一采购程序环节的质疑。</w:t>
      </w:r>
    </w:p>
    <w:p w14:paraId="08A7F733">
      <w:pPr>
        <w:ind w:firstLine="480" w:firstLineChars="200"/>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提出质疑的供应商（以下简称质疑供应商）应当是参与所质疑项目采购活动的供应商。</w:t>
      </w:r>
      <w:r>
        <w:rPr>
          <w:rFonts w:ascii="宋体" w:hAnsi="宋体"/>
          <w:color w:val="000000" w:themeColor="text1"/>
          <w:spacing w:val="-4"/>
          <w14:textFill>
            <w14:solidFill>
              <w14:schemeClr w14:val="tx1"/>
            </w14:solidFill>
          </w14:textFill>
        </w:rPr>
        <w:t>潜在供应商已依法获取</w:t>
      </w:r>
      <w:r>
        <w:rPr>
          <w:rFonts w:ascii="宋体" w:hAnsi="宋体"/>
          <w:color w:val="000000" w:themeColor="text1"/>
          <w14:textFill>
            <w14:solidFill>
              <w14:schemeClr w14:val="tx1"/>
            </w14:solidFill>
          </w14:textFill>
        </w:rPr>
        <w:t>（</w:t>
      </w:r>
      <w:r>
        <w:rPr>
          <w:rFonts w:ascii="宋体" w:hAnsi="宋体"/>
          <w:color w:val="000000" w:themeColor="text1"/>
          <w:spacing w:val="-6"/>
          <w14:textFill>
            <w14:solidFill>
              <w14:schemeClr w14:val="tx1"/>
            </w14:solidFill>
          </w14:textFill>
        </w:rPr>
        <w:t>依法获取指：</w:t>
      </w:r>
      <w:r>
        <w:rPr>
          <w:rFonts w:ascii="宋体" w:hAnsi="宋体"/>
          <w:b/>
          <w:color w:val="000000" w:themeColor="text1"/>
          <w:spacing w:val="-7"/>
          <w:u w:val="single"/>
          <w14:textFill>
            <w14:solidFill>
              <w14:schemeClr w14:val="tx1"/>
            </w14:solidFill>
          </w14:textFill>
        </w:rPr>
        <w:t>依法获取指：供应商按本项目</w:t>
      </w:r>
      <w:r>
        <w:rPr>
          <w:rFonts w:hint="eastAsia" w:ascii="宋体" w:hAnsi="宋体"/>
          <w:b/>
          <w:color w:val="000000" w:themeColor="text1"/>
          <w:spacing w:val="-7"/>
          <w:u w:val="single"/>
          <w14:textFill>
            <w14:solidFill>
              <w14:schemeClr w14:val="tx1"/>
            </w14:solidFill>
          </w14:textFill>
        </w:rPr>
        <w:t>采购</w:t>
      </w:r>
      <w:r>
        <w:rPr>
          <w:rFonts w:ascii="宋体" w:hAnsi="宋体"/>
          <w:b/>
          <w:color w:val="000000" w:themeColor="text1"/>
          <w:spacing w:val="-7"/>
          <w:u w:val="single"/>
          <w14:textFill>
            <w14:solidFill>
              <w14:schemeClr w14:val="tx1"/>
            </w14:solidFill>
          </w14:textFill>
        </w:rPr>
        <w:t>公告要求在政采云</w:t>
      </w:r>
      <w:r>
        <w:rPr>
          <w:rFonts w:ascii="宋体" w:hAnsi="宋体"/>
          <w:b/>
          <w:color w:val="000000" w:themeColor="text1"/>
          <w:u w:val="single"/>
          <w14:textFill>
            <w14:solidFill>
              <w14:schemeClr w14:val="tx1"/>
            </w14:solidFill>
          </w14:textFill>
        </w:rPr>
        <w:t>系统上获取并报名成功</w:t>
      </w:r>
      <w:r>
        <w:rPr>
          <w:rFonts w:ascii="宋体" w:hAnsi="宋体"/>
          <w:color w:val="000000" w:themeColor="text1"/>
          <w:spacing w:val="-32"/>
          <w14:textFill>
            <w14:solidFill>
              <w14:schemeClr w14:val="tx1"/>
            </w14:solidFill>
          </w14:textFill>
        </w:rPr>
        <w:t>）</w:t>
      </w:r>
      <w:r>
        <w:rPr>
          <w:rFonts w:ascii="宋体" w:hAnsi="宋体"/>
          <w:color w:val="000000" w:themeColor="text1"/>
          <w:spacing w:val="-6"/>
          <w14:textFill>
            <w14:solidFill>
              <w14:schemeClr w14:val="tx1"/>
            </w14:solidFill>
          </w14:textFill>
        </w:rPr>
        <w:t>其可质疑的</w:t>
      </w:r>
      <w:r>
        <w:rPr>
          <w:rFonts w:hint="eastAsia" w:ascii="宋体" w:hAnsi="宋体"/>
          <w:color w:val="000000" w:themeColor="text1"/>
          <w:spacing w:val="-6"/>
          <w14:textFill>
            <w14:solidFill>
              <w14:schemeClr w14:val="tx1"/>
            </w14:solidFill>
          </w14:textFill>
        </w:rPr>
        <w:t>采购</w:t>
      </w:r>
      <w:r>
        <w:rPr>
          <w:rFonts w:ascii="宋体" w:hAnsi="宋体"/>
          <w:color w:val="000000" w:themeColor="text1"/>
          <w:spacing w:val="-6"/>
          <w14:textFill>
            <w14:solidFill>
              <w14:schemeClr w14:val="tx1"/>
            </w14:solidFill>
          </w14:textFill>
        </w:rPr>
        <w:t>文件的，可以对该文件提出质疑。未按照规定方式依法</w:t>
      </w:r>
      <w:r>
        <w:rPr>
          <w:rFonts w:ascii="宋体" w:hAnsi="宋体"/>
          <w:color w:val="000000" w:themeColor="text1"/>
          <w:spacing w:val="-8"/>
          <w14:textFill>
            <w14:solidFill>
              <w14:schemeClr w14:val="tx1"/>
            </w14:solidFill>
          </w14:textFill>
        </w:rPr>
        <w:t>获取</w:t>
      </w:r>
      <w:r>
        <w:rPr>
          <w:rFonts w:hint="eastAsia" w:ascii="宋体" w:hAnsi="宋体"/>
          <w:color w:val="000000" w:themeColor="text1"/>
          <w:spacing w:val="-8"/>
          <w14:textFill>
            <w14:solidFill>
              <w14:schemeClr w14:val="tx1"/>
            </w14:solidFill>
          </w14:textFill>
        </w:rPr>
        <w:t>采购</w:t>
      </w:r>
      <w:r>
        <w:rPr>
          <w:rFonts w:ascii="宋体" w:hAnsi="宋体"/>
          <w:color w:val="000000" w:themeColor="text1"/>
          <w:spacing w:val="-8"/>
          <w14:textFill>
            <w14:solidFill>
              <w14:schemeClr w14:val="tx1"/>
            </w14:solidFill>
          </w14:textFill>
        </w:rPr>
        <w:t>文件的，不得对</w:t>
      </w:r>
      <w:r>
        <w:rPr>
          <w:rFonts w:hint="eastAsia" w:ascii="宋体" w:hAnsi="宋体"/>
          <w:color w:val="000000" w:themeColor="text1"/>
          <w:spacing w:val="-8"/>
          <w14:textFill>
            <w14:solidFill>
              <w14:schemeClr w14:val="tx1"/>
            </w14:solidFill>
          </w14:textFill>
        </w:rPr>
        <w:t>采购</w:t>
      </w:r>
      <w:r>
        <w:rPr>
          <w:rFonts w:ascii="宋体" w:hAnsi="宋体"/>
          <w:color w:val="000000" w:themeColor="text1"/>
          <w:spacing w:val="-8"/>
          <w14:textFill>
            <w14:solidFill>
              <w14:schemeClr w14:val="tx1"/>
            </w14:solidFill>
          </w14:textFill>
        </w:rPr>
        <w:t>文件提起质疑投诉。对</w:t>
      </w:r>
      <w:r>
        <w:rPr>
          <w:rFonts w:hint="eastAsia" w:ascii="宋体" w:hAnsi="宋体"/>
          <w:color w:val="000000" w:themeColor="text1"/>
          <w:spacing w:val="-8"/>
          <w14:textFill>
            <w14:solidFill>
              <w14:schemeClr w14:val="tx1"/>
            </w14:solidFill>
          </w14:textFill>
        </w:rPr>
        <w:t>采购</w:t>
      </w:r>
      <w:r>
        <w:rPr>
          <w:rFonts w:ascii="宋体" w:hAnsi="宋体"/>
          <w:color w:val="000000" w:themeColor="text1"/>
          <w:spacing w:val="-8"/>
          <w14:textFill>
            <w14:solidFill>
              <w14:schemeClr w14:val="tx1"/>
            </w14:solidFill>
          </w14:textFill>
        </w:rPr>
        <w:t>文件提出质疑的，应当在获取</w:t>
      </w:r>
      <w:r>
        <w:rPr>
          <w:rFonts w:hint="eastAsia" w:ascii="宋体" w:hAnsi="宋体"/>
          <w:color w:val="000000" w:themeColor="text1"/>
          <w:spacing w:val="-8"/>
          <w14:textFill>
            <w14:solidFill>
              <w14:schemeClr w14:val="tx1"/>
            </w14:solidFill>
          </w14:textFill>
        </w:rPr>
        <w:t>采购</w:t>
      </w:r>
      <w:r>
        <w:rPr>
          <w:rFonts w:ascii="宋体" w:hAnsi="宋体"/>
          <w:color w:val="000000" w:themeColor="text1"/>
          <w:spacing w:val="-8"/>
          <w14:textFill>
            <w14:solidFill>
              <w14:schemeClr w14:val="tx1"/>
            </w14:solidFill>
          </w14:textFill>
        </w:rPr>
        <w:t>文件</w:t>
      </w:r>
      <w:r>
        <w:rPr>
          <w:rFonts w:ascii="宋体" w:hAnsi="宋体"/>
          <w:color w:val="000000" w:themeColor="text1"/>
          <w:spacing w:val="-4"/>
          <w14:textFill>
            <w14:solidFill>
              <w14:schemeClr w14:val="tx1"/>
            </w14:solidFill>
          </w14:textFill>
        </w:rPr>
        <w:t>或者</w:t>
      </w:r>
      <w:r>
        <w:rPr>
          <w:rFonts w:hint="eastAsia" w:ascii="宋体" w:hAnsi="宋体"/>
          <w:color w:val="000000" w:themeColor="text1"/>
          <w:spacing w:val="-4"/>
          <w14:textFill>
            <w14:solidFill>
              <w14:schemeClr w14:val="tx1"/>
            </w14:solidFill>
          </w14:textFill>
        </w:rPr>
        <w:t>采购</w:t>
      </w:r>
      <w:r>
        <w:rPr>
          <w:rFonts w:ascii="宋体" w:hAnsi="宋体"/>
          <w:color w:val="000000" w:themeColor="text1"/>
          <w:spacing w:val="-4"/>
          <w14:textFill>
            <w14:solidFill>
              <w14:schemeClr w14:val="tx1"/>
            </w14:solidFill>
          </w14:textFill>
        </w:rPr>
        <w:t>文件公告期限届满之日起</w:t>
      </w:r>
      <w:r>
        <w:rPr>
          <w:rFonts w:ascii="宋体" w:hAnsi="宋体"/>
          <w:color w:val="000000" w:themeColor="text1"/>
          <w14:textFill>
            <w14:solidFill>
              <w14:schemeClr w14:val="tx1"/>
            </w14:solidFill>
          </w14:textFill>
        </w:rPr>
        <w:t>7</w:t>
      </w:r>
      <w:r>
        <w:rPr>
          <w:rFonts w:ascii="宋体" w:hAnsi="宋体"/>
          <w:color w:val="000000" w:themeColor="text1"/>
          <w:spacing w:val="-8"/>
          <w14:textFill>
            <w14:solidFill>
              <w14:schemeClr w14:val="tx1"/>
            </w14:solidFill>
          </w14:textFill>
        </w:rPr>
        <w:t>个工作日内提出。</w:t>
      </w:r>
    </w:p>
    <w:p w14:paraId="691D978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供应商提出质疑应当提交质疑函和必要的证明材料。质疑函应当包括下列内容:</w:t>
      </w:r>
    </w:p>
    <w:p w14:paraId="76349E2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供应商的姓名或者名称、地址、邮编、联系人及联系电话；</w:t>
      </w:r>
    </w:p>
    <w:p w14:paraId="3DAB5ED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质疑项目的名称、编号；</w:t>
      </w:r>
    </w:p>
    <w:p w14:paraId="23D3B1A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具体、明确的质疑事项和与质疑事项相关的请求；</w:t>
      </w:r>
    </w:p>
    <w:p w14:paraId="3F3D04E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事实依据；</w:t>
      </w:r>
    </w:p>
    <w:p w14:paraId="79A9E07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必要的法律依据；</w:t>
      </w:r>
    </w:p>
    <w:p w14:paraId="2979097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提出质疑的日期。</w:t>
      </w:r>
    </w:p>
    <w:p w14:paraId="001A184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供应商为自然人的，应当由本人签名；供应商为法人或者其他组织的，应当由法定代表人、主要负责人，或者其授权代表签名或者盖章，并加盖公章。</w:t>
      </w:r>
    </w:p>
    <w:p w14:paraId="1394CBE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采购人、采购代理机构不得拒收质疑供应商在法定质疑期内发出的质疑函，应当在收到质</w:t>
      </w:r>
      <w:r>
        <w:rPr>
          <w:rFonts w:ascii="宋体" w:hAnsi="宋体"/>
          <w:color w:val="000000" w:themeColor="text1"/>
          <w:spacing w:val="-15"/>
          <w14:textFill>
            <w14:solidFill>
              <w14:schemeClr w14:val="tx1"/>
            </w14:solidFill>
          </w14:textFill>
        </w:rPr>
        <w:t>疑函后</w:t>
      </w:r>
      <w:r>
        <w:rPr>
          <w:rFonts w:ascii="宋体" w:hAnsi="宋体"/>
          <w:color w:val="000000" w:themeColor="text1"/>
          <w14:textFill>
            <w14:solidFill>
              <w14:schemeClr w14:val="tx1"/>
            </w14:solidFill>
          </w14:textFill>
        </w:rPr>
        <w:t>7</w:t>
      </w:r>
      <w:r>
        <w:rPr>
          <w:rFonts w:ascii="宋体" w:hAnsi="宋体"/>
          <w:color w:val="000000" w:themeColor="text1"/>
          <w:spacing w:val="-12"/>
          <w14:textFill>
            <w14:solidFill>
              <w14:schemeClr w14:val="tx1"/>
            </w14:solidFill>
          </w14:textFill>
        </w:rPr>
        <w:t>个工作日内作出答复，并以书面形式通知质疑供应商和其他有关供应商。</w:t>
      </w:r>
    </w:p>
    <w:p w14:paraId="5A9B02E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供应商对评审过程、中标或者中标结果提出质疑的，采购人、采购代理机构可以组织原评标委员会、竞争性谈判小组、询价小组或者竞争性磋商小组协助答复质疑。</w:t>
      </w:r>
    </w:p>
    <w:p w14:paraId="31CB07A5">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质疑答复应当包括下列内容：</w:t>
      </w:r>
    </w:p>
    <w:p w14:paraId="4E7445A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质疑供应商的姓名或者名称；</w:t>
      </w:r>
    </w:p>
    <w:p w14:paraId="3294C24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收到质疑函的日期、质疑项目名称及编号；</w:t>
      </w:r>
    </w:p>
    <w:p w14:paraId="17438EF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质疑事项、质疑答复的具体内容、事实依据和法律依据；</w:t>
      </w:r>
    </w:p>
    <w:p w14:paraId="561561F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告知质疑供应商依法投诉的权利；</w:t>
      </w:r>
    </w:p>
    <w:p w14:paraId="3DB7086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质疑答复人名称；</w:t>
      </w:r>
    </w:p>
    <w:p w14:paraId="3425422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答复质疑的日期。</w:t>
      </w:r>
    </w:p>
    <w:p w14:paraId="21467E8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质疑答复的内容不得涉及商业秘密。</w:t>
      </w:r>
    </w:p>
    <w:p w14:paraId="371A0700">
      <w:pPr>
        <w:ind w:firstLine="48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采购人、采购代理机构认为供应商质疑不成立，或者成立但未对中标、中标结果构成影响</w:t>
      </w:r>
      <w:r>
        <w:rPr>
          <w:color w:val="000000" w:themeColor="text1"/>
          <w14:textFill>
            <w14:solidFill>
              <w14:schemeClr w14:val="tx1"/>
            </w14:solidFill>
          </w14:textFill>
        </w:rPr>
        <w:t>的，继续开展采购活动；认为供应商质疑成立且影响或者可能影响中标、中标结果的，按照下列情况处理：</w:t>
      </w:r>
    </w:p>
    <w:p w14:paraId="4E9E997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对</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文件提出的质疑，依法通过澄清或者修改可以继续开展采购活动的，澄清或者修改</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文件后继续开展采购活动；否则应当修改</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文件后重新开展采购活动。</w:t>
      </w:r>
    </w:p>
    <w:p w14:paraId="5B991ECD">
      <w:pPr>
        <w:ind w:firstLine="456"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6"/>
          <w14:textFill>
            <w14:solidFill>
              <w14:schemeClr w14:val="tx1"/>
            </w14:solidFill>
          </w14:textFill>
        </w:rPr>
        <w:t>（2）</w:t>
      </w:r>
      <w:r>
        <w:rPr>
          <w:rFonts w:ascii="宋体" w:hAnsi="宋体"/>
          <w:color w:val="000000" w:themeColor="text1"/>
          <w:spacing w:val="-6"/>
          <w14:textFill>
            <w14:solidFill>
              <w14:schemeClr w14:val="tx1"/>
            </w14:solidFill>
          </w14:textFill>
        </w:rPr>
        <w:t>对采购过程、中标或者中标结果提出的质疑，合格供应商符合法定数量时，可以从合格</w:t>
      </w:r>
      <w:r>
        <w:rPr>
          <w:rFonts w:ascii="宋体" w:hAnsi="宋体"/>
          <w:color w:val="000000" w:themeColor="text1"/>
          <w:spacing w:val="-7"/>
          <w14:textFill>
            <w14:solidFill>
              <w14:schemeClr w14:val="tx1"/>
            </w14:solidFill>
          </w14:textFill>
        </w:rPr>
        <w:t>的中标或者中标候选人中另行确定中标、中标供应商的，应当依法另行确定中标、中标供应商；</w:t>
      </w:r>
      <w:r>
        <w:rPr>
          <w:rFonts w:ascii="宋体" w:hAnsi="宋体"/>
          <w:color w:val="000000" w:themeColor="text1"/>
          <w14:textFill>
            <w14:solidFill>
              <w14:schemeClr w14:val="tx1"/>
            </w14:solidFill>
          </w14:textFill>
        </w:rPr>
        <w:t>否则应当重新开展采购活动。</w:t>
      </w:r>
    </w:p>
    <w:p w14:paraId="3914DF6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质疑答复导致中标、中标结果改变的，采购人或者采购代理机构应当将有关情况书面报告本级财政部门。</w:t>
      </w:r>
    </w:p>
    <w:p w14:paraId="7A2907F4">
      <w:pPr>
        <w:pStyle w:val="4"/>
        <w:spacing w:before="0" w:after="0" w:line="500" w:lineRule="exact"/>
        <w:rPr>
          <w:color w:val="000000" w:themeColor="text1"/>
          <w:sz w:val="24"/>
          <w:szCs w:val="24"/>
          <w14:textFill>
            <w14:solidFill>
              <w14:schemeClr w14:val="tx1"/>
            </w14:solidFill>
          </w14:textFill>
        </w:rPr>
      </w:pPr>
      <w:bookmarkStart w:id="7" w:name="_Toc90906524"/>
      <w:r>
        <w:rPr>
          <w:color w:val="000000" w:themeColor="text1"/>
          <w:sz w:val="24"/>
          <w:szCs w:val="24"/>
          <w14:textFill>
            <w14:solidFill>
              <w14:schemeClr w14:val="tx1"/>
            </w14:solidFill>
          </w14:textFill>
        </w:rPr>
        <w:t>二、</w:t>
      </w: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文件</w:t>
      </w:r>
      <w:bookmarkEnd w:id="7"/>
    </w:p>
    <w:p w14:paraId="51E4C8DE">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（一）</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文件的组成</w:t>
      </w:r>
    </w:p>
    <w:p w14:paraId="70F7260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公开招标采购公告</w:t>
      </w:r>
    </w:p>
    <w:p w14:paraId="13094E1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采购需求</w:t>
      </w:r>
    </w:p>
    <w:p w14:paraId="19D7E03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供应商须知</w:t>
      </w:r>
    </w:p>
    <w:p w14:paraId="41C56DD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评标办法及标准</w:t>
      </w:r>
    </w:p>
    <w:p w14:paraId="6A64903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合同主要条款</w:t>
      </w:r>
    </w:p>
    <w:p w14:paraId="6466A1B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投标文件格式</w:t>
      </w:r>
    </w:p>
    <w:p w14:paraId="19C475C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本项目</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文件的澄清、答复、修改、补充的内容</w:t>
      </w:r>
    </w:p>
    <w:p w14:paraId="52032A48">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（二）供应商的风险</w:t>
      </w:r>
    </w:p>
    <w:p w14:paraId="1FB07B55">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供应商没有按照</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文件要求提供全部资料，或者供应商没有对</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文件在各方面作出实质性响应是供应商的风险，并可能导致其投标被拒绝。</w:t>
      </w:r>
    </w:p>
    <w:p w14:paraId="596DFFF5">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（三）</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文件的澄清与修改</w:t>
      </w:r>
    </w:p>
    <w:p w14:paraId="659CB09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供应商应认真阅读本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文件，发现其中有误或有不合理要求的，供应商应当在获取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文件或者</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文件公告期限届满之日起7个工作日内提出，否则逾期视为默认。采购人或采购代理机构对已发出的</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文件进行必要澄清、答复、修改或补充的，应当在</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文件要求提交投标文件截止时间15日前，在财政部门指定的政府采购信息发布媒体上发布更正公告；不足15日的，采购人或者采购代理机构应当顺延提交投标文件的截止时间。</w:t>
      </w:r>
    </w:p>
    <w:p w14:paraId="70CF7B8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采购人必须以书面形式答复供应商要求澄清的问题，并将不包含问题来源的答复书面通知所有获取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文件的供应商；除书面答复以外的其他澄清方式及澄清内容均无效。</w:t>
      </w:r>
    </w:p>
    <w:p w14:paraId="400EC1F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3、采购</w:t>
      </w:r>
      <w:r>
        <w:rPr>
          <w:rFonts w:ascii="宋体" w:hAnsi="宋体"/>
          <w:color w:val="000000" w:themeColor="text1"/>
          <w14:textFill>
            <w14:solidFill>
              <w14:schemeClr w14:val="tx1"/>
            </w14:solidFill>
          </w14:textFill>
        </w:rPr>
        <w:t>文件澄清、答复、修改、补充的内容为</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文件的组成部分。当</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文件与</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文件的答复、澄清、修改、补充通知就同一内容的表述不一致时，以最后发出的书面文件为准。</w:t>
      </w:r>
    </w:p>
    <w:p w14:paraId="0DD186F2">
      <w:pPr>
        <w:ind w:firstLine="444"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9"/>
          <w14:textFill>
            <w14:solidFill>
              <w14:schemeClr w14:val="tx1"/>
            </w14:solidFill>
          </w14:textFill>
        </w:rPr>
        <w:t>4、采购</w:t>
      </w:r>
      <w:r>
        <w:rPr>
          <w:rFonts w:ascii="宋体" w:hAnsi="宋体"/>
          <w:color w:val="000000" w:themeColor="text1"/>
          <w:spacing w:val="-9"/>
          <w14:textFill>
            <w14:solidFill>
              <w14:schemeClr w14:val="tx1"/>
            </w14:solidFill>
          </w14:textFill>
        </w:rPr>
        <w:t>文件的澄清、答复、修改或补充都应该通过本采购代理机构以法定形式发布，采购人</w:t>
      </w:r>
      <w:r>
        <w:rPr>
          <w:rFonts w:ascii="宋体" w:hAnsi="宋体"/>
          <w:color w:val="000000" w:themeColor="text1"/>
          <w14:textFill>
            <w14:solidFill>
              <w14:schemeClr w14:val="tx1"/>
            </w14:solidFill>
          </w14:textFill>
        </w:rPr>
        <w:t>非通过本机构，不得擅自澄清、答复、修改或补充</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w:t>
      </w:r>
    </w:p>
    <w:p w14:paraId="26221282">
      <w:pPr>
        <w:pStyle w:val="4"/>
        <w:spacing w:before="0" w:after="0" w:line="500" w:lineRule="exact"/>
        <w:rPr>
          <w:color w:val="000000" w:themeColor="text1"/>
          <w:sz w:val="24"/>
          <w:szCs w:val="24"/>
          <w14:textFill>
            <w14:solidFill>
              <w14:schemeClr w14:val="tx1"/>
            </w14:solidFill>
          </w14:textFill>
        </w:rPr>
      </w:pPr>
      <w:bookmarkStart w:id="8" w:name="_Toc90906525"/>
      <w:r>
        <w:rPr>
          <w:color w:val="000000" w:themeColor="text1"/>
          <w:sz w:val="24"/>
          <w:szCs w:val="24"/>
          <w14:textFill>
            <w14:solidFill>
              <w14:schemeClr w14:val="tx1"/>
            </w14:solidFill>
          </w14:textFill>
        </w:rPr>
        <w:t>三、投标文件的编制要求</w:t>
      </w:r>
      <w:bookmarkEnd w:id="8"/>
    </w:p>
    <w:p w14:paraId="10C6D003">
      <w:pPr>
        <w:ind w:firstLine="482" w:firstLineChars="20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（一）投标文件的形式和效力：</w:t>
      </w:r>
    </w:p>
    <w:p w14:paraId="51BCA0D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投标文件分为电子投标文件及数据电子备份投标文件（U盘），具体内容如下：</w:t>
      </w:r>
    </w:p>
    <w:p w14:paraId="5B9E8297">
      <w:pPr>
        <w:ind w:firstLine="476"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1"/>
          <w14:textFill>
            <w14:solidFill>
              <w14:schemeClr w14:val="tx1"/>
            </w14:solidFill>
          </w14:textFill>
        </w:rPr>
        <w:t>1</w:t>
      </w:r>
      <w:r>
        <w:rPr>
          <w:rFonts w:ascii="宋体" w:hAnsi="宋体"/>
          <w:color w:val="000000" w:themeColor="text1"/>
          <w:spacing w:val="-1"/>
          <w14:textFill>
            <w14:solidFill>
              <w14:schemeClr w14:val="tx1"/>
            </w14:solidFill>
          </w14:textFill>
        </w:rPr>
        <w:t>.1电子投标文件：按政采云平台项目采购-电子交易操作指南及本</w:t>
      </w:r>
      <w:r>
        <w:rPr>
          <w:rFonts w:hint="eastAsia" w:ascii="宋体" w:hAnsi="宋体"/>
          <w:color w:val="000000" w:themeColor="text1"/>
          <w:spacing w:val="-1"/>
          <w14:textFill>
            <w14:solidFill>
              <w14:schemeClr w14:val="tx1"/>
            </w14:solidFill>
          </w14:textFill>
        </w:rPr>
        <w:t>采购</w:t>
      </w:r>
      <w:r>
        <w:rPr>
          <w:rFonts w:ascii="宋体" w:hAnsi="宋体"/>
          <w:color w:val="000000" w:themeColor="text1"/>
          <w:spacing w:val="-1"/>
          <w14:textFill>
            <w14:solidFill>
              <w14:schemeClr w14:val="tx1"/>
            </w14:solidFill>
          </w14:textFill>
        </w:rPr>
        <w:t>文件要求制作、加</w:t>
      </w:r>
      <w:r>
        <w:rPr>
          <w:rFonts w:ascii="宋体" w:hAnsi="宋体"/>
          <w:color w:val="000000" w:themeColor="text1"/>
          <w14:textFill>
            <w14:solidFill>
              <w14:schemeClr w14:val="tx1"/>
            </w14:solidFill>
          </w14:textFill>
        </w:rPr>
        <w:t>密并递交，供应商电子交易操作指南详见网址：https://help.zcygov.cn/web/site_2/2018/12-28/2573.html）。</w:t>
      </w:r>
    </w:p>
    <w:p w14:paraId="036FE79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数据电子备份投标文件（U盘）：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p>
    <w:p w14:paraId="4F77215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2、投标文件的效力</w:t>
      </w:r>
    </w:p>
    <w:p w14:paraId="56E7FBAA">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4B6FF407">
      <w:pPr>
        <w:ind w:firstLine="482" w:firstLineChars="20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（二）投标文件的组成（如无格式、格式自拟）</w:t>
      </w:r>
    </w:p>
    <w:p w14:paraId="4F18652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投标文件（包括电子投标文件及数据电子备份投标文件（U盘））由《资格文件》、《技术、商务、资信及其他文件》和《报价文件》组成，其中电子投标文件中所须加盖公章部分均采用CA签章。</w:t>
      </w:r>
    </w:p>
    <w:p w14:paraId="5386A5BC">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1、资格文件主要包括下列内容：</w:t>
      </w:r>
    </w:p>
    <w:p w14:paraId="44007CE7">
      <w:pPr>
        <w:ind w:firstLine="48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.1有效的营业执照、税务登记证、组织机构代码证或“三证合一”的营业执照或“五证合</w:t>
      </w:r>
      <w:r>
        <w:rPr>
          <w:rFonts w:hint="eastAsia" w:ascii="宋体" w:hAnsi="宋体"/>
          <w:color w:val="000000" w:themeColor="text1"/>
          <w14:textFill>
            <w14:solidFill>
              <w14:schemeClr w14:val="tx1"/>
            </w14:solidFill>
          </w14:textFill>
        </w:rPr>
        <w:t>一”的营业执照；</w:t>
      </w:r>
      <w:r>
        <w:rPr>
          <w:rFonts w:hint="eastAsia" w:ascii="宋体" w:hAnsi="宋体"/>
          <w:b/>
          <w:bCs/>
          <w:color w:val="000000" w:themeColor="text1"/>
          <w14:textFill>
            <w14:solidFill>
              <w14:schemeClr w14:val="tx1"/>
            </w14:solidFill>
          </w14:textFill>
        </w:rPr>
        <w:t>（资格审查条款）</w:t>
      </w:r>
    </w:p>
    <w:p w14:paraId="770E9050">
      <w:pPr>
        <w:ind w:firstLine="48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法定代表人有效身份证明书及身份证或法定代表人授权书及被授权人身份证；</w:t>
      </w:r>
      <w:r>
        <w:rPr>
          <w:rFonts w:hint="eastAsia" w:ascii="宋体" w:hAnsi="宋体"/>
          <w:b/>
          <w:bCs/>
          <w:color w:val="000000" w:themeColor="text1"/>
          <w14:textFill>
            <w14:solidFill>
              <w14:schemeClr w14:val="tx1"/>
            </w14:solidFill>
          </w14:textFill>
        </w:rPr>
        <w:t>（资格审查条款）</w:t>
      </w:r>
    </w:p>
    <w:p w14:paraId="29A2FCA4">
      <w:pPr>
        <w:ind w:firstLine="48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授权代理人最近三个月中任意1个月由供应商缴纳的个人社保缴纳证明文件；</w:t>
      </w:r>
      <w:r>
        <w:rPr>
          <w:rFonts w:hint="eastAsia" w:ascii="宋体" w:hAnsi="宋体"/>
          <w:b/>
          <w:bCs/>
          <w:color w:val="000000" w:themeColor="text1"/>
          <w14:textFill>
            <w14:solidFill>
              <w14:schemeClr w14:val="tx1"/>
            </w14:solidFill>
          </w14:textFill>
        </w:rPr>
        <w:t>（资格审查资料）</w:t>
      </w:r>
    </w:p>
    <w:p w14:paraId="42880269">
      <w:pPr>
        <w:ind w:firstLine="480" w:firstLineChars="200"/>
        <w:rPr>
          <w:rFonts w:hint="eastAsia"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经当地税务、社保部门出具的供应商最近一个季度企业纳税情况和社保基金缴纳情况证明文书；</w:t>
      </w:r>
      <w:r>
        <w:rPr>
          <w:rFonts w:hint="eastAsia" w:ascii="宋体" w:hAnsi="宋体"/>
          <w:b/>
          <w:bCs/>
          <w:color w:val="000000" w:themeColor="text1"/>
          <w14:textFill>
            <w14:solidFill>
              <w14:schemeClr w14:val="tx1"/>
            </w14:solidFill>
          </w14:textFill>
        </w:rPr>
        <w:t>（资格审查条款）</w:t>
      </w:r>
    </w:p>
    <w:p w14:paraId="0D4A9DEE">
      <w:pPr>
        <w:ind w:firstLine="480" w:firstLineChars="200"/>
        <w:rPr>
          <w:rFonts w:hint="eastAsia"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.5</w:t>
      </w:r>
      <w:r>
        <w:rPr>
          <w:rFonts w:hint="eastAsia" w:ascii="宋体" w:hAnsi="宋体"/>
          <w:sz w:val="24"/>
          <w:lang w:val="zh-CN"/>
        </w:rPr>
        <w:t>公安部门颁发的有效的《保安服务许可证》</w:t>
      </w:r>
      <w:r>
        <w:rPr>
          <w:rFonts w:hint="eastAsia" w:ascii="宋体" w:hAnsi="宋体"/>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（资格审查条款）</w:t>
      </w:r>
    </w:p>
    <w:p w14:paraId="5AC0741D">
      <w:pPr>
        <w:ind w:firstLine="480" w:firstLineChars="200"/>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中小企业声明函；</w:t>
      </w:r>
      <w:r>
        <w:rPr>
          <w:rFonts w:hint="eastAsia" w:ascii="宋体" w:hAnsi="宋体"/>
          <w:b/>
          <w:bCs/>
          <w:color w:val="000000" w:themeColor="text1"/>
          <w14:textFill>
            <w14:solidFill>
              <w14:schemeClr w14:val="tx1"/>
            </w14:solidFill>
          </w14:textFill>
        </w:rPr>
        <w:t>（资格审查条款）</w:t>
      </w:r>
    </w:p>
    <w:p w14:paraId="0E665C88">
      <w:pPr>
        <w:ind w:firstLine="480" w:firstLineChars="200"/>
        <w:rPr>
          <w:rFonts w:ascii="宋体" w:hAnsi="宋体"/>
          <w:b/>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w:t>
      </w:r>
      <w:r>
        <w:rPr>
          <w:rFonts w:ascii="宋体" w:hAnsi="宋体"/>
          <w:bCs/>
          <w:color w:val="000000" w:themeColor="text1"/>
          <w14:textFill>
            <w14:solidFill>
              <w14:schemeClr w14:val="tx1"/>
            </w14:solidFill>
          </w14:textFill>
        </w:rPr>
        <w:t>.</w:t>
      </w:r>
      <w:r>
        <w:rPr>
          <w:rFonts w:hint="eastAsia" w:ascii="宋体" w:hAnsi="宋体"/>
          <w:bCs/>
          <w:color w:val="000000" w:themeColor="text1"/>
          <w:lang w:val="en-US" w:eastAsia="zh-CN"/>
          <w14:textFill>
            <w14:solidFill>
              <w14:schemeClr w14:val="tx1"/>
            </w14:solidFill>
          </w14:textFill>
        </w:rPr>
        <w:t>7</w:t>
      </w:r>
      <w:r>
        <w:rPr>
          <w:rFonts w:hint="eastAsia" w:ascii="宋体" w:hAnsi="宋体"/>
          <w:bCs/>
          <w:color w:val="000000" w:themeColor="text1"/>
          <w14:textFill>
            <w14:solidFill>
              <w14:schemeClr w14:val="tx1"/>
            </w14:solidFill>
          </w14:textFill>
        </w:rPr>
        <w:t>提供自采购公告发布之日起至投标截止日前任意时间的“信用中国”网站（www.creditchina.gov.cn）、中国政府采购网（www.ccgp.gov.cn）供应商信用查询网页截图。（以开标当日采购人或由采购人委托的评标委员会核实的查询结果为准）；</w:t>
      </w:r>
      <w:r>
        <w:rPr>
          <w:rFonts w:hint="eastAsia" w:ascii="宋体" w:hAnsi="宋体"/>
          <w:b/>
          <w:color w:val="000000" w:themeColor="text1"/>
          <w14:textFill>
            <w14:solidFill>
              <w14:schemeClr w14:val="tx1"/>
            </w14:solidFill>
          </w14:textFill>
        </w:rPr>
        <w:t>（资格审查条款）</w:t>
      </w:r>
    </w:p>
    <w:p w14:paraId="19190393">
      <w:pPr>
        <w:ind w:firstLine="48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w:t>
      </w:r>
      <w:r>
        <w:rPr>
          <w:rFonts w:ascii="宋体" w:hAnsi="宋体"/>
          <w:bCs/>
          <w:color w:val="000000" w:themeColor="text1"/>
          <w14:textFill>
            <w14:solidFill>
              <w14:schemeClr w14:val="tx1"/>
            </w14:solidFill>
          </w14:textFill>
        </w:rPr>
        <w:t>.</w:t>
      </w:r>
      <w:r>
        <w:rPr>
          <w:rFonts w:hint="eastAsia" w:ascii="宋体" w:hAnsi="宋体"/>
          <w:bCs/>
          <w:color w:val="000000" w:themeColor="text1"/>
          <w:lang w:val="en-US" w:eastAsia="zh-CN"/>
          <w14:textFill>
            <w14:solidFill>
              <w14:schemeClr w14:val="tx1"/>
            </w14:solidFill>
          </w14:textFill>
        </w:rPr>
        <w:t>8</w:t>
      </w:r>
      <w:r>
        <w:rPr>
          <w:rFonts w:hint="eastAsia" w:ascii="宋体" w:hAnsi="宋体"/>
          <w:bCs/>
          <w:color w:val="000000" w:themeColor="text1"/>
          <w14:textFill>
            <w14:solidFill>
              <w14:schemeClr w14:val="tx1"/>
            </w14:solidFill>
          </w14:textFill>
        </w:rPr>
        <w:t>信用承诺书。</w:t>
      </w:r>
      <w:r>
        <w:rPr>
          <w:rFonts w:hint="eastAsia" w:ascii="宋体" w:hAnsi="宋体"/>
          <w:b/>
          <w:color w:val="000000" w:themeColor="text1"/>
          <w14:textFill>
            <w14:solidFill>
              <w14:schemeClr w14:val="tx1"/>
            </w14:solidFill>
          </w14:textFill>
        </w:rPr>
        <w:t>（资格审查条款）</w:t>
      </w:r>
    </w:p>
    <w:p w14:paraId="14A51283">
      <w:pPr>
        <w:ind w:firstLine="482" w:firstLineChars="200"/>
        <w:rPr>
          <w:rFonts w:ascii="宋体" w:hAnsi="宋体"/>
          <w:b/>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技术、商务、资信及其他文件</w:t>
      </w:r>
    </w:p>
    <w:p w14:paraId="710DB8AD">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供应商自评分索引表；</w:t>
      </w:r>
    </w:p>
    <w:p w14:paraId="3AFA98CB">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技术响应表、商务响应表</w:t>
      </w:r>
    </w:p>
    <w:p w14:paraId="41A2A7D1">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技术方案</w:t>
      </w:r>
      <w:r>
        <w:rPr>
          <w:rFonts w:hint="eastAsia" w:ascii="宋体" w:hAnsi="宋体"/>
          <w:color w:val="000000" w:themeColor="text1"/>
          <w:lang w:eastAsia="zh-CN"/>
          <w14:textFill>
            <w14:solidFill>
              <w14:schemeClr w14:val="tx1"/>
            </w14:solidFill>
          </w14:textFill>
        </w:rPr>
        <w:t>；</w:t>
      </w:r>
    </w:p>
    <w:p w14:paraId="0A54A6BE">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质量保证与质量控制措施</w:t>
      </w:r>
      <w:r>
        <w:rPr>
          <w:rFonts w:hint="eastAsia" w:ascii="宋体" w:hAnsi="宋体"/>
          <w:color w:val="000000" w:themeColor="text1"/>
          <w:lang w:eastAsia="zh-CN"/>
          <w14:textFill>
            <w14:solidFill>
              <w14:schemeClr w14:val="tx1"/>
            </w14:solidFill>
          </w14:textFill>
        </w:rPr>
        <w:t>；</w:t>
      </w:r>
    </w:p>
    <w:p w14:paraId="13DB9586">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应急处理预案</w:t>
      </w:r>
      <w:r>
        <w:rPr>
          <w:rFonts w:hint="eastAsia" w:ascii="宋体" w:hAnsi="宋体"/>
          <w:color w:val="000000" w:themeColor="text1"/>
          <w:lang w:eastAsia="zh-CN"/>
          <w14:textFill>
            <w14:solidFill>
              <w14:schemeClr w14:val="tx1"/>
            </w14:solidFill>
          </w14:textFill>
        </w:rPr>
        <w:t>；</w:t>
      </w:r>
    </w:p>
    <w:p w14:paraId="079FFA5F">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投入本项目的工具</w:t>
      </w:r>
      <w:r>
        <w:rPr>
          <w:rFonts w:hint="eastAsia" w:ascii="宋体" w:hAnsi="宋体"/>
          <w:color w:val="000000" w:themeColor="text1"/>
          <w:lang w:eastAsia="zh-CN"/>
          <w14:textFill>
            <w14:solidFill>
              <w14:schemeClr w14:val="tx1"/>
            </w14:solidFill>
          </w14:textFill>
        </w:rPr>
        <w:t>；</w:t>
      </w:r>
    </w:p>
    <w:p w14:paraId="1B304C71">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拟投入本项目人员</w:t>
      </w:r>
      <w:r>
        <w:rPr>
          <w:rFonts w:hint="eastAsia" w:ascii="宋体" w:hAnsi="宋体"/>
          <w:color w:val="000000" w:themeColor="text1"/>
          <w:lang w:eastAsia="zh-CN"/>
          <w14:textFill>
            <w14:solidFill>
              <w14:schemeClr w14:val="tx1"/>
            </w14:solidFill>
          </w14:textFill>
        </w:rPr>
        <w:t>；</w:t>
      </w:r>
    </w:p>
    <w:p w14:paraId="68EBB120">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本项目有效的改进措施和合理化建议</w:t>
      </w:r>
      <w:r>
        <w:rPr>
          <w:rFonts w:hint="eastAsia" w:ascii="宋体" w:hAnsi="宋体"/>
          <w:color w:val="000000" w:themeColor="text1"/>
          <w:lang w:eastAsia="zh-CN"/>
          <w14:textFill>
            <w14:solidFill>
              <w14:schemeClr w14:val="tx1"/>
            </w14:solidFill>
          </w14:textFill>
        </w:rPr>
        <w:t>；</w:t>
      </w:r>
    </w:p>
    <w:p w14:paraId="27E8225A">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企业业绩</w:t>
      </w:r>
      <w:r>
        <w:rPr>
          <w:rFonts w:hint="eastAsia" w:ascii="宋体" w:hAnsi="宋体"/>
          <w:color w:val="000000" w:themeColor="text1"/>
          <w:lang w:eastAsia="zh-CN"/>
          <w14:textFill>
            <w14:solidFill>
              <w14:schemeClr w14:val="tx1"/>
            </w14:solidFill>
          </w14:textFill>
        </w:rPr>
        <w:t>；</w:t>
      </w:r>
    </w:p>
    <w:p w14:paraId="2FCD9D07">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权威认证</w:t>
      </w:r>
      <w:r>
        <w:rPr>
          <w:rFonts w:hint="eastAsia" w:ascii="宋体" w:hAnsi="宋体"/>
          <w:color w:val="000000" w:themeColor="text1"/>
          <w:lang w:eastAsia="zh-CN"/>
          <w14:textFill>
            <w14:solidFill>
              <w14:schemeClr w14:val="tx1"/>
            </w14:solidFill>
          </w14:textFill>
        </w:rPr>
        <w:t>；</w:t>
      </w:r>
    </w:p>
    <w:p w14:paraId="46084C66">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企业及人员荣誉等</w:t>
      </w:r>
      <w:r>
        <w:rPr>
          <w:rFonts w:hint="eastAsia" w:ascii="宋体" w:hAnsi="宋体"/>
          <w:color w:val="000000" w:themeColor="text1"/>
          <w:lang w:eastAsia="zh-CN"/>
          <w14:textFill>
            <w14:solidFill>
              <w14:schemeClr w14:val="tx1"/>
            </w14:solidFill>
          </w14:textFill>
        </w:rPr>
        <w:t>；</w:t>
      </w:r>
    </w:p>
    <w:p w14:paraId="6E798F06">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服务承诺</w:t>
      </w:r>
      <w:r>
        <w:rPr>
          <w:rFonts w:hint="eastAsia" w:ascii="宋体" w:hAnsi="宋体"/>
          <w:color w:val="000000" w:themeColor="text1"/>
          <w:lang w:eastAsia="zh-CN"/>
          <w14:textFill>
            <w14:solidFill>
              <w14:schemeClr w14:val="tx1"/>
            </w14:solidFill>
          </w14:textFill>
        </w:rPr>
        <w:t>；</w:t>
      </w:r>
    </w:p>
    <w:p w14:paraId="2AA52B0D">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培训方案</w:t>
      </w:r>
      <w:r>
        <w:rPr>
          <w:rFonts w:hint="eastAsia" w:ascii="宋体" w:hAnsi="宋体"/>
          <w:color w:val="000000" w:themeColor="text1"/>
          <w:lang w:eastAsia="zh-CN"/>
          <w14:textFill>
            <w14:solidFill>
              <w14:schemeClr w14:val="tx1"/>
            </w14:solidFill>
          </w14:textFill>
        </w:rPr>
        <w:t>；</w:t>
      </w:r>
    </w:p>
    <w:p w14:paraId="7C622500">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服务网点</w:t>
      </w:r>
      <w:r>
        <w:rPr>
          <w:rFonts w:hint="eastAsia" w:ascii="宋体" w:hAnsi="宋体"/>
          <w:color w:val="000000" w:themeColor="text1"/>
          <w:lang w:eastAsia="zh-CN"/>
          <w14:textFill>
            <w14:solidFill>
              <w14:schemeClr w14:val="tx1"/>
            </w14:solidFill>
          </w14:textFill>
        </w:rPr>
        <w:t>；</w:t>
      </w:r>
    </w:p>
    <w:p w14:paraId="5CBC432C">
      <w:pPr>
        <w:numPr>
          <w:ilvl w:val="0"/>
          <w:numId w:val="2"/>
        </w:numPr>
        <w:ind w:left="845" w:leftChars="0" w:hanging="425"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供应商认为需要的其他文件资料。</w:t>
      </w:r>
    </w:p>
    <w:p w14:paraId="01638507">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3</w:t>
      </w:r>
      <w:r>
        <w:rPr>
          <w:rFonts w:hint="eastAsia" w:ascii="宋体" w:hAnsi="宋体"/>
          <w:b/>
          <w:bCs/>
          <w:color w:val="000000" w:themeColor="text1"/>
          <w14:textFill>
            <w14:solidFill>
              <w14:schemeClr w14:val="tx1"/>
            </w14:solidFill>
          </w14:textFill>
        </w:rPr>
        <w:t>报价文件</w:t>
      </w:r>
    </w:p>
    <w:p w14:paraId="4AD733F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（1）投标函；</w:t>
      </w:r>
    </w:p>
    <w:p w14:paraId="3B7A386B">
      <w:pPr>
        <w:ind w:firstLine="48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（2）开标一览表；</w:t>
      </w:r>
    </w:p>
    <w:p w14:paraId="431A1A57">
      <w:pPr>
        <w:ind w:firstLine="48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中小企业</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或监狱企业或</w:t>
      </w:r>
      <w:r>
        <w:rPr>
          <w:rFonts w:hint="eastAsia" w:ascii="宋体" w:hAnsi="宋体" w:eastAsia="宋体" w:cs="宋体"/>
          <w:bCs/>
          <w:sz w:val="24"/>
          <w:szCs w:val="24"/>
          <w:highlight w:val="none"/>
        </w:rPr>
        <w:t>残疾人福利性单位</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声明函</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如是</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w:t>
      </w:r>
    </w:p>
    <w:p w14:paraId="64F5D72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）投标报价明细表；</w:t>
      </w:r>
    </w:p>
    <w:p w14:paraId="6B11FF2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）招标代理服务费承诺函；</w:t>
      </w:r>
    </w:p>
    <w:p w14:paraId="383F4BD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供应商认为需要的其他文件资料</w:t>
      </w:r>
      <w:r>
        <w:rPr>
          <w:rFonts w:hint="eastAsia" w:ascii="宋体" w:hAnsi="宋体"/>
          <w:color w:val="000000" w:themeColor="text1"/>
          <w14:textFill>
            <w14:solidFill>
              <w14:schemeClr w14:val="tx1"/>
            </w14:solidFill>
          </w14:textFill>
        </w:rPr>
        <w:t>。</w:t>
      </w:r>
    </w:p>
    <w:p w14:paraId="13B5A409">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（三）投标文件的语言及计量</w:t>
      </w:r>
    </w:p>
    <w:p w14:paraId="674DBBD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投标文件以及供应商与采购人就有关投标事宜的所有来往函电，均应以中文汉语书写。除签名、盖章、专用名称等特殊情形外，以中文汉语以外的文字表述的投标文件视同未提供。</w:t>
      </w:r>
    </w:p>
    <w:p w14:paraId="7BBA26B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投标计量单位，</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文件已有明确规定的，使用</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文件规定的计量单位；</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文件没有规定的，应采用中华人民共和国法定计量单位（货币单位：人民币元），否则视同未响应。</w:t>
      </w:r>
    </w:p>
    <w:p w14:paraId="62E4B972">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四</w:t>
      </w:r>
      <w:r>
        <w:rPr>
          <w:rFonts w:ascii="宋体" w:hAnsi="宋体"/>
          <w:b/>
          <w:bCs/>
          <w:color w:val="000000" w:themeColor="text1"/>
          <w14:textFill>
            <w14:solidFill>
              <w14:schemeClr w14:val="tx1"/>
            </w14:solidFill>
          </w14:textFill>
        </w:rPr>
        <w:t>）投标报价</w:t>
      </w:r>
    </w:p>
    <w:p w14:paraId="7F47A42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投标报价应按</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文件中相关附表格式填写。投标报价为本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项目全部工作内容的报价，所有报价均应使用人民币（元）表示。</w:t>
      </w:r>
    </w:p>
    <w:p w14:paraId="357AFAC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2、投标报价是履行合同的最终价格，应包括人工、交通、保险、税金等费用及供应商认为完成本采购文件规定内容所需发生的其它费用，凡未列入的，将被视为均已包含在投标总报价中。</w:t>
      </w:r>
    </w:p>
    <w:p w14:paraId="184A123F">
      <w:pPr>
        <w:ind w:firstLine="480" w:firstLineChars="20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投标文件只允许有一个报价，有选择的或有条件的报价将不予接受。</w:t>
      </w:r>
    </w:p>
    <w:p w14:paraId="6E5DF4F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4、投标供应商的最终报价由投标供应商自担全部风险责任，中标后不得以任何理由调整报价或追加任何费用。</w:t>
      </w:r>
    </w:p>
    <w:p w14:paraId="614D1187">
      <w:pPr>
        <w:ind w:firstLine="480" w:firstLineChars="20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投标供应商所有优惠条件和优惠费用不得降低和影响本采购项目质量。</w:t>
      </w:r>
    </w:p>
    <w:p w14:paraId="2D872B95">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6、报价如单价与总价不符时，以单价为准；大写与小写不符时以大写为准。</w:t>
      </w:r>
    </w:p>
    <w:p w14:paraId="11ED1695">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7、投标供应商对采购文件里有关投标报价的全部内容应仔细确认，若有个别异议，应在开标前提出修改意见，否则视同全部确认。</w:t>
      </w:r>
    </w:p>
    <w:p w14:paraId="0F648910">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8、投标供应商在填报投标项目报价明细表时必须按照采购需求内容逐项报价，不得随意更改序号、名称、单位、数量。</w:t>
      </w:r>
    </w:p>
    <w:p w14:paraId="15B113F3">
      <w:pPr>
        <w:ind w:firstLine="482" w:firstLineChars="200"/>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供应商对在合同执行中，除上述费用及采购文件规定的由中标供应商负责的工作范围以外需要采购人协调或提供便利的工作应当在报价文件中说明。</w:t>
      </w:r>
    </w:p>
    <w:p w14:paraId="737A88C7">
      <w:pPr>
        <w:ind w:firstLine="482" w:firstLineChars="200"/>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（五）</w:t>
      </w:r>
      <w:r>
        <w:rPr>
          <w:rFonts w:hint="eastAsia" w:ascii="宋体" w:hAnsi="宋体" w:cs="宋体"/>
          <w:b/>
          <w:bCs/>
          <w:color w:val="000000" w:themeColor="text1"/>
          <w14:textFill>
            <w14:solidFill>
              <w14:schemeClr w14:val="tx1"/>
            </w14:solidFill>
          </w14:textFill>
        </w:rPr>
        <w:t>投标文件的有效期</w:t>
      </w:r>
    </w:p>
    <w:p w14:paraId="4BD38F7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▲1、自投标截止日起</w:t>
      </w:r>
      <w:r>
        <w:rPr>
          <w:rFonts w:hint="eastAsia" w:ascii="宋体" w:hAnsi="宋体"/>
          <w:color w:val="000000" w:themeColor="text1"/>
          <w:lang w:eastAsia="zh-CN"/>
          <w14:textFill>
            <w14:solidFill>
              <w14:schemeClr w14:val="tx1"/>
            </w14:solidFill>
          </w14:textFill>
        </w:rPr>
        <w:t>90天</w:t>
      </w:r>
      <w:r>
        <w:rPr>
          <w:rFonts w:hint="eastAsia" w:ascii="宋体" w:hAnsi="宋体"/>
          <w:color w:val="000000" w:themeColor="text1"/>
          <w14:textFill>
            <w14:solidFill>
              <w14:schemeClr w14:val="tx1"/>
            </w14:solidFill>
          </w14:textFill>
        </w:rPr>
        <w:t>投标文件应保持有效。有效期不足的投标文件将被拒绝。</w:t>
      </w:r>
    </w:p>
    <w:p w14:paraId="6AA75C9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2、在特殊情况下，采购人可与投标供应商协商延长投标书的有效期，这种要求和答复均以书面形式进行。</w:t>
      </w:r>
    </w:p>
    <w:p w14:paraId="6EE2201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3、供应商可拒绝接受延期要求而不会导致投标保证金被没收。同意延长有效期的供应商需要相应延长投标保证金的有效期，但不能修改投标文件。</w:t>
      </w:r>
    </w:p>
    <w:p w14:paraId="48001624">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4、中标供应商的投标文件自开标之日起至合同履行完毕止均应保持有效。</w:t>
      </w:r>
    </w:p>
    <w:p w14:paraId="2E34AB31">
      <w:pPr>
        <w:ind w:firstLine="482" w:firstLineChars="200"/>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（六）</w:t>
      </w:r>
      <w:r>
        <w:rPr>
          <w:rFonts w:hint="eastAsia" w:ascii="宋体" w:hAnsi="宋体" w:cs="宋体"/>
          <w:b/>
          <w:bCs/>
          <w:color w:val="000000" w:themeColor="text1"/>
          <w14:textFill>
            <w14:solidFill>
              <w14:schemeClr w14:val="tx1"/>
            </w14:solidFill>
          </w14:textFill>
        </w:rPr>
        <w:t>投标文件的签署和份数</w:t>
      </w:r>
    </w:p>
    <w:p w14:paraId="619E1FBB">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电子投标文件：</w:t>
      </w:r>
    </w:p>
    <w:p w14:paraId="1353DA4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供应商应根据“政采云供应商项目采购-电子招投标操作指南”及本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文件规定的格式和顺序编制电子投标文件并进行关联定位，若因投标文件内容不完整、编排混乱导致投标文件被误读、漏读或者查找不到相关内容的，是供应商的责任。</w:t>
      </w:r>
    </w:p>
    <w:p w14:paraId="301C3FC6">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数据电子备份投标文件（U盘）：</w:t>
      </w:r>
    </w:p>
    <w:p w14:paraId="050F6EC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w:t>
      </w:r>
    </w:p>
    <w:p w14:paraId="14FEE86A">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3、其他：</w:t>
      </w:r>
    </w:p>
    <w:p w14:paraId="3F38802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.1投标文件需按</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文件要求的格式填写并签名盖章。</w:t>
      </w:r>
    </w:p>
    <w:p w14:paraId="53FCD04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3.2投标文件不应涂改或行间插字和增删,如有修改，修改处须加盖供应商的公章或由法定代表人或其授权委托人签名或盖章。投标文件因字迹潦草或表达不清所引起的后果由供应商负责。</w:t>
      </w:r>
    </w:p>
    <w:p w14:paraId="632AC02E">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（七）投标文件的包装、递交、修改和撤回</w:t>
      </w:r>
    </w:p>
    <w:p w14:paraId="14E0EDF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14:paraId="0156DF85">
      <w:pPr>
        <w:ind w:firstLine="480" w:firstLineChars="200"/>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数据电子备份投标文件（U</w:t>
      </w:r>
      <w:r>
        <w:rPr>
          <w:rFonts w:ascii="宋体" w:hAnsi="宋体"/>
          <w:color w:val="000000" w:themeColor="text1"/>
          <w:spacing w:val="-30"/>
          <w14:textFill>
            <w14:solidFill>
              <w14:schemeClr w14:val="tx1"/>
            </w14:solidFill>
          </w14:textFill>
        </w:rPr>
        <w:t>盘</w:t>
      </w:r>
      <w:r>
        <w:rPr>
          <w:rFonts w:ascii="宋体" w:hAnsi="宋体"/>
          <w:color w:val="000000" w:themeColor="text1"/>
          <w14:textFill>
            <w14:solidFill>
              <w14:schemeClr w14:val="tx1"/>
            </w14:solidFill>
          </w14:textFill>
        </w:rPr>
        <w:t>）：在“政府采购云平台”完成“电子加密投标文件”的上传递交后，还可以在开标截止时间前递交以介质（U</w:t>
      </w:r>
      <w:r>
        <w:rPr>
          <w:rFonts w:ascii="宋体" w:hAnsi="宋体"/>
          <w:color w:val="000000" w:themeColor="text1"/>
          <w:spacing w:val="-30"/>
          <w14:textFill>
            <w14:solidFill>
              <w14:schemeClr w14:val="tx1"/>
            </w14:solidFill>
          </w14:textFill>
        </w:rPr>
        <w:t>盘</w:t>
      </w:r>
      <w:r>
        <w:rPr>
          <w:rFonts w:ascii="宋体" w:hAnsi="宋体"/>
          <w:color w:val="000000" w:themeColor="text1"/>
          <w14:textFill>
            <w14:solidFill>
              <w14:schemeClr w14:val="tx1"/>
            </w14:solidFill>
          </w14:textFill>
        </w:rPr>
        <w:t>）存储的数据电文形式的“备份投标</w:t>
      </w:r>
      <w:r>
        <w:rPr>
          <w:rFonts w:ascii="宋体" w:hAnsi="宋体"/>
          <w:color w:val="000000" w:themeColor="text1"/>
          <w:spacing w:val="-11"/>
          <w14:textFill>
            <w14:solidFill>
              <w14:schemeClr w14:val="tx1"/>
            </w14:solidFill>
          </w14:textFill>
        </w:rPr>
        <w:t>文件”。“备份投标文件”格式及内容须与政采云平台项目采购-电子交易操作指南中制作、加</w:t>
      </w:r>
      <w:r>
        <w:rPr>
          <w:rFonts w:ascii="宋体" w:hAnsi="宋体"/>
          <w:color w:val="000000" w:themeColor="text1"/>
          <w14:textFill>
            <w14:solidFill>
              <w14:schemeClr w14:val="tx1"/>
            </w14:solidFill>
          </w14:textFill>
        </w:rPr>
        <w:t>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ascii="宋体" w:hAnsi="宋体"/>
          <w:b/>
          <w:color w:val="000000" w:themeColor="text1"/>
          <w14:textFill>
            <w14:solidFill>
              <w14:schemeClr w14:val="tx1"/>
            </w14:solidFill>
          </w14:textFill>
        </w:rPr>
        <w:t>递交方式详见</w:t>
      </w:r>
      <w:r>
        <w:rPr>
          <w:rFonts w:hint="eastAsia" w:ascii="宋体" w:hAnsi="宋体"/>
          <w:b/>
          <w:color w:val="000000" w:themeColor="text1"/>
          <w14:textFill>
            <w14:solidFill>
              <w14:schemeClr w14:val="tx1"/>
            </w14:solidFill>
          </w14:textFill>
        </w:rPr>
        <w:t>采购</w:t>
      </w:r>
      <w:r>
        <w:rPr>
          <w:rFonts w:ascii="宋体" w:hAnsi="宋体"/>
          <w:b/>
          <w:color w:val="000000" w:themeColor="text1"/>
          <w14:textFill>
            <w14:solidFill>
              <w14:schemeClr w14:val="tx1"/>
            </w14:solidFill>
          </w14:textFill>
        </w:rPr>
        <w:t>公告</w:t>
      </w:r>
      <w:r>
        <w:rPr>
          <w:rFonts w:hint="eastAsia" w:ascii="宋体" w:hAnsi="宋体"/>
          <w:b/>
          <w:color w:val="000000" w:themeColor="text1"/>
          <w14:textFill>
            <w14:solidFill>
              <w14:schemeClr w14:val="tx1"/>
            </w14:solidFill>
          </w14:textFill>
        </w:rPr>
        <w:t>。</w:t>
      </w:r>
    </w:p>
    <w:p w14:paraId="2025ED5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1945B424">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（八）投标无效的情形</w:t>
      </w:r>
    </w:p>
    <w:p w14:paraId="171E6F3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实质上没有响应</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文件要求的，应认定其投标无效。供应商修改、补正投标文件后，不影响评标委员会对其投标文件所作的评价和评分结果。</w:t>
      </w:r>
    </w:p>
    <w:p w14:paraId="24A8A153">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w:t>
      </w:r>
      <w:r>
        <w:rPr>
          <w:rFonts w:ascii="宋体" w:hAnsi="宋体"/>
          <w:b/>
          <w:bCs/>
          <w:color w:val="000000" w:themeColor="text1"/>
          <w14:textFill>
            <w14:solidFill>
              <w14:schemeClr w14:val="tx1"/>
            </w14:solidFill>
          </w14:textFill>
        </w:rPr>
        <w:t>在开标结束后（评标开始前），采购人或采购代理机构对供应商的资格进行审查，如发现下列情形之一的，投标文件将被视为无效，不</w:t>
      </w:r>
      <w:r>
        <w:rPr>
          <w:rFonts w:hint="eastAsia" w:ascii="宋体" w:hAnsi="宋体"/>
          <w:b/>
          <w:bCs/>
          <w:color w:val="000000" w:themeColor="text1"/>
          <w14:textFill>
            <w14:solidFill>
              <w14:schemeClr w14:val="tx1"/>
            </w14:solidFill>
          </w14:textFill>
        </w:rPr>
        <w:t>再</w:t>
      </w:r>
      <w:r>
        <w:rPr>
          <w:rFonts w:ascii="宋体" w:hAnsi="宋体"/>
          <w:b/>
          <w:bCs/>
          <w:color w:val="000000" w:themeColor="text1"/>
          <w14:textFill>
            <w14:solidFill>
              <w14:schemeClr w14:val="tx1"/>
            </w14:solidFill>
          </w14:textFill>
        </w:rPr>
        <w:t>进行下一步评审：</w:t>
      </w:r>
    </w:p>
    <w:p w14:paraId="4EF4CB2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未提供</w:t>
      </w:r>
      <w:r>
        <w:rPr>
          <w:rFonts w:ascii="宋体" w:hAnsi="宋体"/>
          <w:color w:val="000000" w:themeColor="text1"/>
          <w14:textFill>
            <w14:solidFill>
              <w14:schemeClr w14:val="tx1"/>
            </w14:solidFill>
          </w14:textFill>
        </w:rPr>
        <w:t>有效的营业执照、税务登记证、组织机构代码证或“三证合一”的营业执照或“五证合</w:t>
      </w:r>
      <w:r>
        <w:rPr>
          <w:rFonts w:hint="eastAsia" w:ascii="宋体" w:hAnsi="宋体"/>
          <w:color w:val="000000" w:themeColor="text1"/>
          <w14:textFill>
            <w14:solidFill>
              <w14:schemeClr w14:val="tx1"/>
            </w14:solidFill>
          </w14:textFill>
        </w:rPr>
        <w:t>一”的营业执照；</w:t>
      </w:r>
    </w:p>
    <w:p w14:paraId="6EA74184">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.2未提供法定代表人有效身份证明书及身份证或未提供法定代表人授权书与</w:t>
      </w:r>
      <w:r>
        <w:rPr>
          <w:rFonts w:hint="eastAsia" w:ascii="宋体" w:hAnsi="宋体"/>
          <w:color w:val="000000" w:themeColor="text1"/>
          <w14:textFill>
            <w14:solidFill>
              <w14:schemeClr w14:val="tx1"/>
            </w14:solidFill>
          </w14:textFill>
        </w:rPr>
        <w:t>被</w:t>
      </w:r>
      <w:r>
        <w:rPr>
          <w:rFonts w:ascii="宋体" w:hAnsi="宋体"/>
          <w:color w:val="000000" w:themeColor="text1"/>
          <w14:textFill>
            <w14:solidFill>
              <w14:schemeClr w14:val="tx1"/>
            </w14:solidFill>
          </w14:textFill>
        </w:rPr>
        <w:t>授权人身份证或与法定代表人授权委托人身份不符的</w:t>
      </w:r>
      <w:r>
        <w:rPr>
          <w:rFonts w:hint="eastAsia" w:ascii="宋体" w:hAnsi="宋体"/>
          <w:color w:val="000000" w:themeColor="text1"/>
          <w14:textFill>
            <w14:solidFill>
              <w14:schemeClr w14:val="tx1"/>
            </w14:solidFill>
          </w14:textFill>
        </w:rPr>
        <w:t>；</w:t>
      </w:r>
    </w:p>
    <w:p w14:paraId="46FB936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.3未提供授权代理人最近三个月中任意1</w:t>
      </w:r>
      <w:r>
        <w:rPr>
          <w:rFonts w:ascii="宋体" w:hAnsi="宋体"/>
          <w:color w:val="000000" w:themeColor="text1"/>
          <w:spacing w:val="-8"/>
          <w14:textFill>
            <w14:solidFill>
              <w14:schemeClr w14:val="tx1"/>
            </w14:solidFill>
          </w14:textFill>
        </w:rPr>
        <w:t>个月个人社保缴纳证明文件；</w:t>
      </w:r>
    </w:p>
    <w:p w14:paraId="1404B401">
      <w:pPr>
        <w:ind w:firstLine="460"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5"/>
          <w14:textFill>
            <w14:solidFill>
              <w14:schemeClr w14:val="tx1"/>
            </w14:solidFill>
          </w14:textFill>
        </w:rPr>
        <w:t>1</w:t>
      </w:r>
      <w:r>
        <w:rPr>
          <w:rFonts w:ascii="宋体" w:hAnsi="宋体"/>
          <w:color w:val="000000" w:themeColor="text1"/>
          <w:spacing w:val="-5"/>
          <w14:textFill>
            <w14:solidFill>
              <w14:schemeClr w14:val="tx1"/>
            </w14:solidFill>
          </w14:textFill>
        </w:rPr>
        <w:t>.4未提供供应商最近</w:t>
      </w:r>
      <w:r>
        <w:rPr>
          <w:rFonts w:hint="eastAsia" w:ascii="宋体" w:hAnsi="宋体"/>
          <w:color w:val="000000" w:themeColor="text1"/>
          <w:spacing w:val="-5"/>
          <w14:textFill>
            <w14:solidFill>
              <w14:schemeClr w14:val="tx1"/>
            </w14:solidFill>
          </w14:textFill>
        </w:rPr>
        <w:t>一个季度</w:t>
      </w:r>
      <w:r>
        <w:rPr>
          <w:rFonts w:ascii="宋体" w:hAnsi="宋体"/>
          <w:color w:val="000000" w:themeColor="text1"/>
          <w14:textFill>
            <w14:solidFill>
              <w14:schemeClr w14:val="tx1"/>
            </w14:solidFill>
          </w14:textFill>
        </w:rPr>
        <w:t>企业正常纳税情况和社保基金缴纳情况证明文书；</w:t>
      </w:r>
    </w:p>
    <w:p w14:paraId="7824B690">
      <w:pPr>
        <w:ind w:firstLine="464"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4"/>
          <w14:textFill>
            <w14:solidFill>
              <w14:schemeClr w14:val="tx1"/>
            </w14:solidFill>
          </w14:textFill>
        </w:rPr>
        <w:t>1</w:t>
      </w:r>
      <w:r>
        <w:rPr>
          <w:rFonts w:ascii="宋体" w:hAnsi="宋体"/>
          <w:color w:val="000000" w:themeColor="text1"/>
          <w:spacing w:val="-4"/>
          <w14:textFill>
            <w14:solidFill>
              <w14:schemeClr w14:val="tx1"/>
            </w14:solidFill>
          </w14:textFill>
        </w:rPr>
        <w:t>.5自采购公告发布之日起至投标截止日内，在“信用中国”（www.creditchina.gov.cn）</w:t>
      </w:r>
      <w:r>
        <w:rPr>
          <w:rFonts w:ascii="宋体" w:hAnsi="宋体"/>
          <w:color w:val="000000" w:themeColor="text1"/>
          <w14:textFill>
            <w14:solidFill>
              <w14:schemeClr w14:val="tx1"/>
            </w14:solidFill>
          </w14:textFill>
        </w:rPr>
        <w:t>被列入失信被执行人、重大税收违法当事人名单、政府采购严重违法失信行为记录名单的供应商，资格审查时不予以通过；</w:t>
      </w:r>
    </w:p>
    <w:p w14:paraId="473DE0F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未提供中小企业声明函；</w:t>
      </w:r>
    </w:p>
    <w:p w14:paraId="6BDE2A9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.7投标截止前，在“中国政府采购网”(www.ccgp.gov.cn)被列入政府采购严重违法失信行为记录名单中的供应商且在处罚有效期内的供应商，资格审查时不予以通过；</w:t>
      </w:r>
    </w:p>
    <w:p w14:paraId="5719C7F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未提供信用承诺书；</w:t>
      </w:r>
    </w:p>
    <w:p w14:paraId="4734E08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有其他重大违法、违规记录的；</w:t>
      </w:r>
    </w:p>
    <w:p w14:paraId="266ABF22">
      <w:pPr>
        <w:ind w:firstLine="48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资格证明文件不全的，或者不符合采购文件标明的资格要求的。</w:t>
      </w:r>
    </w:p>
    <w:p w14:paraId="153EB8B1">
      <w:pPr>
        <w:ind w:firstLine="48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11</w:t>
      </w:r>
      <w:r>
        <w:rPr>
          <w:rFonts w:hint="eastAsia" w:ascii="宋体" w:hAnsi="宋体"/>
          <w:color w:val="000000" w:themeColor="text1"/>
          <w14:textFill>
            <w14:solidFill>
              <w14:schemeClr w14:val="tx1"/>
            </w14:solidFill>
          </w14:textFill>
        </w:rPr>
        <w:t>不同供应商的电子投 标(响应)文件上传计算机的网卡MAC 地址或硬盘序列号等硬 件信息相同的</w:t>
      </w:r>
      <w:r>
        <w:rPr>
          <w:rFonts w:hint="eastAsia" w:ascii="宋体" w:hAnsi="宋体"/>
          <w:color w:val="000000" w:themeColor="text1"/>
          <w:lang w:eastAsia="zh-CN"/>
          <w14:textFill>
            <w14:solidFill>
              <w14:schemeClr w14:val="tx1"/>
            </w14:solidFill>
          </w14:textFill>
        </w:rPr>
        <w:t>。</w:t>
      </w:r>
    </w:p>
    <w:p w14:paraId="0B205CE9">
      <w:pPr>
        <w:ind w:firstLine="48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1.12</w:t>
      </w:r>
      <w:r>
        <w:rPr>
          <w:rFonts w:hint="eastAsia" w:ascii="宋体" w:hAnsi="宋体"/>
          <w:color w:val="000000" w:themeColor="text1"/>
          <w:lang w:eastAsia="zh-CN"/>
          <w14:textFill>
            <w14:solidFill>
              <w14:schemeClr w14:val="tx1"/>
            </w14:solidFill>
          </w14:textFill>
        </w:rPr>
        <w:t>不同供应商联系人为同一人或不同联系人的联系电话一致的。</w:t>
      </w:r>
    </w:p>
    <w:p w14:paraId="6181D5E2">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2、在符合性审查和商务评审时，如发现下列情形之一的，投标文件将被视为无效：</w:t>
      </w:r>
    </w:p>
    <w:p w14:paraId="6879233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投标文件未按采购文件要求签署、盖章的；</w:t>
      </w:r>
    </w:p>
    <w:p w14:paraId="08878E0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《资格文件》或《技术、商务、资信及其他文件》中出现报价的；</w:t>
      </w:r>
    </w:p>
    <w:p w14:paraId="6E01E0CB">
      <w:pPr>
        <w:ind w:firstLine="480" w:firstLineChars="20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未在浙江政府采购网（政采云平台）完成本项目网上报名的；</w:t>
      </w:r>
    </w:p>
    <w:p w14:paraId="057A2A3A">
      <w:pPr>
        <w:ind w:firstLine="48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.4</w:t>
      </w:r>
      <w:r>
        <w:rPr>
          <w:color w:val="000000" w:themeColor="text1"/>
          <w14:textFill>
            <w14:solidFill>
              <w14:schemeClr w14:val="tx1"/>
            </w14:solidFill>
          </w14:textFill>
        </w:rPr>
        <w:t>在投标截止时间以后传送的电子投标文件的</w:t>
      </w:r>
      <w:r>
        <w:rPr>
          <w:rFonts w:hint="eastAsia"/>
          <w:color w:val="000000" w:themeColor="text1"/>
          <w14:textFill>
            <w14:solidFill>
              <w14:schemeClr w14:val="tx1"/>
            </w14:solidFill>
          </w14:textFill>
        </w:rPr>
        <w:t>；</w:t>
      </w:r>
    </w:p>
    <w:p w14:paraId="45D720F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.5投标文件格式不规范、项目不齐全或者内容虚假的；</w:t>
      </w:r>
    </w:p>
    <w:p w14:paraId="1950D2D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.6投标文件的实质性内容未使用中文表述、意思表述不明确、前后矛盾或者使用计量单位不符合</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文件要求的（经评标委员会认定并允许其当场更正的笔误除外）；</w:t>
      </w:r>
    </w:p>
    <w:p w14:paraId="18C3D96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.7投标有效期、服务期（工期）、服务质量保证期等商务条款不能满足</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w:t>
      </w:r>
    </w:p>
    <w:p w14:paraId="5F82F66A">
      <w:pPr>
        <w:ind w:firstLine="476" w:firstLineChars="200"/>
        <w:rPr>
          <w:rFonts w:hint="eastAsia" w:ascii="宋体" w:hAnsi="宋体"/>
          <w:color w:val="000000" w:themeColor="text1"/>
          <w:spacing w:val="-1"/>
          <w14:textFill>
            <w14:solidFill>
              <w14:schemeClr w14:val="tx1"/>
            </w14:solidFill>
          </w14:textFill>
        </w:rPr>
      </w:pPr>
      <w:r>
        <w:rPr>
          <w:rFonts w:hint="eastAsia" w:ascii="宋体" w:hAnsi="宋体"/>
          <w:color w:val="000000" w:themeColor="text1"/>
          <w:spacing w:val="-1"/>
          <w:lang w:val="en-US" w:eastAsia="zh-CN"/>
          <w14:textFill>
            <w14:solidFill>
              <w14:schemeClr w14:val="tx1"/>
            </w14:solidFill>
          </w14:textFill>
        </w:rPr>
        <w:t>2.8</w:t>
      </w:r>
      <w:r>
        <w:rPr>
          <w:rFonts w:hint="eastAsia" w:ascii="宋体" w:hAnsi="宋体"/>
          <w:color w:val="000000" w:themeColor="text1"/>
          <w:spacing w:val="-1"/>
          <w14:textFill>
            <w14:solidFill>
              <w14:schemeClr w14:val="tx1"/>
            </w14:solidFill>
          </w14:textFill>
        </w:rPr>
        <w:t>上传的电子投标(响应)文件若出现使用本项目其他投标(响应)供应商的数字证书加密的，或者加盖本项目其他投标(响应)供应商的电子印章的；</w:t>
      </w:r>
    </w:p>
    <w:p w14:paraId="72D87D20">
      <w:pPr>
        <w:ind w:firstLine="476" w:firstLineChars="200"/>
        <w:rPr>
          <w:rFonts w:ascii="宋体" w:hAnsi="宋体"/>
          <w:color w:val="000000" w:themeColor="text1"/>
          <w:spacing w:val="-1"/>
          <w14:textFill>
            <w14:solidFill>
              <w14:schemeClr w14:val="tx1"/>
            </w14:solidFill>
          </w14:textFill>
        </w:rPr>
      </w:pPr>
      <w:r>
        <w:rPr>
          <w:rFonts w:hint="eastAsia" w:ascii="宋体" w:hAnsi="宋体"/>
          <w:color w:val="000000" w:themeColor="text1"/>
          <w:spacing w:val="-1"/>
          <w14:textFill>
            <w14:solidFill>
              <w14:schemeClr w14:val="tx1"/>
            </w14:solidFill>
          </w14:textFill>
        </w:rPr>
        <w:t>2</w:t>
      </w:r>
      <w:r>
        <w:rPr>
          <w:rFonts w:ascii="宋体" w:hAnsi="宋体"/>
          <w:color w:val="000000" w:themeColor="text1"/>
          <w:spacing w:val="-1"/>
          <w14:textFill>
            <w14:solidFill>
              <w14:schemeClr w14:val="tx1"/>
            </w14:solidFill>
          </w14:textFill>
        </w:rPr>
        <w:t>.</w:t>
      </w:r>
      <w:r>
        <w:rPr>
          <w:rFonts w:hint="eastAsia" w:ascii="宋体" w:hAnsi="宋体"/>
          <w:color w:val="000000" w:themeColor="text1"/>
          <w:spacing w:val="-1"/>
          <w:lang w:val="en-US" w:eastAsia="zh-CN"/>
          <w14:textFill>
            <w14:solidFill>
              <w14:schemeClr w14:val="tx1"/>
            </w14:solidFill>
          </w14:textFill>
        </w:rPr>
        <w:t>9</w:t>
      </w:r>
      <w:r>
        <w:rPr>
          <w:rFonts w:ascii="宋体" w:hAnsi="宋体"/>
          <w:color w:val="000000" w:themeColor="text1"/>
          <w:spacing w:val="-1"/>
          <w14:textFill>
            <w14:solidFill>
              <w14:schemeClr w14:val="tx1"/>
            </w14:solidFill>
          </w14:textFill>
        </w:rPr>
        <w:t>未实质性响应</w:t>
      </w:r>
      <w:r>
        <w:rPr>
          <w:rFonts w:hint="eastAsia" w:ascii="宋体" w:hAnsi="宋体"/>
          <w:color w:val="000000" w:themeColor="text1"/>
          <w:spacing w:val="-1"/>
          <w14:textFill>
            <w14:solidFill>
              <w14:schemeClr w14:val="tx1"/>
            </w14:solidFill>
          </w14:textFill>
        </w:rPr>
        <w:t>采购</w:t>
      </w:r>
      <w:r>
        <w:rPr>
          <w:rFonts w:ascii="宋体" w:hAnsi="宋体"/>
          <w:color w:val="000000" w:themeColor="text1"/>
          <w:spacing w:val="-1"/>
          <w14:textFill>
            <w14:solidFill>
              <w14:schemeClr w14:val="tx1"/>
            </w14:solidFill>
          </w14:textFill>
        </w:rPr>
        <w:t>文件要求或者投标文件有采购人不能接受的附加条件的。</w:t>
      </w:r>
    </w:p>
    <w:p w14:paraId="78ED4A20">
      <w:pPr>
        <w:ind w:firstLine="482" w:firstLineChars="200"/>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w:t>
      </w:r>
      <w:r>
        <w:rPr>
          <w:rFonts w:hint="eastAsia" w:ascii="宋体" w:hAnsi="宋体" w:cs="宋体"/>
          <w:b/>
          <w:bCs/>
          <w:color w:val="000000" w:themeColor="text1"/>
          <w14:textFill>
            <w14:solidFill>
              <w14:schemeClr w14:val="tx1"/>
            </w14:solidFill>
          </w14:textFill>
        </w:rPr>
        <w:t>在技术评审时，如发现下列情形之一的，投标文件将被视为无效：</w:t>
      </w:r>
    </w:p>
    <w:p w14:paraId="57130735">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color w:val="000000" w:themeColor="text1"/>
          <w:spacing w:val="-1"/>
          <w14:textFill>
            <w14:solidFill>
              <w14:schemeClr w14:val="tx1"/>
            </w14:solidFill>
          </w14:textFill>
        </w:rPr>
        <w:t>未提供或未如实提供服务方案等技术要求内容，</w:t>
      </w:r>
      <w:r>
        <w:rPr>
          <w:rFonts w:hint="eastAsia" w:ascii="宋体" w:hAnsi="宋体" w:cs="宋体"/>
          <w:color w:val="000000" w:themeColor="text1"/>
          <w14:textFill>
            <w14:solidFill>
              <w14:schemeClr w14:val="tx1"/>
            </w14:solidFill>
          </w14:textFill>
        </w:rPr>
        <w:t>投标文件标明的响应或偏离与事实不符或虚假投标的；</w:t>
      </w:r>
    </w:p>
    <w:p w14:paraId="127D8FAF">
      <w:pPr>
        <w:ind w:firstLine="480" w:firstLineChars="200"/>
        <w:rPr>
          <w:rFonts w:ascii="宋体" w:hAns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r>
        <w:rPr>
          <w:rFonts w:ascii="宋体" w:hAnsi="宋体"/>
          <w:color w:val="000000" w:themeColor="text1"/>
          <w14:textFill>
            <w14:solidFill>
              <w14:schemeClr w14:val="tx1"/>
            </w14:solidFill>
          </w14:textFill>
        </w:rPr>
        <w:t>明显不符合</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文件的要求，或者与</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文件中标“▲”的技术指标、主要功能项目发生实质性偏离的；</w:t>
      </w:r>
    </w:p>
    <w:p w14:paraId="7622069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.3投标技术方案不明确，存在一个或一个以上备选（替代）投标方案的；</w:t>
      </w:r>
    </w:p>
    <w:p w14:paraId="4CB4292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.4与其他参加本次投标供应商的投标文件（技术文件）的文字表述内容相同连续20行以上或者</w:t>
      </w:r>
      <w:r>
        <w:rPr>
          <w:rFonts w:hint="eastAsia" w:ascii="宋体" w:hAnsi="宋体"/>
          <w:color w:val="000000" w:themeColor="text1"/>
          <w:spacing w:val="-1"/>
          <w14:textFill>
            <w14:solidFill>
              <w14:schemeClr w14:val="tx1"/>
            </w14:solidFill>
          </w14:textFill>
        </w:rPr>
        <w:t>在3处(含)以上错误一致的</w:t>
      </w:r>
      <w:r>
        <w:rPr>
          <w:rFonts w:ascii="宋体" w:hAnsi="宋体"/>
          <w:color w:val="000000" w:themeColor="text1"/>
          <w14:textFill>
            <w14:solidFill>
              <w14:schemeClr w14:val="tx1"/>
            </w14:solidFill>
          </w14:textFill>
        </w:rPr>
        <w:t>。</w:t>
      </w:r>
    </w:p>
    <w:p w14:paraId="0500F2B3">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4</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在报价评审时，如发现下列情形之一的，投标文件将被视为无效：</w:t>
      </w:r>
    </w:p>
    <w:p w14:paraId="200DDB4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.1未采用人民币报价或者未按照</w:t>
      </w:r>
      <w:r>
        <w:rPr>
          <w:rFonts w:hint="eastAsia" w:ascii="宋体" w:hAnsi="宋体"/>
          <w:color w:val="000000" w:themeColor="text1"/>
          <w14:textFill>
            <w14:solidFill>
              <w14:schemeClr w14:val="tx1"/>
            </w14:solidFill>
          </w14:textFill>
        </w:rPr>
        <w:t>相关</w:t>
      </w:r>
      <w:r>
        <w:rPr>
          <w:rFonts w:ascii="宋体" w:hAnsi="宋体"/>
          <w:color w:val="000000" w:themeColor="text1"/>
          <w14:textFill>
            <w14:solidFill>
              <w14:schemeClr w14:val="tx1"/>
            </w14:solidFill>
          </w14:textFill>
        </w:rPr>
        <w:t>文件标明的币种报价的；</w:t>
      </w:r>
    </w:p>
    <w:p w14:paraId="5CD2561F">
      <w:pPr>
        <w:ind w:firstLine="48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.2</w:t>
      </w:r>
      <w:r>
        <w:rPr>
          <w:color w:val="000000" w:themeColor="text1"/>
          <w14:textFill>
            <w14:solidFill>
              <w14:schemeClr w14:val="tx1"/>
            </w14:solidFill>
          </w14:textFill>
        </w:rPr>
        <w:t>报价超出采购预算或年度最高限价，报价超过单项最高限价的，采购人不能支付的；</w:t>
      </w:r>
    </w:p>
    <w:p w14:paraId="7E87CFE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.3投标报价具有选择性，或者开标价格与投标文件承诺的优惠（折扣）价格不一致的。</w:t>
      </w:r>
    </w:p>
    <w:p w14:paraId="62C79F5F">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5、被拒绝的投标文件为无效。</w:t>
      </w:r>
    </w:p>
    <w:p w14:paraId="1167DF4B">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6、</w:t>
      </w:r>
      <w:r>
        <w:rPr>
          <w:rFonts w:ascii="宋体" w:hAnsi="宋体"/>
          <w:b/>
          <w:bCs/>
          <w:color w:val="000000" w:themeColor="text1"/>
          <w14:textFill>
            <w14:solidFill>
              <w14:schemeClr w14:val="tx1"/>
            </w14:solidFill>
          </w14:textFill>
        </w:rPr>
        <w:t>供应商有下列情形之一的，视为供应商串通投标，其投标无效：</w:t>
      </w:r>
    </w:p>
    <w:p w14:paraId="69A54E0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.1不同供应商的投标（响应）文件由同一单位或者个人编制；</w:t>
      </w:r>
    </w:p>
    <w:p w14:paraId="268D563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6.2不同供应商委托同一单位或者个人办理投标事宜；</w:t>
      </w:r>
    </w:p>
    <w:p w14:paraId="5E3E224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6.3不同供应商的投标文件或响应文件载明的项目管理成员或者联系人员为同一人；</w:t>
      </w:r>
    </w:p>
    <w:p w14:paraId="44AFBA0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6.4不同供应商的投标（响应）文件件异常一致或者投标报价呈规律性差异；</w:t>
      </w:r>
    </w:p>
    <w:p w14:paraId="33865D7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6.5不同供应商的投标（响应）文件相互混装。</w:t>
      </w:r>
    </w:p>
    <w:p w14:paraId="16C2CF51">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7、</w:t>
      </w:r>
      <w:r>
        <w:rPr>
          <w:rFonts w:ascii="宋体" w:hAnsi="宋体"/>
          <w:b/>
          <w:bCs/>
          <w:color w:val="000000" w:themeColor="text1"/>
          <w14:textFill>
            <w14:solidFill>
              <w14:schemeClr w14:val="tx1"/>
            </w14:solidFill>
          </w14:textFill>
        </w:rPr>
        <w:t>供应商有下列情形之一的，属于恶意串通，其投标无效：</w:t>
      </w:r>
    </w:p>
    <w:p w14:paraId="07D846F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.1供应商直接或者间接从采购人或者采购代理机构处获得其他供应商的相关情况并修改其投标（响应）文件；</w:t>
      </w:r>
    </w:p>
    <w:p w14:paraId="35D1D4C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7.2供应商按照采购人或者采购代理机构的授意撤换、修改投标（响应）文件；</w:t>
      </w:r>
    </w:p>
    <w:p w14:paraId="1C9A28F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7.3供应商之间协商报价、技术方案等投标（响应）文件的实质性内容；</w:t>
      </w:r>
    </w:p>
    <w:p w14:paraId="404AF97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7.4属于同一集团、协会、商会等组织成员的供应商按照该组织要求协同参加政府采购活动；</w:t>
      </w:r>
    </w:p>
    <w:p w14:paraId="266CAC3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.5供应商之间事先约定由某一特定供应商中标、成交；</w:t>
      </w:r>
    </w:p>
    <w:p w14:paraId="025AF19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7.6供应商之间商定部分供应商放弃参加政府采购活动或者放弃中标、成交；</w:t>
      </w:r>
    </w:p>
    <w:p w14:paraId="0C73953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7.7供应商与采购人或者采购代理机构之间、供应商相互之间，为谋求特定供应商中标、成交或者排斥其他供应商的其他串通行为。</w:t>
      </w:r>
    </w:p>
    <w:p w14:paraId="4E966DEC">
      <w:pPr>
        <w:ind w:firstLine="482" w:firstLineChars="200"/>
        <w:rPr>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8、</w:t>
      </w:r>
      <w:r>
        <w:rPr>
          <w:b/>
          <w:bCs/>
          <w:color w:val="000000" w:themeColor="text1"/>
          <w14:textFill>
            <w14:solidFill>
              <w14:schemeClr w14:val="tx1"/>
            </w14:solidFill>
          </w14:textFill>
        </w:rPr>
        <w:t>出现以下情形，导致电子交易平台无法正常进行，或者无法保证电子交易的公平、公正和安全时，中止电子交易活动：</w:t>
      </w:r>
    </w:p>
    <w:p w14:paraId="14C6A96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r>
        <w:rPr>
          <w:rFonts w:ascii="宋体" w:hAnsi="宋体"/>
          <w:color w:val="000000" w:themeColor="text1"/>
          <w14:textFill>
            <w14:solidFill>
              <w14:schemeClr w14:val="tx1"/>
            </w14:solidFill>
          </w14:textFill>
        </w:rPr>
        <w:t>.1电子交易平台发生故障而无法登录访问的；</w:t>
      </w:r>
    </w:p>
    <w:p w14:paraId="152C6E7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8.2电子交易平台应用或数据库出现错误，不能进行正常操作的；</w:t>
      </w:r>
    </w:p>
    <w:p w14:paraId="2D833B9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8.3电子交易平台发现严重安全漏洞，有潜在泄密危险的；</w:t>
      </w:r>
    </w:p>
    <w:p w14:paraId="366AD35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8.4病毒发作导致不能进行正常操作的；</w:t>
      </w:r>
    </w:p>
    <w:p w14:paraId="339F187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8.5其他无法保证电子交易的公平、公正和安全的情况。</w:t>
      </w:r>
    </w:p>
    <w:p w14:paraId="1CB4480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14:paraId="777D9628">
      <w:pPr>
        <w:pStyle w:val="4"/>
        <w:spacing w:before="0" w:after="0" w:line="500" w:lineRule="exact"/>
        <w:rPr>
          <w:color w:val="000000" w:themeColor="text1"/>
          <w:sz w:val="24"/>
          <w:szCs w:val="24"/>
          <w14:textFill>
            <w14:solidFill>
              <w14:schemeClr w14:val="tx1"/>
            </w14:solidFill>
          </w14:textFill>
        </w:rPr>
      </w:pPr>
      <w:bookmarkStart w:id="9" w:name="_Toc90906526"/>
      <w:r>
        <w:rPr>
          <w:rFonts w:hint="eastAsia"/>
          <w:color w:val="000000" w:themeColor="text1"/>
          <w:sz w:val="24"/>
          <w:szCs w:val="24"/>
          <w14:textFill>
            <w14:solidFill>
              <w14:schemeClr w14:val="tx1"/>
            </w14:solidFill>
          </w14:textFill>
        </w:rPr>
        <w:t>四、开标</w:t>
      </w:r>
      <w:bookmarkEnd w:id="9"/>
    </w:p>
    <w:p w14:paraId="33FE5703">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（一）开标准备</w:t>
      </w:r>
    </w:p>
    <w:p w14:paraId="17EE6A6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采购代理机构将在规定的时间和地点进行开标，并按照</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文件规定的时间通过“政府采购云平台”组织开标、开启投标文件，所有供应商均应当准时在线参加。若供应商派授权代表出席开标会议，应当准时签到，未按时签到的，视同放弃开标监督权利、认可开标结果。</w:t>
      </w:r>
    </w:p>
    <w:p w14:paraId="65FC067B">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（二）电子招投标开标及评审程序</w:t>
      </w:r>
    </w:p>
    <w:p w14:paraId="1A8653EB">
      <w:pPr>
        <w:ind w:firstLine="480" w:firstLineChars="200"/>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开标由采购人或者采购代理机构主持，邀请供应商在线参加。评标委员会成</w:t>
      </w:r>
      <w:r>
        <w:rPr>
          <w:rFonts w:ascii="宋体" w:hAnsi="宋体"/>
          <w:color w:val="000000" w:themeColor="text1"/>
          <w14:textFill>
            <w14:solidFill>
              <w14:schemeClr w14:val="tx1"/>
            </w14:solidFill>
          </w14:textFill>
        </w:rPr>
        <w:t>员不得参加开标活动；</w:t>
      </w:r>
    </w:p>
    <w:p w14:paraId="208EF14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主持人宣布开标会议开始，并按照规定的时间通过政采云系统组织开标，所有供应商应当准时在线参加；</w:t>
      </w:r>
    </w:p>
    <w:p w14:paraId="1090E2F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主持人介绍参加开标会的人员名单；</w:t>
      </w:r>
    </w:p>
    <w:p w14:paraId="74D873D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主持人宣布评标期间的有关事项，告知应当回避的情形,请有关人员回避，并组织供应商签署不存在影响公平竞争的《政府采购活动现场确认声明书》，并由采购人及监督人检查数据电子备份投标文件（U盘）的密封、包装情况；</w:t>
      </w:r>
    </w:p>
    <w:p w14:paraId="49B8C73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开标过程应当由采购人或者采购代理机构负责记录, 由参加开标的相关人员签名确认后随</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文件一并存档。供应商代表对开标过程和开标记录有疑义，以及认为采购人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采购代理机构相关工作人员有需要回避情形的，应当在线提出询问或者回避申请。采购人、采购代理机构对供应商代表提出的疑问或者回避申请应当及时处理。供应商未准时在线参加开标的，视同认可开标结果；</w:t>
      </w:r>
    </w:p>
    <w:p w14:paraId="1E1CCAC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投标截止时间后，供应商应登录政采云平台，在收到电子加密投标文件【开始解密】通知后，通过“项目采购-开标评标”模块对电子投标文件进行在线解密；</w:t>
      </w:r>
    </w:p>
    <w:p w14:paraId="3043AEA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在开标结束后（评标开始前），由采购人或采购代理机构进行资格审查。资格审查后在系统上公布资格审查结果；</w:t>
      </w:r>
    </w:p>
    <w:p w14:paraId="7C86174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由评标委员会对资格审查通过的供应商进行技术、商务、资信及其他部分评审，符合性审查及评分结束后，由主持人公布无效投标的供应商名单、投标无效的原因，并在系统上公布其他有效投标的评审结果；</w:t>
      </w:r>
    </w:p>
    <w:p w14:paraId="0715AA6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由主持人在系统上公布的供应商名称及在其投标文件中承诺的投标报价、投标内容以及其他有必要宣读的内容；</w:t>
      </w:r>
    </w:p>
    <w:p w14:paraId="36AF3AE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报价部分符合性审查及评分结束后，由主持人公布无效投标的供应商名单、投标无效的原因，并在系统上公布其他有效投标的评分结果；</w:t>
      </w:r>
    </w:p>
    <w:p w14:paraId="7F53835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最终在政采云系统上公布评审结果；</w:t>
      </w:r>
    </w:p>
    <w:p w14:paraId="09FF3C7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开标会议结束。</w:t>
      </w:r>
    </w:p>
    <w:p w14:paraId="613B037B">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特别说明：</w:t>
      </w:r>
      <w:r>
        <w:rPr>
          <w:b/>
          <w:bCs/>
          <w:color w:val="000000" w:themeColor="text1"/>
          <w:u w:val="single"/>
          <w14:textFill>
            <w14:solidFill>
              <w14:schemeClr w14:val="tx1"/>
            </w14:solidFill>
          </w14:textFill>
        </w:rPr>
        <w:t>政采云公司如对电子化开标及评审程序有调整的，应按调整的程序操作</w:t>
      </w:r>
      <w:r>
        <w:rPr>
          <w:b/>
          <w:bCs/>
          <w:color w:val="000000" w:themeColor="text1"/>
          <w14:textFill>
            <w14:solidFill>
              <w14:schemeClr w14:val="tx1"/>
            </w14:solidFill>
          </w14:textFill>
        </w:rPr>
        <w:t>。</w:t>
      </w:r>
    </w:p>
    <w:p w14:paraId="6652F469">
      <w:pPr>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（三）其他</w:t>
      </w:r>
    </w:p>
    <w:p w14:paraId="1E50E0B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5629D23B">
      <w:pPr>
        <w:pStyle w:val="4"/>
        <w:spacing w:before="0" w:after="0" w:line="500" w:lineRule="exact"/>
        <w:rPr>
          <w:color w:val="000000" w:themeColor="text1"/>
          <w:sz w:val="24"/>
          <w:szCs w:val="24"/>
          <w14:textFill>
            <w14:solidFill>
              <w14:schemeClr w14:val="tx1"/>
            </w14:solidFill>
          </w14:textFill>
        </w:rPr>
      </w:pPr>
      <w:bookmarkStart w:id="10" w:name="_Toc90906527"/>
      <w:r>
        <w:rPr>
          <w:rFonts w:hint="eastAsia"/>
          <w:color w:val="000000" w:themeColor="text1"/>
          <w:sz w:val="24"/>
          <w:szCs w:val="24"/>
          <w14:textFill>
            <w14:solidFill>
              <w14:schemeClr w14:val="tx1"/>
            </w14:solidFill>
          </w14:textFill>
        </w:rPr>
        <w:t>五、评标</w:t>
      </w:r>
      <w:bookmarkEnd w:id="10"/>
    </w:p>
    <w:p w14:paraId="6F0CB0A4">
      <w:pPr>
        <w:ind w:firstLine="482" w:firstLineChars="20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（一）组建评标委员会</w:t>
      </w:r>
    </w:p>
    <w:p w14:paraId="524FE45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本项目评标委员会依法组建，成员包括采购人代表和评审专家，成员人数为5人及以上单数组成，其中评审专家不少于评标委员会总数的三分之二。</w:t>
      </w:r>
    </w:p>
    <w:p w14:paraId="2F229C31">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（二）评标的方式</w:t>
      </w:r>
    </w:p>
    <w:p w14:paraId="5B944E63">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本项目采用不公开方式评标，评标的依据为</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文件和投标文件。</w:t>
      </w:r>
    </w:p>
    <w:p w14:paraId="33FEE38F">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（三）评标程序</w:t>
      </w:r>
    </w:p>
    <w:p w14:paraId="24C671B4">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形式审查</w:t>
      </w:r>
    </w:p>
    <w:p w14:paraId="52C0127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在开标结束后（评标开始前），采购人或采购代理机构对供应商的资格和投标文件的完整性、合法性等进行审查。</w:t>
      </w:r>
    </w:p>
    <w:p w14:paraId="19B23DF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2.实质审查与比较</w:t>
      </w:r>
    </w:p>
    <w:p w14:paraId="19A13AE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.1评标委员会审查投标文件的实质性内容是否符合</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文件的实质性要求。</w:t>
      </w:r>
    </w:p>
    <w:p w14:paraId="2BF0770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057C7F4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.3各供应商的技术、商务、资信及其他得分为所有评委的有效评分的算术平均数。</w:t>
      </w:r>
    </w:p>
    <w:p w14:paraId="001046D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2.4采购代理机构工作人员协助评标委员会根据本项目的评分标准计算各供应商的商务报价得分。</w:t>
      </w:r>
    </w:p>
    <w:p w14:paraId="35B730F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2.5评标委员会完成评标后,评委对各部分得分汇总,计算出本项目最终得分。评标委员会按评标原则通过电子评标系统推荐中标候选人并同时起草评标报告。</w:t>
      </w:r>
    </w:p>
    <w:p w14:paraId="49719D21">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（四）澄清问题的形式</w:t>
      </w:r>
    </w:p>
    <w:p w14:paraId="2D2B4A67">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14:paraId="4ADD8211">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（五）错误修正</w:t>
      </w:r>
    </w:p>
    <w:p w14:paraId="465447D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投标文件如果出现计算或表达上的错误，修正错误的原则如下：</w:t>
      </w:r>
    </w:p>
    <w:p w14:paraId="7BE529D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投标文件的大写金额和小写金额不一致的，以大写金额为准；</w:t>
      </w:r>
    </w:p>
    <w:p w14:paraId="35A2E5A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总价金额与按单价汇总金额不一致的，以单价金额计算结果为准；</w:t>
      </w:r>
    </w:p>
    <w:p w14:paraId="1BB9C46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对不同文字文本投标文件的解释发生异议的，以中文文本为准。</w:t>
      </w:r>
    </w:p>
    <w:p w14:paraId="0EF9679D">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按上述修正错误的原则及方法调整或修正投标文件的投标报价，供应商同意并确认后，调整后的投标报价对供应商具有约束作用。如果供应商不接受修正后的报价，则其投标将作为无效投标处理。</w:t>
      </w:r>
    </w:p>
    <w:p w14:paraId="0DA8FF68">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（六）评标原则和评标办法</w:t>
      </w:r>
    </w:p>
    <w:p w14:paraId="10C6214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E47BBF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评标办法。本项目评标办法是</w:t>
      </w:r>
      <w:r>
        <w:rPr>
          <w:rFonts w:ascii="宋体" w:hAnsi="宋体"/>
          <w:color w:val="000000" w:themeColor="text1"/>
          <w:u w:val="single"/>
          <w14:textFill>
            <w14:solidFill>
              <w14:schemeClr w14:val="tx1"/>
            </w14:solidFill>
          </w14:textFill>
        </w:rPr>
        <w:t xml:space="preserve"> </w:t>
      </w:r>
      <w:r>
        <w:rPr>
          <w:rFonts w:ascii="宋体" w:hAnsi="宋体"/>
          <w:b/>
          <w:bCs/>
          <w:color w:val="000000" w:themeColor="text1"/>
          <w:u w:val="single"/>
          <w14:textFill>
            <w14:solidFill>
              <w14:schemeClr w14:val="tx1"/>
            </w14:solidFill>
          </w14:textFill>
        </w:rPr>
        <w:t>综合评分法</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，具体评标内容及评分标准等详见《第四章：评标办法及评分标准》。</w:t>
      </w:r>
    </w:p>
    <w:p w14:paraId="18FFE8C3">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（七）评标过程的监控</w:t>
      </w:r>
    </w:p>
    <w:p w14:paraId="344AD4F9">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本项目评标过程实行全程录音、录像监控，供应商在评标过程中所进行的试图影响评标结果的不公正活动，可能导致其投标被拒绝。</w:t>
      </w:r>
    </w:p>
    <w:p w14:paraId="03C52F63">
      <w:pPr>
        <w:pStyle w:val="4"/>
        <w:spacing w:before="0" w:after="0" w:line="500" w:lineRule="exact"/>
        <w:rPr>
          <w:color w:val="000000" w:themeColor="text1"/>
          <w:sz w:val="24"/>
          <w:szCs w:val="24"/>
          <w14:textFill>
            <w14:solidFill>
              <w14:schemeClr w14:val="tx1"/>
            </w14:solidFill>
          </w14:textFill>
        </w:rPr>
      </w:pPr>
      <w:bookmarkStart w:id="11" w:name="_Toc90906528"/>
      <w:r>
        <w:rPr>
          <w:rFonts w:hint="eastAsia"/>
          <w:color w:val="000000" w:themeColor="text1"/>
          <w:sz w:val="24"/>
          <w:szCs w:val="24"/>
          <w14:textFill>
            <w14:solidFill>
              <w14:schemeClr w14:val="tx1"/>
            </w14:solidFill>
          </w14:textFill>
        </w:rPr>
        <w:t>六、定标</w:t>
      </w:r>
      <w:bookmarkEnd w:id="11"/>
    </w:p>
    <w:p w14:paraId="5FAD7046">
      <w:pPr>
        <w:ind w:firstLine="480" w:firstLineChars="200"/>
        <w:rPr>
          <w:b/>
          <w:color w:val="000000" w:themeColor="text1"/>
          <w14:textFill>
            <w14:solidFill>
              <w14:schemeClr w14:val="tx1"/>
            </w14:solidFill>
          </w14:textFill>
        </w:rPr>
      </w:pPr>
      <w:r>
        <w:rPr>
          <w:color w:val="000000" w:themeColor="text1"/>
          <w14:textFill>
            <w14:solidFill>
              <w14:schemeClr w14:val="tx1"/>
            </w14:solidFill>
          </w14:textFill>
        </w:rPr>
        <w:t>（一）确定中标供应商。</w:t>
      </w:r>
      <w:r>
        <w:rPr>
          <w:b/>
          <w:color w:val="000000" w:themeColor="text1"/>
          <w14:textFill>
            <w14:solidFill>
              <w14:schemeClr w14:val="tx1"/>
            </w14:solidFill>
          </w14:textFill>
        </w:rPr>
        <w:t>本项目由采购人</w:t>
      </w:r>
      <w:r>
        <w:rPr>
          <w:rFonts w:hint="eastAsia"/>
          <w:b/>
          <w:color w:val="000000" w:themeColor="text1"/>
          <w14:textFill>
            <w14:solidFill>
              <w14:schemeClr w14:val="tx1"/>
            </w14:solidFill>
          </w14:textFill>
        </w:rPr>
        <w:t>授权评标委员会直接</w:t>
      </w:r>
      <w:r>
        <w:rPr>
          <w:b/>
          <w:color w:val="000000" w:themeColor="text1"/>
          <w14:textFill>
            <w14:solidFill>
              <w14:schemeClr w14:val="tx1"/>
            </w14:solidFill>
          </w14:textFill>
        </w:rPr>
        <w:t>确定中标供应商。</w:t>
      </w:r>
    </w:p>
    <w:p w14:paraId="0A6C1CB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按照</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文件规定的方式确定中标供应商；</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文件未规定的，采取随机抽取的方式确定。</w:t>
      </w:r>
    </w:p>
    <w:p w14:paraId="15ABBC2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采购人在收到评标报告5个工作日内未按评标报告推荐的中标候选人顺序确定中标供应商，又不能说明合法理由的，视同按评标报告推荐的顺序确定排名第一的中标候选人为中标供应商。</w:t>
      </w:r>
    </w:p>
    <w:p w14:paraId="5B5A2F4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采购人依法确定中标供应商后</w:t>
      </w:r>
      <w:r>
        <w:rPr>
          <w:rFonts w:ascii="宋体" w:hAnsi="宋体"/>
          <w:color w:val="000000" w:themeColor="text1"/>
          <w:u w:val="single"/>
          <w14:textFill>
            <w14:solidFill>
              <w14:schemeClr w14:val="tx1"/>
            </w14:solidFill>
          </w14:textFill>
        </w:rPr>
        <w:t>2</w:t>
      </w:r>
      <w:r>
        <w:rPr>
          <w:rFonts w:ascii="宋体" w:hAnsi="宋体"/>
          <w:color w:val="000000" w:themeColor="text1"/>
          <w14:textFill>
            <w14:solidFill>
              <w14:schemeClr w14:val="tx1"/>
            </w14:solidFill>
          </w14:textFill>
        </w:rPr>
        <w:t>个工作日内，采购代理机构以书面形式发出《中标通知书》，并同时在相关网站上发布中标结果公告。</w:t>
      </w:r>
    </w:p>
    <w:p w14:paraId="4189696F">
      <w:pPr>
        <w:pStyle w:val="4"/>
        <w:spacing w:before="0" w:after="0" w:line="500" w:lineRule="exact"/>
        <w:rPr>
          <w:color w:val="000000" w:themeColor="text1"/>
          <w:sz w:val="24"/>
          <w:szCs w:val="24"/>
          <w14:textFill>
            <w14:solidFill>
              <w14:schemeClr w14:val="tx1"/>
            </w14:solidFill>
          </w14:textFill>
        </w:rPr>
      </w:pPr>
      <w:bookmarkStart w:id="12" w:name="_Toc90906529"/>
      <w:r>
        <w:rPr>
          <w:rFonts w:hint="eastAsia"/>
          <w:color w:val="000000" w:themeColor="text1"/>
          <w:sz w:val="24"/>
          <w:szCs w:val="24"/>
          <w14:textFill>
            <w14:solidFill>
              <w14:schemeClr w14:val="tx1"/>
            </w14:solidFill>
          </w14:textFill>
        </w:rPr>
        <w:t>七、合同授予</w:t>
      </w:r>
      <w:bookmarkEnd w:id="12"/>
    </w:p>
    <w:p w14:paraId="7EF26CF9">
      <w:pPr>
        <w:ind w:firstLine="482" w:firstLineChars="200"/>
        <w:rPr>
          <w:b/>
          <w:color w:val="000000" w:themeColor="text1"/>
          <w14:textFill>
            <w14:solidFill>
              <w14:schemeClr w14:val="tx1"/>
            </w14:solidFill>
          </w14:textFill>
        </w:rPr>
      </w:pPr>
      <w:r>
        <w:rPr>
          <w:b/>
          <w:color w:val="000000" w:themeColor="text1"/>
          <w14:textFill>
            <w14:solidFill>
              <w14:schemeClr w14:val="tx1"/>
            </w14:solidFill>
          </w14:textFill>
        </w:rPr>
        <w:t>（一）签订合同</w:t>
      </w:r>
    </w:p>
    <w:p w14:paraId="60E115B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采购人与中标供应商应当在《中标通知书》发出之日起</w:t>
      </w:r>
      <w:r>
        <w:rPr>
          <w:rFonts w:ascii="宋体" w:hAnsi="宋体"/>
          <w:color w:val="000000" w:themeColor="text1"/>
          <w:u w:val="single"/>
          <w14:textFill>
            <w14:solidFill>
              <w14:schemeClr w14:val="tx1"/>
            </w14:solidFill>
          </w14:textFill>
        </w:rPr>
        <w:t>30</w:t>
      </w:r>
      <w:r>
        <w:rPr>
          <w:rFonts w:ascii="宋体" w:hAnsi="宋体"/>
          <w:color w:val="000000" w:themeColor="text1"/>
          <w14:textFill>
            <w14:solidFill>
              <w14:schemeClr w14:val="tx1"/>
            </w14:solidFill>
          </w14:textFill>
        </w:rPr>
        <w:t>日内签订政府采购合同。同时，采购代理机构对合同内容进行审查，如发现与采购结果和投标承诺内容不一致的，应予以纠正。</w:t>
      </w:r>
    </w:p>
    <w:p w14:paraId="541E279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中标供应商拖延、拒签合同的,将被取消中标资格。</w:t>
      </w:r>
    </w:p>
    <w:p w14:paraId="22AA2F26">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（二）中标通知书</w:t>
      </w:r>
    </w:p>
    <w:p w14:paraId="74ED6FB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确定中标供应商后，采购代理机构将以书面形式发出中标通知书，通知中标的供应商其投标被接受；</w:t>
      </w:r>
    </w:p>
    <w:p w14:paraId="76DBE4D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中标通知书为双方签订合同的依据；</w:t>
      </w:r>
    </w:p>
    <w:p w14:paraId="4B1E3FF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中标供应商应根据中标通知书中规定的时间内，由法定代表人或其授权代理人与采购人签订合同。</w:t>
      </w:r>
    </w:p>
    <w:p w14:paraId="40F68B59">
      <w:pPr>
        <w:rPr>
          <w:b/>
          <w:bCs/>
          <w:color w:val="000000" w:themeColor="text1"/>
          <w:sz w:val="24"/>
          <w:szCs w:val="24"/>
          <w14:textFill>
            <w14:solidFill>
              <w14:schemeClr w14:val="tx1"/>
            </w14:solidFill>
          </w14:textFill>
        </w:rPr>
      </w:pPr>
      <w:bookmarkStart w:id="13" w:name="_Toc90906530"/>
      <w:r>
        <w:rPr>
          <w:rFonts w:hint="eastAsia"/>
          <w:b/>
          <w:bCs/>
          <w:color w:val="000000" w:themeColor="text1"/>
          <w:sz w:val="24"/>
          <w:szCs w:val="24"/>
          <w14:textFill>
            <w14:solidFill>
              <w14:schemeClr w14:val="tx1"/>
            </w14:solidFill>
          </w14:textFill>
        </w:rPr>
        <w:t>八、其他内容</w:t>
      </w:r>
      <w:bookmarkEnd w:id="13"/>
    </w:p>
    <w:p w14:paraId="487505D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1、发生下列情况之一，供应商自愿接受取消投标资格、记入信用档案、媒体通报、1-2 年内禁止参与政府采购等处罚；如已中标（成交）的，自动放弃中标（成交）资格，并承担全部法律责任；给采购人造成损失的，依法承担赔偿责任：</w:t>
      </w:r>
    </w:p>
    <w:p w14:paraId="7493B6F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.1供应商在提交投标（响应）文件截止时间后撤回投标（响应）文件的；</w:t>
      </w:r>
    </w:p>
    <w:p w14:paraId="6B59FCF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1.2供应商在投标（响应）文件中提交虚假材料的；</w:t>
      </w:r>
    </w:p>
    <w:p w14:paraId="28089B8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1.3除因不可抗力或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文件认可的情形以外，中标供应商不与采购人签订合同的；</w:t>
      </w:r>
    </w:p>
    <w:p w14:paraId="46390FB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1.4供应商与采购人、其他供应商或者采购代理机构恶意串通的；</w:t>
      </w:r>
    </w:p>
    <w:p w14:paraId="0276487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1.5中标供应商拒绝缴纳招标代理服务费的；</w:t>
      </w:r>
    </w:p>
    <w:p w14:paraId="694883A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文件规定的其他情形。</w:t>
      </w:r>
    </w:p>
    <w:p w14:paraId="57E3266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为有效破解当前中小微企业面临的“融资难、融资贵”困局，充分发挥好政府采购扶持小微企业发展的政策功能，本项目中标供应商可凭中标通知书等材料至“绿贷通平台”网页（http://lvdt.huzldt.com）或“政采贷”平台网页（www.zcygov.cn）申请相关融资产品。具体操作方式可在“绿贷通”或“政采贷”平台网站查询，也可向“绿贷通”或“政采贷”平台电话咨询（“绿贷通”联系电话：0572-2392590、“政采贷”联系电话：0572-2151055、18698580797）。</w:t>
      </w:r>
    </w:p>
    <w:p w14:paraId="5071CB58">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3262B317">
      <w:pPr>
        <w:pStyle w:val="3"/>
        <w:rPr>
          <w:color w:val="000000" w:themeColor="text1"/>
          <w14:textFill>
            <w14:solidFill>
              <w14:schemeClr w14:val="tx1"/>
            </w14:solidFill>
          </w14:textFill>
        </w:rPr>
      </w:pPr>
      <w:bookmarkStart w:id="14" w:name="_Toc90906531"/>
      <w:r>
        <w:rPr>
          <w:rFonts w:hint="eastAsia"/>
          <w:color w:val="000000" w:themeColor="text1"/>
          <w14:textFill>
            <w14:solidFill>
              <w14:schemeClr w14:val="tx1"/>
            </w14:solidFill>
          </w14:textFill>
        </w:rPr>
        <w:t>第四章 评标办法及评分标准</w:t>
      </w:r>
      <w:bookmarkEnd w:id="14"/>
    </w:p>
    <w:p w14:paraId="6972938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为公正、公平、科学地选择中标人，根据《中华人民共和国政府采购法》等有关法律法规的规定，并结合本项目的实际，制定本办法。</w:t>
      </w:r>
    </w:p>
    <w:p w14:paraId="02D921E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本办法适用于</w:t>
      </w:r>
      <w:r>
        <w:rPr>
          <w:rFonts w:hint="eastAsia" w:ascii="宋体" w:hAnsi="宋体"/>
          <w:b/>
          <w:bCs/>
          <w:color w:val="000000" w:themeColor="text1"/>
          <w:u w:val="single"/>
          <w:lang w:eastAsia="zh-CN"/>
          <w14:textFill>
            <w14:solidFill>
              <w14:schemeClr w14:val="tx1"/>
            </w14:solidFill>
          </w14:textFill>
        </w:rPr>
        <w:t>湖州市第一人民医院安保服务招标项目</w:t>
      </w:r>
      <w:r>
        <w:rPr>
          <w:rFonts w:hint="eastAsia" w:ascii="宋体" w:hAnsi="宋体"/>
          <w:color w:val="000000" w:themeColor="text1"/>
          <w14:textFill>
            <w14:solidFill>
              <w14:schemeClr w14:val="tx1"/>
            </w14:solidFill>
          </w14:textFill>
        </w:rPr>
        <w:t>的评标。</w:t>
      </w:r>
    </w:p>
    <w:p w14:paraId="4187F42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一、总则</w:t>
      </w:r>
    </w:p>
    <w:p w14:paraId="3F1F00C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本次评标采用综合评分法，总分为100分，其中价格分</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分，技术分、商务分和资信及其他部分占</w:t>
      </w:r>
      <w:r>
        <w:rPr>
          <w:rFonts w:hint="eastAsia" w:ascii="宋体" w:hAnsi="宋体"/>
          <w:color w:val="000000" w:themeColor="text1"/>
          <w:lang w:val="en-US" w:eastAsia="zh-CN"/>
          <w14:textFill>
            <w14:solidFill>
              <w14:schemeClr w14:val="tx1"/>
            </w14:solidFill>
          </w14:textFill>
        </w:rPr>
        <w:t>90</w:t>
      </w:r>
      <w:r>
        <w:rPr>
          <w:rFonts w:hint="eastAsia" w:ascii="宋体" w:hAnsi="宋体"/>
          <w:color w:val="000000" w:themeColor="text1"/>
          <w14:textFill>
            <w14:solidFill>
              <w14:schemeClr w14:val="tx1"/>
            </w14:solidFill>
          </w14:textFill>
        </w:rPr>
        <w:t>分。合格供应商的评标得分为各项目汇总得分。本项目由采购人授权评标委员会直接确定中标人，评分过程中采用四舍五入法，并保留小数2位。</w:t>
      </w:r>
    </w:p>
    <w:p w14:paraId="0B13B33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各供应商最终得分=价格分+(技术分+商务分+资信及其他分)</w:t>
      </w:r>
    </w:p>
    <w:p w14:paraId="0C53E12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二、评标内容及标准</w:t>
      </w:r>
    </w:p>
    <w:p w14:paraId="6724F09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（一）价格分（</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分）</w:t>
      </w:r>
    </w:p>
    <w:p w14:paraId="6985CAF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价格分采用低价优先法计算，取所有有效供应商中投标价格最低的投标报价为评标基准价，其他供应商的价格分按照下列公式计算(百分点保留2位小数点，得分保留2位小数,第3位四舍五入,下同)：</w:t>
      </w:r>
    </w:p>
    <w:p w14:paraId="02ED442C">
      <w:pPr>
        <w:spacing w:line="400" w:lineRule="exact"/>
        <w:ind w:firstLine="48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价格分=（评标基准价/投标报价）×</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%×100</w:t>
      </w:r>
    </w:p>
    <w:p w14:paraId="3AFC2A27">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14:paraId="5A6E4536">
      <w:pPr>
        <w:spacing w:line="400" w:lineRule="exact"/>
        <w:ind w:firstLine="482" w:firstLineChars="200"/>
        <w:rPr>
          <w:rFonts w:hint="eastAsia" w:ascii="宋体" w:hAnsi="宋体" w:eastAsia="宋体" w:cs="宋体"/>
          <w:b/>
          <w:snapToGrid w:val="0"/>
          <w:sz w:val="24"/>
          <w:szCs w:val="24"/>
          <w:highlight w:val="none"/>
        </w:rPr>
      </w:pPr>
      <w:r>
        <w:rPr>
          <w:rFonts w:hint="eastAsia" w:ascii="宋体" w:hAnsi="宋体" w:eastAsia="宋体" w:cs="宋体"/>
          <w:b/>
          <w:snapToGrid w:val="0"/>
          <w:sz w:val="24"/>
          <w:szCs w:val="24"/>
          <w:highlight w:val="none"/>
        </w:rPr>
        <w:t>二分之一以上的评委认为供应商报价明显高于市场平均价的将作为无效投标处理；</w:t>
      </w:r>
    </w:p>
    <w:p w14:paraId="29BEEB08">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3269BEA">
      <w:pPr>
        <w:ind w:firstLine="480" w:firstLineChars="200"/>
        <w:rPr>
          <w:rFonts w:ascii="宋体" w:hAnsi="宋体" w:cs="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（二）</w:t>
      </w:r>
      <w:r>
        <w:rPr>
          <w:rFonts w:hint="eastAsia" w:ascii="宋体" w:hAnsi="宋体" w:cs="宋体"/>
          <w:color w:val="000000" w:themeColor="text1"/>
          <w:szCs w:val="24"/>
          <w14:textFill>
            <w14:solidFill>
              <w14:schemeClr w14:val="tx1"/>
            </w14:solidFill>
          </w14:textFill>
        </w:rPr>
        <w:t>技术、商务、资信及其他分（</w:t>
      </w:r>
      <w:r>
        <w:rPr>
          <w:rFonts w:hint="eastAsia" w:ascii="宋体" w:hAnsi="宋体" w:cs="宋体"/>
          <w:color w:val="000000" w:themeColor="text1"/>
          <w:szCs w:val="24"/>
          <w:lang w:val="en-US" w:eastAsia="zh-CN"/>
          <w14:textFill>
            <w14:solidFill>
              <w14:schemeClr w14:val="tx1"/>
            </w14:solidFill>
          </w14:textFill>
        </w:rPr>
        <w:t>90</w:t>
      </w:r>
      <w:r>
        <w:rPr>
          <w:rFonts w:hint="eastAsia" w:ascii="宋体" w:hAnsi="宋体" w:cs="宋体"/>
          <w:color w:val="000000" w:themeColor="text1"/>
          <w:szCs w:val="24"/>
          <w14:textFill>
            <w14:solidFill>
              <w14:schemeClr w14:val="tx1"/>
            </w14:solidFill>
          </w14:textFill>
        </w:rPr>
        <w:t>分）</w:t>
      </w:r>
    </w:p>
    <w:p w14:paraId="3851BC66">
      <w:pPr>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技术、商务、资信及其他分的计算</w:t>
      </w:r>
    </w:p>
    <w:p w14:paraId="2B10C708">
      <w:pPr>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技术、商务、资信及其他分按照评标委员会成员的独立评分结果汇总后的算术平均分计算，计算公式为：</w:t>
      </w:r>
    </w:p>
    <w:p w14:paraId="4026B5A3">
      <w:pPr>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技术、商务、资信及其他分=评标委员会所有成员评分合计数/评标委员会组成人员数</w:t>
      </w:r>
    </w:p>
    <w:p w14:paraId="13F40880">
      <w:pP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附件：评分表格式</w:t>
      </w:r>
    </w:p>
    <w:tbl>
      <w:tblPr>
        <w:tblStyle w:val="23"/>
        <w:tblpPr w:leftFromText="180" w:rightFromText="180" w:vertAnchor="text" w:horzAnchor="page" w:tblpX="904" w:tblpY="466"/>
        <w:tblOverlap w:val="never"/>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2"/>
        <w:gridCol w:w="7938"/>
        <w:gridCol w:w="850"/>
      </w:tblGrid>
      <w:tr w14:paraId="7ABC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77" w:type="dxa"/>
            <w:vAlign w:val="center"/>
          </w:tcPr>
          <w:p w14:paraId="4DB5133A">
            <w:pPr>
              <w:pStyle w:val="2"/>
              <w:spacing w:before="120" w:beforeLines="50" w:afterLines="50" w:line="240" w:lineRule="auto"/>
              <w:ind w:left="0" w:leftChars="0"/>
              <w:rPr>
                <w:rFonts w:hint="eastAsia" w:ascii="宋体" w:hAnsi="宋体" w:eastAsia="宋体" w:cs="宋体"/>
                <w:sz w:val="24"/>
                <w:szCs w:val="24"/>
              </w:rPr>
            </w:pPr>
            <w:r>
              <w:rPr>
                <w:rFonts w:hint="eastAsia" w:ascii="宋体" w:hAnsi="宋体" w:eastAsia="宋体" w:cs="宋体"/>
                <w:sz w:val="24"/>
                <w:szCs w:val="24"/>
              </w:rPr>
              <w:t>评定项目</w:t>
            </w:r>
          </w:p>
        </w:tc>
        <w:tc>
          <w:tcPr>
            <w:tcW w:w="8080" w:type="dxa"/>
            <w:gridSpan w:val="2"/>
            <w:vAlign w:val="center"/>
          </w:tcPr>
          <w:p w14:paraId="270A00A3">
            <w:pPr>
              <w:pStyle w:val="2"/>
              <w:spacing w:before="120" w:beforeLines="50"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评定内容</w:t>
            </w:r>
          </w:p>
        </w:tc>
        <w:tc>
          <w:tcPr>
            <w:tcW w:w="850" w:type="dxa"/>
            <w:vAlign w:val="center"/>
          </w:tcPr>
          <w:p w14:paraId="3F1DCAB4">
            <w:pPr>
              <w:pStyle w:val="2"/>
              <w:spacing w:before="120" w:beforeLines="50" w:afterLines="50" w:line="240" w:lineRule="auto"/>
              <w:ind w:left="0" w:leftChars="0"/>
              <w:rPr>
                <w:rFonts w:hint="eastAsia" w:ascii="宋体" w:hAnsi="宋体" w:eastAsia="宋体" w:cs="宋体"/>
                <w:sz w:val="24"/>
                <w:szCs w:val="24"/>
              </w:rPr>
            </w:pPr>
            <w:r>
              <w:rPr>
                <w:rFonts w:hint="eastAsia" w:ascii="宋体" w:hAnsi="宋体" w:eastAsia="宋体" w:cs="宋体"/>
                <w:sz w:val="24"/>
                <w:szCs w:val="24"/>
              </w:rPr>
              <w:t>分值范围</w:t>
            </w:r>
          </w:p>
        </w:tc>
      </w:tr>
      <w:tr w14:paraId="5B51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57" w:type="dxa"/>
            <w:gridSpan w:val="3"/>
            <w:vAlign w:val="center"/>
          </w:tcPr>
          <w:p w14:paraId="02418290">
            <w:pPr>
              <w:pStyle w:val="2"/>
              <w:spacing w:before="120" w:beforeLines="50" w:afterLines="5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技术部分</w:t>
            </w:r>
          </w:p>
        </w:tc>
        <w:tc>
          <w:tcPr>
            <w:tcW w:w="850" w:type="dxa"/>
            <w:vAlign w:val="center"/>
          </w:tcPr>
          <w:p w14:paraId="2E89DFA6">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6</w:t>
            </w:r>
            <w:r>
              <w:rPr>
                <w:rFonts w:hint="eastAsia" w:ascii="宋体" w:hAnsi="宋体" w:eastAsia="宋体" w:cs="宋体"/>
                <w:sz w:val="24"/>
                <w:szCs w:val="24"/>
              </w:rPr>
              <w:t>分</w:t>
            </w:r>
          </w:p>
        </w:tc>
      </w:tr>
      <w:tr w14:paraId="0316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01B94CAA">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技术方案</w:t>
            </w:r>
          </w:p>
        </w:tc>
        <w:tc>
          <w:tcPr>
            <w:tcW w:w="7938" w:type="dxa"/>
            <w:vAlign w:val="center"/>
          </w:tcPr>
          <w:p w14:paraId="29B14DA9">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1.组织架构完善，清晰简练地列出主要管理流程，包括对运作流程图、激励机制、监督机制、自我约束机制、信息反馈渠道及处理机制，管理指标承诺达到安保服务标准的得5-</w:t>
            </w:r>
            <w:r>
              <w:rPr>
                <w:rFonts w:hint="eastAsia" w:ascii="宋体" w:hAnsi="宋体" w:cs="宋体"/>
                <w:kern w:val="0"/>
                <w:sz w:val="24"/>
                <w:szCs w:val="24"/>
                <w:lang w:val="en-US" w:eastAsia="zh-CN"/>
              </w:rPr>
              <w:t>7</w:t>
            </w:r>
            <w:r>
              <w:rPr>
                <w:rFonts w:hint="eastAsia" w:ascii="宋体" w:hAnsi="宋体" w:eastAsia="宋体" w:cs="宋体"/>
                <w:kern w:val="0"/>
                <w:sz w:val="24"/>
                <w:szCs w:val="24"/>
              </w:rPr>
              <w:t>分，方案基本合理但欠佳的得3-4分，方案存在缺陷的得0-2分；</w:t>
            </w:r>
          </w:p>
          <w:p w14:paraId="5FFB6382">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2.安保服务管理制度、组织制度、岗位责任制度、保安员管理制度（考核办法、奖惩制度）健全的得5-6分，制度基本合理但欠佳的得3-4分，制度存在缺陷的得0-2分；</w:t>
            </w:r>
          </w:p>
          <w:p w14:paraId="3C4DA4F5">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3.针对本项目的服务方案符合招标需求，具体可行、科学、严密、合理的得5-</w:t>
            </w:r>
            <w:r>
              <w:rPr>
                <w:rFonts w:hint="eastAsia" w:ascii="宋体" w:hAnsi="宋体" w:cs="宋体"/>
                <w:kern w:val="0"/>
                <w:sz w:val="24"/>
                <w:szCs w:val="24"/>
                <w:lang w:val="en-US" w:eastAsia="zh-CN"/>
              </w:rPr>
              <w:t>7</w:t>
            </w:r>
            <w:r>
              <w:rPr>
                <w:rFonts w:hint="eastAsia" w:ascii="宋体" w:hAnsi="宋体" w:eastAsia="宋体" w:cs="宋体"/>
                <w:kern w:val="0"/>
                <w:sz w:val="24"/>
                <w:szCs w:val="24"/>
              </w:rPr>
              <w:t>分，服务方案方案基本合理但欠佳的得3-4分，服务方案存在缺陷的得0-2分；</w:t>
            </w:r>
          </w:p>
          <w:p w14:paraId="78DA5B81">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4.根据采购单位需要提供安全咨询、安全风险评估等服务，协助采购单位做好各类维稳工作，为采购单位做好综合会议等大型活动的安全保卫工作方案科学合理的得5-</w:t>
            </w:r>
            <w:r>
              <w:rPr>
                <w:rFonts w:hint="eastAsia" w:ascii="宋体" w:hAnsi="宋体" w:cs="宋体"/>
                <w:kern w:val="0"/>
                <w:sz w:val="24"/>
                <w:szCs w:val="24"/>
                <w:lang w:val="en-US" w:eastAsia="zh-CN"/>
              </w:rPr>
              <w:t>7</w:t>
            </w:r>
            <w:r>
              <w:rPr>
                <w:rFonts w:hint="eastAsia" w:ascii="宋体" w:hAnsi="宋体" w:eastAsia="宋体" w:cs="宋体"/>
                <w:kern w:val="0"/>
                <w:sz w:val="24"/>
                <w:szCs w:val="24"/>
              </w:rPr>
              <w:t>分，方案基本合理但欠佳的得3-4分，方案存在缺陷的得0-2分；</w:t>
            </w:r>
          </w:p>
          <w:p w14:paraId="5EBC1CA7">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sz w:val="24"/>
                <w:szCs w:val="24"/>
              </w:rPr>
              <w:t>与</w:t>
            </w:r>
            <w:r>
              <w:rPr>
                <w:rFonts w:hint="eastAsia" w:ascii="宋体" w:hAnsi="宋体" w:eastAsia="宋体" w:cs="宋体"/>
                <w:kern w:val="0"/>
                <w:sz w:val="24"/>
                <w:szCs w:val="24"/>
              </w:rPr>
              <w:t>采购单位的配合方案；与采购单位的配合方案内容全面详细，思路清晰，方案具体可行、科学、严密、合理的得5-</w:t>
            </w:r>
            <w:r>
              <w:rPr>
                <w:rFonts w:hint="eastAsia" w:ascii="宋体" w:hAnsi="宋体" w:cs="宋体"/>
                <w:kern w:val="0"/>
                <w:sz w:val="24"/>
                <w:szCs w:val="24"/>
                <w:lang w:val="en-US" w:eastAsia="zh-CN"/>
              </w:rPr>
              <w:t>7</w:t>
            </w:r>
            <w:r>
              <w:rPr>
                <w:rFonts w:hint="eastAsia" w:ascii="宋体" w:hAnsi="宋体" w:eastAsia="宋体" w:cs="宋体"/>
                <w:kern w:val="0"/>
                <w:sz w:val="24"/>
                <w:szCs w:val="24"/>
              </w:rPr>
              <w:t>分；与采购单位的配合方案基本合理但欠佳的得3-4分；与采购单位的配合方案存在缺陷的得0-2分。</w:t>
            </w:r>
          </w:p>
        </w:tc>
        <w:tc>
          <w:tcPr>
            <w:tcW w:w="850" w:type="dxa"/>
            <w:vAlign w:val="center"/>
          </w:tcPr>
          <w:p w14:paraId="257751EC">
            <w:pPr>
              <w:pStyle w:val="5"/>
              <w:spacing w:line="240" w:lineRule="auto"/>
              <w:jc w:val="center"/>
              <w:rPr>
                <w:rFonts w:hint="eastAsia" w:ascii="宋体" w:hAnsi="宋体" w:eastAsia="宋体" w:cs="宋体"/>
                <w:b w:val="0"/>
                <w:kern w:val="2"/>
                <w:sz w:val="24"/>
                <w:szCs w:val="24"/>
              </w:rPr>
            </w:pPr>
            <w:r>
              <w:rPr>
                <w:rFonts w:hint="eastAsia" w:ascii="宋体" w:hAnsi="宋体" w:eastAsia="宋体" w:cs="宋体"/>
                <w:b w:val="0"/>
                <w:kern w:val="2"/>
                <w:sz w:val="24"/>
                <w:szCs w:val="24"/>
              </w:rPr>
              <w:t>3</w:t>
            </w:r>
            <w:r>
              <w:rPr>
                <w:rFonts w:hint="eastAsia" w:ascii="宋体" w:hAnsi="宋体" w:eastAsia="宋体" w:cs="宋体"/>
                <w:b w:val="0"/>
                <w:kern w:val="2"/>
                <w:sz w:val="24"/>
                <w:szCs w:val="24"/>
                <w:lang w:val="en-US" w:eastAsia="zh-CN"/>
              </w:rPr>
              <w:t>4</w:t>
            </w:r>
            <w:r>
              <w:rPr>
                <w:rFonts w:hint="eastAsia" w:ascii="宋体" w:hAnsi="宋体" w:eastAsia="宋体" w:cs="宋体"/>
                <w:b w:val="0"/>
                <w:kern w:val="2"/>
                <w:sz w:val="24"/>
                <w:szCs w:val="24"/>
              </w:rPr>
              <w:t>分</w:t>
            </w:r>
          </w:p>
        </w:tc>
      </w:tr>
      <w:tr w14:paraId="1C2C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419" w:type="dxa"/>
            <w:gridSpan w:val="2"/>
            <w:vAlign w:val="center"/>
          </w:tcPr>
          <w:p w14:paraId="7FFE851D">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质量保证与质量控制措施</w:t>
            </w:r>
          </w:p>
        </w:tc>
        <w:tc>
          <w:tcPr>
            <w:tcW w:w="7938" w:type="dxa"/>
          </w:tcPr>
          <w:p w14:paraId="0E140316">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质量保证措施合理可行、执行有保障、内容齐全、结构完整、表述准确，管理体系合理、详实，措施方案科学有效的得</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分，质量保证措施合理但欠佳的得3-</w:t>
            </w:r>
            <w:r>
              <w:rPr>
                <w:rFonts w:hint="eastAsia" w:ascii="宋体" w:hAnsi="宋体" w:cs="宋体"/>
                <w:sz w:val="24"/>
                <w:szCs w:val="24"/>
                <w:lang w:val="en-US" w:eastAsia="zh-CN"/>
              </w:rPr>
              <w:t>5</w:t>
            </w:r>
            <w:r>
              <w:rPr>
                <w:rFonts w:hint="eastAsia" w:ascii="宋体" w:hAnsi="宋体" w:eastAsia="宋体" w:cs="宋体"/>
                <w:sz w:val="24"/>
                <w:szCs w:val="24"/>
              </w:rPr>
              <w:t>分，质量保证措施存在明显缺陷的得0-2分；未提供不得分。</w:t>
            </w:r>
          </w:p>
        </w:tc>
        <w:tc>
          <w:tcPr>
            <w:tcW w:w="850" w:type="dxa"/>
            <w:vAlign w:val="center"/>
          </w:tcPr>
          <w:p w14:paraId="1930CF78">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分</w:t>
            </w:r>
          </w:p>
        </w:tc>
      </w:tr>
      <w:tr w14:paraId="4E85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5FCC8505">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应急处理预案</w:t>
            </w:r>
          </w:p>
        </w:tc>
        <w:tc>
          <w:tcPr>
            <w:tcW w:w="7938" w:type="dxa"/>
            <w:vAlign w:val="center"/>
          </w:tcPr>
          <w:p w14:paraId="5231F63A">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突发情况包括但不限于暴恐事件、</w:t>
            </w:r>
            <w:r>
              <w:rPr>
                <w:rFonts w:hint="eastAsia" w:ascii="宋体" w:hAnsi="宋体" w:eastAsia="宋体" w:cs="宋体"/>
                <w:sz w:val="24"/>
                <w:szCs w:val="24"/>
                <w:highlight w:val="none"/>
              </w:rPr>
              <w:t>火灾等突发事件，</w:t>
            </w:r>
            <w:r>
              <w:rPr>
                <w:rFonts w:hint="eastAsia" w:ascii="宋体" w:hAnsi="宋体"/>
                <w:color w:val="auto"/>
                <w:kern w:val="2"/>
                <w:sz w:val="24"/>
                <w:szCs w:val="24"/>
                <w:highlight w:val="none"/>
              </w:rPr>
              <w:t>防盗、防火的安全防范巡查措施</w:t>
            </w:r>
            <w:r>
              <w:rPr>
                <w:rFonts w:hint="eastAsia" w:hAnsi="宋体"/>
                <w:bCs/>
                <w:color w:val="auto"/>
                <w:sz w:val="24"/>
                <w:szCs w:val="24"/>
                <w:highlight w:val="none"/>
              </w:rPr>
              <w:t>，</w:t>
            </w:r>
            <w:r>
              <w:rPr>
                <w:rFonts w:hint="eastAsia" w:ascii="宋体" w:hAnsi="宋体"/>
                <w:color w:val="auto"/>
                <w:kern w:val="2"/>
                <w:sz w:val="24"/>
                <w:szCs w:val="24"/>
                <w:highlight w:val="none"/>
              </w:rPr>
              <w:t>危及医护人员安全的突发事件的应急预案，社会纠纷、暴恐事件等类型的应急预案，重大活动或重要接待任务等类型</w:t>
            </w:r>
            <w:r>
              <w:rPr>
                <w:rFonts w:hint="eastAsia" w:hAnsi="宋体"/>
                <w:bCs/>
                <w:color w:val="auto"/>
                <w:sz w:val="24"/>
                <w:szCs w:val="24"/>
                <w:highlight w:val="none"/>
              </w:rPr>
              <w:t>方案满足项目需求</w:t>
            </w:r>
            <w:r>
              <w:rPr>
                <w:rFonts w:hint="eastAsia" w:hAnsi="宋体"/>
                <w:bCs/>
                <w:color w:val="auto"/>
                <w:sz w:val="24"/>
                <w:szCs w:val="24"/>
                <w:highlight w:val="none"/>
                <w:lang w:eastAsia="zh-CN"/>
              </w:rPr>
              <w:t>，</w:t>
            </w:r>
            <w:r>
              <w:rPr>
                <w:rFonts w:hint="eastAsia" w:ascii="宋体" w:hAnsi="宋体" w:eastAsia="宋体" w:cs="宋体"/>
                <w:sz w:val="24"/>
                <w:szCs w:val="24"/>
                <w:highlight w:val="none"/>
              </w:rPr>
              <w:t>内容切合本项目实际情况的得</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分，方案基本合理但欠佳的得3-</w:t>
            </w:r>
            <w:r>
              <w:rPr>
                <w:rFonts w:hint="eastAsia" w:ascii="宋体" w:hAnsi="宋体" w:cs="宋体"/>
                <w:sz w:val="24"/>
                <w:szCs w:val="24"/>
                <w:lang w:val="en-US" w:eastAsia="zh-CN"/>
              </w:rPr>
              <w:t>5</w:t>
            </w:r>
            <w:r>
              <w:rPr>
                <w:rFonts w:hint="eastAsia" w:ascii="宋体" w:hAnsi="宋体" w:eastAsia="宋体" w:cs="宋体"/>
                <w:sz w:val="24"/>
                <w:szCs w:val="24"/>
              </w:rPr>
              <w:t>分；方案存在明显缺陷的得0-2分；未提供不得分。</w:t>
            </w:r>
          </w:p>
        </w:tc>
        <w:tc>
          <w:tcPr>
            <w:tcW w:w="850" w:type="dxa"/>
            <w:vAlign w:val="center"/>
          </w:tcPr>
          <w:p w14:paraId="5F1AF23C">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分</w:t>
            </w:r>
          </w:p>
        </w:tc>
      </w:tr>
      <w:tr w14:paraId="65CF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13603023">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投入本项目的工具</w:t>
            </w:r>
          </w:p>
        </w:tc>
        <w:tc>
          <w:tcPr>
            <w:tcW w:w="7938" w:type="dxa"/>
            <w:vAlign w:val="center"/>
          </w:tcPr>
          <w:p w14:paraId="2F764F40">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投入本保安项目的工具符合本项目招标需求，设备配置科学、合理、完整的得</w:t>
            </w: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分，理解基本合理但欠佳的得</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分，理解存在明显缺陷的得0-</w:t>
            </w:r>
            <w:r>
              <w:rPr>
                <w:rFonts w:hint="eastAsia" w:ascii="宋体" w:hAnsi="宋体" w:cs="宋体"/>
                <w:sz w:val="24"/>
                <w:szCs w:val="24"/>
                <w:lang w:val="en-US" w:eastAsia="zh-CN"/>
              </w:rPr>
              <w:t>1</w:t>
            </w:r>
            <w:r>
              <w:rPr>
                <w:rFonts w:hint="eastAsia" w:ascii="宋体" w:hAnsi="宋体" w:eastAsia="宋体" w:cs="宋体"/>
                <w:sz w:val="24"/>
                <w:szCs w:val="24"/>
              </w:rPr>
              <w:t>分；未提供不得分。</w:t>
            </w:r>
          </w:p>
        </w:tc>
        <w:tc>
          <w:tcPr>
            <w:tcW w:w="850" w:type="dxa"/>
            <w:vAlign w:val="center"/>
          </w:tcPr>
          <w:p w14:paraId="6171986E">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分</w:t>
            </w:r>
          </w:p>
        </w:tc>
      </w:tr>
      <w:tr w14:paraId="7134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1419" w:type="dxa"/>
            <w:gridSpan w:val="2"/>
            <w:vAlign w:val="center"/>
          </w:tcPr>
          <w:p w14:paraId="477B84B5">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拟投入本项目人员</w:t>
            </w:r>
          </w:p>
        </w:tc>
        <w:tc>
          <w:tcPr>
            <w:tcW w:w="7938" w:type="dxa"/>
            <w:vAlign w:val="center"/>
          </w:tcPr>
          <w:p w14:paraId="0BC8D169">
            <w:pPr>
              <w:pStyle w:val="2"/>
              <w:spacing w:before="120" w:beforeLines="50" w:afterLines="50" w:line="24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rPr>
              <w:t>1.拟投</w:t>
            </w:r>
            <w:r>
              <w:rPr>
                <w:rFonts w:hint="eastAsia" w:ascii="宋体" w:hAnsi="宋体" w:eastAsia="宋体" w:cs="宋体"/>
                <w:sz w:val="24"/>
                <w:szCs w:val="24"/>
                <w:highlight w:val="none"/>
              </w:rPr>
              <w:t>入本项目项目负责人：</w:t>
            </w:r>
          </w:p>
          <w:p w14:paraId="6C46E612">
            <w:pPr>
              <w:pStyle w:val="2"/>
              <w:spacing w:before="120" w:beforeLines="50" w:afterLines="50" w:line="240" w:lineRule="auto"/>
              <w:ind w:left="0"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（1）项目负责人具有本科及以上学历且在本单位工作满三个月的得3分；项目负责人具有大专以上学历且在本单位工作满三个月得2分</w:t>
            </w:r>
            <w:r>
              <w:rPr>
                <w:rFonts w:hint="eastAsia" w:ascii="宋体" w:hAnsi="宋体" w:cs="宋体"/>
                <w:sz w:val="24"/>
                <w:szCs w:val="24"/>
                <w:highlight w:val="none"/>
                <w:lang w:eastAsia="zh-CN"/>
              </w:rPr>
              <w:t>。</w:t>
            </w:r>
          </w:p>
          <w:p w14:paraId="47D1937D">
            <w:pPr>
              <w:pStyle w:val="2"/>
              <w:spacing w:before="120" w:beforeLines="50" w:afterLines="50" w:line="240" w:lineRule="auto"/>
              <w:ind w:left="0"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（2）项目负责人具有保安管理师（二级）及以上等级证书的得2分</w:t>
            </w:r>
            <w:r>
              <w:rPr>
                <w:rFonts w:hint="eastAsia" w:ascii="宋体" w:hAnsi="宋体" w:cs="宋体"/>
                <w:sz w:val="24"/>
                <w:szCs w:val="24"/>
                <w:highlight w:val="none"/>
                <w:lang w:eastAsia="zh-CN"/>
              </w:rPr>
              <w:t>。</w:t>
            </w:r>
          </w:p>
          <w:p w14:paraId="6468DA40">
            <w:pPr>
              <w:pStyle w:val="2"/>
              <w:spacing w:before="120" w:beforeLines="50" w:afterLines="50" w:line="24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以上（1）和（2）提供学历证书复印件（以教育部提供的学历证书为准），保安管理师证书复印件（以行政管理部门核发的保安管理师证为准）。</w:t>
            </w:r>
          </w:p>
          <w:p w14:paraId="10BAC136">
            <w:pPr>
              <w:pStyle w:val="2"/>
              <w:spacing w:before="120" w:beforeLines="50" w:afterLines="50" w:line="240" w:lineRule="auto"/>
              <w:ind w:left="0" w:leftChars="0"/>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.项目团队其他成员(不含项目负责人)：具有保安管理师（二级）职业技能等级证书的，每位得0.5分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具有高级保安管理师（一级）等级证书的，每位得1分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最高得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p>
          <w:p w14:paraId="538727A5">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cs="宋体"/>
                <w:sz w:val="24"/>
                <w:szCs w:val="24"/>
                <w:lang w:val="en-US" w:eastAsia="zh-CN"/>
              </w:rPr>
              <w:t>上述人员</w:t>
            </w:r>
            <w:r>
              <w:rPr>
                <w:rFonts w:hint="eastAsia" w:ascii="宋体" w:hAnsi="宋体" w:eastAsia="宋体" w:cs="宋体"/>
                <w:sz w:val="24"/>
                <w:szCs w:val="24"/>
              </w:rPr>
              <w:t>提供本单位或分公司为其缴纳的近一个月的社保证明、相关证书或文件复印件。</w:t>
            </w:r>
          </w:p>
        </w:tc>
        <w:tc>
          <w:tcPr>
            <w:tcW w:w="850" w:type="dxa"/>
            <w:vAlign w:val="center"/>
          </w:tcPr>
          <w:p w14:paraId="0AD51A6D">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分</w:t>
            </w:r>
          </w:p>
        </w:tc>
      </w:tr>
      <w:tr w14:paraId="4EDF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52CCF9E8">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本项目有效的改进措施和合理化建议</w:t>
            </w:r>
          </w:p>
        </w:tc>
        <w:tc>
          <w:tcPr>
            <w:tcW w:w="7938" w:type="dxa"/>
            <w:vAlign w:val="center"/>
          </w:tcPr>
          <w:p w14:paraId="4DFDF82B">
            <w:pPr>
              <w:spacing w:before="120" w:beforeLines="50" w:after="120" w:afterLines="50" w:line="240" w:lineRule="auto"/>
              <w:rPr>
                <w:rFonts w:hint="eastAsia" w:ascii="宋体" w:hAnsi="宋体" w:eastAsia="宋体" w:cs="宋体"/>
                <w:kern w:val="0"/>
                <w:sz w:val="24"/>
                <w:szCs w:val="24"/>
              </w:rPr>
            </w:pPr>
            <w:r>
              <w:rPr>
                <w:rFonts w:hint="eastAsia" w:ascii="宋体" w:hAnsi="宋体" w:eastAsia="宋体" w:cs="宋体"/>
                <w:kern w:val="0"/>
                <w:sz w:val="24"/>
                <w:szCs w:val="24"/>
              </w:rPr>
              <w:t>针对项目的现状、特点等问题提出有效建议或措施的每项得</w:t>
            </w:r>
            <w:r>
              <w:rPr>
                <w:rFonts w:hint="eastAsia" w:ascii="宋体" w:hAnsi="宋体" w:cs="宋体"/>
                <w:kern w:val="0"/>
                <w:sz w:val="24"/>
                <w:szCs w:val="24"/>
                <w:lang w:val="en-US" w:eastAsia="zh-CN"/>
              </w:rPr>
              <w:t>1</w:t>
            </w:r>
            <w:r>
              <w:rPr>
                <w:rFonts w:hint="eastAsia" w:ascii="宋体" w:hAnsi="宋体" w:eastAsia="宋体" w:cs="宋体"/>
                <w:kern w:val="0"/>
                <w:sz w:val="24"/>
                <w:szCs w:val="24"/>
              </w:rPr>
              <w:t>分，最高得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w:t>
            </w:r>
          </w:p>
        </w:tc>
        <w:tc>
          <w:tcPr>
            <w:tcW w:w="850" w:type="dxa"/>
            <w:vAlign w:val="center"/>
          </w:tcPr>
          <w:p w14:paraId="050A9746">
            <w:pPr>
              <w:pStyle w:val="2"/>
              <w:spacing w:before="120" w:beforeLines="50" w:afterLines="50" w:line="240" w:lineRule="auto"/>
              <w:ind w:left="0" w:leftChars="0"/>
              <w:jc w:val="center"/>
              <w:rPr>
                <w:rFonts w:hint="eastAsia" w:ascii="宋体" w:hAnsi="宋体" w:eastAsia="宋体" w:cs="宋体"/>
                <w:bCs/>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分</w:t>
            </w:r>
          </w:p>
        </w:tc>
      </w:tr>
      <w:tr w14:paraId="3B03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57" w:type="dxa"/>
            <w:gridSpan w:val="3"/>
            <w:vAlign w:val="center"/>
          </w:tcPr>
          <w:p w14:paraId="55633E03">
            <w:pPr>
              <w:pStyle w:val="2"/>
              <w:spacing w:before="120" w:beforeLines="50" w:afterLines="50" w:line="240" w:lineRule="auto"/>
              <w:ind w:left="0" w:leftChars="0"/>
              <w:jc w:val="left"/>
              <w:rPr>
                <w:rFonts w:hint="eastAsia" w:ascii="宋体" w:hAnsi="宋体" w:eastAsia="宋体" w:cs="宋体"/>
                <w:bCs/>
                <w:sz w:val="24"/>
                <w:szCs w:val="24"/>
              </w:rPr>
            </w:pPr>
            <w:r>
              <w:rPr>
                <w:rFonts w:hint="eastAsia" w:ascii="宋体" w:hAnsi="宋体" w:eastAsia="宋体" w:cs="宋体"/>
                <w:bCs/>
                <w:sz w:val="24"/>
                <w:szCs w:val="24"/>
              </w:rPr>
              <w:t>资信、商务及其他部分</w:t>
            </w:r>
          </w:p>
        </w:tc>
        <w:tc>
          <w:tcPr>
            <w:tcW w:w="850" w:type="dxa"/>
            <w:vAlign w:val="center"/>
          </w:tcPr>
          <w:p w14:paraId="1B3EB994">
            <w:pPr>
              <w:pStyle w:val="2"/>
              <w:spacing w:before="120" w:beforeLines="50" w:afterLines="50" w:line="240" w:lineRule="auto"/>
              <w:ind w:left="0" w:leftChars="0"/>
              <w:jc w:val="left"/>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4</w:t>
            </w:r>
            <w:r>
              <w:rPr>
                <w:rFonts w:hint="eastAsia" w:ascii="宋体" w:hAnsi="宋体" w:eastAsia="宋体" w:cs="宋体"/>
                <w:bCs/>
                <w:sz w:val="24"/>
                <w:szCs w:val="24"/>
              </w:rPr>
              <w:t>分</w:t>
            </w:r>
          </w:p>
        </w:tc>
      </w:tr>
      <w:tr w14:paraId="4FA7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9" w:type="dxa"/>
            <w:gridSpan w:val="2"/>
            <w:vAlign w:val="center"/>
          </w:tcPr>
          <w:p w14:paraId="40663E4D">
            <w:pPr>
              <w:pStyle w:val="2"/>
              <w:spacing w:before="120" w:beforeLines="50" w:afterLines="50" w:line="240" w:lineRule="auto"/>
              <w:ind w:left="0" w:leftChars="0"/>
              <w:jc w:val="left"/>
              <w:rPr>
                <w:rFonts w:hint="eastAsia" w:ascii="宋体" w:hAnsi="宋体" w:eastAsia="宋体" w:cs="宋体"/>
                <w:sz w:val="24"/>
                <w:szCs w:val="24"/>
              </w:rPr>
            </w:pPr>
            <w:r>
              <w:rPr>
                <w:rFonts w:hint="eastAsia" w:ascii="宋体" w:hAnsi="宋体" w:eastAsia="宋体" w:cs="宋体"/>
                <w:sz w:val="24"/>
                <w:szCs w:val="24"/>
              </w:rPr>
              <w:t>企业业绩</w:t>
            </w:r>
          </w:p>
        </w:tc>
        <w:tc>
          <w:tcPr>
            <w:tcW w:w="7938" w:type="dxa"/>
            <w:vAlign w:val="center"/>
          </w:tcPr>
          <w:p w14:paraId="2260F686">
            <w:pPr>
              <w:spacing w:line="240" w:lineRule="auto"/>
              <w:jc w:val="left"/>
              <w:rPr>
                <w:rFonts w:hint="eastAsia" w:ascii="宋体" w:hAnsi="宋体" w:eastAsia="宋体" w:cs="宋体"/>
                <w:sz w:val="24"/>
                <w:szCs w:val="24"/>
              </w:rPr>
            </w:pPr>
            <w:r>
              <w:rPr>
                <w:rFonts w:hint="eastAsia" w:ascii="宋体" w:hAnsi="宋体" w:eastAsia="宋体" w:cs="宋体"/>
                <w:kern w:val="0"/>
                <w:sz w:val="24"/>
                <w:szCs w:val="24"/>
              </w:rPr>
              <w:t>投标人20</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年1月1日至今（以合同签订时间为准）同类项目</w:t>
            </w:r>
            <w:r>
              <w:rPr>
                <w:rFonts w:hint="eastAsia" w:ascii="宋体" w:hAnsi="宋体" w:eastAsia="宋体" w:cs="宋体"/>
                <w:kern w:val="0"/>
                <w:sz w:val="24"/>
                <w:szCs w:val="24"/>
                <w:lang w:eastAsia="zh-CN"/>
              </w:rPr>
              <w:t>（安保服务）</w:t>
            </w:r>
            <w:r>
              <w:rPr>
                <w:rFonts w:hint="eastAsia" w:ascii="宋体" w:hAnsi="宋体" w:eastAsia="宋体" w:cs="宋体"/>
                <w:kern w:val="0"/>
                <w:sz w:val="24"/>
                <w:szCs w:val="24"/>
              </w:rPr>
              <w:t>业绩，</w:t>
            </w:r>
            <w:r>
              <w:rPr>
                <w:rFonts w:hint="eastAsia" w:ascii="宋体" w:hAnsi="宋体" w:eastAsia="宋体" w:cs="宋体"/>
                <w:sz w:val="24"/>
                <w:szCs w:val="24"/>
              </w:rPr>
              <w:t>每提供1个合同的得1分，最高得1分，未提供合同的不得分。</w:t>
            </w:r>
          </w:p>
        </w:tc>
        <w:tc>
          <w:tcPr>
            <w:tcW w:w="850" w:type="dxa"/>
            <w:vAlign w:val="center"/>
          </w:tcPr>
          <w:p w14:paraId="79330BE5">
            <w:pPr>
              <w:pStyle w:val="2"/>
              <w:spacing w:before="120" w:beforeLines="50" w:afterLines="50" w:line="24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1分</w:t>
            </w:r>
          </w:p>
        </w:tc>
      </w:tr>
      <w:tr w14:paraId="23E8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419" w:type="dxa"/>
            <w:gridSpan w:val="2"/>
            <w:vAlign w:val="center"/>
          </w:tcPr>
          <w:p w14:paraId="66BAE400">
            <w:pPr>
              <w:pStyle w:val="2"/>
              <w:spacing w:before="120" w:beforeLines="50" w:afterLines="50" w:line="24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权威认证</w:t>
            </w:r>
          </w:p>
        </w:tc>
        <w:tc>
          <w:tcPr>
            <w:tcW w:w="7938" w:type="dxa"/>
            <w:vAlign w:val="center"/>
          </w:tcPr>
          <w:p w14:paraId="1F8372D2">
            <w:pPr>
              <w:pStyle w:val="2"/>
              <w:spacing w:before="120" w:beforeLines="50" w:afterLines="50" w:line="24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投标人具有有效期内的质量管理体系认证证书、环境管理体系认证证书、职业健康安全认证证书的，每项得2分，最高得6分。注：提供全国认证认可信息公共服务平台查询结果及认证证书复印件，未提供不得分。</w:t>
            </w:r>
          </w:p>
        </w:tc>
        <w:tc>
          <w:tcPr>
            <w:tcW w:w="850" w:type="dxa"/>
            <w:vAlign w:val="center"/>
          </w:tcPr>
          <w:p w14:paraId="3C55767D">
            <w:pPr>
              <w:pStyle w:val="2"/>
              <w:spacing w:before="120" w:beforeLines="50" w:afterLines="50" w:line="240" w:lineRule="auto"/>
              <w:ind w:left="0" w:lef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6分</w:t>
            </w:r>
          </w:p>
        </w:tc>
      </w:tr>
      <w:tr w14:paraId="4623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gridSpan w:val="2"/>
            <w:vAlign w:val="center"/>
          </w:tcPr>
          <w:p w14:paraId="0ACFC094">
            <w:pPr>
              <w:pStyle w:val="2"/>
              <w:spacing w:before="120" w:beforeLines="50" w:afterLines="50" w:line="24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企业及人员荣誉等</w:t>
            </w:r>
          </w:p>
        </w:tc>
        <w:tc>
          <w:tcPr>
            <w:tcW w:w="7938" w:type="dxa"/>
            <w:vAlign w:val="center"/>
          </w:tcPr>
          <w:p w14:paraId="2FB3AD24">
            <w:pPr>
              <w:pStyle w:val="2"/>
              <w:spacing w:before="120" w:beforeLines="50" w:afterLines="50" w:line="240" w:lineRule="auto"/>
              <w:ind w:left="0" w:leftChars="0"/>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1）投标人取得</w:t>
            </w:r>
            <w:r>
              <w:rPr>
                <w:rFonts w:hint="eastAsia" w:ascii="宋体" w:hAnsi="宋体" w:eastAsia="宋体" w:cs="宋体"/>
                <w:sz w:val="24"/>
                <w:szCs w:val="24"/>
                <w:highlight w:val="none"/>
              </w:rPr>
              <w:t>市级及以上政府行政部门（含市政府所属委、办、局，区县政府，或其所属与安保职能相关的部门，如公安局、应急管理局等）授予的荣誉</w:t>
            </w:r>
            <w:r>
              <w:rPr>
                <w:rFonts w:hint="default" w:ascii="宋体" w:hAnsi="宋体" w:eastAsia="宋体" w:cs="宋体"/>
                <w:sz w:val="24"/>
                <w:szCs w:val="24"/>
                <w:highlight w:val="none"/>
              </w:rPr>
              <w:t>，每项得 2 分；</w:t>
            </w:r>
            <w:r>
              <w:rPr>
                <w:rFonts w:hint="eastAsia" w:ascii="宋体" w:hAnsi="宋体" w:cs="宋体"/>
                <w:sz w:val="24"/>
                <w:szCs w:val="24"/>
                <w:highlight w:val="none"/>
                <w:lang w:val="en-US" w:eastAsia="zh-CN"/>
              </w:rPr>
              <w:t>取得</w:t>
            </w:r>
            <w:r>
              <w:rPr>
                <w:rFonts w:hint="eastAsia" w:ascii="宋体" w:hAnsi="宋体" w:eastAsia="宋体" w:cs="宋体"/>
                <w:sz w:val="24"/>
                <w:szCs w:val="24"/>
                <w:highlight w:val="none"/>
              </w:rPr>
              <w:t>区级政府行政部门（含区政府所属委、办、局，或街道办事处中具有行政职能的部门，如平安建设办公室等）授予的荣誉</w:t>
            </w:r>
            <w:r>
              <w:rPr>
                <w:rFonts w:hint="default" w:ascii="宋体" w:hAnsi="宋体" w:eastAsia="宋体" w:cs="宋体"/>
                <w:sz w:val="24"/>
                <w:szCs w:val="24"/>
                <w:highlight w:val="none"/>
              </w:rPr>
              <w:t>，每项得 1 分；</w:t>
            </w:r>
          </w:p>
          <w:p w14:paraId="4DAE2687">
            <w:pPr>
              <w:pStyle w:val="2"/>
              <w:numPr>
                <w:ilvl w:val="0"/>
                <w:numId w:val="0"/>
              </w:numPr>
              <w:spacing w:before="120" w:beforeLines="50" w:afterLines="5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本项最高得 2 分，以同类荣誉中的最高级别计分，不重复计分</w:t>
            </w:r>
            <w:r>
              <w:rPr>
                <w:rFonts w:hint="default" w:ascii="宋体" w:hAnsi="宋体" w:eastAsia="宋体" w:cs="宋体"/>
                <w:sz w:val="24"/>
                <w:szCs w:val="24"/>
                <w:highlight w:val="none"/>
              </w:rPr>
              <w:t>。需提供荣誉证书或官方文件，未提供不得分；证书未体现授予单位或有效期的，需补充官方证明文件，否则不计分。</w:t>
            </w:r>
          </w:p>
          <w:p w14:paraId="64B1C9D9">
            <w:pPr>
              <w:pStyle w:val="2"/>
              <w:numPr>
                <w:ilvl w:val="0"/>
                <w:numId w:val="0"/>
              </w:numPr>
              <w:spacing w:before="120" w:beforeLines="50" w:afterLines="5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投标人获得</w:t>
            </w:r>
            <w:r>
              <w:rPr>
                <w:rFonts w:hint="eastAsia" w:ascii="宋体" w:hAnsi="宋体" w:eastAsia="宋体" w:cs="宋体"/>
                <w:sz w:val="24"/>
                <w:szCs w:val="24"/>
                <w:highlight w:val="none"/>
              </w:rPr>
              <w:t>省级及以上保安协会（含中国保安协会、省级保安协会）颁发的 “十佳保安员”</w:t>
            </w:r>
            <w:r>
              <w:rPr>
                <w:rFonts w:hint="default" w:ascii="宋体" w:hAnsi="宋体" w:eastAsia="宋体" w:cs="宋体"/>
                <w:sz w:val="24"/>
                <w:szCs w:val="24"/>
                <w:highlight w:val="none"/>
              </w:rPr>
              <w:t>/</w:t>
            </w:r>
            <w:r>
              <w:rPr>
                <w:rFonts w:hint="eastAsia" w:ascii="宋体" w:hAnsi="宋体" w:eastAsia="宋体" w:cs="宋体"/>
                <w:sz w:val="24"/>
                <w:szCs w:val="24"/>
                <w:highlight w:val="none"/>
              </w:rPr>
              <w:t>“优秀保安员”</w:t>
            </w:r>
            <w:r>
              <w:rPr>
                <w:rFonts w:hint="default" w:ascii="宋体" w:hAnsi="宋体" w:eastAsia="宋体" w:cs="宋体"/>
                <w:sz w:val="24"/>
                <w:szCs w:val="24"/>
                <w:highlight w:val="none"/>
              </w:rPr>
              <w:t>，或 省级及以上政府部门（如公安厅 / 局）颁发的安保领域 “劳动模范”，每项荣誉得 2 分；</w:t>
            </w:r>
            <w:r>
              <w:rPr>
                <w:rFonts w:hint="eastAsia" w:ascii="宋体" w:hAnsi="宋体" w:cs="宋体"/>
                <w:sz w:val="24"/>
                <w:szCs w:val="24"/>
                <w:highlight w:val="none"/>
                <w:lang w:val="en-US" w:eastAsia="zh-CN"/>
              </w:rPr>
              <w:t>获得</w:t>
            </w:r>
            <w:r>
              <w:rPr>
                <w:rFonts w:hint="default" w:ascii="宋体" w:hAnsi="宋体" w:eastAsia="宋体" w:cs="宋体"/>
                <w:sz w:val="24"/>
                <w:szCs w:val="24"/>
                <w:highlight w:val="none"/>
              </w:rPr>
              <w:t>市级保安协会（含地市级保安协会）颁发的 “优秀保安员”，或 市级政府部门（如公安局）颁发的安保领域 “劳动模范”，每项荣誉得 1 分；</w:t>
            </w:r>
          </w:p>
          <w:p w14:paraId="333D6047">
            <w:pPr>
              <w:pStyle w:val="2"/>
              <w:spacing w:before="120" w:beforeLines="50" w:afterLines="50" w:line="240" w:lineRule="auto"/>
              <w:ind w:left="0" w:leftChars="0"/>
              <w:jc w:val="left"/>
              <w:rPr>
                <w:rFonts w:hint="eastAsia" w:ascii="宋体" w:hAnsi="宋体" w:eastAsia="宋体" w:cs="宋体"/>
                <w:sz w:val="24"/>
                <w:szCs w:val="24"/>
                <w:highlight w:val="none"/>
              </w:rPr>
            </w:pPr>
            <w:r>
              <w:rPr>
                <w:rFonts w:hint="default" w:ascii="宋体" w:hAnsi="宋体" w:eastAsia="宋体" w:cs="宋体"/>
                <w:sz w:val="24"/>
                <w:szCs w:val="24"/>
                <w:highlight w:val="none"/>
              </w:rPr>
              <w:t>本项最高得 3 分（允许同时拥有不同层级荣誉，如 1 项省级 + 1 项市级，合计 3 分），但 同一员工同类荣誉不重复计分（以最高级别计分）。</w:t>
            </w:r>
          </w:p>
          <w:p w14:paraId="2EBD73D4">
            <w:pPr>
              <w:pStyle w:val="2"/>
              <w:spacing w:before="120" w:beforeLines="50" w:afterLines="50" w:line="24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提供相关人员本单位或分公司为其缴纳的近一个月的社保证明、相关证书或文件复印件。</w:t>
            </w:r>
          </w:p>
        </w:tc>
        <w:tc>
          <w:tcPr>
            <w:tcW w:w="850" w:type="dxa"/>
            <w:vAlign w:val="center"/>
          </w:tcPr>
          <w:p w14:paraId="728B78C8">
            <w:pPr>
              <w:pStyle w:val="2"/>
              <w:spacing w:before="120" w:beforeLines="50" w:afterLines="50" w:line="240" w:lineRule="auto"/>
              <w:ind w:left="0" w:leftChars="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r>
      <w:tr w14:paraId="5DCB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gridSpan w:val="2"/>
            <w:vAlign w:val="center"/>
          </w:tcPr>
          <w:p w14:paraId="651C5EC2">
            <w:pPr>
              <w:pStyle w:val="2"/>
              <w:spacing w:before="120" w:beforeLines="50" w:afterLines="50" w:line="24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服务承诺</w:t>
            </w:r>
          </w:p>
        </w:tc>
        <w:tc>
          <w:tcPr>
            <w:tcW w:w="7938" w:type="dxa"/>
            <w:vAlign w:val="center"/>
          </w:tcPr>
          <w:p w14:paraId="271A0B90">
            <w:pPr>
              <w:pStyle w:val="2"/>
              <w:spacing w:before="120" w:beforeLines="50" w:afterLines="50" w:line="24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具体的服务技术措施承诺和安全措施、文明服务的计划和承诺全面，落实保障措施完善的得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分，售后服务方案不全面，落实保障措施和其他优惠承诺欠缺的得1-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分，除招标文件规定内容外无其他售后服务承诺的，该项不得分。</w:t>
            </w:r>
          </w:p>
        </w:tc>
        <w:tc>
          <w:tcPr>
            <w:tcW w:w="850" w:type="dxa"/>
            <w:vAlign w:val="center"/>
          </w:tcPr>
          <w:p w14:paraId="7C7BB15F">
            <w:pPr>
              <w:pStyle w:val="2"/>
              <w:spacing w:before="120" w:beforeLines="50" w:afterLines="50" w:line="240" w:lineRule="auto"/>
              <w:ind w:left="0" w:leftChars="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tc>
      </w:tr>
      <w:tr w14:paraId="014F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19" w:type="dxa"/>
            <w:gridSpan w:val="2"/>
            <w:vAlign w:val="center"/>
          </w:tcPr>
          <w:p w14:paraId="40F45777">
            <w:pPr>
              <w:pStyle w:val="2"/>
              <w:spacing w:before="120" w:beforeLines="50" w:afterLines="50" w:line="24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培训方案</w:t>
            </w:r>
          </w:p>
        </w:tc>
        <w:tc>
          <w:tcPr>
            <w:tcW w:w="7938" w:type="dxa"/>
            <w:vAlign w:val="center"/>
          </w:tcPr>
          <w:p w14:paraId="3D353CD3">
            <w:pPr>
              <w:spacing w:before="120" w:beforeLines="50" w:after="120" w:afterLines="50"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员工培训（培训计划、地点、组织、人员配备、资料等）内容完整、科学合理、切实可行的得2.5-3分，培训方案基本合理但欠佳的得1.5-2分，培训方案存在明显缺陷的得0-1分。</w:t>
            </w:r>
          </w:p>
        </w:tc>
        <w:tc>
          <w:tcPr>
            <w:tcW w:w="850" w:type="dxa"/>
            <w:vAlign w:val="center"/>
          </w:tcPr>
          <w:p w14:paraId="7708CB5F">
            <w:pPr>
              <w:pStyle w:val="2"/>
              <w:spacing w:before="120" w:beforeLines="50" w:afterLines="50" w:line="240" w:lineRule="auto"/>
              <w:ind w:left="0" w:lef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r>
      <w:tr w14:paraId="4A38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9" w:type="dxa"/>
            <w:gridSpan w:val="2"/>
            <w:vAlign w:val="center"/>
          </w:tcPr>
          <w:p w14:paraId="1DA7AB20">
            <w:pPr>
              <w:pStyle w:val="2"/>
              <w:spacing w:before="120" w:beforeLines="50" w:afterLines="50" w:line="240" w:lineRule="auto"/>
              <w:ind w:left="0"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服务网点</w:t>
            </w:r>
          </w:p>
        </w:tc>
        <w:tc>
          <w:tcPr>
            <w:tcW w:w="7938" w:type="dxa"/>
            <w:vAlign w:val="center"/>
          </w:tcPr>
          <w:p w14:paraId="10F5DE47">
            <w:pPr>
              <w:spacing w:before="120" w:beforeLines="50" w:after="120" w:afterLines="50" w:line="24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在湖州地区配备或承诺合同履行前设立售后服务单位的得3分；投标人在与湖州地域接壤的地区配备或承诺合同履行前设立售后服务单位得2分；投标人在其他地区配备售后服务单位的，得1分（须提供详细的网点全称、营业执照、联系人、联系方式等相关证明材料）；投标时承诺合同履行前设立售后服务网点的，必须在合同履行前设立，否则以提供虚假材料谋取中标报同级政府采购监管部门处理。</w:t>
            </w:r>
          </w:p>
        </w:tc>
        <w:tc>
          <w:tcPr>
            <w:tcW w:w="850" w:type="dxa"/>
            <w:vAlign w:val="center"/>
          </w:tcPr>
          <w:p w14:paraId="096141E7">
            <w:pPr>
              <w:pStyle w:val="2"/>
              <w:spacing w:before="120" w:beforeLines="50" w:afterLines="50" w:line="240" w:lineRule="auto"/>
              <w:ind w:left="0" w:lef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r>
    </w:tbl>
    <w:p w14:paraId="560C2730">
      <w:pPr>
        <w:pStyle w:val="3"/>
        <w:rPr>
          <w:rFonts w:hint="eastAsia"/>
          <w:color w:val="000000" w:themeColor="text1"/>
          <w:highlight w:val="none"/>
          <w14:textFill>
            <w14:solidFill>
              <w14:schemeClr w14:val="tx1"/>
            </w14:solidFill>
          </w14:textFill>
        </w:rPr>
      </w:pPr>
      <w:bookmarkStart w:id="15" w:name="_Toc90906532"/>
    </w:p>
    <w:p w14:paraId="03DD64EC">
      <w:pPr>
        <w:pStyle w:val="3"/>
        <w:rPr>
          <w:rFonts w:hint="eastAsia"/>
          <w:color w:val="000000" w:themeColor="text1"/>
          <w14:textFill>
            <w14:solidFill>
              <w14:schemeClr w14:val="tx1"/>
            </w14:solidFill>
          </w14:textFill>
        </w:rPr>
      </w:pPr>
    </w:p>
    <w:p w14:paraId="0E8A65D3">
      <w:pPr>
        <w:pStyle w:val="3"/>
        <w:rPr>
          <w:rFonts w:hint="eastAsia"/>
          <w:color w:val="000000" w:themeColor="text1"/>
          <w14:textFill>
            <w14:solidFill>
              <w14:schemeClr w14:val="tx1"/>
            </w14:solidFill>
          </w14:textFill>
        </w:rPr>
      </w:pPr>
    </w:p>
    <w:p w14:paraId="5F1BB7F2">
      <w:pPr>
        <w:pStyle w:val="3"/>
        <w:rPr>
          <w:rFonts w:hint="eastAsia"/>
          <w:color w:val="000000" w:themeColor="text1"/>
          <w14:textFill>
            <w14:solidFill>
              <w14:schemeClr w14:val="tx1"/>
            </w14:solidFill>
          </w14:textFill>
        </w:rPr>
      </w:pPr>
    </w:p>
    <w:p w14:paraId="12E121AC">
      <w:pPr>
        <w:pStyle w:val="3"/>
        <w:jc w:val="both"/>
        <w:rPr>
          <w:rFonts w:hint="eastAsia"/>
          <w:color w:val="000000" w:themeColor="text1"/>
          <w14:textFill>
            <w14:solidFill>
              <w14:schemeClr w14:val="tx1"/>
            </w14:solidFill>
          </w14:textFill>
        </w:rPr>
      </w:pPr>
    </w:p>
    <w:p w14:paraId="5F8E6AA8">
      <w:pPr>
        <w:rPr>
          <w:rFonts w:hint="eastAsia"/>
          <w:color w:val="000000" w:themeColor="text1"/>
          <w14:textFill>
            <w14:solidFill>
              <w14:schemeClr w14:val="tx1"/>
            </w14:solidFill>
          </w14:textFill>
        </w:rPr>
      </w:pPr>
    </w:p>
    <w:p w14:paraId="0975A195">
      <w:pPr>
        <w:pStyle w:val="2"/>
        <w:rPr>
          <w:rFonts w:hint="eastAsia"/>
          <w:color w:val="000000" w:themeColor="text1"/>
          <w14:textFill>
            <w14:solidFill>
              <w14:schemeClr w14:val="tx1"/>
            </w14:solidFill>
          </w14:textFill>
        </w:rPr>
      </w:pPr>
    </w:p>
    <w:p w14:paraId="3FC4BCB1">
      <w:pPr>
        <w:pStyle w:val="2"/>
        <w:rPr>
          <w:rFonts w:hint="eastAsia"/>
          <w:color w:val="000000" w:themeColor="text1"/>
          <w14:textFill>
            <w14:solidFill>
              <w14:schemeClr w14:val="tx1"/>
            </w14:solidFill>
          </w14:textFill>
        </w:rPr>
      </w:pPr>
    </w:p>
    <w:p w14:paraId="320FB9F3">
      <w:pPr>
        <w:pStyle w:val="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第五章 合同主要条款（仅供参考）</w:t>
      </w:r>
      <w:bookmarkEnd w:id="15"/>
    </w:p>
    <w:p w14:paraId="28DF8B01">
      <w:pPr>
        <w:spacing w:line="460" w:lineRule="exact"/>
        <w:rPr>
          <w:rFonts w:ascii="宋体"/>
          <w:sz w:val="24"/>
        </w:rPr>
      </w:pPr>
      <w:r>
        <w:rPr>
          <w:rFonts w:hint="eastAsia" w:ascii="宋体" w:hAnsi="宋体" w:cs="宋体"/>
          <w:b/>
          <w:bCs/>
          <w:sz w:val="24"/>
        </w:rPr>
        <w:t>项目名称：                                   项目编号：</w:t>
      </w:r>
    </w:p>
    <w:p w14:paraId="331BD4BC">
      <w:pPr>
        <w:spacing w:line="460" w:lineRule="exact"/>
        <w:rPr>
          <w:rFonts w:ascii="宋体"/>
          <w:sz w:val="24"/>
        </w:rPr>
      </w:pPr>
      <w:r>
        <w:rPr>
          <w:rFonts w:hint="eastAsia" w:ascii="宋体" w:hAnsi="宋体" w:cs="宋体"/>
          <w:sz w:val="24"/>
        </w:rPr>
        <w:t>甲方：（采购人）</w:t>
      </w:r>
    </w:p>
    <w:p w14:paraId="674CF487">
      <w:pPr>
        <w:spacing w:line="460" w:lineRule="exact"/>
        <w:rPr>
          <w:rFonts w:ascii="宋体"/>
          <w:sz w:val="24"/>
        </w:rPr>
      </w:pPr>
      <w:r>
        <w:rPr>
          <w:rFonts w:hint="eastAsia" w:ascii="宋体" w:hAnsi="宋体" w:cs="宋体"/>
          <w:sz w:val="24"/>
        </w:rPr>
        <w:t>乙方：（成交供应商）</w:t>
      </w:r>
    </w:p>
    <w:p w14:paraId="2E17B125">
      <w:pPr>
        <w:spacing w:line="460" w:lineRule="exact"/>
        <w:ind w:left="165" w:firstLine="480" w:firstLineChars="200"/>
        <w:rPr>
          <w:rFonts w:ascii="宋体"/>
          <w:sz w:val="24"/>
        </w:rPr>
      </w:pPr>
      <w:r>
        <w:rPr>
          <w:rFonts w:hint="eastAsia" w:ascii="宋体" w:hAnsi="宋体" w:cs="宋体"/>
          <w:sz w:val="24"/>
        </w:rPr>
        <w:t>乙双方根据</w:t>
      </w:r>
      <w:r>
        <w:rPr>
          <w:rFonts w:hint="eastAsia" w:ascii="宋体" w:hAnsi="宋体" w:cs="宋体"/>
          <w:sz w:val="24"/>
          <w:u w:val="single"/>
          <w:lang w:eastAsia="zh-CN"/>
        </w:rPr>
        <w:t>浙江华夏工程管理有限公司</w:t>
      </w:r>
      <w:r>
        <w:rPr>
          <w:rFonts w:hint="eastAsia" w:ascii="宋体" w:hAnsi="宋体" w:cs="宋体"/>
          <w:sz w:val="24"/>
        </w:rPr>
        <w:t>关于</w:t>
      </w:r>
      <w:r>
        <w:rPr>
          <w:rFonts w:hint="eastAsia" w:ascii="宋体" w:hAnsi="宋体" w:cs="宋体"/>
          <w:spacing w:val="-4"/>
          <w:sz w:val="24"/>
          <w:u w:val="single"/>
          <w:lang w:eastAsia="zh-CN"/>
        </w:rPr>
        <w:t>湖州市第一人民医院安保服务招标项目</w:t>
      </w:r>
      <w:r>
        <w:rPr>
          <w:rFonts w:hint="eastAsia" w:ascii="宋体" w:hAnsi="宋体" w:cs="宋体"/>
          <w:spacing w:val="-4"/>
          <w:sz w:val="24"/>
          <w:u w:val="single"/>
        </w:rPr>
        <w:t xml:space="preserve">  公开招标</w:t>
      </w:r>
      <w:r>
        <w:rPr>
          <w:rFonts w:hint="eastAsia" w:ascii="宋体" w:hAnsi="宋体" w:cs="宋体"/>
          <w:sz w:val="24"/>
        </w:rPr>
        <w:t>的结果，签署本合同。</w:t>
      </w:r>
    </w:p>
    <w:p w14:paraId="3383A3D4">
      <w:pPr>
        <w:spacing w:line="460" w:lineRule="exact"/>
        <w:ind w:firstLine="482" w:firstLineChars="200"/>
        <w:rPr>
          <w:rFonts w:ascii="宋体"/>
          <w:b/>
          <w:bCs/>
          <w:sz w:val="24"/>
        </w:rPr>
      </w:pPr>
      <w:r>
        <w:rPr>
          <w:rFonts w:hint="eastAsia" w:ascii="宋体" w:hAnsi="宋体" w:cs="宋体"/>
          <w:b/>
          <w:bCs/>
          <w:sz w:val="24"/>
        </w:rPr>
        <w:t>一、服务内容</w:t>
      </w:r>
    </w:p>
    <w:p w14:paraId="0ACC0851">
      <w:pPr>
        <w:spacing w:line="460" w:lineRule="exact"/>
        <w:ind w:firstLine="464" w:firstLineChars="200"/>
        <w:rPr>
          <w:rFonts w:ascii="宋体" w:hAnsi="宋体" w:cs="宋体"/>
          <w:spacing w:val="-4"/>
          <w:sz w:val="24"/>
        </w:rPr>
      </w:pPr>
      <w:r>
        <w:rPr>
          <w:rFonts w:hint="eastAsia" w:ascii="宋体" w:hAnsi="宋体" w:cs="宋体"/>
          <w:spacing w:val="-4"/>
          <w:sz w:val="24"/>
          <w:lang w:eastAsia="zh-CN"/>
        </w:rPr>
        <w:t>湖州市第一人民医院安保服务招标项目</w:t>
      </w:r>
      <w:r>
        <w:rPr>
          <w:rFonts w:hint="eastAsia" w:ascii="宋体" w:hAnsi="宋体" w:cs="宋体"/>
          <w:spacing w:val="-4"/>
          <w:sz w:val="24"/>
        </w:rPr>
        <w:t xml:space="preserve">  </w:t>
      </w:r>
    </w:p>
    <w:p w14:paraId="1C65C1F7">
      <w:pPr>
        <w:spacing w:line="460" w:lineRule="exact"/>
        <w:ind w:firstLine="482" w:firstLineChars="200"/>
        <w:rPr>
          <w:rFonts w:ascii="宋体"/>
          <w:b/>
          <w:bCs/>
          <w:sz w:val="24"/>
        </w:rPr>
      </w:pPr>
      <w:r>
        <w:rPr>
          <w:rFonts w:hint="eastAsia" w:ascii="宋体" w:hAnsi="宋体" w:cs="宋体"/>
          <w:b/>
          <w:bCs/>
          <w:sz w:val="24"/>
        </w:rPr>
        <w:t>二、合同金额</w:t>
      </w:r>
    </w:p>
    <w:p w14:paraId="7A9ADAB2">
      <w:pPr>
        <w:spacing w:line="460" w:lineRule="exact"/>
        <w:ind w:firstLine="480" w:firstLineChars="200"/>
        <w:rPr>
          <w:rFonts w:hAnsi="宋体"/>
          <w:sz w:val="24"/>
        </w:rPr>
      </w:pPr>
      <w:r>
        <w:rPr>
          <w:rFonts w:hint="eastAsia" w:hAnsi="宋体" w:cs="宋体"/>
          <w:sz w:val="24"/>
        </w:rPr>
        <w:t>本合同金额为（大写）：</w:t>
      </w:r>
      <w:r>
        <w:rPr>
          <w:rFonts w:hAnsi="宋体"/>
          <w:sz w:val="24"/>
        </w:rPr>
        <w:t>_________________________________</w:t>
      </w:r>
      <w:r>
        <w:rPr>
          <w:rFonts w:hint="eastAsia" w:hAnsi="宋体" w:cs="宋体"/>
          <w:sz w:val="24"/>
        </w:rPr>
        <w:t>元（￥</w:t>
      </w:r>
      <w:r>
        <w:rPr>
          <w:rFonts w:hAnsi="宋体"/>
          <w:sz w:val="24"/>
        </w:rPr>
        <w:t>_______________</w:t>
      </w:r>
      <w:r>
        <w:rPr>
          <w:rFonts w:hint="eastAsia" w:hAnsi="宋体" w:cs="宋体"/>
          <w:sz w:val="24"/>
        </w:rPr>
        <w:t>元）人民币。</w:t>
      </w:r>
    </w:p>
    <w:p w14:paraId="02DBE776">
      <w:pPr>
        <w:spacing w:line="460" w:lineRule="exact"/>
        <w:ind w:firstLine="482" w:firstLineChars="200"/>
        <w:rPr>
          <w:rFonts w:ascii="宋体"/>
          <w:sz w:val="24"/>
        </w:rPr>
      </w:pPr>
      <w:r>
        <w:rPr>
          <w:rFonts w:hint="eastAsia" w:ascii="宋体" w:hAnsi="宋体" w:cs="宋体"/>
          <w:b/>
          <w:bCs/>
          <w:sz w:val="24"/>
        </w:rPr>
        <w:t>三、技术资料</w:t>
      </w:r>
    </w:p>
    <w:p w14:paraId="22E1C22E">
      <w:pPr>
        <w:spacing w:line="460" w:lineRule="exact"/>
        <w:ind w:firstLine="480" w:firstLineChars="200"/>
        <w:rPr>
          <w:rFonts w:ascii="宋体"/>
          <w:sz w:val="24"/>
        </w:rPr>
      </w:pPr>
      <w:r>
        <w:rPr>
          <w:rFonts w:ascii="宋体" w:hAnsi="宋体" w:cs="宋体"/>
          <w:sz w:val="24"/>
        </w:rPr>
        <w:t>1</w:t>
      </w:r>
      <w:r>
        <w:rPr>
          <w:rFonts w:ascii="宋体" w:cs="宋体"/>
          <w:sz w:val="24"/>
        </w:rPr>
        <w:t>.</w:t>
      </w:r>
      <w:r>
        <w:rPr>
          <w:rFonts w:hint="eastAsia" w:ascii="宋体" w:hAnsi="宋体" w:cs="宋体"/>
          <w:sz w:val="24"/>
        </w:rPr>
        <w:t>乙方应按招标文件规定的时间向甲方提供有关技术资料。</w:t>
      </w:r>
    </w:p>
    <w:p w14:paraId="0AF04951">
      <w:pPr>
        <w:spacing w:line="460" w:lineRule="exact"/>
        <w:ind w:firstLine="480" w:firstLineChars="200"/>
        <w:rPr>
          <w:rFonts w:ascii="宋体"/>
          <w:sz w:val="24"/>
        </w:rPr>
      </w:pPr>
      <w:r>
        <w:rPr>
          <w:rFonts w:ascii="宋体" w:hAnsi="宋体" w:cs="宋体"/>
          <w:sz w:val="24"/>
        </w:rPr>
        <w:t>2</w:t>
      </w:r>
      <w:r>
        <w:rPr>
          <w:rFonts w:ascii="宋体" w:cs="宋体"/>
          <w:sz w:val="24"/>
        </w:rPr>
        <w:t>.</w:t>
      </w:r>
      <w:r>
        <w:rPr>
          <w:rFonts w:hint="eastAsia" w:ascii="宋体" w:hAnsi="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246E064">
      <w:pPr>
        <w:spacing w:line="460" w:lineRule="exact"/>
        <w:ind w:firstLine="482" w:firstLineChars="200"/>
        <w:rPr>
          <w:rFonts w:ascii="宋体"/>
          <w:b/>
          <w:bCs/>
          <w:sz w:val="24"/>
        </w:rPr>
      </w:pPr>
      <w:r>
        <w:rPr>
          <w:rFonts w:hint="eastAsia" w:ascii="宋体" w:hAnsi="宋体" w:cs="宋体"/>
          <w:b/>
          <w:bCs/>
          <w:sz w:val="24"/>
        </w:rPr>
        <w:t>四、知识产权</w:t>
      </w:r>
    </w:p>
    <w:p w14:paraId="7C4061CB">
      <w:pPr>
        <w:spacing w:line="460" w:lineRule="exact"/>
        <w:ind w:firstLine="480" w:firstLineChars="200"/>
        <w:rPr>
          <w:rFonts w:ascii="宋体"/>
          <w:sz w:val="24"/>
        </w:rPr>
      </w:pPr>
      <w:r>
        <w:rPr>
          <w:rFonts w:hint="eastAsia" w:ascii="宋体" w:hAnsi="宋体" w:cs="宋体"/>
          <w:sz w:val="24"/>
        </w:rPr>
        <w:t>乙方应保证提供服务过程中不会侵犯任何第三方的知识产权。</w:t>
      </w:r>
    </w:p>
    <w:p w14:paraId="66B6DA6F">
      <w:pPr>
        <w:spacing w:line="460" w:lineRule="exact"/>
        <w:ind w:firstLine="482" w:firstLineChars="200"/>
        <w:rPr>
          <w:rFonts w:ascii="宋体"/>
          <w:b/>
          <w:bCs/>
          <w:sz w:val="24"/>
        </w:rPr>
      </w:pPr>
      <w:r>
        <w:rPr>
          <w:rFonts w:hint="eastAsia" w:ascii="宋体" w:hAnsi="宋体" w:cs="宋体"/>
          <w:b/>
          <w:bCs/>
          <w:sz w:val="24"/>
        </w:rPr>
        <w:t>五、转包或分包</w:t>
      </w:r>
    </w:p>
    <w:p w14:paraId="4EBDB1A4">
      <w:pPr>
        <w:spacing w:line="460" w:lineRule="exact"/>
        <w:ind w:firstLine="480" w:firstLineChars="200"/>
        <w:rPr>
          <w:rFonts w:ascii="宋体" w:hAnsi="宋体" w:cs="宋体"/>
          <w:sz w:val="24"/>
        </w:rPr>
      </w:pPr>
      <w:r>
        <w:rPr>
          <w:rFonts w:ascii="宋体" w:hAnsi="宋体" w:cs="宋体"/>
          <w:sz w:val="24"/>
        </w:rPr>
        <w:t>1</w:t>
      </w:r>
      <w:r>
        <w:rPr>
          <w:rFonts w:ascii="宋体" w:cs="宋体"/>
          <w:sz w:val="24"/>
        </w:rPr>
        <w:t>.</w:t>
      </w:r>
      <w:r>
        <w:rPr>
          <w:rFonts w:hint="eastAsia" w:ascii="宋体" w:hAnsi="宋体" w:cs="宋体"/>
          <w:sz w:val="24"/>
        </w:rPr>
        <w:t>本合同范围的服务，应由乙方直接供应，不得转让他人供应。</w:t>
      </w:r>
    </w:p>
    <w:p w14:paraId="01794C1A">
      <w:pPr>
        <w:spacing w:line="460" w:lineRule="exact"/>
        <w:ind w:firstLine="480" w:firstLineChars="200"/>
        <w:rPr>
          <w:rFonts w:ascii="宋体" w:hAnsi="宋体"/>
          <w:color w:val="auto"/>
          <w:sz w:val="24"/>
          <w:highlight w:val="none"/>
        </w:rPr>
      </w:pPr>
      <w:r>
        <w:rPr>
          <w:rFonts w:ascii="宋体" w:hAnsi="宋体" w:cs="宋体"/>
          <w:color w:val="auto"/>
          <w:sz w:val="24"/>
          <w:highlight w:val="none"/>
        </w:rPr>
        <w:t>2</w:t>
      </w:r>
      <w:r>
        <w:rPr>
          <w:rFonts w:ascii="宋体" w:cs="宋体"/>
          <w:color w:val="auto"/>
          <w:sz w:val="24"/>
          <w:highlight w:val="none"/>
        </w:rPr>
        <w:t>.</w:t>
      </w:r>
      <w:r>
        <w:rPr>
          <w:rFonts w:ascii="宋体" w:hAnsi="宋体" w:cs="宋体"/>
          <w:color w:val="auto"/>
          <w:kern w:val="0"/>
          <w:sz w:val="24"/>
          <w:highlight w:val="none"/>
        </w:rPr>
        <w:t>本项目</w:t>
      </w:r>
      <w:r>
        <w:rPr>
          <w:rFonts w:hint="eastAsia" w:ascii="宋体" w:hAnsi="宋体" w:cs="宋体"/>
          <w:color w:val="auto"/>
          <w:kern w:val="0"/>
          <w:sz w:val="24"/>
          <w:highlight w:val="none"/>
          <w:lang w:val="en-US" w:eastAsia="zh-CN"/>
        </w:rPr>
        <w:t>不</w:t>
      </w:r>
      <w:r>
        <w:rPr>
          <w:rFonts w:ascii="宋体" w:hAnsi="宋体" w:cs="宋体"/>
          <w:color w:val="auto"/>
          <w:kern w:val="0"/>
          <w:sz w:val="24"/>
          <w:highlight w:val="none"/>
        </w:rPr>
        <w:t>可分包</w:t>
      </w:r>
      <w:r>
        <w:rPr>
          <w:rFonts w:hint="eastAsia" w:ascii="宋体" w:hAnsi="宋体"/>
          <w:color w:val="auto"/>
          <w:sz w:val="24"/>
          <w:highlight w:val="none"/>
        </w:rPr>
        <w:t>。</w:t>
      </w:r>
    </w:p>
    <w:p w14:paraId="592AD231">
      <w:pPr>
        <w:spacing w:line="460" w:lineRule="exact"/>
        <w:ind w:firstLine="480" w:firstLineChars="200"/>
        <w:rPr>
          <w:rFonts w:ascii="宋体"/>
          <w:sz w:val="24"/>
        </w:rPr>
      </w:pPr>
      <w:r>
        <w:rPr>
          <w:rFonts w:ascii="宋体" w:hAnsi="宋体" w:cs="宋体"/>
          <w:sz w:val="24"/>
        </w:rPr>
        <w:t>3</w:t>
      </w:r>
      <w:r>
        <w:rPr>
          <w:rFonts w:ascii="宋体" w:cs="宋体"/>
          <w:sz w:val="24"/>
        </w:rPr>
        <w:t>.</w:t>
      </w:r>
      <w:r>
        <w:rPr>
          <w:rFonts w:hint="eastAsia" w:ascii="宋体" w:hAnsi="宋体" w:cs="宋体"/>
          <w:sz w:val="24"/>
        </w:rPr>
        <w:t>如有转让，甲方有权解除合同并追究乙方的违约责任。</w:t>
      </w:r>
    </w:p>
    <w:p w14:paraId="21AED0D7">
      <w:pPr>
        <w:spacing w:line="460" w:lineRule="exact"/>
        <w:ind w:firstLine="482" w:firstLineChars="200"/>
        <w:rPr>
          <w:rFonts w:ascii="宋体" w:hAnsi="宋体" w:cs="宋体"/>
          <w:b/>
          <w:bCs/>
          <w:sz w:val="24"/>
        </w:rPr>
      </w:pPr>
      <w:r>
        <w:rPr>
          <w:rFonts w:hint="eastAsia" w:ascii="宋体" w:hAnsi="宋体" w:cs="宋体"/>
          <w:b/>
          <w:bCs/>
          <w:sz w:val="24"/>
        </w:rPr>
        <w:t>六、合同履行时间</w:t>
      </w:r>
    </w:p>
    <w:p w14:paraId="5F0A00D0">
      <w:pPr>
        <w:spacing w:line="4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履行时间：</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日-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日</w:t>
      </w:r>
      <w:r>
        <w:rPr>
          <w:rFonts w:hint="eastAsia" w:ascii="宋体" w:hAnsi="宋体" w:cs="宋体"/>
          <w:sz w:val="24"/>
        </w:rPr>
        <w:t>。</w:t>
      </w:r>
    </w:p>
    <w:p w14:paraId="714FA4DC">
      <w:pPr>
        <w:spacing w:line="460" w:lineRule="exact"/>
        <w:ind w:firstLine="482" w:firstLineChars="200"/>
        <w:rPr>
          <w:rFonts w:hAnsi="宋体" w:cs="宋体"/>
          <w:b/>
          <w:bCs/>
          <w:sz w:val="24"/>
        </w:rPr>
      </w:pPr>
      <w:r>
        <w:rPr>
          <w:rFonts w:hint="eastAsia" w:hAnsi="宋体" w:cs="宋体"/>
          <w:b/>
          <w:bCs/>
          <w:sz w:val="24"/>
        </w:rPr>
        <w:t>七、履约保证金</w:t>
      </w:r>
    </w:p>
    <w:p w14:paraId="14642C11">
      <w:pPr>
        <w:spacing w:line="460" w:lineRule="exact"/>
        <w:ind w:firstLine="480" w:firstLineChars="200"/>
        <w:rPr>
          <w:rFonts w:ascii="宋体" w:hAnsi="宋体" w:cs="宋体"/>
          <w:sz w:val="24"/>
        </w:rPr>
      </w:pPr>
      <w:r>
        <w:rPr>
          <w:rFonts w:hint="eastAsia" w:ascii="宋体" w:hAnsi="宋体" w:cs="宋体"/>
          <w:sz w:val="24"/>
        </w:rPr>
        <w:t>无</w:t>
      </w:r>
    </w:p>
    <w:p w14:paraId="234FFDAC">
      <w:pPr>
        <w:spacing w:line="460" w:lineRule="exact"/>
        <w:ind w:firstLine="482" w:firstLineChars="200"/>
        <w:rPr>
          <w:rFonts w:ascii="宋体" w:hAnsi="宋体" w:cs="宋体"/>
          <w:b/>
          <w:bCs/>
          <w:sz w:val="24"/>
        </w:rPr>
      </w:pPr>
      <w:r>
        <w:rPr>
          <w:rFonts w:hint="eastAsia" w:ascii="宋体" w:hAnsi="宋体" w:cs="宋体"/>
          <w:b/>
          <w:bCs/>
          <w:sz w:val="24"/>
        </w:rPr>
        <w:t>八、款项支付</w:t>
      </w:r>
    </w:p>
    <w:p w14:paraId="46A87E74">
      <w:pPr>
        <w:snapToGrid w:val="0"/>
        <w:spacing w:line="360" w:lineRule="auto"/>
        <w:ind w:firstLine="480" w:firstLineChars="200"/>
        <w:rPr>
          <w:rFonts w:ascii="宋体" w:hAnsi="宋体" w:cs="仿宋_GB2312"/>
          <w:sz w:val="24"/>
        </w:rPr>
      </w:pPr>
      <w:r>
        <w:rPr>
          <w:rFonts w:hint="eastAsia" w:hAnsi="宋体" w:cs="宋体"/>
          <w:kern w:val="2"/>
          <w:sz w:val="24"/>
        </w:rPr>
        <w:t>合同生效具备实施条件后7个工作日支付当年合同价的20%作为预付款；安保（防）、车辆管理服务费每季度结算一次，按上季度考核结果，双方签字确认的考核单，扣除考核扣分款后进行结算。中标人提供正式财务发票，采购人转入对方账户。原则上次季度底前支付（遇节假日顺延）。</w:t>
      </w:r>
      <w:r>
        <w:rPr>
          <w:rFonts w:hint="eastAsia" w:hAnsi="宋体"/>
          <w:b/>
          <w:bCs/>
          <w:sz w:val="24"/>
        </w:rPr>
        <w:t>注：</w:t>
      </w:r>
      <w:r>
        <w:rPr>
          <w:rFonts w:hint="eastAsia" w:hAnsi="宋体"/>
          <w:b/>
          <w:bCs/>
          <w:sz w:val="24"/>
          <w:u w:val="single"/>
        </w:rPr>
        <w:t>若中标供应商明确表示无需预付款或者主动要求降低预付款比例的，采购人可不适用前述规定</w:t>
      </w:r>
      <w:r>
        <w:rPr>
          <w:rFonts w:hint="eastAsia" w:hAnsi="宋体"/>
          <w:b/>
          <w:bCs/>
          <w:sz w:val="24"/>
        </w:rPr>
        <w:t>。</w:t>
      </w:r>
    </w:p>
    <w:p w14:paraId="39E99196">
      <w:pPr>
        <w:pStyle w:val="51"/>
        <w:numPr>
          <w:ilvl w:val="0"/>
          <w:numId w:val="0"/>
        </w:numPr>
        <w:tabs>
          <w:tab w:val="left" w:pos="900"/>
          <w:tab w:val="left" w:pos="980"/>
          <w:tab w:val="left" w:pos="1710"/>
        </w:tabs>
        <w:spacing w:before="120" w:after="120" w:line="360" w:lineRule="auto"/>
        <w:ind w:left="2"/>
        <w:rPr>
          <w:rFonts w:ascii="宋体" w:hAnsi="宋体" w:cs="宋体"/>
          <w:b/>
          <w:bCs/>
          <w:sz w:val="24"/>
        </w:rPr>
      </w:pPr>
      <w:r>
        <w:rPr>
          <w:rFonts w:hint="eastAsia" w:ascii="宋体" w:hAnsi="宋体" w:cs="宋体"/>
          <w:b/>
          <w:bCs/>
          <w:sz w:val="24"/>
        </w:rPr>
        <w:t>九、税费</w:t>
      </w:r>
    </w:p>
    <w:p w14:paraId="6586B00B">
      <w:pPr>
        <w:spacing w:line="360" w:lineRule="auto"/>
        <w:ind w:firstLine="480" w:firstLineChars="200"/>
        <w:rPr>
          <w:rFonts w:ascii="宋体"/>
          <w:sz w:val="24"/>
        </w:rPr>
      </w:pPr>
      <w:r>
        <w:rPr>
          <w:rFonts w:hint="eastAsia" w:ascii="宋体" w:hAnsi="宋体" w:cs="宋体"/>
          <w:sz w:val="24"/>
        </w:rPr>
        <w:t>本合同执行中相关的一切税费均由乙方负担。</w:t>
      </w:r>
    </w:p>
    <w:p w14:paraId="43E6E7BB">
      <w:pPr>
        <w:spacing w:line="360" w:lineRule="auto"/>
        <w:rPr>
          <w:rFonts w:ascii="宋体"/>
          <w:b/>
          <w:bCs/>
          <w:sz w:val="24"/>
        </w:rPr>
      </w:pPr>
      <w:r>
        <w:rPr>
          <w:rFonts w:hint="eastAsia" w:ascii="宋体" w:hAnsi="宋体" w:cs="宋体"/>
          <w:b/>
          <w:bCs/>
          <w:sz w:val="24"/>
        </w:rPr>
        <w:t>十、质量保证及后续服务</w:t>
      </w:r>
    </w:p>
    <w:p w14:paraId="40A4AC14">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．乙方应按磋商文件规定向甲方提供服务。</w:t>
      </w:r>
    </w:p>
    <w:p w14:paraId="3DA2162C">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．乙方提供的服务不到要求者，根据实际情况，经双方协商，可按以下办法处理：</w:t>
      </w:r>
    </w:p>
    <w:p w14:paraId="7968C9E1">
      <w:pPr>
        <w:spacing w:line="460" w:lineRule="exact"/>
        <w:ind w:firstLine="480" w:firstLineChars="200"/>
        <w:rPr>
          <w:rFonts w:ascii="宋体"/>
          <w:sz w:val="24"/>
        </w:rPr>
      </w:pPr>
      <w:r>
        <w:rPr>
          <w:rFonts w:hint="eastAsia" w:ascii="宋体" w:cs="宋体"/>
          <w:sz w:val="24"/>
        </w:rPr>
        <w:t>⑴</w:t>
      </w:r>
      <w:r>
        <w:rPr>
          <w:rFonts w:hint="eastAsia" w:ascii="宋体" w:hAnsi="宋体" w:cs="宋体"/>
          <w:sz w:val="24"/>
        </w:rPr>
        <w:t>重做：由乙方承担所发生的全部费用。</w:t>
      </w:r>
    </w:p>
    <w:p w14:paraId="11E224ED">
      <w:pPr>
        <w:spacing w:line="460" w:lineRule="exact"/>
        <w:ind w:firstLine="480" w:firstLineChars="200"/>
        <w:rPr>
          <w:rFonts w:ascii="宋体"/>
          <w:sz w:val="24"/>
        </w:rPr>
      </w:pPr>
      <w:r>
        <w:rPr>
          <w:rFonts w:hint="eastAsia" w:ascii="宋体" w:cs="宋体"/>
          <w:sz w:val="24"/>
        </w:rPr>
        <w:t>⑵</w:t>
      </w:r>
      <w:r>
        <w:rPr>
          <w:rFonts w:hint="eastAsia" w:ascii="宋体" w:hAnsi="宋体" w:cs="宋体"/>
          <w:sz w:val="24"/>
        </w:rPr>
        <w:t>贬值处理：由甲乙双方合议定价。</w:t>
      </w:r>
    </w:p>
    <w:p w14:paraId="1B8639D7">
      <w:pPr>
        <w:spacing w:line="460" w:lineRule="exact"/>
        <w:ind w:firstLine="480" w:firstLineChars="200"/>
        <w:rPr>
          <w:rFonts w:ascii="宋体"/>
          <w:sz w:val="24"/>
        </w:rPr>
      </w:pPr>
      <w:r>
        <w:rPr>
          <w:rFonts w:hint="eastAsia" w:ascii="宋体" w:cs="宋体"/>
          <w:sz w:val="24"/>
        </w:rPr>
        <w:t>⑶</w:t>
      </w:r>
      <w:r>
        <w:rPr>
          <w:rFonts w:hint="eastAsia" w:ascii="宋体" w:hAnsi="宋体" w:cs="宋体"/>
          <w:sz w:val="24"/>
        </w:rPr>
        <w:t>解除合同。</w:t>
      </w:r>
    </w:p>
    <w:p w14:paraId="1486D716">
      <w:pPr>
        <w:spacing w:line="460" w:lineRule="exact"/>
        <w:rPr>
          <w:rFonts w:ascii="宋体"/>
          <w:b/>
          <w:bCs/>
          <w:sz w:val="24"/>
        </w:rPr>
      </w:pPr>
      <w:r>
        <w:rPr>
          <w:rFonts w:hint="eastAsia" w:ascii="宋体" w:hAnsi="宋体" w:cs="宋体"/>
          <w:b/>
          <w:bCs/>
          <w:sz w:val="24"/>
        </w:rPr>
        <w:t>十一、违约责任</w:t>
      </w:r>
    </w:p>
    <w:p w14:paraId="719E2791">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．甲方无正当理由拒收接受服务的，甲方向乙方偿付合同款项百分之五作为违约金。</w:t>
      </w:r>
    </w:p>
    <w:p w14:paraId="70E12C52">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．甲方无故逾期验收和办理款项支付手续的</w:t>
      </w:r>
      <w:r>
        <w:rPr>
          <w:rFonts w:ascii="宋体" w:cs="宋体"/>
          <w:sz w:val="24"/>
        </w:rPr>
        <w:t>,</w:t>
      </w:r>
      <w:r>
        <w:rPr>
          <w:rFonts w:hint="eastAsia" w:ascii="宋体" w:hAnsi="宋体" w:cs="宋体"/>
          <w:sz w:val="24"/>
        </w:rPr>
        <w:t>甲方应按逾期付款总额每日万分之五向乙方支付违约金。</w:t>
      </w:r>
    </w:p>
    <w:p w14:paraId="67B4DCCB">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．乙方未能如期提供服务的，每日向甲方支付合同款项的千分之六作为违约金。乙方超过约定日期</w:t>
      </w:r>
      <w:r>
        <w:rPr>
          <w:rFonts w:ascii="宋体" w:hAnsi="宋体" w:cs="宋体"/>
          <w:sz w:val="24"/>
        </w:rPr>
        <w:t>10</w:t>
      </w:r>
      <w:r>
        <w:rPr>
          <w:rFonts w:hint="eastAsia" w:ascii="宋体" w:hAnsi="宋体" w:cs="宋体"/>
          <w:sz w:val="24"/>
        </w:rPr>
        <w:t>个工作日仍不能提供服务的，甲方可解除本合同。乙方因未能如期提供服务或因其他违约行为导致甲方解除合同的，乙方应向甲方支付合同总值</w:t>
      </w:r>
      <w:r>
        <w:rPr>
          <w:rFonts w:ascii="宋体" w:hAnsi="宋体" w:cs="宋体"/>
          <w:sz w:val="24"/>
        </w:rPr>
        <w:t>5%</w:t>
      </w:r>
      <w:r>
        <w:rPr>
          <w:rFonts w:hint="eastAsia" w:ascii="宋体" w:hAnsi="宋体" w:cs="宋体"/>
          <w:sz w:val="24"/>
        </w:rPr>
        <w:t>的违约金，如造成甲方损失超过违约金的，超出部分由乙方继续承担赔偿责任。</w:t>
      </w:r>
    </w:p>
    <w:p w14:paraId="07EE8E51">
      <w:pPr>
        <w:spacing w:line="460" w:lineRule="exact"/>
        <w:rPr>
          <w:rFonts w:ascii="宋体"/>
          <w:b/>
          <w:bCs/>
          <w:sz w:val="24"/>
        </w:rPr>
      </w:pPr>
      <w:r>
        <w:rPr>
          <w:rFonts w:hint="eastAsia" w:ascii="宋体" w:hAnsi="宋体" w:cs="宋体"/>
          <w:b/>
          <w:bCs/>
          <w:sz w:val="24"/>
        </w:rPr>
        <w:t>十二、不可抗力事件处理</w:t>
      </w:r>
    </w:p>
    <w:p w14:paraId="43D2A775">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．在合同有效期内，任何一方因不可抗力事件导致不能履行合同，则合同履行期可延长，其延长期与不可抗力影响期相同。</w:t>
      </w:r>
    </w:p>
    <w:p w14:paraId="1EF27A8B">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．不可抗力事件发生后，应立即通知对方，并寄送有关权威机构出具的证明。</w:t>
      </w:r>
    </w:p>
    <w:p w14:paraId="53D4EC38">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．不可抗力事件延续</w:t>
      </w:r>
      <w:r>
        <w:rPr>
          <w:rFonts w:ascii="宋体" w:hAnsi="宋体" w:cs="宋体"/>
          <w:sz w:val="24"/>
        </w:rPr>
        <w:t>120</w:t>
      </w:r>
      <w:r>
        <w:rPr>
          <w:rFonts w:hint="eastAsia" w:ascii="宋体" w:hAnsi="宋体" w:cs="宋体"/>
          <w:sz w:val="24"/>
        </w:rPr>
        <w:t>天以上，双方应通过友好协商，确定是否继续履行合同。</w:t>
      </w:r>
    </w:p>
    <w:p w14:paraId="3992DD36">
      <w:pPr>
        <w:spacing w:line="460" w:lineRule="exact"/>
        <w:rPr>
          <w:rFonts w:ascii="宋体"/>
          <w:b/>
          <w:bCs/>
          <w:sz w:val="24"/>
        </w:rPr>
      </w:pPr>
      <w:r>
        <w:rPr>
          <w:rFonts w:hint="eastAsia" w:ascii="宋体" w:hAnsi="宋体" w:cs="宋体"/>
          <w:b/>
          <w:bCs/>
          <w:sz w:val="24"/>
        </w:rPr>
        <w:t>十三、诉讼</w:t>
      </w:r>
    </w:p>
    <w:p w14:paraId="0CBFC432">
      <w:pPr>
        <w:spacing w:line="460" w:lineRule="exact"/>
        <w:ind w:firstLine="480" w:firstLineChars="200"/>
        <w:rPr>
          <w:rFonts w:ascii="宋体"/>
          <w:sz w:val="24"/>
        </w:rPr>
      </w:pPr>
      <w:r>
        <w:rPr>
          <w:rFonts w:hint="eastAsia" w:ascii="宋体" w:hAnsi="宋体" w:cs="宋体"/>
          <w:sz w:val="24"/>
        </w:rPr>
        <w:t>双方在执行合同中所发生的一切争议，应通过协商解决。如协商不成，可向甲方所在地法院起诉。</w:t>
      </w:r>
    </w:p>
    <w:p w14:paraId="2DA5D28C">
      <w:pPr>
        <w:spacing w:line="460" w:lineRule="exact"/>
        <w:rPr>
          <w:rFonts w:ascii="宋体"/>
          <w:b/>
          <w:bCs/>
          <w:sz w:val="24"/>
        </w:rPr>
      </w:pPr>
      <w:r>
        <w:rPr>
          <w:rFonts w:hint="eastAsia" w:ascii="宋体" w:hAnsi="宋体" w:cs="宋体"/>
          <w:b/>
          <w:bCs/>
          <w:sz w:val="24"/>
        </w:rPr>
        <w:t>十四、合同生效及其它</w:t>
      </w:r>
    </w:p>
    <w:p w14:paraId="03EB40CE">
      <w:pPr>
        <w:spacing w:line="460" w:lineRule="exact"/>
        <w:ind w:firstLine="480" w:firstLineChars="200"/>
        <w:rPr>
          <w:rFonts w:ascii="宋体"/>
          <w:sz w:val="24"/>
        </w:rPr>
      </w:pPr>
      <w:r>
        <w:rPr>
          <w:rFonts w:ascii="宋体" w:hAnsi="宋体" w:cs="宋体"/>
          <w:sz w:val="24"/>
        </w:rPr>
        <w:t>1</w:t>
      </w:r>
      <w:r>
        <w:rPr>
          <w:rFonts w:hint="eastAsia" w:ascii="宋体" w:hAnsi="宋体" w:cs="宋体"/>
          <w:sz w:val="24"/>
        </w:rPr>
        <w:t>．合同经双方法定代表人或授权代表签字并加盖单位公章后生效。</w:t>
      </w:r>
    </w:p>
    <w:p w14:paraId="2EE578B8">
      <w:pPr>
        <w:spacing w:line="460" w:lineRule="exact"/>
        <w:ind w:firstLine="480" w:firstLineChars="200"/>
        <w:rPr>
          <w:rFonts w:ascii="宋体"/>
          <w:sz w:val="24"/>
        </w:rPr>
      </w:pPr>
      <w:r>
        <w:rPr>
          <w:rFonts w:ascii="宋体" w:hAnsi="宋体" w:cs="宋体"/>
          <w:sz w:val="24"/>
        </w:rPr>
        <w:t>2</w:t>
      </w:r>
      <w:r>
        <w:rPr>
          <w:rFonts w:hint="eastAsia" w:ascii="宋体" w:hAnsi="宋体" w:cs="宋体"/>
          <w:sz w:val="24"/>
        </w:rPr>
        <w:t>．合同执行中涉及采购资金和采购内容修改或补充的，须经财政部门审批，并签书面补充协议报政府采购监督管理部门备案，方可作为主合同不可分割的一部分。</w:t>
      </w:r>
    </w:p>
    <w:p w14:paraId="04F5A8F8">
      <w:pPr>
        <w:spacing w:line="460" w:lineRule="exact"/>
        <w:ind w:firstLine="480" w:firstLineChars="200"/>
        <w:rPr>
          <w:rFonts w:ascii="宋体"/>
          <w:sz w:val="24"/>
        </w:rPr>
      </w:pPr>
      <w:r>
        <w:rPr>
          <w:rFonts w:ascii="宋体" w:hAnsi="宋体" w:cs="宋体"/>
          <w:sz w:val="24"/>
        </w:rPr>
        <w:t>3</w:t>
      </w:r>
      <w:r>
        <w:rPr>
          <w:rFonts w:hint="eastAsia" w:ascii="宋体" w:hAnsi="宋体" w:cs="宋体"/>
          <w:sz w:val="24"/>
        </w:rPr>
        <w:t>．本合同未尽事宜，遵照《中华人民共和国民法典》有关条文执行。</w:t>
      </w:r>
    </w:p>
    <w:p w14:paraId="79D60428">
      <w:pPr>
        <w:spacing w:line="460" w:lineRule="exact"/>
        <w:ind w:firstLine="480" w:firstLineChars="200"/>
        <w:rPr>
          <w:rFonts w:ascii="宋体"/>
          <w:sz w:val="24"/>
        </w:rPr>
      </w:pPr>
      <w:r>
        <w:rPr>
          <w:rFonts w:ascii="宋体" w:hAnsi="宋体" w:cs="宋体"/>
          <w:sz w:val="24"/>
        </w:rPr>
        <w:t>4</w:t>
      </w:r>
      <w:r>
        <w:rPr>
          <w:rFonts w:hint="eastAsia" w:ascii="宋体" w:hAnsi="宋体" w:cs="宋体"/>
          <w:sz w:val="24"/>
        </w:rPr>
        <w:t>．合同正本一式五份，甲乙双方各执两份，</w:t>
      </w:r>
      <w:r>
        <w:rPr>
          <w:rFonts w:hint="eastAsia" w:ascii="宋体" w:hAnsi="宋体" w:cs="宋体"/>
          <w:kern w:val="0"/>
          <w:sz w:val="24"/>
          <w:lang w:eastAsia="zh-CN"/>
        </w:rPr>
        <w:t>浙江华夏工程管理有限公司</w:t>
      </w:r>
      <w:r>
        <w:rPr>
          <w:rFonts w:hint="eastAsia" w:ascii="宋体" w:hAnsi="宋体" w:cs="宋体"/>
          <w:sz w:val="24"/>
        </w:rPr>
        <w:t>（招标代理机构）执一份备案。</w:t>
      </w:r>
    </w:p>
    <w:p w14:paraId="6571AA72">
      <w:pPr>
        <w:spacing w:line="460" w:lineRule="exact"/>
        <w:ind w:firstLine="482" w:firstLineChars="200"/>
        <w:rPr>
          <w:rFonts w:ascii="宋体"/>
          <w:b/>
          <w:bCs/>
          <w:sz w:val="24"/>
        </w:rPr>
      </w:pPr>
    </w:p>
    <w:p w14:paraId="2EF3D265">
      <w:pPr>
        <w:spacing w:line="460" w:lineRule="exact"/>
        <w:rPr>
          <w:rFonts w:ascii="宋体"/>
          <w:b/>
          <w:bCs/>
          <w:sz w:val="24"/>
        </w:rPr>
      </w:pPr>
      <w:r>
        <w:rPr>
          <w:rFonts w:hint="eastAsia" w:ascii="宋体" w:hAnsi="宋体" w:cs="宋体"/>
          <w:b/>
          <w:bCs/>
          <w:sz w:val="24"/>
        </w:rPr>
        <w:t>十五、补充条款</w:t>
      </w:r>
    </w:p>
    <w:p w14:paraId="57DEF25A">
      <w:pPr>
        <w:spacing w:line="460" w:lineRule="exact"/>
        <w:rPr>
          <w:rFonts w:ascii="宋体"/>
          <w:sz w:val="24"/>
        </w:rPr>
      </w:pPr>
    </w:p>
    <w:p w14:paraId="17607DF6">
      <w:pPr>
        <w:tabs>
          <w:tab w:val="left" w:pos="1440"/>
        </w:tabs>
        <w:spacing w:line="460" w:lineRule="exact"/>
        <w:rPr>
          <w:rFonts w:ascii="宋体"/>
          <w:sz w:val="24"/>
        </w:rPr>
      </w:pPr>
    </w:p>
    <w:p w14:paraId="718E79E4">
      <w:pPr>
        <w:tabs>
          <w:tab w:val="left" w:pos="1440"/>
        </w:tabs>
        <w:spacing w:line="460" w:lineRule="exact"/>
        <w:rPr>
          <w:rFonts w:ascii="宋体"/>
          <w:sz w:val="24"/>
        </w:rPr>
      </w:pPr>
      <w:r>
        <w:rPr>
          <w:rFonts w:hint="eastAsia" w:ascii="宋体" w:hAnsi="宋体" w:cs="宋体"/>
          <w:sz w:val="24"/>
        </w:rPr>
        <w:t>甲方：                         乙方：</w:t>
      </w:r>
    </w:p>
    <w:p w14:paraId="5A9173A3">
      <w:pPr>
        <w:tabs>
          <w:tab w:val="left" w:pos="1440"/>
        </w:tabs>
        <w:spacing w:line="460" w:lineRule="exact"/>
        <w:rPr>
          <w:rFonts w:ascii="宋体"/>
          <w:sz w:val="24"/>
        </w:rPr>
      </w:pPr>
      <w:r>
        <w:rPr>
          <w:rFonts w:hint="eastAsia" w:ascii="宋体" w:hAnsi="宋体" w:cs="宋体"/>
          <w:sz w:val="24"/>
        </w:rPr>
        <w:t>地址：                         地址：</w:t>
      </w:r>
    </w:p>
    <w:p w14:paraId="79B699E0">
      <w:pPr>
        <w:tabs>
          <w:tab w:val="left" w:pos="1440"/>
        </w:tabs>
        <w:spacing w:line="460" w:lineRule="exact"/>
        <w:rPr>
          <w:rFonts w:ascii="宋体"/>
          <w:sz w:val="24"/>
        </w:rPr>
      </w:pPr>
      <w:r>
        <w:rPr>
          <w:rFonts w:hint="eastAsia" w:ascii="宋体" w:hAnsi="宋体" w:cs="宋体"/>
          <w:sz w:val="24"/>
        </w:rPr>
        <w:t>法定（授权）代表人：           法定（授权）代表人：</w:t>
      </w:r>
    </w:p>
    <w:p w14:paraId="2DC3BFB5">
      <w:pPr>
        <w:tabs>
          <w:tab w:val="left" w:pos="1440"/>
        </w:tabs>
        <w:spacing w:line="460" w:lineRule="exact"/>
        <w:rPr>
          <w:rFonts w:ascii="宋体"/>
          <w:sz w:val="24"/>
        </w:rPr>
      </w:pPr>
      <w:r>
        <w:rPr>
          <w:rFonts w:hint="eastAsia" w:ascii="宋体" w:hAnsi="宋体" w:cs="宋体"/>
          <w:sz w:val="24"/>
        </w:rPr>
        <w:t>邮编：                         邮编：</w:t>
      </w:r>
    </w:p>
    <w:p w14:paraId="36FECFAA">
      <w:pPr>
        <w:spacing w:line="460" w:lineRule="exact"/>
        <w:ind w:right="480" w:rightChars="200"/>
        <w:rPr>
          <w:rFonts w:ascii="宋体"/>
          <w:sz w:val="24"/>
        </w:rPr>
      </w:pPr>
      <w:r>
        <w:rPr>
          <w:rFonts w:hint="eastAsia" w:ascii="宋体" w:hAnsi="宋体" w:cs="宋体"/>
          <w:sz w:val="24"/>
        </w:rPr>
        <w:t>日期：                         日期：</w:t>
      </w:r>
    </w:p>
    <w:p w14:paraId="17411DE6">
      <w:pPr>
        <w:spacing w:line="460" w:lineRule="exact"/>
        <w:rPr>
          <w:rFonts w:hint="eastAsia"/>
          <w:color w:val="000000" w:themeColor="text1"/>
          <w:u w:val="double"/>
          <w14:textFill>
            <w14:solidFill>
              <w14:schemeClr w14:val="tx1"/>
            </w14:solidFill>
          </w14:textFill>
        </w:rPr>
      </w:pPr>
    </w:p>
    <w:p w14:paraId="64A4BB43">
      <w:pPr>
        <w:spacing w:line="460" w:lineRule="exact"/>
        <w:rPr>
          <w:color w:val="000000" w:themeColor="text1"/>
          <w:u w:val="double"/>
          <w14:textFill>
            <w14:solidFill>
              <w14:schemeClr w14:val="tx1"/>
            </w14:solidFill>
          </w14:textFill>
        </w:rPr>
      </w:pPr>
      <w:r>
        <w:rPr>
          <w:rFonts w:hint="eastAsia"/>
          <w:color w:val="000000" w:themeColor="text1"/>
          <w:u w:val="double"/>
          <w14:textFill>
            <w14:solidFill>
              <w14:schemeClr w14:val="tx1"/>
            </w14:solidFill>
          </w14:textFill>
        </w:rPr>
        <w:t xml:space="preserve">注：本合同作为示范文本，具体以中标人与采购人所签定正式合同为准。 </w:t>
      </w:r>
    </w:p>
    <w:p w14:paraId="058BD2A3">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75BD5BF0">
      <w:pPr>
        <w:pStyle w:val="3"/>
        <w:rPr>
          <w:color w:val="000000" w:themeColor="text1"/>
          <w14:textFill>
            <w14:solidFill>
              <w14:schemeClr w14:val="tx1"/>
            </w14:solidFill>
          </w14:textFill>
        </w:rPr>
      </w:pPr>
      <w:bookmarkStart w:id="16" w:name="_Toc90906533"/>
      <w:r>
        <w:rPr>
          <w:rFonts w:hint="eastAsia"/>
          <w:color w:val="000000" w:themeColor="text1"/>
          <w14:textFill>
            <w14:solidFill>
              <w14:schemeClr w14:val="tx1"/>
            </w14:solidFill>
          </w14:textFill>
        </w:rPr>
        <w:t>第六章 投标文件格式及附件</w:t>
      </w:r>
      <w:bookmarkEnd w:id="16"/>
    </w:p>
    <w:p w14:paraId="04679170">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《资格文件》、《技术、商务、资信及其他文件》、《报价文件》的外包装封面格式：</w:t>
      </w:r>
    </w:p>
    <w:p w14:paraId="52AFE2F6">
      <w:pPr>
        <w:rPr>
          <w:bCs/>
          <w:color w:val="000000" w:themeColor="text1"/>
          <w14:textFill>
            <w14:solidFill>
              <w14:schemeClr w14:val="tx1"/>
            </w14:solidFill>
          </w14:textFill>
        </w:rPr>
      </w:pPr>
    </w:p>
    <w:p w14:paraId="690921D5">
      <w:pPr>
        <w:rPr>
          <w:bCs/>
          <w:color w:val="000000" w:themeColor="text1"/>
          <w14:textFill>
            <w14:solidFill>
              <w14:schemeClr w14:val="tx1"/>
            </w14:solidFill>
          </w14:textFill>
        </w:rPr>
      </w:pPr>
    </w:p>
    <w:p w14:paraId="2660688C">
      <w:pPr>
        <w:jc w:val="center"/>
        <w:rPr>
          <w:rFonts w:hint="eastAsia" w:ascii="宋体" w:hAnsi="宋体" w:eastAsia="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湖州市第一人民医院安保服务招标项目</w:t>
      </w:r>
    </w:p>
    <w:p w14:paraId="35FEFCDD">
      <w:pPr>
        <w:jc w:val="center"/>
        <w:rPr>
          <w:bCs/>
          <w:color w:val="000000" w:themeColor="text1"/>
          <w14:textFill>
            <w14:solidFill>
              <w14:schemeClr w14:val="tx1"/>
            </w14:solidFill>
          </w14:textFill>
        </w:rPr>
      </w:pPr>
    </w:p>
    <w:p w14:paraId="5E3FC318">
      <w:pPr>
        <w:jc w:val="center"/>
        <w:rPr>
          <w:bCs/>
          <w:color w:val="000000" w:themeColor="text1"/>
          <w14:textFill>
            <w14:solidFill>
              <w14:schemeClr w14:val="tx1"/>
            </w14:solidFill>
          </w14:textFill>
        </w:rPr>
      </w:pPr>
    </w:p>
    <w:p w14:paraId="2DB4F62E">
      <w:pPr>
        <w:jc w:val="center"/>
        <w:rPr>
          <w:color w:val="000000" w:themeColor="text1"/>
          <w14:textFill>
            <w14:solidFill>
              <w14:schemeClr w14:val="tx1"/>
            </w14:solidFill>
          </w14:textFill>
        </w:rPr>
      </w:pPr>
      <w:r>
        <w:rPr>
          <w:rFonts w:hint="eastAsia"/>
          <w:b/>
          <w:color w:val="000000" w:themeColor="text1"/>
          <w14:textFill>
            <w14:solidFill>
              <w14:schemeClr w14:val="tx1"/>
            </w14:solidFill>
          </w14:textFill>
        </w:rPr>
        <w:t>《资格文件》/《技术、商务、资信及其他文件》/《报价文件》</w:t>
      </w:r>
    </w:p>
    <w:p w14:paraId="651549D0">
      <w:pPr>
        <w:rPr>
          <w:bCs/>
          <w:color w:val="000000" w:themeColor="text1"/>
          <w14:textFill>
            <w14:solidFill>
              <w14:schemeClr w14:val="tx1"/>
            </w14:solidFill>
          </w14:textFill>
        </w:rPr>
      </w:pPr>
    </w:p>
    <w:p w14:paraId="052C11DC">
      <w:pPr>
        <w:rPr>
          <w:bCs/>
          <w:color w:val="000000" w:themeColor="text1"/>
          <w14:textFill>
            <w14:solidFill>
              <w14:schemeClr w14:val="tx1"/>
            </w14:solidFill>
          </w14:textFill>
        </w:rPr>
      </w:pPr>
    </w:p>
    <w:p w14:paraId="3573D021">
      <w:pPr>
        <w:jc w:val="center"/>
        <w:rPr>
          <w:bCs/>
          <w:color w:val="000000" w:themeColor="text1"/>
          <w14:textFill>
            <w14:solidFill>
              <w14:schemeClr w14:val="tx1"/>
            </w14:solidFill>
          </w14:textFill>
        </w:rPr>
      </w:pPr>
      <w:r>
        <w:rPr>
          <w:rFonts w:hint="eastAsia"/>
          <w:color w:val="000000" w:themeColor="text1"/>
          <w14:textFill>
            <w14:solidFill>
              <w14:schemeClr w14:val="tx1"/>
            </w14:solidFill>
          </w14:textFill>
        </w:rPr>
        <w:t>在</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时</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分（开标时间）之前不得启封</w:t>
      </w:r>
    </w:p>
    <w:p w14:paraId="47A2EF58">
      <w:pPr>
        <w:rPr>
          <w:bCs/>
          <w:color w:val="000000" w:themeColor="text1"/>
          <w14:textFill>
            <w14:solidFill>
              <w14:schemeClr w14:val="tx1"/>
            </w14:solidFill>
          </w14:textFill>
        </w:rPr>
      </w:pPr>
    </w:p>
    <w:p w14:paraId="3CE2BA56">
      <w:pPr>
        <w:rPr>
          <w:bCs/>
          <w:color w:val="000000" w:themeColor="text1"/>
          <w14:textFill>
            <w14:solidFill>
              <w14:schemeClr w14:val="tx1"/>
            </w14:solidFill>
          </w14:textFill>
        </w:rPr>
      </w:pPr>
    </w:p>
    <w:p w14:paraId="71D1FE10">
      <w:pPr>
        <w:rPr>
          <w:bCs/>
          <w:color w:val="000000" w:themeColor="text1"/>
          <w14:textFill>
            <w14:solidFill>
              <w14:schemeClr w14:val="tx1"/>
            </w14:solidFill>
          </w14:textFill>
        </w:rPr>
      </w:pPr>
    </w:p>
    <w:p w14:paraId="7A51027D">
      <w:pPr>
        <w:rPr>
          <w:bCs/>
          <w:color w:val="000000" w:themeColor="text1"/>
          <w14:textFill>
            <w14:solidFill>
              <w14:schemeClr w14:val="tx1"/>
            </w14:solidFill>
          </w14:textFill>
        </w:rPr>
      </w:pPr>
    </w:p>
    <w:p w14:paraId="1F591AF6">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项目名称：</w:t>
      </w:r>
      <w:r>
        <w:rPr>
          <w:rFonts w:hint="eastAsia"/>
          <w:bCs/>
          <w:color w:val="000000" w:themeColor="text1"/>
          <w:u w:val="single"/>
          <w14:textFill>
            <w14:solidFill>
              <w14:schemeClr w14:val="tx1"/>
            </w14:solidFill>
          </w14:textFill>
        </w:rPr>
        <w:t xml:space="preserve">                                     </w:t>
      </w:r>
    </w:p>
    <w:p w14:paraId="587D4EFC">
      <w:pPr>
        <w:rPr>
          <w:bCs/>
          <w:color w:val="000000" w:themeColor="text1"/>
          <w:u w:val="single"/>
          <w14:textFill>
            <w14:solidFill>
              <w14:schemeClr w14:val="tx1"/>
            </w14:solidFill>
          </w14:textFill>
        </w:rPr>
      </w:pPr>
      <w:r>
        <w:rPr>
          <w:rFonts w:hint="eastAsia"/>
          <w:bCs/>
          <w:color w:val="000000" w:themeColor="text1"/>
          <w14:textFill>
            <w14:solidFill>
              <w14:schemeClr w14:val="tx1"/>
            </w14:solidFill>
          </w14:textFill>
        </w:rPr>
        <w:t>项目编号：</w:t>
      </w:r>
      <w:r>
        <w:rPr>
          <w:rFonts w:hint="eastAsia"/>
          <w:bCs/>
          <w:color w:val="000000" w:themeColor="text1"/>
          <w:u w:val="single"/>
          <w14:textFill>
            <w14:solidFill>
              <w14:schemeClr w14:val="tx1"/>
            </w14:solidFill>
          </w14:textFill>
        </w:rPr>
        <w:t xml:space="preserve">                                     </w:t>
      </w:r>
    </w:p>
    <w:p w14:paraId="5A97F261">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供应商名称（盖章）：</w:t>
      </w:r>
      <w:r>
        <w:rPr>
          <w:rFonts w:hint="eastAsia"/>
          <w:bCs/>
          <w:color w:val="000000" w:themeColor="text1"/>
          <w:u w:val="single"/>
          <w14:textFill>
            <w14:solidFill>
              <w14:schemeClr w14:val="tx1"/>
            </w14:solidFill>
          </w14:textFill>
        </w:rPr>
        <w:t xml:space="preserve">                            </w:t>
      </w:r>
    </w:p>
    <w:p w14:paraId="284961CB">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供应商地址：</w:t>
      </w:r>
      <w:r>
        <w:rPr>
          <w:rFonts w:hint="eastAsia"/>
          <w:bCs/>
          <w:color w:val="000000" w:themeColor="text1"/>
          <w:u w:val="single"/>
          <w14:textFill>
            <w14:solidFill>
              <w14:schemeClr w14:val="tx1"/>
            </w14:solidFill>
          </w14:textFill>
        </w:rPr>
        <w:t xml:space="preserve">                                   </w:t>
      </w:r>
    </w:p>
    <w:p w14:paraId="7281A4C6">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授权代表签章：</w:t>
      </w:r>
      <w:r>
        <w:rPr>
          <w:rFonts w:hint="eastAsia"/>
          <w:bCs/>
          <w:color w:val="000000" w:themeColor="text1"/>
          <w:u w:val="single"/>
          <w14:textFill>
            <w14:solidFill>
              <w14:schemeClr w14:val="tx1"/>
            </w14:solidFill>
          </w14:textFill>
        </w:rPr>
        <w:t xml:space="preserve">                                 </w:t>
      </w:r>
    </w:p>
    <w:p w14:paraId="453AE6CB">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18C50A24">
      <w:pP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1、资格文件目录（具体参考第三章供应商须知“投标文件的组成”）</w:t>
      </w:r>
    </w:p>
    <w:p w14:paraId="0BFC9A5B">
      <w:pP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w:t>
      </w:r>
    </w:p>
    <w:p w14:paraId="4B6D366B">
      <w:pPr>
        <w:rPr>
          <w:rFonts w:ascii="宋体" w:hAnsi="宋体"/>
          <w:b/>
          <w:color w:val="000000" w:themeColor="text1"/>
          <w14:textFill>
            <w14:solidFill>
              <w14:schemeClr w14:val="tx1"/>
            </w14:solidFill>
          </w14:textFill>
        </w:rPr>
      </w:pPr>
    </w:p>
    <w:p w14:paraId="63DDA576">
      <w:pPr>
        <w:rPr>
          <w:rFonts w:ascii="宋体" w:hAnsi="宋体"/>
          <w:b/>
          <w:color w:val="000000" w:themeColor="text1"/>
          <w14:textFill>
            <w14:solidFill>
              <w14:schemeClr w14:val="tx1"/>
            </w14:solidFill>
          </w14:textFill>
        </w:rPr>
      </w:pPr>
    </w:p>
    <w:p w14:paraId="4BCAC0CA">
      <w:pP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技术、</w:t>
      </w:r>
      <w:r>
        <w:rPr>
          <w:rFonts w:ascii="宋体" w:hAnsi="宋体"/>
          <w:b/>
          <w:bCs/>
          <w:color w:val="000000" w:themeColor="text1"/>
          <w14:textFill>
            <w14:solidFill>
              <w14:schemeClr w14:val="tx1"/>
            </w14:solidFill>
          </w14:textFill>
        </w:rPr>
        <w:t>商务、资信及其他文件目录（具体参考第三章供应商须知“投标文件的组成”）</w:t>
      </w:r>
    </w:p>
    <w:p w14:paraId="2515E36D">
      <w:pP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w:t>
      </w:r>
    </w:p>
    <w:p w14:paraId="156D627F">
      <w:pPr>
        <w:rPr>
          <w:rFonts w:ascii="宋体" w:hAnsi="宋体"/>
          <w:b/>
          <w:color w:val="000000" w:themeColor="text1"/>
          <w14:textFill>
            <w14:solidFill>
              <w14:schemeClr w14:val="tx1"/>
            </w14:solidFill>
          </w14:textFill>
        </w:rPr>
      </w:pPr>
    </w:p>
    <w:p w14:paraId="227FBBD6">
      <w:pPr>
        <w:rPr>
          <w:rFonts w:ascii="宋体" w:hAnsi="宋体"/>
          <w:b/>
          <w:color w:val="000000" w:themeColor="text1"/>
          <w14:textFill>
            <w14:solidFill>
              <w14:schemeClr w14:val="tx1"/>
            </w14:solidFill>
          </w14:textFill>
        </w:rPr>
      </w:pPr>
    </w:p>
    <w:p w14:paraId="684FE6AF">
      <w:pPr>
        <w:rPr>
          <w:rFonts w:ascii="宋体" w:hAnsi="宋体"/>
          <w:b/>
          <w:color w:val="000000" w:themeColor="text1"/>
          <w14:textFill>
            <w14:solidFill>
              <w14:schemeClr w14:val="tx1"/>
            </w14:solidFill>
          </w14:textFill>
        </w:rPr>
      </w:pPr>
    </w:p>
    <w:p w14:paraId="61E3BABD">
      <w:pP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3、报价文件目录（具体参考第三章供应商须知“投标文件的组成”）</w:t>
      </w:r>
    </w:p>
    <w:p w14:paraId="6C0677F5">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77E021E2">
      <w:pPr>
        <w:spacing w:before="62"/>
        <w:ind w:right="94"/>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法定代表人有效身份证明书</w:t>
      </w:r>
    </w:p>
    <w:p w14:paraId="76045B67">
      <w:pPr>
        <w:pStyle w:val="10"/>
        <w:rPr>
          <w:b/>
          <w:color w:val="000000" w:themeColor="text1"/>
          <w:sz w:val="20"/>
          <w14:textFill>
            <w14:solidFill>
              <w14:schemeClr w14:val="tx1"/>
            </w14:solidFill>
          </w14:textFill>
        </w:rPr>
      </w:pPr>
    </w:p>
    <w:p w14:paraId="107D9E23">
      <w:pPr>
        <w:pStyle w:val="10"/>
        <w:rPr>
          <w:b/>
          <w:color w:val="000000" w:themeColor="text1"/>
          <w:sz w:val="20"/>
          <w14:textFill>
            <w14:solidFill>
              <w14:schemeClr w14:val="tx1"/>
            </w14:solidFill>
          </w14:textFill>
        </w:rPr>
      </w:pPr>
    </w:p>
    <w:p w14:paraId="5C3ACE00">
      <w:pPr>
        <w:pStyle w:val="10"/>
        <w:rPr>
          <w:b/>
          <w:color w:val="000000" w:themeColor="text1"/>
          <w:sz w:val="20"/>
          <w14:textFill>
            <w14:solidFill>
              <w14:schemeClr w14:val="tx1"/>
            </w14:solidFill>
          </w14:textFill>
        </w:rPr>
      </w:pPr>
    </w:p>
    <w:p w14:paraId="6A27ADCA">
      <w:pPr>
        <w:pStyle w:val="10"/>
        <w:rPr>
          <w:b/>
          <w:color w:val="000000" w:themeColor="text1"/>
          <w:sz w:val="20"/>
          <w14:textFill>
            <w14:solidFill>
              <w14:schemeClr w14:val="tx1"/>
            </w14:solidFill>
          </w14:textFill>
        </w:rPr>
      </w:pPr>
    </w:p>
    <w:p w14:paraId="1B43B4E9">
      <w:pPr>
        <w:pStyle w:val="10"/>
        <w:rPr>
          <w:b/>
          <w:color w:val="000000" w:themeColor="text1"/>
          <w:sz w:val="20"/>
          <w14:textFill>
            <w14:solidFill>
              <w14:schemeClr w14:val="tx1"/>
            </w14:solidFill>
          </w14:textFill>
        </w:rPr>
      </w:pPr>
    </w:p>
    <w:p w14:paraId="6C842284">
      <w:pPr>
        <w:pStyle w:val="10"/>
        <w:spacing w:before="1"/>
        <w:rPr>
          <w:b/>
          <w:color w:val="000000" w:themeColor="text1"/>
          <w:sz w:val="29"/>
          <w14:textFill>
            <w14:solidFill>
              <w14:schemeClr w14:val="tx1"/>
            </w14:solidFill>
          </w14:textFill>
        </w:rPr>
      </w:pPr>
    </w:p>
    <w:p w14:paraId="580D4E91">
      <w:pPr>
        <w:pStyle w:val="10"/>
        <w:tabs>
          <w:tab w:val="left" w:pos="1913"/>
          <w:tab w:val="left" w:pos="2633"/>
          <w:tab w:val="left" w:pos="5578"/>
        </w:tabs>
        <w:spacing w:before="74" w:line="439" w:lineRule="auto"/>
        <w:ind w:left="232" w:right="258" w:firstLine="48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19"/>
          <w14:textFill>
            <w14:solidFill>
              <w14:schemeClr w14:val="tx1"/>
            </w14:solidFill>
          </w14:textFill>
        </w:rPr>
        <w:t>（姓名）是</w:t>
      </w:r>
      <w:r>
        <w:rPr>
          <w:rFonts w:ascii="Times New Roman" w:eastAsia="Times New Roman"/>
          <w:color w:val="000000" w:themeColor="text1"/>
          <w:spacing w:val="19"/>
          <w:u w:val="single"/>
          <w14:textFill>
            <w14:solidFill>
              <w14:schemeClr w14:val="tx1"/>
            </w14:solidFill>
          </w14:textFill>
        </w:rPr>
        <w:tab/>
      </w:r>
      <w:r>
        <w:rPr>
          <w:color w:val="000000" w:themeColor="text1"/>
          <w:spacing w:val="19"/>
          <w14:textFill>
            <w14:solidFill>
              <w14:schemeClr w14:val="tx1"/>
            </w14:solidFill>
          </w14:textFill>
        </w:rPr>
        <w:t>（单位全称）的</w:t>
      </w:r>
      <w:r>
        <w:rPr>
          <w:color w:val="000000" w:themeColor="text1"/>
          <w:spacing w:val="21"/>
          <w14:textFill>
            <w14:solidFill>
              <w14:schemeClr w14:val="tx1"/>
            </w14:solidFill>
          </w14:textFill>
        </w:rPr>
        <w:t>法</w:t>
      </w:r>
      <w:r>
        <w:rPr>
          <w:color w:val="000000" w:themeColor="text1"/>
          <w:spacing w:val="19"/>
          <w14:textFill>
            <w14:solidFill>
              <w14:schemeClr w14:val="tx1"/>
            </w14:solidFill>
          </w14:textFill>
        </w:rPr>
        <w:t>定代表人，身份证号</w:t>
      </w:r>
      <w:r>
        <w:rPr>
          <w:color w:val="000000" w:themeColor="text1"/>
          <w:spacing w:val="5"/>
          <w14:textFill>
            <w14:solidFill>
              <w14:schemeClr w14:val="tx1"/>
            </w14:solidFill>
          </w14:textFill>
        </w:rPr>
        <w:t>码</w:t>
      </w:r>
      <w:r>
        <w:rPr>
          <w:color w:val="000000" w:themeColor="text1"/>
          <w14:textFill>
            <w14:solidFill>
              <w14:schemeClr w14:val="tx1"/>
            </w14:solidFill>
          </w14:textFill>
        </w:rPr>
        <w:t>为</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14:paraId="608C4818">
      <w:pPr>
        <w:pStyle w:val="10"/>
        <w:spacing w:line="303" w:lineRule="exact"/>
        <w:ind w:left="713"/>
        <w:rPr>
          <w:color w:val="000000" w:themeColor="text1"/>
          <w14:textFill>
            <w14:solidFill>
              <w14:schemeClr w14:val="tx1"/>
            </w14:solidFill>
          </w14:textFill>
        </w:rPr>
      </w:pPr>
      <w:r>
        <w:rPr>
          <w:color w:val="000000" w:themeColor="text1"/>
          <w14:textFill>
            <w14:solidFill>
              <w14:schemeClr w14:val="tx1"/>
            </w14:solidFill>
          </w14:textFill>
        </w:rPr>
        <w:t>特此证明。</w:t>
      </w:r>
    </w:p>
    <w:p w14:paraId="058C71B8">
      <w:pPr>
        <w:pStyle w:val="10"/>
        <w:rPr>
          <w:color w:val="000000" w:themeColor="text1"/>
          <w14:textFill>
            <w14:solidFill>
              <w14:schemeClr w14:val="tx1"/>
            </w14:solidFill>
          </w14:textFill>
        </w:rPr>
      </w:pPr>
    </w:p>
    <w:p w14:paraId="388B11F3">
      <w:pPr>
        <w:pStyle w:val="10"/>
        <w:rPr>
          <w:color w:val="000000" w:themeColor="text1"/>
          <w14:textFill>
            <w14:solidFill>
              <w14:schemeClr w14:val="tx1"/>
            </w14:solidFill>
          </w14:textFill>
        </w:rPr>
      </w:pPr>
    </w:p>
    <w:p w14:paraId="67478B8C">
      <w:pPr>
        <w:pStyle w:val="10"/>
        <w:rPr>
          <w:color w:val="000000" w:themeColor="text1"/>
          <w14:textFill>
            <w14:solidFill>
              <w14:schemeClr w14:val="tx1"/>
            </w14:solidFill>
          </w14:textFill>
        </w:rPr>
      </w:pPr>
    </w:p>
    <w:p w14:paraId="336AED12">
      <w:pPr>
        <w:pStyle w:val="10"/>
        <w:rPr>
          <w:color w:val="000000" w:themeColor="text1"/>
          <w14:textFill>
            <w14:solidFill>
              <w14:schemeClr w14:val="tx1"/>
            </w14:solidFill>
          </w14:textFill>
        </w:rPr>
      </w:pPr>
    </w:p>
    <w:p w14:paraId="1217F316">
      <w:pPr>
        <w:pStyle w:val="10"/>
        <w:rPr>
          <w:color w:val="000000" w:themeColor="text1"/>
          <w14:textFill>
            <w14:solidFill>
              <w14:schemeClr w14:val="tx1"/>
            </w14:solidFill>
          </w14:textFill>
        </w:rPr>
      </w:pPr>
    </w:p>
    <w:p w14:paraId="365D3C41">
      <w:pPr>
        <w:pStyle w:val="10"/>
        <w:rPr>
          <w:color w:val="000000" w:themeColor="text1"/>
          <w14:textFill>
            <w14:solidFill>
              <w14:schemeClr w14:val="tx1"/>
            </w14:solidFill>
          </w14:textFill>
        </w:rPr>
      </w:pPr>
    </w:p>
    <w:p w14:paraId="61B054BE">
      <w:pPr>
        <w:pStyle w:val="10"/>
        <w:rPr>
          <w:color w:val="000000" w:themeColor="text1"/>
          <w14:textFill>
            <w14:solidFill>
              <w14:schemeClr w14:val="tx1"/>
            </w14:solidFill>
          </w14:textFill>
        </w:rPr>
      </w:pPr>
    </w:p>
    <w:p w14:paraId="0638F25F">
      <w:pPr>
        <w:pStyle w:val="10"/>
        <w:spacing w:before="8"/>
        <w:rPr>
          <w:color w:val="000000" w:themeColor="text1"/>
          <w:sz w:val="26"/>
          <w14:textFill>
            <w14:solidFill>
              <w14:schemeClr w14:val="tx1"/>
            </w14:solidFill>
          </w14:textFill>
        </w:rPr>
      </w:pPr>
    </w:p>
    <w:p w14:paraId="619C9941">
      <w:pPr>
        <w:pStyle w:val="10"/>
        <w:tabs>
          <w:tab w:val="left" w:pos="3353"/>
        </w:tabs>
        <w:spacing w:before="1" w:line="436" w:lineRule="auto"/>
        <w:ind w:left="232" w:right="6190"/>
        <w:rPr>
          <w:color w:val="000000" w:themeColor="text1"/>
          <w:spacing w:val="-17"/>
          <w14:textFill>
            <w14:solidFill>
              <w14:schemeClr w14:val="tx1"/>
            </w14:solidFill>
          </w14:textFill>
        </w:rPr>
      </w:pPr>
      <w:r>
        <w:rPr>
          <w:color w:val="000000" w:themeColor="text1"/>
          <w14:textFill>
            <w14:solidFill>
              <w14:schemeClr w14:val="tx1"/>
            </w14:solidFill>
          </w14:textFill>
        </w:rPr>
        <w:t>供应商：</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（盖章</w:t>
      </w:r>
      <w:r>
        <w:rPr>
          <w:color w:val="000000" w:themeColor="text1"/>
          <w:spacing w:val="-17"/>
          <w14:textFill>
            <w14:solidFill>
              <w14:schemeClr w14:val="tx1"/>
            </w14:solidFill>
          </w14:textFill>
        </w:rPr>
        <w:t>）</w:t>
      </w:r>
    </w:p>
    <w:p w14:paraId="119EE09A">
      <w:pPr>
        <w:pStyle w:val="10"/>
        <w:tabs>
          <w:tab w:val="left" w:pos="3353"/>
        </w:tabs>
        <w:spacing w:before="1" w:line="436" w:lineRule="auto"/>
        <w:ind w:left="232" w:right="6190"/>
        <w:jc w:val="both"/>
        <w:rPr>
          <w:color w:val="000000" w:themeColor="text1"/>
          <w14:textFill>
            <w14:solidFill>
              <w14:schemeClr w14:val="tx1"/>
            </w14:solidFill>
          </w14:textFill>
        </w:rPr>
      </w:pP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法定代表人（签名或盖</w:t>
      </w:r>
      <w:r>
        <w:rPr>
          <w:rFonts w:hint="eastAsia"/>
          <w:color w:val="000000" w:themeColor="text1"/>
          <w14:textFill>
            <w14:solidFill>
              <w14:schemeClr w14:val="tx1"/>
            </w14:solidFill>
          </w14:textFill>
        </w:rPr>
        <w:t>章）</w:t>
      </w:r>
    </w:p>
    <w:p w14:paraId="149DAAA2">
      <w:pPr>
        <w:pStyle w:val="10"/>
        <w:tabs>
          <w:tab w:val="left" w:pos="1433"/>
          <w:tab w:val="left" w:pos="2033"/>
          <w:tab w:val="left" w:pos="2633"/>
        </w:tabs>
        <w:spacing w:line="307" w:lineRule="exact"/>
        <w:ind w:left="232"/>
        <w:rPr>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14:textFill>
            <w14:solidFill>
              <w14:schemeClr w14:val="tx1"/>
            </w14:solidFill>
          </w14:textFill>
        </w:rPr>
        <w:tab/>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14:paraId="36B325B4">
      <w:pPr>
        <w:pStyle w:val="10"/>
        <w:rPr>
          <w:color w:val="000000" w:themeColor="text1"/>
          <w14:textFill>
            <w14:solidFill>
              <w14:schemeClr w14:val="tx1"/>
            </w14:solidFill>
          </w14:textFill>
        </w:rPr>
      </w:pPr>
    </w:p>
    <w:p w14:paraId="00E849F9">
      <w:pPr>
        <w:pStyle w:val="10"/>
        <w:rPr>
          <w:color w:val="000000" w:themeColor="text1"/>
          <w:sz w:val="31"/>
          <w14:textFill>
            <w14:solidFill>
              <w14:schemeClr w14:val="tx1"/>
            </w14:solidFill>
          </w14:textFill>
        </w:rPr>
      </w:pPr>
    </w:p>
    <w:p w14:paraId="360EBAE5">
      <w:pPr>
        <w:pStyle w:val="10"/>
        <w:spacing w:before="1"/>
        <w:ind w:left="232"/>
        <w:rPr>
          <w:color w:val="000000" w:themeColor="text1"/>
          <w14:textFill>
            <w14:solidFill>
              <w14:schemeClr w14:val="tx1"/>
            </w14:solidFill>
          </w14:textFill>
        </w:rPr>
      </w:pPr>
      <w:r>
        <w:rPr>
          <w:color w:val="000000" w:themeColor="text1"/>
          <w14:textFill>
            <w14:solidFill>
              <w14:schemeClr w14:val="tx1"/>
            </w14:solidFill>
          </w14:textFill>
        </w:rPr>
        <w:t>————————————————————————————————————-</w:t>
      </w:r>
    </w:p>
    <w:p w14:paraId="630629E1">
      <w:pPr>
        <w:pStyle w:val="10"/>
        <w:rPr>
          <w:color w:val="000000" w:themeColor="text1"/>
          <w14:textFill>
            <w14:solidFill>
              <w14:schemeClr w14:val="tx1"/>
            </w14:solidFill>
          </w14:textFill>
        </w:rPr>
      </w:pPr>
    </w:p>
    <w:p w14:paraId="287CA782">
      <w:pPr>
        <w:pStyle w:val="10"/>
        <w:spacing w:before="1"/>
        <w:rPr>
          <w:color w:val="000000" w:themeColor="text1"/>
          <w:sz w:val="30"/>
          <w14:textFill>
            <w14:solidFill>
              <w14:schemeClr w14:val="tx1"/>
            </w14:solidFill>
          </w14:textFill>
        </w:rPr>
      </w:pPr>
    </w:p>
    <w:p w14:paraId="700FFA6A">
      <w:pPr>
        <w:pStyle w:val="10"/>
        <w:ind w:left="772" w:right="443"/>
        <w:jc w:val="center"/>
        <w:rPr>
          <w:color w:val="000000" w:themeColor="text1"/>
          <w14:textFill>
            <w14:solidFill>
              <w14:schemeClr w14:val="tx1"/>
            </w14:solidFill>
          </w14:textFill>
        </w:rPr>
      </w:pPr>
      <w:r>
        <w:rPr>
          <w:color w:val="000000" w:themeColor="text1"/>
          <w14:textFill>
            <w14:solidFill>
              <w14:schemeClr w14:val="tx1"/>
            </w14:solidFill>
          </w14:textFill>
        </w:rPr>
        <w:t>有效身份证明复印件粘贴处</w:t>
      </w:r>
    </w:p>
    <w:p w14:paraId="72232D60">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6E7A996D">
      <w:pPr>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法定代表人授权委托书</w:t>
      </w:r>
    </w:p>
    <w:p w14:paraId="0EEBC4C4">
      <w:pPr>
        <w:pStyle w:val="10"/>
        <w:spacing w:before="10"/>
        <w:rPr>
          <w:b/>
          <w:color w:val="000000" w:themeColor="text1"/>
          <w:sz w:val="40"/>
          <w14:textFill>
            <w14:solidFill>
              <w14:schemeClr w14:val="tx1"/>
            </w14:solidFill>
          </w14:textFill>
        </w:rPr>
      </w:pPr>
    </w:p>
    <w:p w14:paraId="4FF18495">
      <w:pPr>
        <w:pStyle w:val="10"/>
        <w:tabs>
          <w:tab w:val="left" w:pos="1776"/>
          <w:tab w:val="left" w:pos="4170"/>
          <w:tab w:val="left" w:pos="7020"/>
          <w:tab w:val="left" w:pos="8735"/>
        </w:tabs>
        <w:spacing w:line="468" w:lineRule="auto"/>
        <w:ind w:left="232" w:right="276" w:firstLine="480"/>
        <w:jc w:val="both"/>
        <w:rPr>
          <w:color w:val="000000" w:themeColor="text1"/>
          <w14:textFill>
            <w14:solidFill>
              <w14:schemeClr w14:val="tx1"/>
            </w14:solidFill>
          </w14:textFill>
        </w:rPr>
      </w:pPr>
      <w:r>
        <w:rPr>
          <w:color w:val="000000" w:themeColor="text1"/>
          <w14:textFill>
            <w14:solidFill>
              <w14:schemeClr w14:val="tx1"/>
            </w14:solidFill>
          </w14:textFill>
        </w:rPr>
        <w:t>本授权委托书声明</w:t>
      </w:r>
      <w:r>
        <w:rPr>
          <w:color w:val="000000" w:themeColor="text1"/>
          <w:spacing w:val="-15"/>
          <w14:textFill>
            <w14:solidFill>
              <w14:schemeClr w14:val="tx1"/>
            </w14:solidFill>
          </w14:textFill>
        </w:rPr>
        <w:t>，</w:t>
      </w:r>
      <w:r>
        <w:rPr>
          <w:color w:val="000000" w:themeColor="text1"/>
          <w14:textFill>
            <w14:solidFill>
              <w14:schemeClr w14:val="tx1"/>
            </w14:solidFill>
          </w14:textFill>
        </w:rPr>
        <w:t>我</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（姓名</w:t>
      </w:r>
      <w:r>
        <w:rPr>
          <w:color w:val="000000" w:themeColor="text1"/>
          <w:spacing w:val="-15"/>
          <w14:textFill>
            <w14:solidFill>
              <w14:schemeClr w14:val="tx1"/>
            </w14:solidFill>
          </w14:textFill>
        </w:rPr>
        <w:t>）</w:t>
      </w:r>
      <w:r>
        <w:rPr>
          <w:color w:val="000000" w:themeColor="text1"/>
          <w14:textFill>
            <w14:solidFill>
              <w14:schemeClr w14:val="tx1"/>
            </w14:solidFill>
          </w14:textFill>
        </w:rPr>
        <w:t>系</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（供应商名称</w:t>
      </w:r>
      <w:r>
        <w:rPr>
          <w:color w:val="000000" w:themeColor="text1"/>
          <w:spacing w:val="-15"/>
          <w14:textFill>
            <w14:solidFill>
              <w14:schemeClr w14:val="tx1"/>
            </w14:solidFill>
          </w14:textFill>
        </w:rPr>
        <w:t>）</w:t>
      </w:r>
      <w:r>
        <w:rPr>
          <w:color w:val="000000" w:themeColor="text1"/>
          <w14:textFill>
            <w14:solidFill>
              <w14:schemeClr w14:val="tx1"/>
            </w14:solidFill>
          </w14:textFill>
        </w:rPr>
        <w:t>的法定代表人</w:t>
      </w:r>
      <w:r>
        <w:rPr>
          <w:color w:val="000000" w:themeColor="text1"/>
          <w:spacing w:val="-15"/>
          <w14:textFill>
            <w14:solidFill>
              <w14:schemeClr w14:val="tx1"/>
            </w14:solidFill>
          </w14:textFill>
        </w:rPr>
        <w:t>，</w:t>
      </w:r>
      <w:r>
        <w:rPr>
          <w:color w:val="000000" w:themeColor="text1"/>
          <w14:textFill>
            <w14:solidFill>
              <w14:schemeClr w14:val="tx1"/>
            </w14:solidFill>
          </w14:textFill>
        </w:rPr>
        <w:t>现授</w:t>
      </w:r>
      <w:r>
        <w:rPr>
          <w:color w:val="000000" w:themeColor="text1"/>
          <w:spacing w:val="-16"/>
          <w14:textFill>
            <w14:solidFill>
              <w14:schemeClr w14:val="tx1"/>
            </w14:solidFill>
          </w14:textFill>
        </w:rPr>
        <w:t>权</w:t>
      </w:r>
      <w:r>
        <w:rPr>
          <w:color w:val="000000" w:themeColor="text1"/>
          <w:spacing w:val="9"/>
          <w14:textFill>
            <w14:solidFill>
              <w14:schemeClr w14:val="tx1"/>
            </w14:solidFill>
          </w14:textFill>
        </w:rPr>
        <w:t>委</w:t>
      </w:r>
      <w:r>
        <w:rPr>
          <w:color w:val="000000" w:themeColor="text1"/>
          <w:spacing w:val="10"/>
          <w14:textFill>
            <w14:solidFill>
              <w14:schemeClr w14:val="tx1"/>
            </w14:solidFill>
          </w14:textFill>
        </w:rPr>
        <w:t>托</w:t>
      </w:r>
      <w:r>
        <w:rPr>
          <w:rFonts w:ascii="Times New Roman" w:eastAsia="Times New Roman"/>
          <w:color w:val="000000" w:themeColor="text1"/>
          <w:spacing w:val="10"/>
          <w:u w:val="single"/>
          <w14:textFill>
            <w14:solidFill>
              <w14:schemeClr w14:val="tx1"/>
            </w14:solidFill>
          </w14:textFill>
        </w:rPr>
        <w:tab/>
      </w:r>
      <w:r>
        <w:rPr>
          <w:color w:val="000000" w:themeColor="text1"/>
          <w:spacing w:val="9"/>
          <w14:textFill>
            <w14:solidFill>
              <w14:schemeClr w14:val="tx1"/>
            </w14:solidFill>
          </w14:textFill>
        </w:rPr>
        <w:t>（</w:t>
      </w:r>
      <w:r>
        <w:rPr>
          <w:color w:val="000000" w:themeColor="text1"/>
          <w:spacing w:val="11"/>
          <w14:textFill>
            <w14:solidFill>
              <w14:schemeClr w14:val="tx1"/>
            </w14:solidFill>
          </w14:textFill>
        </w:rPr>
        <w:t>姓名</w:t>
      </w:r>
      <w:r>
        <w:rPr>
          <w:color w:val="000000" w:themeColor="text1"/>
          <w:spacing w:val="9"/>
          <w14:textFill>
            <w14:solidFill>
              <w14:schemeClr w14:val="tx1"/>
            </w14:solidFill>
          </w14:textFill>
        </w:rPr>
        <w:t>）为我</w:t>
      </w:r>
      <w:r>
        <w:rPr>
          <w:color w:val="000000" w:themeColor="text1"/>
          <w:spacing w:val="11"/>
          <w14:textFill>
            <w14:solidFill>
              <w14:schemeClr w14:val="tx1"/>
            </w14:solidFill>
          </w14:textFill>
        </w:rPr>
        <w:t>单</w:t>
      </w:r>
      <w:r>
        <w:rPr>
          <w:color w:val="000000" w:themeColor="text1"/>
          <w:spacing w:val="9"/>
          <w14:textFill>
            <w14:solidFill>
              <w14:schemeClr w14:val="tx1"/>
            </w14:solidFill>
          </w14:textFill>
        </w:rPr>
        <w:t>位</w:t>
      </w:r>
      <w:r>
        <w:rPr>
          <w:color w:val="000000" w:themeColor="text1"/>
          <w:spacing w:val="11"/>
          <w14:textFill>
            <w14:solidFill>
              <w14:schemeClr w14:val="tx1"/>
            </w14:solidFill>
          </w14:textFill>
        </w:rPr>
        <w:t>代</w:t>
      </w:r>
      <w:r>
        <w:rPr>
          <w:color w:val="000000" w:themeColor="text1"/>
          <w:spacing w:val="9"/>
          <w14:textFill>
            <w14:solidFill>
              <w14:schemeClr w14:val="tx1"/>
            </w14:solidFill>
          </w14:textFill>
        </w:rPr>
        <w:t>理人</w:t>
      </w:r>
      <w:r>
        <w:rPr>
          <w:color w:val="000000" w:themeColor="text1"/>
          <w:spacing w:val="11"/>
          <w14:textFill>
            <w14:solidFill>
              <w14:schemeClr w14:val="tx1"/>
            </w14:solidFill>
          </w14:textFill>
        </w:rPr>
        <w:t>，</w:t>
      </w:r>
      <w:r>
        <w:rPr>
          <w:color w:val="000000" w:themeColor="text1"/>
          <w:spacing w:val="9"/>
          <w14:textFill>
            <w14:solidFill>
              <w14:schemeClr w14:val="tx1"/>
            </w14:solidFill>
          </w14:textFill>
        </w:rPr>
        <w:t>以本单</w:t>
      </w:r>
      <w:r>
        <w:rPr>
          <w:color w:val="000000" w:themeColor="text1"/>
          <w:spacing w:val="11"/>
          <w14:textFill>
            <w14:solidFill>
              <w14:schemeClr w14:val="tx1"/>
            </w14:solidFill>
          </w14:textFill>
        </w:rPr>
        <w:t>位</w:t>
      </w:r>
      <w:r>
        <w:rPr>
          <w:color w:val="000000" w:themeColor="text1"/>
          <w:spacing w:val="9"/>
          <w14:textFill>
            <w14:solidFill>
              <w14:schemeClr w14:val="tx1"/>
            </w14:solidFill>
          </w14:textFill>
        </w:rPr>
        <w:t>的</w:t>
      </w:r>
      <w:r>
        <w:rPr>
          <w:color w:val="000000" w:themeColor="text1"/>
          <w:spacing w:val="11"/>
          <w14:textFill>
            <w14:solidFill>
              <w14:schemeClr w14:val="tx1"/>
            </w14:solidFill>
          </w14:textFill>
        </w:rPr>
        <w:t>名</w:t>
      </w:r>
      <w:r>
        <w:rPr>
          <w:color w:val="000000" w:themeColor="text1"/>
          <w:spacing w:val="9"/>
          <w14:textFill>
            <w14:solidFill>
              <w14:schemeClr w14:val="tx1"/>
            </w14:solidFill>
          </w14:textFill>
        </w:rPr>
        <w:t>义参</w:t>
      </w:r>
      <w:r>
        <w:rPr>
          <w:color w:val="000000" w:themeColor="text1"/>
          <w:spacing w:val="17"/>
          <w14:textFill>
            <w14:solidFill>
              <w14:schemeClr w14:val="tx1"/>
            </w14:solidFill>
          </w14:textFill>
        </w:rPr>
        <w:t>加</w:t>
      </w:r>
      <w:r>
        <w:rPr>
          <w:rFonts w:ascii="Times New Roman" w:eastAsia="Times New Roman"/>
          <w:color w:val="000000" w:themeColor="text1"/>
          <w:spacing w:val="17"/>
          <w:u w:val="single"/>
          <w14:textFill>
            <w14:solidFill>
              <w14:schemeClr w14:val="tx1"/>
            </w14:solidFill>
          </w14:textFill>
        </w:rPr>
        <w:tab/>
      </w:r>
      <w:r>
        <w:rPr>
          <w:color w:val="000000" w:themeColor="text1"/>
          <w:spacing w:val="9"/>
          <w14:textFill>
            <w14:solidFill>
              <w14:schemeClr w14:val="tx1"/>
            </w14:solidFill>
          </w14:textFill>
        </w:rPr>
        <w:t>（</w:t>
      </w:r>
      <w:r>
        <w:rPr>
          <w:color w:val="000000" w:themeColor="text1"/>
          <w:spacing w:val="11"/>
          <w14:textFill>
            <w14:solidFill>
              <w14:schemeClr w14:val="tx1"/>
            </w14:solidFill>
          </w14:textFill>
        </w:rPr>
        <w:t>采购</w:t>
      </w:r>
      <w:r>
        <w:rPr>
          <w:color w:val="000000" w:themeColor="text1"/>
          <w:spacing w:val="9"/>
          <w14:textFill>
            <w14:solidFill>
              <w14:schemeClr w14:val="tx1"/>
            </w14:solidFill>
          </w14:textFill>
        </w:rPr>
        <w:t>人）</w:t>
      </w:r>
      <w:r>
        <w:rPr>
          <w:color w:val="000000" w:themeColor="text1"/>
          <w:spacing w:val="-14"/>
          <w14:textFill>
            <w14:solidFill>
              <w14:schemeClr w14:val="tx1"/>
            </w14:solidFill>
          </w14:textFill>
        </w:rPr>
        <w:t>的</w:t>
      </w:r>
      <w:r>
        <w:rPr>
          <w:rFonts w:ascii="Times New Roman" w:eastAsia="Times New Roman"/>
          <w:color w:val="000000" w:themeColor="text1"/>
          <w:spacing w:val="10"/>
          <w:u w:val="single"/>
          <w14:textFill>
            <w14:solidFill>
              <w14:schemeClr w14:val="tx1"/>
            </w14:solidFill>
          </w14:textFill>
        </w:rPr>
        <w:tab/>
      </w:r>
      <w:r>
        <w:rPr>
          <w:rFonts w:hint="eastAsia"/>
          <w:color w:val="000000" w:themeColor="text1"/>
          <w:spacing w:val="10"/>
          <w14:textFill>
            <w14:solidFill>
              <w14:schemeClr w14:val="tx1"/>
            </w14:solidFill>
          </w14:textFill>
        </w:rPr>
        <w:t>（</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名称）</w:t>
      </w:r>
      <w:r>
        <w:rPr>
          <w:color w:val="000000" w:themeColor="text1"/>
          <w14:textFill>
            <w14:solidFill>
              <w14:schemeClr w14:val="tx1"/>
            </w14:solidFill>
          </w14:textFill>
        </w:rPr>
        <w:t>的投标活动</w:t>
      </w:r>
      <w:r>
        <w:rPr>
          <w:color w:val="000000" w:themeColor="text1"/>
          <w:spacing w:val="-22"/>
          <w14:textFill>
            <w14:solidFill>
              <w14:schemeClr w14:val="tx1"/>
            </w14:solidFill>
          </w14:textFill>
        </w:rPr>
        <w:t>。</w:t>
      </w:r>
      <w:r>
        <w:rPr>
          <w:color w:val="000000" w:themeColor="text1"/>
          <w14:textFill>
            <w14:solidFill>
              <w14:schemeClr w14:val="tx1"/>
            </w14:solidFill>
          </w14:textFill>
        </w:rPr>
        <w:t>被授权代理人在投标</w:t>
      </w:r>
      <w:r>
        <w:rPr>
          <w:color w:val="000000" w:themeColor="text1"/>
          <w:spacing w:val="-22"/>
          <w14:textFill>
            <w14:solidFill>
              <w14:schemeClr w14:val="tx1"/>
            </w14:solidFill>
          </w14:textFill>
        </w:rPr>
        <w:t>、</w:t>
      </w:r>
      <w:r>
        <w:rPr>
          <w:color w:val="000000" w:themeColor="text1"/>
          <w14:textFill>
            <w14:solidFill>
              <w14:schemeClr w14:val="tx1"/>
            </w14:solidFill>
          </w14:textFill>
        </w:rPr>
        <w:t>开标</w:t>
      </w:r>
      <w:r>
        <w:rPr>
          <w:color w:val="000000" w:themeColor="text1"/>
          <w:spacing w:val="-22"/>
          <w14:textFill>
            <w14:solidFill>
              <w14:schemeClr w14:val="tx1"/>
            </w14:solidFill>
          </w14:textFill>
        </w:rPr>
        <w:t>、</w:t>
      </w:r>
      <w:r>
        <w:rPr>
          <w:color w:val="000000" w:themeColor="text1"/>
          <w14:textFill>
            <w14:solidFill>
              <w14:schemeClr w14:val="tx1"/>
            </w14:solidFill>
          </w14:textFill>
        </w:rPr>
        <w:t>评标</w:t>
      </w:r>
      <w:r>
        <w:rPr>
          <w:color w:val="000000" w:themeColor="text1"/>
          <w:spacing w:val="-22"/>
          <w14:textFill>
            <w14:solidFill>
              <w14:schemeClr w14:val="tx1"/>
            </w14:solidFill>
          </w14:textFill>
        </w:rPr>
        <w:t>、</w:t>
      </w:r>
      <w:r>
        <w:rPr>
          <w:color w:val="000000" w:themeColor="text1"/>
          <w14:textFill>
            <w14:solidFill>
              <w14:schemeClr w14:val="tx1"/>
            </w14:solidFill>
          </w14:textFill>
        </w:rPr>
        <w:t>合同谈判过程中所签署的一切文件和处</w:t>
      </w:r>
      <w:r>
        <w:rPr>
          <w:color w:val="000000" w:themeColor="text1"/>
          <w:spacing w:val="-14"/>
          <w14:textFill>
            <w14:solidFill>
              <w14:schemeClr w14:val="tx1"/>
            </w14:solidFill>
          </w14:textFill>
        </w:rPr>
        <w:t>理</w:t>
      </w:r>
      <w:r>
        <w:rPr>
          <w:color w:val="000000" w:themeColor="text1"/>
          <w14:textFill>
            <w14:solidFill>
              <w14:schemeClr w14:val="tx1"/>
            </w14:solidFill>
          </w14:textFill>
        </w:rPr>
        <w:t>与之有关的一切事务，我均予以承认。</w:t>
      </w:r>
    </w:p>
    <w:p w14:paraId="34EE51EA">
      <w:pPr>
        <w:pStyle w:val="10"/>
        <w:spacing w:before="1"/>
        <w:ind w:left="713"/>
        <w:rPr>
          <w:color w:val="000000" w:themeColor="text1"/>
          <w14:textFill>
            <w14:solidFill>
              <w14:schemeClr w14:val="tx1"/>
            </w14:solidFill>
          </w14:textFill>
        </w:rPr>
      </w:pPr>
      <w:r>
        <w:rPr>
          <w:color w:val="000000" w:themeColor="text1"/>
          <w14:textFill>
            <w14:solidFill>
              <w14:schemeClr w14:val="tx1"/>
            </w14:solidFill>
          </w14:textFill>
        </w:rPr>
        <w:t>被授权人无转委托权，特此委托。</w:t>
      </w:r>
    </w:p>
    <w:p w14:paraId="01FF3747">
      <w:pPr>
        <w:pStyle w:val="10"/>
        <w:rPr>
          <w:color w:val="000000" w:themeColor="text1"/>
          <w14:textFill>
            <w14:solidFill>
              <w14:schemeClr w14:val="tx1"/>
            </w14:solidFill>
          </w14:textFill>
        </w:rPr>
      </w:pPr>
    </w:p>
    <w:p w14:paraId="535B4D83">
      <w:pPr>
        <w:pStyle w:val="10"/>
        <w:rPr>
          <w:color w:val="000000" w:themeColor="text1"/>
          <w14:textFill>
            <w14:solidFill>
              <w14:schemeClr w14:val="tx1"/>
            </w14:solidFill>
          </w14:textFill>
        </w:rPr>
      </w:pPr>
    </w:p>
    <w:p w14:paraId="1CEA90E6">
      <w:pPr>
        <w:pStyle w:val="10"/>
        <w:spacing w:before="12"/>
        <w:rPr>
          <w:color w:val="000000" w:themeColor="text1"/>
          <w:sz w:val="33"/>
          <w14:textFill>
            <w14:solidFill>
              <w14:schemeClr w14:val="tx1"/>
            </w14:solidFill>
          </w14:textFill>
        </w:rPr>
      </w:pPr>
    </w:p>
    <w:p w14:paraId="1095665C">
      <w:pPr>
        <w:pStyle w:val="10"/>
        <w:tabs>
          <w:tab w:val="left" w:pos="2513"/>
          <w:tab w:val="left" w:pos="3833"/>
        </w:tabs>
        <w:ind w:left="232"/>
        <w:rPr>
          <w:color w:val="000000" w:themeColor="text1"/>
          <w14:textFill>
            <w14:solidFill>
              <w14:schemeClr w14:val="tx1"/>
            </w14:solidFill>
          </w14:textFill>
        </w:rPr>
      </w:pPr>
      <w:r>
        <w:rPr>
          <w:color w:val="000000" w:themeColor="text1"/>
          <w14:textFill>
            <w14:solidFill>
              <w14:schemeClr w14:val="tx1"/>
            </w14:solidFill>
          </w14:textFill>
        </w:rPr>
        <w:t>授权代理人：</w:t>
      </w:r>
      <w:r>
        <w:rPr>
          <w:rFonts w:ascii="Times New Roman" w:eastAsia="Times New Roman"/>
          <w:color w:val="000000" w:themeColor="text1"/>
          <w:u w:val="single"/>
          <w14:textFill>
            <w14:solidFill>
              <w14:schemeClr w14:val="tx1"/>
            </w14:solidFill>
          </w14:textFill>
        </w:rPr>
        <w:tab/>
      </w:r>
      <w:r>
        <w:rPr>
          <w:color w:val="000000" w:themeColor="text1"/>
          <w:u w:val="single"/>
          <w14:textFill>
            <w14:solidFill>
              <w14:schemeClr w14:val="tx1"/>
            </w14:solidFill>
          </w14:textFill>
        </w:rPr>
        <w:t>（签名）</w:t>
      </w:r>
      <w:r>
        <w:rPr>
          <w:color w:val="000000" w:themeColor="text1"/>
          <w:u w:val="single"/>
          <w14:textFill>
            <w14:solidFill>
              <w14:schemeClr w14:val="tx1"/>
            </w14:solidFill>
          </w14:textFill>
        </w:rPr>
        <w:tab/>
      </w:r>
    </w:p>
    <w:p w14:paraId="64ED939E">
      <w:pPr>
        <w:pStyle w:val="10"/>
        <w:rPr>
          <w:color w:val="000000" w:themeColor="text1"/>
          <w:sz w:val="17"/>
          <w14:textFill>
            <w14:solidFill>
              <w14:schemeClr w14:val="tx1"/>
            </w14:solidFill>
          </w14:textFill>
        </w:rPr>
      </w:pPr>
    </w:p>
    <w:p w14:paraId="48D7B383">
      <w:pPr>
        <w:pStyle w:val="10"/>
        <w:tabs>
          <w:tab w:val="left" w:pos="4128"/>
        </w:tabs>
        <w:spacing w:before="74"/>
        <w:ind w:left="23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身份证号码：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14:paraId="1EBEF88B">
      <w:pPr>
        <w:pStyle w:val="10"/>
        <w:rPr>
          <w:rFonts w:ascii="Times New Roman"/>
          <w:color w:val="000000" w:themeColor="text1"/>
          <w:sz w:val="19"/>
          <w14:textFill>
            <w14:solidFill>
              <w14:schemeClr w14:val="tx1"/>
            </w14:solidFill>
          </w14:textFill>
        </w:rPr>
      </w:pPr>
    </w:p>
    <w:p w14:paraId="738C7E5B">
      <w:pPr>
        <w:pStyle w:val="10"/>
        <w:tabs>
          <w:tab w:val="left" w:pos="3408"/>
        </w:tabs>
        <w:spacing w:before="74"/>
        <w:ind w:left="23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职务：</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14:paraId="547C1ED8">
      <w:pPr>
        <w:pStyle w:val="10"/>
        <w:rPr>
          <w:rFonts w:ascii="Times New Roman"/>
          <w:color w:val="000000" w:themeColor="text1"/>
          <w:sz w:val="19"/>
          <w14:textFill>
            <w14:solidFill>
              <w14:schemeClr w14:val="tx1"/>
            </w14:solidFill>
          </w14:textFill>
        </w:rPr>
      </w:pPr>
    </w:p>
    <w:p w14:paraId="3D906D4E">
      <w:pPr>
        <w:pStyle w:val="10"/>
        <w:tabs>
          <w:tab w:val="left" w:pos="3233"/>
        </w:tabs>
        <w:spacing w:before="74"/>
        <w:ind w:left="232"/>
        <w:rPr>
          <w:color w:val="000000" w:themeColor="text1"/>
          <w14:textFill>
            <w14:solidFill>
              <w14:schemeClr w14:val="tx1"/>
            </w14:solidFill>
          </w14:textFill>
        </w:rPr>
      </w:pPr>
      <w:r>
        <w:rPr>
          <w:color w:val="000000" w:themeColor="text1"/>
          <w14:textFill>
            <w14:solidFill>
              <w14:schemeClr w14:val="tx1"/>
            </w14:solidFill>
          </w14:textFill>
        </w:rPr>
        <w:t>供应商：</w:t>
      </w:r>
      <w:r>
        <w:rPr>
          <w:rFonts w:ascii="Times New Roman" w:eastAsia="Times New Roman"/>
          <w:color w:val="000000" w:themeColor="text1"/>
          <w:u w:val="single"/>
          <w14:textFill>
            <w14:solidFill>
              <w14:schemeClr w14:val="tx1"/>
            </w14:solidFill>
          </w14:textFill>
        </w:rPr>
        <w:tab/>
      </w:r>
      <w:r>
        <w:rPr>
          <w:color w:val="000000" w:themeColor="text1"/>
          <w:u w:val="single"/>
          <w14:textFill>
            <w14:solidFill>
              <w14:schemeClr w14:val="tx1"/>
            </w14:solidFill>
          </w14:textFill>
        </w:rPr>
        <w:t>（盖章）</w:t>
      </w:r>
    </w:p>
    <w:p w14:paraId="66923F6D">
      <w:pPr>
        <w:pStyle w:val="10"/>
        <w:spacing w:before="1"/>
        <w:rPr>
          <w:color w:val="000000" w:themeColor="text1"/>
          <w:sz w:val="17"/>
          <w14:textFill>
            <w14:solidFill>
              <w14:schemeClr w14:val="tx1"/>
            </w14:solidFill>
          </w14:textFill>
        </w:rPr>
      </w:pPr>
    </w:p>
    <w:p w14:paraId="30DA4333">
      <w:pPr>
        <w:pStyle w:val="10"/>
        <w:tabs>
          <w:tab w:val="left" w:pos="3593"/>
        </w:tabs>
        <w:spacing w:before="74"/>
        <w:ind w:left="232"/>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ascii="Times New Roman" w:eastAsia="Times New Roman"/>
          <w:color w:val="000000" w:themeColor="text1"/>
          <w:u w:val="single"/>
          <w14:textFill>
            <w14:solidFill>
              <w14:schemeClr w14:val="tx1"/>
            </w14:solidFill>
          </w14:textFill>
        </w:rPr>
        <w:tab/>
      </w:r>
      <w:r>
        <w:rPr>
          <w:color w:val="000000" w:themeColor="text1"/>
          <w:u w:val="single"/>
          <w14:textFill>
            <w14:solidFill>
              <w14:schemeClr w14:val="tx1"/>
            </w14:solidFill>
          </w14:textFill>
        </w:rPr>
        <w:t>（签名或盖章）</w:t>
      </w:r>
    </w:p>
    <w:p w14:paraId="3B7B2D16">
      <w:pPr>
        <w:pStyle w:val="10"/>
        <w:spacing w:before="9"/>
        <w:rPr>
          <w:color w:val="000000" w:themeColor="text1"/>
          <w:sz w:val="17"/>
          <w14:textFill>
            <w14:solidFill>
              <w14:schemeClr w14:val="tx1"/>
            </w14:solidFill>
          </w14:textFill>
        </w:rPr>
      </w:pPr>
    </w:p>
    <w:p w14:paraId="02EF6F66">
      <w:pPr>
        <w:pStyle w:val="10"/>
        <w:tabs>
          <w:tab w:val="left" w:pos="1433"/>
          <w:tab w:val="left" w:pos="2033"/>
          <w:tab w:val="left" w:pos="2633"/>
        </w:tabs>
        <w:spacing w:before="66"/>
        <w:ind w:left="232"/>
        <w:rPr>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14:textFill>
            <w14:solidFill>
              <w14:schemeClr w14:val="tx1"/>
            </w14:solidFill>
          </w14:textFill>
        </w:rPr>
        <w:tab/>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14:paraId="2B393328">
      <w:pPr>
        <w:pStyle w:val="10"/>
        <w:rPr>
          <w:color w:val="000000" w:themeColor="text1"/>
          <w14:textFill>
            <w14:solidFill>
              <w14:schemeClr w14:val="tx1"/>
            </w14:solidFill>
          </w14:textFill>
        </w:rPr>
      </w:pPr>
    </w:p>
    <w:p w14:paraId="40AE1B02">
      <w:pPr>
        <w:pStyle w:val="10"/>
        <w:rPr>
          <w:color w:val="000000" w:themeColor="text1"/>
          <w14:textFill>
            <w14:solidFill>
              <w14:schemeClr w14:val="tx1"/>
            </w14:solidFill>
          </w14:textFill>
        </w:rPr>
      </w:pPr>
    </w:p>
    <w:p w14:paraId="706A0DFE">
      <w:pPr>
        <w:pStyle w:val="10"/>
        <w:spacing w:before="9"/>
        <w:rPr>
          <w:color w:val="000000" w:themeColor="text1"/>
          <w:sz w:val="21"/>
          <w14:textFill>
            <w14:solidFill>
              <w14:schemeClr w14:val="tx1"/>
            </w14:solidFill>
          </w14:textFill>
        </w:rPr>
      </w:pPr>
    </w:p>
    <w:p w14:paraId="393E68E7">
      <w:pPr>
        <w:pStyle w:val="10"/>
        <w:ind w:left="232"/>
        <w:rPr>
          <w:color w:val="000000" w:themeColor="text1"/>
          <w14:textFill>
            <w14:solidFill>
              <w14:schemeClr w14:val="tx1"/>
            </w14:solidFill>
          </w14:textFill>
        </w:rPr>
      </w:pPr>
      <w:r>
        <w:rPr>
          <w:color w:val="000000" w:themeColor="text1"/>
          <w14:textFill>
            <w14:solidFill>
              <w14:schemeClr w14:val="tx1"/>
            </w14:solidFill>
          </w14:textFill>
        </w:rPr>
        <w:t>————————————————————————————————————</w:t>
      </w:r>
    </w:p>
    <w:p w14:paraId="615BAC44">
      <w:pPr>
        <w:pStyle w:val="10"/>
        <w:spacing w:before="10"/>
        <w:rPr>
          <w:color w:val="000000" w:themeColor="text1"/>
          <w:sz w:val="22"/>
          <w14:textFill>
            <w14:solidFill>
              <w14:schemeClr w14:val="tx1"/>
            </w14:solidFill>
          </w14:textFill>
        </w:rPr>
      </w:pPr>
    </w:p>
    <w:p w14:paraId="4BA9802D">
      <w:pPr>
        <w:pStyle w:val="10"/>
        <w:ind w:right="43"/>
        <w:jc w:val="center"/>
        <w:rPr>
          <w:color w:val="000000" w:themeColor="text1"/>
          <w14:textFill>
            <w14:solidFill>
              <w14:schemeClr w14:val="tx1"/>
            </w14:solidFill>
          </w14:textFill>
        </w:rPr>
      </w:pPr>
      <w:r>
        <w:rPr>
          <w:color w:val="000000" w:themeColor="text1"/>
          <w14:textFill>
            <w14:solidFill>
              <w14:schemeClr w14:val="tx1"/>
            </w14:solidFill>
          </w14:textFill>
        </w:rPr>
        <w:t>授权代理人有效身份证明复印件粘贴处</w:t>
      </w:r>
    </w:p>
    <w:p w14:paraId="7C271066">
      <w:pPr>
        <w:pStyle w:val="10"/>
        <w:spacing w:before="11"/>
        <w:rPr>
          <w:color w:val="000000" w:themeColor="text1"/>
          <w:sz w:val="22"/>
          <w14:textFill>
            <w14:solidFill>
              <w14:schemeClr w14:val="tx1"/>
            </w14:solidFill>
          </w14:textFill>
        </w:rPr>
      </w:pPr>
    </w:p>
    <w:p w14:paraId="157ECD83">
      <w:pPr>
        <w:ind w:right="46"/>
        <w:jc w:val="center"/>
        <w:rPr>
          <w:b/>
          <w:color w:val="000000" w:themeColor="text1"/>
          <w14:textFill>
            <w14:solidFill>
              <w14:schemeClr w14:val="tx1"/>
            </w14:solidFill>
          </w14:textFill>
        </w:rPr>
      </w:pPr>
      <w:r>
        <w:rPr>
          <w:b/>
          <w:color w:val="000000" w:themeColor="text1"/>
          <w14:textFill>
            <w14:solidFill>
              <w14:schemeClr w14:val="tx1"/>
            </w14:solidFill>
          </w14:textFill>
        </w:rPr>
        <w:t>（后附授权代理人最近三个月中任意 1 个月个人社保缴纳证明文件）</w:t>
      </w:r>
    </w:p>
    <w:p w14:paraId="777B2863">
      <w:pPr>
        <w:widowControl/>
        <w:spacing w:line="240" w:lineRule="auto"/>
        <w:jc w:val="left"/>
        <w:rPr>
          <w:b/>
          <w:color w:val="000000" w:themeColor="text1"/>
          <w14:textFill>
            <w14:solidFill>
              <w14:schemeClr w14:val="tx1"/>
            </w14:solidFill>
          </w14:textFill>
        </w:rPr>
      </w:pPr>
      <w:r>
        <w:rPr>
          <w:b/>
          <w:color w:val="000000" w:themeColor="text1"/>
          <w14:textFill>
            <w14:solidFill>
              <w14:schemeClr w14:val="tx1"/>
            </w14:solidFill>
          </w14:textFill>
        </w:rPr>
        <w:br w:type="page"/>
      </w:r>
    </w:p>
    <w:p w14:paraId="7B0E7983">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中小企业声明函（工程、服务）</w:t>
      </w:r>
    </w:p>
    <w:p w14:paraId="1D3CE1AD">
      <w:pPr>
        <w:jc w:val="center"/>
        <w:rPr>
          <w:b/>
          <w:bCs/>
          <w:color w:val="000000" w:themeColor="text1"/>
          <w:sz w:val="28"/>
          <w:szCs w:val="28"/>
          <w14:textFill>
            <w14:solidFill>
              <w14:schemeClr w14:val="tx1"/>
            </w14:solidFill>
          </w14:textFill>
        </w:rPr>
      </w:pPr>
    </w:p>
    <w:p w14:paraId="0846469A">
      <w:pPr>
        <w:spacing w:line="600" w:lineRule="exact"/>
        <w:ind w:firstLine="480" w:firstLineChars="200"/>
        <w:rPr>
          <w:rFonts w:ascii="宋体" w:hAnsi="宋体"/>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本公司（联合体）郑重声明，根据《政府采购促进中小企业发展管理办法》</w:t>
      </w:r>
      <w:r>
        <w:rPr>
          <w:rFonts w:hint="eastAsia" w:ascii="宋体" w:hAnsi="宋体"/>
          <w:color w:val="000000" w:themeColor="text1"/>
          <w:szCs w:val="24"/>
          <w14:textFill>
            <w14:solidFill>
              <w14:schemeClr w14:val="tx1"/>
            </w14:solidFill>
          </w14:textFill>
        </w:rPr>
        <w:t>（财库</w:t>
      </w:r>
      <w:r>
        <w:rPr>
          <w:rFonts w:hint="eastAsia" w:ascii="宋体" w:hAnsi="宋体"/>
          <w:bCs/>
          <w:color w:val="000000" w:themeColor="text1"/>
          <w:szCs w:val="24"/>
          <w14:textFill>
            <w14:solidFill>
              <w14:schemeClr w14:val="tx1"/>
            </w14:solidFill>
          </w14:textFill>
        </w:rPr>
        <w:t>﹝2020﹞</w:t>
      </w:r>
      <w:r>
        <w:rPr>
          <w:rFonts w:hint="eastAsia" w:ascii="宋体" w:hAnsi="宋体"/>
          <w:color w:val="000000" w:themeColor="text1"/>
          <w:szCs w:val="24"/>
          <w14:textFill>
            <w14:solidFill>
              <w14:schemeClr w14:val="tx1"/>
            </w14:solidFill>
          </w14:textFill>
        </w:rPr>
        <w:t>4</w:t>
      </w:r>
      <w:r>
        <w:rPr>
          <w:rFonts w:ascii="宋体" w:hAnsi="宋体"/>
          <w:color w:val="000000" w:themeColor="text1"/>
          <w:szCs w:val="24"/>
          <w14:textFill>
            <w14:solidFill>
              <w14:schemeClr w14:val="tx1"/>
            </w14:solidFill>
          </w14:textFill>
        </w:rPr>
        <w:t>6</w:t>
      </w:r>
      <w:r>
        <w:rPr>
          <w:rFonts w:hint="eastAsia" w:ascii="宋体" w:hAnsi="宋体"/>
          <w:color w:val="000000" w:themeColor="text1"/>
          <w:szCs w:val="24"/>
          <w14:textFill>
            <w14:solidFill>
              <w14:schemeClr w14:val="tx1"/>
            </w14:solidFill>
          </w14:textFill>
        </w:rPr>
        <w:t>号）的规定，本公司（联合体）参加</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i/>
          <w:iCs/>
          <w:color w:val="000000" w:themeColor="text1"/>
          <w:szCs w:val="24"/>
          <w:u w:val="single"/>
          <w14:textFill>
            <w14:solidFill>
              <w14:schemeClr w14:val="tx1"/>
            </w14:solidFill>
          </w14:textFill>
        </w:rPr>
        <w:t>（单位名称）</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的</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i/>
          <w:iCs/>
          <w:color w:val="000000" w:themeColor="text1"/>
          <w:szCs w:val="24"/>
          <w:u w:val="single"/>
          <w14:textFill>
            <w14:solidFill>
              <w14:schemeClr w14:val="tx1"/>
            </w14:solidFill>
          </w14:textFill>
        </w:rPr>
        <w:t>（项目名称）</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采购活动，服务全部由符合政策要求的中小企业承接。相关企业（含联合体中的中小企业）的具体情况如下：</w:t>
      </w:r>
    </w:p>
    <w:p w14:paraId="12A45CC8">
      <w:pPr>
        <w:spacing w:line="600" w:lineRule="exact"/>
        <w:ind w:firstLine="480" w:firstLineChars="200"/>
        <w:rPr>
          <w:rFonts w:ascii="宋体" w:hAnsi="宋体"/>
          <w:bCs/>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r>
        <w:rPr>
          <w:rFonts w:hint="eastAsia" w:ascii="宋体" w:hAnsi="宋体" w:cs="宋体"/>
          <w:bCs/>
          <w:color w:val="000000" w:themeColor="text1"/>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（标的名称）</w:t>
      </w:r>
      <w:r>
        <w:rPr>
          <w:rFonts w:hint="eastAsia" w:ascii="宋体" w:hAnsi="宋体"/>
          <w:bCs/>
          <w:color w:val="000000" w:themeColor="text1"/>
          <w:szCs w:val="24"/>
          <w14:textFill>
            <w14:solidFill>
              <w14:schemeClr w14:val="tx1"/>
            </w14:solidFill>
          </w14:textFill>
        </w:rPr>
        <w:t xml:space="preserve"> ，属于</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（采购文件中明确的所属行业）</w:t>
      </w:r>
      <w:r>
        <w:rPr>
          <w:rFonts w:hint="eastAsia" w:ascii="宋体" w:hAnsi="宋体"/>
          <w:bCs/>
          <w:color w:val="000000" w:themeColor="text1"/>
          <w:szCs w:val="24"/>
          <w14:textFill>
            <w14:solidFill>
              <w14:schemeClr w14:val="tx1"/>
            </w14:solidFill>
          </w14:textFill>
        </w:rPr>
        <w:t>行业 ；承建（承接）企业为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（企业名称）</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，从业人员</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人，营业收入为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万元，资产总额为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万元</w:t>
      </w:r>
      <w:r>
        <w:rPr>
          <w:rFonts w:hint="eastAsia" w:ascii="宋体" w:hAnsi="宋体"/>
          <w:bCs/>
          <w:color w:val="000000" w:themeColor="text1"/>
          <w:szCs w:val="24"/>
          <w:vertAlign w:val="superscript"/>
          <w14:textFill>
            <w14:solidFill>
              <w14:schemeClr w14:val="tx1"/>
            </w14:solidFill>
          </w14:textFill>
        </w:rPr>
        <w:t>1</w:t>
      </w:r>
      <w:r>
        <w:rPr>
          <w:rFonts w:hint="eastAsia" w:ascii="宋体" w:hAnsi="宋体"/>
          <w:bCs/>
          <w:color w:val="000000" w:themeColor="text1"/>
          <w:szCs w:val="24"/>
          <w14:textFill>
            <w14:solidFill>
              <w14:schemeClr w14:val="tx1"/>
            </w14:solidFill>
          </w14:textFill>
        </w:rPr>
        <w:t>，属于</w:t>
      </w:r>
      <w:r>
        <w:rPr>
          <w:rFonts w:hint="eastAsia" w:ascii="宋体" w:hAnsi="宋体"/>
          <w:bCs/>
          <w:i/>
          <w:iCs/>
          <w:color w:val="000000" w:themeColor="text1"/>
          <w:szCs w:val="24"/>
          <w:u w:val="single"/>
          <w14:textFill>
            <w14:solidFill>
              <w14:schemeClr w14:val="tx1"/>
            </w14:solidFill>
          </w14:textFill>
        </w:rPr>
        <w:t>（中型企业、小型企业、微型企业）</w:t>
      </w:r>
      <w:r>
        <w:rPr>
          <w:rFonts w:hint="eastAsia" w:ascii="宋体" w:hAnsi="宋体"/>
          <w:bCs/>
          <w:color w:val="000000" w:themeColor="text1"/>
          <w:szCs w:val="24"/>
          <w14:textFill>
            <w14:solidFill>
              <w14:schemeClr w14:val="tx1"/>
            </w14:solidFill>
          </w14:textFill>
        </w:rPr>
        <w:t>；</w:t>
      </w:r>
    </w:p>
    <w:p w14:paraId="2EE5B6F7">
      <w:pPr>
        <w:spacing w:line="600" w:lineRule="exact"/>
        <w:ind w:firstLine="480" w:firstLineChars="200"/>
        <w:rPr>
          <w:rFonts w:ascii="宋体" w:hAnsi="宋体"/>
          <w:bCs/>
          <w:color w:val="000000" w:themeColor="text1"/>
          <w:szCs w:val="24"/>
          <w14:textFill>
            <w14:solidFill>
              <w14:schemeClr w14:val="tx1"/>
            </w14:solidFill>
          </w14:textFill>
        </w:rPr>
      </w:pPr>
      <w:r>
        <w:rPr>
          <w:rFonts w:hint="eastAsia" w:ascii="宋体" w:hAnsi="宋体"/>
          <w:bCs/>
          <w:color w:val="000000" w:themeColor="text1"/>
          <w:szCs w:val="24"/>
          <w14:textFill>
            <w14:solidFill>
              <w14:schemeClr w14:val="tx1"/>
            </w14:solidFill>
          </w14:textFill>
        </w:rPr>
        <w:t>2</w:t>
      </w:r>
      <w:r>
        <w:rPr>
          <w:rFonts w:ascii="宋体" w:hAnsi="宋体"/>
          <w:bCs/>
          <w:color w:val="000000" w:themeColor="text1"/>
          <w:szCs w:val="24"/>
          <w14:textFill>
            <w14:solidFill>
              <w14:schemeClr w14:val="tx1"/>
            </w14:solidFill>
          </w14:textFill>
        </w:rPr>
        <w:t>.</w:t>
      </w:r>
      <w:r>
        <w:rPr>
          <w:rFonts w:hint="eastAsia" w:ascii="宋体" w:hAnsi="宋体" w:cs="宋体"/>
          <w:bCs/>
          <w:color w:val="000000" w:themeColor="text1"/>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（标的名称）</w:t>
      </w:r>
      <w:r>
        <w:rPr>
          <w:rFonts w:hint="eastAsia" w:ascii="宋体" w:hAnsi="宋体"/>
          <w:bCs/>
          <w:color w:val="000000" w:themeColor="text1"/>
          <w:szCs w:val="24"/>
          <w14:textFill>
            <w14:solidFill>
              <w14:schemeClr w14:val="tx1"/>
            </w14:solidFill>
          </w14:textFill>
        </w:rPr>
        <w:t xml:space="preserve"> ，属于</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（采购文件中明确的所属行业）</w:t>
      </w:r>
      <w:r>
        <w:rPr>
          <w:rFonts w:hint="eastAsia" w:ascii="宋体" w:hAnsi="宋体"/>
          <w:bCs/>
          <w:color w:val="000000" w:themeColor="text1"/>
          <w:szCs w:val="24"/>
          <w14:textFill>
            <w14:solidFill>
              <w14:schemeClr w14:val="tx1"/>
            </w14:solidFill>
          </w14:textFill>
        </w:rPr>
        <w:t>行业 ；承建（承接）企业为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（企业名称）</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，从业人员</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人，营业收入为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万元，资产总额为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万元，属于</w:t>
      </w:r>
      <w:r>
        <w:rPr>
          <w:rFonts w:hint="eastAsia" w:ascii="宋体" w:hAnsi="宋体"/>
          <w:bCs/>
          <w:i/>
          <w:iCs/>
          <w:color w:val="000000" w:themeColor="text1"/>
          <w:szCs w:val="24"/>
          <w:u w:val="single"/>
          <w14:textFill>
            <w14:solidFill>
              <w14:schemeClr w14:val="tx1"/>
            </w14:solidFill>
          </w14:textFill>
        </w:rPr>
        <w:t>（中型企业、小型企业、微型企业）</w:t>
      </w:r>
      <w:r>
        <w:rPr>
          <w:rFonts w:hint="eastAsia" w:ascii="宋体" w:hAnsi="宋体"/>
          <w:bCs/>
          <w:color w:val="000000" w:themeColor="text1"/>
          <w:szCs w:val="24"/>
          <w14:textFill>
            <w14:solidFill>
              <w14:schemeClr w14:val="tx1"/>
            </w14:solidFill>
          </w14:textFill>
        </w:rPr>
        <w:t>；</w:t>
      </w:r>
    </w:p>
    <w:p w14:paraId="78F28D95">
      <w:pPr>
        <w:spacing w:line="600" w:lineRule="exact"/>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w:t>
      </w:r>
    </w:p>
    <w:p w14:paraId="1C22A85A">
      <w:pPr>
        <w:spacing w:line="600" w:lineRule="exact"/>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以上企业，不属于大企业的分支机构，不存在控股股东为大企业的情形，也不存在与大企业的负责人为同一人的情形。</w:t>
      </w:r>
    </w:p>
    <w:p w14:paraId="62B96C12">
      <w:pPr>
        <w:spacing w:line="600" w:lineRule="exact"/>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本企业对上述声明的真实性负责。如有虚假，将依法承担相应责任。</w:t>
      </w:r>
    </w:p>
    <w:p w14:paraId="611FD2D6">
      <w:pPr>
        <w:spacing w:line="600" w:lineRule="exact"/>
        <w:ind w:firstLine="5520" w:firstLineChars="23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企业名称（盖章）：</w:t>
      </w:r>
    </w:p>
    <w:p w14:paraId="297DA465">
      <w:pPr>
        <w:spacing w:line="600" w:lineRule="exact"/>
        <w:ind w:firstLine="5520" w:firstLineChars="23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日期：</w:t>
      </w:r>
    </w:p>
    <w:p w14:paraId="61163FB6">
      <w:pPr>
        <w:spacing w:line="600" w:lineRule="exact"/>
        <w:ind w:firstLine="5520" w:firstLineChars="2300"/>
        <w:rPr>
          <w:rFonts w:ascii="宋体" w:hAnsi="宋体"/>
          <w:color w:val="000000" w:themeColor="text1"/>
          <w:szCs w:val="24"/>
          <w14:textFill>
            <w14:solidFill>
              <w14:schemeClr w14:val="tx1"/>
            </w14:solidFill>
          </w14:textFill>
        </w:rPr>
      </w:pPr>
    </w:p>
    <w:p w14:paraId="4ABF7052">
      <w:pPr>
        <w:widowControl/>
        <w:tabs>
          <w:tab w:val="left" w:pos="312"/>
        </w:tabs>
        <w:spacing w:before="100" w:beforeAutospacing="1" w:after="100" w:afterAutospacing="1" w:line="440" w:lineRule="atLeast"/>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注1.从业人员、营业收入、资产总额填报上一年度数据，无上一年度数据的新成立企业可不填报。</w:t>
      </w:r>
    </w:p>
    <w:p w14:paraId="7EC05048">
      <w:pPr>
        <w:widowControl/>
        <w:spacing w:line="240" w:lineRule="auto"/>
        <w:jc w:val="left"/>
        <w:rPr>
          <w:rFonts w:ascii="宋体" w:hAnsi="宋体" w:cs="宋体"/>
          <w:bCs/>
          <w:color w:val="000000" w:themeColor="text1"/>
          <w:sz w:val="18"/>
          <w:szCs w:val="18"/>
          <w14:textFill>
            <w14:solidFill>
              <w14:schemeClr w14:val="tx1"/>
            </w14:solidFill>
          </w14:textFill>
        </w:rPr>
      </w:pPr>
      <w:r>
        <w:rPr>
          <w:rFonts w:ascii="宋体" w:hAnsi="宋体" w:cs="宋体"/>
          <w:bCs/>
          <w:color w:val="000000" w:themeColor="text1"/>
          <w:sz w:val="18"/>
          <w:szCs w:val="18"/>
          <w14:textFill>
            <w14:solidFill>
              <w14:schemeClr w14:val="tx1"/>
            </w14:solidFill>
          </w14:textFill>
        </w:rPr>
        <w:br w:type="page"/>
      </w:r>
    </w:p>
    <w:p w14:paraId="2565A81E">
      <w:pPr>
        <w:spacing w:before="62"/>
        <w:ind w:right="92"/>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信用承诺书</w:t>
      </w:r>
    </w:p>
    <w:p w14:paraId="60993465">
      <w:pPr>
        <w:pStyle w:val="10"/>
        <w:rPr>
          <w:b/>
          <w:color w:val="000000" w:themeColor="text1"/>
          <w:sz w:val="20"/>
          <w14:textFill>
            <w14:solidFill>
              <w14:schemeClr w14:val="tx1"/>
            </w14:solidFill>
          </w14:textFill>
        </w:rPr>
      </w:pPr>
    </w:p>
    <w:p w14:paraId="1FE2F4EC">
      <w:pPr>
        <w:pStyle w:val="10"/>
        <w:spacing w:before="2"/>
        <w:rPr>
          <w:b/>
          <w:color w:val="000000" w:themeColor="text1"/>
          <w:sz w:val="29"/>
          <w14:textFill>
            <w14:solidFill>
              <w14:schemeClr w14:val="tx1"/>
            </w14:solidFill>
          </w14:textFill>
        </w:rPr>
      </w:pPr>
    </w:p>
    <w:p w14:paraId="4A2DD632">
      <w:pPr>
        <w:pStyle w:val="10"/>
        <w:tabs>
          <w:tab w:val="left" w:pos="2753"/>
          <w:tab w:val="left" w:pos="6430"/>
        </w:tabs>
        <w:spacing w:before="74" w:line="499" w:lineRule="auto"/>
        <w:ind w:left="232" w:right="276" w:firstLine="48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（供应商</w:t>
      </w:r>
      <w:r>
        <w:rPr>
          <w:color w:val="000000" w:themeColor="text1"/>
          <w:spacing w:val="-22"/>
          <w14:textFill>
            <w14:solidFill>
              <w14:schemeClr w14:val="tx1"/>
            </w14:solidFill>
          </w14:textFill>
        </w:rPr>
        <w:t>）</w:t>
      </w:r>
      <w:r>
        <w:rPr>
          <w:color w:val="000000" w:themeColor="text1"/>
          <w14:textFill>
            <w14:solidFill>
              <w14:schemeClr w14:val="tx1"/>
            </w14:solidFill>
          </w14:textFill>
        </w:rPr>
        <w:t>现参加</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（采购项目</w:t>
      </w:r>
      <w:r>
        <w:rPr>
          <w:color w:val="000000" w:themeColor="text1"/>
          <w:spacing w:val="-22"/>
          <w14:textFill>
            <w14:solidFill>
              <w14:schemeClr w14:val="tx1"/>
            </w14:solidFill>
          </w14:textFill>
        </w:rPr>
        <w:t>）</w:t>
      </w:r>
      <w:r>
        <w:rPr>
          <w:color w:val="000000" w:themeColor="text1"/>
          <w14:textFill>
            <w14:solidFill>
              <w14:schemeClr w14:val="tx1"/>
            </w14:solidFill>
          </w14:textFill>
        </w:rPr>
        <w:t>政府采购活动</w:t>
      </w:r>
      <w:r>
        <w:rPr>
          <w:color w:val="000000" w:themeColor="text1"/>
          <w:spacing w:val="-22"/>
          <w14:textFill>
            <w14:solidFill>
              <w14:schemeClr w14:val="tx1"/>
            </w14:solidFill>
          </w14:textFill>
        </w:rPr>
        <w:t>，</w:t>
      </w:r>
      <w:r>
        <w:rPr>
          <w:color w:val="000000" w:themeColor="text1"/>
          <w14:textFill>
            <w14:solidFill>
              <w14:schemeClr w14:val="tx1"/>
            </w14:solidFill>
          </w14:textFill>
        </w:rPr>
        <w:t>郑重</w:t>
      </w:r>
      <w:r>
        <w:rPr>
          <w:color w:val="000000" w:themeColor="text1"/>
          <w:spacing w:val="-16"/>
          <w14:textFill>
            <w14:solidFill>
              <w14:schemeClr w14:val="tx1"/>
            </w14:solidFill>
          </w14:textFill>
        </w:rPr>
        <w:t>承</w:t>
      </w:r>
      <w:r>
        <w:rPr>
          <w:color w:val="000000" w:themeColor="text1"/>
          <w14:textFill>
            <w14:solidFill>
              <w14:schemeClr w14:val="tx1"/>
            </w14:solidFill>
          </w14:textFill>
        </w:rPr>
        <w:t>诺如下：</w:t>
      </w:r>
    </w:p>
    <w:p w14:paraId="2B5571C1">
      <w:pPr>
        <w:pStyle w:val="10"/>
        <w:spacing w:line="6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1、对所提供的资料合法性、真实性、准确性和有效性负责；</w:t>
      </w:r>
    </w:p>
    <w:p w14:paraId="04305E7F">
      <w:pPr>
        <w:pStyle w:val="10"/>
        <w:spacing w:line="6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color w:val="000000" w:themeColor="text1"/>
          <w:spacing w:val="-17"/>
          <w14:textFill>
            <w14:solidFill>
              <w14:schemeClr w14:val="tx1"/>
            </w14:solidFill>
          </w14:textFill>
        </w:rPr>
        <w:t>、严格按照国家法律、法规和规章，依法开展相关经济活动，全面履行应尽的责任和义务；</w:t>
      </w:r>
    </w:p>
    <w:p w14:paraId="67DF153B">
      <w:pPr>
        <w:pStyle w:val="10"/>
        <w:spacing w:line="6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color w:val="000000" w:themeColor="text1"/>
          <w:spacing w:val="-12"/>
          <w14:textFill>
            <w14:solidFill>
              <w14:schemeClr w14:val="tx1"/>
            </w14:solidFill>
          </w14:textFill>
        </w:rPr>
        <w:t>、加强自我约束、自我规范、自我管理，不制假售假、不虚假宣传、不违约毁约、不恶意</w:t>
      </w:r>
      <w:r>
        <w:rPr>
          <w:color w:val="000000" w:themeColor="text1"/>
          <w14:textFill>
            <w14:solidFill>
              <w14:schemeClr w14:val="tx1"/>
            </w14:solidFill>
          </w14:textFill>
        </w:rPr>
        <w:t>逃债、不偷税漏税，诚信依法经营；</w:t>
      </w:r>
    </w:p>
    <w:p w14:paraId="5E91C8DF">
      <w:pPr>
        <w:pStyle w:val="10"/>
        <w:spacing w:line="6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color w:val="000000" w:themeColor="text1"/>
          <w:spacing w:val="-11"/>
          <w14:textFill>
            <w14:solidFill>
              <w14:schemeClr w14:val="tx1"/>
            </w14:solidFill>
          </w14:textFill>
        </w:rPr>
        <w:t>、自愿接受行政主管部门的依法检查、违背承诺约定将自愿承担违约责任，并接受法律法</w:t>
      </w:r>
      <w:r>
        <w:rPr>
          <w:color w:val="000000" w:themeColor="text1"/>
          <w14:textFill>
            <w14:solidFill>
              <w14:schemeClr w14:val="tx1"/>
            </w14:solidFill>
          </w14:textFill>
        </w:rPr>
        <w:t>规和相关部门规章制度的惩戒和约束；</w:t>
      </w:r>
    </w:p>
    <w:p w14:paraId="12DF32B3">
      <w:pPr>
        <w:pStyle w:val="10"/>
        <w:spacing w:line="60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5</w:t>
      </w:r>
      <w:r>
        <w:rPr>
          <w:color w:val="000000" w:themeColor="text1"/>
          <w:spacing w:val="-8"/>
          <w14:textFill>
            <w14:solidFill>
              <w14:schemeClr w14:val="tx1"/>
            </w14:solidFill>
          </w14:textFill>
        </w:rPr>
        <w:t>、按照信用信息管理有关要求，本单位</w:t>
      </w:r>
      <w:r>
        <w:rPr>
          <w:color w:val="000000" w:themeColor="text1"/>
          <w14:textFill>
            <w14:solidFill>
              <w14:schemeClr w14:val="tx1"/>
            </w14:solidFill>
          </w14:textFill>
        </w:rPr>
        <w:t>（个人</w:t>
      </w:r>
      <w:r>
        <w:rPr>
          <w:color w:val="000000" w:themeColor="text1"/>
          <w:spacing w:val="-24"/>
          <w14:textFill>
            <w14:solidFill>
              <w14:schemeClr w14:val="tx1"/>
            </w14:solidFill>
          </w14:textFill>
        </w:rPr>
        <w:t>）</w:t>
      </w:r>
      <w:r>
        <w:rPr>
          <w:color w:val="000000" w:themeColor="text1"/>
          <w:spacing w:val="-3"/>
          <w14:textFill>
            <w14:solidFill>
              <w14:schemeClr w14:val="tx1"/>
            </w14:solidFill>
          </w14:textFill>
        </w:rPr>
        <w:t>同意将以上承诺在信用湖州网站公示，若</w:t>
      </w:r>
      <w:r>
        <w:rPr>
          <w:color w:val="000000" w:themeColor="text1"/>
          <w:spacing w:val="-4"/>
          <w14:textFill>
            <w14:solidFill>
              <w14:schemeClr w14:val="tx1"/>
            </w14:solidFill>
          </w14:textFill>
        </w:rPr>
        <w:t>违背以上承诺，依据相关规定记入企业</w:t>
      </w:r>
      <w:r>
        <w:rPr>
          <w:color w:val="000000" w:themeColor="text1"/>
          <w14:textFill>
            <w14:solidFill>
              <w14:schemeClr w14:val="tx1"/>
            </w14:solidFill>
          </w14:textFill>
        </w:rPr>
        <w:t>（个人</w:t>
      </w:r>
      <w:r>
        <w:rPr>
          <w:color w:val="000000" w:themeColor="text1"/>
          <w:spacing w:val="-17"/>
          <w14:textFill>
            <w14:solidFill>
              <w14:schemeClr w14:val="tx1"/>
            </w14:solidFill>
          </w14:textFill>
        </w:rPr>
        <w:t>）</w:t>
      </w:r>
      <w:r>
        <w:rPr>
          <w:color w:val="000000" w:themeColor="text1"/>
          <w:spacing w:val="-7"/>
          <w14:textFill>
            <w14:solidFill>
              <w14:schemeClr w14:val="tx1"/>
            </w14:solidFill>
          </w14:textFill>
        </w:rPr>
        <w:t>信用档案；性质严重的，承担相应法律后果和责</w:t>
      </w:r>
      <w:r>
        <w:rPr>
          <w:color w:val="000000" w:themeColor="text1"/>
          <w14:textFill>
            <w14:solidFill>
              <w14:schemeClr w14:val="tx1"/>
            </w14:solidFill>
          </w14:textFill>
        </w:rPr>
        <w:t>任，并依法依规列入严重失信名单。</w:t>
      </w:r>
    </w:p>
    <w:p w14:paraId="35E05192">
      <w:pPr>
        <w:pStyle w:val="10"/>
        <w:rPr>
          <w:color w:val="000000" w:themeColor="text1"/>
          <w14:textFill>
            <w14:solidFill>
              <w14:schemeClr w14:val="tx1"/>
            </w14:solidFill>
          </w14:textFill>
        </w:rPr>
      </w:pPr>
    </w:p>
    <w:p w14:paraId="7866C0C9">
      <w:pPr>
        <w:pStyle w:val="10"/>
        <w:spacing w:before="12"/>
        <w:rPr>
          <w:color w:val="000000" w:themeColor="text1"/>
          <w:sz w:val="25"/>
          <w14:textFill>
            <w14:solidFill>
              <w14:schemeClr w14:val="tx1"/>
            </w14:solidFill>
          </w14:textFill>
        </w:rPr>
      </w:pPr>
    </w:p>
    <w:p w14:paraId="297F423E">
      <w:pPr>
        <w:pStyle w:val="10"/>
        <w:tabs>
          <w:tab w:val="left" w:pos="4778"/>
        </w:tabs>
        <w:ind w:left="23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统一社会信用代码：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14:paraId="0C9A4467">
      <w:pPr>
        <w:pStyle w:val="10"/>
        <w:spacing w:before="7"/>
        <w:rPr>
          <w:rFonts w:ascii="Times New Roman"/>
          <w:color w:val="000000" w:themeColor="text1"/>
          <w:sz w:val="22"/>
          <w14:textFill>
            <w14:solidFill>
              <w14:schemeClr w14:val="tx1"/>
            </w14:solidFill>
          </w14:textFill>
        </w:rPr>
      </w:pPr>
    </w:p>
    <w:p w14:paraId="4C99A713">
      <w:pPr>
        <w:pStyle w:val="10"/>
        <w:tabs>
          <w:tab w:val="left" w:pos="4128"/>
        </w:tabs>
        <w:spacing w:before="74"/>
        <w:ind w:left="23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承诺单位：（盖章）</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14:paraId="30A00A2B">
      <w:pPr>
        <w:pStyle w:val="10"/>
        <w:spacing w:before="2"/>
        <w:rPr>
          <w:rFonts w:ascii="Times New Roman"/>
          <w:color w:val="000000" w:themeColor="text1"/>
          <w:sz w:val="23"/>
          <w14:textFill>
            <w14:solidFill>
              <w14:schemeClr w14:val="tx1"/>
            </w14:solidFill>
          </w14:textFill>
        </w:rPr>
      </w:pPr>
    </w:p>
    <w:p w14:paraId="186A51CB">
      <w:pPr>
        <w:ind w:right="46"/>
        <w:rPr>
          <w:b/>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14:textFill>
            <w14:solidFill>
              <w14:schemeClr w14:val="tx1"/>
            </w14:solidFill>
          </w14:textFill>
        </w:rPr>
        <w:tab/>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14:paraId="5247685B">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0A83E24F">
      <w:pPr>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供应商自评分索引表</w:t>
      </w:r>
    </w:p>
    <w:p w14:paraId="17A03194">
      <w:pPr>
        <w:pStyle w:val="9"/>
        <w:snapToGrid w:val="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投标供应商全称（公章）：              </w:t>
      </w:r>
    </w:p>
    <w:tbl>
      <w:tblPr>
        <w:tblStyle w:val="23"/>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424"/>
        <w:gridCol w:w="3158"/>
        <w:gridCol w:w="1350"/>
        <w:gridCol w:w="1350"/>
      </w:tblGrid>
      <w:tr w14:paraId="5086B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43" w:type="pct"/>
            <w:tcBorders>
              <w:top w:val="single" w:color="auto" w:sz="4" w:space="0"/>
              <w:left w:val="single" w:color="auto" w:sz="4" w:space="0"/>
              <w:bottom w:val="single" w:color="auto" w:sz="4" w:space="0"/>
              <w:right w:val="single" w:color="auto" w:sz="4" w:space="0"/>
            </w:tcBorders>
            <w:vAlign w:val="center"/>
          </w:tcPr>
          <w:p w14:paraId="5FE99885">
            <w:pPr>
              <w:snapToGrid w:val="0"/>
              <w:spacing w:before="163" w:beforeLines="5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评分项目</w:t>
            </w:r>
          </w:p>
        </w:tc>
        <w:tc>
          <w:tcPr>
            <w:tcW w:w="1700" w:type="pct"/>
            <w:tcBorders>
              <w:top w:val="single" w:color="auto" w:sz="4" w:space="0"/>
              <w:left w:val="single" w:color="auto" w:sz="4" w:space="0"/>
              <w:bottom w:val="single" w:color="auto" w:sz="4" w:space="0"/>
              <w:right w:val="single" w:color="auto" w:sz="4" w:space="0"/>
            </w:tcBorders>
            <w:vAlign w:val="center"/>
          </w:tcPr>
          <w:p w14:paraId="1F1AEE35">
            <w:pPr>
              <w:snapToGrid w:val="0"/>
              <w:spacing w:before="163" w:beforeLine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投标文件对应资料</w:t>
            </w:r>
          </w:p>
        </w:tc>
        <w:tc>
          <w:tcPr>
            <w:tcW w:w="727" w:type="pct"/>
            <w:tcBorders>
              <w:top w:val="single" w:color="auto" w:sz="4" w:space="0"/>
              <w:left w:val="single" w:color="auto" w:sz="4" w:space="0"/>
              <w:bottom w:val="single" w:color="auto" w:sz="4" w:space="0"/>
              <w:right w:val="single" w:color="auto" w:sz="4" w:space="0"/>
            </w:tcBorders>
          </w:tcPr>
          <w:p w14:paraId="049641A6">
            <w:pPr>
              <w:snapToGrid w:val="0"/>
              <w:spacing w:before="163" w:beforeLine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自评分</w:t>
            </w:r>
          </w:p>
        </w:tc>
        <w:tc>
          <w:tcPr>
            <w:tcW w:w="727" w:type="pct"/>
            <w:tcBorders>
              <w:top w:val="single" w:color="auto" w:sz="4" w:space="0"/>
              <w:left w:val="single" w:color="auto" w:sz="4" w:space="0"/>
              <w:bottom w:val="single" w:color="auto" w:sz="4" w:space="0"/>
              <w:right w:val="single" w:color="auto" w:sz="4" w:space="0"/>
            </w:tcBorders>
            <w:vAlign w:val="center"/>
          </w:tcPr>
          <w:p w14:paraId="412440D1">
            <w:pPr>
              <w:snapToGrid w:val="0"/>
              <w:spacing w:before="163" w:beforeLine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投标文件页码</w:t>
            </w:r>
          </w:p>
        </w:tc>
      </w:tr>
      <w:tr w14:paraId="51A49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65CEB444">
            <w:pPr>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对应评分办法及评分标准</w:t>
            </w:r>
          </w:p>
          <w:p w14:paraId="208D8E4B">
            <w:pPr>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（报价除外）</w:t>
            </w:r>
          </w:p>
        </w:tc>
        <w:tc>
          <w:tcPr>
            <w:tcW w:w="1700" w:type="pct"/>
            <w:tcBorders>
              <w:top w:val="single" w:color="auto" w:sz="4" w:space="0"/>
              <w:left w:val="single" w:color="auto" w:sz="4" w:space="0"/>
              <w:bottom w:val="single" w:color="auto" w:sz="4" w:space="0"/>
              <w:right w:val="single" w:color="auto" w:sz="4" w:space="0"/>
            </w:tcBorders>
          </w:tcPr>
          <w:p w14:paraId="6E2C9B4E">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2EE633F5">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6AA21CD8">
            <w:pPr>
              <w:snapToGrid w:val="0"/>
              <w:spacing w:before="163" w:beforeLines="50"/>
              <w:rPr>
                <w:rFonts w:ascii="宋体" w:hAnsi="宋体" w:cs="宋体"/>
                <w:color w:val="000000" w:themeColor="text1"/>
                <w14:textFill>
                  <w14:solidFill>
                    <w14:schemeClr w14:val="tx1"/>
                  </w14:solidFill>
                </w14:textFill>
              </w:rPr>
            </w:pPr>
          </w:p>
        </w:tc>
      </w:tr>
      <w:tr w14:paraId="7BA34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6A97C987">
            <w:pPr>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700" w:type="pct"/>
            <w:tcBorders>
              <w:top w:val="single" w:color="auto" w:sz="4" w:space="0"/>
              <w:left w:val="single" w:color="auto" w:sz="4" w:space="0"/>
              <w:bottom w:val="single" w:color="auto" w:sz="4" w:space="0"/>
              <w:right w:val="single" w:color="auto" w:sz="4" w:space="0"/>
            </w:tcBorders>
          </w:tcPr>
          <w:p w14:paraId="6DEB8F79">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09A3BF65">
            <w:pPr>
              <w:snapToGrid w:val="0"/>
              <w:spacing w:before="163" w:beforeLines="50"/>
              <w:ind w:left="43"/>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2227C589">
            <w:pPr>
              <w:snapToGrid w:val="0"/>
              <w:spacing w:before="163" w:beforeLines="50"/>
              <w:ind w:left="43"/>
              <w:rPr>
                <w:rFonts w:ascii="宋体" w:hAnsi="宋体" w:cs="宋体"/>
                <w:color w:val="000000" w:themeColor="text1"/>
                <w14:textFill>
                  <w14:solidFill>
                    <w14:schemeClr w14:val="tx1"/>
                  </w14:solidFill>
                </w14:textFill>
              </w:rPr>
            </w:pPr>
          </w:p>
        </w:tc>
      </w:tr>
      <w:tr w14:paraId="08959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252DE9E2">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17067D2F">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20D002FD">
            <w:pPr>
              <w:snapToGrid w:val="0"/>
              <w:spacing w:before="163" w:beforeLines="50"/>
              <w:ind w:left="43"/>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05275669">
            <w:pPr>
              <w:snapToGrid w:val="0"/>
              <w:spacing w:before="163" w:beforeLines="50"/>
              <w:ind w:left="43"/>
              <w:rPr>
                <w:rFonts w:ascii="宋体" w:hAnsi="宋体" w:cs="宋体"/>
                <w:color w:val="000000" w:themeColor="text1"/>
                <w14:textFill>
                  <w14:solidFill>
                    <w14:schemeClr w14:val="tx1"/>
                  </w14:solidFill>
                </w14:textFill>
              </w:rPr>
            </w:pPr>
          </w:p>
        </w:tc>
      </w:tr>
      <w:tr w14:paraId="73A57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06BC2A21">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7BAD4A46">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3194FF55">
            <w:pPr>
              <w:snapToGrid w:val="0"/>
              <w:spacing w:before="163" w:beforeLines="50"/>
              <w:ind w:left="43"/>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7D63AE35">
            <w:pPr>
              <w:snapToGrid w:val="0"/>
              <w:spacing w:before="163" w:beforeLines="50"/>
              <w:ind w:left="43"/>
              <w:rPr>
                <w:rFonts w:ascii="宋体" w:hAnsi="宋体" w:cs="宋体"/>
                <w:color w:val="000000" w:themeColor="text1"/>
                <w14:textFill>
                  <w14:solidFill>
                    <w14:schemeClr w14:val="tx1"/>
                  </w14:solidFill>
                </w14:textFill>
              </w:rPr>
            </w:pPr>
          </w:p>
        </w:tc>
      </w:tr>
      <w:tr w14:paraId="1BF8F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5E037896">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215C3669">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138343E5">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6350A327">
            <w:pPr>
              <w:snapToGrid w:val="0"/>
              <w:spacing w:before="163" w:beforeLines="50"/>
              <w:rPr>
                <w:rFonts w:ascii="宋体" w:hAnsi="宋体" w:cs="宋体"/>
                <w:color w:val="000000" w:themeColor="text1"/>
                <w14:textFill>
                  <w14:solidFill>
                    <w14:schemeClr w14:val="tx1"/>
                  </w14:solidFill>
                </w14:textFill>
              </w:rPr>
            </w:pPr>
          </w:p>
        </w:tc>
      </w:tr>
      <w:tr w14:paraId="4AF4E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65AFF159">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5AD735E1">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392FF2BD">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7A4F6DD2">
            <w:pPr>
              <w:snapToGrid w:val="0"/>
              <w:spacing w:before="163" w:beforeLines="50"/>
              <w:rPr>
                <w:rFonts w:ascii="宋体" w:hAnsi="宋体" w:cs="宋体"/>
                <w:color w:val="000000" w:themeColor="text1"/>
                <w14:textFill>
                  <w14:solidFill>
                    <w14:schemeClr w14:val="tx1"/>
                  </w14:solidFill>
                </w14:textFill>
              </w:rPr>
            </w:pPr>
          </w:p>
        </w:tc>
      </w:tr>
      <w:tr w14:paraId="08B97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3C0C59D7">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14EAB5F3">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519FCF17">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7C09D747">
            <w:pPr>
              <w:snapToGrid w:val="0"/>
              <w:spacing w:before="163" w:beforeLines="50"/>
              <w:rPr>
                <w:rFonts w:ascii="宋体" w:hAnsi="宋体" w:cs="宋体"/>
                <w:color w:val="000000" w:themeColor="text1"/>
                <w14:textFill>
                  <w14:solidFill>
                    <w14:schemeClr w14:val="tx1"/>
                  </w14:solidFill>
                </w14:textFill>
              </w:rPr>
            </w:pPr>
          </w:p>
        </w:tc>
      </w:tr>
      <w:tr w14:paraId="12084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6FA92F6C">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733792A6">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6BE9544C">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6714E132">
            <w:pPr>
              <w:snapToGrid w:val="0"/>
              <w:spacing w:before="163" w:beforeLines="50"/>
              <w:rPr>
                <w:rFonts w:ascii="宋体" w:hAnsi="宋体" w:cs="宋体"/>
                <w:color w:val="000000" w:themeColor="text1"/>
                <w14:textFill>
                  <w14:solidFill>
                    <w14:schemeClr w14:val="tx1"/>
                  </w14:solidFill>
                </w14:textFill>
              </w:rPr>
            </w:pPr>
          </w:p>
        </w:tc>
      </w:tr>
      <w:tr w14:paraId="4F524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2BF20F11">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71C9E631">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1B17A360">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1336C49B">
            <w:pPr>
              <w:snapToGrid w:val="0"/>
              <w:spacing w:before="163" w:beforeLines="50"/>
              <w:rPr>
                <w:rFonts w:ascii="宋体" w:hAnsi="宋体" w:cs="宋体"/>
                <w:color w:val="000000" w:themeColor="text1"/>
                <w14:textFill>
                  <w14:solidFill>
                    <w14:schemeClr w14:val="tx1"/>
                  </w14:solidFill>
                </w14:textFill>
              </w:rPr>
            </w:pPr>
          </w:p>
        </w:tc>
      </w:tr>
    </w:tbl>
    <w:p w14:paraId="26423A8E">
      <w:pPr>
        <w:snapToGrid w:val="0"/>
        <w:spacing w:before="163" w:beforeLine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w:t>
      </w:r>
    </w:p>
    <w:p w14:paraId="3DD6ECDC">
      <w:pPr>
        <w:spacing w:line="360" w:lineRule="auto"/>
        <w:ind w:firstLine="482" w:firstLineChars="200"/>
        <w:jc w:val="center"/>
        <w:rPr>
          <w:rFonts w:ascii="宋体" w:hAnsi="宋体" w:cs="宋体"/>
          <w:b/>
          <w:color w:val="000000" w:themeColor="text1"/>
          <w14:textFill>
            <w14:solidFill>
              <w14:schemeClr w14:val="tx1"/>
            </w14:solidFill>
          </w14:textFill>
        </w:rPr>
      </w:pPr>
    </w:p>
    <w:p w14:paraId="71A0F261">
      <w:pPr>
        <w:pStyle w:val="11"/>
        <w:ind w:firstLine="0" w:firstLineChars="0"/>
        <w:rPr>
          <w:rFonts w:ascii="宋体" w:hAnsi="宋体" w:cs="宋体"/>
          <w:color w:val="000000" w:themeColor="text1"/>
          <w14:textFill>
            <w14:solidFill>
              <w14:schemeClr w14:val="tx1"/>
            </w14:solidFill>
          </w14:textFill>
        </w:rPr>
      </w:pPr>
    </w:p>
    <w:p w14:paraId="1A100360">
      <w:pPr>
        <w:pStyle w:val="8"/>
        <w:spacing w:line="360" w:lineRule="auto"/>
        <w:ind w:firstLine="0"/>
        <w:rPr>
          <w:rFonts w:hAnsi="宋体" w:cs="宋体"/>
          <w:color w:val="000000" w:themeColor="text1"/>
          <w:sz w:val="24"/>
          <w:szCs w:val="24"/>
          <w14:textFill>
            <w14:solidFill>
              <w14:schemeClr w14:val="tx1"/>
            </w14:solidFill>
          </w14:textFill>
        </w:rPr>
      </w:pPr>
      <w:r>
        <w:rPr>
          <w:rFonts w:hint="eastAsia" w:hAnsi="宋体" w:cs="宋体"/>
          <w:color w:val="000000" w:themeColor="text1"/>
          <w:spacing w:val="20"/>
          <w:sz w:val="24"/>
          <w14:textFill>
            <w14:solidFill>
              <w14:schemeClr w14:val="tx1"/>
            </w14:solidFill>
          </w14:textFill>
        </w:rPr>
        <w:t>投标供应商（盖章）：</w:t>
      </w:r>
      <w:r>
        <w:rPr>
          <w:rFonts w:hint="eastAsia" w:hAnsi="宋体" w:cs="宋体"/>
          <w:color w:val="000000" w:themeColor="text1"/>
          <w:spacing w:val="20"/>
          <w:sz w:val="24"/>
          <w:u w:val="single"/>
          <w14:textFill>
            <w14:solidFill>
              <w14:schemeClr w14:val="tx1"/>
            </w14:solidFill>
          </w14:textFill>
        </w:rPr>
        <w:t xml:space="preserve">            </w:t>
      </w:r>
    </w:p>
    <w:p w14:paraId="62C603FC">
      <w:pPr>
        <w:pStyle w:val="8"/>
        <w:spacing w:line="360" w:lineRule="auto"/>
        <w:ind w:firstLine="0"/>
        <w:rPr>
          <w:rFonts w:hAnsi="宋体" w:cs="宋体"/>
          <w:color w:val="000000" w:themeColor="text1"/>
          <w:spacing w:val="20"/>
          <w:sz w:val="24"/>
          <w:szCs w:val="20"/>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法定代表人或其授权代表（盖章）</w:t>
      </w:r>
      <w:r>
        <w:rPr>
          <w:rFonts w:hint="eastAsia" w:hAnsi="宋体" w:cs="宋体"/>
          <w:color w:val="000000" w:themeColor="text1"/>
          <w:spacing w:val="20"/>
          <w:sz w:val="24"/>
          <w14:textFill>
            <w14:solidFill>
              <w14:schemeClr w14:val="tx1"/>
            </w14:solidFill>
          </w14:textFill>
        </w:rPr>
        <w:t>：</w:t>
      </w:r>
      <w:r>
        <w:rPr>
          <w:rFonts w:hint="eastAsia" w:hAnsi="宋体" w:cs="宋体"/>
          <w:color w:val="000000" w:themeColor="text1"/>
          <w:spacing w:val="20"/>
          <w:sz w:val="24"/>
          <w:u w:val="single"/>
          <w14:textFill>
            <w14:solidFill>
              <w14:schemeClr w14:val="tx1"/>
            </w14:solidFill>
          </w14:textFill>
        </w:rPr>
        <w:t xml:space="preserve">            </w:t>
      </w:r>
    </w:p>
    <w:p w14:paraId="67E5A9EE">
      <w:pPr>
        <w:spacing w:line="360" w:lineRule="auto"/>
        <w:rPr>
          <w:rFonts w:ascii="宋体" w:hAnsi="宋体" w:cs="宋体"/>
          <w:color w:val="000000" w:themeColor="text1"/>
          <w:spacing w:val="20"/>
          <w14:textFill>
            <w14:solidFill>
              <w14:schemeClr w14:val="tx1"/>
            </w14:solidFill>
          </w14:textFill>
        </w:rPr>
      </w:pPr>
      <w:r>
        <w:rPr>
          <w:rFonts w:hint="eastAsia" w:ascii="宋体" w:hAnsi="宋体" w:cs="宋体"/>
          <w:color w:val="000000" w:themeColor="text1"/>
          <w:spacing w:val="20"/>
          <w14:textFill>
            <w14:solidFill>
              <w14:schemeClr w14:val="tx1"/>
            </w14:solidFill>
          </w14:textFill>
        </w:rPr>
        <w:t xml:space="preserve">          </w:t>
      </w:r>
    </w:p>
    <w:p w14:paraId="114EC035">
      <w:pPr>
        <w:spacing w:line="360" w:lineRule="auto"/>
        <w:ind w:firstLine="5740" w:firstLineChars="2050"/>
        <w:rPr>
          <w:rFonts w:ascii="宋体" w:hAnsi="宋体" w:cs="宋体"/>
          <w:color w:val="000000" w:themeColor="text1"/>
          <w:spacing w:val="20"/>
          <w14:textFill>
            <w14:solidFill>
              <w14:schemeClr w14:val="tx1"/>
            </w14:solidFill>
          </w14:textFill>
        </w:rPr>
      </w:pPr>
      <w:r>
        <w:rPr>
          <w:rFonts w:hint="eastAsia" w:ascii="宋体" w:hAnsi="宋体" w:cs="宋体"/>
          <w:color w:val="000000" w:themeColor="text1"/>
          <w:spacing w:val="20"/>
          <w14:textFill>
            <w14:solidFill>
              <w14:schemeClr w14:val="tx1"/>
            </w14:solidFill>
          </w14:textFill>
        </w:rPr>
        <w:t xml:space="preserve">  年  月  日</w:t>
      </w:r>
    </w:p>
    <w:p w14:paraId="06A7B415">
      <w:pPr>
        <w:widowControl/>
        <w:spacing w:line="240" w:lineRule="auto"/>
        <w:jc w:val="left"/>
        <w:rPr>
          <w:rFonts w:ascii="宋体" w:hAnsi="宋体" w:cs="宋体"/>
          <w:color w:val="000000" w:themeColor="text1"/>
          <w:spacing w:val="20"/>
          <w14:textFill>
            <w14:solidFill>
              <w14:schemeClr w14:val="tx1"/>
            </w14:solidFill>
          </w14:textFill>
        </w:rPr>
      </w:pPr>
      <w:r>
        <w:rPr>
          <w:rFonts w:ascii="宋体" w:hAnsi="宋体" w:cs="宋体"/>
          <w:color w:val="000000" w:themeColor="text1"/>
          <w:spacing w:val="20"/>
          <w14:textFill>
            <w14:solidFill>
              <w14:schemeClr w14:val="tx1"/>
            </w14:solidFill>
          </w14:textFill>
        </w:rPr>
        <w:br w:type="page"/>
      </w:r>
    </w:p>
    <w:p w14:paraId="08E8CEB7">
      <w:pPr>
        <w:snapToGrid w:val="0"/>
        <w:spacing w:before="50" w:after="50"/>
        <w:jc w:val="center"/>
        <w:rPr>
          <w:rFonts w:hint="eastAsia" w:ascii="宋体" w:hAnsi="宋体" w:eastAsia="宋体" w:cs="宋体"/>
          <w:b/>
          <w:bCs/>
          <w:color w:val="000000"/>
          <w:spacing w:val="6"/>
          <w:sz w:val="32"/>
          <w:szCs w:val="32"/>
        </w:rPr>
      </w:pPr>
      <w:r>
        <w:rPr>
          <w:rFonts w:hint="eastAsia" w:ascii="宋体" w:hAnsi="宋体" w:eastAsia="宋体" w:cs="宋体"/>
          <w:b/>
          <w:bCs/>
          <w:color w:val="000000"/>
          <w:spacing w:val="6"/>
          <w:sz w:val="32"/>
          <w:szCs w:val="32"/>
        </w:rPr>
        <w:t>技术响应表</w:t>
      </w:r>
    </w:p>
    <w:p w14:paraId="368E356F">
      <w:pPr>
        <w:rPr>
          <w:rFonts w:hint="eastAsia" w:ascii="宋体" w:hAnsi="宋体" w:eastAsia="宋体" w:cs="宋体"/>
          <w:snapToGrid w:val="0"/>
          <w:kern w:val="0"/>
          <w:szCs w:val="21"/>
        </w:rPr>
      </w:pPr>
    </w:p>
    <w:tbl>
      <w:tblPr>
        <w:tblStyle w:val="23"/>
        <w:tblW w:w="837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2697"/>
        <w:gridCol w:w="2846"/>
        <w:gridCol w:w="1995"/>
      </w:tblGrid>
      <w:tr w14:paraId="50FE5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69F9461C">
            <w:pPr>
              <w:snapToGrid w:val="0"/>
              <w:spacing w:before="50" w:after="50"/>
              <w:jc w:val="center"/>
              <w:rPr>
                <w:rFonts w:hint="eastAsia" w:ascii="宋体" w:hAnsi="宋体" w:eastAsia="宋体" w:cs="宋体"/>
                <w:sz w:val="24"/>
              </w:rPr>
            </w:pPr>
            <w:bookmarkStart w:id="17" w:name="_Toc64369808"/>
            <w:r>
              <w:rPr>
                <w:rFonts w:hint="eastAsia" w:ascii="宋体" w:hAnsi="宋体" w:eastAsia="宋体" w:cs="宋体"/>
                <w:sz w:val="24"/>
              </w:rPr>
              <w:t>序号</w:t>
            </w:r>
            <w:bookmarkEnd w:id="17"/>
          </w:p>
        </w:tc>
        <w:tc>
          <w:tcPr>
            <w:tcW w:w="2697" w:type="dxa"/>
            <w:tcBorders>
              <w:top w:val="single" w:color="auto" w:sz="4" w:space="0"/>
              <w:left w:val="single" w:color="auto" w:sz="4" w:space="0"/>
              <w:bottom w:val="single" w:color="auto" w:sz="4" w:space="0"/>
              <w:right w:val="single" w:color="auto" w:sz="4" w:space="0"/>
            </w:tcBorders>
            <w:noWrap w:val="0"/>
            <w:vAlign w:val="center"/>
          </w:tcPr>
          <w:p w14:paraId="3FD538F3">
            <w:pPr>
              <w:snapToGrid w:val="0"/>
              <w:spacing w:before="50" w:after="50"/>
              <w:jc w:val="center"/>
              <w:rPr>
                <w:rFonts w:hint="eastAsia" w:ascii="宋体" w:hAnsi="宋体" w:eastAsia="宋体" w:cs="宋体"/>
                <w:sz w:val="24"/>
              </w:rPr>
            </w:pPr>
            <w:bookmarkStart w:id="18" w:name="_Toc64369809"/>
            <w:bookmarkStart w:id="19" w:name="_Toc64369810"/>
            <w:r>
              <w:rPr>
                <w:rFonts w:hint="eastAsia" w:ascii="宋体" w:hAnsi="宋体" w:eastAsia="宋体" w:cs="宋体"/>
                <w:sz w:val="24"/>
                <w:lang w:val="en-US" w:eastAsia="zh-CN"/>
              </w:rPr>
              <w:t>招标</w:t>
            </w:r>
            <w:r>
              <w:rPr>
                <w:rFonts w:hint="eastAsia" w:ascii="宋体" w:hAnsi="宋体" w:eastAsia="宋体" w:cs="宋体"/>
                <w:sz w:val="24"/>
              </w:rPr>
              <w:t>文件</w:t>
            </w:r>
          </w:p>
          <w:p w14:paraId="3D4B64D3">
            <w:pPr>
              <w:snapToGrid w:val="0"/>
              <w:spacing w:before="50" w:after="50"/>
              <w:jc w:val="center"/>
              <w:rPr>
                <w:rFonts w:hint="eastAsia" w:ascii="宋体" w:hAnsi="宋体" w:eastAsia="宋体" w:cs="宋体"/>
                <w:sz w:val="24"/>
              </w:rPr>
            </w:pPr>
            <w:r>
              <w:rPr>
                <w:rFonts w:hint="eastAsia" w:ascii="宋体" w:hAnsi="宋体" w:eastAsia="宋体" w:cs="宋体"/>
                <w:sz w:val="24"/>
              </w:rPr>
              <w:t>要求</w:t>
            </w:r>
            <w:bookmarkEnd w:id="18"/>
          </w:p>
        </w:tc>
        <w:tc>
          <w:tcPr>
            <w:tcW w:w="2846" w:type="dxa"/>
            <w:tcBorders>
              <w:top w:val="single" w:color="auto" w:sz="4" w:space="0"/>
              <w:left w:val="single" w:color="auto" w:sz="4" w:space="0"/>
              <w:bottom w:val="single" w:color="auto" w:sz="4" w:space="0"/>
              <w:right w:val="single" w:color="auto" w:sz="4" w:space="0"/>
            </w:tcBorders>
            <w:noWrap w:val="0"/>
            <w:vAlign w:val="center"/>
          </w:tcPr>
          <w:p w14:paraId="0FBD9DB3">
            <w:pPr>
              <w:snapToGrid w:val="0"/>
              <w:spacing w:before="50" w:after="50"/>
              <w:jc w:val="center"/>
              <w:rPr>
                <w:rFonts w:hint="eastAsia" w:ascii="宋体" w:hAnsi="宋体" w:eastAsia="宋体" w:cs="宋体"/>
                <w:sz w:val="24"/>
              </w:rPr>
            </w:pPr>
            <w:r>
              <w:rPr>
                <w:rFonts w:hint="eastAsia" w:ascii="宋体" w:hAnsi="宋体" w:eastAsia="宋体" w:cs="宋体"/>
                <w:sz w:val="24"/>
              </w:rPr>
              <w:t>投标文件</w:t>
            </w:r>
          </w:p>
          <w:p w14:paraId="36C42BCA">
            <w:pPr>
              <w:snapToGrid w:val="0"/>
              <w:spacing w:before="50" w:after="50"/>
              <w:jc w:val="center"/>
              <w:rPr>
                <w:rFonts w:hint="eastAsia" w:ascii="宋体" w:hAnsi="宋体" w:eastAsia="宋体" w:cs="宋体"/>
                <w:sz w:val="24"/>
              </w:rPr>
            </w:pPr>
            <w:r>
              <w:rPr>
                <w:rFonts w:hint="eastAsia" w:ascii="宋体" w:hAnsi="宋体" w:eastAsia="宋体" w:cs="宋体"/>
                <w:sz w:val="24"/>
              </w:rPr>
              <w:t>响应</w:t>
            </w:r>
            <w:bookmarkEnd w:id="19"/>
          </w:p>
        </w:tc>
        <w:tc>
          <w:tcPr>
            <w:tcW w:w="1995" w:type="dxa"/>
            <w:tcBorders>
              <w:top w:val="single" w:color="auto" w:sz="4" w:space="0"/>
              <w:left w:val="single" w:color="auto" w:sz="4" w:space="0"/>
              <w:bottom w:val="single" w:color="auto" w:sz="4" w:space="0"/>
              <w:right w:val="single" w:color="auto" w:sz="4" w:space="0"/>
            </w:tcBorders>
            <w:noWrap w:val="0"/>
            <w:vAlign w:val="center"/>
          </w:tcPr>
          <w:p w14:paraId="4BE7D7C7">
            <w:pPr>
              <w:snapToGrid w:val="0"/>
              <w:spacing w:before="50" w:after="50"/>
              <w:jc w:val="center"/>
              <w:rPr>
                <w:rFonts w:hint="eastAsia" w:ascii="宋体" w:hAnsi="宋体" w:eastAsia="宋体" w:cs="宋体"/>
                <w:sz w:val="24"/>
              </w:rPr>
            </w:pPr>
            <w:bookmarkStart w:id="20" w:name="_Toc64369811"/>
            <w:r>
              <w:rPr>
                <w:rFonts w:hint="eastAsia" w:ascii="宋体" w:hAnsi="宋体" w:eastAsia="宋体" w:cs="宋体"/>
                <w:sz w:val="24"/>
              </w:rPr>
              <w:t>偏离</w:t>
            </w:r>
          </w:p>
          <w:p w14:paraId="20AA17C6">
            <w:pPr>
              <w:snapToGrid w:val="0"/>
              <w:spacing w:before="50" w:after="50"/>
              <w:jc w:val="center"/>
              <w:rPr>
                <w:rFonts w:hint="eastAsia" w:ascii="宋体" w:hAnsi="宋体" w:eastAsia="宋体" w:cs="宋体"/>
                <w:sz w:val="24"/>
              </w:rPr>
            </w:pPr>
            <w:r>
              <w:rPr>
                <w:rFonts w:hint="eastAsia" w:ascii="宋体" w:hAnsi="宋体" w:eastAsia="宋体" w:cs="宋体"/>
                <w:sz w:val="24"/>
              </w:rPr>
              <w:t>情况</w:t>
            </w:r>
            <w:bookmarkEnd w:id="20"/>
          </w:p>
        </w:tc>
      </w:tr>
      <w:tr w14:paraId="011BA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2685DDC5">
            <w:pPr>
              <w:snapToGrid w:val="0"/>
              <w:spacing w:before="50" w:after="50"/>
              <w:jc w:val="center"/>
              <w:rPr>
                <w:rFonts w:hint="eastAsia" w:ascii="宋体" w:hAnsi="宋体" w:eastAsia="宋体" w:cs="宋体"/>
                <w:sz w:val="24"/>
              </w:rPr>
            </w:pPr>
            <w:bookmarkStart w:id="21" w:name="_Toc64369812"/>
            <w:r>
              <w:rPr>
                <w:rFonts w:hint="eastAsia" w:ascii="宋体" w:hAnsi="宋体" w:eastAsia="宋体" w:cs="宋体"/>
                <w:sz w:val="24"/>
              </w:rPr>
              <w:t>1</w:t>
            </w:r>
            <w:bookmarkEnd w:id="21"/>
          </w:p>
        </w:tc>
        <w:tc>
          <w:tcPr>
            <w:tcW w:w="2697" w:type="dxa"/>
            <w:tcBorders>
              <w:top w:val="single" w:color="auto" w:sz="4" w:space="0"/>
              <w:left w:val="single" w:color="auto" w:sz="4" w:space="0"/>
              <w:bottom w:val="single" w:color="auto" w:sz="4" w:space="0"/>
              <w:right w:val="single" w:color="auto" w:sz="4" w:space="0"/>
            </w:tcBorders>
            <w:noWrap w:val="0"/>
            <w:vAlign w:val="center"/>
          </w:tcPr>
          <w:p w14:paraId="407A326E">
            <w:pPr>
              <w:snapToGrid w:val="0"/>
              <w:spacing w:before="50" w:after="50"/>
              <w:jc w:val="center"/>
              <w:rPr>
                <w:rFonts w:hint="eastAsia" w:ascii="宋体" w:hAnsi="宋体" w:eastAsia="宋体" w:cs="宋体"/>
                <w:sz w:val="24"/>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14:paraId="6F814AE9">
            <w:pPr>
              <w:snapToGrid w:val="0"/>
              <w:spacing w:before="50" w:after="50"/>
              <w:jc w:val="center"/>
              <w:rPr>
                <w:rFonts w:hint="eastAsia" w:ascii="宋体" w:hAnsi="宋体" w:eastAsia="宋体" w:cs="宋体"/>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2C6C347">
            <w:pPr>
              <w:snapToGrid w:val="0"/>
              <w:spacing w:before="50" w:after="50"/>
              <w:jc w:val="center"/>
              <w:rPr>
                <w:rFonts w:hint="eastAsia" w:ascii="宋体" w:hAnsi="宋体" w:eastAsia="宋体" w:cs="宋体"/>
                <w:sz w:val="24"/>
              </w:rPr>
            </w:pPr>
          </w:p>
        </w:tc>
      </w:tr>
      <w:tr w14:paraId="4B814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011A2A30">
            <w:pPr>
              <w:snapToGrid w:val="0"/>
              <w:spacing w:before="50" w:after="50"/>
              <w:jc w:val="center"/>
              <w:rPr>
                <w:rFonts w:hint="eastAsia" w:ascii="宋体" w:hAnsi="宋体" w:eastAsia="宋体" w:cs="宋体"/>
                <w:sz w:val="24"/>
              </w:rPr>
            </w:pPr>
            <w:bookmarkStart w:id="22" w:name="_Toc64369813"/>
            <w:r>
              <w:rPr>
                <w:rFonts w:hint="eastAsia" w:ascii="宋体" w:hAnsi="宋体" w:eastAsia="宋体" w:cs="宋体"/>
                <w:sz w:val="24"/>
              </w:rPr>
              <w:t>2</w:t>
            </w:r>
            <w:bookmarkEnd w:id="22"/>
          </w:p>
        </w:tc>
        <w:tc>
          <w:tcPr>
            <w:tcW w:w="2697" w:type="dxa"/>
            <w:tcBorders>
              <w:top w:val="single" w:color="auto" w:sz="4" w:space="0"/>
              <w:left w:val="single" w:color="auto" w:sz="4" w:space="0"/>
              <w:bottom w:val="single" w:color="auto" w:sz="4" w:space="0"/>
              <w:right w:val="single" w:color="auto" w:sz="4" w:space="0"/>
            </w:tcBorders>
            <w:noWrap w:val="0"/>
            <w:vAlign w:val="center"/>
          </w:tcPr>
          <w:p w14:paraId="57947FCD">
            <w:pPr>
              <w:snapToGrid w:val="0"/>
              <w:spacing w:before="50" w:after="50"/>
              <w:jc w:val="center"/>
              <w:rPr>
                <w:rFonts w:hint="eastAsia" w:ascii="宋体" w:hAnsi="宋体" w:eastAsia="宋体" w:cs="宋体"/>
                <w:sz w:val="24"/>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14:paraId="5ADE41B7">
            <w:pPr>
              <w:snapToGrid w:val="0"/>
              <w:spacing w:before="50" w:after="50"/>
              <w:jc w:val="center"/>
              <w:rPr>
                <w:rFonts w:hint="eastAsia" w:ascii="宋体" w:hAnsi="宋体" w:eastAsia="宋体" w:cs="宋体"/>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2C7AF2A">
            <w:pPr>
              <w:snapToGrid w:val="0"/>
              <w:spacing w:before="50" w:after="50"/>
              <w:jc w:val="center"/>
              <w:rPr>
                <w:rFonts w:hint="eastAsia" w:ascii="宋体" w:hAnsi="宋体" w:eastAsia="宋体" w:cs="宋体"/>
                <w:sz w:val="24"/>
              </w:rPr>
            </w:pPr>
          </w:p>
        </w:tc>
      </w:tr>
      <w:tr w14:paraId="2309E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5C252B91">
            <w:pPr>
              <w:snapToGrid w:val="0"/>
              <w:spacing w:before="50" w:after="50"/>
              <w:jc w:val="center"/>
              <w:rPr>
                <w:rFonts w:hint="eastAsia" w:ascii="宋体" w:hAnsi="宋体" w:eastAsia="宋体" w:cs="宋体"/>
                <w:sz w:val="24"/>
              </w:rPr>
            </w:pPr>
            <w:bookmarkStart w:id="23" w:name="_Toc64369814"/>
            <w:r>
              <w:rPr>
                <w:rFonts w:hint="eastAsia" w:ascii="宋体" w:hAnsi="宋体" w:eastAsia="宋体" w:cs="宋体"/>
                <w:sz w:val="24"/>
              </w:rPr>
              <w:t>…</w:t>
            </w:r>
            <w:bookmarkEnd w:id="23"/>
          </w:p>
        </w:tc>
        <w:tc>
          <w:tcPr>
            <w:tcW w:w="2697" w:type="dxa"/>
            <w:tcBorders>
              <w:top w:val="single" w:color="auto" w:sz="4" w:space="0"/>
              <w:left w:val="single" w:color="auto" w:sz="4" w:space="0"/>
              <w:bottom w:val="single" w:color="auto" w:sz="4" w:space="0"/>
              <w:right w:val="single" w:color="auto" w:sz="4" w:space="0"/>
            </w:tcBorders>
            <w:noWrap w:val="0"/>
            <w:vAlign w:val="center"/>
          </w:tcPr>
          <w:p w14:paraId="1E275CD1">
            <w:pPr>
              <w:snapToGrid w:val="0"/>
              <w:spacing w:before="50" w:after="50"/>
              <w:jc w:val="center"/>
              <w:rPr>
                <w:rFonts w:hint="eastAsia" w:ascii="宋体" w:hAnsi="宋体" w:eastAsia="宋体" w:cs="宋体"/>
                <w:sz w:val="24"/>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14:paraId="1837E012">
            <w:pPr>
              <w:snapToGrid w:val="0"/>
              <w:spacing w:before="50" w:after="50"/>
              <w:jc w:val="center"/>
              <w:rPr>
                <w:rFonts w:hint="eastAsia" w:ascii="宋体" w:hAnsi="宋体" w:eastAsia="宋体" w:cs="宋体"/>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0DF80DF">
            <w:pPr>
              <w:snapToGrid w:val="0"/>
              <w:spacing w:before="50" w:after="50"/>
              <w:jc w:val="center"/>
              <w:rPr>
                <w:rFonts w:hint="eastAsia" w:ascii="宋体" w:hAnsi="宋体" w:eastAsia="宋体" w:cs="宋体"/>
                <w:sz w:val="24"/>
              </w:rPr>
            </w:pPr>
          </w:p>
        </w:tc>
      </w:tr>
    </w:tbl>
    <w:p w14:paraId="7846DBC7">
      <w:pPr>
        <w:snapToGrid w:val="0"/>
        <w:spacing w:before="120" w:beforeLines="50"/>
        <w:rPr>
          <w:rFonts w:hint="eastAsia" w:ascii="宋体" w:hAnsi="宋体" w:eastAsia="宋体" w:cs="宋体"/>
          <w:color w:val="000000"/>
          <w:sz w:val="24"/>
        </w:rPr>
      </w:pPr>
      <w:r>
        <w:rPr>
          <w:rFonts w:hint="eastAsia" w:ascii="宋体" w:hAnsi="宋体" w:eastAsia="宋体" w:cs="宋体"/>
          <w:color w:val="000000"/>
          <w:sz w:val="24"/>
        </w:rPr>
        <w:t>注：</w:t>
      </w:r>
      <w:r>
        <w:rPr>
          <w:rFonts w:hint="eastAsia" w:ascii="宋体" w:hAnsi="宋体" w:eastAsia="宋体" w:cs="宋体"/>
          <w:color w:val="000000"/>
          <w:sz w:val="24"/>
          <w:lang w:val="en-US" w:eastAsia="zh-CN"/>
        </w:rPr>
        <w:t>1.</w:t>
      </w:r>
      <w:r>
        <w:rPr>
          <w:rFonts w:hint="eastAsia" w:ascii="宋体" w:hAnsi="宋体" w:eastAsia="宋体" w:cs="宋体"/>
          <w:color w:val="000000"/>
          <w:sz w:val="24"/>
        </w:rPr>
        <w:t>投标人应对照招标文件</w:t>
      </w:r>
      <w:r>
        <w:rPr>
          <w:rFonts w:hint="eastAsia" w:ascii="宋体" w:hAnsi="宋体" w:eastAsia="宋体" w:cs="宋体"/>
          <w:b/>
          <w:bCs/>
          <w:color w:val="000000"/>
          <w:sz w:val="24"/>
          <w:lang w:val="en-US" w:eastAsia="zh-CN"/>
        </w:rPr>
        <w:t>第</w:t>
      </w:r>
      <w:r>
        <w:rPr>
          <w:rFonts w:hint="eastAsia" w:ascii="宋体" w:hAnsi="宋体" w:cs="宋体"/>
          <w:b/>
          <w:bCs/>
          <w:color w:val="000000"/>
          <w:sz w:val="24"/>
          <w:lang w:val="en-US" w:eastAsia="zh-CN"/>
        </w:rPr>
        <w:t>二章</w:t>
      </w:r>
      <w:r>
        <w:rPr>
          <w:rFonts w:hint="eastAsia" w:ascii="宋体" w:hAnsi="宋体" w:eastAsia="宋体" w:cs="宋体"/>
          <w:b/>
          <w:bCs/>
          <w:color w:val="000000"/>
          <w:sz w:val="24"/>
          <w:lang w:val="en-US" w:eastAsia="zh-CN"/>
        </w:rPr>
        <w:t>采购需求中项目</w:t>
      </w:r>
      <w:r>
        <w:rPr>
          <w:rFonts w:hint="eastAsia" w:ascii="宋体" w:hAnsi="宋体" w:eastAsia="宋体" w:cs="宋体"/>
          <w:b/>
          <w:bCs/>
          <w:color w:val="000000"/>
          <w:sz w:val="24"/>
        </w:rPr>
        <w:t>要求</w:t>
      </w:r>
      <w:r>
        <w:rPr>
          <w:rFonts w:hint="eastAsia" w:ascii="宋体" w:hAnsi="宋体" w:eastAsia="宋体" w:cs="宋体"/>
          <w:b/>
          <w:bCs/>
          <w:color w:val="000000"/>
          <w:sz w:val="24"/>
          <w:lang w:val="en-US" w:eastAsia="zh-CN"/>
        </w:rPr>
        <w:t>的内容</w:t>
      </w:r>
      <w:r>
        <w:rPr>
          <w:rFonts w:hint="eastAsia" w:ascii="宋体" w:hAnsi="宋体" w:eastAsia="宋体" w:cs="宋体"/>
          <w:color w:val="000000"/>
          <w:sz w:val="24"/>
        </w:rPr>
        <w:t>和投标文件响应情况在“偏离情况”栏注明“正偏离”、“负偏离”或“无偏离”。</w:t>
      </w:r>
    </w:p>
    <w:p w14:paraId="1033E8CF">
      <w:pPr>
        <w:snapToGrid w:val="0"/>
        <w:spacing w:before="120" w:beforeLines="50"/>
        <w:rPr>
          <w:rFonts w:hint="eastAsia" w:ascii="宋体" w:hAnsi="宋体" w:eastAsia="宋体" w:cs="宋体"/>
          <w:color w:val="000000"/>
          <w:sz w:val="24"/>
        </w:rPr>
      </w:pPr>
    </w:p>
    <w:p w14:paraId="2C547EB6">
      <w:pPr>
        <w:pageBreakBefore w:val="0"/>
        <w:kinsoku/>
        <w:overflowPunct/>
        <w:topLinePunct w:val="0"/>
        <w:bidi w:val="0"/>
        <w:adjustRightInd w:val="0"/>
        <w:snapToGrid w:val="0"/>
        <w:spacing w:line="360" w:lineRule="auto"/>
        <w:ind w:firstLine="5040" w:firstLineChars="1800"/>
        <w:rPr>
          <w:rFonts w:hint="eastAsia" w:ascii="宋体" w:hAnsi="宋体" w:eastAsia="宋体" w:cs="宋体"/>
          <w:spacing w:val="20"/>
          <w:sz w:val="24"/>
          <w:szCs w:val="24"/>
        </w:rPr>
      </w:pPr>
      <w:r>
        <w:rPr>
          <w:rFonts w:hint="eastAsia" w:ascii="宋体" w:hAnsi="宋体" w:eastAsia="宋体" w:cs="宋体"/>
          <w:spacing w:val="20"/>
          <w:sz w:val="24"/>
          <w:szCs w:val="24"/>
        </w:rPr>
        <w:t>投标人（</w:t>
      </w:r>
      <w:r>
        <w:rPr>
          <w:rFonts w:hint="eastAsia" w:ascii="宋体" w:hAnsi="宋体" w:eastAsia="宋体" w:cs="宋体"/>
          <w:spacing w:val="20"/>
          <w:sz w:val="24"/>
          <w:szCs w:val="24"/>
          <w:lang w:val="en-US" w:eastAsia="zh-CN"/>
        </w:rPr>
        <w:t>盖章</w:t>
      </w:r>
      <w:r>
        <w:rPr>
          <w:rFonts w:hint="eastAsia" w:ascii="宋体" w:hAnsi="宋体" w:eastAsia="宋体" w:cs="宋体"/>
          <w:spacing w:val="20"/>
          <w:sz w:val="24"/>
          <w:szCs w:val="24"/>
        </w:rPr>
        <w:t>）：</w:t>
      </w:r>
    </w:p>
    <w:p w14:paraId="07257919">
      <w:pPr>
        <w:pageBreakBefore w:val="0"/>
        <w:kinsoku/>
        <w:overflowPunct/>
        <w:topLinePunct w:val="0"/>
        <w:bidi w:val="0"/>
        <w:adjustRightInd w:val="0"/>
        <w:snapToGrid w:val="0"/>
        <w:spacing w:line="360" w:lineRule="auto"/>
        <w:ind w:right="-934" w:rightChars="-389" w:firstLine="5040" w:firstLineChars="2100"/>
        <w:rPr>
          <w:rFonts w:hint="eastAsia" w:ascii="宋体" w:hAnsi="宋体" w:eastAsia="宋体" w:cs="宋体"/>
          <w:sz w:val="24"/>
          <w:szCs w:val="24"/>
        </w:rPr>
      </w:pPr>
      <w:r>
        <w:rPr>
          <w:rFonts w:hint="eastAsia" w:ascii="宋体" w:hAnsi="宋体" w:eastAsia="宋体" w:cs="宋体"/>
          <w:sz w:val="24"/>
          <w:szCs w:val="24"/>
        </w:rPr>
        <w:t>法定代表人或授权代表（签字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 xml:space="preserve">）：   </w:t>
      </w:r>
    </w:p>
    <w:p w14:paraId="69B56FB1">
      <w:pPr>
        <w:pageBreakBefore w:val="0"/>
        <w:kinsoku/>
        <w:overflowPunct/>
        <w:topLinePunct w:val="0"/>
        <w:bidi w:val="0"/>
        <w:adjustRightInd w:val="0"/>
        <w:snapToGrid w:val="0"/>
        <w:spacing w:line="360" w:lineRule="auto"/>
        <w:ind w:firstLine="5040" w:firstLineChars="1800"/>
        <w:rPr>
          <w:rFonts w:hint="eastAsia" w:ascii="宋体" w:hAnsi="宋体" w:eastAsia="宋体" w:cs="宋体"/>
          <w:sz w:val="24"/>
          <w:szCs w:val="24"/>
        </w:rPr>
      </w:pPr>
      <w:r>
        <w:rPr>
          <w:rFonts w:hint="eastAsia" w:ascii="宋体" w:hAnsi="宋体" w:eastAsia="宋体" w:cs="宋体"/>
          <w:spacing w:val="20"/>
          <w:sz w:val="24"/>
          <w:szCs w:val="24"/>
        </w:rPr>
        <w:t>日 期：</w:t>
      </w:r>
    </w:p>
    <w:p w14:paraId="333EA9D1">
      <w:pPr>
        <w:snapToGrid w:val="0"/>
        <w:spacing w:before="50" w:after="120" w:afterLines="50"/>
        <w:jc w:val="center"/>
        <w:rPr>
          <w:rFonts w:hint="eastAsia" w:ascii="宋体" w:hAnsi="宋体" w:eastAsia="宋体" w:cs="宋体"/>
          <w:b/>
          <w:bCs/>
          <w:sz w:val="30"/>
          <w:szCs w:val="30"/>
        </w:rPr>
      </w:pPr>
    </w:p>
    <w:p w14:paraId="21315FDB">
      <w:pPr>
        <w:snapToGrid w:val="0"/>
        <w:spacing w:before="50" w:after="120" w:afterLines="50"/>
        <w:jc w:val="center"/>
        <w:rPr>
          <w:rFonts w:hint="eastAsia" w:ascii="宋体" w:hAnsi="宋体" w:eastAsia="宋体" w:cs="宋体"/>
          <w:b/>
          <w:spacing w:val="40"/>
          <w:kern w:val="0"/>
          <w:sz w:val="36"/>
          <w:szCs w:val="36"/>
        </w:rPr>
      </w:pPr>
    </w:p>
    <w:p w14:paraId="70798139">
      <w:pPr>
        <w:snapToGrid w:val="0"/>
        <w:spacing w:before="50" w:after="120" w:afterLines="50"/>
        <w:jc w:val="center"/>
        <w:rPr>
          <w:rFonts w:hint="eastAsia" w:ascii="宋体" w:hAnsi="宋体" w:eastAsia="宋体" w:cs="宋体"/>
          <w:b/>
          <w:spacing w:val="40"/>
          <w:kern w:val="0"/>
          <w:sz w:val="36"/>
          <w:szCs w:val="36"/>
        </w:rPr>
      </w:pPr>
    </w:p>
    <w:p w14:paraId="7A5D9F75">
      <w:pPr>
        <w:snapToGrid w:val="0"/>
        <w:spacing w:before="50" w:after="120" w:afterLines="50"/>
        <w:jc w:val="center"/>
        <w:rPr>
          <w:rFonts w:hint="eastAsia" w:ascii="宋体" w:hAnsi="宋体" w:eastAsia="宋体" w:cs="宋体"/>
          <w:b/>
          <w:spacing w:val="40"/>
          <w:kern w:val="0"/>
          <w:sz w:val="36"/>
          <w:szCs w:val="36"/>
        </w:rPr>
      </w:pPr>
    </w:p>
    <w:p w14:paraId="1E6A03D6">
      <w:pPr>
        <w:snapToGrid w:val="0"/>
        <w:spacing w:before="50" w:after="120" w:afterLines="50"/>
        <w:jc w:val="center"/>
        <w:rPr>
          <w:rFonts w:hint="eastAsia" w:ascii="宋体" w:hAnsi="宋体" w:eastAsia="宋体" w:cs="宋体"/>
          <w:b/>
          <w:spacing w:val="40"/>
          <w:kern w:val="0"/>
          <w:sz w:val="36"/>
          <w:szCs w:val="36"/>
        </w:rPr>
      </w:pPr>
    </w:p>
    <w:p w14:paraId="233A0889">
      <w:pPr>
        <w:snapToGrid w:val="0"/>
        <w:spacing w:before="50" w:after="120" w:afterLines="50"/>
        <w:jc w:val="center"/>
        <w:rPr>
          <w:rFonts w:hint="eastAsia" w:ascii="宋体" w:hAnsi="宋体" w:eastAsia="宋体" w:cs="宋体"/>
          <w:b/>
          <w:spacing w:val="40"/>
          <w:kern w:val="0"/>
          <w:sz w:val="36"/>
          <w:szCs w:val="36"/>
        </w:rPr>
      </w:pPr>
    </w:p>
    <w:p w14:paraId="68098DE1">
      <w:pPr>
        <w:snapToGrid w:val="0"/>
        <w:spacing w:before="50" w:after="120" w:afterLines="50"/>
        <w:jc w:val="center"/>
        <w:rPr>
          <w:rFonts w:hint="eastAsia" w:ascii="宋体" w:hAnsi="宋体" w:eastAsia="宋体" w:cs="宋体"/>
          <w:b/>
          <w:spacing w:val="40"/>
          <w:kern w:val="0"/>
          <w:sz w:val="36"/>
          <w:szCs w:val="36"/>
        </w:rPr>
      </w:pPr>
    </w:p>
    <w:p w14:paraId="6290AD2C">
      <w:pPr>
        <w:snapToGrid w:val="0"/>
        <w:spacing w:before="50" w:after="120" w:afterLines="50"/>
        <w:jc w:val="center"/>
        <w:rPr>
          <w:rFonts w:hint="eastAsia" w:ascii="宋体" w:hAnsi="宋体" w:eastAsia="宋体" w:cs="宋体"/>
          <w:b/>
          <w:spacing w:val="40"/>
          <w:kern w:val="0"/>
          <w:sz w:val="36"/>
          <w:szCs w:val="36"/>
        </w:rPr>
      </w:pPr>
    </w:p>
    <w:p w14:paraId="5FE15CE5">
      <w:pPr>
        <w:snapToGrid w:val="0"/>
        <w:spacing w:before="50" w:after="120" w:afterLines="50"/>
        <w:rPr>
          <w:rFonts w:hint="eastAsia" w:ascii="宋体" w:hAnsi="宋体" w:eastAsia="宋体" w:cs="宋体"/>
          <w:b/>
          <w:spacing w:val="40"/>
          <w:kern w:val="0"/>
          <w:sz w:val="36"/>
          <w:szCs w:val="36"/>
        </w:rPr>
      </w:pPr>
    </w:p>
    <w:p w14:paraId="446778D6">
      <w:pPr>
        <w:pStyle w:val="9"/>
        <w:snapToGrid w:val="0"/>
        <w:jc w:val="center"/>
        <w:rPr>
          <w:rFonts w:hint="eastAsia" w:ascii="宋体" w:hAnsi="宋体" w:eastAsia="宋体" w:cs="宋体"/>
          <w:spacing w:val="40"/>
          <w:kern w:val="0"/>
          <w:sz w:val="36"/>
          <w:szCs w:val="36"/>
        </w:rPr>
      </w:pPr>
    </w:p>
    <w:p w14:paraId="523F665D">
      <w:pPr>
        <w:jc w:val="center"/>
        <w:rPr>
          <w:rFonts w:hint="eastAsia" w:ascii="宋体" w:hAnsi="宋体" w:eastAsia="宋体" w:cs="宋体"/>
          <w:b/>
          <w:bCs/>
          <w:color w:val="000000"/>
          <w:spacing w:val="6"/>
          <w:sz w:val="32"/>
          <w:szCs w:val="32"/>
        </w:rPr>
      </w:pPr>
      <w:r>
        <w:rPr>
          <w:rFonts w:hint="eastAsia" w:ascii="宋体" w:hAnsi="宋体" w:eastAsia="宋体" w:cs="宋体"/>
          <w:snapToGrid w:val="0"/>
          <w:kern w:val="0"/>
          <w:szCs w:val="21"/>
        </w:rPr>
        <w:br w:type="page"/>
      </w:r>
      <w:r>
        <w:rPr>
          <w:rFonts w:hint="eastAsia" w:ascii="宋体" w:hAnsi="宋体" w:eastAsia="宋体" w:cs="宋体"/>
          <w:b/>
          <w:bCs/>
          <w:color w:val="000000"/>
          <w:spacing w:val="6"/>
          <w:sz w:val="32"/>
          <w:szCs w:val="32"/>
        </w:rPr>
        <w:t>商务响应表</w:t>
      </w:r>
    </w:p>
    <w:p w14:paraId="5B827BDF">
      <w:pPr>
        <w:rPr>
          <w:rFonts w:hint="eastAsia" w:ascii="宋体" w:hAnsi="宋体" w:eastAsia="宋体" w:cs="宋体"/>
          <w:snapToGrid w:val="0"/>
          <w:kern w:val="0"/>
          <w:szCs w:val="21"/>
        </w:rPr>
      </w:pPr>
    </w:p>
    <w:tbl>
      <w:tblPr>
        <w:tblStyle w:val="23"/>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5"/>
        <w:gridCol w:w="2265"/>
        <w:gridCol w:w="2580"/>
        <w:gridCol w:w="3412"/>
      </w:tblGrid>
      <w:tr w14:paraId="6D6F6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9" w:hRule="atLeast"/>
        </w:trPr>
        <w:tc>
          <w:tcPr>
            <w:tcW w:w="815" w:type="dxa"/>
            <w:tcBorders>
              <w:top w:val="single" w:color="auto" w:sz="4" w:space="0"/>
              <w:left w:val="single" w:color="auto" w:sz="4" w:space="0"/>
              <w:bottom w:val="single" w:color="auto" w:sz="4" w:space="0"/>
              <w:right w:val="single" w:color="auto" w:sz="4" w:space="0"/>
            </w:tcBorders>
            <w:noWrap w:val="0"/>
            <w:vAlign w:val="center"/>
          </w:tcPr>
          <w:p w14:paraId="5A4F3359">
            <w:pPr>
              <w:snapToGrid w:val="0"/>
              <w:spacing w:before="50" w:after="50"/>
              <w:jc w:val="center"/>
              <w:rPr>
                <w:rFonts w:hint="eastAsia" w:ascii="宋体" w:hAnsi="宋体" w:eastAsia="宋体" w:cs="宋体"/>
                <w:sz w:val="24"/>
                <w:lang w:eastAsia="zh-CN"/>
              </w:rPr>
            </w:pPr>
            <w:r>
              <w:rPr>
                <w:rFonts w:hint="eastAsia" w:ascii="宋体" w:hAnsi="宋体" w:eastAsia="宋体" w:cs="宋体"/>
                <w:sz w:val="24"/>
                <w:lang w:val="en-US" w:eastAsia="zh-CN"/>
              </w:rPr>
              <w:t>序号</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4BF4BAD3">
            <w:pPr>
              <w:snapToGrid w:val="0"/>
              <w:spacing w:before="120" w:beforeLines="50" w:after="50"/>
              <w:jc w:val="center"/>
              <w:rPr>
                <w:rFonts w:hint="eastAsia"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文件要求</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7FB03604">
            <w:pPr>
              <w:snapToGrid w:val="0"/>
              <w:spacing w:before="120" w:beforeLines="50" w:after="50"/>
              <w:jc w:val="center"/>
              <w:rPr>
                <w:rFonts w:hint="eastAsia" w:ascii="宋体" w:hAnsi="宋体" w:eastAsia="宋体" w:cs="宋体"/>
                <w:sz w:val="24"/>
              </w:rPr>
            </w:pPr>
            <w:r>
              <w:rPr>
                <w:rFonts w:hint="eastAsia" w:ascii="宋体" w:hAnsi="宋体" w:eastAsia="宋体" w:cs="宋体"/>
                <w:sz w:val="24"/>
                <w:lang w:val="en-US" w:eastAsia="zh-CN"/>
              </w:rPr>
              <w:t>偏离情况</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527AB381">
            <w:pPr>
              <w:snapToGrid w:val="0"/>
              <w:spacing w:before="120" w:beforeLines="50" w:after="50"/>
              <w:jc w:val="center"/>
              <w:rPr>
                <w:rFonts w:hint="eastAsia" w:ascii="宋体" w:hAnsi="宋体" w:eastAsia="宋体" w:cs="宋体"/>
                <w:sz w:val="24"/>
              </w:rPr>
            </w:pPr>
            <w:r>
              <w:rPr>
                <w:rFonts w:hint="eastAsia" w:ascii="宋体" w:hAnsi="宋体" w:eastAsia="宋体" w:cs="宋体"/>
                <w:sz w:val="24"/>
                <w:lang w:val="en-US" w:eastAsia="zh-CN"/>
              </w:rPr>
              <w:t>供应商的承诺或说明</w:t>
            </w:r>
          </w:p>
        </w:tc>
      </w:tr>
      <w:tr w14:paraId="5E388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815" w:type="dxa"/>
            <w:tcBorders>
              <w:top w:val="single" w:color="auto" w:sz="4" w:space="0"/>
              <w:left w:val="single" w:color="auto" w:sz="4" w:space="0"/>
              <w:bottom w:val="single" w:color="auto" w:sz="4" w:space="0"/>
              <w:right w:val="single" w:color="auto" w:sz="4" w:space="0"/>
            </w:tcBorders>
            <w:noWrap w:val="0"/>
            <w:vAlign w:val="center"/>
          </w:tcPr>
          <w:p w14:paraId="546EDCD9">
            <w:pPr>
              <w:snapToGrid w:val="0"/>
              <w:spacing w:before="50" w:after="50"/>
              <w:jc w:val="center"/>
              <w:rPr>
                <w:rFonts w:hint="eastAsia" w:ascii="宋体" w:hAnsi="宋体" w:eastAsia="宋体" w:cs="宋体"/>
                <w:sz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14:paraId="3BAC1B29">
            <w:pPr>
              <w:pStyle w:val="12"/>
              <w:snapToGrid w:val="0"/>
              <w:spacing w:before="120" w:after="120"/>
              <w:jc w:val="center"/>
              <w:rPr>
                <w:rFonts w:hint="eastAsia" w:ascii="宋体" w:hAnsi="宋体" w:eastAsia="宋体" w:cs="宋体"/>
                <w:snapToGrid/>
                <w:sz w:val="24"/>
                <w:szCs w:val="24"/>
              </w:rPr>
            </w:pPr>
          </w:p>
        </w:tc>
        <w:tc>
          <w:tcPr>
            <w:tcW w:w="2580" w:type="dxa"/>
            <w:tcBorders>
              <w:top w:val="single" w:color="auto" w:sz="4" w:space="0"/>
              <w:left w:val="single" w:color="auto" w:sz="4" w:space="0"/>
              <w:bottom w:val="single" w:color="auto" w:sz="4" w:space="0"/>
              <w:right w:val="single" w:color="auto" w:sz="4" w:space="0"/>
            </w:tcBorders>
            <w:noWrap w:val="0"/>
            <w:vAlign w:val="top"/>
          </w:tcPr>
          <w:p w14:paraId="1DBED840">
            <w:pPr>
              <w:pStyle w:val="12"/>
              <w:snapToGrid w:val="0"/>
              <w:spacing w:before="120" w:after="120"/>
              <w:jc w:val="center"/>
              <w:rPr>
                <w:rFonts w:hint="eastAsia" w:ascii="宋体" w:hAnsi="宋体" w:eastAsia="宋体" w:cs="宋体"/>
                <w:snapToGrid/>
                <w:sz w:val="24"/>
                <w:szCs w:val="24"/>
              </w:rPr>
            </w:pPr>
          </w:p>
        </w:tc>
        <w:tc>
          <w:tcPr>
            <w:tcW w:w="3412" w:type="dxa"/>
            <w:tcBorders>
              <w:top w:val="single" w:color="auto" w:sz="4" w:space="0"/>
              <w:left w:val="single" w:color="auto" w:sz="4" w:space="0"/>
              <w:bottom w:val="single" w:color="auto" w:sz="4" w:space="0"/>
              <w:right w:val="single" w:color="auto" w:sz="4" w:space="0"/>
            </w:tcBorders>
            <w:noWrap w:val="0"/>
            <w:vAlign w:val="top"/>
          </w:tcPr>
          <w:p w14:paraId="10EA189C">
            <w:pPr>
              <w:pStyle w:val="12"/>
              <w:snapToGrid w:val="0"/>
              <w:spacing w:before="120" w:after="120"/>
              <w:jc w:val="center"/>
              <w:rPr>
                <w:rFonts w:hint="eastAsia" w:ascii="宋体" w:hAnsi="宋体" w:eastAsia="宋体" w:cs="宋体"/>
                <w:snapToGrid/>
                <w:sz w:val="24"/>
                <w:szCs w:val="24"/>
              </w:rPr>
            </w:pPr>
          </w:p>
        </w:tc>
      </w:tr>
      <w:tr w14:paraId="280EC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815" w:type="dxa"/>
            <w:tcBorders>
              <w:top w:val="single" w:color="auto" w:sz="4" w:space="0"/>
              <w:left w:val="single" w:color="auto" w:sz="4" w:space="0"/>
              <w:bottom w:val="single" w:color="auto" w:sz="4" w:space="0"/>
              <w:right w:val="single" w:color="auto" w:sz="4" w:space="0"/>
            </w:tcBorders>
            <w:noWrap w:val="0"/>
            <w:vAlign w:val="center"/>
          </w:tcPr>
          <w:p w14:paraId="58BDD11D">
            <w:pPr>
              <w:snapToGrid w:val="0"/>
              <w:spacing w:before="50" w:after="50"/>
              <w:jc w:val="center"/>
              <w:rPr>
                <w:rFonts w:hint="eastAsia" w:ascii="宋体" w:hAnsi="宋体" w:eastAsia="宋体" w:cs="宋体"/>
                <w:sz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14:paraId="1E2ECC9E">
            <w:pPr>
              <w:pStyle w:val="12"/>
              <w:snapToGrid w:val="0"/>
              <w:spacing w:before="120" w:after="120"/>
              <w:jc w:val="center"/>
              <w:rPr>
                <w:rFonts w:hint="eastAsia" w:ascii="宋体" w:hAnsi="宋体" w:eastAsia="宋体" w:cs="宋体"/>
                <w:snapToGrid/>
                <w:sz w:val="24"/>
                <w:szCs w:val="24"/>
              </w:rPr>
            </w:pPr>
          </w:p>
        </w:tc>
        <w:tc>
          <w:tcPr>
            <w:tcW w:w="2580" w:type="dxa"/>
            <w:tcBorders>
              <w:top w:val="single" w:color="auto" w:sz="4" w:space="0"/>
              <w:left w:val="single" w:color="auto" w:sz="4" w:space="0"/>
              <w:bottom w:val="single" w:color="auto" w:sz="4" w:space="0"/>
              <w:right w:val="single" w:color="auto" w:sz="4" w:space="0"/>
            </w:tcBorders>
            <w:noWrap w:val="0"/>
            <w:vAlign w:val="top"/>
          </w:tcPr>
          <w:p w14:paraId="0185ED13">
            <w:pPr>
              <w:pStyle w:val="12"/>
              <w:snapToGrid w:val="0"/>
              <w:spacing w:before="120" w:after="120"/>
              <w:jc w:val="center"/>
              <w:rPr>
                <w:rFonts w:hint="eastAsia" w:ascii="宋体" w:hAnsi="宋体" w:eastAsia="宋体" w:cs="宋体"/>
                <w:snapToGrid/>
                <w:sz w:val="24"/>
                <w:szCs w:val="24"/>
              </w:rPr>
            </w:pPr>
          </w:p>
        </w:tc>
        <w:tc>
          <w:tcPr>
            <w:tcW w:w="3412" w:type="dxa"/>
            <w:tcBorders>
              <w:top w:val="single" w:color="auto" w:sz="4" w:space="0"/>
              <w:left w:val="single" w:color="auto" w:sz="4" w:space="0"/>
              <w:bottom w:val="single" w:color="auto" w:sz="4" w:space="0"/>
              <w:right w:val="single" w:color="auto" w:sz="4" w:space="0"/>
            </w:tcBorders>
            <w:noWrap w:val="0"/>
            <w:vAlign w:val="top"/>
          </w:tcPr>
          <w:p w14:paraId="0EDBE423">
            <w:pPr>
              <w:pStyle w:val="12"/>
              <w:snapToGrid w:val="0"/>
              <w:spacing w:before="120" w:after="120"/>
              <w:jc w:val="center"/>
              <w:rPr>
                <w:rFonts w:hint="eastAsia" w:ascii="宋体" w:hAnsi="宋体" w:eastAsia="宋体" w:cs="宋体"/>
                <w:snapToGrid/>
                <w:sz w:val="24"/>
                <w:szCs w:val="24"/>
              </w:rPr>
            </w:pPr>
          </w:p>
        </w:tc>
      </w:tr>
      <w:tr w14:paraId="5CEE2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815" w:type="dxa"/>
            <w:tcBorders>
              <w:top w:val="single" w:color="auto" w:sz="4" w:space="0"/>
              <w:left w:val="single" w:color="auto" w:sz="4" w:space="0"/>
              <w:bottom w:val="single" w:color="auto" w:sz="4" w:space="0"/>
              <w:right w:val="single" w:color="auto" w:sz="4" w:space="0"/>
            </w:tcBorders>
            <w:noWrap w:val="0"/>
            <w:vAlign w:val="center"/>
          </w:tcPr>
          <w:p w14:paraId="7CD7441A">
            <w:pPr>
              <w:snapToGrid w:val="0"/>
              <w:spacing w:before="50" w:after="50"/>
              <w:jc w:val="center"/>
              <w:rPr>
                <w:rFonts w:hint="eastAsia" w:ascii="宋体" w:hAnsi="宋体" w:eastAsia="宋体" w:cs="宋体"/>
                <w:sz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14:paraId="60B052E7">
            <w:pPr>
              <w:pStyle w:val="12"/>
              <w:snapToGrid w:val="0"/>
              <w:spacing w:before="120" w:after="120"/>
              <w:jc w:val="center"/>
              <w:rPr>
                <w:rFonts w:hint="eastAsia" w:ascii="宋体" w:hAnsi="宋体" w:eastAsia="宋体" w:cs="宋体"/>
                <w:snapToGrid/>
                <w:sz w:val="24"/>
                <w:szCs w:val="24"/>
              </w:rPr>
            </w:pPr>
          </w:p>
        </w:tc>
        <w:tc>
          <w:tcPr>
            <w:tcW w:w="2580" w:type="dxa"/>
            <w:tcBorders>
              <w:top w:val="single" w:color="auto" w:sz="4" w:space="0"/>
              <w:left w:val="single" w:color="auto" w:sz="4" w:space="0"/>
              <w:bottom w:val="single" w:color="auto" w:sz="4" w:space="0"/>
              <w:right w:val="single" w:color="auto" w:sz="4" w:space="0"/>
            </w:tcBorders>
            <w:noWrap w:val="0"/>
            <w:vAlign w:val="top"/>
          </w:tcPr>
          <w:p w14:paraId="1858DC85">
            <w:pPr>
              <w:pStyle w:val="12"/>
              <w:snapToGrid w:val="0"/>
              <w:spacing w:before="120" w:after="120"/>
              <w:jc w:val="center"/>
              <w:rPr>
                <w:rFonts w:hint="eastAsia" w:ascii="宋体" w:hAnsi="宋体" w:eastAsia="宋体" w:cs="宋体"/>
                <w:snapToGrid/>
                <w:sz w:val="24"/>
                <w:szCs w:val="24"/>
              </w:rPr>
            </w:pPr>
          </w:p>
        </w:tc>
        <w:tc>
          <w:tcPr>
            <w:tcW w:w="3412" w:type="dxa"/>
            <w:tcBorders>
              <w:top w:val="single" w:color="auto" w:sz="4" w:space="0"/>
              <w:left w:val="single" w:color="auto" w:sz="4" w:space="0"/>
              <w:bottom w:val="nil"/>
              <w:right w:val="single" w:color="auto" w:sz="4" w:space="0"/>
            </w:tcBorders>
            <w:noWrap w:val="0"/>
            <w:vAlign w:val="top"/>
          </w:tcPr>
          <w:p w14:paraId="3C7439DA">
            <w:pPr>
              <w:pStyle w:val="12"/>
              <w:snapToGrid w:val="0"/>
              <w:spacing w:before="120" w:after="120"/>
              <w:jc w:val="center"/>
              <w:rPr>
                <w:rFonts w:hint="eastAsia" w:ascii="宋体" w:hAnsi="宋体" w:eastAsia="宋体" w:cs="宋体"/>
                <w:snapToGrid/>
                <w:sz w:val="24"/>
                <w:szCs w:val="24"/>
              </w:rPr>
            </w:pPr>
          </w:p>
        </w:tc>
      </w:tr>
      <w:tr w14:paraId="5886C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815" w:type="dxa"/>
            <w:tcBorders>
              <w:top w:val="single" w:color="auto" w:sz="4" w:space="0"/>
              <w:left w:val="single" w:color="auto" w:sz="4" w:space="0"/>
              <w:bottom w:val="single" w:color="auto" w:sz="4" w:space="0"/>
              <w:right w:val="single" w:color="auto" w:sz="4" w:space="0"/>
            </w:tcBorders>
            <w:noWrap w:val="0"/>
            <w:vAlign w:val="center"/>
          </w:tcPr>
          <w:p w14:paraId="1F8619CA">
            <w:pPr>
              <w:snapToGrid w:val="0"/>
              <w:spacing w:before="50" w:after="50"/>
              <w:jc w:val="center"/>
              <w:rPr>
                <w:rFonts w:hint="eastAsia" w:ascii="宋体" w:hAnsi="宋体" w:eastAsia="宋体" w:cs="宋体"/>
                <w:sz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14:paraId="29DE94B5">
            <w:pPr>
              <w:pStyle w:val="12"/>
              <w:snapToGrid w:val="0"/>
              <w:spacing w:before="120" w:after="120"/>
              <w:jc w:val="center"/>
              <w:rPr>
                <w:rFonts w:hint="eastAsia" w:ascii="宋体" w:hAnsi="宋体" w:eastAsia="宋体" w:cs="宋体"/>
                <w:snapToGrid/>
                <w:sz w:val="24"/>
                <w:szCs w:val="24"/>
              </w:rPr>
            </w:pPr>
          </w:p>
        </w:tc>
        <w:tc>
          <w:tcPr>
            <w:tcW w:w="2580" w:type="dxa"/>
            <w:tcBorders>
              <w:top w:val="single" w:color="auto" w:sz="4" w:space="0"/>
              <w:left w:val="single" w:color="auto" w:sz="4" w:space="0"/>
              <w:bottom w:val="single" w:color="auto" w:sz="4" w:space="0"/>
              <w:right w:val="single" w:color="auto" w:sz="4" w:space="0"/>
            </w:tcBorders>
            <w:noWrap w:val="0"/>
            <w:vAlign w:val="top"/>
          </w:tcPr>
          <w:p w14:paraId="2D8FA451">
            <w:pPr>
              <w:pStyle w:val="12"/>
              <w:snapToGrid w:val="0"/>
              <w:spacing w:before="120" w:after="120"/>
              <w:jc w:val="center"/>
              <w:rPr>
                <w:rFonts w:hint="eastAsia" w:ascii="宋体" w:hAnsi="宋体" w:eastAsia="宋体" w:cs="宋体"/>
                <w:snapToGrid/>
                <w:sz w:val="24"/>
                <w:szCs w:val="24"/>
              </w:rPr>
            </w:pPr>
          </w:p>
        </w:tc>
        <w:tc>
          <w:tcPr>
            <w:tcW w:w="3412" w:type="dxa"/>
            <w:tcBorders>
              <w:top w:val="single" w:color="auto" w:sz="4" w:space="0"/>
              <w:left w:val="single" w:color="auto" w:sz="4" w:space="0"/>
              <w:bottom w:val="single" w:color="auto" w:sz="4" w:space="0"/>
              <w:right w:val="single" w:color="auto" w:sz="4" w:space="0"/>
            </w:tcBorders>
            <w:noWrap w:val="0"/>
            <w:vAlign w:val="top"/>
          </w:tcPr>
          <w:p w14:paraId="555F4A5A">
            <w:pPr>
              <w:pStyle w:val="12"/>
              <w:snapToGrid w:val="0"/>
              <w:spacing w:before="120" w:after="120"/>
              <w:jc w:val="center"/>
              <w:rPr>
                <w:rFonts w:hint="eastAsia" w:ascii="宋体" w:hAnsi="宋体" w:eastAsia="宋体" w:cs="宋体"/>
                <w:snapToGrid/>
                <w:sz w:val="24"/>
                <w:szCs w:val="24"/>
              </w:rPr>
            </w:pPr>
          </w:p>
        </w:tc>
      </w:tr>
    </w:tbl>
    <w:p w14:paraId="2CCAB906">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注：</w:t>
      </w:r>
    </w:p>
    <w:p w14:paraId="7952822B">
      <w:pPr>
        <w:spacing w:line="360" w:lineRule="auto"/>
        <w:ind w:right="420"/>
        <w:rPr>
          <w:rFonts w:hint="eastAsia" w:ascii="宋体" w:hAnsi="宋体" w:eastAsia="宋体" w:cs="宋体"/>
          <w:color w:val="000000"/>
          <w:sz w:val="24"/>
          <w:lang w:val="en-US" w:eastAsia="zh-CN"/>
        </w:rPr>
      </w:pPr>
      <w:r>
        <w:rPr>
          <w:rFonts w:hint="eastAsia" w:ascii="宋体" w:hAnsi="宋体" w:eastAsia="宋体" w:cs="宋体"/>
          <w:color w:val="000000"/>
          <w:sz w:val="24"/>
        </w:rPr>
        <w:t>1、投标人应对照采购文件要求和投标文件响应情况在“偏离情况”栏注明“正偏离”、“负偏离”或“无偏离”。</w:t>
      </w:r>
      <w:r>
        <w:rPr>
          <w:rFonts w:hint="eastAsia" w:ascii="宋体" w:hAnsi="宋体" w:eastAsia="宋体" w:cs="宋体"/>
          <w:color w:val="000000"/>
          <w:sz w:val="24"/>
          <w:lang w:val="en-US" w:eastAsia="zh-CN"/>
        </w:rPr>
        <w:t>商务条款负偏离的投标无效。</w:t>
      </w:r>
    </w:p>
    <w:p w14:paraId="75B978AA">
      <w:pPr>
        <w:spacing w:line="360" w:lineRule="auto"/>
        <w:ind w:right="420"/>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bCs/>
          <w:color w:val="000000"/>
          <w:sz w:val="24"/>
        </w:rPr>
        <w:t>投标人</w:t>
      </w:r>
      <w:r>
        <w:rPr>
          <w:rFonts w:hint="eastAsia" w:ascii="宋体" w:hAnsi="宋体" w:eastAsia="宋体" w:cs="宋体"/>
          <w:b/>
          <w:sz w:val="24"/>
          <w:lang w:val="en-US" w:eastAsia="zh-CN"/>
        </w:rPr>
        <w:t>根据招标文件</w:t>
      </w:r>
      <w:r>
        <w:rPr>
          <w:rFonts w:hint="eastAsia" w:ascii="宋体" w:hAnsi="宋体" w:eastAsia="宋体" w:cs="宋体"/>
          <w:b/>
          <w:sz w:val="24"/>
        </w:rPr>
        <w:t>中</w:t>
      </w:r>
      <w:r>
        <w:rPr>
          <w:rFonts w:hint="eastAsia" w:ascii="宋体" w:hAnsi="宋体" w:eastAsia="宋体" w:cs="宋体"/>
          <w:b/>
          <w:bCs/>
          <w:color w:val="000000"/>
          <w:sz w:val="24"/>
          <w:lang w:val="en-US" w:eastAsia="zh-CN"/>
        </w:rPr>
        <w:t>第</w:t>
      </w:r>
      <w:r>
        <w:rPr>
          <w:rFonts w:hint="eastAsia" w:ascii="宋体" w:hAnsi="宋体" w:cs="宋体"/>
          <w:b/>
          <w:bCs/>
          <w:color w:val="000000"/>
          <w:sz w:val="24"/>
          <w:lang w:val="en-US" w:eastAsia="zh-CN"/>
        </w:rPr>
        <w:t>二章</w:t>
      </w:r>
      <w:r>
        <w:rPr>
          <w:rFonts w:hint="eastAsia" w:ascii="宋体" w:hAnsi="宋体" w:cs="宋体"/>
          <w:b/>
          <w:sz w:val="24"/>
          <w:lang w:val="en-US" w:eastAsia="zh-CN"/>
        </w:rPr>
        <w:t>采购需求-</w:t>
      </w:r>
      <w:r>
        <w:rPr>
          <w:rFonts w:hint="eastAsia" w:ascii="宋体" w:hAnsi="宋体" w:eastAsia="宋体" w:cs="宋体"/>
          <w:b/>
          <w:sz w:val="24"/>
        </w:rPr>
        <w:t>商务</w:t>
      </w:r>
      <w:r>
        <w:rPr>
          <w:rFonts w:hint="eastAsia" w:ascii="宋体" w:hAnsi="宋体" w:cs="宋体"/>
          <w:b/>
          <w:sz w:val="24"/>
          <w:lang w:val="en-US" w:eastAsia="zh-CN"/>
        </w:rPr>
        <w:t>条款</w:t>
      </w:r>
      <w:r>
        <w:rPr>
          <w:rFonts w:hint="eastAsia" w:ascii="宋体" w:hAnsi="宋体" w:eastAsia="宋体" w:cs="宋体"/>
          <w:b/>
          <w:sz w:val="24"/>
          <w:lang w:val="en-US" w:eastAsia="zh-CN"/>
        </w:rPr>
        <w:t>内容逐条</w:t>
      </w:r>
      <w:r>
        <w:rPr>
          <w:rFonts w:hint="eastAsia" w:ascii="宋体" w:hAnsi="宋体" w:eastAsia="宋体" w:cs="宋体"/>
          <w:b/>
          <w:sz w:val="24"/>
        </w:rPr>
        <w:t>填写。</w:t>
      </w:r>
    </w:p>
    <w:p w14:paraId="4562CCAC">
      <w:pPr>
        <w:spacing w:line="360" w:lineRule="auto"/>
        <w:ind w:right="420"/>
        <w:rPr>
          <w:rFonts w:hint="eastAsia" w:ascii="宋体" w:hAnsi="宋体" w:eastAsia="宋体" w:cs="宋体"/>
          <w:color w:val="000000"/>
          <w:sz w:val="24"/>
        </w:rPr>
      </w:pPr>
    </w:p>
    <w:p w14:paraId="164DB666">
      <w:pPr>
        <w:pageBreakBefore w:val="0"/>
        <w:kinsoku/>
        <w:overflowPunct/>
        <w:topLinePunct w:val="0"/>
        <w:bidi w:val="0"/>
        <w:adjustRightInd w:val="0"/>
        <w:snapToGrid w:val="0"/>
        <w:spacing w:line="360" w:lineRule="auto"/>
        <w:ind w:firstLine="5040" w:firstLineChars="1800"/>
        <w:rPr>
          <w:rFonts w:hint="eastAsia" w:ascii="宋体" w:hAnsi="宋体" w:eastAsia="宋体" w:cs="宋体"/>
          <w:spacing w:val="20"/>
          <w:sz w:val="24"/>
          <w:szCs w:val="24"/>
        </w:rPr>
      </w:pPr>
      <w:r>
        <w:rPr>
          <w:rFonts w:hint="eastAsia" w:ascii="宋体" w:hAnsi="宋体" w:eastAsia="宋体" w:cs="宋体"/>
          <w:spacing w:val="20"/>
          <w:sz w:val="24"/>
          <w:szCs w:val="24"/>
        </w:rPr>
        <w:t>投标人（</w:t>
      </w:r>
      <w:r>
        <w:rPr>
          <w:rFonts w:hint="eastAsia" w:ascii="宋体" w:hAnsi="宋体" w:eastAsia="宋体" w:cs="宋体"/>
          <w:spacing w:val="20"/>
          <w:sz w:val="24"/>
          <w:szCs w:val="24"/>
          <w:lang w:val="en-US" w:eastAsia="zh-CN"/>
        </w:rPr>
        <w:t>盖章</w:t>
      </w:r>
      <w:r>
        <w:rPr>
          <w:rFonts w:hint="eastAsia" w:ascii="宋体" w:hAnsi="宋体" w:eastAsia="宋体" w:cs="宋体"/>
          <w:spacing w:val="20"/>
          <w:sz w:val="24"/>
          <w:szCs w:val="24"/>
        </w:rPr>
        <w:t>）：</w:t>
      </w:r>
    </w:p>
    <w:p w14:paraId="2FD52F6E">
      <w:pPr>
        <w:pageBreakBefore w:val="0"/>
        <w:kinsoku/>
        <w:overflowPunct/>
        <w:topLinePunct w:val="0"/>
        <w:bidi w:val="0"/>
        <w:adjustRightInd w:val="0"/>
        <w:snapToGrid w:val="0"/>
        <w:spacing w:line="360" w:lineRule="auto"/>
        <w:ind w:right="-934" w:rightChars="-389" w:firstLine="5040" w:firstLineChars="2100"/>
        <w:rPr>
          <w:rFonts w:hint="eastAsia" w:ascii="宋体" w:hAnsi="宋体" w:eastAsia="宋体" w:cs="宋体"/>
          <w:sz w:val="24"/>
          <w:szCs w:val="24"/>
        </w:rPr>
      </w:pPr>
      <w:r>
        <w:rPr>
          <w:rFonts w:hint="eastAsia" w:ascii="宋体" w:hAnsi="宋体" w:eastAsia="宋体" w:cs="宋体"/>
          <w:sz w:val="24"/>
          <w:szCs w:val="24"/>
        </w:rPr>
        <w:t>法定代表人或授权代表（签字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 xml:space="preserve">）：   </w:t>
      </w:r>
    </w:p>
    <w:p w14:paraId="2FBCBECA">
      <w:pPr>
        <w:pageBreakBefore w:val="0"/>
        <w:kinsoku/>
        <w:overflowPunct/>
        <w:topLinePunct w:val="0"/>
        <w:bidi w:val="0"/>
        <w:adjustRightInd w:val="0"/>
        <w:snapToGrid w:val="0"/>
        <w:spacing w:line="360" w:lineRule="auto"/>
        <w:ind w:firstLine="5040" w:firstLineChars="1800"/>
        <w:rPr>
          <w:rFonts w:hint="eastAsia" w:ascii="宋体" w:hAnsi="宋体" w:eastAsia="宋体" w:cs="宋体"/>
          <w:sz w:val="24"/>
          <w:szCs w:val="24"/>
        </w:rPr>
      </w:pPr>
      <w:r>
        <w:rPr>
          <w:rFonts w:hint="eastAsia" w:ascii="宋体" w:hAnsi="宋体" w:eastAsia="宋体" w:cs="宋体"/>
          <w:spacing w:val="20"/>
          <w:sz w:val="24"/>
          <w:szCs w:val="24"/>
        </w:rPr>
        <w:t>日 期：</w:t>
      </w:r>
    </w:p>
    <w:p w14:paraId="114413A8">
      <w:pPr>
        <w:spacing w:line="360" w:lineRule="auto"/>
        <w:jc w:val="center"/>
        <w:rPr>
          <w:rFonts w:hint="eastAsia" w:ascii="宋体" w:hAnsi="宋体" w:cs="宋体"/>
          <w:b/>
          <w:bCs/>
          <w:color w:val="000000" w:themeColor="text1"/>
          <w:sz w:val="28"/>
          <w:szCs w:val="28"/>
          <w14:textFill>
            <w14:solidFill>
              <w14:schemeClr w14:val="tx1"/>
            </w14:solidFill>
          </w14:textFill>
        </w:rPr>
      </w:pPr>
    </w:p>
    <w:p w14:paraId="121FB16C">
      <w:pPr>
        <w:spacing w:line="360" w:lineRule="auto"/>
        <w:jc w:val="center"/>
        <w:rPr>
          <w:rFonts w:hint="eastAsia" w:ascii="宋体" w:hAnsi="宋体" w:cs="宋体"/>
          <w:b/>
          <w:bCs/>
          <w:color w:val="000000" w:themeColor="text1"/>
          <w:sz w:val="28"/>
          <w:szCs w:val="28"/>
          <w14:textFill>
            <w14:solidFill>
              <w14:schemeClr w14:val="tx1"/>
            </w14:solidFill>
          </w14:textFill>
        </w:rPr>
      </w:pPr>
    </w:p>
    <w:p w14:paraId="2B1F8FAE">
      <w:pPr>
        <w:spacing w:line="360" w:lineRule="auto"/>
        <w:jc w:val="center"/>
        <w:rPr>
          <w:rFonts w:hint="eastAsia" w:ascii="宋体" w:hAnsi="宋体" w:cs="宋体"/>
          <w:b/>
          <w:bCs/>
          <w:color w:val="000000" w:themeColor="text1"/>
          <w:sz w:val="28"/>
          <w:szCs w:val="28"/>
          <w14:textFill>
            <w14:solidFill>
              <w14:schemeClr w14:val="tx1"/>
            </w14:solidFill>
          </w14:textFill>
        </w:rPr>
      </w:pPr>
    </w:p>
    <w:p w14:paraId="63123545">
      <w:pPr>
        <w:spacing w:line="360" w:lineRule="auto"/>
        <w:jc w:val="center"/>
        <w:rPr>
          <w:rFonts w:hint="eastAsia" w:ascii="宋体" w:hAnsi="宋体" w:cs="宋体"/>
          <w:b/>
          <w:bCs/>
          <w:color w:val="000000" w:themeColor="text1"/>
          <w:sz w:val="28"/>
          <w:szCs w:val="28"/>
          <w14:textFill>
            <w14:solidFill>
              <w14:schemeClr w14:val="tx1"/>
            </w14:solidFill>
          </w14:textFill>
        </w:rPr>
      </w:pPr>
    </w:p>
    <w:p w14:paraId="576A7FEF">
      <w:pPr>
        <w:spacing w:line="360" w:lineRule="auto"/>
        <w:jc w:val="center"/>
        <w:rPr>
          <w:rFonts w:hint="eastAsia" w:ascii="宋体" w:hAnsi="宋体" w:cs="宋体"/>
          <w:b/>
          <w:bCs/>
          <w:color w:val="000000" w:themeColor="text1"/>
          <w:sz w:val="28"/>
          <w:szCs w:val="28"/>
          <w14:textFill>
            <w14:solidFill>
              <w14:schemeClr w14:val="tx1"/>
            </w14:solidFill>
          </w14:textFill>
        </w:rPr>
      </w:pPr>
    </w:p>
    <w:p w14:paraId="2D8C61E5">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企业业绩</w:t>
      </w:r>
    </w:p>
    <w:p w14:paraId="7725E243">
      <w:pPr>
        <w:spacing w:line="6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供应商全称（加盖公章）：            </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10"/>
        <w:gridCol w:w="1404"/>
        <w:gridCol w:w="1404"/>
        <w:gridCol w:w="1632"/>
        <w:gridCol w:w="2281"/>
      </w:tblGrid>
      <w:tr w14:paraId="74B6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2A5E9236">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序号</w:t>
            </w:r>
          </w:p>
        </w:tc>
        <w:tc>
          <w:tcPr>
            <w:tcW w:w="921" w:type="pct"/>
            <w:tcBorders>
              <w:top w:val="single" w:color="auto" w:sz="4" w:space="0"/>
              <w:left w:val="single" w:color="auto" w:sz="4" w:space="0"/>
              <w:bottom w:val="single" w:color="auto" w:sz="4" w:space="0"/>
              <w:right w:val="single" w:color="auto" w:sz="4" w:space="0"/>
            </w:tcBorders>
          </w:tcPr>
          <w:p w14:paraId="62D715B7">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使用方</w:t>
            </w:r>
          </w:p>
        </w:tc>
        <w:tc>
          <w:tcPr>
            <w:tcW w:w="756" w:type="pct"/>
            <w:tcBorders>
              <w:top w:val="single" w:color="auto" w:sz="4" w:space="0"/>
              <w:left w:val="single" w:color="auto" w:sz="4" w:space="0"/>
              <w:bottom w:val="single" w:color="auto" w:sz="4" w:space="0"/>
              <w:right w:val="single" w:color="auto" w:sz="4" w:space="0"/>
            </w:tcBorders>
          </w:tcPr>
          <w:p w14:paraId="48AF5B87">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合同金额</w:t>
            </w:r>
          </w:p>
        </w:tc>
        <w:tc>
          <w:tcPr>
            <w:tcW w:w="756" w:type="pct"/>
            <w:tcBorders>
              <w:top w:val="single" w:color="auto" w:sz="4" w:space="0"/>
              <w:left w:val="single" w:color="auto" w:sz="4" w:space="0"/>
              <w:bottom w:val="single" w:color="auto" w:sz="4" w:space="0"/>
              <w:right w:val="single" w:color="auto" w:sz="4" w:space="0"/>
            </w:tcBorders>
          </w:tcPr>
          <w:p w14:paraId="6417A3BA">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签订时间</w:t>
            </w:r>
          </w:p>
        </w:tc>
        <w:tc>
          <w:tcPr>
            <w:tcW w:w="879" w:type="pct"/>
            <w:tcBorders>
              <w:top w:val="single" w:color="auto" w:sz="4" w:space="0"/>
              <w:left w:val="single" w:color="auto" w:sz="4" w:space="0"/>
              <w:bottom w:val="single" w:color="auto" w:sz="4" w:space="0"/>
              <w:right w:val="single" w:color="auto" w:sz="4" w:space="0"/>
            </w:tcBorders>
          </w:tcPr>
          <w:p w14:paraId="211946B4">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使用方联系人</w:t>
            </w:r>
          </w:p>
        </w:tc>
        <w:tc>
          <w:tcPr>
            <w:tcW w:w="1228" w:type="pct"/>
            <w:tcBorders>
              <w:top w:val="single" w:color="auto" w:sz="4" w:space="0"/>
              <w:left w:val="single" w:color="auto" w:sz="4" w:space="0"/>
              <w:bottom w:val="single" w:color="auto" w:sz="4" w:space="0"/>
              <w:right w:val="single" w:color="auto" w:sz="4" w:space="0"/>
            </w:tcBorders>
          </w:tcPr>
          <w:p w14:paraId="4471B80B">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联系方式</w:t>
            </w:r>
          </w:p>
        </w:tc>
      </w:tr>
      <w:tr w14:paraId="1D49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24C64C8A">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4783E443">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1EC5EEDA">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0A269DAD">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6BAE6035">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2718D058">
            <w:pPr>
              <w:spacing w:line="600" w:lineRule="exact"/>
              <w:rPr>
                <w:rFonts w:ascii="宋体" w:hAnsi="宋体" w:cs="宋体"/>
                <w:bCs/>
                <w:color w:val="000000" w:themeColor="text1"/>
                <w14:textFill>
                  <w14:solidFill>
                    <w14:schemeClr w14:val="tx1"/>
                  </w14:solidFill>
                </w14:textFill>
              </w:rPr>
            </w:pPr>
          </w:p>
        </w:tc>
      </w:tr>
      <w:tr w14:paraId="182E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5A929882">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681D3DC7">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1297CDD1">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27446DE8">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706E85D0">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237CD034">
            <w:pPr>
              <w:spacing w:line="600" w:lineRule="exact"/>
              <w:rPr>
                <w:rFonts w:ascii="宋体" w:hAnsi="宋体" w:cs="宋体"/>
                <w:bCs/>
                <w:color w:val="000000" w:themeColor="text1"/>
                <w14:textFill>
                  <w14:solidFill>
                    <w14:schemeClr w14:val="tx1"/>
                  </w14:solidFill>
                </w14:textFill>
              </w:rPr>
            </w:pPr>
          </w:p>
        </w:tc>
      </w:tr>
      <w:tr w14:paraId="736C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345A8571">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14E58391">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4B280733">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7600ABAD">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6B4E7992">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4BA48095">
            <w:pPr>
              <w:spacing w:line="600" w:lineRule="exact"/>
              <w:rPr>
                <w:rFonts w:ascii="宋体" w:hAnsi="宋体" w:cs="宋体"/>
                <w:bCs/>
                <w:color w:val="000000" w:themeColor="text1"/>
                <w14:textFill>
                  <w14:solidFill>
                    <w14:schemeClr w14:val="tx1"/>
                  </w14:solidFill>
                </w14:textFill>
              </w:rPr>
            </w:pPr>
          </w:p>
        </w:tc>
      </w:tr>
      <w:tr w14:paraId="4A00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5CC49ACE">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61EA2DEE">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198FD6C9">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3BC39C99">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0FA340E3">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3B90C2A8">
            <w:pPr>
              <w:spacing w:line="600" w:lineRule="exact"/>
              <w:rPr>
                <w:rFonts w:ascii="宋体" w:hAnsi="宋体" w:cs="宋体"/>
                <w:bCs/>
                <w:color w:val="000000" w:themeColor="text1"/>
                <w14:textFill>
                  <w14:solidFill>
                    <w14:schemeClr w14:val="tx1"/>
                  </w14:solidFill>
                </w14:textFill>
              </w:rPr>
            </w:pPr>
          </w:p>
        </w:tc>
      </w:tr>
      <w:tr w14:paraId="628D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31DF2BE8">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58892AEA">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1D1B3E4E">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61D9BF60">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32D94D39">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62267186">
            <w:pPr>
              <w:spacing w:line="600" w:lineRule="exact"/>
              <w:rPr>
                <w:rFonts w:ascii="宋体" w:hAnsi="宋体" w:cs="宋体"/>
                <w:bCs/>
                <w:color w:val="000000" w:themeColor="text1"/>
                <w14:textFill>
                  <w14:solidFill>
                    <w14:schemeClr w14:val="tx1"/>
                  </w14:solidFill>
                </w14:textFill>
              </w:rPr>
            </w:pPr>
          </w:p>
        </w:tc>
      </w:tr>
      <w:tr w14:paraId="595F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34DD4A65">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5CAF7B25">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6FB4443B">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3738ADCD">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25D4243E">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002B789E">
            <w:pPr>
              <w:spacing w:line="600" w:lineRule="exact"/>
              <w:rPr>
                <w:rFonts w:ascii="宋体" w:hAnsi="宋体" w:cs="宋体"/>
                <w:bCs/>
                <w:color w:val="000000" w:themeColor="text1"/>
                <w14:textFill>
                  <w14:solidFill>
                    <w14:schemeClr w14:val="tx1"/>
                  </w14:solidFill>
                </w14:textFill>
              </w:rPr>
            </w:pPr>
          </w:p>
        </w:tc>
      </w:tr>
      <w:tr w14:paraId="5EFB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5D0F20E1">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5CC5402A">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39324EAA">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13001CA4">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7BD7AA17">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657293F5">
            <w:pPr>
              <w:spacing w:line="600" w:lineRule="exact"/>
              <w:rPr>
                <w:rFonts w:ascii="宋体" w:hAnsi="宋体" w:cs="宋体"/>
                <w:bCs/>
                <w:color w:val="000000" w:themeColor="text1"/>
                <w14:textFill>
                  <w14:solidFill>
                    <w14:schemeClr w14:val="tx1"/>
                  </w14:solidFill>
                </w14:textFill>
              </w:rPr>
            </w:pPr>
          </w:p>
        </w:tc>
      </w:tr>
    </w:tbl>
    <w:p w14:paraId="75A8AF90">
      <w:pPr>
        <w:spacing w:line="6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法定代表人或其授权代理人（盖章）：</w:t>
      </w:r>
    </w:p>
    <w:p w14:paraId="3413B04B">
      <w:pPr>
        <w:spacing w:line="6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    年   月  日</w:t>
      </w:r>
    </w:p>
    <w:p w14:paraId="4BEB2193">
      <w:pPr>
        <w:spacing w:line="6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注：此表仅提供了表格形式，供应商应根据需要准备足够数量的表格来填写。</w:t>
      </w:r>
    </w:p>
    <w:p w14:paraId="661206ED">
      <w:pPr>
        <w:widowControl/>
        <w:spacing w:line="240" w:lineRule="auto"/>
        <w:jc w:val="left"/>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p>
    <w:p w14:paraId="79F95AE1">
      <w:pPr>
        <w:tabs>
          <w:tab w:val="left" w:pos="720"/>
        </w:tabs>
        <w:spacing w:line="360" w:lineRule="auto"/>
        <w:ind w:left="-2" w:leftChars="-1" w:firstLine="412" w:firstLineChars="171"/>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投标函</w:t>
      </w:r>
    </w:p>
    <w:p w14:paraId="29B98D75">
      <w:pPr>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致：</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（采购代理机构名称）：</w:t>
      </w:r>
    </w:p>
    <w:p w14:paraId="28B81E58">
      <w:pPr>
        <w:snapToGrid w:val="0"/>
        <w:spacing w:line="360" w:lineRule="auto"/>
        <w:ind w:firstLine="480" w:firstLineChars="200"/>
        <w:jc w:val="lef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______</w:t>
      </w:r>
      <w:r>
        <w:rPr>
          <w:rFonts w:hint="eastAsia" w:ascii="宋体" w:hAnsi="宋体" w:cs="宋体"/>
          <w:color w:val="000000" w:themeColor="text1"/>
          <w:lang w:val="zh-CN"/>
          <w14:textFill>
            <w14:solidFill>
              <w14:schemeClr w14:val="tx1"/>
            </w14:solidFill>
          </w14:textFill>
        </w:rPr>
        <w:t xml:space="preserve">（供应商全称）授权 </w:t>
      </w:r>
      <w:r>
        <w:rPr>
          <w:rFonts w:hint="eastAsia" w:ascii="宋体" w:hAnsi="宋体" w:cs="宋体"/>
          <w:color w:val="000000" w:themeColor="text1"/>
          <w14:textFill>
            <w14:solidFill>
              <w14:schemeClr w14:val="tx1"/>
            </w14:solidFill>
          </w14:textFill>
        </w:rPr>
        <w:t>_____</w:t>
      </w:r>
      <w:r>
        <w:rPr>
          <w:rFonts w:hint="eastAsia" w:ascii="宋体" w:hAnsi="宋体" w:cs="宋体"/>
          <w:color w:val="000000" w:themeColor="text1"/>
          <w:lang w:val="zh-CN"/>
          <w14:textFill>
            <w14:solidFill>
              <w14:schemeClr w14:val="tx1"/>
            </w14:solidFill>
          </w14:textFill>
        </w:rPr>
        <w:t>（授权代表名称）</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（职务、职称）为授权代表，参加贵方组织的</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（采购项目名称）（括号内填项目编号）采购的有关活动，并对</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 xml:space="preserve">项目（采购项目名称）进行投标。为此：    </w:t>
      </w:r>
    </w:p>
    <w:p w14:paraId="4C0B9BF7">
      <w:pPr>
        <w:snapToGrid w:val="0"/>
        <w:spacing w:line="360" w:lineRule="auto"/>
        <w:ind w:firstLine="480" w:firstLineChars="200"/>
        <w:jc w:val="lef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供应商须提供须知规定的全部投标文件（电子投标文件、数据电子备份投标文件（U盘）），包括《资格文件》、《技术、商务、资信及其他文件》、《报价文件》，其中数据电子备份投标文件（U盘）各   份，应与电子投标文件内容、格式一致；电子投标文件确认已上传</w:t>
      </w:r>
      <w:r>
        <w:rPr>
          <w:rFonts w:hint="eastAsia" w:ascii="宋体" w:hAnsi="宋体" w:cs="宋体"/>
          <w:color w:val="000000" w:themeColor="text1"/>
          <w14:textFill>
            <w14:solidFill>
              <w14:schemeClr w14:val="tx1"/>
            </w14:solidFill>
          </w14:textFill>
        </w:rPr>
        <w:t>。</w:t>
      </w:r>
    </w:p>
    <w:p w14:paraId="2E845850">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据此函，签字代表宣布同意如下：</w:t>
      </w:r>
    </w:p>
    <w:p w14:paraId="1CBB636B">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1.投标供应商已详细审查全部“采购文件”，包括修改文件（如有的话）以及全部参考资料和有关附件，已经了解我方对于采购文件、采购过程、采购结果有依法进行询问、质疑、投诉的权利及相关渠道和要求。</w:t>
      </w:r>
    </w:p>
    <w:p w14:paraId="483EF065">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2.投标供应商在投标之前已经与贵方进行了充分的沟通，完全理解并接受采购文件的各项规定和要求，对采购文件的合理性、合法性不再有异议。</w:t>
      </w:r>
    </w:p>
    <w:p w14:paraId="7A759F88">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3.本投标有效期自开标日起 ______个日。</w:t>
      </w:r>
    </w:p>
    <w:p w14:paraId="05E820A0">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4.如中标，本投标文件至本项目合同履行完毕止均保持有效，本投标供应商将按“采购文件”及政府采购法律、法规的规定履行合同责任和义务。</w:t>
      </w:r>
    </w:p>
    <w:p w14:paraId="081369D0">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5.投标供应商同意按照贵方要求提供与投标有关的一切数据或资料。</w:t>
      </w:r>
    </w:p>
    <w:p w14:paraId="4F07B204">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6.与本投标有关的一切正式往来信函请寄：</w:t>
      </w:r>
    </w:p>
    <w:p w14:paraId="44F077BD">
      <w:pPr>
        <w:snapToGrid w:val="0"/>
        <w:spacing w:line="360" w:lineRule="auto"/>
        <w:jc w:val="left"/>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14:textFill>
            <w14:solidFill>
              <w14:schemeClr w14:val="tx1"/>
            </w14:solidFill>
          </w14:textFill>
        </w:rPr>
        <w:t>地址：___________邮编：__________   电话：______________</w:t>
      </w:r>
    </w:p>
    <w:p w14:paraId="59CD252A">
      <w:pPr>
        <w:snapToGrid w:val="0"/>
        <w:spacing w:line="360" w:lineRule="auto"/>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传真：______________投标供应商代表姓名 ___________  职务：___________</w:t>
      </w:r>
    </w:p>
    <w:p w14:paraId="24AC096E">
      <w:pPr>
        <w:snapToGrid w:val="0"/>
        <w:spacing w:line="360" w:lineRule="auto"/>
        <w:jc w:val="left"/>
        <w:rPr>
          <w:rFonts w:ascii="宋体" w:hAnsi="宋体" w:cs="宋体"/>
          <w:color w:val="000000" w:themeColor="text1"/>
          <w:szCs w:val="20"/>
          <w14:textFill>
            <w14:solidFill>
              <w14:schemeClr w14:val="tx1"/>
            </w14:solidFill>
          </w14:textFill>
        </w:rPr>
      </w:pPr>
    </w:p>
    <w:p w14:paraId="38B7847A">
      <w:pPr>
        <w:snapToGrid w:val="0"/>
        <w:spacing w:before="163" w:beforeLines="50" w:line="360" w:lineRule="auto"/>
        <w:ind w:firstLine="37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投标供应商全称（公章）：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14:paraId="77439730">
      <w:pPr>
        <w:snapToGrid w:val="0"/>
        <w:spacing w:before="163" w:beforeLines="50" w:line="360" w:lineRule="auto"/>
        <w:ind w:firstLine="3780"/>
        <w:jc w:val="left"/>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法定代表人或委托代表人签字：</w:t>
      </w:r>
      <w:r>
        <w:rPr>
          <w:rFonts w:hint="eastAsia" w:ascii="宋体" w:hAnsi="宋体" w:cs="宋体"/>
          <w:color w:val="000000" w:themeColor="text1"/>
          <w:u w:val="single"/>
          <w14:textFill>
            <w14:solidFill>
              <w14:schemeClr w14:val="tx1"/>
            </w14:solidFill>
          </w14:textFill>
        </w:rPr>
        <w:t xml:space="preserve">             </w:t>
      </w:r>
    </w:p>
    <w:p w14:paraId="6B797B6D">
      <w:pPr>
        <w:snapToGrid w:val="0"/>
        <w:spacing w:before="163" w:beforeLines="50" w:after="50" w:line="360" w:lineRule="auto"/>
        <w:ind w:firstLine="24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年    月    日</w:t>
      </w:r>
    </w:p>
    <w:p w14:paraId="1A22A989">
      <w:pPr>
        <w:widowControl/>
        <w:spacing w:line="240" w:lineRule="auto"/>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2F272EEC">
      <w:pPr>
        <w:pStyle w:val="12"/>
        <w:snapToGrid w:val="0"/>
        <w:spacing w:before="295" w:after="295"/>
        <w:jc w:val="center"/>
        <w:rPr>
          <w:rFonts w:hAnsi="宋体" w:cs="宋体"/>
          <w:color w:val="000000" w:themeColor="text1"/>
          <w:sz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开标一览表</w:t>
      </w:r>
    </w:p>
    <w:p w14:paraId="5965115A">
      <w:pPr>
        <w:snapToGrid w:val="0"/>
        <w:spacing w:before="50" w:after="12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项目编号：                                  </w:t>
      </w:r>
    </w:p>
    <w:tbl>
      <w:tblPr>
        <w:tblStyle w:val="23"/>
        <w:tblpPr w:leftFromText="180" w:rightFromText="180" w:vertAnchor="text" w:horzAnchor="page" w:tblpX="1412" w:tblpY="630"/>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5829"/>
      </w:tblGrid>
      <w:tr w14:paraId="7ED4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3681" w:type="dxa"/>
            <w:tcBorders>
              <w:top w:val="single" w:color="auto" w:sz="4" w:space="0"/>
              <w:left w:val="single" w:color="auto" w:sz="4" w:space="0"/>
              <w:bottom w:val="single" w:color="auto" w:sz="4" w:space="0"/>
              <w:right w:val="single" w:color="auto" w:sz="4" w:space="0"/>
            </w:tcBorders>
            <w:vAlign w:val="center"/>
          </w:tcPr>
          <w:p w14:paraId="2F180A84">
            <w:pPr>
              <w:pStyle w:val="12"/>
              <w:spacing w:before="120" w:after="120" w:line="5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项目名称</w:t>
            </w:r>
          </w:p>
        </w:tc>
        <w:tc>
          <w:tcPr>
            <w:tcW w:w="5829" w:type="dxa"/>
            <w:tcBorders>
              <w:top w:val="single" w:color="auto" w:sz="4" w:space="0"/>
              <w:left w:val="single" w:color="auto" w:sz="4" w:space="0"/>
              <w:bottom w:val="single" w:color="auto" w:sz="4" w:space="0"/>
              <w:right w:val="single" w:color="auto" w:sz="4" w:space="0"/>
            </w:tcBorders>
            <w:vAlign w:val="center"/>
          </w:tcPr>
          <w:p w14:paraId="2A39CFB2">
            <w:pPr>
              <w:pStyle w:val="12"/>
              <w:spacing w:before="120" w:after="120" w:line="5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投标报价（元）</w:t>
            </w:r>
          </w:p>
        </w:tc>
      </w:tr>
      <w:tr w14:paraId="72A2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3681" w:type="dxa"/>
            <w:vMerge w:val="restart"/>
            <w:tcBorders>
              <w:left w:val="single" w:color="auto" w:sz="4" w:space="0"/>
              <w:right w:val="single" w:color="auto" w:sz="4" w:space="0"/>
            </w:tcBorders>
            <w:vAlign w:val="center"/>
          </w:tcPr>
          <w:p w14:paraId="17219321">
            <w:pPr>
              <w:widowControl/>
              <w:jc w:val="center"/>
              <w:rPr>
                <w:rFonts w:hint="eastAsia" w:ascii="宋体" w:hAnsi="宋体" w:eastAsia="宋体" w:cs="宋体"/>
                <w:color w:val="000000" w:themeColor="text1"/>
                <w:kern w:val="0"/>
                <w:szCs w:val="24"/>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湖州市第一人民医院安保服务招标项目</w:t>
            </w:r>
          </w:p>
        </w:tc>
        <w:tc>
          <w:tcPr>
            <w:tcW w:w="5829" w:type="dxa"/>
            <w:tcBorders>
              <w:top w:val="single" w:color="auto" w:sz="4" w:space="0"/>
              <w:left w:val="single" w:color="auto" w:sz="4" w:space="0"/>
              <w:bottom w:val="single" w:color="auto" w:sz="4" w:space="0"/>
              <w:right w:val="single" w:color="auto" w:sz="4" w:space="0"/>
            </w:tcBorders>
            <w:vAlign w:val="center"/>
          </w:tcPr>
          <w:p w14:paraId="1F98FF34">
            <w:pPr>
              <w:pStyle w:val="12"/>
              <w:spacing w:before="120" w:after="120"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大写： </w:t>
            </w:r>
            <w:r>
              <w:rPr>
                <w:rFonts w:hAnsi="宋体" w:cs="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p>
        </w:tc>
      </w:tr>
      <w:tr w14:paraId="16D1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3681" w:type="dxa"/>
            <w:vMerge w:val="continue"/>
            <w:tcBorders>
              <w:left w:val="single" w:color="auto" w:sz="4" w:space="0"/>
              <w:right w:val="single" w:color="auto" w:sz="4" w:space="0"/>
            </w:tcBorders>
            <w:vAlign w:val="center"/>
          </w:tcPr>
          <w:p w14:paraId="7A89FE16">
            <w:pPr>
              <w:widowControl/>
              <w:jc w:val="left"/>
              <w:rPr>
                <w:rFonts w:ascii="宋体" w:hAnsi="宋体" w:cs="宋体"/>
                <w:color w:val="000000" w:themeColor="text1"/>
                <w:kern w:val="0"/>
                <w:szCs w:val="24"/>
                <w14:textFill>
                  <w14:solidFill>
                    <w14:schemeClr w14:val="tx1"/>
                  </w14:solidFill>
                </w14:textFill>
              </w:rPr>
            </w:pPr>
          </w:p>
        </w:tc>
        <w:tc>
          <w:tcPr>
            <w:tcW w:w="5829" w:type="dxa"/>
            <w:tcBorders>
              <w:top w:val="single" w:color="auto" w:sz="4" w:space="0"/>
              <w:left w:val="single" w:color="auto" w:sz="4" w:space="0"/>
              <w:bottom w:val="single" w:color="auto" w:sz="4" w:space="0"/>
              <w:right w:val="single" w:color="auto" w:sz="4" w:space="0"/>
            </w:tcBorders>
            <w:vAlign w:val="center"/>
          </w:tcPr>
          <w:p w14:paraId="5CA10385">
            <w:pPr>
              <w:pStyle w:val="12"/>
              <w:spacing w:before="120" w:after="120"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小写： </w:t>
            </w:r>
            <w:r>
              <w:rPr>
                <w:rFonts w:hAnsi="宋体" w:cs="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p>
        </w:tc>
      </w:tr>
      <w:tr w14:paraId="03A9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3681" w:type="dxa"/>
            <w:vMerge w:val="continue"/>
            <w:tcBorders>
              <w:left w:val="single" w:color="auto" w:sz="4" w:space="0"/>
              <w:bottom w:val="single" w:color="auto" w:sz="4" w:space="0"/>
              <w:right w:val="single" w:color="auto" w:sz="4" w:space="0"/>
            </w:tcBorders>
            <w:vAlign w:val="center"/>
          </w:tcPr>
          <w:p w14:paraId="698068AD">
            <w:pPr>
              <w:widowControl/>
              <w:jc w:val="left"/>
              <w:rPr>
                <w:rFonts w:ascii="宋体" w:hAnsi="宋体" w:cs="宋体"/>
                <w:color w:val="000000" w:themeColor="text1"/>
                <w:kern w:val="0"/>
                <w:szCs w:val="24"/>
                <w14:textFill>
                  <w14:solidFill>
                    <w14:schemeClr w14:val="tx1"/>
                  </w14:solidFill>
                </w14:textFill>
              </w:rPr>
            </w:pPr>
          </w:p>
        </w:tc>
        <w:tc>
          <w:tcPr>
            <w:tcW w:w="5829" w:type="dxa"/>
            <w:tcBorders>
              <w:top w:val="single" w:color="auto" w:sz="4" w:space="0"/>
              <w:left w:val="single" w:color="auto" w:sz="4" w:space="0"/>
              <w:bottom w:val="single" w:color="auto" w:sz="4" w:space="0"/>
              <w:right w:val="single" w:color="auto" w:sz="4" w:space="0"/>
            </w:tcBorders>
            <w:vAlign w:val="center"/>
          </w:tcPr>
          <w:p w14:paraId="521CD400">
            <w:pPr>
              <w:pStyle w:val="12"/>
              <w:spacing w:before="120" w:after="120"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投标总价</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两年</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14:textFill>
                  <w14:solidFill>
                    <w14:schemeClr w14:val="tx1"/>
                  </w14:solidFill>
                </w14:textFill>
              </w:rPr>
              <w:t>：大写：</w:t>
            </w:r>
          </w:p>
          <w:p w14:paraId="05348B12">
            <w:pPr>
              <w:pStyle w:val="12"/>
              <w:spacing w:before="120" w:after="120" w:line="500" w:lineRule="exact"/>
              <w:ind w:firstLine="1200" w:firstLineChars="5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小写：</w:t>
            </w:r>
          </w:p>
        </w:tc>
      </w:tr>
    </w:tbl>
    <w:p w14:paraId="03C3C6DD">
      <w:pPr>
        <w:snapToGrid w:val="0"/>
        <w:spacing w:before="50" w:after="50"/>
        <w:jc w:val="left"/>
        <w:rPr>
          <w:rFonts w:ascii="宋体" w:hAnsi="宋体" w:cs="宋体"/>
          <w:color w:val="000000" w:themeColor="text1"/>
          <w:szCs w:val="24"/>
          <w14:textFill>
            <w14:solidFill>
              <w14:schemeClr w14:val="tx1"/>
            </w14:solidFill>
          </w14:textFill>
        </w:rPr>
      </w:pPr>
    </w:p>
    <w:p w14:paraId="3BA4245A">
      <w:pPr>
        <w:pStyle w:val="12"/>
        <w:spacing w:before="120" w:after="120" w:line="500" w:lineRule="exact"/>
        <w:ind w:left="1063" w:hanging="1063" w:hangingChars="44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注：1. 开标一览表中的报价为完成本项目的所有费用。</w:t>
      </w:r>
    </w:p>
    <w:p w14:paraId="3AF15A65">
      <w:pPr>
        <w:pStyle w:val="12"/>
        <w:spacing w:before="120" w:after="120" w:line="500" w:lineRule="exact"/>
        <w:ind w:left="1063" w:hanging="1063" w:hangingChars="44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2. 此栏内投标总价应与 “报价明细表”中汇总金额相一致。</w:t>
      </w:r>
    </w:p>
    <w:p w14:paraId="410F0B6F">
      <w:pPr>
        <w:pStyle w:val="12"/>
        <w:spacing w:before="120" w:after="120" w:line="500" w:lineRule="exac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3.报价一经涂改，应在涂改处加盖单位公章或者由法定代表人或授权委托人签字或盖章，否则其投标作无效标处理。</w:t>
      </w:r>
    </w:p>
    <w:p w14:paraId="228EA775">
      <w:pPr>
        <w:pStyle w:val="12"/>
        <w:spacing w:before="120" w:after="120" w:line="500" w:lineRule="exact"/>
        <w:ind w:left="1063" w:hanging="1063" w:hangingChars="441"/>
        <w:rPr>
          <w:rFonts w:hAnsi="宋体" w:cs="宋体"/>
          <w:b/>
          <w:color w:val="000000" w:themeColor="text1"/>
          <w:sz w:val="24"/>
          <w:szCs w:val="24"/>
          <w14:textFill>
            <w14:solidFill>
              <w14:schemeClr w14:val="tx1"/>
            </w14:solidFill>
          </w14:textFill>
        </w:rPr>
      </w:pPr>
    </w:p>
    <w:p w14:paraId="767B4627">
      <w:pPr>
        <w:snapToGrid w:val="0"/>
        <w:spacing w:before="50" w:after="50"/>
        <w:ind w:firstLine="480" w:firstLineChars="200"/>
        <w:rPr>
          <w:rFonts w:ascii="宋体" w:hAnsi="宋体" w:cs="宋体"/>
          <w:color w:val="000000" w:themeColor="text1"/>
          <w:szCs w:val="24"/>
          <w14:textFill>
            <w14:solidFill>
              <w14:schemeClr w14:val="tx1"/>
            </w14:solidFill>
          </w14:textFill>
        </w:rPr>
      </w:pPr>
    </w:p>
    <w:p w14:paraId="2B10A035">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投标供应商全称（加盖公章）：</w:t>
      </w:r>
    </w:p>
    <w:p w14:paraId="70489D35">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法定代表人或其授权代理人（签字或盖章）：</w:t>
      </w:r>
    </w:p>
    <w:p w14:paraId="0796F050">
      <w:pPr>
        <w:spacing w:line="360" w:lineRule="auto"/>
        <w:jc w:val="left"/>
        <w:rPr>
          <w:rFonts w:ascii="宋体" w:hAnsi="宋体" w:cs="宋体"/>
          <w:color w:val="000000" w:themeColor="text1"/>
          <w14:textFill>
            <w14:solidFill>
              <w14:schemeClr w14:val="tx1"/>
            </w14:solidFill>
          </w14:textFill>
        </w:rPr>
      </w:pPr>
    </w:p>
    <w:p w14:paraId="4319DA21">
      <w:pPr>
        <w:spacing w:line="360" w:lineRule="auto"/>
        <w:jc w:val="left"/>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   年   月  日 </w:t>
      </w:r>
    </w:p>
    <w:p w14:paraId="5E2B88D3">
      <w:pPr>
        <w:widowControl/>
        <w:spacing w:line="240" w:lineRule="auto"/>
        <w:jc w:val="left"/>
        <w:rPr>
          <w:rFonts w:ascii="宋体" w:hAnsi="宋体" w:cs="宋体"/>
          <w:bCs/>
          <w:color w:val="000000" w:themeColor="text1"/>
          <w:sz w:val="18"/>
          <w:szCs w:val="18"/>
          <w14:textFill>
            <w14:solidFill>
              <w14:schemeClr w14:val="tx1"/>
            </w14:solidFill>
          </w14:textFill>
        </w:rPr>
      </w:pPr>
      <w:r>
        <w:rPr>
          <w:rFonts w:ascii="宋体" w:hAnsi="宋体" w:cs="宋体"/>
          <w:bCs/>
          <w:color w:val="000000" w:themeColor="text1"/>
          <w:sz w:val="18"/>
          <w:szCs w:val="18"/>
          <w14:textFill>
            <w14:solidFill>
              <w14:schemeClr w14:val="tx1"/>
            </w14:solidFill>
          </w14:textFill>
        </w:rPr>
        <w:br w:type="page"/>
      </w:r>
    </w:p>
    <w:p w14:paraId="1EAC4D6D">
      <w:pPr>
        <w:tabs>
          <w:tab w:val="left" w:pos="312"/>
        </w:tabs>
        <w:spacing w:line="56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报价明细表</w:t>
      </w:r>
    </w:p>
    <w:p w14:paraId="3EB80FC8">
      <w:pPr>
        <w:spacing w:line="400" w:lineRule="exac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格式自拟</w:t>
      </w:r>
    </w:p>
    <w:p w14:paraId="436D9C0A">
      <w:pPr>
        <w:spacing w:line="400" w:lineRule="exact"/>
        <w:rPr>
          <w:rFonts w:hint="eastAsia" w:ascii="宋体" w:hAnsi="宋体" w:cs="宋体"/>
          <w:color w:val="000000" w:themeColor="text1"/>
          <w14:textFill>
            <w14:solidFill>
              <w14:schemeClr w14:val="tx1"/>
            </w14:solidFill>
          </w14:textFill>
        </w:rPr>
      </w:pPr>
    </w:p>
    <w:p w14:paraId="5B39FAE5">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注：1、本表所列项目应根据实际情况填写，并</w:t>
      </w:r>
      <w:r>
        <w:rPr>
          <w:rFonts w:hint="eastAsia" w:ascii="宋体" w:hAnsi="宋体" w:cs="宋体"/>
          <w:b/>
          <w:color w:val="000000" w:themeColor="text1"/>
          <w14:textFill>
            <w14:solidFill>
              <w14:schemeClr w14:val="tx1"/>
            </w14:solidFill>
          </w14:textFill>
        </w:rPr>
        <w:t>计入</w:t>
      </w:r>
      <w:r>
        <w:rPr>
          <w:rFonts w:hint="eastAsia" w:ascii="宋体" w:hAnsi="宋体" w:cs="宋体"/>
          <w:b/>
          <w:bCs/>
          <w:color w:val="000000" w:themeColor="text1"/>
          <w14:textFill>
            <w14:solidFill>
              <w14:schemeClr w14:val="tx1"/>
            </w14:solidFill>
          </w14:textFill>
        </w:rPr>
        <w:t>投标总价</w:t>
      </w:r>
      <w:r>
        <w:rPr>
          <w:rFonts w:hint="eastAsia" w:ascii="宋体" w:hAnsi="宋体" w:cs="宋体"/>
          <w:color w:val="000000" w:themeColor="text1"/>
          <w14:textFill>
            <w14:solidFill>
              <w14:schemeClr w14:val="tx1"/>
            </w14:solidFill>
          </w14:textFill>
        </w:rPr>
        <w:t>；</w:t>
      </w:r>
    </w:p>
    <w:p w14:paraId="040F692D">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2、此表仅提供了表格形式，供应商应根据需要准备足够数量的表格来填写；</w:t>
      </w:r>
    </w:p>
    <w:p w14:paraId="11E5B7C5">
      <w:pPr>
        <w:autoSpaceDE w:val="0"/>
        <w:autoSpaceDN w:val="0"/>
        <w:adjustRightInd w:val="0"/>
        <w:snapToGrid w:val="0"/>
        <w:ind w:firstLine="480" w:firstLineChars="200"/>
        <w:textAlignment w:val="bottom"/>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b/>
          <w:color w:val="000000" w:themeColor="text1"/>
          <w14:textFill>
            <w14:solidFill>
              <w14:schemeClr w14:val="tx1"/>
            </w14:solidFill>
          </w14:textFill>
        </w:rPr>
        <w:t>报价明细表最终汇总金额应与开标一览表一致；</w:t>
      </w:r>
    </w:p>
    <w:p w14:paraId="197DC0A8">
      <w:pPr>
        <w:autoSpaceDE w:val="0"/>
        <w:autoSpaceDN w:val="0"/>
        <w:adjustRightInd w:val="0"/>
        <w:snapToGrid w:val="0"/>
        <w:ind w:firstLine="482" w:firstLineChars="200"/>
        <w:textAlignment w:val="bottom"/>
        <w:rPr>
          <w:rFonts w:ascii="宋体" w:hAnsi="宋体" w:cs="宋体"/>
          <w:b/>
          <w:color w:val="000000" w:themeColor="text1"/>
          <w14:textFill>
            <w14:solidFill>
              <w14:schemeClr w14:val="tx1"/>
            </w14:solidFill>
          </w14:textFill>
        </w:rPr>
      </w:pPr>
    </w:p>
    <w:p w14:paraId="7D749FFD">
      <w:pPr>
        <w:autoSpaceDE w:val="0"/>
        <w:autoSpaceDN w:val="0"/>
        <w:adjustRightInd w:val="0"/>
        <w:snapToGrid w:val="0"/>
        <w:ind w:firstLine="482" w:firstLineChars="200"/>
        <w:textAlignment w:val="bottom"/>
        <w:rPr>
          <w:rFonts w:ascii="宋体" w:hAnsi="宋体" w:cs="宋体"/>
          <w:b/>
          <w:color w:val="000000" w:themeColor="text1"/>
          <w14:textFill>
            <w14:solidFill>
              <w14:schemeClr w14:val="tx1"/>
            </w14:solidFill>
          </w14:textFill>
        </w:rPr>
      </w:pPr>
    </w:p>
    <w:p w14:paraId="6DF659D6">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投标供应商全称（加盖公章）：</w:t>
      </w:r>
    </w:p>
    <w:p w14:paraId="6CAD0648">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法定代表人或其授权代理人（签字或盖章）：</w:t>
      </w:r>
    </w:p>
    <w:p w14:paraId="12B93950">
      <w:pPr>
        <w:widowControl/>
        <w:tabs>
          <w:tab w:val="left" w:pos="312"/>
        </w:tabs>
        <w:spacing w:before="100" w:beforeAutospacing="1" w:after="100" w:afterAutospacing="1" w:line="440" w:lineRule="atLeast"/>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   年   月  日</w:t>
      </w:r>
    </w:p>
    <w:p w14:paraId="1C455FAD">
      <w:pPr>
        <w:widowControl/>
        <w:spacing w:line="240" w:lineRule="auto"/>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5A1C2CA9">
      <w:pPr>
        <w:pStyle w:val="20"/>
        <w:spacing w:line="360" w:lineRule="auto"/>
        <w:ind w:firstLine="562" w:firstLineChars="20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招标代理服务费承诺函</w:t>
      </w:r>
    </w:p>
    <w:p w14:paraId="5F3CBF33">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浙江华夏工程管理有限公司</w:t>
      </w:r>
      <w:r>
        <w:rPr>
          <w:rFonts w:hint="eastAsia" w:ascii="宋体" w:hAnsi="宋体" w:cs="宋体"/>
          <w:color w:val="000000" w:themeColor="text1"/>
          <w14:textFill>
            <w14:solidFill>
              <w14:schemeClr w14:val="tx1"/>
            </w14:solidFill>
          </w14:textFill>
        </w:rPr>
        <w:t>：</w:t>
      </w:r>
    </w:p>
    <w:p w14:paraId="71627C43">
      <w:pPr>
        <w:spacing w:line="360" w:lineRule="auto"/>
        <w:ind w:firstLine="480" w:firstLineChars="200"/>
        <w:rPr>
          <w:rFonts w:ascii="宋体" w:hAnsi="宋体" w:cs="宋体"/>
          <w:color w:val="000000" w:themeColor="text1"/>
          <w14:textFill>
            <w14:solidFill>
              <w14:schemeClr w14:val="tx1"/>
            </w14:solidFill>
          </w14:textFill>
        </w:rPr>
      </w:pPr>
    </w:p>
    <w:p w14:paraId="0C253F65">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eastAsia="zh-CN"/>
          <w14:textFill>
            <w14:solidFill>
              <w14:schemeClr w14:val="tx1"/>
            </w14:solidFill>
          </w14:textFill>
        </w:rPr>
        <w:t>湖州市第一人民医院安保服务招标项目</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采购文件规定，一旦我公司中标，由我公司按</w:t>
      </w:r>
      <w:r>
        <w:rPr>
          <w:rFonts w:hint="eastAsia" w:ascii="宋体" w:hAnsi="宋体" w:cs="宋体"/>
          <w:color w:val="000000" w:themeColor="text1"/>
          <w:lang w:val="en-US" w:eastAsia="zh-CN"/>
          <w14:textFill>
            <w14:solidFill>
              <w14:schemeClr w14:val="tx1"/>
            </w14:solidFill>
          </w14:textFill>
        </w:rPr>
        <w:t>招标文件规定</w:t>
      </w:r>
      <w:r>
        <w:rPr>
          <w:rFonts w:hint="eastAsia" w:ascii="宋体" w:hAnsi="宋体" w:cs="宋体"/>
          <w:color w:val="000000" w:themeColor="text1"/>
          <w14:textFill>
            <w14:solidFill>
              <w14:schemeClr w14:val="tx1"/>
            </w14:solidFill>
          </w14:textFill>
        </w:rPr>
        <w:t>全额支付本项目的采购代理服务费，在我公司收到中标通知书前一次性向贵公司缴清。</w:t>
      </w:r>
    </w:p>
    <w:p w14:paraId="74EBD98C">
      <w:pPr>
        <w:spacing w:line="360" w:lineRule="auto"/>
        <w:ind w:firstLine="570"/>
        <w:rPr>
          <w:rFonts w:ascii="宋体" w:hAnsi="宋体" w:cs="宋体"/>
          <w:color w:val="000000" w:themeColor="text1"/>
          <w14:textFill>
            <w14:solidFill>
              <w14:schemeClr w14:val="tx1"/>
            </w14:solidFill>
          </w14:textFill>
        </w:rPr>
      </w:pPr>
    </w:p>
    <w:p w14:paraId="55D87D12">
      <w:pPr>
        <w:spacing w:line="360" w:lineRule="auto"/>
        <w:ind w:firstLine="57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本承诺函自开标之日起至本次采购期满有效。</w:t>
      </w:r>
    </w:p>
    <w:p w14:paraId="03E2BAC6">
      <w:pPr>
        <w:spacing w:line="360" w:lineRule="auto"/>
        <w:ind w:firstLine="570"/>
        <w:rPr>
          <w:rFonts w:ascii="宋体" w:hAnsi="宋体" w:cs="宋体"/>
          <w:color w:val="000000" w:themeColor="text1"/>
          <w14:textFill>
            <w14:solidFill>
              <w14:schemeClr w14:val="tx1"/>
            </w14:solidFill>
          </w14:textFill>
        </w:rPr>
      </w:pPr>
    </w:p>
    <w:p w14:paraId="46427F11">
      <w:pPr>
        <w:spacing w:line="360" w:lineRule="auto"/>
        <w:ind w:firstLine="570"/>
        <w:rPr>
          <w:rFonts w:ascii="宋体" w:hAnsi="宋体" w:cs="宋体"/>
          <w:color w:val="000000" w:themeColor="text1"/>
          <w14:textFill>
            <w14:solidFill>
              <w14:schemeClr w14:val="tx1"/>
            </w14:solidFill>
          </w14:textFill>
        </w:rPr>
      </w:pPr>
    </w:p>
    <w:p w14:paraId="68B4FC52">
      <w:pPr>
        <w:pStyle w:val="8"/>
        <w:spacing w:line="520" w:lineRule="exact"/>
        <w:ind w:firstLine="3360" w:firstLineChars="1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投标供应商：（盖章）</w:t>
      </w:r>
    </w:p>
    <w:p w14:paraId="68973DE0">
      <w:pPr>
        <w:pStyle w:val="8"/>
        <w:spacing w:line="520" w:lineRule="exact"/>
        <w:ind w:firstLine="3360" w:firstLineChars="1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法定代表人或其授权代理人（签字或盖章）</w:t>
      </w:r>
    </w:p>
    <w:p w14:paraId="7E7690DE">
      <w:pPr>
        <w:pStyle w:val="8"/>
        <w:spacing w:line="520" w:lineRule="exact"/>
        <w:ind w:firstLine="5250" w:firstLineChars="2500"/>
        <w:rPr>
          <w:rFonts w:hAnsi="宋体" w:cs="宋体"/>
          <w:color w:val="000000" w:themeColor="text1"/>
          <w:spacing w:val="14"/>
          <w:szCs w:val="20"/>
          <w14:textFill>
            <w14:solidFill>
              <w14:schemeClr w14:val="tx1"/>
            </w14:solidFill>
          </w14:textFill>
        </w:rPr>
      </w:pPr>
      <w:r>
        <w:rPr>
          <w:rFonts w:hint="eastAsia" w:hAnsi="宋体" w:cs="宋体"/>
          <w:color w:val="000000" w:themeColor="text1"/>
          <w14:textFill>
            <w14:solidFill>
              <w14:schemeClr w14:val="tx1"/>
            </w14:solidFill>
          </w14:textFill>
        </w:rPr>
        <w:t>日期：    年   月   日</w:t>
      </w:r>
    </w:p>
    <w:p w14:paraId="74E2DE4B">
      <w:pPr>
        <w:widowControl/>
        <w:spacing w:line="240" w:lineRule="auto"/>
        <w:jc w:val="left"/>
        <w:rPr>
          <w:rFonts w:ascii="宋体" w:hAnsi="宋体" w:cs="宋体"/>
          <w:b/>
          <w:color w:val="000000" w:themeColor="text1"/>
          <w:szCs w:val="20"/>
          <w14:textFill>
            <w14:solidFill>
              <w14:schemeClr w14:val="tx1"/>
            </w14:solidFill>
          </w14:textFill>
        </w:rPr>
      </w:pPr>
      <w:r>
        <w:rPr>
          <w:rFonts w:ascii="宋体" w:hAnsi="宋体" w:cs="宋体"/>
          <w:b/>
          <w:color w:val="000000" w:themeColor="text1"/>
          <w:szCs w:val="20"/>
          <w14:textFill>
            <w14:solidFill>
              <w14:schemeClr w14:val="tx1"/>
            </w14:solidFill>
          </w14:textFill>
        </w:rPr>
        <w:br w:type="page"/>
      </w:r>
    </w:p>
    <w:p w14:paraId="52ED2D5E">
      <w:pPr>
        <w:rPr>
          <w:rFonts w:ascii="宋体" w:hAnsi="宋体"/>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附件</w:t>
      </w:r>
      <w:r>
        <w:rPr>
          <w:rFonts w:hint="eastAsia" w:ascii="宋体" w:hAnsi="宋体"/>
          <w:b/>
          <w:bCs/>
          <w:color w:val="000000" w:themeColor="text1"/>
          <w14:textFill>
            <w14:solidFill>
              <w14:schemeClr w14:val="tx1"/>
            </w14:solidFill>
          </w14:textFill>
        </w:rPr>
        <w:t>1</w:t>
      </w:r>
    </w:p>
    <w:p w14:paraId="69A02BF4">
      <w:pPr>
        <w:snapToGrid w:val="0"/>
        <w:spacing w:line="360" w:lineRule="auto"/>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残疾人福利企业声明函</w:t>
      </w:r>
    </w:p>
    <w:p w14:paraId="4A9A5442">
      <w:pPr>
        <w:widowControl/>
        <w:spacing w:line="360" w:lineRule="auto"/>
        <w:jc w:val="center"/>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【非残疾人福利性单位不用提供】</w:t>
      </w:r>
    </w:p>
    <w:p w14:paraId="05EBB2EB">
      <w:pPr>
        <w:snapToGrid w:val="0"/>
        <w:spacing w:line="360" w:lineRule="auto"/>
        <w:ind w:firstLine="602" w:firstLineChars="250"/>
        <w:jc w:val="center"/>
        <w:rPr>
          <w:rFonts w:ascii="宋体" w:hAnsi="宋体"/>
          <w:b/>
          <w:color w:val="000000" w:themeColor="text1"/>
          <w14:textFill>
            <w14:solidFill>
              <w14:schemeClr w14:val="tx1"/>
            </w14:solidFill>
          </w14:textFill>
        </w:rPr>
      </w:pPr>
    </w:p>
    <w:p w14:paraId="558DAB88">
      <w:pPr>
        <w:snapToGrid w:val="0"/>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本单位郑重声明，根据《财政部民政部中国残疾人联合会关于促进残疾人就业政府采购政策的通知》（财库〔</w:t>
      </w:r>
      <w:r>
        <w:rPr>
          <w:rFonts w:ascii="宋体" w:hAnsi="宋体"/>
          <w:color w:val="000000" w:themeColor="text1"/>
          <w14:textFill>
            <w14:solidFill>
              <w14:schemeClr w14:val="tx1"/>
            </w14:solidFill>
          </w14:textFill>
        </w:rPr>
        <w:t>2017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141</w:t>
      </w:r>
      <w:r>
        <w:rPr>
          <w:rFonts w:hint="eastAsia" w:ascii="宋体" w:hAnsi="宋体"/>
          <w:color w:val="000000" w:themeColor="text1"/>
          <w14:textFill>
            <w14:solidFill>
              <w14:schemeClr w14:val="tx1"/>
            </w14:solidFill>
          </w14:textFill>
        </w:rPr>
        <w:t>号）的规定，本单位为符合条件的残疾人福利性单位，且本单位参加</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单位的</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项目采购活动提供本单位制造的货物（由本单位承担工程</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提供服务），或者提供其他残疾人福利性单位制造的货物（不包括使用非残疾人福利性单位注册商标的货物）。</w:t>
      </w:r>
    </w:p>
    <w:p w14:paraId="2753E87E">
      <w:pPr>
        <w:snapToGrid w:val="0"/>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本单位对上述声明的真实性负责。如有虚假，将依法承担相应责任。</w:t>
      </w:r>
    </w:p>
    <w:p w14:paraId="49A73240">
      <w:pPr>
        <w:snapToGrid w:val="0"/>
        <w:spacing w:line="360" w:lineRule="auto"/>
        <w:ind w:firstLine="480" w:firstLineChars="200"/>
        <w:rPr>
          <w:rFonts w:ascii="宋体" w:hAnsi="宋体"/>
          <w:color w:val="000000" w:themeColor="text1"/>
          <w14:textFill>
            <w14:solidFill>
              <w14:schemeClr w14:val="tx1"/>
            </w14:solidFill>
          </w14:textFill>
        </w:rPr>
      </w:pPr>
    </w:p>
    <w:p w14:paraId="37EEF817">
      <w:pPr>
        <w:spacing w:line="588" w:lineRule="exact"/>
        <w:ind w:firstLine="480" w:firstLineChars="200"/>
        <w:rPr>
          <w:rFonts w:ascii="宋体" w:hAnsi="宋体"/>
          <w:color w:val="000000" w:themeColor="text1"/>
          <w14:textFill>
            <w14:solidFill>
              <w14:schemeClr w14:val="tx1"/>
            </w14:solidFill>
          </w14:textFill>
        </w:rPr>
      </w:pPr>
    </w:p>
    <w:p w14:paraId="1C93E1DF">
      <w:pPr>
        <w:snapToGrid w:val="0"/>
        <w:spacing w:line="360" w:lineRule="auto"/>
        <w:ind w:firstLine="480" w:firstLineChars="200"/>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单位名称（盖章）：</w:t>
      </w:r>
    </w:p>
    <w:p w14:paraId="0C0AC650">
      <w:pPr>
        <w:snapToGrid w:val="0"/>
        <w:spacing w:line="360" w:lineRule="auto"/>
        <w:ind w:firstLine="480" w:firstLineChars="200"/>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w:t>
      </w:r>
    </w:p>
    <w:p w14:paraId="3ED26D3F">
      <w:pPr>
        <w:tabs>
          <w:tab w:val="left" w:pos="465"/>
        </w:tabs>
        <w:ind w:firstLine="2783" w:firstLineChars="990"/>
        <w:rPr>
          <w:rFonts w:ascii="仿宋" w:hAnsi="仿宋" w:eastAsia="仿宋"/>
          <w:b/>
          <w:bCs/>
          <w:color w:val="000000" w:themeColor="text1"/>
          <w:sz w:val="28"/>
          <w:szCs w:val="28"/>
          <w14:textFill>
            <w14:solidFill>
              <w14:schemeClr w14:val="tx1"/>
            </w14:solidFill>
          </w14:textFill>
        </w:rPr>
      </w:pPr>
    </w:p>
    <w:p w14:paraId="29F10B62">
      <w:pPr>
        <w:snapToGrid w:val="0"/>
        <w:spacing w:line="360" w:lineRule="auto"/>
        <w:rPr>
          <w:rFonts w:ascii="宋体" w:hAnsi="宋体"/>
          <w:b/>
          <w:color w:val="000000" w:themeColor="text1"/>
          <w14:textFill>
            <w14:solidFill>
              <w14:schemeClr w14:val="tx1"/>
            </w14:solidFill>
          </w14:textFill>
        </w:rPr>
      </w:pPr>
    </w:p>
    <w:p w14:paraId="6FF981F0">
      <w:pPr>
        <w:tabs>
          <w:tab w:val="left" w:pos="4860"/>
        </w:tabs>
        <w:spacing w:line="360" w:lineRule="auto"/>
        <w:ind w:right="1560"/>
        <w:jc w:val="left"/>
        <w:rPr>
          <w:rFonts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备注说明：</w:t>
      </w:r>
    </w:p>
    <w:p w14:paraId="67B7B6D5">
      <w:pPr>
        <w:spacing w:line="360" w:lineRule="auto"/>
        <w:ind w:firstLine="504" w:firstLineChars="200"/>
        <w:rPr>
          <w:rFonts w:ascii="宋体"/>
          <w:color w:val="000000" w:themeColor="text1"/>
          <w:spacing w:val="6"/>
          <w14:textFill>
            <w14:solidFill>
              <w14:schemeClr w14:val="tx1"/>
            </w14:solidFill>
          </w14:textFill>
        </w:rPr>
      </w:pPr>
      <w:r>
        <w:rPr>
          <w:rFonts w:hint="eastAsia" w:ascii="宋体"/>
          <w:color w:val="000000" w:themeColor="text1"/>
          <w:spacing w:val="6"/>
          <w14:textFill>
            <w14:solidFill>
              <w14:schemeClr w14:val="tx1"/>
            </w14:solidFill>
          </w14:textFill>
        </w:rPr>
        <w:t>1、如成交，将在成交公告中将此残疾人福利性单位声明函予以公示，接受社会监督；</w:t>
      </w:r>
    </w:p>
    <w:p w14:paraId="6426B821">
      <w:pPr>
        <w:spacing w:line="360" w:lineRule="auto"/>
        <w:ind w:firstLine="504" w:firstLineChars="200"/>
        <w:rPr>
          <w:rFonts w:ascii="宋体"/>
          <w:color w:val="000000" w:themeColor="text1"/>
          <w:spacing w:val="6"/>
          <w14:textFill>
            <w14:solidFill>
              <w14:schemeClr w14:val="tx1"/>
            </w14:solidFill>
          </w14:textFill>
        </w:rPr>
      </w:pPr>
      <w:r>
        <w:rPr>
          <w:rFonts w:ascii="宋体"/>
          <w:color w:val="000000" w:themeColor="text1"/>
          <w:spacing w:val="6"/>
          <w14:textFill>
            <w14:solidFill>
              <w14:schemeClr w14:val="tx1"/>
            </w14:solidFill>
          </w14:textFill>
        </w:rPr>
        <w:t>2</w:t>
      </w:r>
      <w:r>
        <w:rPr>
          <w:rFonts w:hint="eastAsia" w:ascii="宋体"/>
          <w:color w:val="000000" w:themeColor="text1"/>
          <w:spacing w:val="6"/>
          <w14:textFill>
            <w14:solidFill>
              <w14:schemeClr w14:val="tx1"/>
            </w14:solidFill>
          </w14:textFill>
        </w:rPr>
        <w:t>、供应商提供的《残疾人福利性单位声明函》与事实不符的，依照《政府采购法》第七十七条第一款的规定追究法律责任。</w:t>
      </w:r>
    </w:p>
    <w:p w14:paraId="51E57709">
      <w:pPr>
        <w:widowControl/>
        <w:spacing w:line="240" w:lineRule="auto"/>
        <w:jc w:val="left"/>
        <w:rPr>
          <w:b/>
          <w:bCs/>
          <w:color w:val="000000" w:themeColor="text1"/>
          <w14:textFill>
            <w14:solidFill>
              <w14:schemeClr w14:val="tx1"/>
            </w14:solidFill>
          </w14:textFill>
        </w:rPr>
      </w:pPr>
      <w:r>
        <w:rPr>
          <w:b/>
          <w:bCs/>
          <w:color w:val="000000" w:themeColor="text1"/>
          <w14:textFill>
            <w14:solidFill>
              <w14:schemeClr w14:val="tx1"/>
            </w14:solidFill>
          </w14:textFill>
        </w:rPr>
        <w:br w:type="page"/>
      </w:r>
    </w:p>
    <w:p w14:paraId="37B95CB3">
      <w:pPr>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附件2</w:t>
      </w:r>
    </w:p>
    <w:p w14:paraId="5239A17C">
      <w:pPr>
        <w:snapToGrid w:val="0"/>
        <w:spacing w:line="360" w:lineRule="auto"/>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监狱企业声明函</w:t>
      </w:r>
    </w:p>
    <w:p w14:paraId="27DBB1E4">
      <w:pPr>
        <w:widowControl/>
        <w:jc w:val="center"/>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【非监狱企业的不用提供】</w:t>
      </w:r>
    </w:p>
    <w:p w14:paraId="79A9FE65">
      <w:pPr>
        <w:widowControl/>
        <w:spacing w:line="360" w:lineRule="auto"/>
        <w:ind w:firstLine="480" w:firstLineChars="200"/>
        <w:jc w:val="left"/>
        <w:rPr>
          <w:rFonts w:ascii="宋体" w:hAnsi="宋体" w:cs="宋体"/>
          <w:color w:val="000000" w:themeColor="text1"/>
          <w:kern w:val="0"/>
          <w14:textFill>
            <w14:solidFill>
              <w14:schemeClr w14:val="tx1"/>
            </w14:solidFill>
          </w14:textFill>
        </w:rPr>
      </w:pPr>
    </w:p>
    <w:p w14:paraId="03B35EAD">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本企业郑重声明，根据《关于政府采购支持监狱企业发展有关问题的通知》(财库[2014]68 号）的规定，本企业为监狱企业。 </w:t>
      </w:r>
    </w:p>
    <w:p w14:paraId="1E4D5259">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根据上述标准，我企业属于监狱企业的理由为: </w:t>
      </w:r>
    </w:p>
    <w:p w14:paraId="1FC3F3F5">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本企业为参加 (项目名称)(项目编号: )采购活动提供本企业的产品。 </w:t>
      </w:r>
    </w:p>
    <w:p w14:paraId="37D12E1E">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本企业对上述声明的真实性负责。如有虚假，将依法承担相应责任。 </w:t>
      </w:r>
    </w:p>
    <w:p w14:paraId="6C786EC1">
      <w:pPr>
        <w:widowControl/>
        <w:spacing w:line="360" w:lineRule="auto"/>
        <w:jc w:val="left"/>
        <w:rPr>
          <w:rFonts w:ascii="宋体" w:hAnsi="宋体" w:cs="宋体"/>
          <w:color w:val="000000" w:themeColor="text1"/>
          <w:kern w:val="0"/>
          <w14:textFill>
            <w14:solidFill>
              <w14:schemeClr w14:val="tx1"/>
            </w14:solidFill>
          </w14:textFill>
        </w:rPr>
      </w:pPr>
    </w:p>
    <w:p w14:paraId="24F93FE4">
      <w:pPr>
        <w:widowControl/>
        <w:spacing w:line="360" w:lineRule="auto"/>
        <w:jc w:val="left"/>
        <w:rPr>
          <w:rFonts w:ascii="宋体" w:hAnsi="宋体" w:cs="宋体"/>
          <w:color w:val="000000" w:themeColor="text1"/>
          <w:kern w:val="0"/>
          <w14:textFill>
            <w14:solidFill>
              <w14:schemeClr w14:val="tx1"/>
            </w14:solidFill>
          </w14:textFill>
        </w:rPr>
      </w:pPr>
    </w:p>
    <w:p w14:paraId="1F61FDED">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供应商名称(盖章) : </w:t>
      </w:r>
    </w:p>
    <w:p w14:paraId="36601F70">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日期: 年 月 日 </w:t>
      </w:r>
    </w:p>
    <w:p w14:paraId="19202919">
      <w:pPr>
        <w:widowControl/>
        <w:spacing w:line="360" w:lineRule="auto"/>
        <w:jc w:val="left"/>
        <w:rPr>
          <w:rFonts w:ascii="宋体" w:hAnsi="宋体" w:cs="宋体"/>
          <w:color w:val="000000" w:themeColor="text1"/>
          <w:kern w:val="0"/>
          <w14:textFill>
            <w14:solidFill>
              <w14:schemeClr w14:val="tx1"/>
            </w14:solidFill>
          </w14:textFill>
        </w:rPr>
      </w:pPr>
    </w:p>
    <w:p w14:paraId="6E8F0409">
      <w:pPr>
        <w:widowControl/>
        <w:spacing w:line="360" w:lineRule="auto"/>
        <w:jc w:val="left"/>
        <w:rPr>
          <w:rFonts w:ascii="宋体" w:hAnsi="宋体" w:cs="宋体"/>
          <w:color w:val="000000" w:themeColor="text1"/>
          <w:kern w:val="0"/>
          <w14:textFill>
            <w14:solidFill>
              <w14:schemeClr w14:val="tx1"/>
            </w14:solidFill>
          </w14:textFill>
        </w:rPr>
      </w:pPr>
    </w:p>
    <w:p w14:paraId="6EEC4091">
      <w:pPr>
        <w:widowControl/>
        <w:spacing w:line="360" w:lineRule="auto"/>
        <w:ind w:firstLine="48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监狱企业参加政府采购活动时，应当提供由省级以上监狱管理局、戒毒管理局(新 疆生产建设兵团)出具的属于监狱企业的证明文件。</w:t>
      </w:r>
    </w:p>
    <w:p w14:paraId="2E51956F">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E15C38A">
      <w:pPr>
        <w:rPr>
          <w:b/>
          <w:bCs/>
        </w:rPr>
      </w:pPr>
    </w:p>
    <w:sectPr>
      <w:footerReference r:id="rId7" w:type="default"/>
      <w:pgSz w:w="11906" w:h="16838"/>
      <w:pgMar w:top="1440" w:right="1418" w:bottom="1440" w:left="1418" w:header="1020" w:footer="680"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18322">
    <w:pPr>
      <w:pStyle w:val="15"/>
      <w:jc w:val="center"/>
    </w:pPr>
  </w:p>
  <w:p w14:paraId="152E308F">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5870451"/>
    </w:sdtPr>
    <w:sdtContent>
      <w:p w14:paraId="0356BFDB">
        <w:pPr>
          <w:pStyle w:val="15"/>
          <w:pBdr>
            <w:top w:val="single" w:color="auto" w:sz="4" w:space="1"/>
          </w:pBdr>
          <w:jc w:val="center"/>
        </w:pPr>
        <w:r>
          <w:fldChar w:fldCharType="begin"/>
        </w:r>
        <w:r>
          <w:instrText xml:space="preserve">PAGE   \* MERGEFORMAT</w:instrText>
        </w:r>
        <w:r>
          <w:fldChar w:fldCharType="separate"/>
        </w:r>
        <w:r>
          <w:rPr>
            <w:lang w:val="zh-CN"/>
          </w:rPr>
          <w:t>2</w:t>
        </w:r>
        <w:r>
          <w:fldChar w:fldCharType="end"/>
        </w:r>
      </w:p>
    </w:sdtContent>
  </w:sdt>
  <w:p w14:paraId="49A921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C7D2">
    <w:pPr>
      <w:pStyle w:val="16"/>
      <w:rPr>
        <w:rFonts w:ascii="宋体" w:hAnsi="宋体"/>
      </w:rPr>
    </w:pPr>
    <w:r>
      <w:rPr>
        <w:rFonts w:hint="eastAsia" w:ascii="宋体" w:hAnsi="宋体"/>
        <w:lang w:eastAsia="zh-CN"/>
      </w:rPr>
      <w:t>湖州市第一人民医院安保服务招标项目</w:t>
    </w:r>
    <w:r>
      <w:rPr>
        <w:rFonts w:hint="eastAsia" w:ascii="宋体" w:hAnsi="宋体"/>
      </w:rPr>
      <w:t xml:space="preserve"> </w:t>
    </w:r>
    <w:r>
      <w:rPr>
        <w:rFonts w:ascii="宋体" w:hAnsi="宋体"/>
      </w:rPr>
      <w:t xml:space="preserve">                                  </w:t>
    </w:r>
    <w:r>
      <w:rPr>
        <w:rFonts w:hint="eastAsia" w:ascii="宋体" w:hAnsi="宋体"/>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85637"/>
    <w:multiLevelType w:val="singleLevel"/>
    <w:tmpl w:val="BF985637"/>
    <w:lvl w:ilvl="0" w:tentative="0">
      <w:start w:val="1"/>
      <w:numFmt w:val="decimal"/>
      <w:lvlText w:val="(%1)"/>
      <w:lvlJc w:val="left"/>
      <w:pPr>
        <w:tabs>
          <w:tab w:val="left" w:pos="420"/>
        </w:tabs>
        <w:ind w:left="845" w:hanging="425"/>
      </w:pPr>
      <w:rPr>
        <w:rFonts w:hint="default"/>
      </w:rPr>
    </w:lvl>
  </w:abstractNum>
  <w:abstractNum w:abstractNumId="1">
    <w:nsid w:val="7C9D52D5"/>
    <w:multiLevelType w:val="singleLevel"/>
    <w:tmpl w:val="7C9D52D5"/>
    <w:lvl w:ilvl="0" w:tentative="0">
      <w:start w:val="1"/>
      <w:numFmt w:val="decimal"/>
      <w:pStyle w:val="7"/>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8A"/>
    <w:rsid w:val="00005CB5"/>
    <w:rsid w:val="00013AD3"/>
    <w:rsid w:val="000228C1"/>
    <w:rsid w:val="000451FF"/>
    <w:rsid w:val="0006153E"/>
    <w:rsid w:val="000731FF"/>
    <w:rsid w:val="00083517"/>
    <w:rsid w:val="000C6106"/>
    <w:rsid w:val="00102ED4"/>
    <w:rsid w:val="00130A66"/>
    <w:rsid w:val="00131B2F"/>
    <w:rsid w:val="001531B6"/>
    <w:rsid w:val="001547B0"/>
    <w:rsid w:val="00170C3C"/>
    <w:rsid w:val="00195DA5"/>
    <w:rsid w:val="001A400D"/>
    <w:rsid w:val="001B5592"/>
    <w:rsid w:val="001F585F"/>
    <w:rsid w:val="002018BE"/>
    <w:rsid w:val="00242CE5"/>
    <w:rsid w:val="002624E1"/>
    <w:rsid w:val="00266964"/>
    <w:rsid w:val="00271AAB"/>
    <w:rsid w:val="002C4712"/>
    <w:rsid w:val="002D2046"/>
    <w:rsid w:val="002E68C7"/>
    <w:rsid w:val="0030252E"/>
    <w:rsid w:val="00312B0C"/>
    <w:rsid w:val="003159FA"/>
    <w:rsid w:val="00331818"/>
    <w:rsid w:val="00345BCE"/>
    <w:rsid w:val="003A7807"/>
    <w:rsid w:val="003C6658"/>
    <w:rsid w:val="003D77C6"/>
    <w:rsid w:val="003E133B"/>
    <w:rsid w:val="003F0894"/>
    <w:rsid w:val="003F5B23"/>
    <w:rsid w:val="003F715C"/>
    <w:rsid w:val="003F74E0"/>
    <w:rsid w:val="00402724"/>
    <w:rsid w:val="00422179"/>
    <w:rsid w:val="00455EB1"/>
    <w:rsid w:val="00481C2A"/>
    <w:rsid w:val="00482EE0"/>
    <w:rsid w:val="0048683F"/>
    <w:rsid w:val="004907FC"/>
    <w:rsid w:val="004A109E"/>
    <w:rsid w:val="004C0A44"/>
    <w:rsid w:val="004D13A5"/>
    <w:rsid w:val="004F2547"/>
    <w:rsid w:val="004F7443"/>
    <w:rsid w:val="005074CD"/>
    <w:rsid w:val="0051275B"/>
    <w:rsid w:val="00552DCA"/>
    <w:rsid w:val="005A2B4F"/>
    <w:rsid w:val="005B42AF"/>
    <w:rsid w:val="005B58BA"/>
    <w:rsid w:val="005E7BD7"/>
    <w:rsid w:val="005F541D"/>
    <w:rsid w:val="00606E1F"/>
    <w:rsid w:val="0061489A"/>
    <w:rsid w:val="00640100"/>
    <w:rsid w:val="00643C52"/>
    <w:rsid w:val="00661EDD"/>
    <w:rsid w:val="006803C1"/>
    <w:rsid w:val="00686B35"/>
    <w:rsid w:val="006A2550"/>
    <w:rsid w:val="006E66AD"/>
    <w:rsid w:val="006F4854"/>
    <w:rsid w:val="0070466D"/>
    <w:rsid w:val="007113B7"/>
    <w:rsid w:val="00762E09"/>
    <w:rsid w:val="00777EEE"/>
    <w:rsid w:val="007958F2"/>
    <w:rsid w:val="007A5A53"/>
    <w:rsid w:val="007E71FC"/>
    <w:rsid w:val="00840E04"/>
    <w:rsid w:val="00843695"/>
    <w:rsid w:val="00856B44"/>
    <w:rsid w:val="008614CB"/>
    <w:rsid w:val="00873DAC"/>
    <w:rsid w:val="008E097D"/>
    <w:rsid w:val="00932B3A"/>
    <w:rsid w:val="00971D8A"/>
    <w:rsid w:val="009A089C"/>
    <w:rsid w:val="009E6E2F"/>
    <w:rsid w:val="00A66A76"/>
    <w:rsid w:val="00A70005"/>
    <w:rsid w:val="00A84E54"/>
    <w:rsid w:val="00A941AE"/>
    <w:rsid w:val="00AD3928"/>
    <w:rsid w:val="00B25E2B"/>
    <w:rsid w:val="00B4062D"/>
    <w:rsid w:val="00B77F2F"/>
    <w:rsid w:val="00B96253"/>
    <w:rsid w:val="00B96F9C"/>
    <w:rsid w:val="00BF445E"/>
    <w:rsid w:val="00C00B24"/>
    <w:rsid w:val="00C049AA"/>
    <w:rsid w:val="00C246BD"/>
    <w:rsid w:val="00C51B5D"/>
    <w:rsid w:val="00C5764B"/>
    <w:rsid w:val="00C73CCE"/>
    <w:rsid w:val="00C87D1C"/>
    <w:rsid w:val="00C90DAF"/>
    <w:rsid w:val="00CA2D1F"/>
    <w:rsid w:val="00CC13A4"/>
    <w:rsid w:val="00CF7617"/>
    <w:rsid w:val="00D40EBC"/>
    <w:rsid w:val="00D85149"/>
    <w:rsid w:val="00D8540C"/>
    <w:rsid w:val="00D874BD"/>
    <w:rsid w:val="00D92ED2"/>
    <w:rsid w:val="00DC2369"/>
    <w:rsid w:val="00DD01BE"/>
    <w:rsid w:val="00DE00E8"/>
    <w:rsid w:val="00DE07E0"/>
    <w:rsid w:val="00DF27D6"/>
    <w:rsid w:val="00DF5A58"/>
    <w:rsid w:val="00E1408B"/>
    <w:rsid w:val="00E1525B"/>
    <w:rsid w:val="00E4799D"/>
    <w:rsid w:val="00E81549"/>
    <w:rsid w:val="00E827CC"/>
    <w:rsid w:val="00E9729A"/>
    <w:rsid w:val="00EC28D7"/>
    <w:rsid w:val="00F05E48"/>
    <w:rsid w:val="00F13BA1"/>
    <w:rsid w:val="00F17E4D"/>
    <w:rsid w:val="00F3730D"/>
    <w:rsid w:val="00F52BF2"/>
    <w:rsid w:val="00F674D0"/>
    <w:rsid w:val="00F94F06"/>
    <w:rsid w:val="00FA4F25"/>
    <w:rsid w:val="02D23086"/>
    <w:rsid w:val="036A7762"/>
    <w:rsid w:val="03992084"/>
    <w:rsid w:val="03E5328D"/>
    <w:rsid w:val="04EE7F1F"/>
    <w:rsid w:val="06112117"/>
    <w:rsid w:val="061600C0"/>
    <w:rsid w:val="06722928"/>
    <w:rsid w:val="085F360E"/>
    <w:rsid w:val="087A6AE6"/>
    <w:rsid w:val="0889068B"/>
    <w:rsid w:val="08D35DAA"/>
    <w:rsid w:val="0A434869"/>
    <w:rsid w:val="0BF56037"/>
    <w:rsid w:val="0C2F1549"/>
    <w:rsid w:val="0C4C2659"/>
    <w:rsid w:val="0C8353F1"/>
    <w:rsid w:val="0E1053AA"/>
    <w:rsid w:val="0F371E8E"/>
    <w:rsid w:val="0FE8213B"/>
    <w:rsid w:val="10EF452B"/>
    <w:rsid w:val="11FF19BD"/>
    <w:rsid w:val="16093C92"/>
    <w:rsid w:val="17277485"/>
    <w:rsid w:val="179D7CAF"/>
    <w:rsid w:val="188943E0"/>
    <w:rsid w:val="1A231FC1"/>
    <w:rsid w:val="1C6C40F3"/>
    <w:rsid w:val="1C7B7E93"/>
    <w:rsid w:val="1D13631D"/>
    <w:rsid w:val="1E71779F"/>
    <w:rsid w:val="1EA467B2"/>
    <w:rsid w:val="1F582CCB"/>
    <w:rsid w:val="20BC0BE2"/>
    <w:rsid w:val="21840024"/>
    <w:rsid w:val="23E42CBC"/>
    <w:rsid w:val="255C7C76"/>
    <w:rsid w:val="26E847D0"/>
    <w:rsid w:val="2AA52D76"/>
    <w:rsid w:val="2B2510C4"/>
    <w:rsid w:val="2B4D6319"/>
    <w:rsid w:val="2C0E6EF8"/>
    <w:rsid w:val="2CCD2B04"/>
    <w:rsid w:val="31A87524"/>
    <w:rsid w:val="32200647"/>
    <w:rsid w:val="33DA69AD"/>
    <w:rsid w:val="355D23D3"/>
    <w:rsid w:val="35E46651"/>
    <w:rsid w:val="36184902"/>
    <w:rsid w:val="3994007E"/>
    <w:rsid w:val="3A685AA2"/>
    <w:rsid w:val="3B0E03F8"/>
    <w:rsid w:val="3E2B6DB0"/>
    <w:rsid w:val="3E7B2770"/>
    <w:rsid w:val="3F4E4BB7"/>
    <w:rsid w:val="3F6853D5"/>
    <w:rsid w:val="400718BA"/>
    <w:rsid w:val="400F5ECB"/>
    <w:rsid w:val="44EA5589"/>
    <w:rsid w:val="45C50DEF"/>
    <w:rsid w:val="46826C09"/>
    <w:rsid w:val="46A63BDA"/>
    <w:rsid w:val="47DC2DC6"/>
    <w:rsid w:val="49E22908"/>
    <w:rsid w:val="4AEF3676"/>
    <w:rsid w:val="4B531E57"/>
    <w:rsid w:val="4B645870"/>
    <w:rsid w:val="4C3A62C1"/>
    <w:rsid w:val="4D810EFD"/>
    <w:rsid w:val="4F0E67C1"/>
    <w:rsid w:val="51BA2C30"/>
    <w:rsid w:val="51E11245"/>
    <w:rsid w:val="52061EC8"/>
    <w:rsid w:val="523C1920"/>
    <w:rsid w:val="53110E18"/>
    <w:rsid w:val="53601115"/>
    <w:rsid w:val="53DB1569"/>
    <w:rsid w:val="54260108"/>
    <w:rsid w:val="54AE00FE"/>
    <w:rsid w:val="56DC71A4"/>
    <w:rsid w:val="56FC1C06"/>
    <w:rsid w:val="58DC4499"/>
    <w:rsid w:val="5B323837"/>
    <w:rsid w:val="5DD34990"/>
    <w:rsid w:val="65795093"/>
    <w:rsid w:val="67050CAA"/>
    <w:rsid w:val="6A3F637D"/>
    <w:rsid w:val="6B712159"/>
    <w:rsid w:val="6C8E2897"/>
    <w:rsid w:val="6C933265"/>
    <w:rsid w:val="6DDD3E86"/>
    <w:rsid w:val="743C21EC"/>
    <w:rsid w:val="75561069"/>
    <w:rsid w:val="75BF062E"/>
    <w:rsid w:val="765514A0"/>
    <w:rsid w:val="76F60562"/>
    <w:rsid w:val="78542BE7"/>
    <w:rsid w:val="78C517FB"/>
    <w:rsid w:val="79E21CE4"/>
    <w:rsid w:val="7A2065AD"/>
    <w:rsid w:val="7BB45A0A"/>
    <w:rsid w:val="7BC35E9C"/>
    <w:rsid w:val="7C32323F"/>
    <w:rsid w:val="7C4133B0"/>
    <w:rsid w:val="7D3C2E55"/>
    <w:rsid w:val="7D78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0"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eastAsia="宋体" w:asciiTheme="minorHAnsi" w:hAnsiTheme="minorHAnsi" w:cstheme="minorBidi"/>
      <w:kern w:val="2"/>
      <w:sz w:val="24"/>
      <w:szCs w:val="22"/>
      <w:lang w:val="en-US" w:eastAsia="zh-CN" w:bidi="ar-SA"/>
    </w:rPr>
  </w:style>
  <w:style w:type="paragraph" w:styleId="3">
    <w:name w:val="heading 1"/>
    <w:basedOn w:val="1"/>
    <w:next w:val="1"/>
    <w:link w:val="31"/>
    <w:qFormat/>
    <w:uiPriority w:val="9"/>
    <w:pPr>
      <w:keepNext/>
      <w:keepLines/>
      <w:spacing w:before="240" w:after="240" w:line="600" w:lineRule="exact"/>
      <w:jc w:val="center"/>
      <w:outlineLvl w:val="0"/>
    </w:pPr>
    <w:rPr>
      <w:b/>
      <w:bCs/>
      <w:kern w:val="44"/>
      <w:sz w:val="36"/>
      <w:szCs w:val="44"/>
    </w:rPr>
  </w:style>
  <w:style w:type="paragraph" w:styleId="4">
    <w:name w:val="heading 2"/>
    <w:basedOn w:val="1"/>
    <w:next w:val="1"/>
    <w:link w:val="40"/>
    <w:unhideWhenUsed/>
    <w:qFormat/>
    <w:uiPriority w:val="9"/>
    <w:pPr>
      <w:keepNext/>
      <w:keepLines/>
      <w:spacing w:before="120" w:after="120" w:line="400" w:lineRule="exact"/>
      <w:outlineLvl w:val="1"/>
    </w:pPr>
    <w:rPr>
      <w:rFonts w:asciiTheme="majorHAnsi" w:hAnsiTheme="majorHAnsi" w:cstheme="majorBidi"/>
      <w:b/>
      <w:bCs/>
      <w:sz w:val="32"/>
      <w:szCs w:val="32"/>
    </w:rPr>
  </w:style>
  <w:style w:type="paragraph" w:styleId="5">
    <w:name w:val="heading 4"/>
    <w:basedOn w:val="1"/>
    <w:next w:val="1"/>
    <w:link w:val="42"/>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9"/>
    <w:semiHidden/>
    <w:unhideWhenUsed/>
    <w:qFormat/>
    <w:uiPriority w:val="9"/>
    <w:pPr>
      <w:keepNext/>
      <w:keepLines/>
      <w:spacing w:before="280" w:after="290" w:line="376" w:lineRule="atLeast"/>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48"/>
    <w:semiHidden/>
    <w:unhideWhenUsed/>
    <w:qFormat/>
    <w:uiPriority w:val="99"/>
    <w:pPr>
      <w:spacing w:after="120"/>
      <w:ind w:left="420" w:leftChars="200"/>
    </w:pPr>
  </w:style>
  <w:style w:type="paragraph" w:styleId="7">
    <w:name w:val="List Number"/>
    <w:basedOn w:val="1"/>
    <w:semiHidden/>
    <w:unhideWhenUsed/>
    <w:qFormat/>
    <w:uiPriority w:val="99"/>
    <w:pPr>
      <w:numPr>
        <w:ilvl w:val="0"/>
        <w:numId w:val="1"/>
      </w:numPr>
    </w:pPr>
  </w:style>
  <w:style w:type="paragraph" w:styleId="8">
    <w:name w:val="Normal Indent"/>
    <w:basedOn w:val="1"/>
    <w:next w:val="1"/>
    <w:link w:val="44"/>
    <w:semiHidden/>
    <w:unhideWhenUsed/>
    <w:qFormat/>
    <w:uiPriority w:val="0"/>
    <w:pPr>
      <w:spacing w:line="240" w:lineRule="auto"/>
      <w:ind w:firstLine="420"/>
    </w:pPr>
    <w:rPr>
      <w:rFonts w:ascii="宋体" w:hAnsi="Courier New"/>
      <w:sz w:val="21"/>
    </w:rPr>
  </w:style>
  <w:style w:type="paragraph" w:styleId="9">
    <w:name w:val="caption"/>
    <w:basedOn w:val="1"/>
    <w:next w:val="1"/>
    <w:link w:val="45"/>
    <w:semiHidden/>
    <w:unhideWhenUsed/>
    <w:qFormat/>
    <w:uiPriority w:val="0"/>
    <w:pPr>
      <w:spacing w:before="152" w:after="160" w:line="240" w:lineRule="auto"/>
    </w:pPr>
    <w:rPr>
      <w:rFonts w:ascii="Arial" w:hAnsi="Arial" w:eastAsia="黑体" w:cs="Arial"/>
      <w:sz w:val="21"/>
    </w:rPr>
  </w:style>
  <w:style w:type="paragraph" w:styleId="10">
    <w:name w:val="Body Text"/>
    <w:basedOn w:val="1"/>
    <w:next w:val="11"/>
    <w:link w:val="37"/>
    <w:qFormat/>
    <w:uiPriority w:val="1"/>
    <w:pPr>
      <w:autoSpaceDE w:val="0"/>
      <w:autoSpaceDN w:val="0"/>
      <w:spacing w:line="240" w:lineRule="auto"/>
      <w:jc w:val="left"/>
    </w:pPr>
    <w:rPr>
      <w:rFonts w:ascii="宋体" w:hAnsi="宋体" w:cs="宋体"/>
      <w:kern w:val="0"/>
      <w:szCs w:val="24"/>
    </w:rPr>
  </w:style>
  <w:style w:type="paragraph" w:styleId="11">
    <w:name w:val="Body Text First Indent"/>
    <w:basedOn w:val="10"/>
    <w:next w:val="1"/>
    <w:link w:val="43"/>
    <w:semiHidden/>
    <w:unhideWhenUsed/>
    <w:qFormat/>
    <w:uiPriority w:val="99"/>
    <w:pPr>
      <w:autoSpaceDE/>
      <w:autoSpaceDN/>
      <w:spacing w:after="120" w:line="500" w:lineRule="exact"/>
      <w:ind w:firstLine="420" w:firstLineChars="100"/>
      <w:jc w:val="both"/>
    </w:pPr>
    <w:rPr>
      <w:rFonts w:asciiTheme="minorHAnsi" w:hAnsiTheme="minorHAnsi" w:cstheme="minorBidi"/>
      <w:kern w:val="2"/>
      <w:szCs w:val="22"/>
    </w:rPr>
  </w:style>
  <w:style w:type="paragraph" w:styleId="12">
    <w:name w:val="Plain Text"/>
    <w:basedOn w:val="1"/>
    <w:link w:val="35"/>
    <w:unhideWhenUsed/>
    <w:qFormat/>
    <w:uiPriority w:val="0"/>
    <w:pPr>
      <w:spacing w:line="240" w:lineRule="auto"/>
    </w:pPr>
    <w:rPr>
      <w:rFonts w:ascii="宋体" w:hAnsi="Courier New" w:cs="Times New Roman"/>
      <w:sz w:val="21"/>
      <w:szCs w:val="20"/>
    </w:rPr>
  </w:style>
  <w:style w:type="paragraph" w:styleId="13">
    <w:name w:val="Date"/>
    <w:basedOn w:val="1"/>
    <w:next w:val="1"/>
    <w:link w:val="36"/>
    <w:semiHidden/>
    <w:unhideWhenUsed/>
    <w:qFormat/>
    <w:uiPriority w:val="99"/>
    <w:pPr>
      <w:ind w:left="100" w:leftChars="2500"/>
    </w:pPr>
  </w:style>
  <w:style w:type="paragraph" w:styleId="14">
    <w:name w:val="Body Text Indent 2"/>
    <w:basedOn w:val="1"/>
    <w:link w:val="50"/>
    <w:semiHidden/>
    <w:unhideWhenUsed/>
    <w:qFormat/>
    <w:uiPriority w:val="99"/>
    <w:pPr>
      <w:spacing w:after="120" w:line="480" w:lineRule="auto"/>
      <w:ind w:left="420" w:leftChars="200"/>
    </w:pPr>
  </w:style>
  <w:style w:type="paragraph" w:styleId="15">
    <w:name w:val="footer"/>
    <w:basedOn w:val="1"/>
    <w:link w:val="30"/>
    <w:unhideWhenUsed/>
    <w:qFormat/>
    <w:uiPriority w:val="99"/>
    <w:pPr>
      <w:tabs>
        <w:tab w:val="center" w:pos="4153"/>
        <w:tab w:val="right" w:pos="8306"/>
      </w:tabs>
      <w:snapToGrid w:val="0"/>
      <w:spacing w:line="240" w:lineRule="atLeast"/>
      <w:jc w:val="left"/>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unhideWhenUsed/>
    <w:qFormat/>
    <w:uiPriority w:val="39"/>
  </w:style>
  <w:style w:type="paragraph" w:styleId="18">
    <w:name w:val="toc 6"/>
    <w:basedOn w:val="1"/>
    <w:next w:val="1"/>
    <w:qFormat/>
    <w:uiPriority w:val="0"/>
    <w:pPr>
      <w:ind w:left="2100" w:leftChars="1000"/>
    </w:pPr>
  </w:style>
  <w:style w:type="paragraph" w:styleId="19">
    <w:name w:val="toc 2"/>
    <w:basedOn w:val="1"/>
    <w:next w:val="1"/>
    <w:unhideWhenUsed/>
    <w:qFormat/>
    <w:uiPriority w:val="39"/>
    <w:pPr>
      <w:ind w:left="420" w:leftChars="200"/>
    </w:pPr>
  </w:style>
  <w:style w:type="paragraph" w:styleId="20">
    <w:name w:val="Body Text 2"/>
    <w:basedOn w:val="1"/>
    <w:link w:val="46"/>
    <w:semiHidden/>
    <w:unhideWhenUsed/>
    <w:qFormat/>
    <w:uiPriority w:val="0"/>
    <w:pPr>
      <w:spacing w:after="120" w:line="480" w:lineRule="auto"/>
    </w:pPr>
    <w:rPr>
      <w:rFonts w:ascii="Times New Roman" w:hAnsi="Times New Roman" w:cs="Times New Roman"/>
      <w:sz w:val="21"/>
      <w:szCs w:val="24"/>
    </w:rPr>
  </w:style>
  <w:style w:type="paragraph" w:styleId="2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2">
    <w:name w:val="Body Text First Indent 2"/>
    <w:basedOn w:val="2"/>
    <w:link w:val="49"/>
    <w:semiHidden/>
    <w:unhideWhenUsed/>
    <w:qFormat/>
    <w:uiPriority w:val="99"/>
    <w:pPr>
      <w:ind w:firstLine="420" w:firstLineChars="20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Hyperlink"/>
    <w:basedOn w:val="25"/>
    <w:unhideWhenUsed/>
    <w:qFormat/>
    <w:uiPriority w:val="99"/>
    <w:rPr>
      <w:color w:val="0563C1" w:themeColor="hyperlink"/>
      <w:u w:val="single"/>
      <w14:textFill>
        <w14:solidFill>
          <w14:schemeClr w14:val="hlink"/>
        </w14:solidFill>
      </w14:textFill>
    </w:rPr>
  </w:style>
  <w:style w:type="paragraph" w:customStyle="1" w:styleId="28">
    <w:name w:val="表格文字"/>
    <w:basedOn w:val="1"/>
    <w:next w:val="10"/>
    <w:qFormat/>
    <w:uiPriority w:val="0"/>
    <w:pPr>
      <w:adjustRightInd w:val="0"/>
      <w:spacing w:line="420" w:lineRule="atLeast"/>
      <w:jc w:val="left"/>
      <w:textAlignment w:val="baseline"/>
    </w:pPr>
    <w:rPr>
      <w:rFonts w:ascii="Times New Roman" w:hAnsi="Times New Roman"/>
      <w:kern w:val="0"/>
    </w:rPr>
  </w:style>
  <w:style w:type="character" w:customStyle="1" w:styleId="29">
    <w:name w:val="页眉 字符"/>
    <w:basedOn w:val="25"/>
    <w:link w:val="16"/>
    <w:qFormat/>
    <w:uiPriority w:val="99"/>
    <w:rPr>
      <w:rFonts w:eastAsia="仿宋"/>
      <w:sz w:val="18"/>
      <w:szCs w:val="18"/>
    </w:rPr>
  </w:style>
  <w:style w:type="character" w:customStyle="1" w:styleId="30">
    <w:name w:val="页脚 字符"/>
    <w:basedOn w:val="25"/>
    <w:link w:val="15"/>
    <w:qFormat/>
    <w:uiPriority w:val="99"/>
    <w:rPr>
      <w:rFonts w:eastAsia="仿宋"/>
      <w:sz w:val="18"/>
      <w:szCs w:val="18"/>
    </w:rPr>
  </w:style>
  <w:style w:type="character" w:customStyle="1" w:styleId="31">
    <w:name w:val="标题 1 字符"/>
    <w:basedOn w:val="25"/>
    <w:link w:val="3"/>
    <w:qFormat/>
    <w:uiPriority w:val="9"/>
    <w:rPr>
      <w:rFonts w:eastAsia="宋体"/>
      <w:b/>
      <w:bCs/>
      <w:kern w:val="44"/>
      <w:sz w:val="36"/>
      <w:szCs w:val="44"/>
    </w:rPr>
  </w:style>
  <w:style w:type="paragraph" w:customStyle="1" w:styleId="32">
    <w:name w:val="正文段"/>
    <w:basedOn w:val="1"/>
    <w:qFormat/>
    <w:uiPriority w:val="0"/>
    <w:pPr>
      <w:widowControl/>
      <w:snapToGrid w:val="0"/>
      <w:spacing w:afterLines="50" w:line="240" w:lineRule="auto"/>
      <w:ind w:firstLine="200" w:firstLineChars="200"/>
    </w:pPr>
    <w:rPr>
      <w:rFonts w:ascii="Times New Roman" w:hAnsi="Times New Roman" w:cs="Times New Roman"/>
      <w:kern w:val="0"/>
      <w:szCs w:val="20"/>
    </w:rPr>
  </w:style>
  <w:style w:type="paragraph" w:styleId="33">
    <w:name w:val="List Paragraph"/>
    <w:basedOn w:val="1"/>
    <w:qFormat/>
    <w:uiPriority w:val="1"/>
    <w:pPr>
      <w:ind w:firstLine="420" w:firstLineChars="200"/>
    </w:pPr>
  </w:style>
  <w:style w:type="character" w:customStyle="1" w:styleId="34">
    <w:name w:val="未处理的提及1"/>
    <w:basedOn w:val="25"/>
    <w:semiHidden/>
    <w:unhideWhenUsed/>
    <w:qFormat/>
    <w:uiPriority w:val="99"/>
    <w:rPr>
      <w:color w:val="605E5C"/>
      <w:shd w:val="clear" w:color="auto" w:fill="E1DFDD"/>
    </w:rPr>
  </w:style>
  <w:style w:type="character" w:customStyle="1" w:styleId="35">
    <w:name w:val="纯文本 字符"/>
    <w:basedOn w:val="25"/>
    <w:link w:val="12"/>
    <w:qFormat/>
    <w:uiPriority w:val="0"/>
    <w:rPr>
      <w:rFonts w:ascii="宋体" w:hAnsi="Courier New" w:eastAsia="宋体" w:cs="Times New Roman"/>
      <w:szCs w:val="20"/>
    </w:rPr>
  </w:style>
  <w:style w:type="character" w:customStyle="1" w:styleId="36">
    <w:name w:val="日期 字符"/>
    <w:basedOn w:val="25"/>
    <w:link w:val="13"/>
    <w:semiHidden/>
    <w:qFormat/>
    <w:uiPriority w:val="99"/>
    <w:rPr>
      <w:rFonts w:eastAsia="宋体"/>
      <w:sz w:val="24"/>
    </w:rPr>
  </w:style>
  <w:style w:type="character" w:customStyle="1" w:styleId="37">
    <w:name w:val="正文文本 字符"/>
    <w:basedOn w:val="25"/>
    <w:link w:val="10"/>
    <w:qFormat/>
    <w:uiPriority w:val="1"/>
    <w:rPr>
      <w:rFonts w:ascii="宋体" w:hAnsi="宋体" w:eastAsia="宋体" w:cs="宋体"/>
      <w:kern w:val="0"/>
      <w:sz w:val="24"/>
      <w:szCs w:val="24"/>
    </w:rPr>
  </w:style>
  <w:style w:type="paragraph" w:styleId="38">
    <w:name w:val="No Spacing"/>
    <w:qFormat/>
    <w:uiPriority w:val="1"/>
    <w:pPr>
      <w:widowControl w:val="0"/>
      <w:jc w:val="both"/>
    </w:pPr>
    <w:rPr>
      <w:rFonts w:eastAsia="宋体" w:asciiTheme="minorHAnsi" w:hAnsiTheme="minorHAnsi" w:cstheme="minorBidi"/>
      <w:kern w:val="2"/>
      <w:sz w:val="24"/>
      <w:szCs w:val="22"/>
      <w:lang w:val="en-US" w:eastAsia="zh-CN" w:bidi="ar-SA"/>
    </w:rPr>
  </w:style>
  <w:style w:type="character" w:customStyle="1" w:styleId="39">
    <w:name w:val="标题 5 字符"/>
    <w:basedOn w:val="25"/>
    <w:link w:val="6"/>
    <w:semiHidden/>
    <w:qFormat/>
    <w:uiPriority w:val="9"/>
    <w:rPr>
      <w:rFonts w:eastAsia="宋体"/>
      <w:b/>
      <w:bCs/>
      <w:sz w:val="28"/>
      <w:szCs w:val="28"/>
    </w:rPr>
  </w:style>
  <w:style w:type="character" w:customStyle="1" w:styleId="40">
    <w:name w:val="标题 2 字符"/>
    <w:basedOn w:val="25"/>
    <w:link w:val="4"/>
    <w:qFormat/>
    <w:uiPriority w:val="9"/>
    <w:rPr>
      <w:rFonts w:eastAsia="宋体" w:asciiTheme="majorHAnsi" w:hAnsiTheme="majorHAnsi" w:cstheme="majorBidi"/>
      <w:b/>
      <w:bCs/>
      <w:sz w:val="32"/>
      <w:szCs w:val="32"/>
    </w:rPr>
  </w:style>
  <w:style w:type="paragraph" w:customStyle="1" w:styleId="41">
    <w:name w:val="Table Paragraph"/>
    <w:basedOn w:val="1"/>
    <w:qFormat/>
    <w:uiPriority w:val="1"/>
    <w:pPr>
      <w:autoSpaceDE w:val="0"/>
      <w:autoSpaceDN w:val="0"/>
      <w:spacing w:line="240" w:lineRule="auto"/>
      <w:jc w:val="left"/>
    </w:pPr>
    <w:rPr>
      <w:rFonts w:ascii="宋体" w:hAnsi="宋体" w:cs="宋体"/>
      <w:kern w:val="0"/>
      <w:sz w:val="22"/>
    </w:rPr>
  </w:style>
  <w:style w:type="character" w:customStyle="1" w:styleId="42">
    <w:name w:val="标题 4 字符"/>
    <w:basedOn w:val="25"/>
    <w:link w:val="5"/>
    <w:semiHidden/>
    <w:qFormat/>
    <w:uiPriority w:val="9"/>
    <w:rPr>
      <w:rFonts w:asciiTheme="majorHAnsi" w:hAnsiTheme="majorHAnsi" w:eastAsiaTheme="majorEastAsia" w:cstheme="majorBidi"/>
      <w:b/>
      <w:bCs/>
      <w:sz w:val="28"/>
      <w:szCs w:val="28"/>
    </w:rPr>
  </w:style>
  <w:style w:type="character" w:customStyle="1" w:styleId="43">
    <w:name w:val="正文文本首行缩进 字符"/>
    <w:basedOn w:val="37"/>
    <w:link w:val="11"/>
    <w:semiHidden/>
    <w:qFormat/>
    <w:uiPriority w:val="99"/>
    <w:rPr>
      <w:rFonts w:ascii="宋体" w:hAnsi="宋体" w:eastAsia="宋体" w:cs="宋体"/>
      <w:kern w:val="0"/>
      <w:sz w:val="24"/>
      <w:szCs w:val="24"/>
    </w:rPr>
  </w:style>
  <w:style w:type="character" w:customStyle="1" w:styleId="44">
    <w:name w:val="正文缩进 字符"/>
    <w:link w:val="8"/>
    <w:semiHidden/>
    <w:qFormat/>
    <w:locked/>
    <w:uiPriority w:val="0"/>
    <w:rPr>
      <w:rFonts w:ascii="宋体" w:hAnsi="Courier New" w:eastAsia="宋体"/>
    </w:rPr>
  </w:style>
  <w:style w:type="character" w:customStyle="1" w:styleId="45">
    <w:name w:val="题注 字符"/>
    <w:link w:val="9"/>
    <w:semiHidden/>
    <w:qFormat/>
    <w:locked/>
    <w:uiPriority w:val="0"/>
    <w:rPr>
      <w:rFonts w:ascii="Arial" w:hAnsi="Arial" w:eastAsia="黑体" w:cs="Arial"/>
    </w:rPr>
  </w:style>
  <w:style w:type="character" w:customStyle="1" w:styleId="46">
    <w:name w:val="正文文本 2 字符"/>
    <w:basedOn w:val="25"/>
    <w:link w:val="20"/>
    <w:semiHidden/>
    <w:qFormat/>
    <w:uiPriority w:val="0"/>
    <w:rPr>
      <w:rFonts w:ascii="Times New Roman" w:hAnsi="Times New Roman" w:eastAsia="宋体" w:cs="Times New Roman"/>
      <w:szCs w:val="24"/>
    </w:rPr>
  </w:style>
  <w:style w:type="paragraph" w:customStyle="1" w:styleId="47">
    <w:name w:val="TOC 标题1"/>
    <w:basedOn w:val="3"/>
    <w:next w:val="1"/>
    <w:unhideWhenUsed/>
    <w:qFormat/>
    <w:uiPriority w:val="39"/>
    <w:pPr>
      <w:widowControl/>
      <w:spacing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8">
    <w:name w:val="正文文本缩进 字符"/>
    <w:basedOn w:val="25"/>
    <w:link w:val="2"/>
    <w:semiHidden/>
    <w:qFormat/>
    <w:uiPriority w:val="99"/>
    <w:rPr>
      <w:rFonts w:eastAsia="宋体"/>
      <w:kern w:val="2"/>
      <w:sz w:val="24"/>
      <w:szCs w:val="22"/>
    </w:rPr>
  </w:style>
  <w:style w:type="character" w:customStyle="1" w:styleId="49">
    <w:name w:val="正文文本首行缩进 2 字符"/>
    <w:basedOn w:val="48"/>
    <w:link w:val="22"/>
    <w:semiHidden/>
    <w:qFormat/>
    <w:uiPriority w:val="99"/>
    <w:rPr>
      <w:rFonts w:eastAsia="宋体"/>
      <w:kern w:val="2"/>
      <w:sz w:val="24"/>
      <w:szCs w:val="22"/>
    </w:rPr>
  </w:style>
  <w:style w:type="character" w:customStyle="1" w:styleId="50">
    <w:name w:val="正文文本缩进 2 字符"/>
    <w:basedOn w:val="25"/>
    <w:link w:val="14"/>
    <w:semiHidden/>
    <w:qFormat/>
    <w:uiPriority w:val="99"/>
    <w:rPr>
      <w:rFonts w:eastAsia="宋体"/>
      <w:kern w:val="2"/>
      <w:sz w:val="24"/>
      <w:szCs w:val="22"/>
    </w:rPr>
  </w:style>
  <w:style w:type="paragraph" w:customStyle="1" w:styleId="51">
    <w:name w:val="样式 列表编号 + 段后: 0.5 行"/>
    <w:basedOn w:val="7"/>
    <w:qFormat/>
    <w:uiPriority w:val="0"/>
  </w:style>
  <w:style w:type="character" w:customStyle="1" w:styleId="52">
    <w:name w:val="font41"/>
    <w:basedOn w:val="25"/>
    <w:qFormat/>
    <w:uiPriority w:val="0"/>
    <w:rPr>
      <w:rFonts w:hint="eastAsia" w:ascii="宋体" w:hAnsi="宋体" w:eastAsia="宋体" w:cs="宋体"/>
      <w:b/>
      <w:bCs/>
      <w:color w:val="000000"/>
      <w:sz w:val="24"/>
      <w:szCs w:val="24"/>
      <w:u w:val="none"/>
    </w:rPr>
  </w:style>
  <w:style w:type="character" w:customStyle="1" w:styleId="53">
    <w:name w:val="font31"/>
    <w:basedOn w:val="25"/>
    <w:qFormat/>
    <w:uiPriority w:val="0"/>
    <w:rPr>
      <w:rFonts w:hint="eastAsia" w:ascii="宋体" w:hAnsi="宋体" w:eastAsia="宋体" w:cs="宋体"/>
      <w:color w:val="000000"/>
      <w:sz w:val="23"/>
      <w:szCs w:val="23"/>
      <w:u w:val="none"/>
    </w:rPr>
  </w:style>
  <w:style w:type="character" w:customStyle="1" w:styleId="54">
    <w:name w:val="font51"/>
    <w:basedOn w:val="25"/>
    <w:qFormat/>
    <w:uiPriority w:val="0"/>
    <w:rPr>
      <w:rFonts w:hint="eastAsia" w:ascii="宋体" w:hAnsi="宋体" w:eastAsia="宋体" w:cs="宋体"/>
      <w:color w:val="000000"/>
      <w:sz w:val="24"/>
      <w:szCs w:val="24"/>
      <w:u w:val="none"/>
    </w:rPr>
  </w:style>
  <w:style w:type="character" w:customStyle="1" w:styleId="55">
    <w:name w:val="font6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63</Pages>
  <Words>10726</Words>
  <Characters>11529</Characters>
  <Lines>278</Lines>
  <Paragraphs>78</Paragraphs>
  <TotalTime>24</TotalTime>
  <ScaleCrop>false</ScaleCrop>
  <LinksUpToDate>false</LinksUpToDate>
  <CharactersWithSpaces>11809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2021-12-17T01:29:00Z</dcterms:created>
  <dc:creator>Administrator</dc:creator>
  <cp:lastModifiedBy>Administrator</cp:lastModifiedBy>
  <dcterms:modified xsi:type="dcterms:W3CDTF">2025-06-05T07:49:53Z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AB795B8626B04877A53122092CB9C55F_12</vt:lpwstr>
  </property>
  <property fmtid="{D5CDD505-2E9C-101B-9397-08002B2CF9AE}" pid="4" name="KSOTemplateDocerSaveRecord">
    <vt:lpwstr>eyJoZGlkIjoiOTBlODU3NmIzZDk1YjlhNTUwNGIwMjA4YjcwNWFiMmMiLCJ1c2VySWQiOiIyNDg3NDg4MDMifQ==</vt:lpwstr>
  </property>
</Properties>
</file>