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浙江财经大学</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文华创新学院融合性课程教材出版</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rPr>
        <w:t>项目名</w:t>
      </w:r>
      <w:r>
        <w:rPr>
          <w:rFonts w:hint="eastAsia" w:ascii="楷体" w:hAnsi="楷体" w:eastAsia="楷体" w:cs="Times New Roman"/>
          <w:b/>
          <w:spacing w:val="-6"/>
          <w:sz w:val="30"/>
          <w:szCs w:val="30"/>
          <w:highlight w:val="none"/>
        </w:rPr>
        <w:t>称：</w:t>
      </w:r>
      <w:r>
        <w:rPr>
          <w:rFonts w:hint="eastAsia" w:ascii="楷体" w:hAnsi="楷体" w:eastAsia="楷体" w:cs="Times New Roman"/>
          <w:b/>
          <w:spacing w:val="-6"/>
          <w:sz w:val="30"/>
          <w:szCs w:val="30"/>
          <w:highlight w:val="none"/>
          <w:lang w:eastAsia="zh-CN"/>
        </w:rPr>
        <w:t>浙江财经大学文华创新学院融合性课程教材出版</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QSZB-Z(F)-E25097(GK)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浙江财经大学</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采购计划文号：[2025]27897号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浙江财经大</w:t>
      </w:r>
      <w:r>
        <w:rPr>
          <w:rFonts w:hint="eastAsia" w:ascii="宋体" w:hAnsi="宋体" w:eastAsia="宋体" w:cs="Times New Roman"/>
          <w:b/>
          <w:szCs w:val="21"/>
          <w:highlight w:val="none"/>
          <w:u w:val="single"/>
          <w:lang w:eastAsia="zh-CN"/>
        </w:rPr>
        <w:t>学文华创新学院融合性课程教材出版</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color w:val="FF0000"/>
          <w:szCs w:val="21"/>
          <w:highlight w:val="none"/>
          <w:u w:val="single"/>
          <w:lang w:eastAsia="zh-CN"/>
        </w:rPr>
        <w:t>2025年7月10日14:00:00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28359079"/>
      <w:bookmarkStart w:id="1" w:name="_Toc35393790"/>
      <w:bookmarkStart w:id="2" w:name="_Toc28359002"/>
      <w:bookmarkStart w:id="3" w:name="_Toc35393621"/>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QSZB-Z(F)-E25097(GK)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浙江财经大学文华创新学院融合性课程教材出版</w:t>
      </w:r>
    </w:p>
    <w:bookmarkEnd w:id="4"/>
    <w:p>
      <w:pPr>
        <w:adjustRightInd w:val="0"/>
        <w:snapToGrid w:val="0"/>
        <w:spacing w:line="288" w:lineRule="auto"/>
        <w:ind w:firstLine="420" w:firstLineChars="200"/>
        <w:rPr>
          <w:rFonts w:hint="eastAsia"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.预算金额：420000</w:t>
      </w:r>
      <w:r>
        <w:rPr>
          <w:rFonts w:hint="eastAsia" w:ascii="宋体" w:hAnsi="宋体" w:eastAsia="宋体" w:cs="Times New Roman"/>
          <w:szCs w:val="21"/>
          <w:highlight w:val="none"/>
          <w:lang w:val="en-US" w:eastAsia="zh-CN"/>
        </w:rPr>
        <w:t>元</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.最高限价：420000</w:t>
      </w:r>
      <w:r>
        <w:rPr>
          <w:rFonts w:hint="eastAsia" w:ascii="宋体" w:hAnsi="宋体" w:eastAsia="宋体" w:cs="Times New Roman"/>
          <w:szCs w:val="21"/>
          <w:highlight w:val="none"/>
          <w:lang w:val="en-US" w:eastAsia="zh-CN"/>
        </w:rPr>
        <w:t>元</w:t>
      </w:r>
    </w:p>
    <w:p>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合同签订之日起至六本教材出版结束。</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bookmarkStart w:id="56" w:name="_GoBack"/>
      <w:bookmarkEnd w:id="56"/>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lang w:eastAsia="zh-CN"/>
              </w:rPr>
              <w:t>浙江财经大学文华创新学院融合性课程教材出版</w:t>
            </w:r>
          </w:p>
        </w:tc>
        <w:tc>
          <w:tcPr>
            <w:tcW w:w="43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详见第二章采购需求</w:t>
            </w:r>
          </w:p>
        </w:tc>
      </w:tr>
    </w:tbl>
    <w:p>
      <w:pPr>
        <w:adjustRightInd w:val="0"/>
        <w:snapToGrid w:val="0"/>
        <w:spacing w:line="288" w:lineRule="auto"/>
        <w:rPr>
          <w:rFonts w:ascii="宋体" w:hAnsi="宋体" w:eastAsia="宋体" w:cs="宋体"/>
          <w:b/>
          <w:szCs w:val="21"/>
        </w:rPr>
      </w:pPr>
      <w:bookmarkStart w:id="5" w:name="_Toc35393622"/>
      <w:bookmarkStart w:id="6" w:name="_Toc28359080"/>
      <w:bookmarkStart w:id="7" w:name="_Toc35393791"/>
      <w:bookmarkStart w:id="8" w:name="_Toc28359003"/>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w:t>
      </w:r>
      <w:r>
        <w:rPr>
          <w:rFonts w:ascii="宋体" w:hAnsi="宋体" w:eastAsia="宋体" w:cs="Times New Roman"/>
          <w:bCs/>
          <w:szCs w:val="21"/>
          <w:highlight w:val="none"/>
        </w:rPr>
        <w:t>.cn）列入失信被执行人、重大税收违法案件当事人名单、政府采购严重违法失信行为记录名单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2.落实政府采购政策需满足的资格要求：无</w:t>
      </w:r>
    </w:p>
    <w:p>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3.本项目的特定资格要求：</w:t>
      </w:r>
      <w:r>
        <w:rPr>
          <w:rFonts w:hint="eastAsia" w:ascii="宋体" w:hAnsi="宋体" w:eastAsia="宋体" w:cs="Times New Roman"/>
          <w:b/>
          <w:bCs/>
          <w:szCs w:val="21"/>
          <w:lang w:val="en-US" w:eastAsia="zh-CN"/>
        </w:rPr>
        <w:t>具有有效的《图书出版许可证》</w:t>
      </w:r>
      <w:r>
        <w:rPr>
          <w:rFonts w:hint="eastAsia" w:ascii="宋体" w:hAnsi="宋体" w:eastAsia="宋体" w:cs="Times New Roman"/>
          <w:b/>
          <w:bCs/>
          <w:szCs w:val="21"/>
        </w:rPr>
        <w:t>。</w:t>
      </w:r>
    </w:p>
    <w:p>
      <w:pPr>
        <w:adjustRightInd w:val="0"/>
        <w:snapToGrid w:val="0"/>
        <w:spacing w:line="288" w:lineRule="auto"/>
        <w:rPr>
          <w:rFonts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color w:val="FF0000"/>
          <w:szCs w:val="21"/>
          <w:highlight w:val="none"/>
          <w:lang w:eastAsia="zh-CN"/>
        </w:rPr>
        <w:t>2025年7月10日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color w:val="FF0000"/>
          <w:szCs w:val="21"/>
          <w:highlight w:val="none"/>
          <w:lang w:eastAsia="zh-CN"/>
        </w:rPr>
        <w:t>2025年7月10日14:00:00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color w:val="FF0000"/>
          <w:szCs w:val="21"/>
          <w:highlight w:val="none"/>
          <w:lang w:eastAsia="zh-CN"/>
        </w:rPr>
        <w:t>2025年7月10日14:00:00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color w:val="FF0000"/>
          <w:szCs w:val="21"/>
          <w:highlight w:val="none"/>
        </w:rPr>
        <w:t>政府采购云平台（https://www.zcygov.cn）</w:t>
      </w:r>
      <w:bookmarkStart w:id="18" w:name="_Hlk81212131"/>
      <w:r>
        <w:rPr>
          <w:rFonts w:hint="eastAsia" w:ascii="宋体" w:hAnsi="宋体" w:eastAsia="宋体" w:cs="Times New Roman"/>
          <w:color w:val="FF0000"/>
          <w:szCs w:val="21"/>
          <w:highlight w:val="none"/>
        </w:rPr>
        <w:t>/杭州市西湖区玉古路173号中田大厦</w:t>
      </w:r>
      <w:r>
        <w:rPr>
          <w:rFonts w:hint="eastAsia" w:ascii="宋体" w:hAnsi="宋体" w:eastAsia="宋体" w:cs="Times New Roman"/>
          <w:color w:val="FF0000"/>
          <w:szCs w:val="21"/>
          <w:highlight w:val="none"/>
          <w:lang w:val="en-US" w:eastAsia="zh-CN"/>
        </w:rPr>
        <w:t>16</w:t>
      </w:r>
      <w:r>
        <w:rPr>
          <w:rFonts w:hint="eastAsia" w:ascii="宋体" w:hAnsi="宋体" w:eastAsia="宋体" w:cs="Times New Roman"/>
          <w:color w:val="FF0000"/>
          <w:szCs w:val="21"/>
          <w:highlight w:val="none"/>
        </w:rPr>
        <w:t>楼（求是招标会议室</w:t>
      </w:r>
      <w:r>
        <w:rPr>
          <w:rFonts w:hint="eastAsia" w:ascii="宋体" w:hAnsi="宋体" w:eastAsia="宋体" w:cs="Times New Roman"/>
          <w:color w:val="FF0000"/>
          <w:szCs w:val="21"/>
          <w:highlight w:val="none"/>
          <w:lang w:val="en-US" w:eastAsia="zh-CN"/>
        </w:rPr>
        <w:t>7</w:t>
      </w:r>
      <w:r>
        <w:rPr>
          <w:rFonts w:hint="eastAsia" w:ascii="宋体" w:hAnsi="宋体" w:eastAsia="宋体" w:cs="Times New Roman"/>
          <w:color w:val="FF0000"/>
          <w:szCs w:val="21"/>
          <w:highlight w:val="none"/>
        </w:rPr>
        <w:t>）</w:t>
      </w:r>
      <w:bookmarkEnd w:id="18"/>
    </w:p>
    <w:bookmarkEnd w:id="17"/>
    <w:p>
      <w:pPr>
        <w:adjustRightInd w:val="0"/>
        <w:snapToGrid w:val="0"/>
        <w:spacing w:line="288" w:lineRule="auto"/>
        <w:rPr>
          <w:rFonts w:ascii="宋体" w:hAnsi="宋体" w:eastAsia="宋体" w:cs="宋体"/>
          <w:b/>
          <w:szCs w:val="21"/>
        </w:rPr>
      </w:pPr>
      <w:bookmarkStart w:id="19" w:name="_Toc35393625"/>
      <w:bookmarkStart w:id="20" w:name="_Toc28359007"/>
      <w:bookmarkStart w:id="21" w:name="_Toc35393794"/>
      <w:bookmarkStart w:id="22" w:name="_Toc28359084"/>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rPr>
          <w:rFonts w:ascii="宋体" w:hAnsi="宋体" w:eastAsia="宋体" w:cs="Times New Roman"/>
          <w:b/>
          <w:szCs w:val="21"/>
        </w:rPr>
      </w:pPr>
      <w:bookmarkStart w:id="28" w:name="_Toc28359008"/>
      <w:bookmarkStart w:id="29" w:name="_Toc28359085"/>
      <w:bookmarkStart w:id="30" w:name="_Toc35393627"/>
      <w:bookmarkStart w:id="31"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名称：浙江财经大学</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地址：浙江省杭州市下沙高教园区学源街18号</w:t>
      </w:r>
    </w:p>
    <w:p>
      <w:pPr>
        <w:adjustRightInd w:val="0"/>
        <w:snapToGrid w:val="0"/>
        <w:spacing w:line="288" w:lineRule="auto"/>
        <w:ind w:firstLine="424" w:firstLineChars="202"/>
        <w:rPr>
          <w:rFonts w:hint="eastAsia" w:ascii="宋体" w:hAnsi="宋体" w:eastAsia="宋体" w:cs="Times New Roman"/>
          <w:szCs w:val="21"/>
          <w:lang w:val="en-US" w:eastAsia="zh-CN"/>
        </w:rPr>
      </w:pPr>
      <w:r>
        <w:rPr>
          <w:rFonts w:hint="eastAsia" w:ascii="宋体" w:hAnsi="宋体" w:eastAsia="宋体" w:cs="Times New Roman"/>
          <w:szCs w:val="21"/>
        </w:rPr>
        <w:t>采购项目联系人：</w:t>
      </w:r>
      <w:r>
        <w:rPr>
          <w:rFonts w:hint="eastAsia" w:ascii="宋体" w:hAnsi="宋体" w:eastAsia="宋体" w:cs="Times New Roman"/>
          <w:szCs w:val="21"/>
          <w:lang w:val="en-US" w:eastAsia="zh-CN"/>
        </w:rPr>
        <w:t>都老师</w:t>
      </w:r>
    </w:p>
    <w:p>
      <w:pPr>
        <w:adjustRightInd w:val="0"/>
        <w:snapToGrid w:val="0"/>
        <w:spacing w:line="288" w:lineRule="auto"/>
        <w:ind w:firstLine="424" w:firstLineChars="202"/>
        <w:rPr>
          <w:rFonts w:hint="eastAsia" w:ascii="宋体" w:hAnsi="宋体" w:eastAsia="宋体" w:cs="Times New Roman"/>
          <w:szCs w:val="21"/>
          <w:lang w:val="en-US"/>
        </w:rPr>
      </w:pPr>
      <w:r>
        <w:rPr>
          <w:rFonts w:hint="eastAsia" w:ascii="宋体" w:hAnsi="宋体" w:eastAsia="宋体" w:cs="Times New Roman"/>
          <w:szCs w:val="21"/>
        </w:rPr>
        <w:t>采购项目联系方式：</w:t>
      </w:r>
      <w:r>
        <w:rPr>
          <w:rFonts w:hint="eastAsia" w:ascii="宋体" w:hAnsi="宋体" w:eastAsia="宋体" w:cs="Times New Roman"/>
          <w:szCs w:val="21"/>
          <w:lang w:val="en-US" w:eastAsia="zh-CN"/>
        </w:rPr>
        <w:t>0571-87557121</w:t>
      </w:r>
    </w:p>
    <w:p>
      <w:pPr>
        <w:adjustRightInd w:val="0"/>
        <w:snapToGrid w:val="0"/>
        <w:spacing w:line="288" w:lineRule="auto"/>
        <w:ind w:firstLine="424" w:firstLineChars="202"/>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质疑联系人：鲍老师、陈老师</w:t>
      </w:r>
    </w:p>
    <w:p>
      <w:pPr>
        <w:adjustRightInd w:val="0"/>
        <w:snapToGrid w:val="0"/>
        <w:spacing w:line="288" w:lineRule="auto"/>
        <w:ind w:firstLine="424" w:firstLineChars="202"/>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质疑联系方式：0571-86732900、0571-86735911</w:t>
      </w:r>
    </w:p>
    <w:p>
      <w:pPr>
        <w:adjustRightInd w:val="0"/>
        <w:snapToGrid w:val="0"/>
        <w:spacing w:line="288" w:lineRule="auto"/>
        <w:ind w:firstLine="424" w:firstLineChars="202"/>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投诉联系人：王老师</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lang w:val="en-US" w:eastAsia="zh-CN"/>
        </w:rPr>
        <w:t>投诉联系方式：0571-86732909</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蒋晗、</w:t>
      </w:r>
      <w:r>
        <w:rPr>
          <w:rFonts w:hint="eastAsia" w:ascii="宋体" w:hAnsi="宋体" w:eastAsia="宋体" w:cs="Times New Roman"/>
          <w:bCs/>
          <w:spacing w:val="-6"/>
          <w:szCs w:val="21"/>
          <w:highlight w:val="none"/>
          <w:lang w:val="en-US" w:eastAsia="zh-CN"/>
        </w:rPr>
        <w:t>王鑫涛</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0571-87666117</w:t>
      </w:r>
    </w:p>
    <w:p>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周安琪</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ascii="宋体" w:hAnsi="宋体" w:eastAsia="宋体" w:cs="Times New Roman"/>
          <w:szCs w:val="21"/>
        </w:rPr>
      </w:pPr>
      <w:bookmarkStart w:id="32" w:name="_Hlk124147873"/>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spacing w:val="-6"/>
          <w:szCs w:val="21"/>
          <w:highlight w:val="none"/>
        </w:rPr>
        <w:t>名</w:t>
      </w:r>
      <w:r>
        <w:rPr>
          <w:rFonts w:ascii="宋体" w:hAnsi="宋体" w:eastAsia="宋体" w:cs="Times New Roman"/>
          <w:color w:val="auto"/>
          <w:spacing w:val="-6"/>
          <w:szCs w:val="21"/>
          <w:highlight w:val="none"/>
        </w:rPr>
        <w:t>称：浙江省财政厅政府采购监管处、浙江省政府采购行政裁决服务中心（杭州）</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pPr>
        <w:adjustRightInd w:val="0"/>
        <w:snapToGrid w:val="0"/>
        <w:spacing w:line="288" w:lineRule="auto"/>
        <w:ind w:firstLine="425" w:firstLineChars="215"/>
        <w:rPr>
          <w:rFonts w:ascii="宋体" w:hAnsi="宋体" w:eastAsia="宋体" w:cs="Times New Roman"/>
          <w:spacing w:val="-6"/>
          <w:szCs w:val="21"/>
          <w:highlight w:val="none"/>
        </w:rPr>
      </w:pP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3"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2"/>
    <w:bookmarkEnd w:id="33"/>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szCs w:val="21"/>
                <w:highlight w:val="none"/>
              </w:rPr>
              <w:t>提供材</w:t>
            </w:r>
            <w:r>
              <w:rPr>
                <w:rFonts w:hint="eastAsia" w:ascii="宋体" w:hAnsi="宋体" w:eastAsia="宋体" w:cs="宋体"/>
                <w:color w:val="auto"/>
                <w:szCs w:val="21"/>
                <w:highlight w:val="none"/>
              </w:rPr>
              <w:t>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采购标的对应的中小企业划分标准所属行业：其他未列明行业</w:t>
            </w:r>
          </w:p>
          <w:p>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中小企业划型标准：从业人员300人以下的为中小微型企业。其中，从业人员100人</w:t>
            </w:r>
            <w:r>
              <w:rPr>
                <w:rFonts w:hint="eastAsia" w:ascii="宋体" w:hAnsi="宋体" w:eastAsia="宋体" w:cs="Times New Roman"/>
                <w:b/>
                <w:bCs/>
                <w:szCs w:val="21"/>
                <w:highlight w:val="none"/>
              </w:rPr>
              <w:t>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tc>
      </w:tr>
      <w:bookmarkEnd w:id="34"/>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7"/>
        <w:gridCol w:w="7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▲履约保证金</w:t>
            </w:r>
          </w:p>
        </w:tc>
        <w:tc>
          <w:tcPr>
            <w:tcW w:w="7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7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合同签订后，且中标人已向采购人提交等额的预付款保函的，采购人向中标人支付合同总价的70%。（中标供应商明确表示无需预付款或者主动降低预付款比例的，另行约定。）</w:t>
            </w:r>
          </w:p>
          <w:p>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lang w:eastAsia="zh-CN"/>
              </w:rPr>
            </w:pPr>
            <w:r>
              <w:rPr>
                <w:rFonts w:hint="eastAsia" w:ascii="宋体" w:hAnsi="宋体" w:eastAsia="宋体" w:cs="宋体"/>
                <w:color w:val="auto"/>
                <w:spacing w:val="-6"/>
                <w:kern w:val="0"/>
                <w:szCs w:val="21"/>
                <w:highlight w:val="none"/>
              </w:rPr>
              <w:t>委托作品分批次按照甲方的要求出版</w:t>
            </w:r>
            <w:r>
              <w:rPr>
                <w:rFonts w:hint="eastAsia" w:ascii="宋体" w:hAnsi="宋体" w:eastAsia="宋体" w:cs="宋体"/>
                <w:color w:val="auto"/>
                <w:spacing w:val="-6"/>
                <w:kern w:val="0"/>
                <w:szCs w:val="21"/>
                <w:highlight w:val="none"/>
                <w:lang w:eastAsia="zh-CN"/>
              </w:rPr>
              <w:t>，</w:t>
            </w:r>
            <w:r>
              <w:rPr>
                <w:rFonts w:hint="eastAsia" w:ascii="宋体" w:hAnsi="宋体" w:eastAsia="宋体" w:cs="宋体"/>
                <w:color w:val="auto"/>
                <w:spacing w:val="-6"/>
                <w:kern w:val="0"/>
                <w:szCs w:val="21"/>
                <w:highlight w:val="none"/>
                <w:lang w:val="en-US" w:eastAsia="zh-CN"/>
              </w:rPr>
              <w:t>每本图书出版</w:t>
            </w:r>
            <w:r>
              <w:rPr>
                <w:rFonts w:hint="eastAsia" w:ascii="宋体" w:hAnsi="宋体" w:eastAsia="宋体" w:cs="宋体"/>
                <w:color w:val="auto"/>
                <w:spacing w:val="-6"/>
                <w:kern w:val="0"/>
                <w:szCs w:val="21"/>
                <w:highlight w:val="none"/>
                <w:lang w:eastAsia="zh-CN"/>
              </w:rPr>
              <w:t>需要签订单项合同，</w:t>
            </w:r>
            <w:r>
              <w:rPr>
                <w:rFonts w:hint="eastAsia" w:ascii="宋体" w:hAnsi="宋体" w:eastAsia="宋体" w:cs="宋体"/>
                <w:color w:val="auto"/>
                <w:spacing w:val="-6"/>
                <w:kern w:val="0"/>
                <w:szCs w:val="21"/>
                <w:highlight w:val="none"/>
                <w:lang w:val="en-US" w:eastAsia="zh-CN"/>
              </w:rPr>
              <w:t>出版教师</w:t>
            </w:r>
            <w:r>
              <w:rPr>
                <w:rFonts w:hint="eastAsia" w:ascii="宋体" w:hAnsi="宋体" w:eastAsia="宋体" w:cs="宋体"/>
                <w:color w:val="auto"/>
                <w:spacing w:val="-6"/>
                <w:kern w:val="0"/>
                <w:szCs w:val="21"/>
                <w:highlight w:val="none"/>
                <w:lang w:eastAsia="zh-CN"/>
              </w:rPr>
              <w:t>与乙方签著作权出版合同，一本一签。</w:t>
            </w:r>
            <w:r>
              <w:rPr>
                <w:rFonts w:hint="eastAsia" w:ascii="宋体" w:hAnsi="宋体" w:eastAsia="宋体" w:cs="宋体"/>
                <w:color w:val="auto"/>
                <w:spacing w:val="-6"/>
                <w:kern w:val="0"/>
                <w:szCs w:val="21"/>
                <w:highlight w:val="none"/>
                <w:lang w:val="en-US" w:eastAsia="zh-CN"/>
              </w:rPr>
              <w:t>所有</w:t>
            </w:r>
            <w:r>
              <w:rPr>
                <w:rFonts w:hint="eastAsia" w:ascii="宋体" w:hAnsi="宋体" w:eastAsia="宋体" w:cs="宋体"/>
                <w:color w:val="auto"/>
                <w:spacing w:val="-6"/>
                <w:kern w:val="0"/>
                <w:szCs w:val="21"/>
                <w:highlight w:val="none"/>
                <w:lang w:eastAsia="zh-CN"/>
              </w:rPr>
              <w:t>单项合同履约完成，</w:t>
            </w:r>
            <w:r>
              <w:rPr>
                <w:rFonts w:hint="eastAsia" w:ascii="宋体" w:hAnsi="宋体" w:eastAsia="宋体" w:cs="宋体"/>
                <w:color w:val="auto"/>
                <w:spacing w:val="-6"/>
                <w:kern w:val="0"/>
                <w:szCs w:val="21"/>
                <w:highlight w:val="none"/>
                <w:lang w:val="en-US" w:eastAsia="zh-CN"/>
              </w:rPr>
              <w:t>经采购人验收合格后</w:t>
            </w:r>
            <w:r>
              <w:rPr>
                <w:rFonts w:hint="eastAsia" w:ascii="宋体" w:hAnsi="宋体" w:eastAsia="宋体" w:cs="宋体"/>
                <w:color w:val="auto"/>
                <w:spacing w:val="-6"/>
                <w:kern w:val="0"/>
                <w:szCs w:val="21"/>
                <w:highlight w:val="none"/>
                <w:lang w:eastAsia="zh-CN"/>
              </w:rPr>
              <w:t>，收到发票后7个工作日内，采购人向中标人支付</w:t>
            </w:r>
            <w:r>
              <w:rPr>
                <w:rFonts w:hint="eastAsia" w:ascii="宋体" w:hAnsi="宋体" w:eastAsia="宋体" w:cs="宋体"/>
                <w:color w:val="auto"/>
                <w:spacing w:val="-6"/>
                <w:kern w:val="0"/>
                <w:szCs w:val="21"/>
                <w:highlight w:val="none"/>
                <w:lang w:val="en-US" w:eastAsia="zh-CN"/>
              </w:rPr>
              <w:t>合同总价的30%</w:t>
            </w:r>
            <w:r>
              <w:rPr>
                <w:rFonts w:hint="eastAsia" w:ascii="宋体" w:hAnsi="宋体" w:eastAsia="宋体" w:cs="宋体"/>
                <w:color w:val="auto"/>
                <w:spacing w:val="-6"/>
                <w:kern w:val="0"/>
                <w:szCs w:val="21"/>
                <w:highlight w:val="none"/>
                <w:lang w:eastAsia="zh-CN"/>
              </w:rPr>
              <w:t>。</w:t>
            </w:r>
          </w:p>
          <w:p>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val="en-US" w:eastAsia="zh-CN"/>
              </w:rPr>
              <w:t>甲方</w:t>
            </w:r>
            <w:r>
              <w:rPr>
                <w:rFonts w:hint="eastAsia" w:ascii="宋体" w:hAnsi="宋体" w:eastAsia="宋体" w:cs="宋体"/>
                <w:color w:val="auto"/>
                <w:spacing w:val="-6"/>
                <w:kern w:val="0"/>
                <w:szCs w:val="21"/>
                <w:highlight w:val="none"/>
              </w:rPr>
              <w:t>逾期未支付</w:t>
            </w:r>
            <w:r>
              <w:rPr>
                <w:rFonts w:hint="eastAsia" w:ascii="宋体" w:hAnsi="宋体" w:eastAsia="宋体" w:cs="宋体"/>
                <w:color w:val="auto"/>
                <w:spacing w:val="-6"/>
                <w:kern w:val="0"/>
                <w:szCs w:val="21"/>
                <w:highlight w:val="none"/>
                <w:lang w:val="en-US" w:eastAsia="zh-CN"/>
              </w:rPr>
              <w:t>款项</w:t>
            </w:r>
            <w:r>
              <w:rPr>
                <w:rFonts w:hint="eastAsia" w:ascii="宋体" w:hAnsi="宋体" w:eastAsia="宋体" w:cs="宋体"/>
                <w:color w:val="auto"/>
                <w:spacing w:val="-6"/>
                <w:kern w:val="0"/>
                <w:szCs w:val="21"/>
                <w:highlight w:val="none"/>
              </w:rPr>
              <w:t>，乙方有权催缴，并停止该作品相关工作。</w:t>
            </w:r>
          </w:p>
        </w:tc>
      </w:tr>
      <w:bookmarkEnd w:id="35"/>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w:t>
      </w:r>
    </w:p>
    <w:p>
      <w:pPr>
        <w:adjustRightInd w:val="0"/>
        <w:snapToGrid w:val="0"/>
        <w:spacing w:line="288"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一</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需执行的国家相关标准、行业标准、地方标准或者其他标准、规范：</w:t>
      </w:r>
      <w:r>
        <w:rPr>
          <w:rFonts w:hint="eastAsia" w:ascii="宋体" w:hAnsi="宋体" w:eastAsia="宋体" w:cs="宋体"/>
          <w:b w:val="0"/>
          <w:bCs/>
          <w:color w:val="auto"/>
          <w:sz w:val="21"/>
          <w:szCs w:val="21"/>
          <w:highlight w:val="none"/>
        </w:rPr>
        <w:t>如技术要求中未注明需执行的国家相关标准、行业标准、地方标准或者其他标准、规范的，执行最新标准、规范。</w:t>
      </w:r>
    </w:p>
    <w:p>
      <w:pPr>
        <w:adjustRightInd w:val="0"/>
        <w:snapToGrid w:val="0"/>
        <w:spacing w:line="288"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lang w:val="en-US" w:eastAsia="zh-CN"/>
        </w:rPr>
        <w:t>二</w:t>
      </w:r>
      <w:r>
        <w:rPr>
          <w:rFonts w:hint="eastAsia" w:ascii="宋体" w:hAnsi="宋体" w:eastAsia="宋体" w:cs="Times New Roman"/>
          <w:b/>
          <w:bCs/>
          <w:color w:val="auto"/>
          <w:szCs w:val="21"/>
          <w:highlight w:val="none"/>
          <w:lang w:eastAsia="zh-CN"/>
        </w:rPr>
        <w:t>）</w:t>
      </w:r>
      <w:r>
        <w:rPr>
          <w:rFonts w:ascii="宋体" w:hAnsi="宋体" w:eastAsia="宋体" w:cs="Times New Roman"/>
          <w:b/>
          <w:bCs/>
          <w:color w:val="auto"/>
          <w:szCs w:val="21"/>
          <w:highlight w:val="none"/>
        </w:rPr>
        <w:t>需实现的主要功能或者目标：</w:t>
      </w:r>
      <w:r>
        <w:rPr>
          <w:rFonts w:hint="eastAsia" w:ascii="宋体" w:hAnsi="宋体" w:eastAsia="宋体" w:cs="Times New Roman"/>
          <w:b w:val="0"/>
          <w:bCs w:val="0"/>
          <w:color w:val="FF0000"/>
          <w:szCs w:val="21"/>
          <w:highlight w:val="none"/>
        </w:rPr>
        <w:t>出版课程纸质教材（含新形态融合型教材）</w:t>
      </w:r>
      <w:r>
        <w:rPr>
          <w:rFonts w:hint="eastAsia" w:ascii="宋体" w:hAnsi="宋体" w:eastAsia="宋体" w:cs="Times New Roman"/>
          <w:b w:val="0"/>
          <w:bCs w:val="0"/>
          <w:color w:val="FF0000"/>
          <w:szCs w:val="21"/>
          <w:highlight w:val="none"/>
          <w:lang w:val="en-US" w:eastAsia="zh-CN"/>
        </w:rPr>
        <w:t>或</w:t>
      </w:r>
      <w:r>
        <w:rPr>
          <w:rFonts w:hint="eastAsia" w:ascii="宋体" w:hAnsi="宋体" w:eastAsia="宋体" w:cs="Times New Roman"/>
          <w:b w:val="0"/>
          <w:bCs w:val="0"/>
          <w:color w:val="FF0000"/>
          <w:szCs w:val="21"/>
          <w:highlight w:val="none"/>
        </w:rPr>
        <w:t>数字教材</w:t>
      </w:r>
      <w:r>
        <w:rPr>
          <w:rFonts w:hint="eastAsia" w:ascii="宋体" w:hAnsi="宋体" w:eastAsia="宋体" w:cs="Times New Roman"/>
          <w:b w:val="0"/>
          <w:bCs w:val="0"/>
          <w:color w:val="FF0000"/>
          <w:szCs w:val="21"/>
          <w:highlight w:val="none"/>
          <w:lang w:eastAsia="zh-CN"/>
        </w:rPr>
        <w:t>，</w:t>
      </w:r>
      <w:r>
        <w:rPr>
          <w:rFonts w:hint="eastAsia" w:ascii="宋体" w:hAnsi="宋体" w:eastAsia="宋体" w:cs="Times New Roman"/>
          <w:b w:val="0"/>
          <w:bCs w:val="0"/>
          <w:color w:val="FF0000"/>
          <w:szCs w:val="21"/>
          <w:highlight w:val="none"/>
          <w:lang w:val="en-US" w:eastAsia="zh-CN"/>
        </w:rPr>
        <w:t>每门教材出版方式采用纸质出版或数字出版二选一，具体出版方式以采购人最终要求为准。</w:t>
      </w:r>
    </w:p>
    <w:p>
      <w:pPr>
        <w:adjustRightInd w:val="0"/>
        <w:snapToGrid w:val="0"/>
        <w:spacing w:line="288" w:lineRule="auto"/>
        <w:ind w:firstLine="422" w:firstLineChars="200"/>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lang w:val="en-US" w:eastAsia="zh-CN"/>
        </w:rPr>
        <w:t>三</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lang w:val="en-US" w:eastAsia="zh-CN"/>
        </w:rPr>
        <w:t>具体要求：</w:t>
      </w:r>
    </w:p>
    <w:p>
      <w:pPr>
        <w:adjustRightInd w:val="0"/>
        <w:snapToGrid w:val="0"/>
        <w:spacing w:line="288" w:lineRule="auto"/>
        <w:ind w:firstLine="422" w:firstLineChars="200"/>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服务要求：</w:t>
      </w:r>
      <w:r>
        <w:rPr>
          <w:rFonts w:hint="eastAsia" w:ascii="宋体" w:hAnsi="宋体" w:eastAsia="宋体" w:cs="Times New Roman"/>
          <w:b w:val="0"/>
          <w:bCs w:val="0"/>
          <w:color w:val="auto"/>
          <w:szCs w:val="21"/>
          <w:highlight w:val="none"/>
        </w:rPr>
        <w:t>对接联系出版社，按期高质量完成教材出版服务</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由服务商完成书号申请并负责三审三校</w:t>
      </w:r>
      <w:r>
        <w:rPr>
          <w:rFonts w:hint="eastAsia" w:ascii="宋体" w:hAnsi="宋体" w:eastAsia="宋体" w:cs="Times New Roman"/>
          <w:b w:val="0"/>
          <w:bCs w:val="0"/>
          <w:color w:val="auto"/>
          <w:szCs w:val="21"/>
          <w:highlight w:val="none"/>
          <w:lang w:eastAsia="zh-CN"/>
        </w:rPr>
        <w:t>。</w:t>
      </w:r>
    </w:p>
    <w:p>
      <w:pPr>
        <w:adjustRightInd w:val="0"/>
        <w:snapToGrid w:val="0"/>
        <w:spacing w:line="288"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2、时间要求：</w:t>
      </w:r>
      <w:r>
        <w:rPr>
          <w:rFonts w:hint="eastAsia" w:ascii="宋体" w:hAnsi="宋体" w:eastAsia="宋体" w:cs="Times New Roman"/>
          <w:b w:val="0"/>
          <w:bCs w:val="0"/>
          <w:color w:val="auto"/>
          <w:szCs w:val="21"/>
          <w:highlight w:val="none"/>
          <w:lang w:val="en-US" w:eastAsia="zh-CN"/>
        </w:rPr>
        <w:t>教师交稿后6个月内</w:t>
      </w:r>
      <w:r>
        <w:rPr>
          <w:rFonts w:hint="eastAsia" w:ascii="宋体" w:hAnsi="宋体" w:eastAsia="宋体" w:cs="Times New Roman"/>
          <w:b w:val="0"/>
          <w:bCs w:val="0"/>
          <w:color w:val="auto"/>
          <w:szCs w:val="21"/>
          <w:highlight w:val="none"/>
        </w:rPr>
        <w:t>完成出版。</w:t>
      </w:r>
      <w:r>
        <w:rPr>
          <w:rFonts w:hint="eastAsia" w:ascii="宋体" w:hAnsi="宋体" w:eastAsia="宋体" w:cs="Times New Roman"/>
          <w:b w:val="0"/>
          <w:bCs w:val="0"/>
          <w:color w:val="auto"/>
          <w:szCs w:val="21"/>
          <w:highlight w:val="none"/>
          <w:lang w:val="en-US" w:eastAsia="zh-CN"/>
        </w:rPr>
        <w:t>中标</w:t>
      </w:r>
      <w:r>
        <w:rPr>
          <w:rFonts w:hint="eastAsia" w:ascii="宋体" w:hAnsi="宋体" w:eastAsia="宋体" w:cs="Times New Roman"/>
          <w:b w:val="0"/>
          <w:bCs w:val="0"/>
          <w:color w:val="auto"/>
          <w:szCs w:val="21"/>
          <w:highlight w:val="none"/>
          <w:lang w:eastAsia="zh-CN"/>
        </w:rPr>
        <w:t>人</w:t>
      </w:r>
      <w:r>
        <w:rPr>
          <w:rFonts w:hint="eastAsia" w:ascii="宋体" w:hAnsi="宋体" w:eastAsia="宋体" w:cs="Times New Roman"/>
          <w:b w:val="0"/>
          <w:bCs w:val="0"/>
          <w:color w:val="auto"/>
          <w:szCs w:val="21"/>
          <w:highlight w:val="none"/>
        </w:rPr>
        <w:t>按照</w:t>
      </w:r>
      <w:r>
        <w:rPr>
          <w:rFonts w:hint="eastAsia" w:ascii="宋体" w:hAnsi="宋体" w:eastAsia="宋体" w:cs="Times New Roman"/>
          <w:b w:val="0"/>
          <w:bCs w:val="0"/>
          <w:color w:val="auto"/>
          <w:szCs w:val="21"/>
          <w:highlight w:val="none"/>
          <w:lang w:eastAsia="zh-CN"/>
        </w:rPr>
        <w:t>采购人</w:t>
      </w:r>
      <w:r>
        <w:rPr>
          <w:rFonts w:hint="eastAsia" w:ascii="宋体" w:hAnsi="宋体" w:eastAsia="宋体" w:cs="Times New Roman"/>
          <w:b w:val="0"/>
          <w:bCs w:val="0"/>
          <w:color w:val="auto"/>
          <w:szCs w:val="21"/>
          <w:highlight w:val="none"/>
        </w:rPr>
        <w:t>所提供的书名、作者、出版时间与出版社交涉，并且达到</w:t>
      </w:r>
      <w:r>
        <w:rPr>
          <w:rFonts w:hint="eastAsia" w:ascii="宋体" w:hAnsi="宋体" w:eastAsia="宋体" w:cs="Times New Roman"/>
          <w:b w:val="0"/>
          <w:bCs w:val="0"/>
          <w:color w:val="auto"/>
          <w:szCs w:val="21"/>
          <w:highlight w:val="none"/>
          <w:lang w:eastAsia="zh-CN"/>
        </w:rPr>
        <w:t>采购人</w:t>
      </w:r>
      <w:r>
        <w:rPr>
          <w:rFonts w:hint="eastAsia" w:ascii="宋体" w:hAnsi="宋体" w:eastAsia="宋体" w:cs="Times New Roman"/>
          <w:b w:val="0"/>
          <w:bCs w:val="0"/>
          <w:color w:val="auto"/>
          <w:szCs w:val="21"/>
          <w:highlight w:val="none"/>
        </w:rPr>
        <w:t>的出版要求，如未能在规定出版时间内出版，</w:t>
      </w:r>
      <w:r>
        <w:rPr>
          <w:rFonts w:hint="eastAsia" w:ascii="宋体" w:hAnsi="宋体" w:eastAsia="宋体" w:cs="Times New Roman"/>
          <w:b w:val="0"/>
          <w:bCs w:val="0"/>
          <w:color w:val="auto"/>
          <w:szCs w:val="21"/>
          <w:highlight w:val="none"/>
          <w:lang w:val="en-US" w:eastAsia="zh-CN"/>
        </w:rPr>
        <w:t>中标</w:t>
      </w:r>
      <w:r>
        <w:rPr>
          <w:rFonts w:hint="eastAsia" w:ascii="宋体" w:hAnsi="宋体" w:eastAsia="宋体" w:cs="Times New Roman"/>
          <w:b w:val="0"/>
          <w:bCs w:val="0"/>
          <w:color w:val="auto"/>
          <w:szCs w:val="21"/>
          <w:highlight w:val="none"/>
          <w:lang w:eastAsia="zh-CN"/>
        </w:rPr>
        <w:t>人</w:t>
      </w:r>
      <w:r>
        <w:rPr>
          <w:rFonts w:hint="eastAsia" w:ascii="宋体" w:hAnsi="宋体" w:eastAsia="宋体" w:cs="Times New Roman"/>
          <w:b w:val="0"/>
          <w:bCs w:val="0"/>
          <w:color w:val="auto"/>
          <w:szCs w:val="21"/>
          <w:highlight w:val="none"/>
        </w:rPr>
        <w:t>需提前一个月告知</w:t>
      </w:r>
      <w:r>
        <w:rPr>
          <w:rFonts w:hint="eastAsia" w:ascii="宋体" w:hAnsi="宋体" w:eastAsia="宋体" w:cs="Times New Roman"/>
          <w:b w:val="0"/>
          <w:bCs w:val="0"/>
          <w:color w:val="auto"/>
          <w:szCs w:val="21"/>
          <w:highlight w:val="none"/>
          <w:lang w:eastAsia="zh-CN"/>
        </w:rPr>
        <w:t>采购人</w:t>
      </w:r>
      <w:r>
        <w:rPr>
          <w:rFonts w:hint="eastAsia" w:ascii="宋体" w:hAnsi="宋体" w:eastAsia="宋体" w:cs="Times New Roman"/>
          <w:b w:val="0"/>
          <w:bCs w:val="0"/>
          <w:color w:val="auto"/>
          <w:szCs w:val="21"/>
          <w:highlight w:val="none"/>
        </w:rPr>
        <w:t>。因某位作者的配合进度等问题，</w:t>
      </w:r>
      <w:r>
        <w:rPr>
          <w:rFonts w:hint="eastAsia" w:ascii="宋体" w:hAnsi="宋体" w:eastAsia="宋体" w:cs="Times New Roman"/>
          <w:b w:val="0"/>
          <w:bCs w:val="0"/>
          <w:color w:val="auto"/>
          <w:szCs w:val="21"/>
          <w:highlight w:val="none"/>
          <w:lang w:val="en-US" w:eastAsia="zh-CN"/>
        </w:rPr>
        <w:t>中标</w:t>
      </w:r>
      <w:r>
        <w:rPr>
          <w:rFonts w:hint="eastAsia" w:ascii="宋体" w:hAnsi="宋体" w:eastAsia="宋体" w:cs="Times New Roman"/>
          <w:b w:val="0"/>
          <w:bCs w:val="0"/>
          <w:color w:val="auto"/>
          <w:szCs w:val="21"/>
          <w:highlight w:val="none"/>
          <w:lang w:eastAsia="zh-CN"/>
        </w:rPr>
        <w:t>人</w:t>
      </w:r>
      <w:r>
        <w:rPr>
          <w:rFonts w:hint="eastAsia" w:ascii="宋体" w:hAnsi="宋体" w:eastAsia="宋体" w:cs="Times New Roman"/>
          <w:b w:val="0"/>
          <w:bCs w:val="0"/>
          <w:color w:val="auto"/>
          <w:szCs w:val="21"/>
          <w:highlight w:val="none"/>
        </w:rPr>
        <w:t>在收到</w:t>
      </w:r>
      <w:r>
        <w:rPr>
          <w:rFonts w:hint="eastAsia" w:ascii="宋体" w:hAnsi="宋体" w:eastAsia="宋体" w:cs="Times New Roman"/>
          <w:b w:val="0"/>
          <w:bCs w:val="0"/>
          <w:color w:val="auto"/>
          <w:szCs w:val="21"/>
          <w:highlight w:val="none"/>
          <w:lang w:eastAsia="zh-CN"/>
        </w:rPr>
        <w:t>采购人</w:t>
      </w:r>
      <w:r>
        <w:rPr>
          <w:rFonts w:hint="eastAsia" w:ascii="宋体" w:hAnsi="宋体" w:eastAsia="宋体" w:cs="Times New Roman"/>
          <w:b w:val="0"/>
          <w:bCs w:val="0"/>
          <w:color w:val="auto"/>
          <w:szCs w:val="21"/>
          <w:highlight w:val="none"/>
        </w:rPr>
        <w:t>出版费用后未能在出版社的出版合同截止交稿时间交稿，采购人可以与中标人进行协商，对出版作品进行更换，更换后6个月内完成作品出版。</w:t>
      </w:r>
    </w:p>
    <w:p>
      <w:pPr>
        <w:widowControl/>
        <w:adjustRightInd w:val="0"/>
        <w:snapToGrid w:val="0"/>
        <w:spacing w:line="288" w:lineRule="auto"/>
        <w:ind w:firstLine="422" w:firstLineChars="200"/>
        <w:jc w:val="left"/>
        <w:rPr>
          <w:rFonts w:hint="eastAsia" w:ascii="宋体" w:hAnsi="宋体" w:eastAsia="宋体" w:cs="Times New Roman"/>
          <w:b/>
          <w:bCs/>
          <w:szCs w:val="21"/>
          <w:lang w:val="en-US" w:eastAsia="zh-CN"/>
        </w:rPr>
      </w:pPr>
      <w:r>
        <w:rPr>
          <w:rFonts w:hint="eastAsia" w:ascii="宋体" w:hAnsi="宋体" w:eastAsia="宋体" w:cs="Times New Roman"/>
          <w:b/>
          <w:bCs/>
          <w:color w:val="auto"/>
          <w:szCs w:val="21"/>
          <w:highlight w:val="none"/>
          <w:lang w:val="en-US" w:eastAsia="zh-CN"/>
        </w:rPr>
        <w:t>3、教材名称：</w:t>
      </w:r>
    </w:p>
    <w:p>
      <w:pPr>
        <w:widowControl/>
        <w:adjustRightInd w:val="0"/>
        <w:snapToGrid w:val="0"/>
        <w:spacing w:line="288" w:lineRule="auto"/>
        <w:ind w:firstLine="630" w:firstLineChars="3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根据作者写稿时间，教材从以下名单中选择6门。</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7"/>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名    称</w:t>
            </w:r>
          </w:p>
        </w:tc>
        <w:tc>
          <w:tcPr>
            <w:tcW w:w="1625"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作    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人力资源管理——数字化时代的对策</w:t>
            </w:r>
          </w:p>
        </w:tc>
        <w:tc>
          <w:tcPr>
            <w:tcW w:w="1625"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刘辉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大数据技术与财税政策分析</w:t>
            </w:r>
          </w:p>
        </w:tc>
        <w:tc>
          <w:tcPr>
            <w:tcW w:w="1625"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田磊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大数据审计</w:t>
            </w:r>
          </w:p>
        </w:tc>
        <w:tc>
          <w:tcPr>
            <w:tcW w:w="1625"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石向荣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高级宏观经济学：数理基础与解析初步</w:t>
            </w:r>
          </w:p>
        </w:tc>
        <w:tc>
          <w:tcPr>
            <w:tcW w:w="1625"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邓燕飞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语言数据分析导论</w:t>
            </w:r>
          </w:p>
        </w:tc>
        <w:tc>
          <w:tcPr>
            <w:tcW w:w="1625"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曹道根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会计数据挖掘与机器学习</w:t>
            </w:r>
          </w:p>
        </w:tc>
        <w:tc>
          <w:tcPr>
            <w:tcW w:w="1625"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张文珂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数字化运营管理</w:t>
            </w:r>
          </w:p>
        </w:tc>
        <w:tc>
          <w:tcPr>
            <w:tcW w:w="1625"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倪文斌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数字营销</w:t>
            </w:r>
          </w:p>
        </w:tc>
        <w:tc>
          <w:tcPr>
            <w:tcW w:w="1625"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谢凤华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公司新闻与市场报道</w:t>
            </w:r>
          </w:p>
        </w:tc>
        <w:tc>
          <w:tcPr>
            <w:tcW w:w="1625"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曹爱民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数字经济监管</w:t>
            </w:r>
          </w:p>
        </w:tc>
        <w:tc>
          <w:tcPr>
            <w:tcW w:w="1625"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唐要家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线性代数与概率统计</w:t>
            </w:r>
          </w:p>
        </w:tc>
        <w:tc>
          <w:tcPr>
            <w:tcW w:w="1625"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方成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简明微积分</w:t>
            </w:r>
          </w:p>
        </w:tc>
        <w:tc>
          <w:tcPr>
            <w:tcW w:w="1625"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孙洁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商务智能与财务决策</w:t>
            </w:r>
          </w:p>
        </w:tc>
        <w:tc>
          <w:tcPr>
            <w:tcW w:w="1625" w:type="pct"/>
            <w:noWrap w:val="0"/>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董黎明</w:t>
            </w:r>
          </w:p>
        </w:tc>
      </w:tr>
    </w:tbl>
    <w:p>
      <w:pPr>
        <w:widowControl/>
        <w:adjustRightInd w:val="0"/>
        <w:snapToGrid w:val="0"/>
        <w:spacing w:line="288" w:lineRule="auto"/>
        <w:ind w:firstLine="422" w:firstLineChars="200"/>
        <w:jc w:val="left"/>
        <w:rPr>
          <w:rFonts w:hint="default" w:ascii="宋体" w:hAnsi="宋体" w:eastAsia="宋体" w:cs="Times New Roman"/>
          <w:szCs w:val="21"/>
          <w:highlight w:val="none"/>
          <w:lang w:val="en-US" w:eastAsia="zh-CN"/>
        </w:rPr>
      </w:pPr>
      <w:r>
        <w:rPr>
          <w:rFonts w:hint="default" w:ascii="宋体" w:hAnsi="宋体" w:eastAsia="宋体" w:cs="Times New Roman"/>
          <w:b/>
          <w:bCs/>
          <w:szCs w:val="21"/>
          <w:highlight w:val="none"/>
          <w:lang w:val="en-US" w:eastAsia="zh-CN"/>
        </w:rPr>
        <w:t>▲</w:t>
      </w:r>
      <w:r>
        <w:rPr>
          <w:rFonts w:hint="eastAsia" w:ascii="宋体" w:hAnsi="宋体" w:eastAsia="宋体" w:cs="Times New Roman"/>
          <w:b/>
          <w:bCs/>
          <w:szCs w:val="21"/>
          <w:highlight w:val="none"/>
          <w:lang w:val="en-US" w:eastAsia="zh-CN"/>
        </w:rPr>
        <w:t>单项限价：</w:t>
      </w:r>
      <w:r>
        <w:rPr>
          <w:rFonts w:hint="default" w:ascii="宋体" w:hAnsi="宋体" w:eastAsia="宋体" w:cs="Times New Roman"/>
          <w:b/>
          <w:bCs/>
          <w:szCs w:val="21"/>
          <w:highlight w:val="none"/>
          <w:lang w:val="en-US" w:eastAsia="zh-CN"/>
        </w:rPr>
        <w:t>每种图书的出版费用不超过7万元</w:t>
      </w:r>
      <w:r>
        <w:rPr>
          <w:rFonts w:hint="eastAsia" w:ascii="宋体" w:hAnsi="宋体" w:eastAsia="宋体" w:cs="Times New Roman"/>
          <w:b/>
          <w:bCs/>
          <w:szCs w:val="21"/>
          <w:highlight w:val="none"/>
          <w:lang w:val="en-US" w:eastAsia="zh-CN"/>
        </w:rPr>
        <w:t>。</w:t>
      </w:r>
    </w:p>
    <w:p>
      <w:pPr>
        <w:widowControl/>
        <w:adjustRightInd w:val="0"/>
        <w:snapToGrid w:val="0"/>
        <w:spacing w:line="288" w:lineRule="auto"/>
        <w:ind w:firstLine="422" w:firstLineChars="200"/>
        <w:jc w:val="left"/>
        <w:rPr>
          <w:rFonts w:hint="eastAsia" w:ascii="宋体" w:hAnsi="宋体" w:eastAsia="宋体" w:cs="Times New Roman"/>
          <w:b/>
          <w:bCs/>
          <w:szCs w:val="21"/>
          <w:lang w:val="en-US" w:eastAsia="zh-CN"/>
        </w:rPr>
      </w:pPr>
    </w:p>
    <w:p>
      <w:pPr>
        <w:widowControl/>
        <w:adjustRightInd w:val="0"/>
        <w:snapToGrid w:val="0"/>
        <w:spacing w:line="288" w:lineRule="auto"/>
        <w:ind w:firstLine="422" w:firstLineChars="200"/>
        <w:jc w:val="left"/>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4、出版规格：</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7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noWrap/>
            <w:vAlign w:val="center"/>
          </w:tcPr>
          <w:p>
            <w:pPr>
              <w:widowControl/>
              <w:adjustRightInd w:val="0"/>
              <w:snapToGrid w:val="0"/>
              <w:spacing w:line="288" w:lineRule="auto"/>
              <w:jc w:val="center"/>
              <w:rPr>
                <w:rFonts w:hint="eastAsia" w:ascii="宋体" w:hAnsi="宋体" w:eastAsia="宋体" w:cs="Times New Roman"/>
                <w:b/>
                <w:bCs/>
                <w:sz w:val="21"/>
                <w:szCs w:val="21"/>
              </w:rPr>
            </w:pPr>
            <w:r>
              <w:rPr>
                <w:rFonts w:hint="eastAsia" w:ascii="宋体" w:hAnsi="宋体" w:eastAsia="宋体" w:cs="Times New Roman"/>
                <w:b/>
                <w:bCs/>
                <w:sz w:val="21"/>
                <w:szCs w:val="21"/>
              </w:rPr>
              <w:t>名称</w:t>
            </w:r>
          </w:p>
        </w:tc>
        <w:tc>
          <w:tcPr>
            <w:tcW w:w="3977" w:type="pct"/>
            <w:noWrap/>
            <w:vAlign w:val="center"/>
          </w:tcPr>
          <w:p>
            <w:pPr>
              <w:widowControl/>
              <w:adjustRightInd w:val="0"/>
              <w:snapToGrid w:val="0"/>
              <w:spacing w:line="288" w:lineRule="auto"/>
              <w:jc w:val="center"/>
              <w:rPr>
                <w:rFonts w:hint="eastAsia" w:ascii="宋体" w:hAnsi="宋体" w:eastAsia="宋体" w:cs="Times New Roman"/>
                <w:b/>
                <w:bCs/>
                <w:sz w:val="21"/>
                <w:szCs w:val="21"/>
              </w:rPr>
            </w:pPr>
            <w:r>
              <w:rPr>
                <w:rFonts w:hint="eastAsia" w:ascii="宋体" w:hAnsi="宋体" w:eastAsia="宋体" w:cs="Times New Roman"/>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vMerge w:val="restart"/>
            <w:vAlign w:val="center"/>
          </w:tcPr>
          <w:p>
            <w:pPr>
              <w:widowControl/>
              <w:adjustRightInd w:val="0"/>
              <w:snapToGrid w:val="0"/>
              <w:spacing w:line="288" w:lineRule="auto"/>
              <w:jc w:val="center"/>
              <w:rPr>
                <w:rFonts w:ascii="宋体" w:hAnsi="宋体" w:eastAsia="宋体" w:cs="Times New Roman"/>
                <w:sz w:val="21"/>
                <w:szCs w:val="21"/>
              </w:rPr>
            </w:pPr>
            <w:r>
              <w:rPr>
                <w:rFonts w:hint="eastAsia" w:ascii="宋体" w:hAnsi="宋体" w:eastAsia="宋体" w:cs="Times New Roman"/>
                <w:sz w:val="21"/>
                <w:szCs w:val="21"/>
              </w:rPr>
              <w:t>教材开发</w:t>
            </w:r>
          </w:p>
        </w:tc>
        <w:tc>
          <w:tcPr>
            <w:tcW w:w="3977" w:type="pct"/>
            <w:tcBorders>
              <w:top w:val="single" w:color="000000" w:sz="4" w:space="0"/>
              <w:bottom w:val="single" w:color="000000" w:sz="4" w:space="0"/>
            </w:tcBorders>
            <w:vAlign w:val="center"/>
          </w:tcPr>
          <w:p>
            <w:pPr>
              <w:widowControl/>
              <w:adjustRightInd w:val="0"/>
              <w:snapToGrid w:val="0"/>
              <w:spacing w:line="288" w:lineRule="auto"/>
              <w:jc w:val="lef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纸质教材（含新形态融合型教材）</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.书号：本项目所需出版的教材均为公开出版发行，每本教材均有单独的国家新闻出版总署批准的标准书号，包括ISBN和CIP数据两部分，可在国内公开发行，由服务商完成书号申请并负责三审三校。</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.开本：16开，尺寸：188mm×260mm。</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.页码：</w:t>
            </w:r>
            <w:r>
              <w:rPr>
                <w:rFonts w:hint="eastAsia" w:ascii="宋体" w:hAnsi="宋体" w:eastAsia="宋体" w:cs="Times New Roman"/>
                <w:sz w:val="21"/>
                <w:szCs w:val="21"/>
                <w:lang w:val="en-US" w:eastAsia="zh-CN"/>
              </w:rPr>
              <w:t>300</w:t>
            </w:r>
            <w:r>
              <w:rPr>
                <w:rFonts w:hint="eastAsia" w:ascii="宋体" w:hAnsi="宋体" w:eastAsia="宋体" w:cs="Times New Roman"/>
                <w:sz w:val="21"/>
                <w:szCs w:val="21"/>
              </w:rPr>
              <w:t xml:space="preserve"> 页</w:t>
            </w:r>
            <w:r>
              <w:rPr>
                <w:rFonts w:hint="eastAsia" w:ascii="宋体" w:hAnsi="宋体" w:eastAsia="宋体" w:cs="Times New Roman"/>
                <w:sz w:val="21"/>
                <w:szCs w:val="21"/>
                <w:lang w:val="en-US" w:eastAsia="zh-CN"/>
              </w:rPr>
              <w:t>以内</w:t>
            </w:r>
            <w:r>
              <w:rPr>
                <w:rFonts w:hint="eastAsia" w:ascii="宋体" w:hAnsi="宋体" w:eastAsia="宋体" w:cs="Times New Roman"/>
                <w:sz w:val="21"/>
                <w:szCs w:val="21"/>
              </w:rPr>
              <w:t>。</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.装订形式：平装。</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.纸张要求：封面采用220g铜版纸，</w:t>
            </w:r>
            <w:r>
              <w:rPr>
                <w:rFonts w:hint="eastAsia" w:ascii="宋体" w:hAnsi="宋体" w:eastAsia="宋体" w:cs="Times New Roman"/>
                <w:sz w:val="21"/>
                <w:szCs w:val="21"/>
                <w:lang w:val="en-US" w:eastAsia="zh-CN"/>
              </w:rPr>
              <w:t>单色或双色</w:t>
            </w:r>
            <w:r>
              <w:rPr>
                <w:rFonts w:hint="eastAsia" w:ascii="宋体" w:hAnsi="宋体" w:eastAsia="宋体" w:cs="Times New Roman"/>
                <w:sz w:val="21"/>
                <w:szCs w:val="21"/>
              </w:rPr>
              <w:t>印刷，封面覆</w:t>
            </w:r>
            <w:r>
              <w:rPr>
                <w:rFonts w:hint="eastAsia" w:ascii="宋体" w:hAnsi="宋体" w:eastAsia="宋体" w:cs="Times New Roman"/>
                <w:sz w:val="21"/>
                <w:szCs w:val="21"/>
                <w:lang w:val="en-US" w:eastAsia="zh-CN"/>
              </w:rPr>
              <w:t>光膜或</w:t>
            </w:r>
            <w:r>
              <w:rPr>
                <w:rFonts w:hint="eastAsia" w:ascii="宋体" w:hAnsi="宋体" w:eastAsia="宋体" w:cs="Times New Roman"/>
                <w:sz w:val="21"/>
                <w:szCs w:val="21"/>
              </w:rPr>
              <w:t>亚膜。内页印刷采用70g双胶纸。</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.封面设计：封面、正文颜色应基本一致。</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7</w:t>
            </w:r>
            <w:r>
              <w:rPr>
                <w:rFonts w:hint="eastAsia" w:ascii="宋体" w:hAnsi="宋体" w:eastAsia="宋体" w:cs="Times New Roman"/>
                <w:sz w:val="21"/>
                <w:szCs w:val="21"/>
              </w:rPr>
              <w:t>.正文设计：正文文字完整、清楚</w:t>
            </w:r>
            <w:r>
              <w:rPr>
                <w:rFonts w:hint="eastAsia" w:ascii="宋体" w:hAnsi="宋体" w:eastAsia="宋体" w:cs="Times New Roman"/>
                <w:sz w:val="21"/>
                <w:szCs w:val="21"/>
                <w:lang w:eastAsia="zh-CN"/>
              </w:rPr>
              <w:t>，</w:t>
            </w:r>
            <w:r>
              <w:rPr>
                <w:rFonts w:hint="eastAsia" w:ascii="宋体" w:hAnsi="宋体" w:eastAsia="宋体" w:cs="Times New Roman"/>
                <w:sz w:val="21"/>
                <w:szCs w:val="21"/>
              </w:rPr>
              <w:t>位置准确。</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.印刷工艺：成书符合图书印刷装订质量。内文纸张无色差，文字图表清晰，全书墨色一致。必须版面干净,无明显的脏迹。</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9</w:t>
            </w:r>
            <w:r>
              <w:rPr>
                <w:rFonts w:hint="eastAsia" w:ascii="宋体" w:hAnsi="宋体" w:eastAsia="宋体" w:cs="Times New Roman"/>
                <w:sz w:val="21"/>
                <w:szCs w:val="21"/>
              </w:rPr>
              <w:t>.新形态融合型教材内文二维码采用统一模板，</w:t>
            </w:r>
            <w:r>
              <w:rPr>
                <w:rFonts w:hint="eastAsia" w:ascii="宋体" w:hAnsi="宋体" w:eastAsia="宋体" w:cs="Times New Roman"/>
                <w:sz w:val="21"/>
                <w:szCs w:val="21"/>
                <w:lang w:val="en-US" w:eastAsia="zh-CN"/>
              </w:rPr>
              <w:t>资源存储在出版社自主可控的教学平台上</w:t>
            </w:r>
            <w:r>
              <w:rPr>
                <w:rFonts w:hint="eastAsia" w:ascii="宋体" w:hAnsi="宋体" w:eastAsia="宋体" w:cs="Times New Roman"/>
                <w:sz w:val="21"/>
                <w:szCs w:val="21"/>
              </w:rPr>
              <w:t>。</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sz w:val="21"/>
                <w:szCs w:val="21"/>
                <w:lang w:val="en-US" w:eastAsia="zh-CN"/>
              </w:rPr>
              <w:t>0</w:t>
            </w:r>
            <w:r>
              <w:rPr>
                <w:rFonts w:hint="eastAsia" w:ascii="宋体" w:hAnsi="宋体" w:eastAsia="宋体" w:cs="Times New Roman"/>
                <w:sz w:val="21"/>
                <w:szCs w:val="21"/>
              </w:rPr>
              <w:t>.出版流程：服务商按照出版流程的规范，开展图书编辑出版各项工作，包括文图编辑、</w:t>
            </w:r>
            <w:r>
              <w:rPr>
                <w:rFonts w:hint="eastAsia" w:ascii="宋体" w:hAnsi="宋体" w:eastAsia="宋体" w:cs="Times New Roman"/>
                <w:sz w:val="21"/>
                <w:szCs w:val="21"/>
                <w:lang w:val="en-US" w:eastAsia="zh-CN"/>
              </w:rPr>
              <w:t>审校、装帧设计</w:t>
            </w:r>
            <w:r>
              <w:rPr>
                <w:rFonts w:hint="eastAsia" w:ascii="宋体" w:hAnsi="宋体" w:eastAsia="宋体" w:cs="Times New Roman"/>
                <w:sz w:val="21"/>
                <w:szCs w:val="21"/>
              </w:rPr>
              <w:t>及专家评审等各个环节，在出版前，提供样刊供审定。</w:t>
            </w:r>
          </w:p>
          <w:p>
            <w:pPr>
              <w:widowControl/>
              <w:adjustRightInd w:val="0"/>
              <w:snapToGrid w:val="0"/>
              <w:spacing w:line="288" w:lineRule="auto"/>
              <w:jc w:val="left"/>
              <w:rPr>
                <w:rFonts w:hint="eastAsia" w:ascii="宋体" w:hAnsi="宋体" w:eastAsia="宋体" w:cs="Times New Roman"/>
                <w:sz w:val="21"/>
                <w:szCs w:val="21"/>
                <w:highlight w:val="none"/>
              </w:rPr>
            </w:pPr>
            <w:r>
              <w:rPr>
                <w:rFonts w:hint="eastAsia" w:ascii="宋体" w:hAnsi="宋体" w:eastAsia="宋体" w:cs="Times New Roman"/>
                <w:sz w:val="21"/>
                <w:szCs w:val="21"/>
              </w:rPr>
              <w:t>1</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.出版时间：</w:t>
            </w:r>
            <w:r>
              <w:rPr>
                <w:rFonts w:hint="eastAsia" w:ascii="宋体" w:hAnsi="宋体" w:eastAsia="宋体" w:cs="Times New Roman"/>
                <w:sz w:val="21"/>
                <w:szCs w:val="21"/>
                <w:lang w:val="en-US" w:eastAsia="zh-CN"/>
              </w:rPr>
              <w:t>出版</w:t>
            </w:r>
            <w:r>
              <w:rPr>
                <w:rFonts w:hint="eastAsia" w:ascii="宋体" w:hAnsi="宋体" w:eastAsia="宋体" w:cs="Times New Roman"/>
                <w:sz w:val="21"/>
                <w:szCs w:val="21"/>
              </w:rPr>
              <w:t>合同签订后一个月</w:t>
            </w:r>
            <w:r>
              <w:rPr>
                <w:rFonts w:hint="eastAsia" w:ascii="宋体" w:hAnsi="宋体" w:eastAsia="宋体" w:cs="Times New Roman"/>
                <w:sz w:val="21"/>
                <w:szCs w:val="21"/>
                <w:highlight w:val="none"/>
              </w:rPr>
              <w:t>内交稿并完成教材内容初审，稿件合格后三个月内取得书号，六个月完成出版。</w:t>
            </w:r>
          </w:p>
          <w:p>
            <w:pPr>
              <w:widowControl/>
              <w:adjustRightInd w:val="0"/>
              <w:snapToGrid w:val="0"/>
              <w:spacing w:line="288" w:lineRule="auto"/>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w:t>
            </w: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rPr>
              <w:t>.教材评奖评优要求：以策划并出版省部级规划教材、全国优秀教材建设奖等为目标，能够根据以往出版经验提供项目内教材评奖评优指导方案、评奖评优推进方案、评奖评优后期优化方案，指导教材参加</w:t>
            </w:r>
            <w:r>
              <w:rPr>
                <w:rFonts w:hint="eastAsia" w:ascii="宋体" w:hAnsi="宋体" w:eastAsia="宋体" w:cs="Times New Roman"/>
                <w:sz w:val="21"/>
                <w:szCs w:val="21"/>
                <w:highlight w:val="none"/>
                <w:lang w:val="en-US" w:eastAsia="zh-CN"/>
              </w:rPr>
              <w:t>国规</w:t>
            </w:r>
            <w:r>
              <w:rPr>
                <w:rFonts w:hint="eastAsia" w:ascii="宋体" w:hAnsi="宋体" w:eastAsia="宋体" w:cs="Times New Roman"/>
                <w:sz w:val="21"/>
                <w:szCs w:val="21"/>
                <w:highlight w:val="none"/>
              </w:rPr>
              <w:t>、省规教材、优质教材等项目评审。</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highlight w:val="none"/>
              </w:rPr>
              <w:t>1</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.样书数量：每部教材</w:t>
            </w:r>
            <w:r>
              <w:rPr>
                <w:rFonts w:hint="eastAsia" w:ascii="宋体" w:hAnsi="宋体" w:eastAsia="宋体" w:cs="Times New Roman"/>
                <w:sz w:val="21"/>
                <w:szCs w:val="21"/>
                <w:highlight w:val="none"/>
                <w:lang w:val="en-US" w:eastAsia="zh-CN"/>
              </w:rPr>
              <w:t>正式出版后，</w:t>
            </w:r>
            <w:r>
              <w:rPr>
                <w:rFonts w:hint="eastAsia" w:ascii="宋体" w:hAnsi="宋体" w:eastAsia="宋体" w:cs="Times New Roman"/>
                <w:sz w:val="21"/>
                <w:szCs w:val="21"/>
                <w:highlight w:val="none"/>
              </w:rPr>
              <w:t>服务商</w:t>
            </w:r>
            <w:r>
              <w:rPr>
                <w:rFonts w:hint="eastAsia" w:ascii="宋体" w:hAnsi="宋体" w:eastAsia="宋体" w:cs="Times New Roman"/>
                <w:sz w:val="21"/>
                <w:szCs w:val="21"/>
                <w:highlight w:val="none"/>
                <w:lang w:val="en-US" w:eastAsia="zh-CN"/>
              </w:rPr>
              <w:t>向采购人</w:t>
            </w:r>
            <w:r>
              <w:rPr>
                <w:rFonts w:hint="eastAsia" w:ascii="宋体" w:hAnsi="宋体" w:eastAsia="宋体" w:cs="Times New Roman"/>
                <w:sz w:val="21"/>
                <w:szCs w:val="21"/>
                <w:highlight w:val="none"/>
              </w:rPr>
              <w:t>提供10本样书。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vMerge w:val="continue"/>
            <w:vAlign w:val="center"/>
          </w:tcPr>
          <w:p>
            <w:pPr>
              <w:widowControl/>
              <w:adjustRightInd w:val="0"/>
              <w:snapToGrid w:val="0"/>
              <w:spacing w:line="288" w:lineRule="auto"/>
              <w:jc w:val="center"/>
              <w:rPr>
                <w:rFonts w:hint="eastAsia" w:ascii="宋体" w:hAnsi="宋体" w:eastAsia="宋体" w:cs="Times New Roman"/>
                <w:sz w:val="21"/>
                <w:szCs w:val="21"/>
              </w:rPr>
            </w:pPr>
          </w:p>
        </w:tc>
        <w:tc>
          <w:tcPr>
            <w:tcW w:w="3977" w:type="pct"/>
            <w:tcBorders>
              <w:top w:val="single" w:color="000000" w:sz="4" w:space="0"/>
            </w:tcBorders>
            <w:vAlign w:val="center"/>
          </w:tcPr>
          <w:p>
            <w:pPr>
              <w:widowControl/>
              <w:adjustRightInd w:val="0"/>
              <w:snapToGrid w:val="0"/>
              <w:spacing w:line="288" w:lineRule="auto"/>
              <w:jc w:val="left"/>
              <w:rPr>
                <w:rFonts w:hint="eastAsia" w:ascii="宋体" w:hAnsi="宋体" w:eastAsia="宋体" w:cs="Times New Roman"/>
                <w:b/>
                <w:bCs/>
                <w:sz w:val="21"/>
                <w:szCs w:val="21"/>
              </w:rPr>
            </w:pPr>
            <w:r>
              <w:rPr>
                <w:rFonts w:hint="eastAsia" w:ascii="宋体" w:hAnsi="宋体" w:eastAsia="宋体" w:cs="Times New Roman"/>
                <w:b/>
                <w:bCs/>
                <w:sz w:val="21"/>
                <w:szCs w:val="21"/>
              </w:rPr>
              <w:t>数字教材</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.出版要求：</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rPr>
              <w:t>（1）公开出版发行要求：每本教材均符合国家数字教材出版的规范和标准，由新闻出版总署正式下发电子出版物书号。</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rPr>
              <w:t>（2）出版服务流程：选题申报—合同签订—教材编写—来稿审查—三审三校—排版、质检，发稿申请书号—作者通读—审核定稿—上架发行。</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rPr>
              <w:t>（3）出版质量管理：编写书稿前与编者团队确定教材编写样章，审核编写大纲，从内容架构上审核教材内容的合理性与规范性。为教材质量把好编写关。书稿编写完成后，专业编辑从齐清定的交稿要求、数字化资源的规范性等方面进行来稿审查，由出版社编辑进行三审三校，审核教材内容，确保无质量问题，无版权问题，无意识形态问题，为教材质量把好审核关。出版前由出版社质检部门进行教材质量检查，确保图书内容质量符合国家相关要求。</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rPr>
              <w:t>（4）出版周期：出版合同签订后，作者提交教材数字资源以后出版社两个月内完成资源初步制作和教材内容初审，合格后三个月内取得书号，六个月完成出版，上架发行。</w:t>
            </w:r>
          </w:p>
          <w:p>
            <w:pPr>
              <w:widowControl/>
              <w:adjustRightInd w:val="0"/>
              <w:snapToGrid w:val="0"/>
              <w:spacing w:line="288" w:lineRule="auto"/>
              <w:jc w:val="left"/>
              <w:rPr>
                <w:rFonts w:hint="eastAsia" w:ascii="宋体" w:hAnsi="宋体" w:eastAsia="宋体" w:cs="Times New Roman"/>
                <w:sz w:val="21"/>
                <w:szCs w:val="21"/>
                <w:lang w:eastAsia="zh-CN"/>
              </w:rPr>
            </w:pPr>
            <w:r>
              <w:rPr>
                <w:rFonts w:hint="eastAsia" w:ascii="宋体" w:hAnsi="宋体" w:eastAsia="宋体" w:cs="Times New Roman"/>
                <w:sz w:val="21"/>
                <w:szCs w:val="21"/>
              </w:rPr>
              <w:t>2.字数及资源配套：每本书稿版面字数30万字以内；根据作者提供的内容和要求，制作如视频、微课及交互练习、气泡、拓展阅读等数字化资源</w:t>
            </w:r>
            <w:r>
              <w:rPr>
                <w:rFonts w:hint="eastAsia" w:ascii="宋体" w:hAnsi="宋体" w:eastAsia="宋体" w:cs="Times New Roman"/>
                <w:sz w:val="21"/>
                <w:szCs w:val="21"/>
                <w:lang w:eastAsia="zh-CN"/>
              </w:rPr>
              <w:t>。</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.价格：按照国家关于出版教材相关标准进行定价。</w:t>
            </w:r>
          </w:p>
          <w:p>
            <w:pPr>
              <w:widowControl/>
              <w:adjustRightInd w:val="0"/>
              <w:snapToGrid w:val="0"/>
              <w:spacing w:line="288" w:lineRule="auto"/>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.数字出版平台：数字教材必须部署在出版单位自主可控的公共服务平台上，平台按照国家有关规定备案，并确保数字资源安全。通过浏览器访问系统平台</w:t>
            </w:r>
            <w:r>
              <w:rPr>
                <w:rFonts w:hint="eastAsia" w:ascii="宋体" w:hAnsi="宋体" w:eastAsia="宋体" w:cs="Times New Roman"/>
                <w:sz w:val="21"/>
                <w:szCs w:val="21"/>
                <w:lang w:val="en-US" w:eastAsia="zh-CN"/>
              </w:rPr>
              <w:t>或者平台APP</w:t>
            </w:r>
            <w:r>
              <w:rPr>
                <w:rFonts w:hint="eastAsia" w:ascii="宋体" w:hAnsi="宋体" w:eastAsia="宋体" w:cs="Times New Roman"/>
                <w:sz w:val="21"/>
                <w:szCs w:val="21"/>
              </w:rPr>
              <w:t>，阅读器支持手机、平板、电脑三端自适应，全面线上使用，具备资源列表、气泡、交互练习、批注与笔记功能、素材库、拓展视频等功能。</w:t>
            </w:r>
          </w:p>
          <w:p>
            <w:pPr>
              <w:widowControl/>
              <w:adjustRightInd w:val="0"/>
              <w:snapToGrid w:val="0"/>
              <w:spacing w:line="288" w:lineRule="auto"/>
              <w:jc w:val="left"/>
              <w:rPr>
                <w:rFonts w:ascii="宋体" w:hAnsi="宋体" w:eastAsia="宋体" w:cs="Times New Roman"/>
                <w:sz w:val="21"/>
                <w:szCs w:val="21"/>
              </w:rPr>
            </w:pPr>
            <w:r>
              <w:rPr>
                <w:rFonts w:hint="eastAsia" w:ascii="宋体" w:hAnsi="宋体" w:eastAsia="宋体" w:cs="Times New Roman"/>
                <w:sz w:val="21"/>
                <w:szCs w:val="21"/>
                <w:lang w:val="en-US" w:eastAsia="zh-CN"/>
              </w:rPr>
              <w:t>5</w:t>
            </w:r>
            <w:r>
              <w:rPr>
                <w:rFonts w:hint="eastAsia" w:ascii="宋体" w:hAnsi="宋体" w:eastAsia="宋体" w:cs="Times New Roman"/>
                <w:sz w:val="21"/>
                <w:szCs w:val="21"/>
              </w:rPr>
              <w:t>.教材评奖评优要求：以策划并出版省部级规划教材、全国优秀教材建设奖等为目标，能够根据以往出版经验提供项目内教材评奖评优指导方案、评奖评优推进方案、评奖评优后期优化方案，指导教材参加</w:t>
            </w:r>
            <w:r>
              <w:rPr>
                <w:rFonts w:hint="eastAsia" w:ascii="宋体" w:hAnsi="宋体" w:eastAsia="宋体" w:cs="Times New Roman"/>
                <w:sz w:val="21"/>
                <w:szCs w:val="21"/>
                <w:lang w:val="en-US" w:eastAsia="zh-CN"/>
              </w:rPr>
              <w:t>国规</w:t>
            </w:r>
            <w:r>
              <w:rPr>
                <w:rFonts w:hint="eastAsia" w:ascii="宋体" w:hAnsi="宋体" w:eastAsia="宋体" w:cs="Times New Roman"/>
                <w:sz w:val="21"/>
                <w:szCs w:val="21"/>
              </w:rPr>
              <w:t>、省规教材、优质教材等项目评审。</w:t>
            </w:r>
          </w:p>
        </w:tc>
      </w:tr>
    </w:tbl>
    <w:p>
      <w:pPr>
        <w:widowControl/>
        <w:adjustRightInd w:val="0"/>
        <w:snapToGrid w:val="0"/>
        <w:spacing w:line="288" w:lineRule="auto"/>
        <w:ind w:firstLine="211" w:firstLineChars="100"/>
        <w:jc w:val="left"/>
        <w:rPr>
          <w:rFonts w:hint="eastAsia" w:ascii="宋体" w:hAnsi="宋体" w:eastAsia="宋体" w:cs="Times New Roman"/>
          <w:b/>
          <w:bCs/>
          <w:color w:val="FF0000"/>
          <w:szCs w:val="21"/>
          <w:lang w:val="en-US" w:eastAsia="zh-CN"/>
        </w:rPr>
      </w:pPr>
    </w:p>
    <w:p>
      <w:pPr>
        <w:widowControl/>
        <w:adjustRightInd w:val="0"/>
        <w:snapToGrid w:val="0"/>
        <w:spacing w:line="288" w:lineRule="auto"/>
        <w:ind w:firstLine="211" w:firstLineChars="100"/>
        <w:jc w:val="left"/>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注：本项目每门教材的出版方式采用纸质出版或数字出版二选一，具体出版方式以采购人最终要求为准。</w:t>
      </w: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浙江财经大学文华创新学院融合性课程教材出版</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2024年12月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不足2000元按2000元收取</w:t>
                  </w:r>
                </w:p>
              </w:tc>
            </w:tr>
          </w:tbl>
          <w:p>
            <w:pPr>
              <w:adjustRightInd w:val="0"/>
              <w:snapToGrid w:val="0"/>
              <w:spacing w:line="288" w:lineRule="auto"/>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rPr>
              <w:t>本项目内容</w:t>
            </w:r>
            <w:r>
              <w:rPr>
                <w:rFonts w:hint="eastAsia" w:ascii="宋体" w:hAnsi="宋体" w:eastAsia="宋体"/>
                <w:color w:val="auto"/>
                <w:szCs w:val="21"/>
                <w:u w:val="single"/>
                <w:lang w:val="en-US" w:eastAsia="zh-CN"/>
              </w:rPr>
              <w:t>形式统一，</w:t>
            </w:r>
            <w:r>
              <w:rPr>
                <w:rFonts w:hint="eastAsia" w:ascii="宋体" w:hAnsi="宋体" w:eastAsia="宋体"/>
                <w:color w:val="auto"/>
                <w:szCs w:val="21"/>
                <w:u w:val="single"/>
              </w:rPr>
              <w:t>不适宜拆分</w:t>
            </w:r>
            <w:r>
              <w:rPr>
                <w:rFonts w:hint="eastAsia" w:ascii="宋体" w:hAnsi="宋体" w:eastAsia="宋体"/>
                <w:color w:val="auto"/>
                <w:szCs w:val="21"/>
                <w:u w:val="single"/>
                <w:lang w:eastAsia="zh-CN"/>
              </w:rPr>
              <w:t>，</w:t>
            </w:r>
            <w:r>
              <w:rPr>
                <w:rFonts w:hint="eastAsia" w:ascii="宋体" w:hAnsi="宋体" w:eastAsia="宋体"/>
                <w:color w:val="auto"/>
                <w:szCs w:val="21"/>
                <w:u w:val="single"/>
              </w:rPr>
              <w:t>不便于管理</w:t>
            </w:r>
            <w:r>
              <w:rPr>
                <w:rFonts w:ascii="宋体" w:hAnsi="宋体" w:eastAsia="宋体"/>
                <w:color w:val="auto"/>
                <w:szCs w:val="21"/>
                <w:u w:val="single"/>
              </w:rPr>
              <w:t xml:space="preserve"> 。</w:t>
            </w:r>
          </w:p>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olor w:val="auto"/>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bCs/>
                <w:color w:val="auto"/>
                <w:szCs w:val="21"/>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rPr>
              <w:t>信息查询的截止时点：投标截止时间；</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）查询渠道：“信用中国”（www.creditchina.gov.cn）、“中国政府采购网”（www.ccgp.gov.cn）；</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w:t>
            </w:r>
            <w:r>
              <w:rPr>
                <w:rFonts w:hint="eastAsia" w:ascii="宋体" w:hAnsi="宋体" w:eastAsia="宋体"/>
                <w:color w:val="auto"/>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w:t>
            </w:r>
            <w:r>
              <w:rPr>
                <w:rFonts w:hint="eastAsia" w:ascii="宋体" w:hAnsi="宋体" w:eastAsia="宋体"/>
                <w:bCs/>
                <w:color w:val="auto"/>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lang w:val="en-US" w:eastAsia="zh-CN"/>
              </w:rPr>
              <w:t>具有有效的《图书出版许可证》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蒋晗</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0571-87666117</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zb05@qszb.net</w:t>
            </w:r>
            <w:r>
              <w:rPr>
                <w:rFonts w:hint="eastAsia" w:ascii="宋体" w:hAnsi="宋体" w:eastAsia="宋体" w:cs="宋体"/>
                <w:bCs/>
                <w:szCs w:val="21"/>
                <w:highlight w:val="none"/>
              </w:rPr>
              <w: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color w:val="auto"/>
                <w:szCs w:val="21"/>
              </w:rPr>
            </w:pPr>
            <w:r>
              <w:rPr>
                <w:rFonts w:hint="eastAsia" w:ascii="宋体" w:hAnsi="宋体" w:eastAsia="宋体"/>
                <w:szCs w:val="21"/>
              </w:rPr>
              <w:t>3.投标报价是履</w:t>
            </w:r>
            <w:r>
              <w:rPr>
                <w:rFonts w:hint="eastAsia" w:ascii="宋体" w:hAnsi="宋体" w:eastAsia="宋体"/>
                <w:color w:val="auto"/>
                <w:szCs w:val="21"/>
              </w:rPr>
              <w:t>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pPr>
              <w:adjustRightInd w:val="0"/>
              <w:snapToGrid w:val="0"/>
              <w:spacing w:line="288" w:lineRule="auto"/>
              <w:rPr>
                <w:rFonts w:ascii="宋体" w:hAnsi="宋体" w:eastAsia="宋体"/>
                <w:szCs w:val="21"/>
              </w:rPr>
            </w:pPr>
            <w:r>
              <w:rPr>
                <w:rFonts w:hint="eastAsia" w:ascii="宋体" w:hAnsi="宋体" w:eastAsia="宋体"/>
                <w:color w:val="auto"/>
                <w:szCs w:val="21"/>
              </w:rPr>
              <w:t>4.投标文件只允许有一</w:t>
            </w:r>
            <w:r>
              <w:rPr>
                <w:rFonts w:hint="eastAsia" w:ascii="宋体" w:hAnsi="宋体" w:eastAsia="宋体"/>
                <w:szCs w:val="21"/>
              </w:rPr>
              <w:t>个报价，有选择的报价将不予接受。</w:t>
            </w:r>
          </w:p>
          <w:p>
            <w:pPr>
              <w:pStyle w:val="15"/>
              <w:adjustRightInd w:val="0"/>
              <w:snapToGrid w:val="0"/>
              <w:spacing w:before="0" w:beforeLines="0" w:after="0" w:afterLines="0" w:line="288" w:lineRule="auto"/>
              <w:jc w:val="left"/>
              <w:rPr>
                <w:rFonts w:hAnsi="宋体" w:eastAsia="宋体" w:cs="宋体"/>
                <w:sz w:val="21"/>
                <w:szCs w:val="21"/>
                <w:highlight w:val="cyan"/>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6"/>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浙江财经大学文华创新学院融合性课程教材出版</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浙江财经大学</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7"/>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w:t>
      </w:r>
      <w:r>
        <w:rPr>
          <w:rFonts w:hint="eastAsia" w:ascii="宋体" w:hAnsi="宋体" w:eastAsia="宋体" w:cs="宋体"/>
          <w:szCs w:val="21"/>
          <w:highlight w:val="none"/>
        </w:rPr>
        <w:t>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384"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不足2000元按2000元收取</w:t>
            </w:r>
          </w:p>
        </w:tc>
      </w:tr>
    </w:tbl>
    <w:p>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2024年12月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w:t>
      </w:r>
      <w:r>
        <w:rPr>
          <w:rFonts w:hint="eastAsia" w:ascii="宋体" w:hAnsi="宋体" w:eastAsia="宋体" w:cs="Times New Roman"/>
          <w:color w:val="auto"/>
          <w:highlight w:val="none"/>
        </w:rPr>
        <w:t>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rPr>
        <w:t>本项目内容</w:t>
      </w:r>
      <w:r>
        <w:rPr>
          <w:rFonts w:hint="eastAsia" w:ascii="宋体" w:hAnsi="宋体" w:eastAsia="宋体"/>
          <w:color w:val="auto"/>
          <w:szCs w:val="21"/>
          <w:u w:val="single"/>
          <w:lang w:val="en-US" w:eastAsia="zh-CN"/>
        </w:rPr>
        <w:t>形式统一，</w:t>
      </w:r>
      <w:r>
        <w:rPr>
          <w:rFonts w:hint="eastAsia" w:ascii="宋体" w:hAnsi="宋体" w:eastAsia="宋体"/>
          <w:color w:val="auto"/>
          <w:szCs w:val="21"/>
          <w:u w:val="single"/>
        </w:rPr>
        <w:t>不适宜拆分</w:t>
      </w:r>
      <w:r>
        <w:rPr>
          <w:rFonts w:hint="eastAsia" w:ascii="宋体" w:hAnsi="宋体" w:eastAsia="宋体"/>
          <w:color w:val="auto"/>
          <w:szCs w:val="21"/>
          <w:u w:val="single"/>
          <w:lang w:eastAsia="zh-CN"/>
        </w:rPr>
        <w:t>，</w:t>
      </w:r>
      <w:r>
        <w:rPr>
          <w:rFonts w:hint="eastAsia" w:ascii="宋体" w:hAnsi="宋体" w:eastAsia="宋体"/>
          <w:color w:val="auto"/>
          <w:szCs w:val="21"/>
          <w:u w:val="single"/>
        </w:rPr>
        <w:t>不便于管理</w:t>
      </w:r>
      <w:r>
        <w:rPr>
          <w:rFonts w:ascii="宋体" w:hAnsi="宋体" w:eastAsia="宋体"/>
          <w:color w:val="auto"/>
          <w:szCs w:val="21"/>
          <w:u w:val="single"/>
        </w:rPr>
        <w:t xml:space="preserve"> 。</w:t>
      </w:r>
    </w:p>
    <w:p>
      <w:pPr>
        <w:adjustRightInd w:val="0"/>
        <w:snapToGrid w:val="0"/>
        <w:spacing w:line="288" w:lineRule="auto"/>
        <w:ind w:firstLine="402" w:firstLineChars="202"/>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38" w:name="_Hlk92273406"/>
      <w:r>
        <w:rPr>
          <w:rFonts w:hint="eastAsia" w:ascii="宋体" w:hAnsi="宋体" w:eastAsia="宋体" w:cs="Times New Roman"/>
          <w:color w:val="auto"/>
          <w:spacing w:val="-6"/>
          <w:szCs w:val="21"/>
        </w:rPr>
        <w:t>1</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rPr>
        <w:t>7个工作日内，以书面形式向采购人、采购代理机构提出质疑。</w:t>
      </w:r>
      <w:r>
        <w:rPr>
          <w:rFonts w:hint="eastAsia" w:ascii="宋体" w:hAnsi="宋体" w:eastAsia="宋体" w:cs="Times New Roman"/>
          <w:color w:val="auto"/>
          <w:spacing w:val="-6"/>
          <w:szCs w:val="21"/>
        </w:rPr>
        <w:t>质疑供应商对采购人、采购代理机构的答复不满意，</w:t>
      </w:r>
      <w:r>
        <w:rPr>
          <w:rFonts w:hint="eastAsia" w:ascii="宋体" w:hAnsi="宋体" w:eastAsia="宋体" w:cs="Times New Roman"/>
          <w:spacing w:val="-6"/>
          <w:szCs w:val="21"/>
        </w:rPr>
        <w:t>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8"/>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hint="eastAsia" w:ascii="宋体" w:hAnsi="宋体" w:eastAsia="宋体" w:cs="宋体"/>
          <w:b/>
          <w:spacing w:val="-6"/>
          <w:kern w:val="0"/>
          <w:szCs w:val="21"/>
        </w:rPr>
      </w:pPr>
      <w:bookmarkStart w:id="39" w:name="_Hlk94018492"/>
      <w:bookmarkStart w:id="40"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39"/>
    <w:bookmarkEnd w:id="40"/>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支持中小企业发展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lang w:val="en-US" w:eastAsia="zh-CN"/>
        </w:rPr>
        <w:t xml:space="preserve">1.1 </w:t>
      </w:r>
      <w:r>
        <w:rPr>
          <w:rFonts w:hint="eastAsia" w:ascii="宋体" w:hAnsi="宋体" w:eastAsia="宋体" w:cs="宋体"/>
          <w:i w:val="0"/>
          <w:iCs w:val="0"/>
          <w:sz w:val="21"/>
          <w:szCs w:val="21"/>
        </w:rPr>
        <w:t>中小企业，是指在中华人民共和国境内依法设立，依据国务院批准的中小企业划分标准确定的中型企业、</w:t>
      </w:r>
      <w:r>
        <w:rPr>
          <w:rFonts w:hint="eastAsia" w:ascii="宋体" w:hAnsi="宋体" w:eastAsia="宋体" w:cs="宋体"/>
          <w:i w:val="0"/>
          <w:iCs w:val="0"/>
          <w:color w:val="auto"/>
          <w:sz w:val="21"/>
          <w:szCs w:val="21"/>
          <w:highlight w:val="none"/>
        </w:rPr>
        <w:t>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1.7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1.8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1.9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支持监狱企业发展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w:t>
      </w:r>
      <w:r>
        <w:rPr>
          <w:rFonts w:hint="eastAsia" w:ascii="宋体" w:hAnsi="宋体" w:eastAsia="宋体" w:cs="宋体"/>
          <w:i w:val="0"/>
          <w:iCs w:val="0"/>
          <w:sz w:val="21"/>
          <w:szCs w:val="21"/>
        </w:rPr>
        <w:t>团）出具的属于监狱企业证明文件的，视同为小型、微型企业。</w:t>
      </w:r>
    </w:p>
    <w:p>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3.</w:t>
      </w:r>
      <w:r>
        <w:rPr>
          <w:rFonts w:hint="eastAsia" w:ascii="宋体" w:hAnsi="宋体" w:eastAsia="宋体" w:cs="宋体"/>
          <w:b/>
          <w:bCs/>
          <w:i w:val="0"/>
          <w:iCs w:val="0"/>
          <w:sz w:val="21"/>
          <w:szCs w:val="21"/>
        </w:rPr>
        <w:t>促进残疾人就业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bookmarkStart w:id="41"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bookmarkEnd w:id="41"/>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2" w:name="_Hlk96329183"/>
      <w:r>
        <w:rPr>
          <w:rFonts w:hint="eastAsia" w:ascii="宋体" w:hAnsi="宋体" w:eastAsia="宋体"/>
          <w:spacing w:val="-6"/>
          <w:szCs w:val="21"/>
        </w:rPr>
        <w:t>加盖公章</w:t>
      </w:r>
      <w:bookmarkEnd w:id="42"/>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rPr>
        <w:t>3.投标文件不得涂改，若有修改错漏处，须由投标人加盖公章，或者由投标人代表签名。投标文件因字迹潦草或表达不</w:t>
      </w:r>
      <w:r>
        <w:rPr>
          <w:rFonts w:ascii="宋体" w:hAnsi="宋体" w:eastAsia="宋体"/>
          <w:spacing w:val="-6"/>
          <w:szCs w:val="21"/>
          <w:highlight w:val="none"/>
        </w:rPr>
        <w:t>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蒋晗</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zb05@qszb.net</w:t>
      </w:r>
      <w:r>
        <w:rPr>
          <w:rFonts w:hint="eastAsia" w:ascii="宋体" w:hAnsi="宋体" w:eastAsia="宋体" w:cs="宋体"/>
          <w:b/>
          <w:bCs/>
          <w:szCs w:val="21"/>
          <w:highlight w:val="none"/>
        </w:rPr>
        <w: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highlight w:val="none"/>
        </w:rPr>
        <w:t>（1）电子加密投标</w:t>
      </w:r>
      <w:r>
        <w:rPr>
          <w:rFonts w:hint="eastAsia" w:ascii="宋体" w:hAnsi="宋体" w:eastAsia="宋体"/>
          <w:spacing w:val="-6"/>
          <w:szCs w:val="21"/>
        </w:rPr>
        <w:t>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3" w:name="_Hlk94018616"/>
      <w:r>
        <w:rPr>
          <w:rFonts w:hint="eastAsia" w:ascii="宋体" w:hAnsi="宋体" w:eastAsia="宋体"/>
          <w:spacing w:val="-6"/>
          <w:szCs w:val="21"/>
        </w:rPr>
        <w:t>▲d.投标人仅递交备份投标文件而未将电子加密投标文件成功上传至政府采购云平台的，投标无效。</w:t>
      </w:r>
    </w:p>
    <w:bookmarkEnd w:id="43"/>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left="0" w:leftChars="0" w:firstLine="420" w:firstLineChars="200"/>
        <w:rPr>
          <w:rFonts w:ascii="宋体" w:hAnsi="宋体" w:eastAsia="宋体"/>
          <w:szCs w:val="21"/>
        </w:rPr>
      </w:pPr>
      <w:bookmarkStart w:id="44" w:name="_Hlk94018664"/>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szCs w:val="21"/>
        </w:rPr>
        <w:t>2.以人</w:t>
      </w:r>
      <w:r>
        <w:rPr>
          <w:rFonts w:hint="eastAsia" w:ascii="宋体" w:hAnsi="宋体" w:eastAsia="宋体"/>
          <w:color w:val="auto"/>
          <w:szCs w:val="21"/>
        </w:rPr>
        <w:t>民币报价；</w:t>
      </w:r>
    </w:p>
    <w:p>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pPr>
        <w:adjustRightInd w:val="0"/>
        <w:snapToGrid w:val="0"/>
        <w:spacing w:line="288" w:lineRule="auto"/>
        <w:ind w:left="0" w:leftChars="0" w:firstLine="420" w:firstLineChars="200"/>
        <w:rPr>
          <w:rFonts w:ascii="宋体" w:hAnsi="宋体" w:eastAsia="宋体"/>
          <w:szCs w:val="21"/>
        </w:rPr>
      </w:pPr>
      <w:r>
        <w:rPr>
          <w:rFonts w:hint="eastAsia" w:ascii="宋体" w:hAnsi="宋体" w:eastAsia="宋体"/>
          <w:color w:val="auto"/>
          <w:szCs w:val="21"/>
        </w:rPr>
        <w:t>4.投标文</w:t>
      </w:r>
      <w:r>
        <w:rPr>
          <w:rFonts w:hint="eastAsia" w:ascii="宋体" w:hAnsi="宋体" w:eastAsia="宋体"/>
          <w:szCs w:val="21"/>
        </w:rPr>
        <w:t>件只允许有一个报价，有选择的报价将不予接受。</w:t>
      </w:r>
    </w:p>
    <w:p>
      <w:pPr>
        <w:pStyle w:val="15"/>
        <w:adjustRightInd w:val="0"/>
        <w:snapToGrid w:val="0"/>
        <w:spacing w:before="0" w:beforeLines="0" w:after="0" w:afterLines="0" w:line="288" w:lineRule="auto"/>
        <w:ind w:left="0" w:leftChars="0" w:firstLine="420" w:firstLineChars="200"/>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44"/>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5"/>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5" w:name="_Hlk94018682"/>
      <w:r>
        <w:rPr>
          <w:rFonts w:hint="eastAsia" w:ascii="宋体" w:hAnsi="宋体" w:eastAsia="宋体" w:cs="宋体"/>
          <w:szCs w:val="21"/>
        </w:rPr>
        <w:t>未响应招标文件“▲”标记条款要求的，投标无效。</w:t>
      </w:r>
    </w:p>
    <w:bookmarkEnd w:id="45"/>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3）委托</w:t>
      </w:r>
      <w:r>
        <w:rPr>
          <w:rFonts w:ascii="宋体" w:hAnsi="宋体" w:eastAsia="宋体" w:cs="Times New Roman"/>
          <w:spacing w:val="-6"/>
          <w:szCs w:val="21"/>
          <w:highlight w:val="none"/>
        </w:rPr>
        <w:t>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w:t>
      </w:r>
      <w:r>
        <w:rPr>
          <w:rFonts w:ascii="宋体" w:hAnsi="宋体" w:eastAsia="宋体" w:cs="Times New Roman"/>
          <w:b/>
          <w:spacing w:val="-6"/>
          <w:szCs w:val="21"/>
        </w:rPr>
        <w:t>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6"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spacing w:val="-6"/>
          <w:szCs w:val="21"/>
        </w:rPr>
        <w:t>（4）不同投标人</w:t>
      </w:r>
      <w:r>
        <w:rPr>
          <w:rFonts w:hint="eastAsia" w:ascii="宋体" w:hAnsi="宋体" w:eastAsia="宋体" w:cs="Times New Roman"/>
          <w:color w:val="auto"/>
          <w:spacing w:val="-6"/>
          <w:szCs w:val="21"/>
        </w:rPr>
        <w:t>的投标文件异常一致或者投标报价呈规律性差异；</w:t>
      </w:r>
    </w:p>
    <w:p>
      <w:pPr>
        <w:widowControl/>
        <w:adjustRightInd w:val="0"/>
        <w:snapToGrid w:val="0"/>
        <w:spacing w:line="288" w:lineRule="auto"/>
        <w:ind w:firstLine="396" w:firstLineChars="200"/>
        <w:jc w:val="left"/>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（5）不同投标人的投标文件相互混装。</w:t>
      </w:r>
    </w:p>
    <w:p>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pPr>
        <w:widowControl/>
        <w:adjustRightInd w:val="0"/>
        <w:snapToGrid w:val="0"/>
        <w:spacing w:line="288" w:lineRule="auto"/>
        <w:ind w:firstLine="420" w:firstLineChars="200"/>
        <w:jc w:val="left"/>
        <w:rPr>
          <w:rFonts w:hint="eastAsia" w:ascii="宋体" w:hAnsi="宋体" w:eastAsia="宋体" w:cs="Times New Roman"/>
          <w:color w:val="auto"/>
          <w:spacing w:val="-6"/>
          <w:szCs w:val="21"/>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pPr>
        <w:widowControl/>
        <w:adjustRightInd w:val="0"/>
        <w:snapToGrid w:val="0"/>
        <w:spacing w:line="288" w:lineRule="auto"/>
        <w:ind w:firstLine="396" w:firstLineChars="200"/>
        <w:jc w:val="left"/>
        <w:rPr>
          <w:rFonts w:hint="default" w:ascii="宋体" w:hAnsi="宋体" w:eastAsia="宋体" w:cs="Times New Roman"/>
          <w:color w:val="auto"/>
          <w:spacing w:val="-6"/>
          <w:szCs w:val="21"/>
          <w:lang w:val="en-US" w:eastAsia="zh-CN"/>
        </w:rPr>
      </w:pP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0"/>
        <w:snapToGrid w:val="0"/>
        <w:spacing w:before="0" w:line="288" w:lineRule="auto"/>
        <w:ind w:left="0" w:firstLine="424" w:firstLineChars="201"/>
        <w:rPr>
          <w:rFonts w:ascii="宋体" w:hAnsi="宋体"/>
          <w:szCs w:val="21"/>
        </w:rPr>
      </w:pPr>
      <w:bookmarkStart w:id="47" w:name="_Hlk94018775"/>
      <w:r>
        <w:rPr>
          <w:rFonts w:hint="eastAsia" w:ascii="宋体" w:hAnsi="宋体" w:cs="仿宋_GB2312"/>
          <w:b/>
          <w:szCs w:val="21"/>
        </w:rPr>
        <w:t>（一）</w:t>
      </w:r>
      <w:r>
        <w:rPr>
          <w:rFonts w:ascii="宋体" w:hAnsi="宋体" w:cs="仿宋_GB2312"/>
          <w:b/>
          <w:szCs w:val="21"/>
        </w:rPr>
        <w:t>开标</w:t>
      </w:r>
    </w:p>
    <w:p>
      <w:pPr>
        <w:pStyle w:val="100"/>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7"/>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48"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8"/>
    <w:p>
      <w:pPr>
        <w:adjustRightInd w:val="0"/>
        <w:snapToGrid w:val="0"/>
        <w:spacing w:line="288" w:lineRule="auto"/>
        <w:ind w:firstLine="426" w:firstLineChars="202"/>
        <w:rPr>
          <w:rFonts w:ascii="宋体" w:hAnsi="宋体" w:eastAsia="宋体" w:cs="Arial"/>
          <w:b/>
          <w:kern w:val="0"/>
          <w:szCs w:val="21"/>
        </w:rPr>
      </w:pPr>
      <w:bookmarkStart w:id="49"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rPr>
        <w:t>同时出现两种</w:t>
      </w:r>
      <w:r>
        <w:rPr>
          <w:rFonts w:hint="eastAsia" w:ascii="宋体" w:hAnsi="宋体" w:cs="仿宋"/>
          <w:color w:val="auto"/>
          <w:kern w:val="0"/>
          <w:sz w:val="21"/>
          <w:szCs w:val="21"/>
          <w:highlight w:val="none"/>
        </w:rPr>
        <w:t>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pPr>
        <w:adjustRightInd w:val="0"/>
        <w:snapToGrid w:val="0"/>
        <w:spacing w:line="288" w:lineRule="auto"/>
        <w:ind w:firstLine="426" w:firstLineChars="202"/>
        <w:rPr>
          <w:rFonts w:hint="eastAsia" w:ascii="宋体" w:hAnsi="宋体" w:eastAsia="宋体" w:cs="Arial"/>
          <w:b/>
          <w:color w:val="auto"/>
          <w:kern w:val="0"/>
          <w:szCs w:val="21"/>
          <w:highlight w:val="none"/>
        </w:rPr>
      </w:pP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99"/>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w:t>
      </w:r>
      <w:r>
        <w:rPr>
          <w:rFonts w:hint="eastAsia" w:ascii="宋体" w:hAnsi="宋体" w:cs="Arial"/>
          <w:kern w:val="0"/>
          <w:sz w:val="21"/>
          <w:szCs w:val="21"/>
        </w:rPr>
        <w:t>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zb05@qszb.net</w:t>
      </w:r>
      <w:r>
        <w:rPr>
          <w:rFonts w:ascii="宋体" w:hAnsi="宋体" w:eastAsia="宋体" w:cs="宋体"/>
          <w:kern w:val="0"/>
          <w:szCs w:val="21"/>
        </w:rPr>
        <w: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rPr>
        <w:t>评标结果按评审后得分由高到低顺序排列</w:t>
      </w:r>
      <w:r>
        <w:rPr>
          <w:rFonts w:ascii="宋体" w:hAnsi="宋体" w:eastAsia="宋体" w:cs="Arial"/>
          <w:kern w:val="0"/>
          <w:szCs w:val="21"/>
          <w:highlight w:val="none"/>
        </w:rPr>
        <w:t>。得分相同的，按投标报价由低到高顺序排列。得分且投标报价相同的并列。投标文件满足招标文件全部实质性要求，且按照评审因素的量化指标评审得分最高的投标人为排名第一的中标候选人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49"/>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w:t>
      </w:r>
      <w:r>
        <w:rPr>
          <w:rFonts w:ascii="宋体" w:hAnsi="宋体" w:eastAsia="宋体" w:cs="Times New Roman"/>
          <w:spacing w:val="-6"/>
          <w:szCs w:val="21"/>
          <w:highlight w:val="none"/>
        </w:rPr>
        <w:t>，在评标报告确定的中标候选人名单中按顺序确定中标人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w:t>
      </w:r>
      <w:r>
        <w:rPr>
          <w:rFonts w:hint="eastAsia" w:ascii="宋体" w:hAnsi="宋体" w:eastAsia="宋体" w:cs="Times New Roman"/>
          <w:szCs w:val="21"/>
        </w:rPr>
        <w:t>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highlight w:val="none"/>
        </w:rPr>
        <w:t>第四章  评标方法和评标标</w:t>
      </w:r>
      <w:r>
        <w:rPr>
          <w:rFonts w:hint="eastAsia" w:ascii="宋体" w:hAnsi="宋体" w:eastAsia="宋体" w:cs="Times New Roman"/>
          <w:b/>
          <w:sz w:val="32"/>
          <w:szCs w:val="32"/>
        </w:rPr>
        <w:t>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w:t>
      </w:r>
      <w:r>
        <w:rPr>
          <w:rFonts w:hint="eastAsia" w:ascii="宋体" w:hAnsi="宋体" w:eastAsia="宋体" w:cs="Times New Roman"/>
          <w:bCs/>
          <w:spacing w:val="-6"/>
          <w:szCs w:val="21"/>
          <w:highlight w:val="none"/>
        </w:rPr>
        <w:t>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分（2</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20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0%×</w:t>
            </w:r>
            <w:r>
              <w:rPr>
                <w:rFonts w:hint="eastAsia" w:ascii="宋体" w:hAnsi="宋体" w:eastAsia="宋体" w:cs="宋体"/>
                <w:szCs w:val="21"/>
              </w:rPr>
              <w:t>100</w:t>
            </w:r>
          </w:p>
          <w:p>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注：本项目</w:t>
            </w:r>
            <w:r>
              <w:rPr>
                <w:rFonts w:hint="eastAsia" w:ascii="宋体" w:hAnsi="宋体" w:eastAsia="宋体" w:cs="Times New Roman"/>
                <w:szCs w:val="21"/>
              </w:rPr>
              <w:t>对符合规定的中小微企业报价给予【1</w:t>
            </w:r>
            <w:r>
              <w:rPr>
                <w:rFonts w:ascii="宋体" w:hAnsi="宋体" w:eastAsia="宋体" w:cs="Times New Roman"/>
                <w:szCs w:val="21"/>
              </w:rPr>
              <w:t>0</w:t>
            </w:r>
            <w:r>
              <w:rPr>
                <w:rFonts w:hint="eastAsia" w:ascii="宋体" w:hAnsi="宋体" w:eastAsia="宋体" w:cs="Times New Roman"/>
                <w:szCs w:val="21"/>
              </w:rPr>
              <w:t>】%的扣除后计算价格得分。</w:t>
            </w:r>
            <w:r>
              <w:rPr>
                <w:rFonts w:hint="eastAsia" w:ascii="宋体" w:hAnsi="宋体" w:eastAsia="宋体" w:cs="Times New Roman"/>
                <w:spacing w:val="-6"/>
                <w:szCs w:val="21"/>
              </w:rPr>
              <w:t>对于联合协议或者分包意向协议约定小微企业的合同份额占到合同总金额30%以上的，对联合体或者大型企业的报价给予【4】%的扣除，用扣除后的价格参加评审。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7</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Cs w:val="21"/>
              </w:rPr>
            </w:pPr>
            <w:r>
              <w:rPr>
                <w:rFonts w:ascii="宋体" w:hAnsi="宋体" w:eastAsia="宋体" w:cs="宋体"/>
                <w:b/>
                <w:bCs/>
                <w:szCs w:val="21"/>
              </w:rPr>
              <w:t>2</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ascii="宋体" w:hAnsi="宋体" w:eastAsia="宋体" w:cs="宋体"/>
                <w:szCs w:val="21"/>
              </w:rPr>
              <w:t>2</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教材荣誉</w:t>
            </w:r>
          </w:p>
        </w:tc>
        <w:tc>
          <w:tcPr>
            <w:tcW w:w="654"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rPr>
              <w:t>投标人出版的教材入选国家优秀教材或“十四五”国家规划教材(以公示为准)的，每提供一份证明材料得1分</w:t>
            </w:r>
            <w:r>
              <w:rPr>
                <w:rFonts w:hint="eastAsia" w:ascii="宋体" w:hAnsi="宋体" w:eastAsia="宋体" w:cs="宋体"/>
                <w:szCs w:val="21"/>
                <w:lang w:eastAsia="zh-CN"/>
              </w:rPr>
              <w:t>，</w:t>
            </w:r>
            <w:r>
              <w:rPr>
                <w:rFonts w:hint="eastAsia" w:ascii="宋体" w:hAnsi="宋体" w:eastAsia="宋体" w:cs="宋体"/>
                <w:szCs w:val="21"/>
                <w:lang w:val="en-US" w:eastAsia="zh-CN"/>
              </w:rPr>
              <w:t>最高得5分</w:t>
            </w:r>
            <w:r>
              <w:rPr>
                <w:rFonts w:hint="eastAsia" w:ascii="宋体" w:hAnsi="宋体" w:eastAsia="宋体" w:cs="宋体"/>
                <w:szCs w:val="21"/>
                <w:lang w:eastAsia="zh-CN"/>
              </w:rPr>
              <w:t>。</w:t>
            </w:r>
          </w:p>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注：提供教育部颁发或教育部官网截图的证明材料，不提供不得分。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7</w:t>
            </w:r>
            <w:r>
              <w:rPr>
                <w:rFonts w:hint="eastAsia" w:ascii="宋体" w:hAnsi="宋体" w:eastAsia="宋体" w:cs="Times New Roman"/>
                <w:b/>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响应程度</w:t>
            </w:r>
          </w:p>
        </w:tc>
        <w:tc>
          <w:tcPr>
            <w:tcW w:w="654" w:type="dxa"/>
            <w:vAlign w:val="center"/>
          </w:tcPr>
          <w:p>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12</w:t>
            </w:r>
          </w:p>
        </w:tc>
        <w:tc>
          <w:tcPr>
            <w:tcW w:w="7072" w:type="dxa"/>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【客观分】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不符合（负偏离）服务要求中标注“▲”条款（不可偏离）的投标无效；</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满足招标文件明确的全部服务条款要求的该项得满分；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服务条款低于服务要求（负偏离）的每项扣3分；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负偏离5项及以上的，视为采购人不能接受的附加条件。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重难点分析</w:t>
            </w:r>
          </w:p>
        </w:tc>
        <w:tc>
          <w:tcPr>
            <w:tcW w:w="654"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【主观分】投标人针对本项目服务过程中的工作重点、难点分析全面性，以及针对工作重点、难点提出的解决方案的可行性、合理性（评分范围：4,3,2,1,0）。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contextualSpacing/>
              <w:jc w:val="center"/>
              <w:rPr>
                <w:rFonts w:hint="eastAsia" w:ascii="宋体" w:hAnsi="宋体" w:eastAsia="宋体" w:cs="宋体"/>
                <w:b/>
                <w:bCs/>
                <w:szCs w:val="21"/>
              </w:rPr>
            </w:pPr>
            <w:r>
              <w:rPr>
                <w:rFonts w:hint="eastAsia" w:ascii="宋体" w:hAnsi="宋体" w:eastAsia="宋体" w:cs="宋体"/>
                <w:b/>
                <w:bCs/>
                <w:szCs w:val="21"/>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项目实施的总体设计、排版设计的设计方案。包括设计与书目匹配情况、排版美观情况，要求方案完整详细，合理性、可行性高，专业性、针对性强。（评分范围：5,4,3,2,1,0）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项目实施的编辑、校对、审稿的方案。包括常规文字审查、</w:t>
            </w:r>
            <w:r>
              <w:rPr>
                <w:rFonts w:hint="eastAsia" w:ascii="宋体" w:hAnsi="宋体" w:eastAsia="宋体" w:cs="Times New Roman"/>
                <w:bCs/>
              </w:rPr>
              <w:t>对科学性、知识性和政治敏感问题、民族宗教问题进行把关，</w:t>
            </w:r>
            <w:r>
              <w:rPr>
                <w:rFonts w:hint="eastAsia" w:ascii="宋体" w:hAnsi="宋体" w:eastAsia="宋体" w:cs="宋体"/>
                <w:szCs w:val="21"/>
              </w:rPr>
              <w:t>要求方案完整详细，合理性、可行性高，专业性、针对性强。（评分范围：5,4,3,2,1,0）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项目实施的印刷、装订、出版方案。包括整体质量、成品效果等，要求方案完整详细，合理性、可行性高，专业性、针对性强。（评分范围：5,4,3,2,1,0）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投标人制定的图书设计排版、审稿进度计划的时间安排满足采购需求、进度计划中明确各阶段工作内容、保证项目实施进度。（评分范围：5,4,3,2,1,0）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项目实施过程中，编辑团队与教材作者沟通的便利性，包括线上、线下的沟通效率及反馈响应速度。图书出版后，投标人对采购人用书需求的速度，包括订单流程、运输时间等。（评分范围：5,4,3,2,1,0）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数字出版平台</w:t>
            </w: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投标人根据本项目数字教材出版要求，提供数字出版平台功能全面、成熟，兼容性、安全性强，满足项目特点和实际需要。（评分范围：4,3,2,1,0）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contextualSpacing/>
              <w:jc w:val="center"/>
              <w:rPr>
                <w:rFonts w:hint="eastAsia" w:ascii="宋体" w:hAnsi="宋体" w:eastAsia="宋体" w:cs="宋体"/>
                <w:b/>
                <w:bCs/>
                <w:szCs w:val="21"/>
              </w:rPr>
            </w:pPr>
            <w:r>
              <w:rPr>
                <w:rFonts w:hint="eastAsia" w:ascii="宋体" w:hAnsi="宋体" w:eastAsia="宋体" w:cs="宋体"/>
                <w:b/>
                <w:bCs/>
                <w:szCs w:val="21"/>
              </w:rPr>
              <w:t>项目团队</w:t>
            </w: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pPr>
              <w:adjustRightInd w:val="0"/>
              <w:snapToGrid w:val="0"/>
              <w:spacing w:line="288" w:lineRule="auto"/>
              <w:rPr>
                <w:rFonts w:hint="eastAsia" w:ascii="宋体" w:hAnsi="宋体" w:eastAsia="宋体" w:cs="宋体"/>
                <w:szCs w:val="21"/>
                <w:highlight w:val="none"/>
              </w:rPr>
            </w:pPr>
            <w:r>
              <w:rPr>
                <w:rFonts w:ascii="宋体" w:hAnsi="宋体" w:eastAsia="宋体" w:cs="宋体"/>
                <w:szCs w:val="21"/>
                <w:highlight w:val="none"/>
              </w:rPr>
              <w:t>拟派本项目负责人的资历</w:t>
            </w:r>
            <w:r>
              <w:rPr>
                <w:rFonts w:hint="eastAsia" w:ascii="宋体" w:hAnsi="宋体" w:eastAsia="宋体" w:cs="宋体"/>
                <w:szCs w:val="21"/>
                <w:highlight w:val="none"/>
              </w:rPr>
              <w:t>专业能力强</w:t>
            </w:r>
            <w:r>
              <w:rPr>
                <w:rFonts w:ascii="宋体" w:hAnsi="宋体" w:eastAsia="宋体" w:cs="宋体"/>
                <w:szCs w:val="21"/>
                <w:highlight w:val="none"/>
              </w:rPr>
              <w:t>、经验</w:t>
            </w:r>
            <w:r>
              <w:rPr>
                <w:rFonts w:hint="eastAsia" w:ascii="宋体" w:hAnsi="宋体" w:eastAsia="宋体" w:cs="宋体"/>
                <w:szCs w:val="21"/>
                <w:highlight w:val="none"/>
              </w:rPr>
              <w:t>丰富</w:t>
            </w:r>
            <w:r>
              <w:rPr>
                <w:rFonts w:ascii="宋体" w:hAnsi="宋体" w:eastAsia="宋体" w:cs="宋体"/>
                <w:szCs w:val="21"/>
                <w:highlight w:val="none"/>
              </w:rPr>
              <w:t>、</w:t>
            </w:r>
            <w:r>
              <w:rPr>
                <w:rFonts w:hint="eastAsia" w:ascii="宋体" w:hAnsi="宋体" w:eastAsia="宋体" w:cs="宋体"/>
                <w:szCs w:val="21"/>
                <w:highlight w:val="none"/>
              </w:rPr>
              <w:t>与本项目需求匹配程度高。（评分范围：4,3,2,1,0）</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提供以上证书（如有）、近3个月任意一个月投标人本单位社保缴纳记录，不提供社保证明的不得分。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pPr>
              <w:adjustRightInd w:val="0"/>
              <w:snapToGrid w:val="0"/>
              <w:spacing w:line="288" w:lineRule="auto"/>
              <w:rPr>
                <w:rFonts w:hint="eastAsia" w:ascii="宋体" w:hAnsi="宋体" w:eastAsia="宋体" w:cs="宋体"/>
                <w:szCs w:val="21"/>
                <w:highlight w:val="none"/>
              </w:rPr>
            </w:pPr>
            <w:r>
              <w:rPr>
                <w:rFonts w:ascii="宋体" w:hAnsi="宋体" w:eastAsia="宋体" w:cs="宋体"/>
                <w:szCs w:val="21"/>
                <w:highlight w:val="none"/>
              </w:rPr>
              <w:t>拟派</w:t>
            </w:r>
            <w:r>
              <w:rPr>
                <w:rFonts w:hint="eastAsia" w:ascii="宋体" w:hAnsi="宋体" w:eastAsia="宋体" w:cs="宋体"/>
                <w:szCs w:val="21"/>
                <w:highlight w:val="none"/>
              </w:rPr>
              <w:t>项目</w:t>
            </w:r>
            <w:r>
              <w:rPr>
                <w:rFonts w:ascii="宋体" w:hAnsi="宋体" w:eastAsia="宋体" w:cs="宋体"/>
                <w:szCs w:val="21"/>
                <w:highlight w:val="none"/>
              </w:rPr>
              <w:t>团队成员</w:t>
            </w:r>
            <w:r>
              <w:rPr>
                <w:rFonts w:hint="eastAsia" w:ascii="宋体" w:hAnsi="宋体" w:eastAsia="宋体" w:cs="宋体"/>
                <w:szCs w:val="21"/>
                <w:highlight w:val="none"/>
              </w:rPr>
              <w:t>（除项目负责人外）的人员配置合理、分工明确</w:t>
            </w:r>
            <w:r>
              <w:rPr>
                <w:rFonts w:ascii="宋体" w:hAnsi="宋体" w:eastAsia="宋体" w:cs="宋体"/>
                <w:szCs w:val="21"/>
                <w:highlight w:val="none"/>
              </w:rPr>
              <w:t>、资历专业能力强、经验丰富、与本项目需求匹配程度高</w:t>
            </w:r>
            <w:r>
              <w:rPr>
                <w:rFonts w:hint="eastAsia" w:ascii="宋体" w:hAnsi="宋体" w:eastAsia="宋体" w:cs="宋体"/>
                <w:szCs w:val="21"/>
                <w:highlight w:val="none"/>
              </w:rPr>
              <w:t>。（评分范围：4,3,2,1,0）</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提供以上人员清单、证书（如有）、近3个月任意一个月投标人本单位社保缴纳记录，不提供社保证明的不得分。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spacing w:val="-6"/>
                <w:szCs w:val="21"/>
              </w:rPr>
            </w:pPr>
            <w:r>
              <w:rPr>
                <w:rFonts w:hint="eastAsia" w:ascii="宋体" w:hAnsi="宋体" w:eastAsia="宋体" w:cs="宋体"/>
                <w:b/>
                <w:bCs/>
                <w:spacing w:val="-6"/>
                <w:szCs w:val="21"/>
              </w:rPr>
              <w:t>教材评奖评优方案</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pacing w:val="-6"/>
                <w:szCs w:val="21"/>
                <w:lang w:eastAsia="zh-CN"/>
              </w:rPr>
            </w:pPr>
            <w:r>
              <w:rPr>
                <w:rFonts w:hint="eastAsia" w:ascii="宋体" w:hAnsi="宋体" w:eastAsia="宋体" w:cs="宋体"/>
                <w:b/>
                <w:bCs/>
                <w:spacing w:val="-6"/>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主观分</w:t>
            </w:r>
            <w:r>
              <w:rPr>
                <w:rFonts w:hint="eastAsia" w:ascii="宋体" w:hAnsi="宋体" w:eastAsia="宋体" w:cs="宋体"/>
                <w:szCs w:val="21"/>
              </w:rPr>
              <w:t>】</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投标人根据以往出版经验为提供本项目</w:t>
            </w:r>
            <w:r>
              <w:rPr>
                <w:rFonts w:hint="eastAsia" w:ascii="宋体" w:hAnsi="宋体" w:eastAsia="宋体" w:cs="宋体"/>
                <w:b/>
                <w:bCs/>
                <w:szCs w:val="21"/>
              </w:rPr>
              <w:t>教材评奖评优指导方案</w:t>
            </w:r>
            <w:r>
              <w:rPr>
                <w:rFonts w:hint="eastAsia" w:ascii="宋体" w:hAnsi="宋体" w:eastAsia="宋体" w:cs="宋体"/>
                <w:szCs w:val="21"/>
              </w:rPr>
              <w:t>，以往经验丰富、具有参考性，指导方案专业性、针对性强。（评分范围：4,3,2,1,0）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jc w:val="center"/>
              <w:rPr>
                <w:rFonts w:hint="eastAsia" w:ascii="宋体" w:hAnsi="宋体" w:eastAsia="宋体" w:cs="宋体"/>
                <w:b/>
                <w:bCs/>
                <w:spacing w:val="-6"/>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pacing w:val="-6"/>
                <w:szCs w:val="21"/>
                <w:lang w:eastAsia="zh-CN"/>
              </w:rPr>
            </w:pPr>
            <w:r>
              <w:rPr>
                <w:rFonts w:hint="eastAsia" w:ascii="宋体" w:hAnsi="宋体" w:eastAsia="宋体" w:cs="宋体"/>
                <w:b/>
                <w:bCs/>
                <w:spacing w:val="-6"/>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主观分</w:t>
            </w:r>
            <w:r>
              <w:rPr>
                <w:rFonts w:hint="eastAsia" w:ascii="宋体" w:hAnsi="宋体" w:eastAsia="宋体" w:cs="宋体"/>
                <w:szCs w:val="21"/>
              </w:rPr>
              <w:t>】</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投标人根据以往出版经验为提供本项目</w:t>
            </w:r>
            <w:r>
              <w:rPr>
                <w:rFonts w:hint="eastAsia" w:ascii="宋体" w:hAnsi="宋体" w:eastAsia="宋体" w:cs="宋体"/>
                <w:b/>
                <w:bCs/>
                <w:szCs w:val="21"/>
              </w:rPr>
              <w:t>评奖评优推进方案</w:t>
            </w:r>
            <w:r>
              <w:rPr>
                <w:rFonts w:hint="eastAsia" w:ascii="宋体" w:hAnsi="宋体" w:eastAsia="宋体" w:cs="宋体"/>
                <w:szCs w:val="21"/>
              </w:rPr>
              <w:t>，推进方案合理可行、考虑全面、专业性、针对性强。（评分范围：4,3,2,1,0）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b/>
                <w:bCs/>
                <w:spacing w:val="-6"/>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pacing w:val="-6"/>
                <w:szCs w:val="21"/>
                <w:lang w:eastAsia="zh-CN"/>
              </w:rPr>
            </w:pPr>
            <w:r>
              <w:rPr>
                <w:rFonts w:hint="eastAsia" w:ascii="宋体" w:hAnsi="宋体" w:eastAsia="宋体" w:cs="宋体"/>
                <w:b/>
                <w:bCs/>
                <w:spacing w:val="-6"/>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主观分</w:t>
            </w:r>
            <w:r>
              <w:rPr>
                <w:rFonts w:hint="eastAsia" w:ascii="宋体" w:hAnsi="宋体" w:eastAsia="宋体" w:cs="宋体"/>
                <w:szCs w:val="21"/>
              </w:rPr>
              <w:t>】</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投标人根据以往出版经验为提供本项目</w:t>
            </w:r>
            <w:r>
              <w:rPr>
                <w:rFonts w:hint="eastAsia" w:ascii="宋体" w:hAnsi="宋体" w:eastAsia="宋体" w:cs="宋体"/>
                <w:b/>
                <w:bCs/>
                <w:szCs w:val="21"/>
              </w:rPr>
              <w:t>评奖评优后期优化方案</w:t>
            </w:r>
            <w:r>
              <w:rPr>
                <w:rFonts w:hint="eastAsia" w:ascii="宋体" w:hAnsi="宋体" w:eastAsia="宋体" w:cs="宋体"/>
                <w:szCs w:val="21"/>
              </w:rPr>
              <w:t>，优化方案合理可行、考虑全面、专业性、针对性强。（评分范围：4,3,2,1,0）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contextualSpacing/>
              <w:jc w:val="center"/>
              <w:rPr>
                <w:rFonts w:hint="eastAsia" w:ascii="宋体" w:hAnsi="宋体" w:eastAsia="宋体" w:cs="宋体"/>
                <w:b/>
                <w:bCs/>
                <w:szCs w:val="21"/>
              </w:rPr>
            </w:pPr>
            <w:r>
              <w:rPr>
                <w:rFonts w:hint="eastAsia" w:ascii="宋体" w:hAnsi="宋体" w:eastAsia="宋体" w:cs="宋体"/>
                <w:b/>
                <w:bCs/>
                <w:szCs w:val="21"/>
              </w:rPr>
              <w:t>售后服务方案</w:t>
            </w:r>
          </w:p>
        </w:tc>
        <w:tc>
          <w:tcPr>
            <w:tcW w:w="654" w:type="dxa"/>
            <w:vAlign w:val="center"/>
          </w:tcPr>
          <w:p>
            <w:pPr>
              <w:contextualSpacing/>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根据售后服务方案的有完整性、合理性、针对性，专业服务力量和服务保障方案的详细程度。（评分范围：4,3,2,1,0）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contextualSpacing/>
              <w:jc w:val="center"/>
              <w:rPr>
                <w:rFonts w:hint="eastAsia" w:ascii="宋体" w:hAnsi="宋体" w:eastAsia="宋体" w:cs="宋体"/>
                <w:b/>
                <w:bCs/>
                <w:szCs w:val="21"/>
              </w:rPr>
            </w:pPr>
            <w:r>
              <w:rPr>
                <w:rFonts w:hint="eastAsia" w:ascii="宋体" w:hAnsi="宋体" w:eastAsia="宋体" w:cs="宋体"/>
                <w:b/>
                <w:bCs/>
                <w:szCs w:val="21"/>
              </w:rPr>
              <w:t>合理化建议和改进措施</w:t>
            </w:r>
          </w:p>
        </w:tc>
        <w:tc>
          <w:tcPr>
            <w:tcW w:w="654" w:type="dxa"/>
            <w:vAlign w:val="center"/>
          </w:tcPr>
          <w:p>
            <w:pPr>
              <w:contextualSpacing/>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根据投标人对本项目实施过程中可能存在的问题提出的合理化建议和改进措施，要求具备合理性，可行性，有利于项目实施。（评分范围：4,3,2,1,0）</w:t>
            </w:r>
          </w:p>
        </w:tc>
      </w:tr>
    </w:tbl>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浙江财经大学</w:t>
      </w:r>
      <w:r>
        <w:rPr>
          <w:rFonts w:hint="eastAsia" w:ascii="宋体" w:hAnsi="宋体" w:eastAsia="宋体" w:cs="宋体"/>
          <w:b/>
          <w:spacing w:val="-6"/>
          <w:szCs w:val="21"/>
        </w:rPr>
        <w:t xml:space="preserve"> 政府采购合同</w:t>
      </w:r>
    </w:p>
    <w:p>
      <w:pPr>
        <w:adjustRightInd w:val="0"/>
        <w:snapToGrid w:val="0"/>
        <w:spacing w:line="288" w:lineRule="auto"/>
        <w:ind w:firstLine="396" w:firstLineChars="200"/>
        <w:jc w:val="center"/>
        <w:rPr>
          <w:rFonts w:ascii="宋体" w:hAnsi="宋体" w:eastAsia="宋体" w:cs="宋体"/>
          <w:spacing w:val="-6"/>
          <w:szCs w:val="21"/>
        </w:rPr>
      </w:pP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浙江财经大学文华创新学院融合性课程教材出版</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QSZB-Z(F)-E25097(GK)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浙江财经大学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浙江财经大学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浙江财经大学文华创新学院融合性课程教材出版</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QSZB-Z(F)-E25097(GK)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422"/>
        <w:rPr>
          <w:rFonts w:hint="eastAsia" w:ascii="宋体" w:hAnsi="宋体" w:eastAsia="宋体" w:cs="宋体"/>
          <w:b/>
          <w:bCs/>
          <w:szCs w:val="21"/>
        </w:rPr>
      </w:pPr>
      <w:r>
        <w:rPr>
          <w:rFonts w:hint="eastAsia" w:ascii="宋体" w:hAnsi="宋体" w:eastAsia="宋体" w:cs="宋体"/>
          <w:b/>
          <w:bCs/>
          <w:szCs w:val="21"/>
        </w:rPr>
        <w:t>第一条：</w:t>
      </w:r>
      <w:r>
        <w:rPr>
          <w:rFonts w:hint="eastAsia" w:ascii="宋体" w:hAnsi="宋体" w:eastAsia="宋体" w:cs="宋体"/>
          <w:b/>
          <w:spacing w:val="-6"/>
          <w:szCs w:val="21"/>
        </w:rPr>
        <w:t>采购项目及合同价格</w:t>
      </w:r>
    </w:p>
    <w:tbl>
      <w:tblPr>
        <w:tblStyle w:val="2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39"/>
        <w:gridCol w:w="3208"/>
        <w:gridCol w:w="146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序号</w:t>
            </w:r>
          </w:p>
        </w:tc>
        <w:tc>
          <w:tcPr>
            <w:tcW w:w="2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名称</w:t>
            </w:r>
          </w:p>
        </w:tc>
        <w:tc>
          <w:tcPr>
            <w:tcW w:w="32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描述</w:t>
            </w: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单价</w:t>
            </w:r>
          </w:p>
          <w:p>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（人民币元）</w:t>
            </w: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合计</w:t>
            </w:r>
          </w:p>
          <w:p>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1</w:t>
            </w:r>
          </w:p>
        </w:tc>
        <w:tc>
          <w:tcPr>
            <w:tcW w:w="2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left="178" w:leftChars="85" w:firstLine="396"/>
              <w:jc w:val="center"/>
              <w:rPr>
                <w:rFonts w:hint="eastAsia" w:ascii="宋体" w:hAnsi="宋体" w:eastAsia="宋体" w:cs="宋体"/>
                <w:spacing w:val="-6"/>
                <w:szCs w:val="21"/>
              </w:rPr>
            </w:pPr>
          </w:p>
        </w:tc>
        <w:tc>
          <w:tcPr>
            <w:tcW w:w="32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jc w:val="center"/>
              <w:rPr>
                <w:rFonts w:hint="eastAsia" w:ascii="宋体" w:hAnsi="宋体" w:eastAsia="宋体" w:cs="宋体"/>
                <w:spacing w:val="-6"/>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jc w:val="center"/>
              <w:rPr>
                <w:rFonts w:hint="eastAsia" w:ascii="宋体" w:hAnsi="宋体" w:eastAsia="宋体" w:cs="宋体"/>
                <w:spacing w:val="-6"/>
                <w:szCs w:val="21"/>
              </w:rPr>
            </w:pP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jc w:val="center"/>
              <w:rPr>
                <w:rFonts w:hint="eastAsia" w:ascii="宋体" w:hAnsi="宋体" w:eastAsia="宋体" w:cs="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pacing w:val="-6"/>
                <w:szCs w:val="21"/>
              </w:rPr>
            </w:pPr>
            <w:r>
              <w:rPr>
                <w:rFonts w:hint="eastAsia" w:ascii="宋体" w:hAnsi="宋体" w:eastAsia="宋体" w:cs="宋体"/>
                <w:spacing w:val="-6"/>
                <w:szCs w:val="21"/>
              </w:rPr>
              <w:t>合同总价（人民币元）：</w:t>
            </w: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hint="eastAsia" w:ascii="宋体" w:hAnsi="宋体" w:eastAsia="宋体" w:cs="宋体"/>
                <w:spacing w:val="-6"/>
                <w:szCs w:val="21"/>
              </w:rPr>
            </w:pPr>
            <w:r>
              <w:rPr>
                <w:rFonts w:hint="eastAsia" w:ascii="宋体" w:hAnsi="宋体" w:eastAsia="宋体" w:cs="宋体"/>
                <w:spacing w:val="-6"/>
                <w:szCs w:val="21"/>
              </w:rPr>
              <w:t>注：1.以上合同总价包括履行本项目服务所需的等一切费用。</w:t>
            </w:r>
          </w:p>
        </w:tc>
      </w:tr>
    </w:tbl>
    <w:p>
      <w:pPr>
        <w:adjustRightInd w:val="0"/>
        <w:snapToGrid w:val="0"/>
        <w:spacing w:line="288" w:lineRule="auto"/>
        <w:ind w:firstLine="420"/>
        <w:rPr>
          <w:rFonts w:hint="eastAsia" w:ascii="宋体" w:hAnsi="宋体" w:eastAsia="宋体" w:cs="宋体"/>
          <w:szCs w:val="21"/>
        </w:rPr>
      </w:pPr>
    </w:p>
    <w:p>
      <w:pPr>
        <w:adjustRightInd w:val="0"/>
        <w:snapToGrid w:val="0"/>
        <w:spacing w:line="288" w:lineRule="auto"/>
        <w:ind w:firstLine="422"/>
        <w:rPr>
          <w:rFonts w:hint="eastAsia" w:ascii="宋体" w:hAnsi="宋体" w:eastAsia="宋体" w:cs="宋体"/>
          <w:b/>
          <w:bCs/>
          <w:szCs w:val="21"/>
        </w:rPr>
      </w:pPr>
      <w:r>
        <w:rPr>
          <w:rFonts w:hint="eastAsia" w:ascii="宋体" w:hAnsi="宋体" w:eastAsia="宋体" w:cs="宋体"/>
          <w:b/>
          <w:bCs/>
          <w:szCs w:val="21"/>
        </w:rPr>
        <w:t>第二条：服务时间</w:t>
      </w:r>
    </w:p>
    <w:p>
      <w:pPr>
        <w:adjustRightInd w:val="0"/>
        <w:snapToGrid w:val="0"/>
        <w:spacing w:line="288" w:lineRule="auto"/>
        <w:ind w:firstLine="422"/>
        <w:rPr>
          <w:rFonts w:hint="eastAsia" w:ascii="宋体" w:hAnsi="宋体" w:eastAsia="宋体" w:cs="宋体"/>
          <w:b/>
          <w:bCs/>
          <w:szCs w:val="21"/>
        </w:rPr>
      </w:pPr>
    </w:p>
    <w:p>
      <w:pPr>
        <w:adjustRightInd w:val="0"/>
        <w:snapToGrid w:val="0"/>
        <w:spacing w:line="288" w:lineRule="auto"/>
        <w:ind w:firstLine="422"/>
        <w:rPr>
          <w:rFonts w:hint="eastAsia" w:ascii="宋体" w:hAnsi="宋体" w:eastAsia="宋体" w:cs="宋体"/>
          <w:b/>
          <w:bCs/>
          <w:szCs w:val="21"/>
        </w:rPr>
      </w:pPr>
    </w:p>
    <w:p>
      <w:pPr>
        <w:adjustRightInd w:val="0"/>
        <w:snapToGrid w:val="0"/>
        <w:spacing w:line="288" w:lineRule="auto"/>
        <w:ind w:firstLine="422"/>
        <w:rPr>
          <w:rFonts w:hint="eastAsia" w:ascii="宋体" w:hAnsi="宋体" w:eastAsia="宋体" w:cs="宋体"/>
          <w:b/>
          <w:bCs/>
          <w:szCs w:val="21"/>
        </w:rPr>
      </w:pPr>
      <w:r>
        <w:rPr>
          <w:rFonts w:hint="eastAsia" w:ascii="宋体" w:hAnsi="宋体" w:eastAsia="宋体" w:cs="宋体"/>
          <w:b/>
          <w:bCs/>
          <w:szCs w:val="21"/>
        </w:rPr>
        <w:t>第三条：履约保证金和付款方式</w:t>
      </w:r>
    </w:p>
    <w:p>
      <w:pPr>
        <w:adjustRightInd w:val="0"/>
        <w:snapToGrid w:val="0"/>
        <w:spacing w:line="288" w:lineRule="auto"/>
        <w:ind w:firstLine="422"/>
        <w:rPr>
          <w:rFonts w:hint="eastAsia" w:ascii="宋体" w:hAnsi="宋体" w:eastAsia="宋体" w:cs="宋体"/>
          <w:b/>
          <w:bCs/>
          <w:szCs w:val="21"/>
        </w:rPr>
      </w:pPr>
    </w:p>
    <w:p>
      <w:pPr>
        <w:adjustRightInd w:val="0"/>
        <w:snapToGrid w:val="0"/>
        <w:spacing w:line="288" w:lineRule="auto"/>
        <w:ind w:firstLine="422"/>
        <w:rPr>
          <w:rFonts w:hint="eastAsia" w:ascii="宋体" w:hAnsi="宋体" w:eastAsia="宋体" w:cs="宋体"/>
          <w:b/>
          <w:bCs/>
          <w:szCs w:val="21"/>
        </w:rPr>
      </w:pPr>
    </w:p>
    <w:p>
      <w:pPr>
        <w:adjustRightInd w:val="0"/>
        <w:snapToGrid w:val="0"/>
        <w:spacing w:line="288" w:lineRule="auto"/>
        <w:ind w:firstLine="422"/>
        <w:rPr>
          <w:rFonts w:hint="eastAsia" w:ascii="宋体" w:hAnsi="宋体" w:eastAsia="宋体" w:cs="宋体"/>
          <w:b/>
          <w:bCs/>
          <w:szCs w:val="21"/>
        </w:rPr>
      </w:pPr>
      <w:r>
        <w:rPr>
          <w:rFonts w:hint="eastAsia" w:ascii="宋体" w:hAnsi="宋体" w:eastAsia="宋体" w:cs="宋体"/>
          <w:b/>
          <w:bCs/>
          <w:szCs w:val="21"/>
        </w:rPr>
        <w:t>第四条：</w:t>
      </w:r>
      <w:r>
        <w:rPr>
          <w:rFonts w:hint="eastAsia" w:ascii="宋体" w:hAnsi="宋体" w:eastAsia="宋体" w:cs="宋体"/>
          <w:b/>
          <w:spacing w:val="-6"/>
          <w:szCs w:val="21"/>
        </w:rPr>
        <w:t>服务内容（具体细则根据</w:t>
      </w:r>
      <w:r>
        <w:rPr>
          <w:rFonts w:hint="eastAsia" w:ascii="宋体" w:hAnsi="宋体" w:eastAsia="宋体" w:cs="宋体"/>
          <w:b/>
          <w:spacing w:val="-6"/>
          <w:szCs w:val="21"/>
          <w:lang w:val="en-US" w:eastAsia="zh-CN"/>
        </w:rPr>
        <w:t>招标</w:t>
      </w:r>
      <w:r>
        <w:rPr>
          <w:rFonts w:hint="eastAsia" w:ascii="宋体" w:hAnsi="宋体" w:eastAsia="宋体" w:cs="宋体"/>
          <w:b/>
          <w:spacing w:val="-6"/>
          <w:szCs w:val="21"/>
        </w:rPr>
        <w:t>文件、</w:t>
      </w:r>
      <w:r>
        <w:rPr>
          <w:rFonts w:hint="eastAsia" w:ascii="宋体" w:hAnsi="宋体" w:eastAsia="宋体" w:cs="宋体"/>
          <w:b/>
          <w:spacing w:val="-6"/>
          <w:szCs w:val="21"/>
          <w:lang w:val="en-US" w:eastAsia="zh-CN"/>
        </w:rPr>
        <w:t>投标</w:t>
      </w:r>
      <w:r>
        <w:rPr>
          <w:rFonts w:hint="eastAsia" w:ascii="宋体" w:hAnsi="宋体" w:eastAsia="宋体" w:cs="宋体"/>
          <w:b/>
          <w:spacing w:val="-6"/>
          <w:szCs w:val="21"/>
        </w:rPr>
        <w:t>文件编写）</w:t>
      </w:r>
    </w:p>
    <w:p>
      <w:pPr>
        <w:adjustRightInd w:val="0"/>
        <w:snapToGrid w:val="0"/>
        <w:spacing w:line="288" w:lineRule="auto"/>
        <w:ind w:firstLine="420"/>
        <w:rPr>
          <w:rFonts w:hint="eastAsia" w:ascii="宋体" w:hAnsi="宋体" w:eastAsia="宋体" w:cs="宋体"/>
          <w:szCs w:val="21"/>
        </w:rPr>
      </w:pPr>
    </w:p>
    <w:p>
      <w:pPr>
        <w:adjustRightInd w:val="0"/>
        <w:snapToGrid w:val="0"/>
        <w:spacing w:line="288" w:lineRule="auto"/>
        <w:ind w:firstLine="422"/>
        <w:rPr>
          <w:rFonts w:hint="eastAsia" w:ascii="宋体" w:hAnsi="宋体" w:eastAsia="宋体" w:cs="宋体"/>
          <w:b/>
          <w:bCs/>
          <w:szCs w:val="21"/>
        </w:rPr>
      </w:pPr>
      <w:r>
        <w:rPr>
          <w:rFonts w:hint="eastAsia" w:ascii="宋体" w:hAnsi="宋体" w:eastAsia="宋体" w:cs="宋体"/>
          <w:b/>
          <w:bCs/>
          <w:szCs w:val="21"/>
        </w:rPr>
        <w:t>第五条：</w:t>
      </w:r>
      <w:r>
        <w:rPr>
          <w:rFonts w:hint="eastAsia" w:ascii="宋体" w:hAnsi="宋体" w:eastAsia="宋体" w:cs="宋体"/>
          <w:b/>
          <w:spacing w:val="-6"/>
          <w:szCs w:val="21"/>
        </w:rPr>
        <w:t>技术资料</w:t>
      </w:r>
    </w:p>
    <w:p>
      <w:pPr>
        <w:adjustRightInd w:val="0"/>
        <w:snapToGrid w:val="0"/>
        <w:spacing w:line="288" w:lineRule="auto"/>
        <w:ind w:firstLine="396"/>
        <w:rPr>
          <w:rFonts w:hint="eastAsia" w:ascii="宋体" w:hAnsi="宋体" w:eastAsia="宋体" w:cs="宋体"/>
          <w:spacing w:val="-6"/>
          <w:szCs w:val="21"/>
        </w:rPr>
      </w:pPr>
      <w:r>
        <w:rPr>
          <w:rFonts w:hint="eastAsia" w:ascii="宋体" w:hAnsi="宋体" w:eastAsia="宋体" w:cs="宋体"/>
          <w:spacing w:val="-6"/>
          <w:szCs w:val="21"/>
        </w:rPr>
        <w:t>1.乙方应按采购文件规定的时间向甲方提供有关技术资料。</w:t>
      </w:r>
    </w:p>
    <w:p>
      <w:pPr>
        <w:adjustRightInd w:val="0"/>
        <w:snapToGrid w:val="0"/>
        <w:spacing w:line="288" w:lineRule="auto"/>
        <w:ind w:firstLine="396"/>
        <w:rPr>
          <w:rFonts w:hint="eastAsia" w:ascii="宋体" w:hAnsi="宋体" w:eastAsia="宋体" w:cs="宋体"/>
          <w:spacing w:val="-6"/>
          <w:szCs w:val="21"/>
        </w:rPr>
      </w:pPr>
      <w:r>
        <w:rPr>
          <w:rFonts w:hint="eastAsia" w:ascii="宋体" w:hAnsi="宋体" w:eastAsia="宋体" w:cs="宋体"/>
          <w:spacing w:val="-6"/>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adjustRightInd w:val="0"/>
        <w:snapToGrid w:val="0"/>
        <w:spacing w:line="288" w:lineRule="auto"/>
        <w:ind w:firstLine="422"/>
        <w:rPr>
          <w:rFonts w:hint="eastAsia" w:ascii="宋体" w:hAnsi="宋体" w:eastAsia="宋体" w:cs="宋体"/>
          <w:b/>
          <w:bCs/>
          <w:szCs w:val="21"/>
        </w:rPr>
      </w:pPr>
      <w:r>
        <w:rPr>
          <w:rFonts w:hint="eastAsia" w:ascii="宋体" w:hAnsi="宋体" w:eastAsia="宋体" w:cs="宋体"/>
          <w:b/>
          <w:bCs/>
          <w:szCs w:val="21"/>
        </w:rPr>
        <w:t>第六条：</w:t>
      </w:r>
      <w:r>
        <w:rPr>
          <w:rFonts w:hint="eastAsia" w:ascii="宋体" w:hAnsi="宋体" w:eastAsia="宋体" w:cs="宋体"/>
          <w:b/>
          <w:spacing w:val="-6"/>
          <w:szCs w:val="21"/>
        </w:rPr>
        <w:t>知识产权及第三方权利保障</w:t>
      </w:r>
    </w:p>
    <w:p>
      <w:pPr>
        <w:adjustRightInd w:val="0"/>
        <w:snapToGrid w:val="0"/>
        <w:spacing w:line="288" w:lineRule="auto"/>
        <w:ind w:firstLine="396"/>
        <w:rPr>
          <w:rFonts w:hint="eastAsia" w:ascii="宋体" w:hAnsi="宋体" w:eastAsia="宋体" w:cs="宋体"/>
          <w:spacing w:val="-6"/>
          <w:szCs w:val="21"/>
        </w:rPr>
      </w:pPr>
      <w:r>
        <w:rPr>
          <w:rFonts w:hint="eastAsia" w:ascii="宋体" w:hAnsi="宋体" w:eastAsia="宋体" w:cs="宋体"/>
          <w:spacing w:val="-6"/>
          <w:szCs w:val="21"/>
        </w:rPr>
        <w:t>乙方应保证乙方及乙方员工所提供的本协议之服务内容不会侵犯任何第三方的知识产权、肖像权及其他权利。</w:t>
      </w:r>
    </w:p>
    <w:p>
      <w:pPr>
        <w:adjustRightInd w:val="0"/>
        <w:snapToGrid w:val="0"/>
        <w:spacing w:line="288" w:lineRule="auto"/>
        <w:ind w:firstLine="422"/>
        <w:rPr>
          <w:rFonts w:hint="eastAsia" w:ascii="宋体" w:hAnsi="宋体" w:eastAsia="宋体" w:cs="宋体"/>
          <w:b/>
          <w:bCs/>
          <w:szCs w:val="21"/>
        </w:rPr>
      </w:pPr>
      <w:r>
        <w:rPr>
          <w:rFonts w:hint="eastAsia" w:ascii="宋体" w:hAnsi="宋体" w:eastAsia="宋体" w:cs="宋体"/>
          <w:b/>
          <w:bCs/>
          <w:szCs w:val="21"/>
        </w:rPr>
        <w:t>第七条：</w:t>
      </w:r>
      <w:r>
        <w:rPr>
          <w:rFonts w:hint="eastAsia" w:ascii="宋体" w:hAnsi="宋体" w:eastAsia="宋体" w:cs="宋体"/>
          <w:b/>
          <w:spacing w:val="-6"/>
          <w:szCs w:val="21"/>
        </w:rPr>
        <w:t>验收</w:t>
      </w:r>
    </w:p>
    <w:p>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1.乙方服务期满后应对服务内容作出全面检查和对验收文件进行整理，并列出清单，作为甲方验收和使用的技术条件依据，检验的结果应交甲方。</w:t>
      </w:r>
    </w:p>
    <w:p>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2.甲方对乙方提交的服务依据采购文件上的技术要求进行验收，乙方需负责安排专门人员向甲方做服务项目总结和汇报，并协助甲方一起检验资料，直到符合技术要求，甲方做最终验收。</w:t>
      </w:r>
    </w:p>
    <w:p>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3.乙方负责对照采购文件、响应文件及本合同制作完整的验收报告，甲方负责组织专家验收。</w:t>
      </w:r>
    </w:p>
    <w:p>
      <w:pPr>
        <w:adjustRightInd w:val="0"/>
        <w:snapToGrid w:val="0"/>
        <w:spacing w:line="288" w:lineRule="auto"/>
        <w:ind w:firstLine="422"/>
        <w:rPr>
          <w:rFonts w:hint="eastAsia" w:ascii="宋体" w:hAnsi="宋体" w:eastAsia="宋体" w:cs="宋体"/>
          <w:b/>
          <w:bCs/>
          <w:szCs w:val="21"/>
        </w:rPr>
      </w:pPr>
      <w:r>
        <w:rPr>
          <w:rFonts w:hint="eastAsia" w:ascii="宋体" w:hAnsi="宋体" w:eastAsia="宋体" w:cs="宋体"/>
          <w:b/>
          <w:bCs/>
          <w:szCs w:val="21"/>
        </w:rPr>
        <w:t>第八条：</w:t>
      </w:r>
      <w:r>
        <w:rPr>
          <w:rFonts w:hint="eastAsia" w:ascii="宋体" w:hAnsi="宋体" w:eastAsia="宋体" w:cs="宋体"/>
          <w:b/>
          <w:spacing w:val="-6"/>
          <w:szCs w:val="21"/>
        </w:rPr>
        <w:t>违约责任</w:t>
      </w:r>
    </w:p>
    <w:p>
      <w:pPr>
        <w:adjustRightInd w:val="0"/>
        <w:snapToGrid w:val="0"/>
        <w:spacing w:line="288" w:lineRule="auto"/>
        <w:ind w:right="-514" w:rightChars="-245" w:firstLine="420"/>
        <w:rPr>
          <w:rFonts w:hint="eastAsia" w:ascii="宋体" w:hAnsi="宋体" w:eastAsia="宋体" w:cs="宋体"/>
          <w:kern w:val="0"/>
          <w:szCs w:val="21"/>
        </w:rPr>
      </w:pPr>
      <w:r>
        <w:rPr>
          <w:rFonts w:hint="eastAsia" w:ascii="宋体" w:hAnsi="宋体" w:eastAsia="宋体" w:cs="宋体"/>
          <w:kern w:val="0"/>
          <w:szCs w:val="21"/>
        </w:rPr>
        <w:t>1.甲方无正当理由拒收验收项目的，甲方向乙方偿付拒收合同总价的百分之五违约金。</w:t>
      </w:r>
    </w:p>
    <w:p>
      <w:pPr>
        <w:autoSpaceDE w:val="0"/>
        <w:autoSpaceDN w:val="0"/>
        <w:adjustRightInd w:val="0"/>
        <w:snapToGrid w:val="0"/>
        <w:spacing w:line="288" w:lineRule="auto"/>
        <w:ind w:firstLine="420"/>
        <w:jc w:val="left"/>
        <w:rPr>
          <w:rFonts w:hint="eastAsia" w:ascii="宋体" w:hAnsi="宋体" w:eastAsia="宋体" w:cs="宋体"/>
          <w:kern w:val="0"/>
          <w:szCs w:val="21"/>
        </w:rPr>
      </w:pPr>
      <w:r>
        <w:rPr>
          <w:rFonts w:hint="eastAsia" w:ascii="宋体" w:hAnsi="宋体" w:eastAsia="宋体" w:cs="宋体"/>
          <w:kern w:val="0"/>
          <w:szCs w:val="21"/>
        </w:rPr>
        <w:t>2.甲方无故逾期验收和办理合同款项支付手续的,甲方应按逾期付款总额每日万分之五向乙方支付违约金。</w:t>
      </w:r>
    </w:p>
    <w:p>
      <w:pPr>
        <w:autoSpaceDE w:val="0"/>
        <w:autoSpaceDN w:val="0"/>
        <w:adjustRightInd w:val="0"/>
        <w:snapToGrid w:val="0"/>
        <w:spacing w:line="288" w:lineRule="auto"/>
        <w:ind w:firstLine="420"/>
        <w:jc w:val="left"/>
        <w:rPr>
          <w:rFonts w:hint="eastAsia" w:ascii="宋体" w:hAnsi="宋体" w:eastAsia="宋体" w:cs="宋体"/>
          <w:kern w:val="0"/>
          <w:szCs w:val="21"/>
        </w:rPr>
      </w:pPr>
      <w:r>
        <w:rPr>
          <w:rFonts w:hint="eastAsia" w:ascii="宋体" w:hAnsi="宋体" w:eastAsia="宋体" w:cs="宋体"/>
          <w:kern w:val="0"/>
          <w:szCs w:val="21"/>
        </w:rPr>
        <w:t>3.乙方逾期履行合同的，自逾期之日起，向甲方每日偿付合同总价千分之五的违约金。</w:t>
      </w:r>
    </w:p>
    <w:p>
      <w:pPr>
        <w:autoSpaceDE w:val="0"/>
        <w:autoSpaceDN w:val="0"/>
        <w:adjustRightInd w:val="0"/>
        <w:snapToGrid w:val="0"/>
        <w:spacing w:line="288" w:lineRule="auto"/>
        <w:ind w:firstLine="420"/>
        <w:jc w:val="left"/>
        <w:rPr>
          <w:rFonts w:hint="eastAsia" w:ascii="宋体" w:hAnsi="宋体" w:eastAsia="宋体" w:cs="宋体"/>
          <w:kern w:val="0"/>
          <w:szCs w:val="21"/>
        </w:rPr>
      </w:pPr>
      <w:r>
        <w:rPr>
          <w:rFonts w:hint="eastAsia" w:ascii="宋体" w:hAnsi="宋体" w:eastAsia="宋体" w:cs="宋体"/>
          <w:kern w:val="0"/>
          <w:szCs w:val="21"/>
        </w:rPr>
        <w:t>4.乙方应严格按照本合同提供服务并保证质量。因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pPr>
        <w:autoSpaceDE w:val="0"/>
        <w:autoSpaceDN w:val="0"/>
        <w:adjustRightInd w:val="0"/>
        <w:snapToGrid w:val="0"/>
        <w:spacing w:line="288" w:lineRule="auto"/>
        <w:ind w:firstLine="420"/>
        <w:jc w:val="left"/>
        <w:rPr>
          <w:rFonts w:hint="eastAsia" w:ascii="宋体" w:hAnsi="宋体" w:eastAsia="宋体" w:cs="宋体"/>
          <w:kern w:val="0"/>
          <w:szCs w:val="21"/>
        </w:rPr>
      </w:pPr>
      <w:r>
        <w:rPr>
          <w:rFonts w:hint="eastAsia" w:ascii="宋体" w:hAnsi="宋体" w:eastAsia="宋体" w:cs="宋体"/>
          <w:kern w:val="0"/>
          <w:szCs w:val="21"/>
        </w:rPr>
        <w:t>5.乙方违反本合同第六条之规定的，乙方应消除影响并承担由此产生的一切法律责任，甲方有权视情况决定单方解除本合同，并要求乙方赔偿由此产生的损失。</w:t>
      </w:r>
    </w:p>
    <w:p>
      <w:pPr>
        <w:adjustRightInd w:val="0"/>
        <w:snapToGrid w:val="0"/>
        <w:spacing w:line="288" w:lineRule="auto"/>
        <w:ind w:firstLine="420"/>
        <w:rPr>
          <w:rFonts w:hint="eastAsia" w:ascii="宋体" w:hAnsi="宋体" w:eastAsia="宋体" w:cs="宋体"/>
          <w:szCs w:val="21"/>
        </w:rPr>
      </w:pPr>
      <w:r>
        <w:rPr>
          <w:rFonts w:hint="eastAsia" w:ascii="宋体" w:hAnsi="宋体" w:eastAsia="宋体" w:cs="宋体"/>
          <w:kern w:val="0"/>
          <w:szCs w:val="21"/>
        </w:rPr>
        <w:t>6.甲方损失包括直接经济损失和维权成本（公证费、律师费、保全费、诉讼费等）。</w:t>
      </w:r>
    </w:p>
    <w:p>
      <w:pPr>
        <w:adjustRightInd w:val="0"/>
        <w:snapToGrid w:val="0"/>
        <w:spacing w:line="288" w:lineRule="auto"/>
        <w:ind w:firstLine="422"/>
        <w:rPr>
          <w:rFonts w:hint="eastAsia" w:ascii="宋体" w:hAnsi="宋体" w:eastAsia="宋体" w:cs="宋体"/>
          <w:b/>
          <w:spacing w:val="-6"/>
          <w:szCs w:val="21"/>
        </w:rPr>
      </w:pPr>
      <w:r>
        <w:rPr>
          <w:rFonts w:hint="eastAsia" w:ascii="宋体" w:hAnsi="宋体" w:eastAsia="宋体" w:cs="宋体"/>
          <w:b/>
          <w:bCs/>
          <w:szCs w:val="21"/>
        </w:rPr>
        <w:t>第九条：</w:t>
      </w:r>
      <w:r>
        <w:rPr>
          <w:rFonts w:hint="eastAsia" w:ascii="宋体" w:hAnsi="宋体" w:eastAsia="宋体" w:cs="宋体"/>
          <w:b/>
          <w:spacing w:val="-6"/>
          <w:szCs w:val="21"/>
        </w:rPr>
        <w:t>不可抗力事件处理</w:t>
      </w:r>
    </w:p>
    <w:p>
      <w:pPr>
        <w:adjustRightInd w:val="0"/>
        <w:snapToGrid w:val="0"/>
        <w:spacing w:line="288" w:lineRule="auto"/>
        <w:ind w:firstLine="396"/>
        <w:rPr>
          <w:rFonts w:hint="eastAsia" w:ascii="宋体" w:hAnsi="宋体" w:eastAsia="宋体" w:cs="宋体"/>
          <w:spacing w:val="-6"/>
          <w:szCs w:val="21"/>
        </w:rPr>
      </w:pPr>
      <w:r>
        <w:rPr>
          <w:rFonts w:hint="eastAsia" w:ascii="宋体" w:hAnsi="宋体" w:eastAsia="宋体" w:cs="宋体"/>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rPr>
          <w:rFonts w:hint="eastAsia" w:ascii="宋体" w:hAnsi="宋体" w:eastAsia="宋体" w:cs="宋体"/>
          <w:spacing w:val="-6"/>
          <w:szCs w:val="21"/>
        </w:rPr>
      </w:pPr>
      <w:r>
        <w:rPr>
          <w:rFonts w:hint="eastAsia" w:ascii="宋体" w:hAnsi="宋体" w:eastAsia="宋体" w:cs="宋体"/>
          <w:spacing w:val="-6"/>
          <w:szCs w:val="21"/>
        </w:rPr>
        <w:t>2.不可抗力事件发生后，应立即通知对方，并寄送有关权威机构出具的证明。</w:t>
      </w:r>
    </w:p>
    <w:p>
      <w:pPr>
        <w:adjustRightInd w:val="0"/>
        <w:snapToGrid w:val="0"/>
        <w:spacing w:line="288" w:lineRule="auto"/>
        <w:ind w:firstLine="396"/>
        <w:rPr>
          <w:rFonts w:hint="eastAsia" w:ascii="宋体" w:hAnsi="宋体" w:eastAsia="宋体" w:cs="宋体"/>
          <w:szCs w:val="21"/>
        </w:rPr>
      </w:pPr>
      <w:r>
        <w:rPr>
          <w:rFonts w:hint="eastAsia" w:ascii="宋体" w:hAnsi="宋体" w:eastAsia="宋体" w:cs="宋体"/>
          <w:spacing w:val="-6"/>
          <w:szCs w:val="21"/>
        </w:rPr>
        <w:t>3.不可抗力事件延续120天以上，双方应通过友好协商，确定是否继续履行合同。</w:t>
      </w:r>
    </w:p>
    <w:p>
      <w:pPr>
        <w:adjustRightInd w:val="0"/>
        <w:snapToGrid w:val="0"/>
        <w:spacing w:line="288" w:lineRule="auto"/>
        <w:ind w:right="-514" w:rightChars="-245" w:firstLine="422"/>
        <w:rPr>
          <w:rFonts w:hint="eastAsia" w:ascii="宋体" w:hAnsi="宋体" w:eastAsia="宋体" w:cs="宋体"/>
          <w:b/>
          <w:spacing w:val="-6"/>
          <w:szCs w:val="21"/>
        </w:rPr>
      </w:pPr>
      <w:r>
        <w:rPr>
          <w:rFonts w:hint="eastAsia" w:ascii="宋体" w:hAnsi="宋体" w:eastAsia="宋体" w:cs="宋体"/>
          <w:b/>
          <w:bCs/>
          <w:szCs w:val="21"/>
        </w:rPr>
        <w:t>第十条：</w:t>
      </w:r>
      <w:r>
        <w:rPr>
          <w:rFonts w:hint="eastAsia" w:ascii="宋体" w:hAnsi="宋体" w:eastAsia="宋体" w:cs="宋体"/>
          <w:b/>
          <w:spacing w:val="-6"/>
          <w:szCs w:val="21"/>
        </w:rPr>
        <w:t>争议解决</w:t>
      </w:r>
    </w:p>
    <w:p>
      <w:pPr>
        <w:adjustRightInd w:val="0"/>
        <w:snapToGrid w:val="0"/>
        <w:spacing w:line="288" w:lineRule="auto"/>
        <w:ind w:right="23" w:rightChars="11" w:firstLine="396"/>
        <w:rPr>
          <w:rFonts w:hint="eastAsia" w:ascii="宋体" w:hAnsi="宋体" w:eastAsia="宋体" w:cs="宋体"/>
          <w:spacing w:val="-6"/>
          <w:szCs w:val="21"/>
        </w:rPr>
      </w:pPr>
      <w:r>
        <w:rPr>
          <w:rFonts w:hint="eastAsia" w:ascii="宋体" w:hAnsi="宋体" w:eastAsia="宋体" w:cs="宋体"/>
          <w:spacing w:val="-6"/>
          <w:szCs w:val="21"/>
        </w:rPr>
        <w:t>本合同未尽事宜由双方协商解决，如协商不成，双方同意将本合同引起的争议提交甲方所在地人民法院诉讼解决。</w:t>
      </w:r>
    </w:p>
    <w:p>
      <w:pPr>
        <w:adjustRightInd w:val="0"/>
        <w:snapToGrid w:val="0"/>
        <w:spacing w:line="288" w:lineRule="auto"/>
        <w:ind w:right="-514" w:rightChars="-245" w:firstLine="422"/>
        <w:rPr>
          <w:rFonts w:hint="eastAsia" w:ascii="宋体" w:hAnsi="宋体" w:eastAsia="宋体" w:cs="宋体"/>
          <w:b/>
          <w:spacing w:val="-6"/>
          <w:szCs w:val="21"/>
        </w:rPr>
      </w:pPr>
      <w:r>
        <w:rPr>
          <w:rFonts w:hint="eastAsia" w:ascii="宋体" w:hAnsi="宋体" w:eastAsia="宋体" w:cs="宋体"/>
          <w:b/>
          <w:bCs/>
          <w:szCs w:val="21"/>
        </w:rPr>
        <w:t>第十一条：</w:t>
      </w:r>
      <w:r>
        <w:rPr>
          <w:rFonts w:hint="eastAsia" w:ascii="宋体" w:hAnsi="宋体" w:eastAsia="宋体" w:cs="宋体"/>
          <w:b/>
          <w:spacing w:val="-6"/>
          <w:szCs w:val="21"/>
        </w:rPr>
        <w:t>合同生效</w:t>
      </w:r>
    </w:p>
    <w:p>
      <w:pPr>
        <w:adjustRightInd w:val="0"/>
        <w:snapToGrid w:val="0"/>
        <w:spacing w:line="288" w:lineRule="auto"/>
        <w:ind w:firstLine="396"/>
        <w:rPr>
          <w:rFonts w:hint="eastAsia" w:ascii="宋体" w:hAnsi="宋体" w:eastAsia="宋体" w:cs="宋体"/>
          <w:szCs w:val="21"/>
        </w:rPr>
      </w:pPr>
      <w:r>
        <w:rPr>
          <w:rFonts w:hint="eastAsia" w:ascii="宋体" w:hAnsi="宋体" w:eastAsia="宋体" w:cs="宋体"/>
          <w:spacing w:val="-6"/>
          <w:szCs w:val="21"/>
        </w:rPr>
        <w:t>合同经甲、乙双方法定代表人或授权代表签字并加盖单位公章后生效。</w:t>
      </w:r>
    </w:p>
    <w:p>
      <w:pPr>
        <w:adjustRightInd w:val="0"/>
        <w:snapToGrid w:val="0"/>
        <w:spacing w:line="288" w:lineRule="auto"/>
        <w:ind w:firstLine="422"/>
        <w:rPr>
          <w:rFonts w:hint="eastAsia" w:ascii="宋体" w:hAnsi="宋体" w:eastAsia="宋体" w:cs="宋体"/>
          <w:b/>
          <w:bCs/>
          <w:szCs w:val="21"/>
        </w:rPr>
      </w:pPr>
      <w:r>
        <w:rPr>
          <w:rFonts w:hint="eastAsia" w:ascii="宋体" w:hAnsi="宋体" w:eastAsia="宋体" w:cs="宋体"/>
          <w:b/>
          <w:bCs/>
          <w:szCs w:val="21"/>
        </w:rPr>
        <w:t>第十二条：其他</w:t>
      </w:r>
    </w:p>
    <w:p>
      <w:pPr>
        <w:adjustRightInd w:val="0"/>
        <w:snapToGrid w:val="0"/>
        <w:spacing w:line="288" w:lineRule="auto"/>
        <w:ind w:firstLine="420"/>
        <w:rPr>
          <w:rFonts w:hint="eastAsia" w:ascii="宋体" w:hAnsi="宋体" w:eastAsia="宋体" w:cs="宋体"/>
          <w:szCs w:val="21"/>
        </w:rPr>
      </w:pPr>
      <w:r>
        <w:rPr>
          <w:rFonts w:hint="eastAsia" w:ascii="宋体" w:hAnsi="宋体" w:eastAsia="宋体" w:cs="宋体"/>
          <w:szCs w:val="21"/>
        </w:rPr>
        <w:t>1.合同执行中涉及采购资金和采购内容修改或补充的，须经财政部门审批，并签书面补充协议报政府采购监督管理部门备案，方可作为主合同不可分割的一部分。</w:t>
      </w:r>
    </w:p>
    <w:p>
      <w:pPr>
        <w:adjustRightInd w:val="0"/>
        <w:snapToGrid w:val="0"/>
        <w:spacing w:line="288" w:lineRule="auto"/>
        <w:ind w:firstLine="396"/>
        <w:rPr>
          <w:rFonts w:hint="eastAsia" w:ascii="宋体" w:hAnsi="宋体" w:eastAsia="宋体" w:cs="宋体"/>
          <w:szCs w:val="21"/>
        </w:rPr>
      </w:pPr>
      <w:r>
        <w:rPr>
          <w:rFonts w:hint="eastAsia" w:ascii="宋体" w:hAnsi="宋体" w:eastAsia="宋体" w:cs="宋体"/>
          <w:spacing w:val="-6"/>
          <w:szCs w:val="21"/>
        </w:rPr>
        <w:t>2.招标文件、投标文件与本合同具有同等法律效力。</w:t>
      </w:r>
    </w:p>
    <w:p>
      <w:pPr>
        <w:adjustRightInd w:val="0"/>
        <w:snapToGrid w:val="0"/>
        <w:spacing w:line="288" w:lineRule="auto"/>
        <w:ind w:firstLine="420"/>
        <w:rPr>
          <w:rFonts w:hint="eastAsia" w:ascii="宋体" w:hAnsi="宋体" w:eastAsia="宋体" w:cs="宋体"/>
          <w:szCs w:val="21"/>
        </w:rPr>
      </w:pPr>
      <w:r>
        <w:rPr>
          <w:rFonts w:hint="eastAsia" w:ascii="宋体" w:hAnsi="宋体" w:eastAsia="宋体" w:cs="宋体"/>
          <w:szCs w:val="21"/>
        </w:rPr>
        <w:t>3.本合同未尽事宜，乙方在</w:t>
      </w:r>
      <w:r>
        <w:rPr>
          <w:rFonts w:hint="eastAsia" w:ascii="宋体" w:hAnsi="宋体" w:eastAsia="宋体" w:cs="宋体"/>
          <w:szCs w:val="21"/>
          <w:lang w:val="en-US" w:eastAsia="zh-CN"/>
        </w:rPr>
        <w:t>投标</w:t>
      </w:r>
      <w:r>
        <w:rPr>
          <w:rFonts w:hint="eastAsia" w:ascii="宋体" w:hAnsi="宋体" w:eastAsia="宋体" w:cs="宋体"/>
          <w:szCs w:val="21"/>
        </w:rPr>
        <w:t>文件中有承诺或保证对其仍具有约束力，其余遵照</w:t>
      </w:r>
      <w:r>
        <w:rPr>
          <w:rFonts w:hint="eastAsia" w:ascii="宋体" w:hAnsi="宋体" w:eastAsia="宋体" w:cs="宋体"/>
          <w:spacing w:val="-6"/>
          <w:szCs w:val="21"/>
        </w:rPr>
        <w:t>《中华人民共和国民法典》</w:t>
      </w:r>
      <w:r>
        <w:rPr>
          <w:rFonts w:hint="eastAsia" w:ascii="宋体" w:hAnsi="宋体" w:eastAsia="宋体" w:cs="宋体"/>
          <w:szCs w:val="21"/>
        </w:rPr>
        <w:t>有关条文执行。</w:t>
      </w:r>
    </w:p>
    <w:p>
      <w:pPr>
        <w:adjustRightInd w:val="0"/>
        <w:snapToGrid w:val="0"/>
        <w:spacing w:line="288" w:lineRule="auto"/>
        <w:ind w:firstLine="420" w:firstLineChars="200"/>
        <w:rPr>
          <w:rFonts w:hint="eastAsia" w:ascii="宋体" w:hAnsi="宋体" w:eastAsia="宋体" w:cs="宋体"/>
          <w:spacing w:val="-6"/>
          <w:szCs w:val="21"/>
        </w:rPr>
      </w:pPr>
      <w:r>
        <w:rPr>
          <w:rFonts w:hint="eastAsia" w:ascii="宋体" w:hAnsi="宋体" w:eastAsia="宋体" w:cs="宋体"/>
          <w:szCs w:val="21"/>
        </w:rPr>
        <w:t>4.本合同一式五份，甲方执三份，乙方执一份，采购代理机构执一份。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账号：</w:t>
            </w:r>
          </w:p>
        </w:tc>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电话：0571-87666117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hint="eastAsia"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w:t>
      </w:r>
      <w:r>
        <w:rPr>
          <w:rFonts w:ascii="宋体" w:hAnsi="宋体" w:eastAsia="宋体" w:cs="宋体"/>
          <w:bCs/>
          <w:spacing w:val="-6"/>
          <w:szCs w:val="21"/>
          <w:highlight w:val="none"/>
        </w:rPr>
        <w:t>要求：无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w:t>
      </w:r>
      <w:r>
        <w:rPr>
          <w:rFonts w:hint="eastAsia" w:ascii="宋体" w:hAnsi="宋体" w:eastAsia="宋体" w:cs="宋体"/>
          <w:bCs/>
          <w:spacing w:val="-6"/>
          <w:szCs w:val="21"/>
          <w:highlight w:val="none"/>
          <w:lang w:val="en-US" w:eastAsia="zh-CN"/>
        </w:rPr>
        <w:t>具有有效的《图书出版许可证》</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2024年12月</w:t>
      </w:r>
      <w:r>
        <w:rPr>
          <w:rFonts w:ascii="宋体" w:hAnsi="宋体" w:eastAsia="宋体" w:cs="Times New Roman"/>
          <w:spacing w:val="-6"/>
          <w:szCs w:val="21"/>
        </w:rPr>
        <w:t>（含）以后任意一月）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服务</w:t>
      </w:r>
      <w:r>
        <w:rPr>
          <w:rFonts w:hint="eastAsia" w:ascii="宋体" w:hAnsi="宋体" w:eastAsia="宋体" w:cs="宋体"/>
          <w:spacing w:val="-6"/>
          <w:szCs w:val="21"/>
          <w:highlight w:val="none"/>
        </w:rPr>
        <w:t>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响应程度</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重难点分析</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数字出版平台</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项目团队</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教材评奖评优方案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合理化建议和改进措施</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rPr>
      </w:pP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0" w:name="_Hlk81815656"/>
      <w:r>
        <w:rPr>
          <w:rFonts w:hint="eastAsia" w:ascii="宋体" w:hAnsi="宋体" w:eastAsia="宋体" w:cs="Times New Roman"/>
          <w:spacing w:val="-6"/>
          <w:szCs w:val="21"/>
          <w:highlight w:val="none"/>
        </w:rPr>
        <w:t>（若属于中小企业）</w:t>
      </w:r>
      <w:bookmarkEnd w:id="50"/>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1" w:name="_Hlk81815359"/>
      <w:r>
        <w:rPr>
          <w:rFonts w:hint="eastAsia" w:ascii="宋体" w:hAnsi="宋体" w:eastAsia="宋体" w:cs="Times New Roman"/>
          <w:spacing w:val="-6"/>
          <w:szCs w:val="21"/>
          <w:highlight w:val="none"/>
        </w:rPr>
        <w:t>（若属于监狱企业）</w:t>
      </w:r>
      <w:bookmarkEnd w:id="51"/>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2" w:name="OLE_LINK14"/>
      <w:bookmarkStart w:id="53" w:name="OLE_LINK13"/>
      <w:r>
        <w:rPr>
          <w:rFonts w:hint="eastAsia" w:ascii="宋体" w:hAnsi="宋体" w:eastAsia="宋体" w:cs="Times New Roman"/>
          <w:spacing w:val="-6"/>
          <w:szCs w:val="21"/>
          <w:highlight w:val="none"/>
        </w:rPr>
        <w:t>残疾人福利性单位声明函</w:t>
      </w:r>
      <w:bookmarkEnd w:id="52"/>
      <w:bookmarkEnd w:id="53"/>
      <w:bookmarkStart w:id="54" w:name="_Hlk81815372"/>
      <w:r>
        <w:rPr>
          <w:rFonts w:hint="eastAsia" w:ascii="宋体" w:hAnsi="宋体" w:eastAsia="宋体" w:cs="Times New Roman"/>
          <w:spacing w:val="-6"/>
          <w:szCs w:val="21"/>
          <w:highlight w:val="none"/>
        </w:rPr>
        <w:t>（若属于残疾人福利性单位）</w:t>
      </w:r>
      <w:bookmarkEnd w:id="54"/>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浙江财经大学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3）落实政府采购政策需满足的资格要求：无</w:t>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w:t>
      </w:r>
      <w:r>
        <w:rPr>
          <w:rFonts w:hint="eastAsia" w:ascii="宋体" w:hAnsi="宋体" w:eastAsia="宋体" w:cs="宋体"/>
          <w:b/>
          <w:spacing w:val="-6"/>
          <w:szCs w:val="21"/>
          <w:lang w:val="en-US" w:eastAsia="zh-CN"/>
        </w:rPr>
        <w:t>具有有效的《图书出版许可证》</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浙江财经大学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浙江财经大学文华创新学院融合性课程教材出版</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QSZB-Z(F)-E25097(GK)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浙江财经大学</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浙江财经大学文华创新学院融合性课程教材出版</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QSZB-Z(F)-E25097(GK)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2024年12月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2024年12月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浙江财经大学文华创新学院融合性课程教材出版</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QSZB-Z(F)-E25097(GK)</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服务</w:t>
      </w:r>
      <w:r>
        <w:rPr>
          <w:rFonts w:hint="eastAsia" w:ascii="宋体" w:hAnsi="宋体" w:eastAsia="宋体" w:cs="宋体"/>
          <w:b/>
          <w:spacing w:val="-6"/>
          <w:szCs w:val="21"/>
        </w:rPr>
        <w:t>方案</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响应程度</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重难点分析</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项目实施方案</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数字出版平台</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项目团队</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教材评奖评优方案</w:t>
      </w:r>
    </w:p>
    <w:p>
      <w:pPr>
        <w:adjustRightInd w:val="0"/>
        <w:snapToGrid w:val="0"/>
        <w:spacing w:line="288" w:lineRule="auto"/>
        <w:ind w:firstLine="398" w:firstLineChars="200"/>
        <w:jc w:val="left"/>
        <w:rPr>
          <w:rFonts w:hint="eastAsia" w:ascii="宋体" w:hAnsi="宋体" w:eastAsia="宋体" w:cs="宋体"/>
          <w:b/>
          <w:spacing w:val="-6"/>
          <w:szCs w:val="21"/>
        </w:rPr>
      </w:pPr>
      <w:r>
        <w:rPr>
          <w:rFonts w:hint="eastAsia" w:ascii="宋体" w:hAnsi="宋体" w:eastAsia="宋体" w:cs="宋体"/>
          <w:b/>
          <w:spacing w:val="-6"/>
          <w:szCs w:val="21"/>
        </w:rPr>
        <w:t>售后服务方案</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宋体"/>
          <w:b/>
          <w:spacing w:val="-6"/>
          <w:szCs w:val="21"/>
        </w:rPr>
        <w:t>合理化建议和改进措施</w:t>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浙江财经大学文华创新学院融合性课程教材出版</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QSZB-Z(F)-E25097(GK)</w:t>
      </w:r>
    </w:p>
    <w:p>
      <w:pPr>
        <w:adjustRightInd w:val="0"/>
        <w:snapToGrid w:val="0"/>
        <w:spacing w:line="288" w:lineRule="auto"/>
        <w:rPr>
          <w:rFonts w:hint="eastAsia" w:ascii="宋体" w:hAnsi="宋体" w:eastAsia="宋体" w:cs="Times New Roman"/>
          <w:bCs/>
          <w:spacing w:val="-6"/>
          <w:szCs w:val="21"/>
        </w:rPr>
      </w:pP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w:t>
            </w:r>
            <w:bookmarkStart w:id="55" w:name="_Hlk177717733"/>
            <w:r>
              <w:rPr>
                <w:rFonts w:hint="eastAsia" w:ascii="宋体" w:hAnsi="宋体" w:eastAsia="宋体" w:cs="宋体"/>
                <w:b/>
                <w:bCs/>
                <w:sz w:val="21"/>
                <w:szCs w:val="21"/>
              </w:rPr>
              <w:t>规格型号</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bookmarkEnd w:id="55"/>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服务项目不涉及提供货物的，规格型号、品牌、制造商、产地的可不填写；</w:t>
      </w:r>
    </w:p>
    <w:p>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联合体其他成员承担的部分，应在表中列明。</w:t>
      </w:r>
    </w:p>
    <w:p>
      <w:pPr>
        <w:adjustRightInd w:val="0"/>
        <w:snapToGrid w:val="0"/>
        <w:spacing w:line="288" w:lineRule="auto"/>
        <w:rPr>
          <w:rFonts w:ascii="宋体" w:hAnsi="宋体" w:eastAsia="宋体" w:cs="Times New Roman"/>
          <w:szCs w:val="21"/>
        </w:rPr>
      </w:pPr>
      <w:r>
        <w:rPr>
          <w:rFonts w:hint="default" w:ascii="宋体" w:hAnsi="宋体" w:eastAsia="宋体" w:cs="Times New Roman"/>
          <w:b/>
          <w:bCs/>
          <w:szCs w:val="21"/>
          <w:highlight w:val="none"/>
          <w:lang w:val="en-US" w:eastAsia="zh-CN"/>
        </w:rPr>
        <w:t>▲</w:t>
      </w:r>
      <w:r>
        <w:rPr>
          <w:rFonts w:hint="eastAsia" w:ascii="宋体" w:hAnsi="宋体" w:eastAsia="宋体" w:cs="Times New Roman"/>
          <w:b/>
          <w:bCs/>
          <w:szCs w:val="21"/>
          <w:highlight w:val="none"/>
          <w:lang w:val="en-US" w:eastAsia="zh-CN"/>
        </w:rPr>
        <w:t>4.单项限价：</w:t>
      </w:r>
      <w:r>
        <w:rPr>
          <w:rFonts w:hint="default" w:ascii="宋体" w:hAnsi="宋体" w:eastAsia="宋体" w:cs="Times New Roman"/>
          <w:b/>
          <w:bCs/>
          <w:szCs w:val="21"/>
          <w:highlight w:val="none"/>
          <w:lang w:val="en-US" w:eastAsia="zh-CN"/>
        </w:rPr>
        <w:t>每种图书的出版费用不超过7万元</w:t>
      </w:r>
      <w:r>
        <w:rPr>
          <w:rFonts w:hint="eastAsia" w:ascii="宋体" w:hAnsi="宋体" w:eastAsia="宋体" w:cs="Times New Roman"/>
          <w:b/>
          <w:bCs/>
          <w:szCs w:val="21"/>
          <w:highlight w:val="none"/>
          <w:lang w:val="en-US" w:eastAsia="zh-CN"/>
        </w:rPr>
        <w:t>。</w:t>
      </w: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Times New Roman"/>
          <w:color w:val="auto"/>
          <w:szCs w:val="21"/>
          <w:highlight w:val="none"/>
          <w:u w:val="single"/>
          <w:lang w:val="en-US" w:eastAsia="zh-CN"/>
        </w:rPr>
        <w:t>7</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w:t>
      </w:r>
      <w:r>
        <w:rPr>
          <w:rFonts w:hint="eastAsia" w:ascii="宋体" w:hAnsi="宋体" w:eastAsia="宋体" w:cs="Times New Roman"/>
          <w:spacing w:val="6"/>
          <w:szCs w:val="21"/>
          <w:highlight w:val="none"/>
        </w:rPr>
        <w:t>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w:t>
      </w:r>
      <w:r>
        <w:rPr>
          <w:rFonts w:hint="eastAsia" w:ascii="宋体" w:hAnsi="宋体" w:eastAsia="宋体" w:cs="仿宋_GB2312"/>
          <w:color w:val="auto"/>
          <w:kern w:val="0"/>
          <w:szCs w:val="21"/>
          <w:lang w:val="zh-CN"/>
        </w:rPr>
        <w:t>书面澄清及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w:t>
      </w:r>
      <w:r>
        <w:rPr>
          <w:rFonts w:hint="eastAsia" w:ascii="宋体" w:hAnsi="宋体" w:eastAsia="宋体" w:cs="仿宋_GB2312"/>
          <w:kern w:val="0"/>
          <w:szCs w:val="21"/>
          <w:lang w:val="zh-CN"/>
        </w:rPr>
        <w:t>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A851326"/>
    <w:rsid w:val="0ABF3657"/>
    <w:rsid w:val="0B4A1776"/>
    <w:rsid w:val="0B790C10"/>
    <w:rsid w:val="0C786503"/>
    <w:rsid w:val="0D1A04C9"/>
    <w:rsid w:val="0E434661"/>
    <w:rsid w:val="0F55482C"/>
    <w:rsid w:val="0F7D2DA5"/>
    <w:rsid w:val="10757130"/>
    <w:rsid w:val="10BE6606"/>
    <w:rsid w:val="112B34AD"/>
    <w:rsid w:val="11D04F45"/>
    <w:rsid w:val="11DF3E08"/>
    <w:rsid w:val="11FF5827"/>
    <w:rsid w:val="12AD3208"/>
    <w:rsid w:val="150D4C76"/>
    <w:rsid w:val="16694FE2"/>
    <w:rsid w:val="169326D4"/>
    <w:rsid w:val="173D2504"/>
    <w:rsid w:val="18090C43"/>
    <w:rsid w:val="1820601B"/>
    <w:rsid w:val="18FB5F15"/>
    <w:rsid w:val="1A0022B1"/>
    <w:rsid w:val="1B321622"/>
    <w:rsid w:val="1B3C14A6"/>
    <w:rsid w:val="1C9E2B33"/>
    <w:rsid w:val="1D886D0B"/>
    <w:rsid w:val="1ED61CF8"/>
    <w:rsid w:val="1F9C38D3"/>
    <w:rsid w:val="20175E92"/>
    <w:rsid w:val="20767551"/>
    <w:rsid w:val="208714FC"/>
    <w:rsid w:val="21110DC5"/>
    <w:rsid w:val="21380A0A"/>
    <w:rsid w:val="21DB64E2"/>
    <w:rsid w:val="221C4C30"/>
    <w:rsid w:val="22A70B6C"/>
    <w:rsid w:val="23C14303"/>
    <w:rsid w:val="23FF4622"/>
    <w:rsid w:val="249B6A9B"/>
    <w:rsid w:val="2555021A"/>
    <w:rsid w:val="267267AA"/>
    <w:rsid w:val="27432BC1"/>
    <w:rsid w:val="27BD1A2E"/>
    <w:rsid w:val="27CA5574"/>
    <w:rsid w:val="27F0275A"/>
    <w:rsid w:val="28580092"/>
    <w:rsid w:val="28BC23D4"/>
    <w:rsid w:val="2AA10ED5"/>
    <w:rsid w:val="2ADA0518"/>
    <w:rsid w:val="2BDB2A66"/>
    <w:rsid w:val="2C403817"/>
    <w:rsid w:val="2C921974"/>
    <w:rsid w:val="2DA35CF6"/>
    <w:rsid w:val="2DBE14C9"/>
    <w:rsid w:val="2F6A64D8"/>
    <w:rsid w:val="2FE5604C"/>
    <w:rsid w:val="301765BD"/>
    <w:rsid w:val="30616EA9"/>
    <w:rsid w:val="313E5C07"/>
    <w:rsid w:val="31A44D82"/>
    <w:rsid w:val="31EC174B"/>
    <w:rsid w:val="32BE120D"/>
    <w:rsid w:val="330C0EF9"/>
    <w:rsid w:val="33506DE6"/>
    <w:rsid w:val="344B5501"/>
    <w:rsid w:val="35A54CED"/>
    <w:rsid w:val="37235104"/>
    <w:rsid w:val="37534CA7"/>
    <w:rsid w:val="37D824F1"/>
    <w:rsid w:val="399E06B6"/>
    <w:rsid w:val="3A3519D1"/>
    <w:rsid w:val="3A4A6543"/>
    <w:rsid w:val="3ACE7AB8"/>
    <w:rsid w:val="3AFF06C5"/>
    <w:rsid w:val="3B0C4DFA"/>
    <w:rsid w:val="3C4D26C6"/>
    <w:rsid w:val="3D044EFC"/>
    <w:rsid w:val="3D714641"/>
    <w:rsid w:val="3E6946AD"/>
    <w:rsid w:val="3E907376"/>
    <w:rsid w:val="3EB60CB3"/>
    <w:rsid w:val="3EC436F9"/>
    <w:rsid w:val="3ECB08CE"/>
    <w:rsid w:val="3F740895"/>
    <w:rsid w:val="3FB93DC6"/>
    <w:rsid w:val="400F48E4"/>
    <w:rsid w:val="402A691C"/>
    <w:rsid w:val="403A1C8F"/>
    <w:rsid w:val="40E165AE"/>
    <w:rsid w:val="422E66F3"/>
    <w:rsid w:val="4275164D"/>
    <w:rsid w:val="430A3262"/>
    <w:rsid w:val="4488746D"/>
    <w:rsid w:val="448F18B0"/>
    <w:rsid w:val="45732315"/>
    <w:rsid w:val="46350AFB"/>
    <w:rsid w:val="46A824B9"/>
    <w:rsid w:val="46BB170B"/>
    <w:rsid w:val="47510906"/>
    <w:rsid w:val="47D66741"/>
    <w:rsid w:val="495D70F7"/>
    <w:rsid w:val="4A5E5147"/>
    <w:rsid w:val="4B0275FC"/>
    <w:rsid w:val="4B2A11DD"/>
    <w:rsid w:val="4B7D5F80"/>
    <w:rsid w:val="4BC91BE7"/>
    <w:rsid w:val="4BD458ED"/>
    <w:rsid w:val="4BF40741"/>
    <w:rsid w:val="4C5E019B"/>
    <w:rsid w:val="4E724CEA"/>
    <w:rsid w:val="4F64249F"/>
    <w:rsid w:val="4F6E1200"/>
    <w:rsid w:val="4F8F2614"/>
    <w:rsid w:val="4FD76FD9"/>
    <w:rsid w:val="4FEE189E"/>
    <w:rsid w:val="50A1482A"/>
    <w:rsid w:val="53F038EA"/>
    <w:rsid w:val="562B33CC"/>
    <w:rsid w:val="596674B0"/>
    <w:rsid w:val="59BA69E3"/>
    <w:rsid w:val="5A661DF4"/>
    <w:rsid w:val="5ACF0178"/>
    <w:rsid w:val="5B3F5F54"/>
    <w:rsid w:val="5B535726"/>
    <w:rsid w:val="5B5E287E"/>
    <w:rsid w:val="5C3E17F9"/>
    <w:rsid w:val="5D3A6920"/>
    <w:rsid w:val="5D8135CC"/>
    <w:rsid w:val="600446EC"/>
    <w:rsid w:val="600D2EE6"/>
    <w:rsid w:val="604A0246"/>
    <w:rsid w:val="61A6685E"/>
    <w:rsid w:val="621760F6"/>
    <w:rsid w:val="62246B60"/>
    <w:rsid w:val="644041B0"/>
    <w:rsid w:val="644F1ACD"/>
    <w:rsid w:val="66D65EE9"/>
    <w:rsid w:val="67167C29"/>
    <w:rsid w:val="67FF1998"/>
    <w:rsid w:val="680D1D99"/>
    <w:rsid w:val="69431270"/>
    <w:rsid w:val="6A1A2066"/>
    <w:rsid w:val="6A7F4F75"/>
    <w:rsid w:val="6ACA16F9"/>
    <w:rsid w:val="6ADF127C"/>
    <w:rsid w:val="6B0F32F3"/>
    <w:rsid w:val="6B16774A"/>
    <w:rsid w:val="6CE77AD2"/>
    <w:rsid w:val="6CE90920"/>
    <w:rsid w:val="6ECE2681"/>
    <w:rsid w:val="6ED07EFC"/>
    <w:rsid w:val="700B5C22"/>
    <w:rsid w:val="7078021C"/>
    <w:rsid w:val="709D6190"/>
    <w:rsid w:val="72340F9C"/>
    <w:rsid w:val="728D7448"/>
    <w:rsid w:val="74EB1DB0"/>
    <w:rsid w:val="759A092D"/>
    <w:rsid w:val="75B93A51"/>
    <w:rsid w:val="75C12BF5"/>
    <w:rsid w:val="75F11432"/>
    <w:rsid w:val="774152C9"/>
    <w:rsid w:val="793070F8"/>
    <w:rsid w:val="79D825C1"/>
    <w:rsid w:val="7B5D131E"/>
    <w:rsid w:val="7DB41B16"/>
    <w:rsid w:val="7DEB79E2"/>
    <w:rsid w:val="7DFC5027"/>
    <w:rsid w:val="7E002D54"/>
    <w:rsid w:val="7E76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autoRedefine/>
    <w:qFormat/>
    <w:uiPriority w:val="0"/>
    <w:pPr>
      <w:ind w:firstLine="420"/>
    </w:pPr>
    <w:rPr>
      <w:rFonts w:eastAsia="宋体"/>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Document Map"/>
    <w:basedOn w:val="1"/>
    <w:link w:val="44"/>
    <w:autoRedefine/>
    <w:unhideWhenUsed/>
    <w:qFormat/>
    <w:uiPriority w:val="99"/>
    <w:rPr>
      <w:rFonts w:ascii="宋体"/>
      <w:sz w:val="18"/>
      <w:szCs w:val="18"/>
    </w:rPr>
  </w:style>
  <w:style w:type="paragraph" w:styleId="9">
    <w:name w:val="annotation text"/>
    <w:basedOn w:val="1"/>
    <w:link w:val="81"/>
    <w:autoRedefine/>
    <w:unhideWhenUsed/>
    <w:qFormat/>
    <w:uiPriority w:val="99"/>
    <w:pPr>
      <w:jc w:val="left"/>
    </w:pPr>
  </w:style>
  <w:style w:type="paragraph" w:styleId="10">
    <w:name w:val="Body Text"/>
    <w:basedOn w:val="1"/>
    <w:next w:val="1"/>
    <w:link w:val="84"/>
    <w:autoRedefine/>
    <w:unhideWhenUsed/>
    <w:qFormat/>
    <w:uiPriority w:val="99"/>
    <w:pPr>
      <w:spacing w:after="120"/>
    </w:pPr>
    <w:rPr>
      <w:rFonts w:ascii="Times New Roman" w:hAnsi="Times New Roman" w:eastAsia="宋体" w:cs="Times New Roman"/>
      <w:sz w:val="28"/>
      <w:szCs w:val="24"/>
    </w:rPr>
  </w:style>
  <w:style w:type="paragraph" w:styleId="11">
    <w:name w:val="Body Text Indent"/>
    <w:basedOn w:val="1"/>
    <w:next w:val="12"/>
    <w:link w:val="71"/>
    <w:autoRedefine/>
    <w:qFormat/>
    <w:uiPriority w:val="0"/>
    <w:pPr>
      <w:spacing w:line="200" w:lineRule="atLeast"/>
      <w:ind w:firstLine="301"/>
    </w:pPr>
    <w:rPr>
      <w:rFonts w:ascii="宋体" w:hAnsi="Courier New"/>
      <w:spacing w:val="-4"/>
      <w:sz w:val="18"/>
    </w:rPr>
  </w:style>
  <w:style w:type="paragraph" w:styleId="12">
    <w:name w:val="Body Text First Indent 2"/>
    <w:basedOn w:val="11"/>
    <w:next w:val="13"/>
    <w:link w:val="89"/>
    <w:autoRedefine/>
    <w:unhideWhenUsed/>
    <w:qFormat/>
    <w:uiPriority w:val="99"/>
    <w:pPr>
      <w:ind w:firstLine="420"/>
    </w:pPr>
  </w:style>
  <w:style w:type="paragraph" w:styleId="13">
    <w:name w:val="Body Text First Indent"/>
    <w:basedOn w:val="10"/>
    <w:next w:val="12"/>
    <w:autoRedefine/>
    <w:qFormat/>
    <w:uiPriority w:val="0"/>
    <w:pPr>
      <w:ind w:firstLine="420" w:firstLineChars="100"/>
    </w:pPr>
    <w:rPr>
      <w:rFonts w:cs="Times New Roman"/>
      <w:sz w:val="21"/>
    </w:rPr>
  </w:style>
  <w:style w:type="paragraph" w:styleId="14">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autoRedefine/>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autoRedefine/>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autoRedefine/>
    <w:qFormat/>
    <w:uiPriority w:val="0"/>
    <w:rPr>
      <w:rFonts w:ascii="Times New Roman" w:hAnsi="Times New Roman" w:eastAsia="宋体" w:cs="Times New Roman"/>
      <w:sz w:val="18"/>
      <w:szCs w:val="18"/>
    </w:rPr>
  </w:style>
  <w:style w:type="paragraph" w:styleId="18">
    <w:name w:val="footer"/>
    <w:basedOn w:val="1"/>
    <w:link w:val="37"/>
    <w:autoRedefine/>
    <w:unhideWhenUsed/>
    <w:qFormat/>
    <w:uiPriority w:val="99"/>
    <w:pPr>
      <w:tabs>
        <w:tab w:val="center" w:pos="4153"/>
        <w:tab w:val="right" w:pos="8306"/>
      </w:tabs>
      <w:snapToGrid w:val="0"/>
      <w:jc w:val="left"/>
    </w:pPr>
    <w:rPr>
      <w:sz w:val="18"/>
      <w:szCs w:val="18"/>
    </w:rPr>
  </w:style>
  <w:style w:type="paragraph" w:styleId="19">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9"/>
    <w:next w:val="9"/>
    <w:link w:val="57"/>
    <w:autoRedefine/>
    <w:unhideWhenUsed/>
    <w:qFormat/>
    <w:uiPriority w:val="99"/>
    <w:rPr>
      <w:b/>
      <w:bCs/>
      <w:sz w:val="28"/>
      <w:szCs w:val="24"/>
    </w:r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autoRedefine/>
    <w:qFormat/>
    <w:uiPriority w:val="0"/>
  </w:style>
  <w:style w:type="character" w:styleId="29">
    <w:name w:val="FollowedHyperlink"/>
    <w:autoRedefine/>
    <w:unhideWhenUsed/>
    <w:qFormat/>
    <w:uiPriority w:val="99"/>
    <w:rPr>
      <w:color w:val="5579A7"/>
      <w:u w:val="none"/>
    </w:rPr>
  </w:style>
  <w:style w:type="character" w:styleId="30">
    <w:name w:val="HTML Definition"/>
    <w:autoRedefine/>
    <w:unhideWhenUsed/>
    <w:qFormat/>
    <w:uiPriority w:val="99"/>
    <w:rPr>
      <w:i/>
    </w:rPr>
  </w:style>
  <w:style w:type="character" w:styleId="31">
    <w:name w:val="Hyperlink"/>
    <w:autoRedefine/>
    <w:qFormat/>
    <w:uiPriority w:val="0"/>
    <w:rPr>
      <w:color w:val="5579A7"/>
      <w:u w:val="none"/>
    </w:rPr>
  </w:style>
  <w:style w:type="character" w:styleId="32">
    <w:name w:val="HTML Code"/>
    <w:autoRedefine/>
    <w:unhideWhenUsed/>
    <w:qFormat/>
    <w:uiPriority w:val="99"/>
    <w:rPr>
      <w:rFonts w:ascii="-apple-system" w:hAnsi="-apple-system" w:eastAsia="-apple-system" w:cs="-apple-system"/>
      <w:sz w:val="21"/>
      <w:szCs w:val="21"/>
    </w:rPr>
  </w:style>
  <w:style w:type="character" w:styleId="33">
    <w:name w:val="annotation reference"/>
    <w:autoRedefine/>
    <w:unhideWhenUsed/>
    <w:qFormat/>
    <w:uiPriority w:val="99"/>
    <w:rPr>
      <w:sz w:val="21"/>
      <w:szCs w:val="21"/>
    </w:rPr>
  </w:style>
  <w:style w:type="character" w:styleId="34">
    <w:name w:val="HTML Keyboard"/>
    <w:autoRedefine/>
    <w:unhideWhenUsed/>
    <w:qFormat/>
    <w:uiPriority w:val="99"/>
    <w:rPr>
      <w:rFonts w:hint="default" w:ascii="-apple-system" w:hAnsi="-apple-system" w:eastAsia="-apple-system" w:cs="-apple-system"/>
      <w:sz w:val="21"/>
      <w:szCs w:val="21"/>
    </w:rPr>
  </w:style>
  <w:style w:type="character" w:styleId="35">
    <w:name w:val="HTML Sample"/>
    <w:autoRedefin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autoRedefine/>
    <w:qFormat/>
    <w:uiPriority w:val="99"/>
    <w:rPr>
      <w:sz w:val="18"/>
      <w:szCs w:val="18"/>
    </w:rPr>
  </w:style>
  <w:style w:type="character" w:customStyle="1" w:styleId="37">
    <w:name w:val="页脚 字符"/>
    <w:basedOn w:val="26"/>
    <w:link w:val="18"/>
    <w:autoRedefine/>
    <w:qFormat/>
    <w:uiPriority w:val="99"/>
    <w:rPr>
      <w:sz w:val="18"/>
      <w:szCs w:val="18"/>
    </w:rPr>
  </w:style>
  <w:style w:type="character" w:customStyle="1" w:styleId="38">
    <w:name w:val="标题 1 字符"/>
    <w:basedOn w:val="26"/>
    <w:link w:val="2"/>
    <w:autoRedefine/>
    <w:qFormat/>
    <w:uiPriority w:val="9"/>
    <w:rPr>
      <w:rFonts w:ascii="Times New Roman" w:hAnsi="Times New Roman" w:eastAsia="宋体" w:cs="Times New Roman"/>
      <w:b/>
      <w:bCs/>
      <w:kern w:val="44"/>
      <w:sz w:val="44"/>
      <w:szCs w:val="44"/>
    </w:rPr>
  </w:style>
  <w:style w:type="character" w:customStyle="1" w:styleId="39">
    <w:name w:val="标题 2 字符"/>
    <w:basedOn w:val="26"/>
    <w:link w:val="3"/>
    <w:autoRedefine/>
    <w:qFormat/>
    <w:uiPriority w:val="9"/>
    <w:rPr>
      <w:rFonts w:ascii="Cambria" w:hAnsi="Cambria" w:eastAsia="宋体" w:cs="Times New Roman"/>
      <w:b/>
      <w:bCs/>
      <w:sz w:val="32"/>
      <w:szCs w:val="32"/>
    </w:rPr>
  </w:style>
  <w:style w:type="character" w:customStyle="1" w:styleId="40">
    <w:name w:val="标题 3 字符"/>
    <w:basedOn w:val="26"/>
    <w:link w:val="4"/>
    <w:autoRedefine/>
    <w:qFormat/>
    <w:uiPriority w:val="9"/>
    <w:rPr>
      <w:rFonts w:ascii="Times New Roman" w:hAnsi="Times New Roman" w:eastAsia="宋体" w:cs="Times New Roman"/>
      <w:b/>
      <w:bCs/>
      <w:sz w:val="32"/>
      <w:szCs w:val="32"/>
    </w:rPr>
  </w:style>
  <w:style w:type="character" w:customStyle="1" w:styleId="41">
    <w:name w:val="jbox-icon-none"/>
    <w:autoRedefine/>
    <w:qFormat/>
    <w:uiPriority w:val="0"/>
    <w:rPr>
      <w:vanish/>
    </w:rPr>
  </w:style>
  <w:style w:type="character" w:customStyle="1" w:styleId="42">
    <w:name w:val="z-窗体底端 字符"/>
    <w:link w:val="43"/>
    <w:autoRedefine/>
    <w:qFormat/>
    <w:uiPriority w:val="99"/>
    <w:rPr>
      <w:rFonts w:ascii="Arial" w:hAnsi="Arial"/>
      <w:vanish/>
      <w:sz w:val="16"/>
      <w:szCs w:val="16"/>
    </w:rPr>
  </w:style>
  <w:style w:type="paragraph" w:customStyle="1" w:styleId="43">
    <w:name w:val="z-窗体底端1"/>
    <w:basedOn w:val="1"/>
    <w:next w:val="1"/>
    <w:link w:val="42"/>
    <w:autoRedefine/>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autoRedefine/>
    <w:qFormat/>
    <w:uiPriority w:val="99"/>
    <w:rPr>
      <w:rFonts w:ascii="宋体"/>
      <w:sz w:val="18"/>
      <w:szCs w:val="18"/>
    </w:rPr>
  </w:style>
  <w:style w:type="character" w:customStyle="1" w:styleId="45">
    <w:name w:val="black601"/>
    <w:autoRedefine/>
    <w:qFormat/>
    <w:uiPriority w:val="0"/>
    <w:rPr>
      <w:color w:val="666666"/>
    </w:rPr>
  </w:style>
  <w:style w:type="character" w:customStyle="1" w:styleId="46">
    <w:name w:val="hour_pm"/>
    <w:basedOn w:val="26"/>
    <w:autoRedefine/>
    <w:qFormat/>
    <w:uiPriority w:val="0"/>
  </w:style>
  <w:style w:type="character" w:customStyle="1" w:styleId="47">
    <w:name w:val="正文缩进 字符"/>
    <w:link w:val="6"/>
    <w:autoRedefine/>
    <w:qFormat/>
    <w:uiPriority w:val="0"/>
    <w:rPr>
      <w:rFonts w:eastAsia="宋体"/>
    </w:rPr>
  </w:style>
  <w:style w:type="character" w:customStyle="1" w:styleId="48">
    <w:name w:val="标题 1 Char Char"/>
    <w:autoRedefine/>
    <w:qFormat/>
    <w:uiPriority w:val="0"/>
    <w:rPr>
      <w:rFonts w:eastAsia="宋体"/>
      <w:b/>
      <w:spacing w:val="-2"/>
      <w:sz w:val="24"/>
      <w:lang w:val="en-US" w:eastAsia="zh-CN" w:bidi="ar-SA"/>
    </w:rPr>
  </w:style>
  <w:style w:type="character" w:customStyle="1" w:styleId="49">
    <w:name w:val="jbox-icon-info"/>
    <w:basedOn w:val="26"/>
    <w:autoRedefine/>
    <w:qFormat/>
    <w:uiPriority w:val="0"/>
  </w:style>
  <w:style w:type="character" w:customStyle="1" w:styleId="50">
    <w:name w:val="hover9"/>
    <w:autoRedefine/>
    <w:qFormat/>
    <w:uiPriority w:val="0"/>
    <w:rPr>
      <w:shd w:val="clear" w:color="auto" w:fill="EEEEEE"/>
    </w:rPr>
  </w:style>
  <w:style w:type="character" w:customStyle="1" w:styleId="51">
    <w:name w:val="maywed421"/>
    <w:autoRedefine/>
    <w:qFormat/>
    <w:uiPriority w:val="0"/>
    <w:rPr>
      <w:color w:val="366FB6"/>
      <w:u w:val="none"/>
    </w:rPr>
  </w:style>
  <w:style w:type="character" w:customStyle="1" w:styleId="52">
    <w:name w:val="old"/>
    <w:autoRedefine/>
    <w:qFormat/>
    <w:uiPriority w:val="0"/>
    <w:rPr>
      <w:color w:val="999999"/>
    </w:rPr>
  </w:style>
  <w:style w:type="character" w:customStyle="1" w:styleId="53">
    <w:name w:val="jbox-icon-warning"/>
    <w:basedOn w:val="26"/>
    <w:autoRedefine/>
    <w:qFormat/>
    <w:uiPriority w:val="0"/>
  </w:style>
  <w:style w:type="character" w:customStyle="1" w:styleId="54">
    <w:name w:val="z-窗体顶端 字符"/>
    <w:link w:val="55"/>
    <w:autoRedefine/>
    <w:qFormat/>
    <w:uiPriority w:val="99"/>
    <w:rPr>
      <w:rFonts w:ascii="Arial" w:hAnsi="Arial"/>
      <w:vanish/>
      <w:sz w:val="16"/>
      <w:szCs w:val="16"/>
    </w:rPr>
  </w:style>
  <w:style w:type="paragraph" w:customStyle="1" w:styleId="55">
    <w:name w:val="z-窗体顶端1"/>
    <w:basedOn w:val="1"/>
    <w:next w:val="1"/>
    <w:link w:val="54"/>
    <w:autoRedefine/>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autoRedefine/>
    <w:qFormat/>
    <w:uiPriority w:val="99"/>
    <w:rPr>
      <w:rFonts w:ascii="宋体" w:hAnsi="Courier New"/>
      <w:sz w:val="24"/>
      <w:szCs w:val="24"/>
    </w:rPr>
  </w:style>
  <w:style w:type="character" w:customStyle="1" w:styleId="57">
    <w:name w:val="批注主题 字符"/>
    <w:link w:val="23"/>
    <w:autoRedefine/>
    <w:qFormat/>
    <w:uiPriority w:val="99"/>
    <w:rPr>
      <w:b/>
      <w:bCs/>
      <w:sz w:val="28"/>
      <w:szCs w:val="24"/>
    </w:rPr>
  </w:style>
  <w:style w:type="character" w:customStyle="1" w:styleId="58">
    <w:name w:val="jbox-icon-loading"/>
    <w:basedOn w:val="26"/>
    <w:autoRedefine/>
    <w:qFormat/>
    <w:uiPriority w:val="0"/>
  </w:style>
  <w:style w:type="character" w:customStyle="1" w:styleId="59">
    <w:name w:val="正文文本缩进 字符"/>
    <w:autoRedefine/>
    <w:qFormat/>
    <w:uiPriority w:val="0"/>
    <w:rPr>
      <w:rFonts w:ascii="宋体" w:hAnsi="Courier New"/>
      <w:spacing w:val="-4"/>
      <w:kern w:val="2"/>
      <w:sz w:val="18"/>
    </w:rPr>
  </w:style>
  <w:style w:type="character" w:customStyle="1" w:styleId="60">
    <w:name w:val="正文文本缩进 字符1"/>
    <w:autoRedefine/>
    <w:qFormat/>
    <w:uiPriority w:val="0"/>
    <w:rPr>
      <w:rFonts w:ascii="宋体" w:hAnsi="Courier New"/>
      <w:spacing w:val="-4"/>
      <w:kern w:val="2"/>
      <w:sz w:val="18"/>
    </w:rPr>
  </w:style>
  <w:style w:type="character" w:customStyle="1" w:styleId="61">
    <w:name w:val="纯文本 字符"/>
    <w:autoRedefine/>
    <w:qFormat/>
    <w:uiPriority w:val="99"/>
    <w:rPr>
      <w:rFonts w:ascii="宋体" w:hAnsi="Courier New"/>
      <w:kern w:val="2"/>
      <w:sz w:val="24"/>
      <w:szCs w:val="24"/>
    </w:rPr>
  </w:style>
  <w:style w:type="character" w:customStyle="1" w:styleId="62">
    <w:name w:val="jbox-icon-question"/>
    <w:basedOn w:val="26"/>
    <w:autoRedefine/>
    <w:qFormat/>
    <w:uiPriority w:val="0"/>
  </w:style>
  <w:style w:type="character" w:customStyle="1" w:styleId="63">
    <w:name w:val="jbox-icon"/>
    <w:basedOn w:val="26"/>
    <w:autoRedefine/>
    <w:qFormat/>
    <w:uiPriority w:val="0"/>
  </w:style>
  <w:style w:type="character" w:customStyle="1" w:styleId="64">
    <w:name w:val="纯文本 字符2"/>
    <w:autoRedefine/>
    <w:qFormat/>
    <w:uiPriority w:val="99"/>
    <w:rPr>
      <w:rFonts w:ascii="宋体" w:hAnsi="Courier New"/>
      <w:kern w:val="2"/>
      <w:sz w:val="24"/>
      <w:szCs w:val="24"/>
    </w:rPr>
  </w:style>
  <w:style w:type="character" w:customStyle="1" w:styleId="65">
    <w:name w:val="hour_am"/>
    <w:basedOn w:val="26"/>
    <w:autoRedefine/>
    <w:qFormat/>
    <w:uiPriority w:val="0"/>
  </w:style>
  <w:style w:type="character" w:customStyle="1" w:styleId="66">
    <w:name w:val="jbox-icon-success"/>
    <w:basedOn w:val="26"/>
    <w:autoRedefine/>
    <w:qFormat/>
    <w:uiPriority w:val="0"/>
  </w:style>
  <w:style w:type="character" w:customStyle="1" w:styleId="67">
    <w:name w:val="批注文字 字符"/>
    <w:autoRedefine/>
    <w:qFormat/>
    <w:uiPriority w:val="99"/>
    <w:rPr>
      <w:kern w:val="2"/>
      <w:sz w:val="28"/>
      <w:szCs w:val="24"/>
    </w:rPr>
  </w:style>
  <w:style w:type="character" w:customStyle="1" w:styleId="68">
    <w:name w:val="纯文本 Char1"/>
    <w:autoRedefine/>
    <w:qFormat/>
    <w:uiPriority w:val="0"/>
    <w:rPr>
      <w:rFonts w:ascii="宋体" w:hAnsi="Courier New"/>
      <w:kern w:val="2"/>
      <w:sz w:val="21"/>
    </w:rPr>
  </w:style>
  <w:style w:type="character" w:customStyle="1" w:styleId="69">
    <w:name w:val="纯文本 Char"/>
    <w:autoRedefine/>
    <w:qFormat/>
    <w:uiPriority w:val="99"/>
    <w:rPr>
      <w:rFonts w:ascii="宋体" w:hAnsi="Courier New"/>
      <w:kern w:val="2"/>
      <w:sz w:val="24"/>
      <w:szCs w:val="24"/>
    </w:rPr>
  </w:style>
  <w:style w:type="character" w:customStyle="1" w:styleId="70">
    <w:name w:val="sub_title s0"/>
    <w:basedOn w:val="26"/>
    <w:autoRedefine/>
    <w:qFormat/>
    <w:uiPriority w:val="0"/>
  </w:style>
  <w:style w:type="character" w:customStyle="1" w:styleId="71">
    <w:name w:val="正文文本缩进 字符2"/>
    <w:link w:val="11"/>
    <w:autoRedefine/>
    <w:qFormat/>
    <w:uiPriority w:val="0"/>
    <w:rPr>
      <w:rFonts w:ascii="宋体" w:hAnsi="Courier New"/>
      <w:spacing w:val="-4"/>
      <w:sz w:val="18"/>
    </w:rPr>
  </w:style>
  <w:style w:type="character" w:customStyle="1" w:styleId="72">
    <w:name w:val="jbox-icon-error"/>
    <w:basedOn w:val="26"/>
    <w:autoRedefine/>
    <w:qFormat/>
    <w:uiPriority w:val="0"/>
  </w:style>
  <w:style w:type="character" w:customStyle="1" w:styleId="73">
    <w:name w:val="正文文本 2 字符"/>
    <w:basedOn w:val="26"/>
    <w:link w:val="21"/>
    <w:autoRedefine/>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autoRedefine/>
    <w:semiHidden/>
    <w:qFormat/>
    <w:uiPriority w:val="99"/>
    <w:rPr>
      <w:rFonts w:ascii="Arial" w:hAnsi="Arial" w:cs="Arial"/>
      <w:vanish/>
      <w:sz w:val="16"/>
      <w:szCs w:val="16"/>
    </w:rPr>
  </w:style>
  <w:style w:type="paragraph" w:customStyle="1" w:styleId="79">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9"/>
    <w:autoRedefine/>
    <w:semiHidden/>
    <w:qFormat/>
    <w:uiPriority w:val="99"/>
  </w:style>
  <w:style w:type="character" w:customStyle="1" w:styleId="82">
    <w:name w:val="批注主题 字符1"/>
    <w:basedOn w:val="81"/>
    <w:autoRedefine/>
    <w:semiHidden/>
    <w:qFormat/>
    <w:uiPriority w:val="99"/>
    <w:rPr>
      <w:b/>
      <w:bCs/>
    </w:rPr>
  </w:style>
  <w:style w:type="character" w:customStyle="1" w:styleId="83">
    <w:name w:val="文档结构图 字符1"/>
    <w:basedOn w:val="26"/>
    <w:autoRedefine/>
    <w:semiHidden/>
    <w:qFormat/>
    <w:uiPriority w:val="99"/>
    <w:rPr>
      <w:rFonts w:ascii="Microsoft YaHei UI" w:eastAsia="Microsoft YaHei UI"/>
      <w:sz w:val="18"/>
      <w:szCs w:val="18"/>
    </w:rPr>
  </w:style>
  <w:style w:type="character" w:customStyle="1" w:styleId="84">
    <w:name w:val="正文文本 字符"/>
    <w:basedOn w:val="26"/>
    <w:link w:val="10"/>
    <w:autoRedefine/>
    <w:qFormat/>
    <w:uiPriority w:val="99"/>
    <w:rPr>
      <w:rFonts w:ascii="Times New Roman" w:hAnsi="Times New Roman" w:eastAsia="宋体" w:cs="Times New Roman"/>
      <w:sz w:val="28"/>
      <w:szCs w:val="24"/>
    </w:rPr>
  </w:style>
  <w:style w:type="character" w:customStyle="1" w:styleId="85">
    <w:name w:val="批注框文本 字符"/>
    <w:basedOn w:val="26"/>
    <w:link w:val="17"/>
    <w:autoRedefine/>
    <w:qFormat/>
    <w:uiPriority w:val="0"/>
    <w:rPr>
      <w:rFonts w:ascii="Times New Roman" w:hAnsi="Times New Roman" w:eastAsia="宋体" w:cs="Times New Roman"/>
      <w:sz w:val="18"/>
      <w:szCs w:val="18"/>
    </w:rPr>
  </w:style>
  <w:style w:type="character" w:customStyle="1" w:styleId="86">
    <w:name w:val="正文文本缩进 字符3"/>
    <w:basedOn w:val="26"/>
    <w:autoRedefine/>
    <w:semiHidden/>
    <w:qFormat/>
    <w:uiPriority w:val="99"/>
  </w:style>
  <w:style w:type="character" w:customStyle="1" w:styleId="87">
    <w:name w:val="日期 字符"/>
    <w:basedOn w:val="26"/>
    <w:link w:val="16"/>
    <w:autoRedefine/>
    <w:qFormat/>
    <w:uiPriority w:val="0"/>
    <w:rPr>
      <w:rFonts w:ascii="Times New Roman" w:hAnsi="Times New Roman" w:eastAsia="楷体_GB2312" w:cs="Times New Roman"/>
      <w:sz w:val="32"/>
      <w:szCs w:val="20"/>
    </w:rPr>
  </w:style>
  <w:style w:type="character" w:customStyle="1" w:styleId="88">
    <w:name w:val="纯文本 字符3"/>
    <w:basedOn w:val="26"/>
    <w:autoRedefine/>
    <w:semiHidden/>
    <w:qFormat/>
    <w:uiPriority w:val="99"/>
    <w:rPr>
      <w:rFonts w:hAnsi="Courier New" w:cs="Courier New" w:asciiTheme="minorEastAsia"/>
    </w:rPr>
  </w:style>
  <w:style w:type="character" w:customStyle="1" w:styleId="89">
    <w:name w:val="正文文本首行缩进 2 字符"/>
    <w:basedOn w:val="86"/>
    <w:link w:val="12"/>
    <w:autoRedefine/>
    <w:qFormat/>
    <w:uiPriority w:val="99"/>
    <w:rPr>
      <w:rFonts w:ascii="宋体" w:hAnsi="Courier New"/>
      <w:spacing w:val="-4"/>
      <w:sz w:val="18"/>
    </w:rPr>
  </w:style>
  <w:style w:type="character" w:customStyle="1" w:styleId="90">
    <w:name w:val="z-窗体底端 字符1"/>
    <w:basedOn w:val="26"/>
    <w:autoRedefine/>
    <w:semiHidden/>
    <w:qFormat/>
    <w:uiPriority w:val="99"/>
    <w:rPr>
      <w:rFonts w:ascii="Arial" w:hAnsi="Arial" w:cs="Arial"/>
      <w:vanish/>
      <w:sz w:val="16"/>
      <w:szCs w:val="16"/>
    </w:rPr>
  </w:style>
  <w:style w:type="paragraph" w:customStyle="1" w:styleId="91">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autoRedefine/>
    <w:qFormat/>
    <w:uiPriority w:val="0"/>
    <w:rPr>
      <w:rFonts w:ascii="Tahoma" w:hAnsi="Tahoma" w:eastAsia="宋体" w:cs="Times New Roman"/>
      <w:sz w:val="24"/>
      <w:szCs w:val="20"/>
    </w:rPr>
  </w:style>
  <w:style w:type="paragraph" w:customStyle="1" w:styleId="97">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8">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4">
    <w:name w:val="标题 10"/>
    <w:basedOn w:val="3"/>
    <w:autoRedefine/>
    <w:qFormat/>
    <w:uiPriority w:val="0"/>
    <w:pPr>
      <w:jc w:val="center"/>
    </w:pPr>
    <w:rPr>
      <w:kern w:val="0"/>
    </w:rPr>
  </w:style>
  <w:style w:type="character" w:customStyle="1" w:styleId="105">
    <w:name w:val="未处理的提及1"/>
    <w:autoRedefine/>
    <w:semiHidden/>
    <w:unhideWhenUsed/>
    <w:qFormat/>
    <w:uiPriority w:val="99"/>
    <w:rPr>
      <w:color w:val="605E5C"/>
      <w:shd w:val="clear" w:color="auto" w:fill="E1DFDD"/>
    </w:rPr>
  </w:style>
  <w:style w:type="character" w:customStyle="1" w:styleId="106">
    <w:name w:val="未处理的提及2"/>
    <w:basedOn w:val="26"/>
    <w:autoRedefine/>
    <w:semiHidden/>
    <w:unhideWhenUsed/>
    <w:qFormat/>
    <w:uiPriority w:val="99"/>
    <w:rPr>
      <w:color w:val="605E5C"/>
      <w:shd w:val="clear" w:color="auto" w:fill="E1DFDD"/>
    </w:rPr>
  </w:style>
  <w:style w:type="character" w:customStyle="1" w:styleId="107">
    <w:name w:val="Unresolved Mention"/>
    <w:basedOn w:val="26"/>
    <w:autoRedefine/>
    <w:semiHidden/>
    <w:unhideWhenUsed/>
    <w:qFormat/>
    <w:uiPriority w:val="99"/>
    <w:rPr>
      <w:color w:val="605E5C"/>
      <w:shd w:val="clear" w:color="auto" w:fill="E1DFDD"/>
    </w:rPr>
  </w:style>
  <w:style w:type="character" w:customStyle="1" w:styleId="108">
    <w:name w:val="正文2 Char Char"/>
    <w:link w:val="99"/>
    <w:autoRedefine/>
    <w:qFormat/>
    <w:uiPriority w:val="0"/>
    <w:rPr>
      <w:kern w:val="2"/>
      <w:sz w:val="24"/>
    </w:rPr>
  </w:style>
  <w:style w:type="table" w:customStyle="1" w:styleId="109">
    <w:name w:val="网格型1"/>
    <w:basedOn w:val="24"/>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Table Paragraph"/>
    <w:basedOn w:val="1"/>
    <w:autoRedefine/>
    <w:qFormat/>
    <w:uiPriority w:val="1"/>
    <w:rPr>
      <w:rFonts w:ascii="宋体" w:hAnsi="宋体" w:cs="宋体"/>
      <w:lang w:val="zh-CN" w:bidi="zh-CN"/>
    </w:rPr>
  </w:style>
  <w:style w:type="paragraph" w:customStyle="1" w:styleId="111">
    <w:name w:val="*正文"/>
    <w:basedOn w:val="1"/>
    <w:autoRedefine/>
    <w:qFormat/>
    <w:uiPriority w:val="0"/>
    <w:pPr>
      <w:ind w:firstLine="200" w:firstLineChars="200"/>
    </w:pPr>
    <w:rPr>
      <w:rFonts w:ascii="宋体" w:hAnsi="宋体" w:cs="仿宋_GB231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47</Pages>
  <Words>3794</Words>
  <Characters>4332</Characters>
  <Lines>220</Lines>
  <Paragraphs>61</Paragraphs>
  <TotalTime>5</TotalTime>
  <ScaleCrop>false</ScaleCrop>
  <LinksUpToDate>false</LinksUpToDate>
  <CharactersWithSpaces>4371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蒋晗</cp:lastModifiedBy>
  <cp:lastPrinted>2022-10-31T00:58:00Z</cp:lastPrinted>
  <dcterms:modified xsi:type="dcterms:W3CDTF">2025-06-24T09:57:08Z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BC58A6786A674F94826D9F4B07D075C6_13</vt:lpwstr>
  </property>
  <property fmtid="{D5CDD505-2E9C-101B-9397-08002B2CF9AE}" pid="4" name="KSOTemplateDocerSaveRecord">
    <vt:lpwstr>eyJoZGlkIjoiODY0YTJjNDQ5YzQ4NTIyMzliMzFlODljZDM2ZmI1ZWEiLCJ1c2VySWQiOiIzNzQyNjU4ODcifQ==</vt:lpwstr>
  </property>
</Properties>
</file>