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浙江财经大学</w:t>
      </w:r>
    </w:p>
    <w:p>
      <w:pPr>
        <w:adjustRightInd w:val="0"/>
        <w:snapToGrid w:val="0"/>
        <w:spacing w:line="288" w:lineRule="auto"/>
        <w:jc w:val="center"/>
        <w:rPr>
          <w:rFonts w:ascii="楷体" w:hAnsi="楷体" w:eastAsia="楷体" w:cs="楷体"/>
          <w:b/>
          <w:bCs/>
          <w:sz w:val="48"/>
          <w:szCs w:val="48"/>
        </w:rPr>
      </w:pPr>
      <w:r>
        <w:rPr>
          <w:rFonts w:hint="eastAsia" w:ascii="楷体" w:hAnsi="楷体" w:eastAsia="楷体" w:cs="楷体"/>
          <w:b/>
          <w:bCs/>
          <w:sz w:val="48"/>
          <w:szCs w:val="48"/>
        </w:rPr>
        <w:t>篮球场改造工程</w:t>
      </w: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48"/>
          <w:szCs w:val="48"/>
        </w:rPr>
      </w:pPr>
    </w:p>
    <w:p>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jc w:val="center"/>
        <w:rPr>
          <w:rFonts w:ascii="楷体" w:hAnsi="楷体" w:eastAsia="楷体" w:cs="楷体"/>
          <w:b/>
          <w:bCs/>
          <w:sz w:val="36"/>
          <w:szCs w:val="36"/>
        </w:rPr>
      </w:pP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项目名称：篮球场改造工程</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 xml:space="preserve">项目编号：QSZB-Z(G)-E22186(CS) </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 购 人：浙江财经大学</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ascii="楷体" w:hAnsi="楷体" w:eastAsia="楷体" w:cs="楷体"/>
          <w:b/>
          <w:bCs/>
          <w:sz w:val="30"/>
          <w:szCs w:val="30"/>
        </w:rPr>
      </w:pPr>
      <w:r>
        <w:rPr>
          <w:rFonts w:hint="eastAsia" w:ascii="楷体" w:hAnsi="楷体" w:eastAsia="楷体" w:cs="楷体"/>
          <w:b/>
          <w:bCs/>
          <w:sz w:val="30"/>
          <w:szCs w:val="30"/>
        </w:rPr>
        <w:t>采购计划文号：</w:t>
      </w:r>
      <w:r>
        <w:rPr>
          <w:rFonts w:ascii="楷体" w:hAnsi="楷体" w:eastAsia="楷体" w:cs="Times New Roman"/>
          <w:b/>
          <w:spacing w:val="-6"/>
          <w:sz w:val="30"/>
          <w:szCs w:val="30"/>
        </w:rPr>
        <w:t>[2022]37374号</w:t>
      </w:r>
      <w:r>
        <w:rPr>
          <w:rFonts w:hint="eastAsia" w:ascii="楷体" w:hAnsi="楷体" w:eastAsia="楷体" w:cs="Times New Roman"/>
          <w:b/>
          <w:spacing w:val="-6"/>
          <w:sz w:val="30"/>
          <w:szCs w:val="30"/>
        </w:rPr>
        <w:t>、</w:t>
      </w:r>
      <w:r>
        <w:rPr>
          <w:rFonts w:ascii="楷体" w:hAnsi="楷体" w:eastAsia="楷体" w:cs="Times New Roman"/>
          <w:b/>
          <w:spacing w:val="-6"/>
          <w:sz w:val="30"/>
          <w:szCs w:val="30"/>
        </w:rPr>
        <w:t>[2022]37375号</w:t>
      </w:r>
      <w:r>
        <w:rPr>
          <w:rFonts w:hint="eastAsia" w:ascii="楷体" w:hAnsi="楷体" w:eastAsia="楷体" w:cs="Times New Roman"/>
          <w:b/>
          <w:spacing w:val="-6"/>
          <w:sz w:val="30"/>
          <w:szCs w:val="30"/>
        </w:rPr>
        <w:t>、</w:t>
      </w:r>
      <w:r>
        <w:rPr>
          <w:rFonts w:ascii="楷体" w:hAnsi="楷体" w:eastAsia="楷体" w:cs="Times New Roman"/>
          <w:b/>
          <w:spacing w:val="-6"/>
          <w:sz w:val="30"/>
          <w:szCs w:val="30"/>
        </w:rPr>
        <w:t>[2022]37377号</w:t>
      </w:r>
    </w:p>
    <w:p>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602" w:firstLineChars="200"/>
        <w:rPr>
          <w:rFonts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w:t>
      </w:r>
      <w:r>
        <w:rPr>
          <w:b/>
          <w:sz w:val="21"/>
          <w:szCs w:val="21"/>
          <w:u w:val="single"/>
        </w:rPr>
        <w:t>篮球场改造工程</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2022年07月21日14:00:00 </w:t>
      </w:r>
      <w:r>
        <w:rPr>
          <w:rFonts w:hint="eastAsia"/>
          <w:b/>
          <w:bCs/>
          <w:sz w:val="21"/>
          <w:szCs w:val="21"/>
        </w:rPr>
        <w:t>（北京时间）前提交（上传）响应文件</w:t>
      </w:r>
      <w:r>
        <w:rPr>
          <w:rFonts w:hint="eastAsia"/>
          <w:b/>
          <w:sz w:val="21"/>
          <w:szCs w:val="21"/>
        </w:rPr>
        <w:t>。</w:t>
      </w:r>
    </w:p>
    <w:p>
      <w:pPr>
        <w:adjustRightInd w:val="0"/>
        <w:snapToGrid w:val="0"/>
        <w:spacing w:line="288" w:lineRule="auto"/>
        <w:rPr>
          <w:b/>
          <w:sz w:val="21"/>
          <w:szCs w:val="21"/>
        </w:rPr>
      </w:pPr>
      <w:bookmarkStart w:id="0" w:name="_Toc35393621"/>
      <w:bookmarkStart w:id="1" w:name="_Toc28359079"/>
      <w:bookmarkStart w:id="2" w:name="_Toc35393790"/>
      <w:bookmarkStart w:id="3" w:name="_Toc28359002"/>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QSZB-Z(G)-E22186(CS) </w:t>
      </w:r>
    </w:p>
    <w:p>
      <w:pPr>
        <w:adjustRightInd w:val="0"/>
        <w:snapToGrid w:val="0"/>
        <w:spacing w:line="288" w:lineRule="auto"/>
        <w:ind w:firstLine="420" w:firstLineChars="200"/>
        <w:rPr>
          <w:sz w:val="21"/>
          <w:szCs w:val="21"/>
        </w:rPr>
      </w:pPr>
      <w:r>
        <w:rPr>
          <w:sz w:val="21"/>
          <w:szCs w:val="21"/>
        </w:rPr>
        <w:t>2.</w:t>
      </w:r>
      <w:r>
        <w:rPr>
          <w:rFonts w:hint="eastAsia"/>
          <w:sz w:val="21"/>
          <w:szCs w:val="21"/>
        </w:rPr>
        <w:t>项目名称：</w:t>
      </w:r>
      <w:r>
        <w:rPr>
          <w:sz w:val="21"/>
          <w:szCs w:val="21"/>
        </w:rPr>
        <w:t>篮球场改造工程</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sz w:val="21"/>
          <w:szCs w:val="21"/>
        </w:rPr>
      </w:pPr>
      <w:r>
        <w:rPr>
          <w:sz w:val="21"/>
          <w:szCs w:val="21"/>
        </w:rPr>
        <w:t>4.</w:t>
      </w:r>
      <w:r>
        <w:rPr>
          <w:rFonts w:hint="eastAsia"/>
          <w:sz w:val="21"/>
          <w:szCs w:val="21"/>
        </w:rPr>
        <w:t>预算金额：</w:t>
      </w:r>
      <w:r>
        <w:rPr>
          <w:sz w:val="21"/>
          <w:szCs w:val="21"/>
        </w:rPr>
        <w:t>2029250</w:t>
      </w:r>
      <w:r>
        <w:rPr>
          <w:rFonts w:hint="eastAsia"/>
          <w:sz w:val="21"/>
          <w:szCs w:val="21"/>
        </w:rPr>
        <w:t>元</w:t>
      </w:r>
    </w:p>
    <w:p>
      <w:pPr>
        <w:adjustRightInd w:val="0"/>
        <w:snapToGrid w:val="0"/>
        <w:spacing w:line="288" w:lineRule="auto"/>
        <w:ind w:firstLine="420" w:firstLineChars="200"/>
        <w:rPr>
          <w:sz w:val="21"/>
          <w:szCs w:val="21"/>
        </w:rPr>
      </w:pPr>
      <w:r>
        <w:rPr>
          <w:sz w:val="21"/>
          <w:szCs w:val="21"/>
        </w:rPr>
        <w:t>5.</w:t>
      </w:r>
      <w:r>
        <w:rPr>
          <w:rFonts w:hint="eastAsia"/>
          <w:sz w:val="21"/>
          <w:szCs w:val="21"/>
        </w:rPr>
        <w:t>最高限价：</w:t>
      </w:r>
      <w:r>
        <w:rPr>
          <w:sz w:val="21"/>
          <w:szCs w:val="21"/>
        </w:rPr>
        <w:t>2029250</w:t>
      </w:r>
      <w:r>
        <w:rPr>
          <w:rFonts w:hint="eastAsia"/>
          <w:sz w:val="21"/>
          <w:szCs w:val="21"/>
        </w:rPr>
        <w:t>元</w:t>
      </w:r>
    </w:p>
    <w:p>
      <w:pPr>
        <w:adjustRightInd w:val="0"/>
        <w:snapToGrid w:val="0"/>
        <w:spacing w:line="288" w:lineRule="auto"/>
        <w:ind w:firstLine="420" w:firstLineChars="200"/>
        <w:rPr>
          <w:sz w:val="21"/>
          <w:szCs w:val="21"/>
        </w:rPr>
      </w:pPr>
      <w:r>
        <w:rPr>
          <w:sz w:val="21"/>
          <w:szCs w:val="21"/>
        </w:rPr>
        <w:t>6.</w:t>
      </w:r>
      <w:r>
        <w:rPr>
          <w:rFonts w:hint="eastAsia"/>
          <w:sz w:val="21"/>
          <w:szCs w:val="21"/>
        </w:rPr>
        <w:t>合同履约期限：工期</w:t>
      </w:r>
      <w:r>
        <w:rPr>
          <w:sz w:val="21"/>
          <w:szCs w:val="21"/>
        </w:rPr>
        <w:t>4</w:t>
      </w:r>
      <w:r>
        <w:rPr>
          <w:rFonts w:hint="eastAsia"/>
          <w:sz w:val="21"/>
          <w:szCs w:val="21"/>
          <w:lang w:val="en-US" w:eastAsia="zh-CN"/>
        </w:rPr>
        <w:t>5</w:t>
      </w:r>
      <w:r>
        <w:rPr>
          <w:sz w:val="21"/>
          <w:szCs w:val="21"/>
        </w:rPr>
        <w:t>天</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本项目（是）接受联合体响应。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27"/>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3463"/>
        <w:gridCol w:w="815"/>
        <w:gridCol w:w="816"/>
        <w:gridCol w:w="3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777"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3463"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815"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816"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3593"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77"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3463"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篮球场改造工程</w:t>
            </w:r>
          </w:p>
        </w:tc>
        <w:tc>
          <w:tcPr>
            <w:tcW w:w="815"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816"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项</w:t>
            </w:r>
          </w:p>
        </w:tc>
        <w:tc>
          <w:tcPr>
            <w:tcW w:w="3593"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详见第二章采购需求</w:t>
            </w:r>
          </w:p>
        </w:tc>
      </w:tr>
    </w:tbl>
    <w:p>
      <w:pPr>
        <w:adjustRightInd w:val="0"/>
        <w:snapToGrid w:val="0"/>
        <w:spacing w:line="288" w:lineRule="auto"/>
        <w:rPr>
          <w:b/>
          <w:sz w:val="21"/>
          <w:szCs w:val="21"/>
        </w:rPr>
      </w:pPr>
      <w:bookmarkStart w:id="5" w:name="_Toc35393791"/>
      <w:bookmarkStart w:id="6" w:name="_Toc28359003"/>
      <w:bookmarkStart w:id="7" w:name="_Toc28359080"/>
      <w:bookmarkStart w:id="8" w:name="_Toc35393622"/>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2.落实政府采购政策需满足的资格要求：本项目整体专门面向中小企业采购。</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 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√工程由中小企业承建，即工程施工单位为中小企业；</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监狱企业、残疾人福利性单位视同小型、微型企业；</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本项目采购标的属性为：</w:t>
      </w:r>
      <w:r>
        <w:rPr>
          <w:rFonts w:cs="Times New Roman"/>
          <w:bCs/>
          <w:sz w:val="21"/>
          <w:szCs w:val="21"/>
        </w:rPr>
        <w:t>工程</w:t>
      </w:r>
      <w:r>
        <w:rPr>
          <w:rFonts w:hint="eastAsia" w:cs="Times New Roman"/>
          <w:bCs/>
          <w:sz w:val="21"/>
          <w:szCs w:val="21"/>
        </w:rPr>
        <w:t>，采购标的对应的中小企业划分标准所属行业：建筑业</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中小企业划型标准：营业收入</w:t>
      </w:r>
      <w:r>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288" w:lineRule="auto"/>
        <w:ind w:firstLine="420" w:firstLineChars="200"/>
        <w:rPr>
          <w:rFonts w:cs="Times New Roman"/>
          <w:bCs/>
          <w:sz w:val="21"/>
          <w:szCs w:val="21"/>
        </w:rPr>
      </w:pPr>
      <w:r>
        <w:rPr>
          <w:rFonts w:hint="eastAsia" w:cs="Times New Roman"/>
          <w:bCs/>
          <w:sz w:val="21"/>
          <w:szCs w:val="21"/>
        </w:rPr>
        <w:t>3.本项目的特定资格要求：无</w:t>
      </w:r>
    </w:p>
    <w:p>
      <w:pPr>
        <w:adjustRightInd w:val="0"/>
        <w:snapToGrid w:val="0"/>
        <w:spacing w:line="288" w:lineRule="auto"/>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35393793"/>
      <w:bookmarkStart w:id="14" w:name="_Toc28359005"/>
      <w:bookmarkStart w:id="15" w:name="_Toc35393624"/>
      <w:bookmarkStart w:id="16" w:name="_Toc28359082"/>
      <w:r>
        <w:rPr>
          <w:rFonts w:hint="eastAsia"/>
          <w:sz w:val="21"/>
          <w:szCs w:val="21"/>
        </w:rPr>
        <w:t>时间：</w:t>
      </w:r>
      <w:r>
        <w:rPr>
          <w:sz w:val="21"/>
          <w:szCs w:val="21"/>
        </w:rPr>
        <w:t>/</w:t>
      </w:r>
      <w:r>
        <w:rPr>
          <w:rFonts w:hint="eastAsia"/>
          <w:sz w:val="21"/>
          <w:szCs w:val="21"/>
        </w:rPr>
        <w:t>至2022年07月21日，每天上午00:00至12:00，下午12:00至23:59（北京时间，线上获取法定节假日均可，线下获取文件法定节假日除外）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截止时间：2022年07月21日14:00:00（北京时间）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p>
    <w:p>
      <w:pPr>
        <w:adjustRightInd w:val="0"/>
        <w:snapToGrid w:val="0"/>
        <w:spacing w:line="288" w:lineRule="auto"/>
        <w:rPr>
          <w:b/>
          <w:sz w:val="21"/>
          <w:szCs w:val="21"/>
        </w:rPr>
      </w:pPr>
      <w:bookmarkStart w:id="17" w:name="_Toc28359084"/>
      <w:bookmarkStart w:id="18" w:name="_Toc28359007"/>
      <w:bookmarkStart w:id="19" w:name="_Toc35393625"/>
      <w:bookmarkStart w:id="20" w:name="_Toc35393794"/>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开启时间：2022年07月21日14:00:00（北京时间）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/杭州市西湖区玉古路173号中田大厦16楼（求是招标会议室8）</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35393627"/>
      <w:bookmarkStart w:id="25" w:name="_Toc28359008"/>
      <w:bookmarkStart w:id="26" w:name="_Toc35393796"/>
      <w:bookmarkStart w:id="27" w:name="_Toc28359085"/>
      <w:r>
        <w:rPr>
          <w:rFonts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sz w:val="21"/>
          <w:szCs w:val="21"/>
        </w:rPr>
      </w:pPr>
      <w:r>
        <w:rPr>
          <w:rFonts w:hint="eastAsia"/>
          <w:sz w:val="21"/>
          <w:szCs w:val="21"/>
        </w:rPr>
        <w:t>名称：浙江财经大学</w:t>
      </w:r>
    </w:p>
    <w:p>
      <w:pPr>
        <w:adjustRightInd w:val="0"/>
        <w:snapToGrid w:val="0"/>
        <w:spacing w:line="288" w:lineRule="auto"/>
        <w:ind w:firstLine="424" w:firstLineChars="202"/>
        <w:rPr>
          <w:sz w:val="21"/>
          <w:szCs w:val="21"/>
        </w:rPr>
      </w:pPr>
      <w:r>
        <w:rPr>
          <w:rFonts w:hint="eastAsia"/>
          <w:sz w:val="21"/>
          <w:szCs w:val="21"/>
        </w:rPr>
        <w:t>地址：浙江省杭州市下沙高教园区学源街18号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w:t>
      </w:r>
      <w:r>
        <w:rPr>
          <w:sz w:val="21"/>
          <w:szCs w:val="21"/>
        </w:rPr>
        <w:t xml:space="preserve"> </w:t>
      </w:r>
      <w:r>
        <w:rPr>
          <w:rFonts w:hint="eastAsia"/>
          <w:sz w:val="21"/>
          <w:szCs w:val="21"/>
        </w:rPr>
        <w:t>杨老师</w:t>
      </w:r>
    </w:p>
    <w:p>
      <w:pPr>
        <w:adjustRightInd w:val="0"/>
        <w:snapToGrid w:val="0"/>
        <w:spacing w:line="288" w:lineRule="auto"/>
        <w:ind w:firstLine="424" w:firstLineChars="202"/>
        <w:rPr>
          <w:sz w:val="21"/>
          <w:szCs w:val="21"/>
        </w:rPr>
      </w:pPr>
      <w:r>
        <w:rPr>
          <w:rFonts w:hint="eastAsia"/>
          <w:sz w:val="21"/>
          <w:szCs w:val="21"/>
        </w:rPr>
        <w:t>项目联系方式（询问）：</w:t>
      </w:r>
      <w:r>
        <w:rPr>
          <w:sz w:val="21"/>
          <w:szCs w:val="21"/>
        </w:rPr>
        <w:t>0571-86754685</w:t>
      </w:r>
    </w:p>
    <w:p>
      <w:pPr>
        <w:adjustRightInd w:val="0"/>
        <w:snapToGrid w:val="0"/>
        <w:spacing w:line="288" w:lineRule="auto"/>
        <w:ind w:firstLine="424" w:firstLineChars="202"/>
        <w:rPr>
          <w:sz w:val="21"/>
          <w:szCs w:val="21"/>
        </w:rPr>
      </w:pPr>
      <w:r>
        <w:rPr>
          <w:rFonts w:hint="eastAsia"/>
          <w:sz w:val="21"/>
          <w:szCs w:val="21"/>
        </w:rPr>
        <w:t>质疑联系人：鲍老师</w:t>
      </w:r>
    </w:p>
    <w:p>
      <w:pPr>
        <w:adjustRightInd w:val="0"/>
        <w:snapToGrid w:val="0"/>
        <w:spacing w:line="288" w:lineRule="auto"/>
        <w:ind w:firstLine="424" w:firstLineChars="202"/>
        <w:rPr>
          <w:sz w:val="21"/>
          <w:szCs w:val="21"/>
        </w:rPr>
      </w:pPr>
      <w:r>
        <w:rPr>
          <w:rFonts w:hint="eastAsia"/>
          <w:sz w:val="21"/>
          <w:szCs w:val="21"/>
        </w:rPr>
        <w:t>质疑联系方式：0571-86732909</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rPr>
      </w:pPr>
      <w:r>
        <w:rPr>
          <w:rFonts w:hint="eastAsia"/>
          <w:sz w:val="21"/>
          <w:szCs w:val="21"/>
        </w:rPr>
        <w:t>地址：杭州市西湖区玉古路</w:t>
      </w:r>
      <w:r>
        <w:rPr>
          <w:sz w:val="21"/>
          <w:szCs w:val="21"/>
        </w:rPr>
        <w:t>173号中田大厦21楼</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项目联系人（询问）：刘冰冰、王鑫涛</w:t>
      </w:r>
    </w:p>
    <w:p>
      <w:pPr>
        <w:adjustRightInd w:val="0"/>
        <w:snapToGrid w:val="0"/>
        <w:spacing w:line="288" w:lineRule="auto"/>
        <w:ind w:firstLine="424" w:firstLineChars="202"/>
        <w:rPr>
          <w:sz w:val="21"/>
          <w:szCs w:val="21"/>
        </w:rPr>
      </w:pPr>
      <w:r>
        <w:rPr>
          <w:rFonts w:hint="eastAsia"/>
          <w:sz w:val="21"/>
          <w:szCs w:val="21"/>
        </w:rPr>
        <w:t>项目联系方式（询问）：0571-87666117</w:t>
      </w:r>
    </w:p>
    <w:p>
      <w:pPr>
        <w:adjustRightInd w:val="0"/>
        <w:snapToGrid w:val="0"/>
        <w:spacing w:line="288" w:lineRule="auto"/>
        <w:ind w:firstLine="424" w:firstLineChars="202"/>
        <w:rPr>
          <w:sz w:val="21"/>
          <w:szCs w:val="21"/>
        </w:rPr>
      </w:pPr>
      <w:r>
        <w:rPr>
          <w:rFonts w:hint="eastAsia"/>
          <w:sz w:val="21"/>
          <w:szCs w:val="21"/>
        </w:rPr>
        <w:t>质疑联系人：余水星</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3.同级政府采购监督管理部门</w:t>
      </w:r>
    </w:p>
    <w:p>
      <w:pPr>
        <w:adjustRightInd w:val="0"/>
        <w:snapToGrid w:val="0"/>
        <w:spacing w:line="288" w:lineRule="auto"/>
        <w:ind w:firstLine="424" w:firstLineChars="202"/>
        <w:rPr>
          <w:sz w:val="21"/>
          <w:szCs w:val="21"/>
        </w:rPr>
      </w:pPr>
      <w:r>
        <w:rPr>
          <w:rFonts w:hint="eastAsia"/>
          <w:sz w:val="21"/>
          <w:szCs w:val="21"/>
        </w:rPr>
        <w:t>名称：浙江省财政厅政府采购监管处</w:t>
      </w:r>
    </w:p>
    <w:p>
      <w:pPr>
        <w:adjustRightInd w:val="0"/>
        <w:snapToGrid w:val="0"/>
        <w:spacing w:line="288" w:lineRule="auto"/>
        <w:ind w:firstLine="424" w:firstLineChars="202"/>
        <w:rPr>
          <w:sz w:val="21"/>
          <w:szCs w:val="21"/>
        </w:rPr>
      </w:pPr>
      <w:r>
        <w:rPr>
          <w:rFonts w:hint="eastAsia"/>
          <w:sz w:val="21"/>
          <w:szCs w:val="21"/>
        </w:rPr>
        <w:t>地址：杭州市环城西路</w:t>
      </w:r>
      <w:r>
        <w:rPr>
          <w:sz w:val="21"/>
          <w:szCs w:val="21"/>
        </w:rPr>
        <w:t>37号</w:t>
      </w:r>
    </w:p>
    <w:p>
      <w:pPr>
        <w:adjustRightInd w:val="0"/>
        <w:snapToGrid w:val="0"/>
        <w:spacing w:line="288" w:lineRule="auto"/>
        <w:ind w:firstLine="424" w:firstLineChars="202"/>
        <w:rPr>
          <w:sz w:val="21"/>
          <w:szCs w:val="21"/>
        </w:rPr>
      </w:pPr>
      <w:r>
        <w:rPr>
          <w:rFonts w:hint="eastAsia"/>
          <w:sz w:val="21"/>
          <w:szCs w:val="21"/>
        </w:rPr>
        <w:t>传真：</w:t>
      </w:r>
      <w:r>
        <w:rPr>
          <w:sz w:val="21"/>
          <w:szCs w:val="21"/>
        </w:rPr>
        <w:t>/</w:t>
      </w:r>
    </w:p>
    <w:p>
      <w:pPr>
        <w:adjustRightInd w:val="0"/>
        <w:snapToGrid w:val="0"/>
        <w:spacing w:line="288" w:lineRule="auto"/>
        <w:ind w:firstLine="424" w:firstLineChars="202"/>
        <w:rPr>
          <w:sz w:val="21"/>
          <w:szCs w:val="21"/>
        </w:rPr>
      </w:pPr>
      <w:r>
        <w:rPr>
          <w:rFonts w:hint="eastAsia"/>
          <w:sz w:val="21"/>
          <w:szCs w:val="21"/>
        </w:rPr>
        <w:t>联系人：倪文良、吴聪瑜</w:t>
      </w:r>
    </w:p>
    <w:p>
      <w:pPr>
        <w:adjustRightInd w:val="0"/>
        <w:snapToGrid w:val="0"/>
        <w:spacing w:line="288" w:lineRule="auto"/>
        <w:ind w:firstLine="424" w:firstLineChars="202"/>
        <w:rPr>
          <w:sz w:val="21"/>
          <w:szCs w:val="21"/>
        </w:rPr>
      </w:pPr>
      <w:r>
        <w:rPr>
          <w:rFonts w:hint="eastAsia"/>
          <w:sz w:val="21"/>
          <w:szCs w:val="21"/>
        </w:rPr>
        <w:t>监督投诉电话：</w:t>
      </w:r>
      <w:r>
        <w:rPr>
          <w:sz w:val="21"/>
          <w:szCs w:val="21"/>
        </w:rPr>
        <w:t>0571-87057615、87058489</w:t>
      </w:r>
    </w:p>
    <w:p>
      <w:pPr>
        <w:adjustRightInd w:val="0"/>
        <w:snapToGrid w:val="0"/>
        <w:spacing w:line="288" w:lineRule="auto"/>
        <w:rPr>
          <w:sz w:val="21"/>
          <w:szCs w:val="21"/>
        </w:rPr>
      </w:pPr>
    </w:p>
    <w:p>
      <w:pPr>
        <w:adjustRightInd w:val="0"/>
        <w:snapToGrid w:val="0"/>
        <w:spacing w:line="288" w:lineRule="auto"/>
        <w:ind w:firstLine="420" w:firstLineChars="200"/>
        <w:rPr>
          <w:kern w:val="0"/>
          <w:sz w:val="21"/>
          <w:szCs w:val="21"/>
        </w:rPr>
      </w:pPr>
      <w:r>
        <w:rPr>
          <w:rFonts w:hint="eastAsia"/>
          <w:kern w:val="0"/>
          <w:sz w:val="21"/>
          <w:szCs w:val="21"/>
        </w:rPr>
        <w:t>若对项目采购电子交易系统操作有疑问，可登录政采云（</w:t>
      </w:r>
      <w:r>
        <w:rPr>
          <w:kern w:val="0"/>
          <w:sz w:val="21"/>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rPr>
      </w:pPr>
      <w:r>
        <w:rPr>
          <w:kern w:val="0"/>
          <w:sz w:val="21"/>
          <w:szCs w:val="21"/>
        </w:rPr>
        <w:t>CA问题联系电话（人工）：汇信CA 400-888-4636；天谷CA 400-087-8198。</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1</w:t>
            </w:r>
          </w:p>
        </w:tc>
        <w:tc>
          <w:tcPr>
            <w:tcW w:w="3256" w:type="dxa"/>
            <w:vAlign w:val="center"/>
          </w:tcPr>
          <w:p>
            <w:pPr>
              <w:adjustRightInd w:val="0"/>
              <w:snapToGrid w:val="0"/>
              <w:spacing w:line="288" w:lineRule="auto"/>
              <w:jc w:val="left"/>
              <w:rPr>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sz w:val="21"/>
                <w:szCs w:val="21"/>
              </w:rPr>
            </w:pPr>
            <w:r>
              <w:rPr>
                <w:rFonts w:hint="eastAsia"/>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2</w:t>
            </w:r>
          </w:p>
        </w:tc>
        <w:tc>
          <w:tcPr>
            <w:tcW w:w="3256" w:type="dxa"/>
            <w:vAlign w:val="center"/>
          </w:tcPr>
          <w:p>
            <w:pPr>
              <w:adjustRightInd w:val="0"/>
              <w:snapToGrid w:val="0"/>
              <w:spacing w:line="288" w:lineRule="auto"/>
              <w:jc w:val="left"/>
              <w:rPr>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3</w:t>
            </w:r>
          </w:p>
        </w:tc>
        <w:tc>
          <w:tcPr>
            <w:tcW w:w="3256" w:type="dxa"/>
            <w:vAlign w:val="center"/>
          </w:tcPr>
          <w:p>
            <w:pPr>
              <w:adjustRightInd w:val="0"/>
              <w:snapToGrid w:val="0"/>
              <w:spacing w:line="288" w:lineRule="auto"/>
              <w:jc w:val="left"/>
              <w:rPr>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提供材料详见磋商文件第六章“资格文件”</w:t>
            </w:r>
          </w:p>
          <w:p>
            <w:pPr>
              <w:adjustRightInd w:val="0"/>
              <w:snapToGrid w:val="0"/>
              <w:spacing w:line="288" w:lineRule="auto"/>
              <w:jc w:val="left"/>
              <w:rPr>
                <w:rFonts w:cs="Times New Roman"/>
                <w:b/>
                <w:bCs/>
                <w:sz w:val="21"/>
                <w:szCs w:val="21"/>
              </w:rPr>
            </w:pPr>
            <w:r>
              <w:rPr>
                <w:rFonts w:hint="eastAsia" w:cs="Times New Roman"/>
                <w:b/>
                <w:bCs/>
                <w:sz w:val="21"/>
                <w:szCs w:val="21"/>
              </w:rPr>
              <w:t>本项目采购标的类型为：</w:t>
            </w:r>
            <w:r>
              <w:rPr>
                <w:rFonts w:cs="Times New Roman"/>
                <w:b/>
                <w:bCs/>
                <w:sz w:val="21"/>
                <w:szCs w:val="21"/>
              </w:rPr>
              <w:t>工程</w:t>
            </w:r>
            <w:r>
              <w:rPr>
                <w:rFonts w:hint="eastAsia" w:cs="Times New Roman"/>
                <w:b/>
                <w:bCs/>
                <w:sz w:val="21"/>
                <w:szCs w:val="21"/>
              </w:rPr>
              <w:t>，采购标的对应的中小企业划分标准所属行业：建筑业</w:t>
            </w:r>
          </w:p>
          <w:p>
            <w:pPr>
              <w:adjustRightInd w:val="0"/>
              <w:snapToGrid w:val="0"/>
              <w:spacing w:line="288" w:lineRule="auto"/>
              <w:jc w:val="left"/>
              <w:rPr>
                <w:b/>
                <w:bCs/>
                <w:sz w:val="21"/>
                <w:szCs w:val="21"/>
              </w:rPr>
            </w:pPr>
            <w:r>
              <w:rPr>
                <w:rFonts w:hint="eastAsia" w:cs="Times New Roman"/>
                <w:b/>
                <w:bCs/>
                <w:sz w:val="21"/>
                <w:szCs w:val="21"/>
              </w:rPr>
              <w:t>中小企业划型标准：</w:t>
            </w:r>
            <w:r>
              <w:rPr>
                <w:rFonts w:hint="eastAsia" w:cs="Times New Roman"/>
                <w:bCs/>
                <w:sz w:val="21"/>
                <w:szCs w:val="21"/>
              </w:rPr>
              <w:t>营业收入</w:t>
            </w:r>
            <w:r>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rPr>
            </w:pPr>
            <w:r>
              <w:rPr>
                <w:rFonts w:hint="eastAsia"/>
                <w:sz w:val="21"/>
                <w:szCs w:val="21"/>
              </w:rPr>
              <w:t>提供材料详见磋商文件第六章“资格文件”</w:t>
            </w:r>
          </w:p>
        </w:tc>
      </w:tr>
      <w:bookmarkEnd w:id="29"/>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rPr>
            </w:pPr>
            <w:r>
              <w:rPr>
                <w:spacing w:val="-6"/>
                <w:kern w:val="0"/>
                <w:sz w:val="21"/>
                <w:szCs w:val="21"/>
              </w:rPr>
              <w:t>1.成交供应商向采购人提供履约保证金，担保方式为：银行汇票或支票担保合同作为本合同附件。担保额度：合同价的1</w:t>
            </w:r>
            <w:r>
              <w:rPr>
                <w:rFonts w:hint="eastAsia"/>
                <w:spacing w:val="-6"/>
                <w:kern w:val="0"/>
                <w:sz w:val="21"/>
                <w:szCs w:val="21"/>
              </w:rPr>
              <w:t>.</w:t>
            </w:r>
            <w:r>
              <w:rPr>
                <w:spacing w:val="-6"/>
                <w:kern w:val="0"/>
                <w:sz w:val="21"/>
                <w:szCs w:val="21"/>
              </w:rPr>
              <w:t>5%。成交供应商在合同协议签订后一周内，应按合同规定向采购人提交履约保证金。</w:t>
            </w:r>
          </w:p>
          <w:p>
            <w:pPr>
              <w:adjustRightInd w:val="0"/>
              <w:snapToGrid w:val="0"/>
              <w:spacing w:line="288" w:lineRule="auto"/>
              <w:ind w:firstLine="396" w:firstLineChars="200"/>
              <w:rPr>
                <w:spacing w:val="-6"/>
                <w:kern w:val="0"/>
                <w:sz w:val="21"/>
                <w:szCs w:val="21"/>
              </w:rPr>
            </w:pPr>
            <w:r>
              <w:rPr>
                <w:spacing w:val="-6"/>
                <w:kern w:val="0"/>
                <w:sz w:val="21"/>
                <w:szCs w:val="21"/>
              </w:rPr>
              <w:t>2.双方约定的其他担保事项：履约保证金金中40%作为质量担保，30%作为工期进度担保，剩余30%作为文明施工担保。</w:t>
            </w:r>
          </w:p>
          <w:p>
            <w:pPr>
              <w:adjustRightInd w:val="0"/>
              <w:snapToGrid w:val="0"/>
              <w:spacing w:line="288" w:lineRule="auto"/>
              <w:ind w:firstLine="396" w:firstLineChars="200"/>
              <w:rPr>
                <w:spacing w:val="-6"/>
                <w:kern w:val="0"/>
                <w:sz w:val="21"/>
                <w:szCs w:val="21"/>
              </w:rPr>
            </w:pPr>
            <w:r>
              <w:rPr>
                <w:spacing w:val="-6"/>
                <w:kern w:val="0"/>
                <w:sz w:val="21"/>
                <w:szCs w:val="21"/>
              </w:rPr>
              <w:t>3.如成交供应商原因造成合同中止，履约保证金不返还。</w:t>
            </w:r>
          </w:p>
          <w:p>
            <w:pPr>
              <w:adjustRightInd w:val="0"/>
              <w:snapToGrid w:val="0"/>
              <w:spacing w:line="288" w:lineRule="auto"/>
              <w:ind w:firstLine="396" w:firstLineChars="200"/>
              <w:rPr>
                <w:spacing w:val="-6"/>
                <w:kern w:val="0"/>
                <w:sz w:val="21"/>
                <w:szCs w:val="21"/>
              </w:rPr>
            </w:pPr>
            <w:r>
              <w:rPr>
                <w:spacing w:val="-6"/>
                <w:kern w:val="0"/>
                <w:sz w:val="21"/>
                <w:szCs w:val="21"/>
              </w:rPr>
              <w:t>4.如成交供应商不能按磋商承诺和合同要求履约，采购人将有权扣除相应甚至全部履约保证金。</w:t>
            </w:r>
          </w:p>
          <w:p>
            <w:pPr>
              <w:adjustRightInd w:val="0"/>
              <w:snapToGrid w:val="0"/>
              <w:spacing w:line="288" w:lineRule="auto"/>
              <w:ind w:firstLine="396" w:firstLineChars="200"/>
              <w:rPr>
                <w:spacing w:val="-6"/>
                <w:kern w:val="0"/>
                <w:sz w:val="21"/>
                <w:szCs w:val="21"/>
              </w:rPr>
            </w:pPr>
            <w:r>
              <w:rPr>
                <w:rFonts w:hint="eastAsia"/>
                <w:spacing w:val="-6"/>
                <w:kern w:val="0"/>
                <w:sz w:val="21"/>
                <w:szCs w:val="21"/>
              </w:rPr>
              <w:t>5</w:t>
            </w:r>
            <w:r>
              <w:rPr>
                <w:spacing w:val="-6"/>
                <w:kern w:val="0"/>
                <w:sz w:val="21"/>
                <w:szCs w:val="21"/>
              </w:rPr>
              <w:t>.</w:t>
            </w:r>
            <w:r>
              <w:rPr>
                <w:rFonts w:hint="eastAsia"/>
                <w:spacing w:val="-6"/>
                <w:kern w:val="0"/>
                <w:sz w:val="21"/>
                <w:szCs w:val="21"/>
              </w:rPr>
              <w:t>工程竣工验收合格后履约保证金转为质量保证金，质保期满后无息退还。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spacing w:val="-6"/>
                <w:kern w:val="0"/>
                <w:sz w:val="21"/>
                <w:szCs w:val="21"/>
              </w:rPr>
            </w:pPr>
            <w:r>
              <w:rPr>
                <w:rFonts w:hint="eastAsia"/>
                <w:spacing w:val="-6"/>
                <w:kern w:val="0"/>
                <w:sz w:val="21"/>
                <w:szCs w:val="21"/>
              </w:rPr>
              <w:t>合同签订生效后且供应商提交工作计划7个工作日内采购人支付合同总价的</w:t>
            </w:r>
            <w:r>
              <w:rPr>
                <w:spacing w:val="-6"/>
                <w:kern w:val="0"/>
                <w:sz w:val="21"/>
                <w:szCs w:val="21"/>
              </w:rPr>
              <w:t>40%</w:t>
            </w:r>
            <w:r>
              <w:rPr>
                <w:rFonts w:hint="eastAsia"/>
                <w:sz w:val="21"/>
                <w:szCs w:val="21"/>
              </w:rPr>
              <w:t>（支付条件：成交供应商向采购人提交银行、保险公司等金融机构出具等额的预付款保函，签订合同时成交供应商明确表示无需预付款或者主动要求降低预付款比例的可不适用前述规定）</w:t>
            </w:r>
            <w:r>
              <w:rPr>
                <w:spacing w:val="-6"/>
                <w:kern w:val="0"/>
                <w:sz w:val="21"/>
                <w:szCs w:val="21"/>
              </w:rPr>
              <w:t>，</w:t>
            </w:r>
            <w:r>
              <w:rPr>
                <w:rFonts w:hint="eastAsia"/>
                <w:sz w:val="21"/>
                <w:szCs w:val="21"/>
              </w:rPr>
              <w:t>施工完成并竣工验收合格收到成交供应商发票后7个工作日内，采购人向成交供应商支付至合同总价的80%</w:t>
            </w:r>
            <w:r>
              <w:rPr>
                <w:spacing w:val="-6"/>
                <w:kern w:val="0"/>
                <w:sz w:val="21"/>
                <w:szCs w:val="21"/>
              </w:rPr>
              <w:t>；竣工结算后按结算审</w:t>
            </w:r>
            <w:r>
              <w:rPr>
                <w:rFonts w:hint="eastAsia"/>
                <w:spacing w:val="-6"/>
                <w:kern w:val="0"/>
                <w:sz w:val="21"/>
                <w:szCs w:val="21"/>
              </w:rPr>
              <w:t>计</w:t>
            </w:r>
            <w:r>
              <w:rPr>
                <w:spacing w:val="-6"/>
                <w:kern w:val="0"/>
                <w:sz w:val="21"/>
                <w:szCs w:val="21"/>
              </w:rPr>
              <w:t>价支付尾款</w:t>
            </w:r>
            <w:r>
              <w:rPr>
                <w:rFonts w:hint="eastAsia"/>
                <w:spacing w:val="-6"/>
                <w:kern w:val="0"/>
                <w:sz w:val="21"/>
                <w:szCs w:val="21"/>
              </w:rPr>
              <w:t>。</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2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r>
              <w:rPr>
                <w:rFonts w:hint="eastAsia"/>
                <w:b/>
                <w:sz w:val="21"/>
                <w:szCs w:val="21"/>
              </w:rPr>
              <w:t>▲</w:t>
            </w:r>
            <w:r>
              <w:rPr>
                <w:rFonts w:hint="eastAsia"/>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sz w:val="21"/>
                <w:szCs w:val="21"/>
              </w:rPr>
            </w:pPr>
            <w:r>
              <w:rPr>
                <w:rFonts w:hint="eastAsia"/>
                <w:b/>
                <w:sz w:val="21"/>
                <w:szCs w:val="21"/>
              </w:rPr>
              <w:t>▲</w:t>
            </w:r>
            <w:r>
              <w:rPr>
                <w:rFonts w:hint="eastAsia"/>
                <w:sz w:val="21"/>
                <w:szCs w:val="21"/>
              </w:rPr>
              <w:t>工期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eastAsia="宋体"/>
                <w:sz w:val="21"/>
                <w:szCs w:val="21"/>
                <w:lang w:val="en-US" w:eastAsia="zh-CN"/>
              </w:rPr>
            </w:pPr>
            <w:r>
              <w:rPr>
                <w:sz w:val="21"/>
                <w:szCs w:val="21"/>
              </w:rPr>
              <w:t>4</w:t>
            </w:r>
            <w:r>
              <w:rPr>
                <w:rFonts w:hint="eastAsia"/>
                <w:sz w:val="21"/>
                <w:szCs w:val="21"/>
                <w:lang w:val="en-US" w:eastAsia="zh-CN"/>
              </w:rPr>
              <w:t>5</w:t>
            </w:r>
            <w:r>
              <w:rPr>
                <w:sz w:val="21"/>
                <w:szCs w:val="21"/>
              </w:rPr>
              <w:t>天</w:t>
            </w:r>
            <w:bookmarkStart w:id="629" w:name="_GoBack"/>
            <w:bookmarkEnd w:id="629"/>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pPr>
        <w:spacing w:line="288" w:lineRule="auto"/>
        <w:ind w:firstLine="422" w:firstLineChars="200"/>
        <w:rPr>
          <w:sz w:val="21"/>
          <w:szCs w:val="21"/>
        </w:rPr>
      </w:pPr>
      <w:r>
        <w:rPr>
          <w:rFonts w:hint="eastAsia"/>
          <w:b/>
          <w:bCs/>
          <w:sz w:val="21"/>
          <w:szCs w:val="21"/>
        </w:rPr>
        <w:t>1.技术要求</w:t>
      </w:r>
    </w:p>
    <w:p>
      <w:pPr>
        <w:snapToGrid w:val="0"/>
        <w:spacing w:line="288" w:lineRule="auto"/>
        <w:ind w:firstLine="420" w:firstLineChars="200"/>
        <w:rPr>
          <w:kern w:val="0"/>
          <w:sz w:val="21"/>
          <w:szCs w:val="21"/>
          <w:lang w:bidi="ar"/>
        </w:rPr>
      </w:pPr>
      <w:bookmarkStart w:id="31" w:name="_Hlk69805206"/>
      <w:r>
        <w:rPr>
          <w:rFonts w:hint="eastAsia"/>
          <w:kern w:val="0"/>
          <w:sz w:val="21"/>
          <w:szCs w:val="21"/>
          <w:lang w:bidi="ar"/>
        </w:rPr>
        <w:t>1.1非固体原料中的有害物质限量要求必须符合GB 36246-2018《中小学合成材料面层运动场地》</w:t>
      </w:r>
      <w:bookmarkEnd w:id="31"/>
    </w:p>
    <w:tbl>
      <w:tblPr>
        <w:tblStyle w:val="27"/>
        <w:tblW w:w="5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7"/>
        <w:gridCol w:w="689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4099" w:type="pct"/>
            <w:gridSpan w:val="2"/>
            <w:vAlign w:val="center"/>
          </w:tcPr>
          <w:p>
            <w:pPr>
              <w:widowControl/>
              <w:spacing w:line="288" w:lineRule="auto"/>
              <w:jc w:val="center"/>
              <w:textAlignment w:val="center"/>
              <w:rPr>
                <w:b/>
                <w:bCs/>
                <w:sz w:val="21"/>
                <w:szCs w:val="21"/>
              </w:rPr>
            </w:pPr>
            <w:r>
              <w:rPr>
                <w:rFonts w:hint="eastAsia"/>
                <w:b/>
                <w:bCs/>
                <w:sz w:val="21"/>
                <w:szCs w:val="21"/>
              </w:rPr>
              <w:t>项目</w:t>
            </w:r>
          </w:p>
        </w:tc>
        <w:tc>
          <w:tcPr>
            <w:tcW w:w="901" w:type="pct"/>
            <w:vAlign w:val="center"/>
          </w:tcPr>
          <w:p>
            <w:pPr>
              <w:widowControl/>
              <w:spacing w:line="288" w:lineRule="auto"/>
              <w:jc w:val="center"/>
              <w:textAlignment w:val="center"/>
              <w:rPr>
                <w:b/>
                <w:bCs/>
                <w:sz w:val="21"/>
                <w:szCs w:val="21"/>
              </w:rPr>
            </w:pPr>
            <w:r>
              <w:rPr>
                <w:rFonts w:hint="eastAsia"/>
                <w:b/>
                <w:bCs/>
                <w:kern w:val="0"/>
                <w:sz w:val="21"/>
                <w:szCs w:val="21"/>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restart"/>
            <w:vAlign w:val="center"/>
          </w:tcPr>
          <w:p>
            <w:pPr>
              <w:widowControl/>
              <w:spacing w:line="288" w:lineRule="auto"/>
              <w:jc w:val="center"/>
              <w:textAlignment w:val="center"/>
              <w:rPr>
                <w:kern w:val="0"/>
                <w:sz w:val="21"/>
                <w:szCs w:val="21"/>
                <w:lang w:bidi="ar"/>
              </w:rPr>
            </w:pPr>
            <w:r>
              <w:rPr>
                <w:rFonts w:hint="eastAsia"/>
                <w:kern w:val="0"/>
                <w:sz w:val="21"/>
                <w:szCs w:val="21"/>
                <w:lang w:bidi="ar"/>
              </w:rPr>
              <w:t>有害物质含量</w:t>
            </w:r>
          </w:p>
        </w:tc>
        <w:tc>
          <w:tcPr>
            <w:tcW w:w="3614" w:type="pct"/>
            <w:vAlign w:val="center"/>
          </w:tcPr>
          <w:p>
            <w:pPr>
              <w:widowControl/>
              <w:spacing w:line="288" w:lineRule="auto"/>
              <w:jc w:val="left"/>
              <w:textAlignment w:val="center"/>
              <w:rPr>
                <w:kern w:val="0"/>
                <w:sz w:val="21"/>
                <w:szCs w:val="21"/>
                <w:lang w:bidi="ar"/>
              </w:rPr>
            </w:pPr>
            <w:r>
              <w:rPr>
                <w:rFonts w:hint="eastAsia"/>
                <w:kern w:val="0"/>
                <w:sz w:val="21"/>
                <w:szCs w:val="21"/>
                <w:lang w:bidi="ar"/>
              </w:rPr>
              <w:t xml:space="preserve">3 种邻苯二甲酸酯类化合物（DBP、BBP、DEHP）总和 </w:t>
            </w:r>
            <w:r>
              <w:rPr>
                <w:rFonts w:hint="eastAsia"/>
                <w:b/>
                <w:bCs/>
                <w:kern w:val="0"/>
                <w:sz w:val="21"/>
                <w:szCs w:val="21"/>
                <w:vertAlign w:val="superscript"/>
                <w:lang w:bidi="ar"/>
              </w:rPr>
              <w:t>b</w:t>
            </w:r>
            <w:r>
              <w:rPr>
                <w:rFonts w:hint="eastAsia"/>
                <w:kern w:val="0"/>
                <w:sz w:val="21"/>
                <w:szCs w:val="21"/>
                <w:lang w:bidi="ar"/>
              </w:rPr>
              <w:t xml:space="preserve"> /（g/kg）</w:t>
            </w:r>
          </w:p>
        </w:tc>
        <w:tc>
          <w:tcPr>
            <w:tcW w:w="901" w:type="pct"/>
            <w:vAlign w:val="center"/>
          </w:tcPr>
          <w:p>
            <w:pPr>
              <w:widowControl/>
              <w:spacing w:line="288" w:lineRule="auto"/>
              <w:jc w:val="center"/>
              <w:textAlignment w:val="center"/>
              <w:rPr>
                <w:kern w:val="0"/>
                <w:sz w:val="21"/>
                <w:szCs w:val="21"/>
                <w:lang w:bidi="ar"/>
              </w:rPr>
            </w:pPr>
            <w:r>
              <w:rPr>
                <w:rFonts w:hint="eastAsia"/>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kern w:val="0"/>
                <w:sz w:val="21"/>
                <w:szCs w:val="21"/>
                <w:lang w:bidi="ar"/>
              </w:rPr>
            </w:pPr>
          </w:p>
        </w:tc>
        <w:tc>
          <w:tcPr>
            <w:tcW w:w="3614" w:type="pct"/>
            <w:vAlign w:val="center"/>
          </w:tcPr>
          <w:p>
            <w:pPr>
              <w:widowControl/>
              <w:spacing w:line="288" w:lineRule="auto"/>
              <w:jc w:val="left"/>
              <w:textAlignment w:val="center"/>
              <w:rPr>
                <w:kern w:val="0"/>
                <w:sz w:val="21"/>
                <w:szCs w:val="21"/>
                <w:lang w:bidi="ar"/>
              </w:rPr>
            </w:pPr>
            <w:r>
              <w:rPr>
                <w:rFonts w:hint="eastAsia"/>
                <w:kern w:val="0"/>
                <w:sz w:val="21"/>
                <w:szCs w:val="21"/>
                <w:lang w:bidi="ar"/>
              </w:rPr>
              <w:t xml:space="preserve">3 种邻苯二甲酸酯类化合物（DNOP、DINP、DIDP）总和 </w:t>
            </w:r>
            <w:r>
              <w:rPr>
                <w:rFonts w:hint="eastAsia"/>
                <w:b/>
                <w:bCs/>
                <w:kern w:val="0"/>
                <w:sz w:val="21"/>
                <w:szCs w:val="21"/>
                <w:vertAlign w:val="superscript"/>
                <w:lang w:bidi="ar"/>
              </w:rPr>
              <w:t>b</w:t>
            </w:r>
            <w:r>
              <w:rPr>
                <w:rFonts w:hint="eastAsia"/>
                <w:kern w:val="0"/>
                <w:sz w:val="21"/>
                <w:szCs w:val="21"/>
                <w:lang w:bidi="ar"/>
              </w:rPr>
              <w:t xml:space="preserve"> /（g/kg）</w:t>
            </w:r>
          </w:p>
        </w:tc>
        <w:tc>
          <w:tcPr>
            <w:tcW w:w="901" w:type="pct"/>
            <w:vAlign w:val="center"/>
          </w:tcPr>
          <w:p>
            <w:pPr>
              <w:widowControl/>
              <w:spacing w:line="288" w:lineRule="auto"/>
              <w:jc w:val="center"/>
              <w:textAlignment w:val="center"/>
              <w:rPr>
                <w:kern w:val="0"/>
                <w:sz w:val="21"/>
                <w:szCs w:val="21"/>
                <w:lang w:bidi="ar"/>
              </w:rPr>
            </w:pPr>
            <w:r>
              <w:rPr>
                <w:rFonts w:hint="eastAsia"/>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kern w:val="0"/>
                <w:sz w:val="21"/>
                <w:szCs w:val="21"/>
                <w:lang w:bidi="ar"/>
              </w:rPr>
            </w:pPr>
          </w:p>
        </w:tc>
        <w:tc>
          <w:tcPr>
            <w:tcW w:w="3614" w:type="pct"/>
            <w:vAlign w:val="center"/>
          </w:tcPr>
          <w:p>
            <w:pPr>
              <w:widowControl/>
              <w:spacing w:line="288" w:lineRule="auto"/>
              <w:jc w:val="left"/>
              <w:textAlignment w:val="center"/>
              <w:rPr>
                <w:kern w:val="0"/>
                <w:sz w:val="21"/>
                <w:szCs w:val="21"/>
                <w:lang w:bidi="ar"/>
              </w:rPr>
            </w:pPr>
            <w:r>
              <w:rPr>
                <w:rFonts w:hint="eastAsia"/>
                <w:kern w:val="0"/>
                <w:sz w:val="21"/>
                <w:szCs w:val="21"/>
                <w:lang w:bidi="ar"/>
              </w:rPr>
              <w:t>短链氯化石蜡（C</w:t>
            </w:r>
            <w:r>
              <w:rPr>
                <w:rFonts w:hint="eastAsia"/>
                <w:kern w:val="0"/>
                <w:sz w:val="21"/>
                <w:szCs w:val="21"/>
                <w:vertAlign w:val="subscript"/>
                <w:lang w:bidi="ar"/>
              </w:rPr>
              <w:t>10</w:t>
            </w:r>
            <w:r>
              <w:rPr>
                <w:rFonts w:hint="eastAsia"/>
                <w:kern w:val="0"/>
                <w:sz w:val="21"/>
                <w:szCs w:val="21"/>
                <w:lang w:bidi="ar"/>
              </w:rPr>
              <w:t>-C</w:t>
            </w:r>
            <w:r>
              <w:rPr>
                <w:rFonts w:hint="eastAsia"/>
                <w:kern w:val="0"/>
                <w:sz w:val="21"/>
                <w:szCs w:val="21"/>
                <w:vertAlign w:val="subscript"/>
                <w:lang w:bidi="ar"/>
              </w:rPr>
              <w:t>13</w:t>
            </w:r>
            <w:r>
              <w:rPr>
                <w:rFonts w:hint="eastAsia"/>
                <w:kern w:val="0"/>
                <w:sz w:val="21"/>
                <w:szCs w:val="21"/>
                <w:lang w:bidi="ar"/>
              </w:rPr>
              <w:t>）/（g/kg）</w:t>
            </w:r>
          </w:p>
        </w:tc>
        <w:tc>
          <w:tcPr>
            <w:tcW w:w="901" w:type="pct"/>
            <w:vAlign w:val="center"/>
          </w:tcPr>
          <w:p>
            <w:pPr>
              <w:widowControl/>
              <w:spacing w:line="288" w:lineRule="auto"/>
              <w:jc w:val="center"/>
              <w:textAlignment w:val="center"/>
              <w:rPr>
                <w:kern w:val="0"/>
                <w:sz w:val="21"/>
                <w:szCs w:val="21"/>
                <w:lang w:bidi="ar"/>
              </w:rPr>
            </w:pPr>
            <w:r>
              <w:rPr>
                <w:rFonts w:hint="eastAsia"/>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kern w:val="0"/>
                <w:sz w:val="21"/>
                <w:szCs w:val="21"/>
                <w:lang w:bidi="ar"/>
              </w:rPr>
            </w:pPr>
          </w:p>
        </w:tc>
        <w:tc>
          <w:tcPr>
            <w:tcW w:w="3614" w:type="pct"/>
            <w:vAlign w:val="center"/>
          </w:tcPr>
          <w:p>
            <w:pPr>
              <w:widowControl/>
              <w:spacing w:line="288" w:lineRule="auto"/>
              <w:jc w:val="left"/>
              <w:textAlignment w:val="center"/>
              <w:rPr>
                <w:kern w:val="0"/>
                <w:sz w:val="21"/>
                <w:szCs w:val="21"/>
                <w:lang w:bidi="ar"/>
              </w:rPr>
            </w:pPr>
            <w:r>
              <w:rPr>
                <w:rFonts w:hint="eastAsia"/>
                <w:kern w:val="0"/>
                <w:sz w:val="21"/>
                <w:szCs w:val="21"/>
                <w:lang w:bidi="ar"/>
              </w:rPr>
              <w:t>游离甲苯二异氰酸酯（TDI）和游离六亚甲基二异氰酸酯（HDI）总和 /（g/kg）</w:t>
            </w:r>
          </w:p>
        </w:tc>
        <w:tc>
          <w:tcPr>
            <w:tcW w:w="901" w:type="pct"/>
            <w:vAlign w:val="center"/>
          </w:tcPr>
          <w:p>
            <w:pPr>
              <w:widowControl/>
              <w:spacing w:line="288" w:lineRule="auto"/>
              <w:jc w:val="center"/>
              <w:textAlignment w:val="center"/>
              <w:rPr>
                <w:kern w:val="0"/>
                <w:sz w:val="21"/>
                <w:szCs w:val="21"/>
                <w:lang w:bidi="ar"/>
              </w:rPr>
            </w:pPr>
            <w:r>
              <w:rPr>
                <w:rFonts w:hint="eastAsia"/>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挥发性有机化合物/（g/L）</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游离甲醛/（g/kg）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苯/（g/kg）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甲苯、二甲苯和乙苯总和/（g/kg）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可溶性铅/（mg/kg）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可溶性镉/（mg/kg）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可溶性铬/（mg/kg）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86" w:type="pct"/>
            <w:vMerge w:val="continue"/>
            <w:vAlign w:val="center"/>
          </w:tcPr>
          <w:p>
            <w:pPr>
              <w:widowControl/>
              <w:spacing w:line="288" w:lineRule="auto"/>
              <w:jc w:val="center"/>
              <w:textAlignment w:val="center"/>
              <w:rPr>
                <w:sz w:val="21"/>
                <w:szCs w:val="21"/>
              </w:rPr>
            </w:pPr>
          </w:p>
        </w:tc>
        <w:tc>
          <w:tcPr>
            <w:tcW w:w="3614" w:type="pct"/>
            <w:vAlign w:val="center"/>
          </w:tcPr>
          <w:p>
            <w:pPr>
              <w:widowControl/>
              <w:spacing w:line="288" w:lineRule="auto"/>
              <w:jc w:val="left"/>
              <w:textAlignment w:val="center"/>
              <w:rPr>
                <w:sz w:val="21"/>
                <w:szCs w:val="21"/>
              </w:rPr>
            </w:pPr>
            <w:r>
              <w:rPr>
                <w:rFonts w:hint="eastAsia"/>
                <w:kern w:val="0"/>
                <w:sz w:val="21"/>
                <w:szCs w:val="21"/>
                <w:lang w:bidi="ar"/>
              </w:rPr>
              <w:t>可溶性汞/（mg/kg）</w:t>
            </w:r>
          </w:p>
        </w:tc>
        <w:tc>
          <w:tcPr>
            <w:tcW w:w="901" w:type="pct"/>
            <w:vAlign w:val="center"/>
          </w:tcPr>
          <w:p>
            <w:pPr>
              <w:widowControl/>
              <w:spacing w:line="288" w:lineRule="auto"/>
              <w:jc w:val="center"/>
              <w:textAlignment w:val="center"/>
              <w:rPr>
                <w:sz w:val="21"/>
                <w:szCs w:val="21"/>
              </w:rPr>
            </w:pPr>
            <w:r>
              <w:rPr>
                <w:rFonts w:hint="eastAsia"/>
                <w:kern w:val="0"/>
                <w:sz w:val="21"/>
                <w:szCs w:val="21"/>
                <w:lang w:bidi="ar"/>
              </w:rPr>
              <w:t>≤2</w:t>
            </w:r>
          </w:p>
        </w:tc>
      </w:tr>
    </w:tbl>
    <w:p>
      <w:pPr>
        <w:snapToGrid w:val="0"/>
        <w:spacing w:line="288" w:lineRule="auto"/>
        <w:ind w:firstLine="420" w:firstLineChars="200"/>
        <w:rPr>
          <w:sz w:val="21"/>
          <w:szCs w:val="21"/>
        </w:rPr>
      </w:pPr>
    </w:p>
    <w:p>
      <w:pPr>
        <w:snapToGrid w:val="0"/>
        <w:spacing w:line="288" w:lineRule="auto"/>
        <w:ind w:firstLine="420" w:firstLineChars="200"/>
        <w:rPr>
          <w:kern w:val="0"/>
          <w:sz w:val="21"/>
          <w:szCs w:val="21"/>
          <w:lang w:bidi="ar"/>
        </w:rPr>
      </w:pPr>
      <w:r>
        <w:rPr>
          <w:rFonts w:hint="eastAsia"/>
          <w:sz w:val="21"/>
          <w:szCs w:val="21"/>
        </w:rPr>
        <w:t>1.2</w:t>
      </w:r>
      <w:r>
        <w:rPr>
          <w:rFonts w:hint="eastAsia"/>
          <w:kern w:val="0"/>
          <w:sz w:val="21"/>
          <w:szCs w:val="21"/>
          <w:lang w:bidi="ar"/>
        </w:rPr>
        <w:t>现浇型面层物理机械性能、抗老化500h和无机填料必须符合GB 36246-2018《中小学合成材料面层运动场地》</w:t>
      </w:r>
    </w:p>
    <w:tbl>
      <w:tblPr>
        <w:tblStyle w:val="27"/>
        <w:tblW w:w="5331" w:type="pct"/>
        <w:jc w:val="center"/>
        <w:tblLayout w:type="autofit"/>
        <w:tblCellMar>
          <w:top w:w="15" w:type="dxa"/>
          <w:left w:w="15" w:type="dxa"/>
          <w:bottom w:w="15" w:type="dxa"/>
          <w:right w:w="15" w:type="dxa"/>
        </w:tblCellMar>
      </w:tblPr>
      <w:tblGrid>
        <w:gridCol w:w="2818"/>
        <w:gridCol w:w="3295"/>
        <w:gridCol w:w="3281"/>
      </w:tblGrid>
      <w:tr>
        <w:tblPrEx>
          <w:tblCellMar>
            <w:top w:w="15" w:type="dxa"/>
            <w:left w:w="15" w:type="dxa"/>
            <w:bottom w:w="15" w:type="dxa"/>
            <w:right w:w="15" w:type="dxa"/>
          </w:tblCellMar>
        </w:tblPrEx>
        <w:trPr>
          <w:trHeight w:val="227" w:hRule="atLeast"/>
          <w:jc w:val="center"/>
        </w:trPr>
        <w:tc>
          <w:tcPr>
            <w:tcW w:w="3254"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2" w:firstLineChars="200"/>
              <w:jc w:val="center"/>
              <w:textAlignment w:val="center"/>
              <w:rPr>
                <w:b/>
                <w:bCs/>
                <w:sz w:val="21"/>
                <w:szCs w:val="21"/>
              </w:rPr>
            </w:pPr>
            <w:r>
              <w:rPr>
                <w:rFonts w:hint="eastAsia"/>
                <w:b/>
                <w:bCs/>
                <w:kern w:val="0"/>
                <w:sz w:val="21"/>
                <w:szCs w:val="21"/>
                <w:lang w:bidi="ar"/>
              </w:rPr>
              <w:t>项目</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2" w:firstLineChars="200"/>
              <w:jc w:val="center"/>
              <w:textAlignment w:val="center"/>
              <w:rPr>
                <w:b/>
                <w:bCs/>
                <w:sz w:val="21"/>
                <w:szCs w:val="21"/>
              </w:rPr>
            </w:pPr>
            <w:r>
              <w:rPr>
                <w:rFonts w:hint="eastAsia"/>
                <w:b/>
                <w:bCs/>
                <w:kern w:val="0"/>
                <w:sz w:val="21"/>
                <w:szCs w:val="21"/>
                <w:lang w:bidi="ar"/>
              </w:rPr>
              <w:t>要求</w:t>
            </w:r>
          </w:p>
        </w:tc>
      </w:tr>
      <w:tr>
        <w:tblPrEx>
          <w:tblCellMar>
            <w:top w:w="15" w:type="dxa"/>
            <w:left w:w="15" w:type="dxa"/>
            <w:bottom w:w="15" w:type="dxa"/>
            <w:right w:w="15" w:type="dxa"/>
          </w:tblCellMar>
        </w:tblPrEx>
        <w:trPr>
          <w:trHeight w:val="227" w:hRule="atLeast"/>
          <w:jc w:val="center"/>
        </w:trPr>
        <w:tc>
          <w:tcPr>
            <w:tcW w:w="1500" w:type="pct"/>
            <w:tcBorders>
              <w:top w:val="single" w:color="000000" w:sz="4" w:space="0"/>
              <w:left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冲击吸收/（%）</w:t>
            </w:r>
          </w:p>
        </w:tc>
        <w:tc>
          <w:tcPr>
            <w:tcW w:w="175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kern w:val="0"/>
                <w:sz w:val="21"/>
                <w:szCs w:val="21"/>
                <w:lang w:bidi="ar"/>
              </w:rPr>
            </w:pPr>
            <w:r>
              <w:rPr>
                <w:rFonts w:hint="eastAsia"/>
                <w:kern w:val="0"/>
                <w:sz w:val="21"/>
                <w:szCs w:val="21"/>
                <w:lang w:bidi="ar"/>
              </w:rPr>
              <w:t>球类场地</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20～50</w:t>
            </w:r>
          </w:p>
        </w:tc>
      </w:tr>
      <w:tr>
        <w:tblPrEx>
          <w:tblCellMar>
            <w:top w:w="15" w:type="dxa"/>
            <w:left w:w="15" w:type="dxa"/>
            <w:bottom w:w="15" w:type="dxa"/>
            <w:right w:w="15" w:type="dxa"/>
          </w:tblCellMar>
        </w:tblPrEx>
        <w:trPr>
          <w:trHeight w:val="227" w:hRule="atLeast"/>
          <w:jc w:val="center"/>
        </w:trPr>
        <w:tc>
          <w:tcPr>
            <w:tcW w:w="3254"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垂直变形/（mm）</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0.6～3.0</w:t>
            </w:r>
          </w:p>
        </w:tc>
      </w:tr>
      <w:tr>
        <w:tblPrEx>
          <w:tblCellMar>
            <w:top w:w="15" w:type="dxa"/>
            <w:left w:w="15" w:type="dxa"/>
            <w:bottom w:w="15" w:type="dxa"/>
            <w:right w:w="15" w:type="dxa"/>
          </w:tblCellMar>
        </w:tblPrEx>
        <w:trPr>
          <w:trHeight w:val="227" w:hRule="atLeast"/>
          <w:jc w:val="center"/>
        </w:trPr>
        <w:tc>
          <w:tcPr>
            <w:tcW w:w="1500" w:type="pct"/>
            <w:tcBorders>
              <w:top w:val="single" w:color="000000" w:sz="4" w:space="0"/>
              <w:left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抗滑值/（BPN，20℃）</w:t>
            </w:r>
          </w:p>
        </w:tc>
        <w:tc>
          <w:tcPr>
            <w:tcW w:w="175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kern w:val="0"/>
                <w:sz w:val="21"/>
                <w:szCs w:val="21"/>
                <w:lang w:bidi="ar"/>
              </w:rPr>
            </w:pPr>
            <w:r>
              <w:rPr>
                <w:rFonts w:hint="eastAsia"/>
                <w:kern w:val="0"/>
                <w:sz w:val="21"/>
                <w:szCs w:val="21"/>
                <w:lang w:bidi="ar"/>
              </w:rPr>
              <w:t>球类场地及其他活动场地</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80-110（干测）</w:t>
            </w:r>
          </w:p>
        </w:tc>
      </w:tr>
      <w:tr>
        <w:tblPrEx>
          <w:tblCellMar>
            <w:top w:w="15" w:type="dxa"/>
            <w:left w:w="15" w:type="dxa"/>
            <w:bottom w:w="15" w:type="dxa"/>
            <w:right w:w="15" w:type="dxa"/>
          </w:tblCellMar>
        </w:tblPrEx>
        <w:trPr>
          <w:trHeight w:val="227" w:hRule="atLeast"/>
          <w:jc w:val="center"/>
        </w:trPr>
        <w:tc>
          <w:tcPr>
            <w:tcW w:w="1500" w:type="pct"/>
            <w:tcBorders>
              <w:top w:val="single" w:color="000000" w:sz="4" w:space="0"/>
              <w:left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拉伸强度/（MPa）</w:t>
            </w:r>
          </w:p>
        </w:tc>
        <w:tc>
          <w:tcPr>
            <w:tcW w:w="1754"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kern w:val="0"/>
                <w:sz w:val="21"/>
                <w:szCs w:val="21"/>
                <w:lang w:bidi="ar"/>
              </w:rPr>
            </w:pPr>
            <w:r>
              <w:rPr>
                <w:rFonts w:hint="eastAsia"/>
                <w:kern w:val="0"/>
                <w:sz w:val="21"/>
                <w:szCs w:val="21"/>
                <w:lang w:bidi="ar"/>
              </w:rPr>
              <w:t>非渗水型面层</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≥0.5</w:t>
            </w:r>
          </w:p>
        </w:tc>
      </w:tr>
      <w:tr>
        <w:tblPrEx>
          <w:tblCellMar>
            <w:top w:w="15" w:type="dxa"/>
            <w:left w:w="15" w:type="dxa"/>
            <w:bottom w:w="15" w:type="dxa"/>
            <w:right w:w="15" w:type="dxa"/>
          </w:tblCellMar>
        </w:tblPrEx>
        <w:trPr>
          <w:trHeight w:val="227" w:hRule="atLeast"/>
          <w:jc w:val="center"/>
        </w:trPr>
        <w:tc>
          <w:tcPr>
            <w:tcW w:w="3254"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拉断伸长率/（%）</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≥40</w:t>
            </w:r>
          </w:p>
        </w:tc>
      </w:tr>
      <w:tr>
        <w:tblPrEx>
          <w:tblCellMar>
            <w:top w:w="15" w:type="dxa"/>
            <w:left w:w="15" w:type="dxa"/>
            <w:bottom w:w="15" w:type="dxa"/>
            <w:right w:w="15" w:type="dxa"/>
          </w:tblCellMar>
        </w:tblPrEx>
        <w:trPr>
          <w:trHeight w:val="227" w:hRule="atLeast"/>
          <w:jc w:val="center"/>
        </w:trPr>
        <w:tc>
          <w:tcPr>
            <w:tcW w:w="3254"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阻燃性能/（级）</w:t>
            </w:r>
          </w:p>
        </w:tc>
        <w:tc>
          <w:tcPr>
            <w:tcW w:w="1746"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ind w:firstLine="420" w:firstLineChars="200"/>
              <w:jc w:val="center"/>
              <w:textAlignment w:val="center"/>
              <w:rPr>
                <w:sz w:val="21"/>
                <w:szCs w:val="21"/>
              </w:rPr>
            </w:pPr>
            <w:r>
              <w:rPr>
                <w:rFonts w:hint="eastAsia"/>
                <w:kern w:val="0"/>
                <w:sz w:val="21"/>
                <w:szCs w:val="21"/>
                <w:lang w:bidi="ar"/>
              </w:rPr>
              <w:t>Ⅰ</w:t>
            </w:r>
          </w:p>
        </w:tc>
      </w:tr>
    </w:tbl>
    <w:p>
      <w:pPr>
        <w:snapToGrid w:val="0"/>
        <w:spacing w:line="288" w:lineRule="auto"/>
        <w:ind w:firstLine="420" w:firstLineChars="200"/>
        <w:rPr>
          <w:kern w:val="0"/>
          <w:sz w:val="21"/>
          <w:szCs w:val="21"/>
          <w:lang w:bidi="ar"/>
        </w:rPr>
      </w:pPr>
      <w:r>
        <w:rPr>
          <w:rFonts w:hint="eastAsia"/>
          <w:sz w:val="21"/>
          <w:szCs w:val="21"/>
        </w:rPr>
        <w:t>1.3</w:t>
      </w:r>
      <w:r>
        <w:rPr>
          <w:rFonts w:hint="eastAsia"/>
          <w:kern w:val="0"/>
          <w:sz w:val="21"/>
          <w:szCs w:val="21"/>
          <w:lang w:bidi="ar"/>
        </w:rPr>
        <w:t>现浇型面层成品中有害物质限量及气味要求必须符合GB 36246-2018《中小学合成材料面层运动场地》</w:t>
      </w:r>
    </w:p>
    <w:tbl>
      <w:tblPr>
        <w:tblStyle w:val="27"/>
        <w:tblW w:w="53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046"/>
        <w:gridCol w:w="6773"/>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7" w:hRule="atLeast"/>
          <w:jc w:val="center"/>
        </w:trPr>
        <w:tc>
          <w:tcPr>
            <w:tcW w:w="4162" w:type="pct"/>
            <w:gridSpan w:val="2"/>
            <w:tcBorders>
              <w:tl2br w:val="nil"/>
              <w:tr2bl w:val="nil"/>
            </w:tcBorders>
            <w:vAlign w:val="center"/>
          </w:tcPr>
          <w:p>
            <w:pPr>
              <w:widowControl/>
              <w:spacing w:line="288" w:lineRule="auto"/>
              <w:jc w:val="center"/>
              <w:textAlignment w:val="center"/>
              <w:rPr>
                <w:b/>
                <w:bCs/>
                <w:sz w:val="21"/>
                <w:szCs w:val="21"/>
              </w:rPr>
            </w:pPr>
            <w:r>
              <w:rPr>
                <w:rFonts w:hint="eastAsia"/>
                <w:b/>
                <w:bCs/>
                <w:sz w:val="21"/>
                <w:szCs w:val="21"/>
              </w:rPr>
              <w:t>项目</w:t>
            </w:r>
          </w:p>
        </w:tc>
        <w:tc>
          <w:tcPr>
            <w:tcW w:w="838" w:type="pct"/>
            <w:tcBorders>
              <w:tl2br w:val="nil"/>
              <w:tr2bl w:val="nil"/>
            </w:tcBorders>
            <w:vAlign w:val="center"/>
          </w:tcPr>
          <w:p>
            <w:pPr>
              <w:widowControl/>
              <w:spacing w:line="288" w:lineRule="auto"/>
              <w:jc w:val="center"/>
              <w:textAlignment w:val="center"/>
              <w:rPr>
                <w:b/>
                <w:bCs/>
                <w:sz w:val="21"/>
                <w:szCs w:val="21"/>
              </w:rPr>
            </w:pPr>
            <w:r>
              <w:rPr>
                <w:rFonts w:hint="eastAsia"/>
                <w:b/>
                <w:bCs/>
                <w:kern w:val="0"/>
                <w:sz w:val="21"/>
                <w:szCs w:val="21"/>
                <w:lang w:bidi="ar"/>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restart"/>
            <w:tcBorders>
              <w:tl2br w:val="nil"/>
              <w:tr2bl w:val="nil"/>
            </w:tcBorders>
            <w:vAlign w:val="center"/>
          </w:tcPr>
          <w:p>
            <w:pPr>
              <w:widowControl/>
              <w:spacing w:line="288" w:lineRule="auto"/>
              <w:jc w:val="center"/>
              <w:textAlignment w:val="center"/>
              <w:rPr>
                <w:sz w:val="21"/>
                <w:szCs w:val="21"/>
              </w:rPr>
            </w:pPr>
            <w:r>
              <w:rPr>
                <w:rFonts w:hint="eastAsia"/>
                <w:sz w:val="21"/>
                <w:szCs w:val="21"/>
              </w:rPr>
              <w:t>有害物质含量</w:t>
            </w: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 xml:space="preserve">3 种邻苯二甲酸酯类化合物（DBP、BBP、DEHP）总和 </w:t>
            </w:r>
            <w:r>
              <w:rPr>
                <w:rFonts w:hint="eastAsia"/>
                <w:kern w:val="0"/>
                <w:sz w:val="21"/>
                <w:szCs w:val="21"/>
                <w:vertAlign w:val="superscript"/>
                <w:lang w:bidi="ar"/>
              </w:rPr>
              <w:t>a</w:t>
            </w:r>
            <w:r>
              <w:rPr>
                <w:rFonts w:hint="eastAsia"/>
                <w:kern w:val="0"/>
                <w:sz w:val="21"/>
                <w:szCs w:val="21"/>
                <w:lang w:bidi="ar"/>
              </w:rPr>
              <w:t>/（g/kg）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 xml:space="preserve">3 种邻苯二甲酸酯类化合物（DNOP、DINP、DIDP）总和 </w:t>
            </w:r>
            <w:r>
              <w:rPr>
                <w:rFonts w:hint="eastAsia"/>
                <w:kern w:val="0"/>
                <w:sz w:val="21"/>
                <w:szCs w:val="21"/>
                <w:vertAlign w:val="superscript"/>
                <w:lang w:bidi="ar"/>
              </w:rPr>
              <w:t>a</w:t>
            </w:r>
            <w:r>
              <w:rPr>
                <w:rFonts w:hint="eastAsia"/>
                <w:kern w:val="0"/>
                <w:sz w:val="21"/>
                <w:szCs w:val="21"/>
                <w:lang w:bidi="ar"/>
              </w:rPr>
              <w:t>/（g/kg）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 xml:space="preserve">18 种多环芳烃总和 </w:t>
            </w:r>
            <w:r>
              <w:rPr>
                <w:rFonts w:hint="eastAsia"/>
                <w:kern w:val="0"/>
                <w:sz w:val="21"/>
                <w:szCs w:val="21"/>
                <w:vertAlign w:val="superscript"/>
                <w:lang w:bidi="ar"/>
              </w:rPr>
              <w:t>b</w:t>
            </w:r>
            <w:r>
              <w:rPr>
                <w:rFonts w:hint="eastAsia"/>
                <w:kern w:val="0"/>
                <w:sz w:val="21"/>
                <w:szCs w:val="21"/>
                <w:lang w:bidi="ar"/>
              </w:rPr>
              <w:t>/（mg/kg）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苯并[a]芘/（mg/kg）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3"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短链氯化石蜡（C</w:t>
            </w:r>
            <w:r>
              <w:rPr>
                <w:rStyle w:val="109"/>
                <w:rFonts w:hint="default"/>
                <w:lang w:bidi="ar"/>
              </w:rPr>
              <w:t>10</w:t>
            </w:r>
            <w:r>
              <w:rPr>
                <w:rFonts w:hint="eastAsia"/>
                <w:kern w:val="0"/>
                <w:sz w:val="21"/>
                <w:szCs w:val="21"/>
                <w:lang w:bidi="ar"/>
              </w:rPr>
              <w:t>-C</w:t>
            </w:r>
            <w:r>
              <w:rPr>
                <w:rStyle w:val="109"/>
                <w:rFonts w:hint="default"/>
                <w:lang w:bidi="ar"/>
              </w:rPr>
              <w:t>13</w:t>
            </w:r>
            <w:r>
              <w:rPr>
                <w:rFonts w:hint="eastAsia"/>
                <w:kern w:val="0"/>
                <w:sz w:val="21"/>
                <w:szCs w:val="21"/>
                <w:lang w:bidi="ar"/>
              </w:rPr>
              <w:t>）/（g/kg）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4,4'-二氨基-3,3'-二氯二苯甲烷（MOCA）/（g/kg）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游离甲苯二异氰酸酯（TDI）和游离六亚甲基二异氰酸酯（HDI）总和/（g/kg）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游离二苯基甲烷二异氰酸酯（MDI）/（g/kg）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可溶性铅/（mg/kg）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可溶性镉/（mg/kg）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可溶性铬/（mg/kg）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可溶性汞/（mg/kg）</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restart"/>
            <w:tcBorders>
              <w:tl2br w:val="nil"/>
              <w:tr2bl w:val="nil"/>
            </w:tcBorders>
            <w:vAlign w:val="center"/>
          </w:tcPr>
          <w:p>
            <w:pPr>
              <w:widowControl/>
              <w:spacing w:line="288" w:lineRule="auto"/>
              <w:jc w:val="center"/>
              <w:textAlignment w:val="center"/>
              <w:rPr>
                <w:sz w:val="21"/>
                <w:szCs w:val="21"/>
              </w:rPr>
            </w:pPr>
            <w:r>
              <w:rPr>
                <w:rFonts w:hint="eastAsia"/>
                <w:sz w:val="21"/>
                <w:szCs w:val="21"/>
              </w:rPr>
              <w:t>有害物质释放量</w:t>
            </w: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总挥发性有机化合物（TVOC）/（mg/（㎡•h））</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甲醛/（mg/（㎡•h））</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苯/（mg/（㎡•h））</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甲苯、二甲苯和乙苯总和/（mg/（㎡•h））</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二硫化碳/（mg/（㎡•h））</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8" w:hRule="atLeast"/>
          <w:jc w:val="center"/>
        </w:trPr>
        <w:tc>
          <w:tcPr>
            <w:tcW w:w="557" w:type="pct"/>
            <w:vMerge w:val="continue"/>
            <w:tcBorders>
              <w:tl2br w:val="nil"/>
              <w:tr2bl w:val="nil"/>
            </w:tcBorders>
            <w:vAlign w:val="center"/>
          </w:tcPr>
          <w:p>
            <w:pPr>
              <w:widowControl/>
              <w:spacing w:line="288" w:lineRule="auto"/>
              <w:jc w:val="center"/>
              <w:textAlignment w:val="center"/>
              <w:rPr>
                <w:sz w:val="21"/>
                <w:szCs w:val="21"/>
              </w:rPr>
            </w:pPr>
          </w:p>
        </w:tc>
        <w:tc>
          <w:tcPr>
            <w:tcW w:w="3605" w:type="pct"/>
            <w:tcBorders>
              <w:tl2br w:val="nil"/>
              <w:tr2bl w:val="nil"/>
            </w:tcBorders>
            <w:vAlign w:val="center"/>
          </w:tcPr>
          <w:p>
            <w:pPr>
              <w:widowControl/>
              <w:spacing w:line="288" w:lineRule="auto"/>
              <w:jc w:val="left"/>
              <w:textAlignment w:val="center"/>
              <w:rPr>
                <w:sz w:val="21"/>
                <w:szCs w:val="21"/>
              </w:rPr>
            </w:pPr>
            <w:r>
              <w:rPr>
                <w:rFonts w:hint="eastAsia"/>
                <w:kern w:val="0"/>
                <w:sz w:val="21"/>
                <w:szCs w:val="21"/>
                <w:lang w:bidi="ar"/>
              </w:rPr>
              <w:t>气味等级/级</w:t>
            </w:r>
          </w:p>
        </w:tc>
        <w:tc>
          <w:tcPr>
            <w:tcW w:w="838" w:type="pct"/>
            <w:tcBorders>
              <w:tl2br w:val="nil"/>
              <w:tr2bl w:val="nil"/>
            </w:tcBorders>
            <w:vAlign w:val="center"/>
          </w:tcPr>
          <w:p>
            <w:pPr>
              <w:widowControl/>
              <w:spacing w:line="288" w:lineRule="auto"/>
              <w:jc w:val="center"/>
              <w:textAlignment w:val="center"/>
              <w:rPr>
                <w:sz w:val="21"/>
                <w:szCs w:val="21"/>
              </w:rPr>
            </w:pPr>
            <w:r>
              <w:rPr>
                <w:rFonts w:hint="eastAsia"/>
                <w:kern w:val="0"/>
                <w:sz w:val="21"/>
                <w:szCs w:val="21"/>
                <w:lang w:bidi="ar"/>
              </w:rPr>
              <w:t>≤3</w:t>
            </w:r>
          </w:p>
        </w:tc>
      </w:tr>
    </w:tbl>
    <w:p>
      <w:pPr>
        <w:pStyle w:val="26"/>
        <w:spacing w:line="288" w:lineRule="auto"/>
        <w:ind w:firstLine="0"/>
        <w:rPr>
          <w:rFonts w:ascii="宋体" w:hAnsi="宋体" w:cs="宋体"/>
          <w:b/>
          <w:bCs/>
          <w:sz w:val="21"/>
          <w:szCs w:val="21"/>
        </w:rPr>
      </w:pPr>
      <w:r>
        <w:rPr>
          <w:rFonts w:hint="eastAsia" w:ascii="宋体" w:hAnsi="宋体" w:cs="宋体"/>
          <w:b/>
          <w:bCs/>
          <w:sz w:val="21"/>
          <w:szCs w:val="21"/>
        </w:rPr>
        <w:t>供应商需提供硅</w:t>
      </w:r>
      <w:r>
        <w:rPr>
          <w:rFonts w:ascii="宋体" w:hAnsi="宋体" w:cs="宋体"/>
          <w:b/>
          <w:bCs/>
          <w:sz w:val="21"/>
          <w:szCs w:val="21"/>
        </w:rPr>
        <w:t>PU材料</w:t>
      </w:r>
      <w:r>
        <w:rPr>
          <w:rFonts w:hint="eastAsia" w:ascii="宋体" w:hAnsi="宋体" w:cs="宋体"/>
          <w:b/>
          <w:bCs/>
          <w:sz w:val="21"/>
          <w:szCs w:val="21"/>
        </w:rPr>
        <w:t>第三方</w:t>
      </w:r>
      <w:r>
        <w:rPr>
          <w:rFonts w:ascii="宋体" w:hAnsi="宋体" w:cs="宋体"/>
          <w:b/>
          <w:bCs/>
          <w:sz w:val="21"/>
          <w:szCs w:val="21"/>
        </w:rPr>
        <w:t>检测报告</w:t>
      </w:r>
      <w:r>
        <w:rPr>
          <w:rFonts w:hint="eastAsia" w:ascii="宋体" w:hAnsi="宋体" w:cs="宋体"/>
          <w:b/>
          <w:bCs/>
          <w:sz w:val="21"/>
          <w:szCs w:val="21"/>
        </w:rPr>
        <w:t>扫描件</w:t>
      </w:r>
      <w:r>
        <w:rPr>
          <w:rFonts w:ascii="宋体" w:hAnsi="宋体" w:cs="宋体"/>
          <w:b/>
          <w:bCs/>
          <w:sz w:val="21"/>
          <w:szCs w:val="21"/>
        </w:rPr>
        <w:t>并加盖制造商公章</w:t>
      </w:r>
      <w:r>
        <w:rPr>
          <w:rFonts w:hint="eastAsia" w:ascii="宋体" w:hAnsi="宋体" w:cs="宋体"/>
          <w:b/>
          <w:bCs/>
          <w:sz w:val="21"/>
          <w:szCs w:val="21"/>
        </w:rPr>
        <w:t>。若检测报告中未满足以上要求，每项认定为1项负偏离。</w:t>
      </w:r>
    </w:p>
    <w:p>
      <w:pPr>
        <w:spacing w:line="288" w:lineRule="auto"/>
        <w:ind w:firstLine="422" w:firstLineChars="200"/>
        <w:rPr>
          <w:sz w:val="21"/>
          <w:szCs w:val="21"/>
        </w:rPr>
      </w:pPr>
      <w:r>
        <w:rPr>
          <w:rFonts w:hint="eastAsia"/>
          <w:b/>
          <w:bCs/>
          <w:sz w:val="21"/>
          <w:szCs w:val="21"/>
        </w:rPr>
        <w:t>2.标准及规范</w:t>
      </w:r>
    </w:p>
    <w:p>
      <w:pPr>
        <w:spacing w:line="288" w:lineRule="auto"/>
        <w:ind w:firstLine="420" w:firstLineChars="200"/>
        <w:rPr>
          <w:sz w:val="21"/>
          <w:szCs w:val="21"/>
        </w:rPr>
      </w:pPr>
      <w:r>
        <w:rPr>
          <w:rFonts w:hint="eastAsia"/>
          <w:sz w:val="21"/>
          <w:szCs w:val="21"/>
        </w:rPr>
        <w:t>2.1标准及规范</w:t>
      </w:r>
    </w:p>
    <w:p>
      <w:pPr>
        <w:spacing w:line="288" w:lineRule="auto"/>
        <w:ind w:firstLine="420" w:firstLineChars="200"/>
        <w:rPr>
          <w:sz w:val="21"/>
          <w:szCs w:val="21"/>
        </w:rPr>
      </w:pPr>
      <w:r>
        <w:rPr>
          <w:rFonts w:hint="eastAsia"/>
          <w:sz w:val="21"/>
          <w:szCs w:val="21"/>
        </w:rPr>
        <w:t>（1）中华人民共和国国家标准。</w:t>
      </w:r>
    </w:p>
    <w:p>
      <w:pPr>
        <w:spacing w:line="288" w:lineRule="auto"/>
        <w:ind w:firstLine="420" w:firstLineChars="200"/>
        <w:rPr>
          <w:sz w:val="21"/>
          <w:szCs w:val="21"/>
        </w:rPr>
      </w:pPr>
      <w:r>
        <w:rPr>
          <w:rFonts w:hint="eastAsia"/>
          <w:sz w:val="21"/>
          <w:szCs w:val="21"/>
        </w:rPr>
        <w:t>（2）有关部门标准与规范。</w:t>
      </w:r>
    </w:p>
    <w:p>
      <w:pPr>
        <w:spacing w:line="288" w:lineRule="auto"/>
        <w:ind w:firstLine="420" w:firstLineChars="200"/>
        <w:rPr>
          <w:sz w:val="21"/>
          <w:szCs w:val="21"/>
        </w:rPr>
      </w:pPr>
      <w:r>
        <w:rPr>
          <w:rFonts w:hint="eastAsia"/>
          <w:sz w:val="21"/>
          <w:szCs w:val="21"/>
        </w:rPr>
        <w:t>以上标准及规范由承包人自备，如有不足之处或未能达到国家最新标准时，承包人应使施工及选用的设备和材料符合最新版本的国家标准、规范。</w:t>
      </w:r>
    </w:p>
    <w:p>
      <w:pPr>
        <w:spacing w:line="288" w:lineRule="auto"/>
        <w:ind w:firstLine="422" w:firstLineChars="200"/>
        <w:rPr>
          <w:b/>
          <w:bCs/>
          <w:sz w:val="21"/>
          <w:szCs w:val="21"/>
        </w:rPr>
      </w:pPr>
      <w:r>
        <w:rPr>
          <w:rFonts w:hint="eastAsia"/>
          <w:b/>
          <w:bCs/>
          <w:sz w:val="21"/>
          <w:szCs w:val="21"/>
        </w:rPr>
        <w:t>3.材料设备质量要求</w:t>
      </w:r>
    </w:p>
    <w:p>
      <w:pPr>
        <w:spacing w:line="288" w:lineRule="auto"/>
        <w:ind w:firstLine="420" w:firstLineChars="200"/>
        <w:rPr>
          <w:sz w:val="21"/>
          <w:szCs w:val="21"/>
        </w:rPr>
      </w:pPr>
      <w:r>
        <w:rPr>
          <w:rFonts w:hint="eastAsia"/>
          <w:sz w:val="21"/>
          <w:szCs w:val="21"/>
        </w:rPr>
        <w:t>3.1材料设备选择</w:t>
      </w:r>
    </w:p>
    <w:p>
      <w:pPr>
        <w:spacing w:line="288" w:lineRule="auto"/>
        <w:ind w:firstLine="420" w:firstLineChars="200"/>
        <w:rPr>
          <w:sz w:val="21"/>
          <w:szCs w:val="21"/>
        </w:rPr>
      </w:pPr>
      <w:r>
        <w:rPr>
          <w:rFonts w:hint="eastAsia"/>
          <w:sz w:val="21"/>
          <w:szCs w:val="21"/>
        </w:rPr>
        <w:t>（1）本工程使用的原材料必须符合设计要求和施工规范的规定。</w:t>
      </w:r>
    </w:p>
    <w:p>
      <w:pPr>
        <w:spacing w:line="288" w:lineRule="auto"/>
        <w:ind w:firstLine="420" w:firstLineChars="200"/>
        <w:rPr>
          <w:sz w:val="21"/>
          <w:szCs w:val="21"/>
        </w:rPr>
      </w:pPr>
      <w:r>
        <w:rPr>
          <w:rFonts w:hint="eastAsia"/>
          <w:sz w:val="21"/>
          <w:szCs w:val="21"/>
        </w:rPr>
        <w:t>实际施工过程中，采购人将严格检查验收进场原材料的合格证及质保书，如发现实样与质保书不符，应立即取样进行复查，对不合格的材料严禁用于本工程。</w:t>
      </w:r>
    </w:p>
    <w:p>
      <w:pPr>
        <w:spacing w:line="288" w:lineRule="auto"/>
        <w:ind w:firstLine="420" w:firstLineChars="200"/>
        <w:rPr>
          <w:sz w:val="21"/>
          <w:szCs w:val="21"/>
        </w:rPr>
      </w:pPr>
      <w:r>
        <w:rPr>
          <w:rFonts w:hint="eastAsia"/>
          <w:sz w:val="21"/>
          <w:szCs w:val="21"/>
        </w:rPr>
        <w:t>（2）本工程涉及的主要材料及零星材料，各供应商须根据采购人要求及规范进行选材并报价，材料生产厂家必须通过GB 36246-2018标准检测，并符合环保要求，严禁选择不合设计要求的低档材料进行投标报价及组织施工实施。</w:t>
      </w:r>
    </w:p>
    <w:p>
      <w:pPr>
        <w:spacing w:line="288" w:lineRule="auto"/>
        <w:ind w:firstLine="420" w:firstLineChars="200"/>
        <w:rPr>
          <w:sz w:val="21"/>
          <w:szCs w:val="21"/>
        </w:rPr>
      </w:pPr>
      <w:r>
        <w:rPr>
          <w:rFonts w:hint="eastAsia"/>
          <w:sz w:val="21"/>
          <w:szCs w:val="21"/>
        </w:rPr>
        <w:t>3.2材料的质量保证</w:t>
      </w:r>
    </w:p>
    <w:p>
      <w:pPr>
        <w:pStyle w:val="26"/>
        <w:spacing w:line="288" w:lineRule="auto"/>
        <w:ind w:firstLine="404" w:firstLineChars="200"/>
        <w:rPr>
          <w:rFonts w:ascii="宋体" w:hAnsi="宋体" w:cs="宋体"/>
          <w:sz w:val="21"/>
          <w:szCs w:val="21"/>
        </w:rPr>
      </w:pPr>
      <w:r>
        <w:rPr>
          <w:rFonts w:hint="eastAsia" w:ascii="宋体" w:hAnsi="宋体" w:cs="宋体"/>
          <w:sz w:val="21"/>
          <w:szCs w:val="21"/>
        </w:rPr>
        <w:t>（1）在免费保修期内，供应商对有缺陷的部位必须无偿地给予修理与更换，并承担一切由此引起的对采购人或第三者的直接损失，除非该缺陷是由于人为破坏或合同规定的不可抗因素造成的损坏。</w:t>
      </w:r>
    </w:p>
    <w:p>
      <w:pPr>
        <w:spacing w:line="288" w:lineRule="auto"/>
        <w:ind w:firstLine="420" w:firstLineChars="200"/>
        <w:rPr>
          <w:sz w:val="21"/>
          <w:szCs w:val="21"/>
        </w:rPr>
      </w:pPr>
      <w:r>
        <w:rPr>
          <w:rFonts w:hint="eastAsia"/>
          <w:sz w:val="21"/>
          <w:szCs w:val="21"/>
        </w:rPr>
        <w:t>（2）供应商必须对所承包工程的质量负全部责任，其责任不因其他材料生产商提供的保证书而减轻或更改。</w:t>
      </w:r>
    </w:p>
    <w:p>
      <w:pPr>
        <w:spacing w:line="288" w:lineRule="auto"/>
        <w:ind w:firstLine="420" w:firstLineChars="200"/>
        <w:rPr>
          <w:sz w:val="21"/>
          <w:szCs w:val="21"/>
        </w:rPr>
      </w:pPr>
      <w:r>
        <w:rPr>
          <w:rFonts w:hint="eastAsia"/>
          <w:sz w:val="21"/>
          <w:szCs w:val="21"/>
        </w:rPr>
        <w:t>3.3供应要求</w:t>
      </w:r>
    </w:p>
    <w:p>
      <w:pPr>
        <w:spacing w:line="288" w:lineRule="auto"/>
        <w:ind w:firstLine="420" w:firstLineChars="200"/>
        <w:rPr>
          <w:sz w:val="21"/>
          <w:szCs w:val="21"/>
        </w:rPr>
      </w:pPr>
      <w:r>
        <w:rPr>
          <w:rFonts w:hint="eastAsia"/>
          <w:sz w:val="21"/>
          <w:szCs w:val="21"/>
        </w:rPr>
        <w:t>（1）本次采购范围内的建筑施工材料均由承包人根据本项目采购文件、磋商响应文件、设计图纸和国家有关规定的具体要求进行采购、运输、检验、保管，但采购人保留变更和指定材料的权利； 所有施工材料须有产品合格证，质量保证书、国家规定的认证证书、报告。</w:t>
      </w:r>
    </w:p>
    <w:p>
      <w:pPr>
        <w:spacing w:line="288" w:lineRule="auto"/>
        <w:ind w:firstLine="420" w:firstLineChars="200"/>
        <w:rPr>
          <w:sz w:val="21"/>
          <w:szCs w:val="21"/>
        </w:rPr>
      </w:pPr>
      <w:r>
        <w:rPr>
          <w:rFonts w:hint="eastAsia"/>
          <w:sz w:val="21"/>
          <w:szCs w:val="21"/>
        </w:rPr>
        <w:t>（2）由供应商采购的主要材料设备，当承包人选定的产品质量达不到设计要求和预期质量目标时，采购人保留更换的权利，且合同价不予调整。</w:t>
      </w:r>
    </w:p>
    <w:p>
      <w:pPr>
        <w:spacing w:line="288" w:lineRule="auto"/>
        <w:ind w:firstLine="420" w:firstLineChars="200"/>
        <w:rPr>
          <w:sz w:val="21"/>
          <w:szCs w:val="21"/>
        </w:rPr>
      </w:pPr>
      <w:r>
        <w:rPr>
          <w:rFonts w:hint="eastAsia"/>
          <w:sz w:val="21"/>
          <w:szCs w:val="21"/>
        </w:rPr>
        <w:t>3.4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pPr>
        <w:spacing w:line="288" w:lineRule="auto"/>
        <w:ind w:firstLine="420" w:firstLineChars="200"/>
        <w:rPr>
          <w:b/>
          <w:bCs/>
          <w:sz w:val="21"/>
          <w:szCs w:val="21"/>
        </w:rPr>
      </w:pPr>
      <w:r>
        <w:rPr>
          <w:rFonts w:hint="eastAsia"/>
          <w:sz w:val="21"/>
          <w:szCs w:val="21"/>
        </w:rPr>
        <w:t>3.5</w:t>
      </w:r>
      <w:r>
        <w:rPr>
          <w:rFonts w:hint="eastAsia"/>
          <w:b/>
          <w:bCs/>
          <w:sz w:val="21"/>
          <w:szCs w:val="21"/>
        </w:rPr>
        <w:t>采购人在采购文件中列出了主要材料设备的备选品牌或制造商表示材料设备的选用档次，供应商可以在采购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0"/>
        <w:gridCol w:w="436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pPr>
              <w:spacing w:line="288" w:lineRule="auto"/>
              <w:rPr>
                <w:b/>
                <w:color w:val="000000"/>
                <w:sz w:val="21"/>
                <w:szCs w:val="21"/>
              </w:rPr>
            </w:pPr>
            <w:r>
              <w:rPr>
                <w:b/>
                <w:color w:val="000000"/>
                <w:sz w:val="21"/>
                <w:szCs w:val="21"/>
              </w:rPr>
              <w:t>序号</w:t>
            </w:r>
          </w:p>
        </w:tc>
        <w:tc>
          <w:tcPr>
            <w:tcW w:w="2140" w:type="dxa"/>
            <w:vAlign w:val="center"/>
          </w:tcPr>
          <w:p>
            <w:pPr>
              <w:spacing w:line="288" w:lineRule="auto"/>
              <w:jc w:val="center"/>
              <w:rPr>
                <w:b/>
                <w:color w:val="000000"/>
                <w:sz w:val="21"/>
                <w:szCs w:val="21"/>
              </w:rPr>
            </w:pPr>
            <w:r>
              <w:rPr>
                <w:b/>
                <w:color w:val="000000"/>
                <w:sz w:val="21"/>
                <w:szCs w:val="21"/>
              </w:rPr>
              <w:t>材料名称及规格</w:t>
            </w:r>
          </w:p>
        </w:tc>
        <w:tc>
          <w:tcPr>
            <w:tcW w:w="4364" w:type="dxa"/>
            <w:vAlign w:val="center"/>
          </w:tcPr>
          <w:p>
            <w:pPr>
              <w:spacing w:line="288" w:lineRule="auto"/>
              <w:jc w:val="center"/>
              <w:rPr>
                <w:b/>
                <w:color w:val="000000"/>
                <w:sz w:val="21"/>
                <w:szCs w:val="21"/>
              </w:rPr>
            </w:pPr>
            <w:r>
              <w:rPr>
                <w:b/>
                <w:color w:val="000000"/>
                <w:sz w:val="21"/>
                <w:szCs w:val="21"/>
              </w:rPr>
              <w:t>推荐品牌</w:t>
            </w:r>
          </w:p>
        </w:tc>
        <w:tc>
          <w:tcPr>
            <w:tcW w:w="1576" w:type="dxa"/>
            <w:vAlign w:val="center"/>
          </w:tcPr>
          <w:p>
            <w:pPr>
              <w:spacing w:line="288" w:lineRule="auto"/>
              <w:jc w:val="center"/>
              <w:rPr>
                <w:b/>
                <w:color w:val="000000"/>
                <w:sz w:val="21"/>
                <w:szCs w:val="21"/>
              </w:rPr>
            </w:pPr>
            <w:r>
              <w:rPr>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Align w:val="center"/>
          </w:tcPr>
          <w:p>
            <w:pPr>
              <w:spacing w:line="288" w:lineRule="auto"/>
              <w:jc w:val="center"/>
              <w:rPr>
                <w:color w:val="000000"/>
                <w:sz w:val="21"/>
                <w:szCs w:val="21"/>
              </w:rPr>
            </w:pPr>
            <w:r>
              <w:rPr>
                <w:rFonts w:hint="eastAsia"/>
                <w:color w:val="000000"/>
                <w:sz w:val="21"/>
                <w:szCs w:val="21"/>
              </w:rPr>
              <w:t>1</w:t>
            </w:r>
          </w:p>
        </w:tc>
        <w:tc>
          <w:tcPr>
            <w:tcW w:w="2140" w:type="dxa"/>
            <w:vAlign w:val="center"/>
          </w:tcPr>
          <w:p>
            <w:pPr>
              <w:spacing w:line="288" w:lineRule="auto"/>
              <w:jc w:val="center"/>
              <w:rPr>
                <w:color w:val="000000"/>
                <w:sz w:val="21"/>
                <w:szCs w:val="21"/>
              </w:rPr>
            </w:pPr>
            <w:r>
              <w:rPr>
                <w:rFonts w:hint="eastAsia"/>
                <w:color w:val="000000"/>
                <w:sz w:val="21"/>
                <w:szCs w:val="21"/>
              </w:rPr>
              <w:t>硅PU</w:t>
            </w:r>
          </w:p>
        </w:tc>
        <w:tc>
          <w:tcPr>
            <w:tcW w:w="4364" w:type="dxa"/>
            <w:vAlign w:val="center"/>
          </w:tcPr>
          <w:p>
            <w:pPr>
              <w:spacing w:line="288" w:lineRule="auto"/>
              <w:jc w:val="center"/>
              <w:rPr>
                <w:color w:val="000000"/>
                <w:sz w:val="21"/>
                <w:szCs w:val="21"/>
              </w:rPr>
            </w:pPr>
            <w:r>
              <w:rPr>
                <w:rFonts w:hint="eastAsia"/>
                <w:color w:val="000000"/>
                <w:sz w:val="21"/>
                <w:szCs w:val="21"/>
              </w:rPr>
              <w:t>长河、扬名、爱上、橙天、同尘、巅峰、世纪联合、耐奥腾或相当于及以上</w:t>
            </w:r>
          </w:p>
        </w:tc>
        <w:tc>
          <w:tcPr>
            <w:tcW w:w="1576" w:type="dxa"/>
            <w:vAlign w:val="center"/>
          </w:tcPr>
          <w:p>
            <w:pPr>
              <w:spacing w:line="288" w:lineRule="auto"/>
              <w:jc w:val="center"/>
              <w:rPr>
                <w:color w:val="000000"/>
                <w:sz w:val="21"/>
                <w:szCs w:val="21"/>
              </w:rPr>
            </w:pPr>
          </w:p>
        </w:tc>
      </w:tr>
    </w:tbl>
    <w:p>
      <w:pPr>
        <w:spacing w:line="288" w:lineRule="auto"/>
        <w:ind w:firstLine="422" w:firstLineChars="200"/>
        <w:rPr>
          <w:b/>
          <w:bCs/>
          <w:sz w:val="21"/>
          <w:szCs w:val="21"/>
        </w:rPr>
      </w:pPr>
      <w:r>
        <w:rPr>
          <w:rFonts w:hint="eastAsia"/>
          <w:b/>
          <w:bCs/>
          <w:sz w:val="21"/>
          <w:szCs w:val="21"/>
        </w:rPr>
        <w:t>3.6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pPr>
        <w:spacing w:line="288" w:lineRule="auto"/>
        <w:ind w:firstLine="422" w:firstLineChars="200"/>
        <w:rPr>
          <w:b/>
          <w:bCs/>
          <w:sz w:val="21"/>
          <w:szCs w:val="21"/>
        </w:rPr>
      </w:pPr>
      <w:r>
        <w:rPr>
          <w:rFonts w:hint="eastAsia"/>
          <w:b/>
          <w:bCs/>
          <w:sz w:val="21"/>
          <w:szCs w:val="21"/>
        </w:rPr>
        <w:t>4.工程管理的要求</w:t>
      </w:r>
    </w:p>
    <w:p>
      <w:pPr>
        <w:spacing w:line="288" w:lineRule="auto"/>
        <w:ind w:firstLine="420" w:firstLineChars="200"/>
        <w:rPr>
          <w:sz w:val="21"/>
          <w:szCs w:val="21"/>
        </w:rPr>
      </w:pPr>
      <w:r>
        <w:rPr>
          <w:rFonts w:hint="eastAsia"/>
          <w:sz w:val="21"/>
          <w:szCs w:val="21"/>
        </w:rPr>
        <w:t>4.1采购范围内的工程项目，未经发包人同意一律不得分包。一经发现立即取消承包资格，作违约处理，并承担由此引起的一切经济损失。</w:t>
      </w:r>
    </w:p>
    <w:p>
      <w:pPr>
        <w:spacing w:line="288" w:lineRule="auto"/>
        <w:ind w:firstLine="420" w:firstLineChars="200"/>
        <w:rPr>
          <w:sz w:val="21"/>
          <w:szCs w:val="21"/>
        </w:rPr>
      </w:pPr>
      <w:r>
        <w:rPr>
          <w:rFonts w:hint="eastAsia"/>
          <w:sz w:val="21"/>
          <w:szCs w:val="21"/>
        </w:rPr>
        <w:t>4.2承包人应严格按发包人要求和施工技术方案组织施工，并无条件地接受发包人委托的监理单位对施工质量的监督和管理。</w:t>
      </w:r>
    </w:p>
    <w:p>
      <w:pPr>
        <w:spacing w:line="288" w:lineRule="auto"/>
        <w:ind w:firstLine="420" w:firstLineChars="200"/>
        <w:rPr>
          <w:sz w:val="21"/>
          <w:szCs w:val="21"/>
        </w:rPr>
      </w:pPr>
      <w:r>
        <w:rPr>
          <w:rFonts w:hint="eastAsia"/>
          <w:sz w:val="21"/>
          <w:szCs w:val="21"/>
        </w:rPr>
        <w:t>4.3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pPr>
        <w:spacing w:line="288" w:lineRule="auto"/>
        <w:ind w:firstLine="420" w:firstLineChars="200"/>
        <w:rPr>
          <w:sz w:val="21"/>
          <w:szCs w:val="21"/>
        </w:rPr>
      </w:pPr>
      <w:r>
        <w:rPr>
          <w:rFonts w:hint="eastAsia"/>
          <w:sz w:val="21"/>
          <w:szCs w:val="21"/>
        </w:rPr>
        <w:t>4.4项目经理、技术负责人到位率应在90%以上，其它管理人员到位率应在100%。</w:t>
      </w:r>
    </w:p>
    <w:p>
      <w:pPr>
        <w:spacing w:line="288" w:lineRule="auto"/>
        <w:ind w:firstLine="420" w:firstLineChars="200"/>
        <w:rPr>
          <w:bCs/>
          <w:sz w:val="21"/>
          <w:szCs w:val="21"/>
        </w:rPr>
      </w:pPr>
      <w:r>
        <w:rPr>
          <w:rFonts w:hint="eastAsia"/>
          <w:bCs/>
          <w:sz w:val="21"/>
          <w:szCs w:val="21"/>
        </w:rPr>
        <w:t>5、其它要求</w:t>
      </w:r>
    </w:p>
    <w:p>
      <w:pPr>
        <w:spacing w:line="288" w:lineRule="auto"/>
        <w:ind w:firstLine="396" w:firstLineChars="200"/>
        <w:rPr>
          <w:sz w:val="21"/>
          <w:szCs w:val="21"/>
        </w:rPr>
      </w:pPr>
      <w:r>
        <w:rPr>
          <w:rFonts w:hint="eastAsia"/>
          <w:spacing w:val="-6"/>
          <w:sz w:val="21"/>
          <w:szCs w:val="21"/>
        </w:rPr>
        <w:t>▲</w:t>
      </w:r>
      <w:r>
        <w:rPr>
          <w:rFonts w:hint="eastAsia"/>
          <w:sz w:val="21"/>
          <w:szCs w:val="21"/>
        </w:rPr>
        <w:t xml:space="preserve">5.1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pPr>
        <w:spacing w:line="288" w:lineRule="auto"/>
        <w:ind w:firstLine="422" w:firstLineChars="200"/>
        <w:rPr>
          <w:b/>
          <w:sz w:val="21"/>
          <w:szCs w:val="21"/>
        </w:rPr>
      </w:pPr>
      <w:r>
        <w:rPr>
          <w:rFonts w:hint="eastAsia"/>
          <w:b/>
          <w:sz w:val="21"/>
          <w:szCs w:val="21"/>
        </w:rPr>
        <w:t>5.2、成交方在项目执行过程中必须严格按照有关操作规程进行操作，做好安全防范工作，防止一切事故的发生；期间，出现人身伤亡等事故，一切后果由成交方自行承担。</w:t>
      </w:r>
    </w:p>
    <w:p>
      <w:pPr>
        <w:spacing w:line="288" w:lineRule="auto"/>
        <w:ind w:firstLine="422" w:firstLineChars="200"/>
        <w:rPr>
          <w:b/>
          <w:sz w:val="21"/>
          <w:szCs w:val="21"/>
        </w:rPr>
      </w:pPr>
      <w:r>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由成交方自行承担。</w:t>
      </w:r>
    </w:p>
    <w:p>
      <w:pPr>
        <w:spacing w:line="288" w:lineRule="auto"/>
        <w:ind w:firstLine="422" w:firstLineChars="200"/>
        <w:rPr>
          <w:b/>
          <w:sz w:val="21"/>
          <w:szCs w:val="21"/>
        </w:rPr>
      </w:pPr>
      <w:r>
        <w:rPr>
          <w:rFonts w:hint="eastAsia"/>
          <w:b/>
          <w:sz w:val="21"/>
          <w:szCs w:val="21"/>
        </w:rPr>
        <w:t>5.4、疫情、施工期间施工方应服从校方管理，确保施工安全，施工车辆进出按校保卫处规定实施。</w:t>
      </w:r>
    </w:p>
    <w:p>
      <w:pPr>
        <w:spacing w:line="288" w:lineRule="auto"/>
        <w:ind w:firstLine="420" w:firstLineChars="200"/>
        <w:rPr>
          <w:sz w:val="21"/>
          <w:szCs w:val="21"/>
        </w:rPr>
      </w:pPr>
      <w:r>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pPr>
        <w:adjustRightInd w:val="0"/>
        <w:snapToGrid w:val="0"/>
        <w:spacing w:line="288" w:lineRule="auto"/>
        <w:ind w:firstLine="420" w:firstLineChars="200"/>
        <w:rPr>
          <w:sz w:val="21"/>
          <w:szCs w:val="21"/>
        </w:rPr>
      </w:pPr>
      <w:r>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adjustRightInd w:val="0"/>
        <w:snapToGrid w:val="0"/>
        <w:spacing w:line="288" w:lineRule="auto"/>
        <w:ind w:firstLine="422" w:firstLineChars="200"/>
        <w:rPr>
          <w:rFonts w:cs="Times New Roman"/>
          <w:b/>
          <w:bCs/>
          <w:sz w:val="21"/>
          <w:szCs w:val="21"/>
        </w:rPr>
      </w:pPr>
      <w:r>
        <w:rPr>
          <w:rFonts w:hint="eastAsia" w:cs="Times New Roman"/>
          <w:b/>
          <w:bCs/>
          <w:sz w:val="21"/>
          <w:szCs w:val="21"/>
        </w:rPr>
        <w:t>5</w:t>
      </w:r>
      <w:r>
        <w:rPr>
          <w:rFonts w:cs="Times New Roman"/>
          <w:b/>
          <w:bCs/>
          <w:sz w:val="21"/>
          <w:szCs w:val="21"/>
        </w:rPr>
        <w:t>.7</w:t>
      </w:r>
      <w:r>
        <w:rPr>
          <w:rFonts w:hint="eastAsia" w:cs="Times New Roman"/>
          <w:b/>
          <w:bCs/>
          <w:sz w:val="21"/>
          <w:szCs w:val="21"/>
        </w:rPr>
        <w:t>、验收要求：本项目将按照</w:t>
      </w:r>
      <w:r>
        <w:rPr>
          <w:rFonts w:cs="Times New Roman"/>
          <w:b/>
          <w:bCs/>
          <w:sz w:val="21"/>
          <w:szCs w:val="21"/>
        </w:rPr>
        <w:t>GB 36246-2018</w:t>
      </w:r>
      <w:r>
        <w:rPr>
          <w:rFonts w:hint="eastAsia" w:cs="Times New Roman"/>
          <w:b/>
          <w:bCs/>
          <w:sz w:val="21"/>
          <w:szCs w:val="21"/>
        </w:rPr>
        <w:t>标准验收，如更新则执行最新标准、规范。</w:t>
      </w:r>
    </w:p>
    <w:p>
      <w:pPr>
        <w:widowControl/>
        <w:adjustRightInd w:val="0"/>
        <w:snapToGrid w:val="0"/>
        <w:spacing w:line="288" w:lineRule="auto"/>
        <w:ind w:firstLine="420" w:firstLineChars="200"/>
        <w:jc w:val="left"/>
        <w:rPr>
          <w:rFonts w:cs="Times New Roman"/>
          <w:sz w:val="21"/>
          <w:szCs w:val="21"/>
        </w:rPr>
      </w:pPr>
      <w:r>
        <w:rPr>
          <w:rFonts w:hint="eastAsia" w:cs="Times New Roman"/>
          <w:sz w:val="21"/>
          <w:szCs w:val="21"/>
        </w:rPr>
        <w:t>注：图纸与工程量清单不一致时，以工程量清单为准。</w:t>
      </w:r>
    </w:p>
    <w:p>
      <w:pPr>
        <w:widowControl/>
        <w:adjustRightInd w:val="0"/>
        <w:snapToGrid w:val="0"/>
        <w:spacing w:line="288" w:lineRule="auto"/>
        <w:ind w:firstLine="420" w:firstLineChars="200"/>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项号</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内容</w:t>
            </w:r>
          </w:p>
        </w:tc>
        <w:tc>
          <w:tcPr>
            <w:tcW w:w="5978"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项目名称</w:t>
            </w:r>
          </w:p>
        </w:tc>
        <w:tc>
          <w:tcPr>
            <w:tcW w:w="5978" w:type="dxa"/>
            <w:vAlign w:val="center"/>
          </w:tcPr>
          <w:p>
            <w:pPr>
              <w:spacing w:line="288" w:lineRule="auto"/>
              <w:rPr>
                <w:sz w:val="21"/>
                <w:szCs w:val="21"/>
              </w:rPr>
            </w:pPr>
            <w:r>
              <w:rPr>
                <w:rFonts w:hint="eastAsia"/>
                <w:sz w:val="21"/>
                <w:szCs w:val="21"/>
              </w:rPr>
              <w:t>采 购 人：浙江财经大学</w:t>
            </w:r>
          </w:p>
          <w:p>
            <w:pPr>
              <w:pStyle w:val="14"/>
              <w:spacing w:before="0" w:beforeLines="0" w:after="0" w:afterLines="0" w:line="288" w:lineRule="auto"/>
              <w:rPr>
                <w:rFonts w:hAnsi="宋体" w:eastAsia="宋体" w:cs="宋体"/>
                <w:sz w:val="21"/>
                <w:szCs w:val="21"/>
              </w:rPr>
            </w:pPr>
            <w:r>
              <w:rPr>
                <w:rFonts w:hint="eastAsia" w:hAnsi="宋体"/>
                <w:sz w:val="21"/>
                <w:szCs w:val="21"/>
              </w:rPr>
              <w:t>项目名称：篮球场改造工程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建设地点</w:t>
            </w:r>
          </w:p>
        </w:tc>
        <w:tc>
          <w:tcPr>
            <w:tcW w:w="5978" w:type="dxa"/>
            <w:vAlign w:val="center"/>
          </w:tcPr>
          <w:p>
            <w:pPr>
              <w:pStyle w:val="14"/>
              <w:spacing w:before="0" w:beforeLines="0" w:after="0" w:afterLines="0" w:line="288" w:lineRule="auto"/>
              <w:rPr>
                <w:rFonts w:hAnsi="宋体" w:eastAsia="宋体" w:cs="宋体"/>
                <w:sz w:val="21"/>
                <w:szCs w:val="21"/>
              </w:rPr>
            </w:pPr>
            <w:r>
              <w:rPr>
                <w:rFonts w:hint="eastAsia" w:hAnsi="宋体" w:cs="宋体"/>
                <w:sz w:val="21"/>
                <w:szCs w:val="21"/>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3</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建设规模</w:t>
            </w:r>
          </w:p>
        </w:tc>
        <w:tc>
          <w:tcPr>
            <w:tcW w:w="5978" w:type="dxa"/>
            <w:vAlign w:val="center"/>
          </w:tcPr>
          <w:p>
            <w:pPr>
              <w:snapToGrid w:val="0"/>
              <w:spacing w:line="288" w:lineRule="auto"/>
              <w:rPr>
                <w:sz w:val="21"/>
                <w:szCs w:val="21"/>
              </w:rPr>
            </w:pPr>
            <w:r>
              <w:rPr>
                <w:rFonts w:hint="eastAsia"/>
                <w:sz w:val="21"/>
                <w:szCs w:val="21"/>
              </w:rPr>
              <w:t>详见竞争性磋商文件及工程量清单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4</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承包方式</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5</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质量要求</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6</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招标范围</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详见竞争性磋商文件及工程量清单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7</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资金来源</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8</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响应方资质等级</w:t>
            </w:r>
          </w:p>
        </w:tc>
        <w:tc>
          <w:tcPr>
            <w:tcW w:w="5978" w:type="dxa"/>
            <w:vAlign w:val="center"/>
          </w:tcPr>
          <w:p>
            <w:pPr>
              <w:spacing w:line="288" w:lineRule="auto"/>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9</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资格审查方法</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10</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工程量清单计价方式</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11</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响应文件有效期</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z w:val="21"/>
                <w:szCs w:val="21"/>
              </w:rPr>
              <w:t>为：</w:t>
            </w:r>
            <w:r>
              <w:rPr>
                <w:rFonts w:hint="eastAsia" w:hAnsi="宋体" w:cs="宋体"/>
                <w:sz w:val="21"/>
                <w:szCs w:val="21"/>
                <w:u w:val="single"/>
              </w:rPr>
              <w:t xml:space="preserve"> 90 </w:t>
            </w:r>
            <w:r>
              <w:rPr>
                <w:rFonts w:hint="eastAsia" w:hAnsi="宋体" w:cs="宋体"/>
                <w:sz w:val="21"/>
                <w:szCs w:val="21"/>
              </w:rPr>
              <w:t>日历天（响应文件提交截止时间算起）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12</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磋商保证金金额</w:t>
            </w:r>
          </w:p>
        </w:tc>
        <w:tc>
          <w:tcPr>
            <w:tcW w:w="5978" w:type="dxa"/>
            <w:vAlign w:val="center"/>
          </w:tcPr>
          <w:p>
            <w:pPr>
              <w:pStyle w:val="14"/>
              <w:spacing w:before="0" w:beforeLines="0" w:after="0" w:afterLines="0" w:line="288" w:lineRule="auto"/>
              <w:jc w:val="left"/>
              <w:rPr>
                <w:rFonts w:hAnsi="宋体" w:cs="宋体"/>
                <w:sz w:val="21"/>
                <w:szCs w:val="21"/>
              </w:rPr>
            </w:pPr>
            <w:r>
              <w:rPr>
                <w:rFonts w:hint="eastAsia" w:hAnsi="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13</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投标预备会</w:t>
            </w:r>
          </w:p>
          <w:p>
            <w:pPr>
              <w:pStyle w:val="14"/>
              <w:spacing w:before="0" w:beforeLines="0" w:after="0" w:afterLines="0" w:line="288" w:lineRule="auto"/>
              <w:jc w:val="center"/>
              <w:rPr>
                <w:rFonts w:hAnsi="宋体" w:cs="宋体"/>
                <w:sz w:val="21"/>
                <w:szCs w:val="21"/>
              </w:rPr>
            </w:pPr>
            <w:r>
              <w:rPr>
                <w:rFonts w:hint="eastAsia" w:hAnsi="宋体" w:cs="宋体"/>
                <w:sz w:val="21"/>
                <w:szCs w:val="21"/>
              </w:rPr>
              <w:t>（答疑会）</w:t>
            </w:r>
          </w:p>
        </w:tc>
        <w:tc>
          <w:tcPr>
            <w:tcW w:w="5978" w:type="dxa"/>
            <w:vAlign w:val="center"/>
          </w:tcPr>
          <w:p>
            <w:pPr>
              <w:snapToGrid w:val="0"/>
              <w:spacing w:line="288" w:lineRule="auto"/>
              <w:rPr>
                <w:spacing w:val="-6"/>
                <w:sz w:val="21"/>
                <w:szCs w:val="21"/>
              </w:rPr>
            </w:pPr>
            <w:r>
              <w:rPr>
                <w:rFonts w:hint="eastAsia"/>
                <w:spacing w:val="-6"/>
                <w:sz w:val="21"/>
                <w:szCs w:val="21"/>
              </w:rPr>
              <w:t>本项目不进行集中答疑，无投标预备会。</w:t>
            </w:r>
          </w:p>
          <w:p>
            <w:pPr>
              <w:snapToGrid w:val="0"/>
              <w:spacing w:line="288" w:lineRule="auto"/>
              <w:rPr>
                <w:spacing w:val="-6"/>
                <w:sz w:val="21"/>
                <w:szCs w:val="21"/>
              </w:rPr>
            </w:pPr>
            <w:r>
              <w:rPr>
                <w:rFonts w:hint="eastAsia"/>
                <w:spacing w:val="-6"/>
                <w:sz w:val="21"/>
                <w:szCs w:val="21"/>
              </w:rPr>
              <w:t>响应方在现场踏勘以及理解磋商文件、施工图纸中的疑问，可以于2022年</w:t>
            </w:r>
            <w:r>
              <w:rPr>
                <w:spacing w:val="-6"/>
                <w:sz w:val="21"/>
                <w:szCs w:val="21"/>
              </w:rPr>
              <w:t xml:space="preserve">  </w:t>
            </w:r>
            <w:r>
              <w:rPr>
                <w:rFonts w:hint="eastAsia"/>
                <w:spacing w:val="-6"/>
                <w:sz w:val="21"/>
                <w:szCs w:val="21"/>
              </w:rPr>
              <w:t>月</w:t>
            </w:r>
            <w:r>
              <w:rPr>
                <w:spacing w:val="-6"/>
                <w:sz w:val="21"/>
                <w:szCs w:val="21"/>
              </w:rPr>
              <w:t xml:space="preserve">   </w:t>
            </w:r>
            <w:r>
              <w:rPr>
                <w:rFonts w:hint="eastAsia"/>
                <w:spacing w:val="-6"/>
                <w:sz w:val="21"/>
                <w:szCs w:val="21"/>
              </w:rPr>
              <w:t>日上午11:00前以传真形式发给采购人。采购人将酌情对响应方疑问作出统一的解答，并以采购补充文件的形式，发放给所有响应方。</w:t>
            </w:r>
          </w:p>
          <w:p>
            <w:pPr>
              <w:snapToGrid w:val="0"/>
              <w:spacing w:line="288" w:lineRule="auto"/>
              <w:rPr>
                <w:spacing w:val="-6"/>
                <w:sz w:val="21"/>
                <w:szCs w:val="21"/>
              </w:rPr>
            </w:pPr>
            <w:r>
              <w:rPr>
                <w:rFonts w:hint="eastAsia"/>
                <w:spacing w:val="-6"/>
                <w:sz w:val="21"/>
                <w:szCs w:val="21"/>
              </w:rPr>
              <w:t>联系人：刘冰冰</w:t>
            </w:r>
          </w:p>
          <w:p>
            <w:pPr>
              <w:snapToGrid w:val="0"/>
              <w:spacing w:line="288" w:lineRule="auto"/>
              <w:rPr>
                <w:spacing w:val="-6"/>
                <w:sz w:val="21"/>
                <w:szCs w:val="21"/>
              </w:rPr>
            </w:pPr>
            <w:r>
              <w:rPr>
                <w:rFonts w:hint="eastAsia"/>
                <w:spacing w:val="-6"/>
                <w:sz w:val="21"/>
                <w:szCs w:val="21"/>
              </w:rPr>
              <w:t>电话：0571-8766611</w:t>
            </w:r>
            <w:r>
              <w:rPr>
                <w:spacing w:val="-6"/>
                <w:sz w:val="21"/>
                <w:szCs w:val="21"/>
              </w:rPr>
              <w:t>7</w:t>
            </w:r>
          </w:p>
          <w:p>
            <w:pPr>
              <w:snapToGrid w:val="0"/>
              <w:spacing w:line="288" w:lineRule="auto"/>
              <w:rPr>
                <w:sz w:val="21"/>
                <w:szCs w:val="21"/>
              </w:rPr>
            </w:pPr>
            <w:r>
              <w:rPr>
                <w:rFonts w:hint="eastAsia"/>
                <w:spacing w:val="-6"/>
                <w:sz w:val="21"/>
                <w:szCs w:val="21"/>
              </w:rPr>
              <w:t>邮箱：zb</w:t>
            </w:r>
            <w:r>
              <w:rPr>
                <w:spacing w:val="-6"/>
                <w:sz w:val="21"/>
                <w:szCs w:val="21"/>
              </w:rPr>
              <w:t>05@</w:t>
            </w:r>
            <w:r>
              <w:rPr>
                <w:rFonts w:hint="eastAsia"/>
                <w:spacing w:val="-6"/>
                <w:sz w:val="21"/>
                <w:szCs w:val="21"/>
              </w:rPr>
              <w:t>qszb</w:t>
            </w:r>
            <w:r>
              <w:rPr>
                <w:spacing w:val="-6"/>
                <w:sz w:val="21"/>
                <w:szCs w:val="21"/>
              </w:rPr>
              <w: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14</w:t>
            </w:r>
          </w:p>
        </w:tc>
        <w:tc>
          <w:tcPr>
            <w:tcW w:w="2325" w:type="dxa"/>
            <w:vAlign w:val="center"/>
          </w:tcPr>
          <w:p>
            <w:pPr>
              <w:adjustRightInd w:val="0"/>
              <w:snapToGrid w:val="0"/>
              <w:spacing w:line="288" w:lineRule="auto"/>
              <w:jc w:val="center"/>
              <w:rPr>
                <w:sz w:val="21"/>
                <w:szCs w:val="21"/>
              </w:rPr>
            </w:pPr>
            <w:r>
              <w:rPr>
                <w:rFonts w:hint="eastAsia"/>
                <w:sz w:val="21"/>
                <w:szCs w:val="21"/>
              </w:rPr>
              <w:t>转包与分包</w:t>
            </w:r>
          </w:p>
        </w:tc>
        <w:tc>
          <w:tcPr>
            <w:tcW w:w="5978" w:type="dxa"/>
            <w:vAlign w:val="center"/>
          </w:tcPr>
          <w:p>
            <w:pPr>
              <w:pStyle w:val="14"/>
              <w:spacing w:before="0" w:beforeLines="0" w:after="0" w:afterLines="0" w:line="288" w:lineRule="auto"/>
              <w:jc w:val="left"/>
              <w:rPr>
                <w:rFonts w:hAnsi="宋体" w:cs="宋体"/>
                <w:spacing w:val="-6"/>
                <w:kern w:val="0"/>
                <w:sz w:val="21"/>
                <w:szCs w:val="21"/>
              </w:rPr>
            </w:pPr>
            <w:r>
              <w:rPr>
                <w:rFonts w:hint="eastAsia" w:hAnsi="宋体" w:cs="宋体"/>
                <w:spacing w:val="-6"/>
                <w:kern w:val="0"/>
                <w:sz w:val="21"/>
                <w:szCs w:val="21"/>
              </w:rPr>
              <w:t>1.本项目不允许转包；</w:t>
            </w:r>
          </w:p>
          <w:p>
            <w:pPr>
              <w:pStyle w:val="14"/>
              <w:spacing w:before="0" w:beforeLines="0" w:after="0" w:afterLines="0" w:line="288" w:lineRule="auto"/>
              <w:jc w:val="left"/>
              <w:rPr>
                <w:rFonts w:hAnsi="宋体" w:cs="宋体"/>
                <w:spacing w:val="-6"/>
                <w:kern w:val="0"/>
                <w:sz w:val="21"/>
                <w:szCs w:val="21"/>
              </w:rPr>
            </w:pPr>
            <w:r>
              <w:rPr>
                <w:rFonts w:hint="eastAsia" w:hAnsi="宋体" w:cs="宋体"/>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15</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磋商响应文件份数</w:t>
            </w:r>
          </w:p>
        </w:tc>
        <w:tc>
          <w:tcPr>
            <w:tcW w:w="5978" w:type="dxa"/>
            <w:vAlign w:val="center"/>
          </w:tcPr>
          <w:p>
            <w:pPr>
              <w:rPr>
                <w:sz w:val="21"/>
                <w:szCs w:val="21"/>
              </w:rPr>
            </w:pPr>
            <w:r>
              <w:rPr>
                <w:rFonts w:hint="eastAsia"/>
                <w:sz w:val="21"/>
                <w:szCs w:val="21"/>
              </w:rPr>
              <w:t>磋商响应文件份数：</w:t>
            </w:r>
          </w:p>
          <w:p>
            <w:pPr>
              <w:pStyle w:val="14"/>
              <w:spacing w:before="0" w:beforeLines="0" w:after="0" w:afterLines="0" w:line="288" w:lineRule="auto"/>
              <w:rPr>
                <w:rFonts w:hAnsi="宋体"/>
                <w:sz w:val="21"/>
                <w:szCs w:val="21"/>
              </w:rPr>
            </w:pPr>
            <w:r>
              <w:rPr>
                <w:rFonts w:hint="eastAsia" w:hAnsi="宋体"/>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pPr>
              <w:pStyle w:val="14"/>
              <w:spacing w:before="0" w:beforeLines="0" w:after="0" w:afterLines="0" w:line="288" w:lineRule="auto"/>
              <w:rPr>
                <w:rFonts w:hAnsi="宋体" w:cs="宋体"/>
                <w:sz w:val="21"/>
                <w:szCs w:val="21"/>
              </w:rPr>
            </w:pPr>
            <w:r>
              <w:rPr>
                <w:rFonts w:hint="eastAsia" w:hAnsi="宋体"/>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16</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sz w:val="21"/>
                <w:szCs w:val="21"/>
              </w:rPr>
              <w:t>评审办法及评分标准</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sz w:val="21"/>
                <w:szCs w:val="21"/>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17</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最高限价</w:t>
            </w:r>
          </w:p>
        </w:tc>
        <w:tc>
          <w:tcPr>
            <w:tcW w:w="5978" w:type="dxa"/>
            <w:vAlign w:val="center"/>
          </w:tcPr>
          <w:p>
            <w:pPr>
              <w:pStyle w:val="14"/>
              <w:spacing w:before="0" w:beforeLines="0" w:after="0" w:afterLines="0" w:line="288" w:lineRule="auto"/>
              <w:rPr>
                <w:rFonts w:hAnsi="宋体" w:cs="宋体"/>
                <w:sz w:val="21"/>
                <w:szCs w:val="21"/>
              </w:rPr>
            </w:pPr>
            <w:r>
              <w:rPr>
                <w:rFonts w:hint="eastAsia" w:hAnsi="宋体" w:cs="宋体"/>
                <w:spacing w:val="-6"/>
                <w:sz w:val="21"/>
                <w:szCs w:val="21"/>
              </w:rPr>
              <w:t>采购预算即为最高限价</w:t>
            </w:r>
            <w:r>
              <w:rPr>
                <w:rFonts w:hint="eastAsia" w:hAnsi="宋体" w:cs="宋体"/>
                <w:sz w:val="21"/>
                <w:szCs w:val="21"/>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18</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报价与费用</w:t>
            </w:r>
          </w:p>
        </w:tc>
        <w:tc>
          <w:tcPr>
            <w:tcW w:w="5978" w:type="dxa"/>
            <w:vAlign w:val="center"/>
          </w:tcPr>
          <w:p>
            <w:pPr>
              <w:spacing w:line="288" w:lineRule="auto"/>
              <w:rPr>
                <w:sz w:val="21"/>
                <w:szCs w:val="21"/>
              </w:rPr>
            </w:pPr>
            <w:r>
              <w:rPr>
                <w:rFonts w:hint="eastAsia"/>
                <w:sz w:val="21"/>
                <w:szCs w:val="21"/>
              </w:rPr>
              <w:t>1.采用人民币报价；</w:t>
            </w:r>
          </w:p>
          <w:p>
            <w:pPr>
              <w:autoSpaceDE w:val="0"/>
              <w:autoSpaceDN w:val="0"/>
              <w:spacing w:line="288" w:lineRule="auto"/>
              <w:textAlignment w:val="bottom"/>
              <w:rPr>
                <w:sz w:val="21"/>
                <w:szCs w:val="21"/>
              </w:rPr>
            </w:pPr>
            <w:r>
              <w:rPr>
                <w:rFonts w:hint="eastAsia"/>
                <w:sz w:val="21"/>
                <w:szCs w:val="21"/>
              </w:rPr>
              <w:t>2.不论磋商结果如何，供应商均应自行承担所有与磋商有关的全部费用；</w:t>
            </w:r>
          </w:p>
          <w:p>
            <w:pPr>
              <w:spacing w:line="288" w:lineRule="auto"/>
              <w:rPr>
                <w:sz w:val="21"/>
                <w:szCs w:val="21"/>
              </w:rPr>
            </w:pPr>
            <w:r>
              <w:rPr>
                <w:rFonts w:hint="eastAsia"/>
                <w:sz w:val="21"/>
                <w:szCs w:val="21"/>
              </w:rPr>
              <w:t>3.成交供应商在成交通知书发出后七个工作日内，向采购代理机构交纳代理服务费。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19</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评审结果公示</w:t>
            </w:r>
          </w:p>
        </w:tc>
        <w:tc>
          <w:tcPr>
            <w:tcW w:w="5978" w:type="dxa"/>
            <w:vAlign w:val="center"/>
          </w:tcPr>
          <w:p>
            <w:pPr>
              <w:spacing w:line="288" w:lineRule="auto"/>
              <w:rPr>
                <w:sz w:val="21"/>
                <w:szCs w:val="21"/>
              </w:rPr>
            </w:pPr>
            <w:r>
              <w:rPr>
                <w:rFonts w:hint="eastAsia"/>
                <w:sz w:val="21"/>
                <w:szCs w:val="21"/>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20</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sz w:val="21"/>
                <w:szCs w:val="21"/>
              </w:rPr>
              <w:t>成交通知</w:t>
            </w:r>
          </w:p>
        </w:tc>
        <w:tc>
          <w:tcPr>
            <w:tcW w:w="5978" w:type="dxa"/>
            <w:vAlign w:val="center"/>
          </w:tcPr>
          <w:p>
            <w:pPr>
              <w:autoSpaceDE w:val="0"/>
              <w:autoSpaceDN w:val="0"/>
              <w:spacing w:line="288" w:lineRule="auto"/>
              <w:textAlignment w:val="bottom"/>
              <w:rPr>
                <w:sz w:val="21"/>
                <w:szCs w:val="21"/>
              </w:rPr>
            </w:pPr>
            <w:r>
              <w:rPr>
                <w:rFonts w:hint="eastAsia"/>
                <w:sz w:val="21"/>
                <w:szCs w:val="21"/>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21</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sz w:val="21"/>
                <w:szCs w:val="21"/>
              </w:rPr>
              <w:t>签订合同</w:t>
            </w:r>
          </w:p>
        </w:tc>
        <w:tc>
          <w:tcPr>
            <w:tcW w:w="5978" w:type="dxa"/>
            <w:vAlign w:val="center"/>
          </w:tcPr>
          <w:p>
            <w:pPr>
              <w:autoSpaceDE w:val="0"/>
              <w:autoSpaceDN w:val="0"/>
              <w:spacing w:line="288" w:lineRule="auto"/>
              <w:textAlignment w:val="bottom"/>
              <w:rPr>
                <w:sz w:val="21"/>
                <w:szCs w:val="21"/>
              </w:rPr>
            </w:pPr>
            <w:r>
              <w:rPr>
                <w:rFonts w:hint="eastAsia"/>
                <w:sz w:val="21"/>
                <w:szCs w:val="21"/>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22</w:t>
            </w:r>
          </w:p>
        </w:tc>
        <w:tc>
          <w:tcPr>
            <w:tcW w:w="2325"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磋商</w:t>
            </w:r>
          </w:p>
        </w:tc>
        <w:tc>
          <w:tcPr>
            <w:tcW w:w="5978" w:type="dxa"/>
            <w:vAlign w:val="center"/>
          </w:tcPr>
          <w:p>
            <w:pPr>
              <w:autoSpaceDE w:val="0"/>
              <w:autoSpaceDN w:val="0"/>
              <w:spacing w:line="288" w:lineRule="auto"/>
              <w:textAlignment w:val="bottom"/>
              <w:rPr>
                <w:sz w:val="21"/>
                <w:szCs w:val="21"/>
              </w:rPr>
            </w:pPr>
            <w:r>
              <w:rPr>
                <w:rFonts w:hint="eastAsia"/>
                <w:sz w:val="21"/>
                <w:szCs w:val="21"/>
              </w:rPr>
              <w:t>1、磋商过程中可能实质性变动的内容：采购需求中的技术、服务要求以及合同草案条款。</w:t>
            </w:r>
          </w:p>
          <w:p>
            <w:pPr>
              <w:autoSpaceDE w:val="0"/>
              <w:autoSpaceDN w:val="0"/>
              <w:spacing w:line="288" w:lineRule="auto"/>
              <w:textAlignment w:val="bottom"/>
              <w:rPr>
                <w:sz w:val="21"/>
                <w:szCs w:val="21"/>
              </w:rPr>
            </w:pPr>
            <w:r>
              <w:rPr>
                <w:rFonts w:hint="eastAsia"/>
                <w:bCs/>
                <w:sz w:val="21"/>
                <w:szCs w:val="21"/>
              </w:rPr>
              <w:t>2、本次采购采用竞争性磋商方式通过“政府采购云平台（www.zcygov.cn）”实行在线磋商。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23</w:t>
            </w:r>
          </w:p>
        </w:tc>
        <w:tc>
          <w:tcPr>
            <w:tcW w:w="2325" w:type="dxa"/>
            <w:vAlign w:val="center"/>
          </w:tcPr>
          <w:p>
            <w:pPr>
              <w:spacing w:line="288" w:lineRule="auto"/>
              <w:jc w:val="center"/>
              <w:rPr>
                <w:sz w:val="21"/>
                <w:szCs w:val="21"/>
              </w:rPr>
            </w:pPr>
            <w:r>
              <w:rPr>
                <w:rFonts w:hint="eastAsia"/>
                <w:sz w:val="21"/>
                <w:szCs w:val="21"/>
              </w:rPr>
              <w:t>政府采购鼓励节能产品</w:t>
            </w:r>
          </w:p>
        </w:tc>
        <w:tc>
          <w:tcPr>
            <w:tcW w:w="5978" w:type="dxa"/>
            <w:vAlign w:val="center"/>
          </w:tcPr>
          <w:p>
            <w:pPr>
              <w:spacing w:line="288" w:lineRule="auto"/>
              <w:rPr>
                <w:sz w:val="21"/>
                <w:szCs w:val="21"/>
              </w:rPr>
            </w:pPr>
            <w:r>
              <w:rPr>
                <w:rFonts w:hint="eastAsia"/>
                <w:sz w:val="21"/>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24</w:t>
            </w:r>
          </w:p>
        </w:tc>
        <w:tc>
          <w:tcPr>
            <w:tcW w:w="2325" w:type="dxa"/>
            <w:vAlign w:val="center"/>
          </w:tcPr>
          <w:p>
            <w:pPr>
              <w:spacing w:line="288" w:lineRule="auto"/>
              <w:jc w:val="center"/>
              <w:rPr>
                <w:sz w:val="21"/>
                <w:szCs w:val="21"/>
              </w:rPr>
            </w:pPr>
            <w:r>
              <w:rPr>
                <w:rFonts w:hint="eastAsia"/>
                <w:sz w:val="21"/>
                <w:szCs w:val="21"/>
              </w:rPr>
              <w:t>政府采购鼓励环保产品</w:t>
            </w:r>
          </w:p>
        </w:tc>
        <w:tc>
          <w:tcPr>
            <w:tcW w:w="5978" w:type="dxa"/>
            <w:vAlign w:val="center"/>
          </w:tcPr>
          <w:p>
            <w:pPr>
              <w:spacing w:line="288" w:lineRule="auto"/>
              <w:rPr>
                <w:sz w:val="21"/>
                <w:szCs w:val="21"/>
              </w:rPr>
            </w:pPr>
            <w:r>
              <w:rPr>
                <w:rFonts w:hint="eastAsia"/>
                <w:sz w:val="21"/>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7" w:type="dxa"/>
            <w:vAlign w:val="center"/>
          </w:tcPr>
          <w:p>
            <w:pPr>
              <w:pStyle w:val="14"/>
              <w:spacing w:before="0" w:beforeLines="0" w:after="0" w:afterLines="0" w:line="288" w:lineRule="auto"/>
              <w:jc w:val="center"/>
              <w:rPr>
                <w:rFonts w:hAnsi="宋体" w:cs="宋体"/>
                <w:sz w:val="21"/>
                <w:szCs w:val="21"/>
              </w:rPr>
            </w:pPr>
            <w:r>
              <w:rPr>
                <w:rFonts w:hint="eastAsia" w:hAnsi="宋体" w:cs="宋体"/>
                <w:sz w:val="21"/>
                <w:szCs w:val="21"/>
              </w:rPr>
              <w:t>25</w:t>
            </w:r>
          </w:p>
        </w:tc>
        <w:tc>
          <w:tcPr>
            <w:tcW w:w="2325" w:type="dxa"/>
            <w:vAlign w:val="center"/>
          </w:tcPr>
          <w:p>
            <w:pPr>
              <w:spacing w:line="288" w:lineRule="auto"/>
              <w:jc w:val="center"/>
              <w:rPr>
                <w:sz w:val="21"/>
                <w:szCs w:val="21"/>
              </w:rPr>
            </w:pPr>
            <w:r>
              <w:rPr>
                <w:sz w:val="21"/>
                <w:szCs w:val="21"/>
              </w:rPr>
              <w:t>政府采购进口</w:t>
            </w:r>
            <w:r>
              <w:rPr>
                <w:rFonts w:hint="eastAsia"/>
                <w:sz w:val="21"/>
                <w:szCs w:val="21"/>
              </w:rPr>
              <w:t>产品</w:t>
            </w:r>
          </w:p>
        </w:tc>
        <w:tc>
          <w:tcPr>
            <w:tcW w:w="5978" w:type="dxa"/>
            <w:vAlign w:val="center"/>
          </w:tcPr>
          <w:p>
            <w:pPr>
              <w:spacing w:line="288" w:lineRule="auto"/>
              <w:rPr>
                <w:sz w:val="21"/>
                <w:szCs w:val="21"/>
              </w:rPr>
            </w:pPr>
            <w:r>
              <w:rPr>
                <w:rFonts w:hint="eastAsia"/>
                <w:sz w:val="21"/>
                <w:szCs w:val="21"/>
              </w:rPr>
              <w:t>不适用</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2" w:name="_Hlk97039780"/>
      <w:r>
        <w:rPr>
          <w:rFonts w:hint="eastAsia"/>
          <w:sz w:val="21"/>
          <w:szCs w:val="21"/>
        </w:rPr>
        <w:t>供应商应仔细阅读磋商文件的所有内容，按照磋商文件的要求提交响应文件，并对所提供的全部资料的真实性承担法律责任。</w:t>
      </w:r>
    </w:p>
    <w:bookmarkEnd w:id="32"/>
    <w:p>
      <w:pPr>
        <w:adjustRightInd w:val="0"/>
        <w:snapToGrid w:val="0"/>
        <w:spacing w:line="288" w:lineRule="auto"/>
        <w:outlineLvl w:val="2"/>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本磋商文件适用于浙江财经大学篮球场改造工程的磋商、评审、成交、验收、合同履约、付款等（法律、法规另有规定的，从其规定）。</w:t>
      </w:r>
    </w:p>
    <w:p>
      <w:pPr>
        <w:adjustRightInd w:val="0"/>
        <w:snapToGrid w:val="0"/>
        <w:spacing w:line="288" w:lineRule="auto"/>
        <w:outlineLvl w:val="2"/>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1.“采购人”系指浙江财经大学；</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rPr>
      </w:pPr>
      <w:bookmarkStart w:id="33"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rPr>
      </w:pP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3"/>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outlineLvl w:val="2"/>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outlineLvl w:val="2"/>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sz w:val="21"/>
          <w:szCs w:val="21"/>
        </w:rPr>
        <w:t>1</w:t>
      </w:r>
      <w:r>
        <w:rPr>
          <w:rFonts w:hint="eastAsia"/>
          <w:sz w:val="21"/>
          <w:szCs w:val="21"/>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sz w:val="21"/>
          <w:szCs w:val="21"/>
        </w:rPr>
      </w:pPr>
      <w:r>
        <w:rPr>
          <w:sz w:val="21"/>
          <w:szCs w:val="21"/>
        </w:rPr>
        <w:t>2</w:t>
      </w:r>
      <w:r>
        <w:rPr>
          <w:rFonts w:hint="eastAsia"/>
          <w:sz w:val="21"/>
          <w:szCs w:val="21"/>
        </w:rPr>
        <w:t>.如供应商代表不是法定代表人，须提供法定代表人授权委托书（格式详见磋商文件第六章）。</w:t>
      </w:r>
    </w:p>
    <w:p>
      <w:pPr>
        <w:adjustRightInd w:val="0"/>
        <w:snapToGrid w:val="0"/>
        <w:spacing w:line="288" w:lineRule="auto"/>
        <w:outlineLvl w:val="2"/>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33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100以下</w:t>
            </w:r>
          </w:p>
        </w:tc>
        <w:tc>
          <w:tcPr>
            <w:tcW w:w="2338" w:type="dxa"/>
            <w:vAlign w:val="center"/>
          </w:tcPr>
          <w:p>
            <w:pPr>
              <w:adjustRightInd w:val="0"/>
              <w:snapToGrid w:val="0"/>
              <w:spacing w:line="288" w:lineRule="auto"/>
              <w:jc w:val="center"/>
              <w:rPr>
                <w:sz w:val="21"/>
                <w:szCs w:val="21"/>
              </w:rPr>
            </w:pPr>
            <w:r>
              <w:rPr>
                <w:rFonts w:hint="eastAsia"/>
                <w:sz w:val="21"/>
                <w:szCs w:val="21"/>
              </w:rPr>
              <w:t>1.</w:t>
            </w:r>
            <w:r>
              <w:rPr>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rPr>
            </w:pPr>
            <w:r>
              <w:rPr>
                <w:rFonts w:hint="eastAsia"/>
                <w:sz w:val="21"/>
                <w:szCs w:val="21"/>
              </w:rPr>
              <w:t>100-500</w:t>
            </w:r>
          </w:p>
        </w:tc>
        <w:tc>
          <w:tcPr>
            <w:tcW w:w="2338" w:type="dxa"/>
            <w:vAlign w:val="center"/>
          </w:tcPr>
          <w:p>
            <w:pPr>
              <w:adjustRightInd w:val="0"/>
              <w:snapToGrid w:val="0"/>
              <w:spacing w:line="288" w:lineRule="auto"/>
              <w:jc w:val="center"/>
              <w:rPr>
                <w:sz w:val="21"/>
                <w:szCs w:val="21"/>
              </w:rPr>
            </w:pPr>
            <w:r>
              <w:rPr>
                <w:sz w:val="2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5" w:type="dxa"/>
            <w:gridSpan w:val="2"/>
            <w:vAlign w:val="center"/>
          </w:tcPr>
          <w:p>
            <w:pPr>
              <w:adjustRightInd w:val="0"/>
              <w:snapToGrid w:val="0"/>
              <w:spacing w:line="288" w:lineRule="auto"/>
              <w:jc w:val="center"/>
              <w:rPr>
                <w:sz w:val="21"/>
                <w:szCs w:val="21"/>
              </w:rPr>
            </w:pPr>
            <w:r>
              <w:rPr>
                <w:rFonts w:hint="eastAsia"/>
                <w:sz w:val="21"/>
                <w:szCs w:val="21"/>
              </w:rPr>
              <w:t>不足2</w:t>
            </w:r>
            <w:r>
              <w:rPr>
                <w:sz w:val="21"/>
                <w:szCs w:val="21"/>
              </w:rPr>
              <w:t>000</w:t>
            </w:r>
            <w:r>
              <w:rPr>
                <w:rFonts w:hint="eastAsia"/>
                <w:sz w:val="21"/>
                <w:szCs w:val="21"/>
              </w:rPr>
              <w:t>元按2</w:t>
            </w:r>
            <w:r>
              <w:rPr>
                <w:sz w:val="21"/>
                <w:szCs w:val="21"/>
              </w:rPr>
              <w:t>000</w:t>
            </w:r>
            <w:r>
              <w:rPr>
                <w:rFonts w:hint="eastAsia"/>
                <w:sz w:val="21"/>
                <w:szCs w:val="21"/>
              </w:rPr>
              <w:t>元收取</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outlineLvl w:val="2"/>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本项目（是）接受联合体响应。</w:t>
      </w:r>
    </w:p>
    <w:p>
      <w:pPr>
        <w:spacing w:line="288" w:lineRule="auto"/>
        <w:ind w:firstLine="396" w:firstLineChars="200"/>
        <w:jc w:val="left"/>
        <w:rPr>
          <w:spacing w:val="-6"/>
          <w:sz w:val="21"/>
          <w:szCs w:val="21"/>
        </w:rPr>
      </w:pPr>
      <w:r>
        <w:rPr>
          <w:rFonts w:hint="eastAsia"/>
          <w:spacing w:val="-6"/>
          <w:sz w:val="21"/>
          <w:szCs w:val="21"/>
        </w:rPr>
        <w:t>▲</w:t>
      </w:r>
      <w:r>
        <w:rPr>
          <w:spacing w:val="-6"/>
          <w:sz w:val="21"/>
          <w:szCs w:val="21"/>
        </w:rPr>
        <w:t>1</w:t>
      </w:r>
      <w:r>
        <w:rPr>
          <w:rFonts w:hint="eastAsia"/>
          <w:spacing w:val="-6"/>
          <w:sz w:val="21"/>
          <w:szCs w:val="21"/>
        </w:rPr>
        <w:t xml:space="preserve">.联合体投标要求: </w:t>
      </w:r>
    </w:p>
    <w:p>
      <w:pPr>
        <w:spacing w:line="288" w:lineRule="auto"/>
        <w:ind w:firstLine="396" w:firstLineChars="200"/>
        <w:jc w:val="left"/>
        <w:rPr>
          <w:spacing w:val="-6"/>
          <w:sz w:val="21"/>
          <w:szCs w:val="21"/>
        </w:rPr>
      </w:pPr>
      <w:r>
        <w:rPr>
          <w:spacing w:val="-6"/>
          <w:sz w:val="21"/>
          <w:szCs w:val="21"/>
        </w:rPr>
        <w:t>1</w:t>
      </w:r>
      <w:r>
        <w:rPr>
          <w:rFonts w:hint="eastAsia"/>
          <w:spacing w:val="-6"/>
          <w:sz w:val="21"/>
          <w:szCs w:val="21"/>
        </w:rPr>
        <w:t>.1联合体投标的，须提供《联合投标协议书》，明确主办人和各方权利义务；</w:t>
      </w:r>
    </w:p>
    <w:p>
      <w:pPr>
        <w:spacing w:line="288" w:lineRule="auto"/>
        <w:ind w:firstLine="396" w:firstLineChars="200"/>
        <w:jc w:val="left"/>
        <w:rPr>
          <w:spacing w:val="-6"/>
          <w:sz w:val="21"/>
          <w:szCs w:val="21"/>
        </w:rPr>
      </w:pPr>
      <w:r>
        <w:rPr>
          <w:spacing w:val="-6"/>
          <w:sz w:val="21"/>
          <w:szCs w:val="21"/>
        </w:rPr>
        <w:t>1</w:t>
      </w:r>
      <w:r>
        <w:rPr>
          <w:rFonts w:hint="eastAsia"/>
          <w:spacing w:val="-6"/>
          <w:sz w:val="21"/>
          <w:szCs w:val="21"/>
        </w:rPr>
        <w:t>.2联合体中有同类资质的供应商按照联合体分工承担相同工作的，应当按照资质等级较低的供应商确定资质等级；</w:t>
      </w:r>
    </w:p>
    <w:p>
      <w:pPr>
        <w:spacing w:line="288" w:lineRule="auto"/>
        <w:ind w:firstLine="396" w:firstLineChars="200"/>
        <w:jc w:val="left"/>
        <w:rPr>
          <w:spacing w:val="-6"/>
          <w:sz w:val="21"/>
          <w:szCs w:val="21"/>
        </w:rPr>
      </w:pPr>
      <w:r>
        <w:rPr>
          <w:spacing w:val="-6"/>
          <w:sz w:val="21"/>
          <w:szCs w:val="21"/>
        </w:rPr>
        <w:t>1</w:t>
      </w:r>
      <w:r>
        <w:rPr>
          <w:rFonts w:hint="eastAsia"/>
          <w:spacing w:val="-6"/>
          <w:sz w:val="21"/>
          <w:szCs w:val="21"/>
        </w:rPr>
        <w:t>.3以联合体形式参加政府采购活动的，联合体各方不得再单独参加或者与其他供应商另外组成联合体参加同一合同项下的政府采购活动。</w:t>
      </w:r>
    </w:p>
    <w:p>
      <w:pPr>
        <w:spacing w:line="288" w:lineRule="auto"/>
        <w:ind w:firstLine="396" w:firstLineChars="200"/>
        <w:jc w:val="left"/>
        <w:rPr>
          <w:spacing w:val="-6"/>
          <w:sz w:val="21"/>
          <w:szCs w:val="21"/>
        </w:rPr>
      </w:pPr>
      <w:r>
        <w:rPr>
          <w:spacing w:val="-6"/>
          <w:sz w:val="21"/>
          <w:szCs w:val="21"/>
        </w:rPr>
        <w:t>1</w:t>
      </w:r>
      <w:r>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288" w:lineRule="auto"/>
        <w:ind w:firstLine="396" w:firstLineChars="200"/>
        <w:jc w:val="left"/>
        <w:rPr>
          <w:spacing w:val="-6"/>
          <w:sz w:val="21"/>
          <w:szCs w:val="21"/>
        </w:rPr>
      </w:pPr>
      <w:r>
        <w:rPr>
          <w:rFonts w:hint="eastAsia"/>
          <w:spacing w:val="-6"/>
          <w:sz w:val="21"/>
          <w:szCs w:val="21"/>
        </w:rPr>
        <w:t>▲</w:t>
      </w:r>
      <w:r>
        <w:rPr>
          <w:spacing w:val="-6"/>
          <w:sz w:val="21"/>
          <w:szCs w:val="21"/>
        </w:rPr>
        <w:t>2</w:t>
      </w:r>
      <w:r>
        <w:rPr>
          <w:rFonts w:hint="eastAsia"/>
          <w:spacing w:val="-6"/>
          <w:sz w:val="21"/>
          <w:szCs w:val="21"/>
        </w:rPr>
        <w:t>.《联合投标协议书》须联合体各方盖章。</w:t>
      </w:r>
    </w:p>
    <w:p>
      <w:pPr>
        <w:adjustRightInd w:val="0"/>
        <w:snapToGrid w:val="0"/>
        <w:spacing w:line="288" w:lineRule="auto"/>
        <w:outlineLvl w:val="2"/>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rPr>
      </w:pPr>
      <w:r>
        <w:rPr>
          <w:rFonts w:hint="eastAsia"/>
          <w:b/>
          <w:bCs/>
          <w:sz w:val="21"/>
          <w:szCs w:val="21"/>
        </w:rPr>
        <w:t>（八）质疑和投诉</w:t>
      </w:r>
    </w:p>
    <w:p>
      <w:pPr>
        <w:adjustRightInd w:val="0"/>
        <w:snapToGrid w:val="0"/>
        <w:spacing w:line="288" w:lineRule="auto"/>
        <w:ind w:firstLine="396" w:firstLineChars="200"/>
        <w:jc w:val="left"/>
        <w:rPr>
          <w:rFonts w:cs="Times New Roman"/>
          <w:spacing w:val="-6"/>
          <w:sz w:val="21"/>
          <w:szCs w:val="21"/>
        </w:rPr>
      </w:pPr>
      <w:bookmarkStart w:id="34" w:name="_Hlk92273406"/>
      <w:bookmarkStart w:id="35"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4"/>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5"/>
    <w:p>
      <w:pPr>
        <w:adjustRightInd w:val="0"/>
        <w:snapToGrid w:val="0"/>
        <w:spacing w:line="288" w:lineRule="auto"/>
        <w:outlineLvl w:val="2"/>
        <w:rPr>
          <w:b/>
          <w:spacing w:val="-6"/>
          <w:kern w:val="0"/>
          <w:sz w:val="21"/>
          <w:szCs w:val="21"/>
        </w:rPr>
      </w:pPr>
      <w:bookmarkStart w:id="36"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3.支持中小企业发展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rPr>
        <w:t>最后</w:t>
      </w:r>
      <w:r>
        <w:rPr>
          <w:rFonts w:cs="Times New Roman"/>
          <w:spacing w:val="-6"/>
          <w:sz w:val="21"/>
          <w:szCs w:val="21"/>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spacing w:val="-6"/>
          <w:sz w:val="21"/>
          <w:szCs w:val="21"/>
        </w:rPr>
        <w:t>股、管理关系的，不享受价格扣除优惠政策。</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6"/>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rPr>
      </w:pPr>
      <w:bookmarkStart w:id="37"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bookmarkEnd w:id="37"/>
    <w:p>
      <w:pPr>
        <w:adjustRightInd w:val="0"/>
        <w:snapToGrid w:val="0"/>
        <w:spacing w:line="288" w:lineRule="auto"/>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38" w:name="_Hlk96329193"/>
      <w:r>
        <w:rPr>
          <w:rFonts w:hint="eastAsia"/>
          <w:sz w:val="21"/>
          <w:szCs w:val="21"/>
        </w:rPr>
        <w:t>，供应商应写全称。</w:t>
      </w:r>
      <w:bookmarkEnd w:id="38"/>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刘冰冰）收，电话：0571-87666117，寄出后将（快递单号、项目名称、公司名称、联系方式等相关信息）发至：zb05@qszb.net，以便查收）。</w:t>
      </w:r>
    </w:p>
    <w:p>
      <w:pPr>
        <w:adjustRightInd w:val="0"/>
        <w:snapToGrid w:val="0"/>
        <w:spacing w:line="288" w:lineRule="auto"/>
        <w:ind w:firstLine="422" w:firstLineChars="200"/>
        <w:rPr>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spacing w:line="288" w:lineRule="auto"/>
        <w:ind w:firstLine="420" w:firstLineChars="200"/>
        <w:rPr>
          <w:spacing w:val="-6"/>
          <w:sz w:val="21"/>
          <w:szCs w:val="21"/>
        </w:rPr>
      </w:pPr>
      <w:r>
        <w:rPr>
          <w:sz w:val="21"/>
          <w:szCs w:val="21"/>
        </w:rPr>
        <w:t>2.本次磋商按工程量清单报价，以人民币报价；</w:t>
      </w:r>
      <w:r>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spacing w:line="288" w:lineRule="auto"/>
        <w:ind w:firstLine="396" w:firstLineChars="200"/>
        <w:rPr>
          <w:spacing w:val="-6"/>
          <w:sz w:val="21"/>
          <w:szCs w:val="21"/>
        </w:rPr>
      </w:pPr>
      <w:r>
        <w:rPr>
          <w:rFonts w:hint="eastAsia"/>
          <w:spacing w:val="-6"/>
          <w:sz w:val="21"/>
          <w:szCs w:val="21"/>
        </w:rPr>
        <w:t>2.磋商响应报价应按磋商文件中相关附表格式填写。</w:t>
      </w:r>
    </w:p>
    <w:p>
      <w:pPr>
        <w:spacing w:line="288" w:lineRule="auto"/>
        <w:ind w:firstLine="396" w:firstLineChars="200"/>
        <w:rPr>
          <w:spacing w:val="-6"/>
          <w:sz w:val="21"/>
          <w:szCs w:val="21"/>
        </w:rPr>
      </w:pPr>
      <w:r>
        <w:rPr>
          <w:rFonts w:hint="eastAsia"/>
          <w:spacing w:val="-6"/>
          <w:sz w:val="21"/>
          <w:szCs w:val="21"/>
        </w:rPr>
        <w:t>3.最后磋商报价是履行合同的最终价格，应包括完成本项目所产生的全部费用。</w:t>
      </w:r>
    </w:p>
    <w:p>
      <w:pPr>
        <w:spacing w:line="288" w:lineRule="auto"/>
        <w:ind w:firstLine="396" w:firstLineChars="200"/>
        <w:rPr>
          <w:spacing w:val="-6"/>
          <w:sz w:val="21"/>
          <w:szCs w:val="21"/>
        </w:rPr>
      </w:pPr>
      <w:r>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4.磋商响应报价为响应方的响应文件中提出的各项支付金额的总和；应是完成商务要求和合同条款上所列本项目招标范围及工期的全部，不得以任何理由予以重复，作为响应方计算单价或总价的依据；</w:t>
      </w:r>
    </w:p>
    <w:p>
      <w:pPr>
        <w:spacing w:line="288" w:lineRule="auto"/>
        <w:ind w:firstLine="396" w:firstLineChars="200"/>
        <w:rPr>
          <w:spacing w:val="-6"/>
          <w:sz w:val="21"/>
          <w:szCs w:val="21"/>
        </w:rPr>
      </w:pPr>
      <w:r>
        <w:rPr>
          <w:rFonts w:hint="eastAsia"/>
          <w:spacing w:val="-6"/>
          <w:sz w:val="21"/>
          <w:szCs w:val="21"/>
        </w:rPr>
        <w:t>5.技术规范要求的费用应包括在响应报价中；</w:t>
      </w:r>
    </w:p>
    <w:p>
      <w:pPr>
        <w:spacing w:line="288" w:lineRule="auto"/>
        <w:ind w:firstLine="396" w:firstLineChars="200"/>
        <w:rPr>
          <w:spacing w:val="-6"/>
          <w:sz w:val="21"/>
          <w:szCs w:val="21"/>
        </w:rPr>
      </w:pPr>
      <w:r>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pPr>
        <w:spacing w:line="288" w:lineRule="auto"/>
        <w:ind w:firstLine="396" w:firstLineChars="200"/>
        <w:rPr>
          <w:spacing w:val="-6"/>
          <w:sz w:val="21"/>
          <w:szCs w:val="21"/>
        </w:rPr>
      </w:pPr>
      <w:r>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pPr>
        <w:spacing w:line="288" w:lineRule="auto"/>
        <w:ind w:firstLine="396" w:firstLineChars="200"/>
        <w:rPr>
          <w:spacing w:val="-6"/>
          <w:sz w:val="21"/>
          <w:szCs w:val="21"/>
        </w:rPr>
      </w:pPr>
      <w:r>
        <w:rPr>
          <w:rFonts w:hint="eastAsia"/>
          <w:spacing w:val="-6"/>
          <w:sz w:val="21"/>
          <w:szCs w:val="21"/>
        </w:rPr>
        <w:t>8.除非本采购文件对工程量清单编制和报价另有说明的，否则，响应方应按工程量清单中的项目和数量进行报价。</w:t>
      </w:r>
    </w:p>
    <w:p>
      <w:pPr>
        <w:spacing w:line="288" w:lineRule="auto"/>
        <w:ind w:firstLine="396" w:firstLineChars="200"/>
        <w:rPr>
          <w:spacing w:val="-6"/>
          <w:sz w:val="21"/>
          <w:szCs w:val="21"/>
        </w:rPr>
      </w:pPr>
      <w:r>
        <w:rPr>
          <w:rFonts w:hint="eastAsia"/>
          <w:spacing w:val="-6"/>
          <w:sz w:val="21"/>
          <w:szCs w:val="21"/>
        </w:rPr>
        <w:t>9.响应方应依据施工图纸仔细踏勘现场，充分考虑施工环境。</w:t>
      </w:r>
    </w:p>
    <w:p>
      <w:pPr>
        <w:spacing w:line="288" w:lineRule="auto"/>
        <w:ind w:firstLine="396" w:firstLineChars="200"/>
        <w:rPr>
          <w:spacing w:val="-6"/>
          <w:sz w:val="21"/>
          <w:szCs w:val="21"/>
        </w:rPr>
      </w:pPr>
      <w:r>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pPr>
        <w:spacing w:line="288" w:lineRule="auto"/>
        <w:ind w:firstLine="396" w:firstLineChars="200"/>
        <w:rPr>
          <w:spacing w:val="-6"/>
          <w:sz w:val="21"/>
          <w:szCs w:val="21"/>
        </w:rPr>
      </w:pPr>
      <w:r>
        <w:rPr>
          <w:rFonts w:hint="eastAsia"/>
          <w:spacing w:val="-6"/>
          <w:sz w:val="21"/>
          <w:szCs w:val="21"/>
        </w:rPr>
        <w:t>11.磋商响应方所报的最终报价在合同执行过程中是固定不变的，不得以任何理由予以变更，任何包含价格调整要求，将被认为是非响应性报价而予以拒绝。</w:t>
      </w:r>
    </w:p>
    <w:p>
      <w:pPr>
        <w:pStyle w:val="14"/>
        <w:adjustRightInd w:val="0"/>
        <w:snapToGrid w:val="0"/>
        <w:spacing w:before="0" w:beforeLines="0" w:after="0" w:afterLines="0" w:line="288" w:lineRule="auto"/>
        <w:ind w:firstLine="420" w:firstLineChars="200"/>
        <w:jc w:val="left"/>
        <w:rPr>
          <w:rFonts w:hAnsi="宋体" w:eastAsia="宋体"/>
          <w:sz w:val="21"/>
          <w:szCs w:val="21"/>
        </w:rPr>
      </w:pPr>
      <w:r>
        <w:rPr>
          <w:rFonts w:hint="eastAsia" w:hAnsi="宋体" w:eastAsia="宋体" w:cs="宋体"/>
          <w:sz w:val="21"/>
          <w:szCs w:val="21"/>
        </w:rPr>
        <w:t>▲</w:t>
      </w:r>
      <w:r>
        <w:rPr>
          <w:rFonts w:hAnsi="宋体" w:eastAsia="宋体" w:cs="宋体"/>
          <w:sz w:val="21"/>
          <w:szCs w:val="21"/>
        </w:rPr>
        <w:t>12.</w:t>
      </w:r>
      <w:r>
        <w:rPr>
          <w:rFonts w:hint="eastAsia" w:hAnsi="宋体" w:eastAsia="宋体" w:cs="宋体"/>
          <w:sz w:val="21"/>
          <w:szCs w:val="21"/>
        </w:rPr>
        <w:t>采购人将以合同形式有偿取得货物或服务，不接受供应商给予的赠品、回扣或者与采购无关的其他商品、服务</w:t>
      </w:r>
      <w:r>
        <w:rPr>
          <w:rFonts w:hAnsi="宋体" w:eastAsia="宋体" w:cs="宋体"/>
          <w:sz w:val="21"/>
          <w:szCs w:val="21"/>
        </w:rPr>
        <w:t>。</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39" w:name="_Hlk97039899"/>
      <w:r>
        <w:rPr>
          <w:rFonts w:hint="eastAsia"/>
          <w:sz w:val="21"/>
          <w:szCs w:val="21"/>
        </w:rPr>
        <w:t>未响应磋商文件“▲”标记条款要求的，响应无效。</w:t>
      </w:r>
    </w:p>
    <w:bookmarkEnd w:id="39"/>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（1）资格证明材料不全的，或者不符合磋商文件要求的；</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）供应商不具备磋商文件中规定的资格要求的；</w:t>
      </w:r>
    </w:p>
    <w:p>
      <w:pPr>
        <w:adjustRightInd w:val="0"/>
        <w:snapToGrid w:val="0"/>
        <w:spacing w:line="288" w:lineRule="auto"/>
        <w:ind w:firstLine="420" w:firstLineChars="200"/>
        <w:rPr>
          <w:sz w:val="21"/>
          <w:szCs w:val="21"/>
        </w:rPr>
      </w:pPr>
      <w:bookmarkStart w:id="40" w:name="_Hlk97039841"/>
      <w:r>
        <w:rPr>
          <w:rFonts w:hint="eastAsia"/>
          <w:sz w:val="21"/>
          <w:szCs w:val="21"/>
        </w:rPr>
        <w:t>（3）资格文件未按要求签署、盖章的。</w:t>
      </w:r>
    </w:p>
    <w:bookmarkEnd w:id="40"/>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（1）商务和技术文件未按要求签署、盖章的；</w:t>
      </w:r>
    </w:p>
    <w:p>
      <w:pPr>
        <w:adjustRightInd w:val="0"/>
        <w:snapToGrid w:val="0"/>
        <w:spacing w:line="288" w:lineRule="auto"/>
        <w:ind w:firstLine="420" w:firstLineChars="200"/>
        <w:jc w:val="left"/>
        <w:rPr>
          <w:sz w:val="21"/>
          <w:szCs w:val="21"/>
        </w:rPr>
      </w:pPr>
      <w:r>
        <w:rPr>
          <w:rFonts w:hint="eastAsia"/>
          <w:sz w:val="21"/>
          <w:szCs w:val="21"/>
        </w:rPr>
        <w:t>（2）未提供或未按要求提供响应函、法定代表人授权委托书；</w:t>
      </w:r>
    </w:p>
    <w:p>
      <w:pPr>
        <w:adjustRightInd w:val="0"/>
        <w:snapToGrid w:val="0"/>
        <w:spacing w:line="288" w:lineRule="auto"/>
        <w:ind w:firstLine="420" w:firstLineChars="200"/>
        <w:jc w:val="left"/>
        <w:rPr>
          <w:sz w:val="21"/>
          <w:szCs w:val="21"/>
        </w:rPr>
      </w:pPr>
      <w:r>
        <w:rPr>
          <w:rFonts w:hint="eastAsia"/>
          <w:sz w:val="21"/>
          <w:szCs w:val="21"/>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（4）未提供或未如实提供采购需求偏离表的；</w:t>
      </w:r>
    </w:p>
    <w:p>
      <w:pPr>
        <w:adjustRightInd w:val="0"/>
        <w:snapToGrid w:val="0"/>
        <w:spacing w:line="288" w:lineRule="auto"/>
        <w:ind w:firstLine="420" w:firstLineChars="200"/>
        <w:jc w:val="left"/>
        <w:rPr>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spacing w:val="-6"/>
          <w:sz w:val="21"/>
          <w:szCs w:val="21"/>
        </w:rPr>
        <w:t>；</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widowControl/>
        <w:ind w:firstLine="420" w:firstLineChars="200"/>
        <w:jc w:val="left"/>
        <w:rPr>
          <w:sz w:val="21"/>
          <w:szCs w:val="21"/>
        </w:rPr>
      </w:pPr>
      <w:r>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作出书面评审意见。）</w:t>
      </w:r>
    </w:p>
    <w:p>
      <w:pPr>
        <w:widowControl/>
        <w:ind w:firstLine="420" w:firstLineChars="200"/>
        <w:jc w:val="left"/>
        <w:rPr>
          <w:sz w:val="21"/>
          <w:szCs w:val="21"/>
        </w:rPr>
      </w:pPr>
      <w:r>
        <w:rPr>
          <w:rFonts w:hint="eastAsia"/>
          <w:sz w:val="21"/>
          <w:szCs w:val="21"/>
        </w:rPr>
        <w:t>（1）超过磋商文件中规定的最高限价的；</w:t>
      </w:r>
    </w:p>
    <w:p>
      <w:pPr>
        <w:widowControl/>
        <w:ind w:firstLine="420" w:firstLineChars="200"/>
        <w:jc w:val="left"/>
        <w:rPr>
          <w:sz w:val="21"/>
          <w:szCs w:val="21"/>
        </w:rPr>
      </w:pPr>
      <w:r>
        <w:rPr>
          <w:rFonts w:hint="eastAsia"/>
          <w:sz w:val="21"/>
          <w:szCs w:val="21"/>
        </w:rPr>
        <w:t>（2）具有选择性的；</w:t>
      </w:r>
    </w:p>
    <w:p>
      <w:pPr>
        <w:widowControl/>
        <w:ind w:firstLine="420" w:firstLineChars="200"/>
        <w:jc w:val="left"/>
        <w:rPr>
          <w:sz w:val="21"/>
          <w:szCs w:val="21"/>
        </w:rPr>
      </w:pPr>
      <w:r>
        <w:rPr>
          <w:rFonts w:hint="eastAsia"/>
          <w:sz w:val="21"/>
          <w:szCs w:val="21"/>
        </w:rPr>
        <w:t>（3）响应文件商务报价部分没有编制人员签字、盖章的，或盖章无效的，或存在弄虚作假情况的；</w:t>
      </w:r>
    </w:p>
    <w:p>
      <w:pPr>
        <w:ind w:firstLine="420" w:firstLineChars="200"/>
        <w:jc w:val="left"/>
        <w:rPr>
          <w:sz w:val="21"/>
          <w:szCs w:val="21"/>
        </w:rPr>
      </w:pPr>
      <w:r>
        <w:rPr>
          <w:rFonts w:hint="eastAsia"/>
          <w:sz w:val="21"/>
          <w:szCs w:val="21"/>
        </w:rPr>
        <w:t>（4）改变竞争性磋商文件提供的工程量清单（项目编码、计量单位、工程数量、项目特征描述等）的；</w:t>
      </w:r>
    </w:p>
    <w:p>
      <w:pPr>
        <w:ind w:firstLine="420" w:firstLineChars="200"/>
        <w:jc w:val="left"/>
        <w:rPr>
          <w:sz w:val="21"/>
          <w:szCs w:val="21"/>
        </w:rPr>
      </w:pPr>
      <w:r>
        <w:rPr>
          <w:rFonts w:hint="eastAsia"/>
          <w:sz w:val="21"/>
          <w:szCs w:val="21"/>
        </w:rPr>
        <w:t>（5）响应方拒绝按磋商小组要求提供报价分析说明和证明材料的；</w:t>
      </w:r>
    </w:p>
    <w:p>
      <w:pPr>
        <w:ind w:firstLine="420" w:firstLineChars="200"/>
        <w:jc w:val="left"/>
        <w:rPr>
          <w:sz w:val="21"/>
          <w:szCs w:val="21"/>
        </w:rPr>
      </w:pPr>
      <w:r>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pPr>
        <w:ind w:firstLine="420" w:firstLineChars="200"/>
        <w:jc w:val="left"/>
        <w:rPr>
          <w:sz w:val="21"/>
          <w:szCs w:val="21"/>
        </w:rPr>
      </w:pPr>
      <w:r>
        <w:rPr>
          <w:rFonts w:hint="eastAsia"/>
          <w:sz w:val="21"/>
          <w:szCs w:val="21"/>
        </w:rPr>
        <w:t>（7）当磋商小组发现其错误达到或超过原总报价0.5%时,将认定其响应文件质量较差,其错误不予修正,作废标处理；</w:t>
      </w:r>
    </w:p>
    <w:p>
      <w:pPr>
        <w:ind w:firstLine="420" w:firstLineChars="200"/>
        <w:jc w:val="left"/>
        <w:rPr>
          <w:sz w:val="21"/>
          <w:szCs w:val="21"/>
        </w:rPr>
      </w:pPr>
      <w:r>
        <w:rPr>
          <w:rFonts w:hint="eastAsia"/>
          <w:sz w:val="21"/>
          <w:szCs w:val="21"/>
        </w:rPr>
        <w:t>（8）供应商根据国家法律法规及自身缴纳规费的实际情况，自主确定其投标费率，但在规费政策平稳过渡期内不得低于标准费率的30%；</w:t>
      </w:r>
    </w:p>
    <w:p>
      <w:pPr>
        <w:widowControl/>
        <w:ind w:firstLine="420" w:firstLineChars="200"/>
        <w:jc w:val="left"/>
        <w:rPr>
          <w:sz w:val="21"/>
          <w:szCs w:val="21"/>
        </w:rPr>
      </w:pPr>
      <w:r>
        <w:rPr>
          <w:rFonts w:hint="eastAsia"/>
          <w:sz w:val="21"/>
          <w:szCs w:val="21"/>
        </w:rPr>
        <w:t>（9）法律、法规、规章及现行招投标管理规定必须废标的。</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提交磋商记录，并由其法定代表人或授权代表签名或者加盖公章。</w:t>
      </w:r>
    </w:p>
    <w:p>
      <w:pPr>
        <w:adjustRightInd w:val="0"/>
        <w:snapToGrid w:val="0"/>
        <w:spacing w:line="288" w:lineRule="auto"/>
        <w:ind w:firstLine="420" w:firstLineChars="20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zb05@qszb.net）或传真号码（0571-87666116）提交。</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（五）最后报价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rPr>
      </w:pPr>
      <w:r>
        <w:rPr>
          <w:rFonts w:hint="eastAsia" w:cs="Arial"/>
          <w:kern w:val="0"/>
          <w:sz w:val="21"/>
          <w:szCs w:val="21"/>
        </w:rPr>
        <w:t>最后报价是供应商响应文件的有效组成部分。符合《政府采购竞争性磋商采购方式管理暂行办法》（财库〔</w:t>
      </w:r>
      <w:r>
        <w:rPr>
          <w:rFonts w:cs="Arial"/>
          <w:kern w:val="0"/>
          <w:sz w:val="21"/>
          <w:szCs w:val="21"/>
        </w:rPr>
        <w:t>2014〕214号</w:t>
      </w:r>
      <w:r>
        <w:rPr>
          <w:rFonts w:hint="eastAsia" w:cs="Arial"/>
          <w:kern w:val="0"/>
          <w:sz w:val="21"/>
          <w:szCs w:val="21"/>
        </w:rPr>
        <w:t>）第三条第一、四项情形的，提交最后报价的供应商可以为</w:t>
      </w:r>
      <w:r>
        <w:rPr>
          <w:rFonts w:cs="Arial"/>
          <w:kern w:val="0"/>
          <w:sz w:val="21"/>
          <w:szCs w:val="21"/>
        </w:rPr>
        <w:t>2家。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1"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1"/>
    <w:p>
      <w:pPr>
        <w:adjustRightInd w:val="0"/>
        <w:snapToGrid w:val="0"/>
        <w:spacing w:line="288" w:lineRule="auto"/>
        <w:ind w:firstLine="426" w:firstLineChars="202"/>
        <w:rPr>
          <w:rFonts w:cs="Arial"/>
          <w:b/>
          <w:kern w:val="0"/>
          <w:sz w:val="21"/>
          <w:szCs w:val="21"/>
        </w:rPr>
      </w:pPr>
      <w:r>
        <w:rPr>
          <w:rFonts w:hint="eastAsia" w:cs="Arial"/>
          <w:b/>
          <w:kern w:val="0"/>
          <w:sz w:val="21"/>
          <w:szCs w:val="21"/>
        </w:rPr>
        <w:t>（八）排序与推荐</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编写评标报告</w:t>
      </w:r>
    </w:p>
    <w:p>
      <w:pPr>
        <w:adjustRightInd w:val="0"/>
        <w:snapToGrid w:val="0"/>
        <w:spacing w:line="288" w:lineRule="auto"/>
        <w:ind w:firstLine="424" w:firstLineChars="202"/>
        <w:rPr>
          <w:rFonts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outlineLvl w:val="1"/>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rPr>
      </w:pPr>
      <w:r>
        <w:rPr>
          <w:rFonts w:hint="eastAsia"/>
          <w:b/>
          <w:bCs/>
          <w:sz w:val="21"/>
          <w:szCs w:val="21"/>
        </w:rPr>
        <w:t>二、评审标准</w:t>
      </w:r>
    </w:p>
    <w:tbl>
      <w:tblPr>
        <w:tblStyle w:val="27"/>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796"/>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93" w:type="dxa"/>
            <w:vAlign w:val="center"/>
          </w:tcPr>
          <w:p>
            <w:pPr>
              <w:jc w:val="center"/>
              <w:rPr>
                <w:b/>
                <w:bCs/>
                <w:sz w:val="21"/>
                <w:szCs w:val="21"/>
              </w:rPr>
            </w:pPr>
            <w:r>
              <w:rPr>
                <w:rFonts w:hint="eastAsia"/>
                <w:b/>
                <w:bCs/>
                <w:sz w:val="21"/>
                <w:szCs w:val="21"/>
              </w:rPr>
              <w:t>评审因素</w:t>
            </w:r>
          </w:p>
        </w:tc>
        <w:tc>
          <w:tcPr>
            <w:tcW w:w="796" w:type="dxa"/>
            <w:vAlign w:val="center"/>
          </w:tcPr>
          <w:p>
            <w:pPr>
              <w:jc w:val="center"/>
              <w:rPr>
                <w:b/>
                <w:bCs/>
                <w:sz w:val="21"/>
                <w:szCs w:val="21"/>
              </w:rPr>
            </w:pPr>
            <w:r>
              <w:rPr>
                <w:rFonts w:hint="eastAsia"/>
                <w:b/>
                <w:bCs/>
                <w:sz w:val="21"/>
                <w:szCs w:val="21"/>
              </w:rPr>
              <w:t>分值</w:t>
            </w:r>
          </w:p>
        </w:tc>
        <w:tc>
          <w:tcPr>
            <w:tcW w:w="7051" w:type="dxa"/>
            <w:vAlign w:val="center"/>
          </w:tcPr>
          <w:p>
            <w:pPr>
              <w:jc w:val="center"/>
              <w:rPr>
                <w:b/>
                <w:bCs/>
                <w:sz w:val="21"/>
                <w:szCs w:val="21"/>
              </w:rPr>
            </w:pPr>
            <w:r>
              <w:rPr>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40" w:type="dxa"/>
            <w:gridSpan w:val="3"/>
            <w:vAlign w:val="center"/>
          </w:tcPr>
          <w:p>
            <w:pPr>
              <w:jc w:val="left"/>
              <w:rPr>
                <w:b/>
                <w:bCs/>
                <w:sz w:val="21"/>
                <w:szCs w:val="21"/>
              </w:rPr>
            </w:pPr>
            <w:r>
              <w:rPr>
                <w:b/>
                <w:bCs/>
                <w:sz w:val="21"/>
                <w:szCs w:val="21"/>
              </w:rPr>
              <w:t>价格分</w:t>
            </w:r>
            <w:r>
              <w:rPr>
                <w:rFonts w:hint="eastAsia"/>
                <w:b/>
                <w:bCs/>
                <w:sz w:val="21"/>
                <w:szCs w:val="21"/>
              </w:rPr>
              <w:t>（3</w:t>
            </w:r>
            <w:r>
              <w:rPr>
                <w:b/>
                <w:bCs/>
                <w:sz w:val="21"/>
                <w:szCs w:val="21"/>
              </w:rPr>
              <w:t>0</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jc w:val="center"/>
              <w:rPr>
                <w:rFonts w:hAnsi="宋体"/>
                <w:spacing w:val="-6"/>
                <w:sz w:val="21"/>
                <w:szCs w:val="21"/>
              </w:rPr>
            </w:pPr>
            <w:r>
              <w:rPr>
                <w:rFonts w:hint="eastAsia" w:hAnsi="宋体"/>
                <w:spacing w:val="-6"/>
                <w:sz w:val="21"/>
                <w:szCs w:val="21"/>
              </w:rPr>
              <w:t>最后磋商</w:t>
            </w:r>
            <w:r>
              <w:rPr>
                <w:rFonts w:hAnsi="宋体"/>
                <w:spacing w:val="-6"/>
                <w:sz w:val="21"/>
                <w:szCs w:val="21"/>
              </w:rPr>
              <w:t>报价</w:t>
            </w: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spacing w:val="-6"/>
                <w:sz w:val="21"/>
                <w:szCs w:val="21"/>
              </w:rPr>
            </w:pPr>
            <w:r>
              <w:rPr>
                <w:rFonts w:hint="eastAsia"/>
                <w:spacing w:val="-6"/>
                <w:sz w:val="21"/>
                <w:szCs w:val="21"/>
              </w:rPr>
              <w:t>30</w:t>
            </w:r>
          </w:p>
        </w:tc>
        <w:tc>
          <w:tcPr>
            <w:tcW w:w="7051"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rPr>
                <w:rFonts w:hAnsi="宋体"/>
                <w:spacing w:val="-6"/>
                <w:sz w:val="21"/>
                <w:szCs w:val="21"/>
              </w:rPr>
            </w:pPr>
            <w:r>
              <w:rPr>
                <w:rFonts w:hAnsi="宋体"/>
                <w:spacing w:val="-6"/>
                <w:sz w:val="21"/>
                <w:szCs w:val="21"/>
              </w:rPr>
              <w:t>价格分采用低价优先法计算，</w:t>
            </w:r>
            <w:r>
              <w:rPr>
                <w:rFonts w:hint="eastAsia" w:hAnsi="宋体"/>
                <w:spacing w:val="-6"/>
                <w:sz w:val="21"/>
                <w:szCs w:val="21"/>
              </w:rPr>
              <w:t>即满足磋商文件要求且最后磋商报价最低的供应商的价格为磋商基准价，其价格分为满分。其他供应商的价格分统一按照下列公式计算：</w:t>
            </w:r>
          </w:p>
          <w:p>
            <w:pPr>
              <w:pStyle w:val="11"/>
              <w:spacing w:line="240" w:lineRule="auto"/>
              <w:ind w:firstLine="0"/>
              <w:rPr>
                <w:rFonts w:hAnsi="宋体"/>
                <w:spacing w:val="-6"/>
                <w:sz w:val="21"/>
                <w:szCs w:val="21"/>
              </w:rPr>
            </w:pPr>
            <w:r>
              <w:rPr>
                <w:rFonts w:hint="eastAsia" w:hAnsi="宋体"/>
                <w:spacing w:val="-6"/>
                <w:sz w:val="21"/>
                <w:szCs w:val="21"/>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40" w:type="dxa"/>
            <w:gridSpan w:val="3"/>
            <w:vAlign w:val="center"/>
          </w:tcPr>
          <w:p>
            <w:pPr>
              <w:jc w:val="left"/>
              <w:rPr>
                <w:b/>
                <w:bCs/>
                <w:sz w:val="21"/>
                <w:szCs w:val="21"/>
              </w:rPr>
            </w:pPr>
            <w:r>
              <w:rPr>
                <w:b/>
                <w:bCs/>
                <w:sz w:val="21"/>
                <w:szCs w:val="21"/>
              </w:rPr>
              <w:t>商务分</w:t>
            </w:r>
            <w:r>
              <w:rPr>
                <w:rFonts w:hint="eastAsia"/>
                <w:b/>
                <w:bCs/>
                <w:sz w:val="21"/>
                <w:szCs w:val="21"/>
              </w:rPr>
              <w:t>（</w:t>
            </w:r>
            <w:r>
              <w:rPr>
                <w:b/>
                <w:bCs/>
                <w:sz w:val="21"/>
                <w:szCs w:val="21"/>
              </w:rPr>
              <w:t>4</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93" w:type="dxa"/>
            <w:vAlign w:val="center"/>
          </w:tcPr>
          <w:p>
            <w:pPr>
              <w:jc w:val="center"/>
              <w:rPr>
                <w:sz w:val="21"/>
                <w:szCs w:val="21"/>
              </w:rPr>
            </w:pPr>
            <w:r>
              <w:rPr>
                <w:rFonts w:hint="eastAsia"/>
                <w:sz w:val="21"/>
                <w:szCs w:val="21"/>
              </w:rPr>
              <w:t>业绩</w:t>
            </w:r>
          </w:p>
        </w:tc>
        <w:tc>
          <w:tcPr>
            <w:tcW w:w="796" w:type="dxa"/>
            <w:vAlign w:val="center"/>
          </w:tcPr>
          <w:p>
            <w:pPr>
              <w:jc w:val="center"/>
              <w:rPr>
                <w:sz w:val="21"/>
                <w:szCs w:val="21"/>
              </w:rPr>
            </w:pPr>
            <w:r>
              <w:rPr>
                <w:sz w:val="21"/>
                <w:szCs w:val="21"/>
              </w:rPr>
              <w:t>1</w:t>
            </w:r>
          </w:p>
        </w:tc>
        <w:tc>
          <w:tcPr>
            <w:tcW w:w="7051" w:type="dxa"/>
            <w:vAlign w:val="center"/>
          </w:tcPr>
          <w:p>
            <w:pPr>
              <w:rPr>
                <w:sz w:val="21"/>
                <w:szCs w:val="21"/>
              </w:rPr>
            </w:pPr>
            <w:r>
              <w:rPr>
                <w:rFonts w:hint="eastAsia"/>
                <w:sz w:val="21"/>
                <w:szCs w:val="21"/>
              </w:rPr>
              <w:t>供应商自</w:t>
            </w:r>
            <w:r>
              <w:rPr>
                <w:sz w:val="21"/>
                <w:szCs w:val="21"/>
              </w:rPr>
              <w:t xml:space="preserve"> 2019 年 1 月 1 日（含）以来（以合同签订时间为准）承担过的塑胶场地施工或翻新业绩项目成功案例，每提供一个案例得0.5分，最多得 1分；</w:t>
            </w:r>
            <w:r>
              <w:rPr>
                <w:rFonts w:hint="eastAsia"/>
                <w:sz w:val="21"/>
                <w:szCs w:val="21"/>
              </w:rPr>
              <w:t>（响应文件中提供项目合同扫描件）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893" w:type="dxa"/>
            <w:vAlign w:val="center"/>
          </w:tcPr>
          <w:p>
            <w:pPr>
              <w:jc w:val="center"/>
              <w:rPr>
                <w:sz w:val="21"/>
                <w:szCs w:val="21"/>
              </w:rPr>
            </w:pPr>
            <w:r>
              <w:rPr>
                <w:rFonts w:hint="eastAsia"/>
                <w:sz w:val="21"/>
                <w:szCs w:val="21"/>
              </w:rPr>
              <w:t>认证证书</w:t>
            </w:r>
          </w:p>
        </w:tc>
        <w:tc>
          <w:tcPr>
            <w:tcW w:w="796" w:type="dxa"/>
            <w:vAlign w:val="center"/>
          </w:tcPr>
          <w:p>
            <w:pPr>
              <w:jc w:val="center"/>
              <w:rPr>
                <w:sz w:val="21"/>
                <w:szCs w:val="21"/>
              </w:rPr>
            </w:pPr>
            <w:r>
              <w:rPr>
                <w:rFonts w:hint="eastAsia"/>
                <w:sz w:val="21"/>
                <w:szCs w:val="21"/>
              </w:rPr>
              <w:t>3</w:t>
            </w:r>
          </w:p>
        </w:tc>
        <w:tc>
          <w:tcPr>
            <w:tcW w:w="7051" w:type="dxa"/>
            <w:vAlign w:val="center"/>
          </w:tcPr>
          <w:p>
            <w:pPr>
              <w:rPr>
                <w:sz w:val="21"/>
                <w:szCs w:val="21"/>
              </w:rPr>
            </w:pPr>
            <w:r>
              <w:rPr>
                <w:rFonts w:hint="eastAsia"/>
                <w:color w:val="000000"/>
                <w:kern w:val="0"/>
                <w:sz w:val="21"/>
                <w:szCs w:val="21"/>
                <w:lang w:bidi="ar"/>
              </w:rPr>
              <w:t>供应商具有有效的质量管理体系认证证书、环境体系认证证书、职业健康安全管理体系认证证书的，每提供1份证书扫描件得1分，本项最高得3分；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40" w:type="dxa"/>
            <w:gridSpan w:val="3"/>
            <w:vAlign w:val="center"/>
          </w:tcPr>
          <w:p>
            <w:pPr>
              <w:jc w:val="left"/>
              <w:rPr>
                <w:b/>
                <w:bCs/>
                <w:sz w:val="21"/>
                <w:szCs w:val="21"/>
              </w:rPr>
            </w:pPr>
            <w:r>
              <w:rPr>
                <w:rFonts w:hint="eastAsia"/>
                <w:b/>
                <w:bCs/>
                <w:sz w:val="21"/>
                <w:szCs w:val="21"/>
              </w:rPr>
              <w:t>技术分（6</w:t>
            </w:r>
            <w:r>
              <w:rPr>
                <w:b/>
                <w:bCs/>
                <w:sz w:val="21"/>
                <w:szCs w:val="21"/>
              </w:rPr>
              <w:t>6</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Align w:val="center"/>
          </w:tcPr>
          <w:p>
            <w:pPr>
              <w:jc w:val="center"/>
              <w:rPr>
                <w:sz w:val="21"/>
                <w:szCs w:val="21"/>
              </w:rPr>
            </w:pPr>
            <w:r>
              <w:rPr>
                <w:rFonts w:hint="eastAsia"/>
                <w:sz w:val="21"/>
                <w:szCs w:val="21"/>
              </w:rPr>
              <w:t>响应程度</w:t>
            </w:r>
          </w:p>
        </w:tc>
        <w:tc>
          <w:tcPr>
            <w:tcW w:w="796" w:type="dxa"/>
            <w:vAlign w:val="center"/>
          </w:tcPr>
          <w:p>
            <w:pPr>
              <w:jc w:val="center"/>
              <w:rPr>
                <w:sz w:val="21"/>
                <w:szCs w:val="21"/>
              </w:rPr>
            </w:pPr>
            <w:r>
              <w:rPr>
                <w:sz w:val="21"/>
                <w:szCs w:val="21"/>
              </w:rPr>
              <w:t>25</w:t>
            </w:r>
          </w:p>
        </w:tc>
        <w:tc>
          <w:tcPr>
            <w:tcW w:w="7051" w:type="dxa"/>
            <w:vAlign w:val="center"/>
          </w:tcPr>
          <w:p>
            <w:pPr>
              <w:rPr>
                <w:color w:val="000000"/>
                <w:kern w:val="0"/>
                <w:sz w:val="21"/>
                <w:szCs w:val="21"/>
                <w:lang w:bidi="ar"/>
              </w:rPr>
            </w:pPr>
            <w:r>
              <w:rPr>
                <w:rFonts w:hint="eastAsia"/>
                <w:color w:val="000000"/>
                <w:kern w:val="0"/>
                <w:sz w:val="21"/>
                <w:szCs w:val="21"/>
                <w:lang w:bidi="ar"/>
              </w:rPr>
              <w:t>完全满足技术标准和要求的得</w:t>
            </w:r>
            <w:r>
              <w:rPr>
                <w:color w:val="000000"/>
                <w:kern w:val="0"/>
                <w:sz w:val="21"/>
                <w:szCs w:val="21"/>
                <w:lang w:bidi="ar"/>
              </w:rPr>
              <w:t>25</w:t>
            </w:r>
            <w:r>
              <w:rPr>
                <w:rFonts w:hint="eastAsia"/>
                <w:color w:val="000000"/>
                <w:kern w:val="0"/>
                <w:sz w:val="21"/>
                <w:szCs w:val="21"/>
                <w:lang w:bidi="ar"/>
              </w:rPr>
              <w:t>分，每项指标每负偏离一项扣</w:t>
            </w:r>
            <w:r>
              <w:rPr>
                <w:color w:val="000000"/>
                <w:kern w:val="0"/>
                <w:sz w:val="21"/>
                <w:szCs w:val="21"/>
                <w:lang w:bidi="ar"/>
              </w:rPr>
              <w:t>1</w:t>
            </w:r>
            <w:r>
              <w:rPr>
                <w:rFonts w:hint="eastAsia"/>
                <w:color w:val="000000"/>
                <w:kern w:val="0"/>
                <w:sz w:val="21"/>
                <w:szCs w:val="21"/>
                <w:lang w:bidi="ar"/>
              </w:rPr>
              <w:t>分</w:t>
            </w:r>
          </w:p>
          <w:p>
            <w:pPr>
              <w:rPr>
                <w:color w:val="000000"/>
                <w:kern w:val="0"/>
                <w:sz w:val="21"/>
                <w:szCs w:val="21"/>
                <w:lang w:bidi="ar"/>
              </w:rPr>
            </w:pPr>
            <w:r>
              <w:rPr>
                <w:rFonts w:hint="eastAsia"/>
                <w:color w:val="000000"/>
                <w:kern w:val="0"/>
                <w:sz w:val="21"/>
                <w:szCs w:val="21"/>
                <w:lang w:bidi="ar"/>
              </w:rPr>
              <w:t>负偏离达到</w:t>
            </w:r>
            <w:r>
              <w:rPr>
                <w:color w:val="000000"/>
                <w:kern w:val="0"/>
                <w:sz w:val="21"/>
                <w:szCs w:val="21"/>
                <w:lang w:bidi="ar"/>
              </w:rPr>
              <w:t>25</w:t>
            </w:r>
            <w:r>
              <w:rPr>
                <w:rFonts w:hint="eastAsia"/>
                <w:color w:val="000000"/>
                <w:kern w:val="0"/>
                <w:sz w:val="21"/>
                <w:szCs w:val="21"/>
                <w:lang w:bidi="ar"/>
              </w:rPr>
              <w:t>项及以上，响应无效。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Align w:val="center"/>
          </w:tcPr>
          <w:p>
            <w:pPr>
              <w:jc w:val="center"/>
              <w:rPr>
                <w:sz w:val="21"/>
                <w:szCs w:val="21"/>
              </w:rPr>
            </w:pPr>
            <w:r>
              <w:rPr>
                <w:rFonts w:hint="eastAsia"/>
                <w:sz w:val="21"/>
                <w:szCs w:val="21"/>
              </w:rPr>
              <w:t>施工方案</w:t>
            </w:r>
          </w:p>
        </w:tc>
        <w:tc>
          <w:tcPr>
            <w:tcW w:w="796" w:type="dxa"/>
            <w:vAlign w:val="center"/>
          </w:tcPr>
          <w:p>
            <w:pPr>
              <w:jc w:val="center"/>
              <w:rPr>
                <w:sz w:val="21"/>
                <w:szCs w:val="21"/>
              </w:rPr>
            </w:pPr>
            <w:r>
              <w:rPr>
                <w:sz w:val="21"/>
                <w:szCs w:val="21"/>
              </w:rPr>
              <w:t>5</w:t>
            </w:r>
          </w:p>
        </w:tc>
        <w:tc>
          <w:tcPr>
            <w:tcW w:w="7051" w:type="dxa"/>
            <w:vAlign w:val="center"/>
          </w:tcPr>
          <w:p>
            <w:pPr>
              <w:rPr>
                <w:color w:val="000000"/>
                <w:kern w:val="0"/>
                <w:sz w:val="18"/>
                <w:szCs w:val="18"/>
                <w:lang w:bidi="ar"/>
              </w:rPr>
            </w:pPr>
            <w:r>
              <w:rPr>
                <w:rFonts w:hint="eastAsia"/>
                <w:color w:val="000000"/>
                <w:kern w:val="0"/>
                <w:sz w:val="18"/>
                <w:szCs w:val="18"/>
                <w:lang w:bidi="ar"/>
              </w:rPr>
              <w:t>对项目总体理解及施工工艺、现场施工布置、施工总平面图等总体施工方案。</w:t>
            </w:r>
          </w:p>
          <w:p>
            <w:pPr>
              <w:rPr>
                <w:kern w:val="0"/>
                <w:sz w:val="21"/>
                <w:szCs w:val="21"/>
                <w:lang w:bidi="ar"/>
              </w:rPr>
            </w:pPr>
            <w:r>
              <w:rPr>
                <w:rFonts w:hint="eastAsia"/>
                <w:sz w:val="18"/>
                <w:szCs w:val="18"/>
                <w:lang w:val="zh-CN"/>
              </w:rPr>
              <w:t>【证明材料】</w:t>
            </w:r>
            <w:r>
              <w:rPr>
                <w:rFonts w:hint="eastAsia"/>
                <w:sz w:val="18"/>
                <w:szCs w:val="18"/>
              </w:rPr>
              <w:t>相关说明、方案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restart"/>
            <w:vAlign w:val="center"/>
          </w:tcPr>
          <w:p>
            <w:pPr>
              <w:jc w:val="center"/>
              <w:rPr>
                <w:sz w:val="21"/>
                <w:szCs w:val="21"/>
              </w:rPr>
            </w:pPr>
            <w:r>
              <w:rPr>
                <w:rFonts w:hint="eastAsia"/>
                <w:sz w:val="21"/>
                <w:szCs w:val="21"/>
              </w:rPr>
              <w:t>项目负责人实力</w:t>
            </w:r>
          </w:p>
        </w:tc>
        <w:tc>
          <w:tcPr>
            <w:tcW w:w="796" w:type="dxa"/>
            <w:vAlign w:val="center"/>
          </w:tcPr>
          <w:p>
            <w:pPr>
              <w:jc w:val="center"/>
              <w:rPr>
                <w:sz w:val="21"/>
                <w:szCs w:val="21"/>
              </w:rPr>
            </w:pPr>
            <w:r>
              <w:rPr>
                <w:rFonts w:hint="eastAsia"/>
                <w:sz w:val="21"/>
                <w:szCs w:val="21"/>
              </w:rPr>
              <w:t>2</w:t>
            </w:r>
          </w:p>
        </w:tc>
        <w:tc>
          <w:tcPr>
            <w:tcW w:w="7051" w:type="dxa"/>
            <w:vAlign w:val="center"/>
          </w:tcPr>
          <w:p>
            <w:pPr>
              <w:rPr>
                <w:color w:val="000000"/>
                <w:kern w:val="0"/>
                <w:sz w:val="18"/>
                <w:szCs w:val="18"/>
                <w:lang w:bidi="ar"/>
              </w:rPr>
            </w:pPr>
            <w:r>
              <w:rPr>
                <w:rFonts w:hint="eastAsia"/>
                <w:color w:val="000000"/>
                <w:kern w:val="0"/>
                <w:sz w:val="18"/>
                <w:szCs w:val="18"/>
                <w:lang w:bidi="ar"/>
              </w:rPr>
              <w:t>拟派项目负责人</w:t>
            </w:r>
            <w:r>
              <w:rPr>
                <w:rFonts w:hint="eastAsia"/>
                <w:sz w:val="18"/>
                <w:szCs w:val="18"/>
              </w:rPr>
              <w:t>自2019 年1月1日（含）以来（以合同签订时间为准）承担过的塑胶场地施工或翻新业绩项目成功案例，每提供一个案例得</w:t>
            </w:r>
            <w:r>
              <w:rPr>
                <w:sz w:val="18"/>
                <w:szCs w:val="18"/>
              </w:rPr>
              <w:t>1</w:t>
            </w:r>
            <w:r>
              <w:rPr>
                <w:rFonts w:hint="eastAsia"/>
                <w:sz w:val="18"/>
                <w:szCs w:val="18"/>
              </w:rPr>
              <w:t>分，最多得</w:t>
            </w:r>
            <w:r>
              <w:rPr>
                <w:sz w:val="18"/>
                <w:szCs w:val="18"/>
              </w:rPr>
              <w:t>2</w:t>
            </w:r>
            <w:r>
              <w:rPr>
                <w:rFonts w:hint="eastAsia"/>
                <w:sz w:val="18"/>
                <w:szCs w:val="18"/>
              </w:rPr>
              <w:t>分</w:t>
            </w:r>
            <w:r>
              <w:rPr>
                <w:rFonts w:hint="eastAsia"/>
                <w:color w:val="000000"/>
                <w:kern w:val="0"/>
                <w:sz w:val="18"/>
                <w:szCs w:val="18"/>
                <w:lang w:bidi="ar"/>
              </w:rPr>
              <w:t>。</w:t>
            </w:r>
          </w:p>
          <w:p>
            <w:pPr>
              <w:rPr>
                <w:sz w:val="21"/>
                <w:szCs w:val="21"/>
              </w:rPr>
            </w:pPr>
            <w:r>
              <w:rPr>
                <w:rFonts w:hint="eastAsia"/>
                <w:sz w:val="18"/>
                <w:szCs w:val="18"/>
                <w:lang w:val="zh-CN"/>
              </w:rPr>
              <w:t>【证明材料】</w:t>
            </w:r>
            <w:r>
              <w:rPr>
                <w:rFonts w:hint="eastAsia"/>
                <w:sz w:val="18"/>
                <w:szCs w:val="18"/>
              </w:rPr>
              <w:t>合同扫描件及竣（交)工验收报告（或资料），缺一不可（须体现项目负责人信息）。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continue"/>
            <w:vAlign w:val="center"/>
          </w:tcPr>
          <w:p>
            <w:pPr>
              <w:jc w:val="center"/>
              <w:rPr>
                <w:color w:val="000000"/>
                <w:kern w:val="0"/>
                <w:sz w:val="21"/>
                <w:szCs w:val="21"/>
                <w:lang w:bidi="ar"/>
              </w:rPr>
            </w:pPr>
          </w:p>
        </w:tc>
        <w:tc>
          <w:tcPr>
            <w:tcW w:w="796" w:type="dxa"/>
            <w:vAlign w:val="center"/>
          </w:tcPr>
          <w:p>
            <w:pPr>
              <w:jc w:val="center"/>
              <w:rPr>
                <w:sz w:val="21"/>
                <w:szCs w:val="21"/>
              </w:rPr>
            </w:pPr>
            <w:r>
              <w:rPr>
                <w:rFonts w:hint="eastAsia"/>
                <w:sz w:val="21"/>
                <w:szCs w:val="21"/>
              </w:rPr>
              <w:t>2</w:t>
            </w:r>
          </w:p>
        </w:tc>
        <w:tc>
          <w:tcPr>
            <w:tcW w:w="7051" w:type="dxa"/>
            <w:vAlign w:val="center"/>
          </w:tcPr>
          <w:p>
            <w:pPr>
              <w:rPr>
                <w:color w:val="000000"/>
                <w:kern w:val="0"/>
                <w:sz w:val="18"/>
                <w:szCs w:val="18"/>
                <w:lang w:bidi="ar"/>
              </w:rPr>
            </w:pPr>
            <w:r>
              <w:rPr>
                <w:rFonts w:hint="eastAsia"/>
                <w:color w:val="000000"/>
                <w:kern w:val="0"/>
                <w:sz w:val="18"/>
                <w:szCs w:val="18"/>
                <w:lang w:bidi="ar"/>
              </w:rPr>
              <w:t>项目负责人到位率承诺</w:t>
            </w:r>
            <w:r>
              <w:rPr>
                <w:color w:val="000000"/>
                <w:kern w:val="0"/>
                <w:sz w:val="18"/>
                <w:szCs w:val="18"/>
                <w:lang w:bidi="ar"/>
              </w:rPr>
              <w:t>95%</w:t>
            </w:r>
            <w:r>
              <w:rPr>
                <w:rFonts w:hint="eastAsia"/>
                <w:color w:val="000000"/>
                <w:kern w:val="0"/>
                <w:sz w:val="18"/>
                <w:szCs w:val="18"/>
                <w:lang w:bidi="ar"/>
              </w:rPr>
              <w:t>及以上的得</w:t>
            </w:r>
            <w:r>
              <w:rPr>
                <w:color w:val="000000"/>
                <w:kern w:val="0"/>
                <w:sz w:val="18"/>
                <w:szCs w:val="18"/>
                <w:lang w:bidi="ar"/>
              </w:rPr>
              <w:t>1</w:t>
            </w:r>
            <w:r>
              <w:rPr>
                <w:rFonts w:hint="eastAsia"/>
                <w:color w:val="000000"/>
                <w:kern w:val="0"/>
                <w:sz w:val="18"/>
                <w:szCs w:val="18"/>
                <w:lang w:bidi="ar"/>
              </w:rPr>
              <w:t>分，承诺1</w:t>
            </w:r>
            <w:r>
              <w:rPr>
                <w:color w:val="000000"/>
                <w:kern w:val="0"/>
                <w:sz w:val="18"/>
                <w:szCs w:val="18"/>
                <w:lang w:bidi="ar"/>
              </w:rPr>
              <w:t>00%</w:t>
            </w:r>
            <w:r>
              <w:rPr>
                <w:rFonts w:hint="eastAsia"/>
                <w:color w:val="000000"/>
                <w:kern w:val="0"/>
                <w:sz w:val="18"/>
                <w:szCs w:val="18"/>
                <w:lang w:bidi="ar"/>
              </w:rPr>
              <w:t>的得2分。</w:t>
            </w:r>
          </w:p>
          <w:p>
            <w:pPr>
              <w:rPr>
                <w:sz w:val="21"/>
                <w:szCs w:val="21"/>
              </w:rPr>
            </w:pPr>
            <w:r>
              <w:rPr>
                <w:rFonts w:hint="eastAsia"/>
                <w:sz w:val="18"/>
                <w:szCs w:val="18"/>
                <w:lang w:val="zh-CN"/>
              </w:rPr>
              <w:t>【证明材料】</w:t>
            </w:r>
            <w:r>
              <w:rPr>
                <w:rFonts w:hint="eastAsia"/>
                <w:color w:val="000000"/>
                <w:kern w:val="0"/>
                <w:sz w:val="18"/>
                <w:szCs w:val="18"/>
                <w:lang w:bidi="ar"/>
              </w:rPr>
              <w:t>项目负责人到位率承诺</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restart"/>
            <w:vAlign w:val="center"/>
          </w:tcPr>
          <w:p>
            <w:pPr>
              <w:jc w:val="center"/>
              <w:rPr>
                <w:color w:val="000000"/>
                <w:kern w:val="0"/>
                <w:sz w:val="21"/>
                <w:szCs w:val="21"/>
                <w:lang w:bidi="ar"/>
              </w:rPr>
            </w:pPr>
            <w:r>
              <w:rPr>
                <w:rFonts w:hint="eastAsia"/>
                <w:color w:val="000000"/>
                <w:kern w:val="0"/>
                <w:sz w:val="18"/>
                <w:szCs w:val="18"/>
                <w:lang w:bidi="ar"/>
              </w:rPr>
              <w:t>施工组织</w:t>
            </w:r>
          </w:p>
        </w:tc>
        <w:tc>
          <w:tcPr>
            <w:tcW w:w="796" w:type="dxa"/>
            <w:vAlign w:val="center"/>
          </w:tcPr>
          <w:p>
            <w:pPr>
              <w:jc w:val="center"/>
              <w:rPr>
                <w:sz w:val="21"/>
                <w:szCs w:val="21"/>
              </w:rPr>
            </w:pPr>
            <w:r>
              <w:rPr>
                <w:sz w:val="18"/>
                <w:szCs w:val="18"/>
              </w:rPr>
              <w:t>4</w:t>
            </w:r>
          </w:p>
        </w:tc>
        <w:tc>
          <w:tcPr>
            <w:tcW w:w="7051" w:type="dxa"/>
            <w:vAlign w:val="center"/>
          </w:tcPr>
          <w:p>
            <w:pPr>
              <w:rPr>
                <w:sz w:val="18"/>
                <w:szCs w:val="18"/>
              </w:rPr>
            </w:pPr>
            <w:r>
              <w:rPr>
                <w:rFonts w:hint="eastAsia"/>
                <w:sz w:val="18"/>
                <w:szCs w:val="18"/>
              </w:rPr>
              <w:t>各专业工种的配置和劳动力、机械设备的投入情况。</w:t>
            </w:r>
          </w:p>
          <w:p>
            <w:pPr>
              <w:rPr>
                <w:color w:val="000000"/>
                <w:kern w:val="0"/>
                <w:sz w:val="18"/>
                <w:szCs w:val="18"/>
                <w:lang w:bidi="ar"/>
              </w:rPr>
            </w:pPr>
            <w:r>
              <w:rPr>
                <w:rFonts w:hint="eastAsia"/>
                <w:color w:val="000000"/>
                <w:kern w:val="0"/>
                <w:sz w:val="18"/>
                <w:szCs w:val="18"/>
                <w:lang w:bidi="ar"/>
              </w:rPr>
              <w:t>【证明材料】相关措施和方案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continue"/>
            <w:vAlign w:val="center"/>
          </w:tcPr>
          <w:p>
            <w:pPr>
              <w:jc w:val="center"/>
              <w:rPr>
                <w:color w:val="000000"/>
                <w:kern w:val="0"/>
                <w:sz w:val="21"/>
                <w:szCs w:val="21"/>
                <w:lang w:bidi="ar"/>
              </w:rPr>
            </w:pPr>
          </w:p>
        </w:tc>
        <w:tc>
          <w:tcPr>
            <w:tcW w:w="796" w:type="dxa"/>
            <w:vAlign w:val="center"/>
          </w:tcPr>
          <w:p>
            <w:pPr>
              <w:jc w:val="center"/>
              <w:rPr>
                <w:sz w:val="21"/>
                <w:szCs w:val="21"/>
              </w:rPr>
            </w:pPr>
            <w:r>
              <w:rPr>
                <w:sz w:val="18"/>
                <w:szCs w:val="18"/>
              </w:rPr>
              <w:t>4</w:t>
            </w:r>
          </w:p>
        </w:tc>
        <w:tc>
          <w:tcPr>
            <w:tcW w:w="7051" w:type="dxa"/>
            <w:vAlign w:val="center"/>
          </w:tcPr>
          <w:p>
            <w:pPr>
              <w:rPr>
                <w:sz w:val="18"/>
                <w:szCs w:val="18"/>
              </w:rPr>
            </w:pPr>
            <w:r>
              <w:rPr>
                <w:rFonts w:hint="eastAsia"/>
                <w:sz w:val="18"/>
                <w:szCs w:val="18"/>
              </w:rPr>
              <w:t>施工进度网络计划合理性及关键节点和线路的保证措施。</w:t>
            </w:r>
          </w:p>
          <w:p>
            <w:pPr>
              <w:rPr>
                <w:color w:val="000000"/>
                <w:kern w:val="0"/>
                <w:sz w:val="18"/>
                <w:szCs w:val="18"/>
                <w:highlight w:val="yellow"/>
                <w:lang w:bidi="ar"/>
              </w:rPr>
            </w:pPr>
            <w:r>
              <w:rPr>
                <w:rFonts w:hint="eastAsia"/>
                <w:color w:val="000000"/>
                <w:kern w:val="0"/>
                <w:sz w:val="18"/>
                <w:szCs w:val="18"/>
                <w:lang w:bidi="ar"/>
              </w:rPr>
              <w:t>【证明材料】施工进度安排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Align w:val="center"/>
          </w:tcPr>
          <w:p>
            <w:pPr>
              <w:jc w:val="center"/>
              <w:rPr>
                <w:color w:val="000000"/>
                <w:kern w:val="0"/>
                <w:sz w:val="21"/>
                <w:szCs w:val="21"/>
                <w:lang w:bidi="ar"/>
              </w:rPr>
            </w:pPr>
            <w:r>
              <w:rPr>
                <w:rFonts w:hint="eastAsia"/>
                <w:color w:val="000000"/>
                <w:kern w:val="0"/>
                <w:sz w:val="18"/>
                <w:szCs w:val="18"/>
                <w:lang w:bidi="ar"/>
              </w:rPr>
              <w:t>施工质量控制</w:t>
            </w:r>
          </w:p>
        </w:tc>
        <w:tc>
          <w:tcPr>
            <w:tcW w:w="796" w:type="dxa"/>
            <w:vAlign w:val="center"/>
          </w:tcPr>
          <w:p>
            <w:pPr>
              <w:jc w:val="center"/>
              <w:rPr>
                <w:sz w:val="21"/>
                <w:szCs w:val="21"/>
              </w:rPr>
            </w:pPr>
            <w:r>
              <w:rPr>
                <w:sz w:val="18"/>
                <w:szCs w:val="18"/>
              </w:rPr>
              <w:t>4</w:t>
            </w:r>
          </w:p>
        </w:tc>
        <w:tc>
          <w:tcPr>
            <w:tcW w:w="7051" w:type="dxa"/>
            <w:vAlign w:val="center"/>
          </w:tcPr>
          <w:p>
            <w:pPr>
              <w:rPr>
                <w:color w:val="000000"/>
                <w:kern w:val="0"/>
                <w:sz w:val="18"/>
                <w:szCs w:val="18"/>
                <w:lang w:bidi="ar"/>
              </w:rPr>
            </w:pPr>
            <w:r>
              <w:rPr>
                <w:rFonts w:hint="eastAsia"/>
                <w:color w:val="000000"/>
                <w:kern w:val="0"/>
                <w:sz w:val="18"/>
                <w:szCs w:val="18"/>
                <w:lang w:bidi="ar"/>
              </w:rPr>
              <w:t>工程关键部位的施工方案和质量控制措施。</w:t>
            </w:r>
          </w:p>
          <w:p>
            <w:pPr>
              <w:rPr>
                <w:color w:val="000000"/>
                <w:kern w:val="0"/>
                <w:sz w:val="18"/>
                <w:szCs w:val="18"/>
                <w:highlight w:val="yellow"/>
                <w:lang w:bidi="ar"/>
              </w:rPr>
            </w:pPr>
            <w:r>
              <w:rPr>
                <w:rFonts w:hint="eastAsia"/>
                <w:color w:val="000000"/>
                <w:kern w:val="0"/>
                <w:sz w:val="18"/>
                <w:szCs w:val="18"/>
                <w:lang w:bidi="ar"/>
              </w:rPr>
              <w:t>【证明材料】关键部位施工方案、质量控制措施。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Align w:val="center"/>
          </w:tcPr>
          <w:p>
            <w:pPr>
              <w:jc w:val="center"/>
              <w:rPr>
                <w:color w:val="000000"/>
                <w:kern w:val="0"/>
                <w:sz w:val="21"/>
                <w:szCs w:val="21"/>
                <w:lang w:bidi="ar"/>
              </w:rPr>
            </w:pPr>
            <w:r>
              <w:rPr>
                <w:rFonts w:hint="eastAsia"/>
                <w:color w:val="000000"/>
                <w:kern w:val="0"/>
                <w:sz w:val="18"/>
                <w:szCs w:val="18"/>
                <w:lang w:bidi="ar"/>
              </w:rPr>
              <w:t>安全文明施工</w:t>
            </w:r>
          </w:p>
        </w:tc>
        <w:tc>
          <w:tcPr>
            <w:tcW w:w="796" w:type="dxa"/>
            <w:vAlign w:val="center"/>
          </w:tcPr>
          <w:p>
            <w:pPr>
              <w:jc w:val="center"/>
              <w:rPr>
                <w:sz w:val="21"/>
                <w:szCs w:val="21"/>
              </w:rPr>
            </w:pPr>
            <w:r>
              <w:rPr>
                <w:sz w:val="18"/>
                <w:szCs w:val="18"/>
              </w:rPr>
              <w:t>4</w:t>
            </w:r>
          </w:p>
        </w:tc>
        <w:tc>
          <w:tcPr>
            <w:tcW w:w="7051" w:type="dxa"/>
            <w:vAlign w:val="center"/>
          </w:tcPr>
          <w:p>
            <w:pPr>
              <w:rPr>
                <w:sz w:val="18"/>
                <w:szCs w:val="18"/>
              </w:rPr>
            </w:pPr>
            <w:r>
              <w:rPr>
                <w:rFonts w:hint="eastAsia"/>
                <w:sz w:val="18"/>
                <w:szCs w:val="18"/>
              </w:rPr>
              <w:t>安全文明施工保证措施及具体方案情况。</w:t>
            </w:r>
          </w:p>
          <w:p>
            <w:pPr>
              <w:rPr>
                <w:color w:val="000000"/>
                <w:kern w:val="0"/>
                <w:sz w:val="18"/>
                <w:szCs w:val="18"/>
                <w:highlight w:val="yellow"/>
                <w:lang w:bidi="ar"/>
              </w:rPr>
            </w:pPr>
            <w:r>
              <w:rPr>
                <w:rFonts w:hint="eastAsia"/>
                <w:color w:val="000000"/>
                <w:kern w:val="0"/>
                <w:sz w:val="18"/>
                <w:szCs w:val="18"/>
                <w:lang w:bidi="ar"/>
              </w:rPr>
              <w:t>【证明材料】相关措施和方案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Align w:val="center"/>
          </w:tcPr>
          <w:p>
            <w:pPr>
              <w:jc w:val="center"/>
              <w:rPr>
                <w:color w:val="000000"/>
                <w:kern w:val="0"/>
                <w:sz w:val="21"/>
                <w:szCs w:val="21"/>
                <w:lang w:bidi="ar"/>
              </w:rPr>
            </w:pPr>
            <w:r>
              <w:rPr>
                <w:rFonts w:hint="eastAsia"/>
                <w:color w:val="000000"/>
                <w:kern w:val="0"/>
                <w:sz w:val="18"/>
                <w:szCs w:val="18"/>
                <w:lang w:bidi="ar"/>
              </w:rPr>
              <w:t>疫情防控</w:t>
            </w:r>
          </w:p>
        </w:tc>
        <w:tc>
          <w:tcPr>
            <w:tcW w:w="796" w:type="dxa"/>
            <w:vAlign w:val="center"/>
          </w:tcPr>
          <w:p>
            <w:pPr>
              <w:jc w:val="center"/>
              <w:rPr>
                <w:sz w:val="21"/>
                <w:szCs w:val="21"/>
              </w:rPr>
            </w:pPr>
            <w:r>
              <w:rPr>
                <w:sz w:val="18"/>
                <w:szCs w:val="18"/>
              </w:rPr>
              <w:t>5</w:t>
            </w:r>
          </w:p>
        </w:tc>
        <w:tc>
          <w:tcPr>
            <w:tcW w:w="7051" w:type="dxa"/>
            <w:vAlign w:val="center"/>
          </w:tcPr>
          <w:p>
            <w:pPr>
              <w:rPr>
                <w:color w:val="000000"/>
                <w:kern w:val="0"/>
                <w:sz w:val="18"/>
                <w:szCs w:val="18"/>
                <w:lang w:bidi="ar"/>
              </w:rPr>
            </w:pPr>
            <w:r>
              <w:rPr>
                <w:rFonts w:hint="eastAsia"/>
                <w:color w:val="000000"/>
                <w:kern w:val="0"/>
                <w:sz w:val="18"/>
                <w:szCs w:val="18"/>
                <w:lang w:bidi="ar"/>
              </w:rPr>
              <w:t>施工期间疫情防控方案。</w:t>
            </w:r>
          </w:p>
          <w:p>
            <w:pPr>
              <w:rPr>
                <w:color w:val="000000"/>
                <w:kern w:val="0"/>
                <w:sz w:val="18"/>
                <w:szCs w:val="18"/>
                <w:highlight w:val="yellow"/>
                <w:lang w:bidi="ar"/>
              </w:rPr>
            </w:pPr>
            <w:r>
              <w:rPr>
                <w:rFonts w:hint="eastAsia"/>
                <w:color w:val="000000"/>
                <w:kern w:val="0"/>
                <w:sz w:val="18"/>
                <w:szCs w:val="18"/>
                <w:lang w:bidi="ar"/>
              </w:rPr>
              <w:t>【证明材料】相关方案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restart"/>
            <w:vAlign w:val="center"/>
          </w:tcPr>
          <w:p>
            <w:pPr>
              <w:jc w:val="center"/>
              <w:rPr>
                <w:color w:val="000000"/>
                <w:kern w:val="0"/>
                <w:sz w:val="21"/>
                <w:szCs w:val="21"/>
                <w:lang w:bidi="ar"/>
              </w:rPr>
            </w:pPr>
            <w:r>
              <w:rPr>
                <w:rFonts w:hint="eastAsia"/>
                <w:color w:val="000000"/>
                <w:kern w:val="0"/>
                <w:sz w:val="18"/>
                <w:szCs w:val="18"/>
                <w:lang w:bidi="ar"/>
              </w:rPr>
              <w:t>售后服务</w:t>
            </w:r>
          </w:p>
        </w:tc>
        <w:tc>
          <w:tcPr>
            <w:tcW w:w="796" w:type="dxa"/>
            <w:vAlign w:val="center"/>
          </w:tcPr>
          <w:p>
            <w:pPr>
              <w:jc w:val="center"/>
              <w:rPr>
                <w:sz w:val="21"/>
                <w:szCs w:val="21"/>
              </w:rPr>
            </w:pPr>
            <w:r>
              <w:rPr>
                <w:sz w:val="18"/>
                <w:szCs w:val="18"/>
              </w:rPr>
              <w:t>5</w:t>
            </w:r>
          </w:p>
        </w:tc>
        <w:tc>
          <w:tcPr>
            <w:tcW w:w="7051" w:type="dxa"/>
            <w:vAlign w:val="center"/>
          </w:tcPr>
          <w:p>
            <w:pPr>
              <w:rPr>
                <w:sz w:val="18"/>
                <w:szCs w:val="18"/>
              </w:rPr>
            </w:pPr>
            <w:r>
              <w:rPr>
                <w:rFonts w:hint="eastAsia"/>
                <w:sz w:val="18"/>
                <w:szCs w:val="18"/>
              </w:rPr>
              <w:t>磋商文件要求的质保期基础上，每增加0.5年，加1分，满分5分。</w:t>
            </w:r>
          </w:p>
          <w:p>
            <w:pPr>
              <w:rPr>
                <w:color w:val="000000"/>
                <w:kern w:val="0"/>
                <w:sz w:val="18"/>
                <w:szCs w:val="18"/>
                <w:highlight w:val="yellow"/>
                <w:lang w:bidi="ar"/>
              </w:rPr>
            </w:pPr>
            <w:r>
              <w:rPr>
                <w:rFonts w:hint="eastAsia"/>
                <w:color w:val="000000"/>
                <w:kern w:val="0"/>
                <w:sz w:val="18"/>
                <w:szCs w:val="18"/>
                <w:lang w:bidi="ar"/>
              </w:rPr>
              <w:t>【证明材料】质保期承诺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continue"/>
            <w:vAlign w:val="center"/>
          </w:tcPr>
          <w:p>
            <w:pPr>
              <w:jc w:val="center"/>
              <w:rPr>
                <w:color w:val="000000"/>
                <w:kern w:val="0"/>
                <w:sz w:val="21"/>
                <w:szCs w:val="21"/>
                <w:lang w:bidi="ar"/>
              </w:rPr>
            </w:pPr>
          </w:p>
        </w:tc>
        <w:tc>
          <w:tcPr>
            <w:tcW w:w="796" w:type="dxa"/>
            <w:vAlign w:val="center"/>
          </w:tcPr>
          <w:p>
            <w:pPr>
              <w:jc w:val="center"/>
              <w:rPr>
                <w:sz w:val="21"/>
                <w:szCs w:val="21"/>
              </w:rPr>
            </w:pPr>
            <w:r>
              <w:rPr>
                <w:sz w:val="18"/>
                <w:szCs w:val="18"/>
              </w:rPr>
              <w:t>3</w:t>
            </w:r>
          </w:p>
        </w:tc>
        <w:tc>
          <w:tcPr>
            <w:tcW w:w="7051" w:type="dxa"/>
            <w:vAlign w:val="center"/>
          </w:tcPr>
          <w:p>
            <w:pPr>
              <w:rPr>
                <w:color w:val="000000"/>
                <w:kern w:val="0"/>
                <w:sz w:val="18"/>
                <w:szCs w:val="18"/>
                <w:lang w:bidi="ar"/>
              </w:rPr>
            </w:pPr>
            <w:r>
              <w:rPr>
                <w:rFonts w:hint="eastAsia"/>
                <w:color w:val="000000"/>
                <w:kern w:val="0"/>
                <w:sz w:val="18"/>
                <w:szCs w:val="18"/>
                <w:lang w:bidi="ar"/>
              </w:rPr>
              <w:t>质保期内服务承诺。</w:t>
            </w:r>
          </w:p>
          <w:p>
            <w:pPr>
              <w:rPr>
                <w:color w:val="000000"/>
                <w:kern w:val="0"/>
                <w:sz w:val="18"/>
                <w:szCs w:val="18"/>
                <w:highlight w:val="yellow"/>
                <w:lang w:bidi="ar"/>
              </w:rPr>
            </w:pPr>
            <w:r>
              <w:rPr>
                <w:rFonts w:hint="eastAsia"/>
                <w:color w:val="000000"/>
                <w:kern w:val="0"/>
                <w:sz w:val="18"/>
                <w:szCs w:val="18"/>
                <w:lang w:bidi="ar"/>
              </w:rPr>
              <w:t>【证明材料】相关承诺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3" w:type="dxa"/>
            <w:vMerge w:val="continue"/>
            <w:vAlign w:val="center"/>
          </w:tcPr>
          <w:p>
            <w:pPr>
              <w:jc w:val="center"/>
              <w:rPr>
                <w:color w:val="000000"/>
                <w:kern w:val="0"/>
                <w:sz w:val="21"/>
                <w:szCs w:val="21"/>
                <w:lang w:bidi="ar"/>
              </w:rPr>
            </w:pPr>
          </w:p>
        </w:tc>
        <w:tc>
          <w:tcPr>
            <w:tcW w:w="796" w:type="dxa"/>
            <w:vAlign w:val="center"/>
          </w:tcPr>
          <w:p>
            <w:pPr>
              <w:jc w:val="center"/>
              <w:rPr>
                <w:sz w:val="21"/>
                <w:szCs w:val="21"/>
              </w:rPr>
            </w:pPr>
            <w:r>
              <w:rPr>
                <w:sz w:val="18"/>
                <w:szCs w:val="18"/>
              </w:rPr>
              <w:t>3</w:t>
            </w:r>
          </w:p>
        </w:tc>
        <w:tc>
          <w:tcPr>
            <w:tcW w:w="7051" w:type="dxa"/>
            <w:vAlign w:val="center"/>
          </w:tcPr>
          <w:p>
            <w:pPr>
              <w:rPr>
                <w:color w:val="000000"/>
                <w:kern w:val="0"/>
                <w:sz w:val="18"/>
                <w:szCs w:val="18"/>
                <w:lang w:bidi="ar"/>
              </w:rPr>
            </w:pPr>
            <w:r>
              <w:rPr>
                <w:rFonts w:hint="eastAsia"/>
                <w:color w:val="000000"/>
                <w:kern w:val="0"/>
                <w:sz w:val="18"/>
                <w:szCs w:val="18"/>
                <w:lang w:bidi="ar"/>
              </w:rPr>
              <w:t>质保期满后相关服务方案。</w:t>
            </w:r>
          </w:p>
          <w:p>
            <w:pPr>
              <w:rPr>
                <w:color w:val="000000"/>
                <w:kern w:val="0"/>
                <w:sz w:val="18"/>
                <w:szCs w:val="18"/>
                <w:highlight w:val="yellow"/>
                <w:lang w:bidi="ar"/>
              </w:rPr>
            </w:pPr>
            <w:r>
              <w:rPr>
                <w:rFonts w:hint="eastAsia"/>
                <w:color w:val="000000"/>
                <w:kern w:val="0"/>
                <w:sz w:val="18"/>
                <w:szCs w:val="18"/>
                <w:lang w:bidi="ar"/>
              </w:rPr>
              <w:t>【证明材料】相关措施和方案</w:t>
            </w:r>
          </w:p>
        </w:tc>
      </w:tr>
    </w:tbl>
    <w:p>
      <w:pPr>
        <w:adjustRightInd w:val="0"/>
        <w:snapToGrid w:val="0"/>
        <w:spacing w:line="288" w:lineRule="auto"/>
        <w:jc w:val="left"/>
        <w:rPr>
          <w:b/>
          <w:bCs/>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spacing w:val="-6"/>
          <w:sz w:val="21"/>
          <w:szCs w:val="21"/>
        </w:rPr>
        <w:t>浙江财经大学 政府采购合同</w:t>
      </w:r>
    </w:p>
    <w:p>
      <w:pPr>
        <w:spacing w:line="288" w:lineRule="auto"/>
        <w:rPr>
          <w:sz w:val="21"/>
          <w:szCs w:val="21"/>
        </w:rPr>
      </w:pPr>
      <w:r>
        <w:rPr>
          <w:rFonts w:hint="eastAsia"/>
          <w:spacing w:val="-6"/>
          <w:sz w:val="21"/>
          <w:szCs w:val="21"/>
          <w:lang w:bidi="ar"/>
        </w:rPr>
        <w:t>购编号：                确认书号：</w:t>
      </w:r>
    </w:p>
    <w:p>
      <w:pPr>
        <w:spacing w:line="288" w:lineRule="auto"/>
        <w:rPr>
          <w:spacing w:val="-6"/>
          <w:sz w:val="21"/>
          <w:szCs w:val="21"/>
        </w:rPr>
      </w:pPr>
      <w:r>
        <w:rPr>
          <w:rFonts w:hint="eastAsia"/>
          <w:spacing w:val="-6"/>
          <w:sz w:val="21"/>
          <w:szCs w:val="21"/>
          <w:lang w:bidi="ar"/>
        </w:rPr>
        <w:t>甲方（发包人）：浙江财经大学</w:t>
      </w:r>
    </w:p>
    <w:p>
      <w:pPr>
        <w:spacing w:line="288" w:lineRule="auto"/>
        <w:rPr>
          <w:spacing w:val="-6"/>
          <w:sz w:val="21"/>
          <w:szCs w:val="21"/>
        </w:rPr>
      </w:pPr>
      <w:r>
        <w:rPr>
          <w:rFonts w:hint="eastAsia"/>
          <w:spacing w:val="-6"/>
          <w:sz w:val="21"/>
          <w:szCs w:val="21"/>
          <w:lang w:bidi="ar"/>
        </w:rPr>
        <w:t>乙方（承包人）：</w:t>
      </w:r>
    </w:p>
    <w:p>
      <w:pPr>
        <w:spacing w:line="288" w:lineRule="auto"/>
        <w:rPr>
          <w:spacing w:val="-6"/>
          <w:sz w:val="21"/>
          <w:szCs w:val="21"/>
        </w:rPr>
      </w:pPr>
      <w:r>
        <w:rPr>
          <w:rFonts w:hint="eastAsia"/>
          <w:spacing w:val="-6"/>
          <w:sz w:val="21"/>
          <w:szCs w:val="21"/>
          <w:lang w:bidi="ar"/>
        </w:rPr>
        <w:t>采购代理机构：浙江求是招标代理有限公司</w:t>
      </w:r>
    </w:p>
    <w:p>
      <w:pPr>
        <w:spacing w:line="288" w:lineRule="auto"/>
        <w:rPr>
          <w:spacing w:val="-6"/>
          <w:sz w:val="21"/>
          <w:szCs w:val="21"/>
          <w:lang w:bidi="ar"/>
        </w:rPr>
      </w:pPr>
      <w:r>
        <w:rPr>
          <w:rFonts w:hint="eastAsia"/>
          <w:spacing w:val="-6"/>
          <w:sz w:val="21"/>
          <w:szCs w:val="21"/>
          <w:lang w:bidi="ar"/>
        </w:rPr>
        <w:t>签约时间、地点： 2022年  月   日，杭州</w:t>
      </w:r>
    </w:p>
    <w:p>
      <w:pPr>
        <w:pStyle w:val="49"/>
        <w:jc w:val="center"/>
        <w:outlineLvl w:val="9"/>
        <w:rPr>
          <w:rFonts w:ascii="宋体" w:hAnsi="宋体" w:cs="宋体"/>
          <w:sz w:val="21"/>
          <w:szCs w:val="21"/>
        </w:rPr>
      </w:pPr>
      <w:bookmarkStart w:id="42" w:name="_Toc69485865"/>
      <w:bookmarkStart w:id="43" w:name="_Toc32130"/>
      <w:r>
        <w:rPr>
          <w:rFonts w:hint="eastAsia" w:ascii="宋体" w:hAnsi="宋体" w:cs="宋体"/>
          <w:sz w:val="21"/>
          <w:szCs w:val="21"/>
        </w:rPr>
        <w:t>第一部分  合同协议书</w:t>
      </w:r>
      <w:bookmarkEnd w:id="42"/>
      <w:bookmarkEnd w:id="43"/>
    </w:p>
    <w:p>
      <w:pPr>
        <w:spacing w:line="300" w:lineRule="auto"/>
        <w:ind w:firstLine="411" w:firstLineChars="196"/>
        <w:rPr>
          <w:sz w:val="21"/>
          <w:szCs w:val="21"/>
          <w:u w:val="single"/>
        </w:rPr>
      </w:pPr>
      <w:r>
        <w:rPr>
          <w:rFonts w:hint="eastAsia"/>
          <w:sz w:val="21"/>
          <w:szCs w:val="21"/>
        </w:rPr>
        <w:t>发包人（全称）：</w:t>
      </w:r>
      <w:r>
        <w:rPr>
          <w:rFonts w:hint="eastAsia"/>
          <w:sz w:val="21"/>
          <w:szCs w:val="21"/>
          <w:u w:val="single"/>
        </w:rPr>
        <w:t xml:space="preserve"> 浙江财经大学</w:t>
      </w:r>
    </w:p>
    <w:p>
      <w:pPr>
        <w:spacing w:line="300" w:lineRule="auto"/>
        <w:ind w:firstLine="411" w:firstLineChars="196"/>
        <w:rPr>
          <w:b/>
          <w:sz w:val="21"/>
          <w:szCs w:val="21"/>
          <w:u w:val="single"/>
        </w:rPr>
      </w:pPr>
      <w:r>
        <w:rPr>
          <w:rFonts w:hint="eastAsia"/>
          <w:sz w:val="21"/>
          <w:szCs w:val="21"/>
        </w:rPr>
        <w:t>承包人（全称）：</w:t>
      </w:r>
      <w:r>
        <w:rPr>
          <w:rFonts w:hint="eastAsia"/>
          <w:sz w:val="21"/>
          <w:szCs w:val="21"/>
          <w:u w:val="single"/>
        </w:rPr>
        <w:t xml:space="preserve">                  </w:t>
      </w:r>
      <w:bookmarkStart w:id="44" w:name="SOA_hhxys_cbr"/>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44"/>
      <w:r>
        <w:rPr>
          <w:rFonts w:hint="eastAsia"/>
          <w:sz w:val="21"/>
          <w:szCs w:val="21"/>
          <w:u w:val="single"/>
        </w:rPr>
        <w:t xml:space="preserve">   </w:t>
      </w:r>
    </w:p>
    <w:p>
      <w:pPr>
        <w:spacing w:line="300" w:lineRule="auto"/>
        <w:ind w:firstLine="420" w:firstLineChars="200"/>
        <w:rPr>
          <w:sz w:val="21"/>
          <w:szCs w:val="21"/>
        </w:rPr>
      </w:pPr>
      <w:r>
        <w:rPr>
          <w:rFonts w:hint="eastAsia"/>
          <w:sz w:val="21"/>
          <w:szCs w:val="21"/>
        </w:rPr>
        <w:t>根据《中华人民共和国民法典》、 《中华人民共和国建筑法》及有关法律规定，遵循平等、自愿、公平和诚实信用的原则，双方就</w:t>
      </w:r>
      <w:r>
        <w:rPr>
          <w:rFonts w:hint="eastAsia"/>
          <w:sz w:val="21"/>
          <w:szCs w:val="21"/>
          <w:u w:val="single"/>
        </w:rPr>
        <w:t xml:space="preserve">  篮球场改造工程 </w:t>
      </w:r>
      <w:r>
        <w:rPr>
          <w:rFonts w:hint="eastAsia"/>
          <w:sz w:val="21"/>
          <w:szCs w:val="21"/>
        </w:rPr>
        <w:t>工程施工及有关事项协商一致，共同达成如下协议：</w:t>
      </w:r>
    </w:p>
    <w:p>
      <w:pPr>
        <w:spacing w:before="24" w:beforeLines="10" w:after="24" w:afterLines="10" w:line="300" w:lineRule="auto"/>
        <w:rPr>
          <w:sz w:val="21"/>
          <w:szCs w:val="21"/>
        </w:rPr>
      </w:pPr>
      <w:bookmarkStart w:id="45" w:name="_Toc361220410"/>
      <w:bookmarkStart w:id="46" w:name="_Toc69485866"/>
      <w:r>
        <w:rPr>
          <w:rFonts w:hint="eastAsia"/>
          <w:sz w:val="21"/>
          <w:szCs w:val="21"/>
        </w:rPr>
        <w:t>一、工程概况</w:t>
      </w:r>
      <w:bookmarkEnd w:id="45"/>
      <w:bookmarkEnd w:id="46"/>
    </w:p>
    <w:p>
      <w:pPr>
        <w:spacing w:line="300" w:lineRule="auto"/>
        <w:ind w:firstLine="411" w:firstLineChars="196"/>
        <w:rPr>
          <w:sz w:val="21"/>
          <w:szCs w:val="21"/>
          <w:u w:val="single"/>
        </w:rPr>
      </w:pPr>
      <w:r>
        <w:rPr>
          <w:rFonts w:hint="eastAsia"/>
          <w:bCs/>
          <w:sz w:val="21"/>
          <w:szCs w:val="21"/>
        </w:rPr>
        <w:t>1.工程名称</w:t>
      </w:r>
      <w:r>
        <w:rPr>
          <w:rFonts w:hint="eastAsia"/>
          <w:sz w:val="21"/>
          <w:szCs w:val="21"/>
        </w:rPr>
        <w:t>：</w:t>
      </w:r>
      <w:r>
        <w:rPr>
          <w:rFonts w:hint="eastAsia"/>
          <w:sz w:val="21"/>
          <w:szCs w:val="21"/>
          <w:u w:val="single"/>
        </w:rPr>
        <w:t xml:space="preserve"> 篮球场改造工程 </w:t>
      </w:r>
      <w:r>
        <w:rPr>
          <w:rFonts w:hint="eastAsia"/>
          <w:sz w:val="21"/>
          <w:szCs w:val="21"/>
        </w:rPr>
        <w:t>。</w:t>
      </w:r>
    </w:p>
    <w:p>
      <w:pPr>
        <w:spacing w:line="300" w:lineRule="auto"/>
        <w:ind w:firstLine="411" w:firstLineChars="196"/>
        <w:rPr>
          <w:bCs/>
          <w:sz w:val="21"/>
          <w:szCs w:val="21"/>
        </w:rPr>
      </w:pPr>
      <w:r>
        <w:rPr>
          <w:rFonts w:hint="eastAsia"/>
          <w:bCs/>
          <w:sz w:val="21"/>
          <w:szCs w:val="21"/>
        </w:rPr>
        <w:t>2.工程地点：</w:t>
      </w:r>
      <w:r>
        <w:rPr>
          <w:rFonts w:hint="eastAsia"/>
          <w:sz w:val="21"/>
          <w:szCs w:val="21"/>
          <w:u w:val="single"/>
        </w:rPr>
        <w:t xml:space="preserve"> 浙江财经大学 </w:t>
      </w:r>
      <w:r>
        <w:rPr>
          <w:rFonts w:hint="eastAsia"/>
          <w:sz w:val="21"/>
          <w:szCs w:val="21"/>
        </w:rPr>
        <w:t>。</w:t>
      </w:r>
    </w:p>
    <w:p>
      <w:pPr>
        <w:spacing w:line="300" w:lineRule="auto"/>
        <w:ind w:firstLine="411" w:firstLineChars="196"/>
        <w:rPr>
          <w:bCs/>
          <w:sz w:val="21"/>
          <w:szCs w:val="21"/>
        </w:rPr>
      </w:pPr>
      <w:r>
        <w:rPr>
          <w:rFonts w:hint="eastAsia"/>
          <w:bCs/>
          <w:sz w:val="21"/>
          <w:szCs w:val="21"/>
        </w:rPr>
        <w:t>3.工程立项批准文号：</w:t>
      </w:r>
      <w:r>
        <w:rPr>
          <w:rFonts w:hint="eastAsia"/>
          <w:sz w:val="21"/>
          <w:szCs w:val="21"/>
          <w:u w:val="single"/>
        </w:rPr>
        <w:t xml:space="preserve">    /   </w:t>
      </w:r>
      <w:r>
        <w:rPr>
          <w:rFonts w:hint="eastAsia"/>
          <w:bCs/>
          <w:sz w:val="21"/>
          <w:szCs w:val="21"/>
        </w:rPr>
        <w:t>。</w:t>
      </w:r>
    </w:p>
    <w:p>
      <w:pPr>
        <w:spacing w:line="300" w:lineRule="auto"/>
        <w:ind w:firstLine="411" w:firstLineChars="196"/>
        <w:rPr>
          <w:bCs/>
          <w:sz w:val="21"/>
          <w:szCs w:val="21"/>
        </w:rPr>
      </w:pPr>
      <w:r>
        <w:rPr>
          <w:rFonts w:hint="eastAsia"/>
          <w:bCs/>
          <w:sz w:val="21"/>
          <w:szCs w:val="21"/>
        </w:rPr>
        <w:t>4.资金来源：</w:t>
      </w:r>
      <w:r>
        <w:rPr>
          <w:rFonts w:hint="eastAsia"/>
          <w:sz w:val="21"/>
          <w:szCs w:val="21"/>
          <w:u w:val="single"/>
        </w:rPr>
        <w:t>财政资金</w:t>
      </w:r>
      <w:r>
        <w:rPr>
          <w:rFonts w:hint="eastAsia"/>
          <w:bCs/>
          <w:sz w:val="21"/>
          <w:szCs w:val="21"/>
        </w:rPr>
        <w:t>。</w:t>
      </w:r>
    </w:p>
    <w:p>
      <w:pPr>
        <w:spacing w:line="300" w:lineRule="auto"/>
        <w:ind w:firstLine="405" w:firstLineChars="193"/>
        <w:rPr>
          <w:sz w:val="21"/>
          <w:szCs w:val="21"/>
        </w:rPr>
      </w:pPr>
      <w:r>
        <w:rPr>
          <w:rFonts w:hint="eastAsia"/>
          <w:bCs/>
          <w:sz w:val="21"/>
          <w:szCs w:val="21"/>
        </w:rPr>
        <w:t xml:space="preserve">5.工程内容：                           </w:t>
      </w:r>
      <w:r>
        <w:rPr>
          <w:rFonts w:hint="eastAsia"/>
          <w:sz w:val="21"/>
          <w:szCs w:val="21"/>
        </w:rPr>
        <w:t xml:space="preserve"> </w:t>
      </w:r>
    </w:p>
    <w:p>
      <w:pPr>
        <w:spacing w:line="300" w:lineRule="auto"/>
        <w:ind w:firstLine="411" w:firstLineChars="196"/>
        <w:rPr>
          <w:bCs/>
          <w:sz w:val="21"/>
          <w:szCs w:val="21"/>
        </w:rPr>
      </w:pPr>
      <w:r>
        <w:rPr>
          <w:rFonts w:hint="eastAsia"/>
          <w:sz w:val="21"/>
          <w:szCs w:val="21"/>
        </w:rPr>
        <w:t>群体工程应附《承包人承揽工程项目一览表》（附件1）。</w:t>
      </w:r>
    </w:p>
    <w:p>
      <w:pPr>
        <w:spacing w:line="300" w:lineRule="auto"/>
        <w:ind w:firstLine="411" w:firstLineChars="196"/>
        <w:rPr>
          <w:bCs/>
          <w:sz w:val="21"/>
          <w:szCs w:val="21"/>
        </w:rPr>
      </w:pPr>
      <w:r>
        <w:rPr>
          <w:rFonts w:hint="eastAsia"/>
          <w:bCs/>
          <w:sz w:val="21"/>
          <w:szCs w:val="21"/>
        </w:rPr>
        <w:t>6.工程承包范围：</w:t>
      </w:r>
    </w:p>
    <w:p>
      <w:pPr>
        <w:spacing w:line="300" w:lineRule="auto"/>
        <w:ind w:firstLine="405" w:firstLineChars="193"/>
        <w:rPr>
          <w:bCs/>
          <w:sz w:val="21"/>
          <w:szCs w:val="21"/>
        </w:rPr>
      </w:pPr>
      <w:bookmarkStart w:id="47" w:name="_Toc361220411"/>
      <w:r>
        <w:rPr>
          <w:rFonts w:hint="eastAsia"/>
          <w:bCs/>
          <w:sz w:val="21"/>
          <w:szCs w:val="21"/>
        </w:rPr>
        <w:t>本项目为浙江财经大学篮球场改造工程，详见施工图及工程量清单</w:t>
      </w:r>
    </w:p>
    <w:p>
      <w:pPr>
        <w:spacing w:line="300" w:lineRule="auto"/>
        <w:ind w:firstLine="420" w:firstLineChars="200"/>
        <w:rPr>
          <w:b/>
          <w:sz w:val="21"/>
          <w:szCs w:val="21"/>
        </w:rPr>
      </w:pPr>
      <w:bookmarkStart w:id="48" w:name="_Toc69485867"/>
      <w:r>
        <w:rPr>
          <w:rFonts w:hint="eastAsia"/>
          <w:sz w:val="21"/>
          <w:szCs w:val="21"/>
        </w:rPr>
        <w:t>二、合同工期</w:t>
      </w:r>
      <w:bookmarkEnd w:id="47"/>
      <w:bookmarkEnd w:id="48"/>
    </w:p>
    <w:p>
      <w:pPr>
        <w:spacing w:line="300" w:lineRule="auto"/>
        <w:ind w:firstLine="459"/>
        <w:rPr>
          <w:sz w:val="21"/>
          <w:szCs w:val="21"/>
        </w:rPr>
      </w:pPr>
      <w:r>
        <w:rPr>
          <w:rFonts w:hint="eastAsia"/>
          <w:sz w:val="21"/>
          <w:szCs w:val="21"/>
        </w:rPr>
        <w:t>计划开工日期：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00" w:lineRule="auto"/>
        <w:ind w:firstLine="459"/>
        <w:rPr>
          <w:sz w:val="21"/>
          <w:szCs w:val="21"/>
        </w:rPr>
      </w:pPr>
      <w:bookmarkStart w:id="49" w:name="SOA_hhxys_jgn"/>
      <w:r>
        <w:rPr>
          <w:rFonts w:hint="eastAsia"/>
          <w:sz w:val="21"/>
          <w:szCs w:val="21"/>
        </w:rPr>
        <w:t>计划竣工日期：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bookmarkEnd w:id="49"/>
    </w:p>
    <w:p>
      <w:pPr>
        <w:spacing w:line="300" w:lineRule="auto"/>
        <w:ind w:firstLine="459"/>
        <w:rPr>
          <w:sz w:val="21"/>
          <w:szCs w:val="21"/>
        </w:rPr>
      </w:pPr>
      <w:r>
        <w:rPr>
          <w:rFonts w:hint="eastAsia"/>
          <w:sz w:val="21"/>
          <w:szCs w:val="21"/>
        </w:rPr>
        <w:t>工期总日历天数：</w:t>
      </w:r>
      <w:r>
        <w:rPr>
          <w:rFonts w:hint="eastAsia"/>
          <w:sz w:val="21"/>
          <w:szCs w:val="21"/>
          <w:u w:val="single"/>
        </w:rPr>
        <w:t xml:space="preserve">    </w:t>
      </w:r>
      <w:r>
        <w:rPr>
          <w:rFonts w:hint="eastAsia"/>
          <w:sz w:val="21"/>
          <w:szCs w:val="21"/>
        </w:rPr>
        <w:t>天。工期总日历天数与根据前述计划开竣工日期计算的工期天数不一致的，以工期总日历天数为准。</w:t>
      </w:r>
    </w:p>
    <w:p>
      <w:pPr>
        <w:spacing w:line="300" w:lineRule="auto"/>
        <w:rPr>
          <w:bCs/>
          <w:sz w:val="21"/>
          <w:szCs w:val="21"/>
        </w:rPr>
      </w:pPr>
      <w:bookmarkStart w:id="50" w:name="_Toc361220412"/>
      <w:bookmarkStart w:id="51" w:name="_Toc69485868"/>
      <w:r>
        <w:rPr>
          <w:rFonts w:hint="eastAsia"/>
          <w:sz w:val="21"/>
          <w:szCs w:val="21"/>
        </w:rPr>
        <w:t>三、质量标准</w:t>
      </w:r>
      <w:bookmarkEnd w:id="50"/>
      <w:bookmarkEnd w:id="51"/>
    </w:p>
    <w:p>
      <w:pPr>
        <w:spacing w:line="300" w:lineRule="auto"/>
        <w:ind w:firstLine="459"/>
        <w:rPr>
          <w:sz w:val="21"/>
          <w:szCs w:val="21"/>
        </w:rPr>
      </w:pPr>
      <w:r>
        <w:rPr>
          <w:rFonts w:hint="eastAsia"/>
          <w:sz w:val="21"/>
          <w:szCs w:val="21"/>
        </w:rPr>
        <w:t>工程质量符合</w:t>
      </w:r>
      <w:r>
        <w:rPr>
          <w:rFonts w:hint="eastAsia"/>
          <w:sz w:val="21"/>
          <w:szCs w:val="21"/>
          <w:u w:val="single"/>
        </w:rPr>
        <w:t></w:t>
      </w:r>
      <w:bookmarkStart w:id="52" w:name="SOA_hhxys_zlbz"/>
      <w:r>
        <w:rPr>
          <w:rFonts w:hint="eastAsia"/>
          <w:sz w:val="21"/>
          <w:szCs w:val="21"/>
          <w:u w:val="single"/>
        </w:rPr>
        <w:t xml:space="preserve">   </w:t>
      </w:r>
      <w:r>
        <w:rPr>
          <w:rFonts w:hint="eastAsia"/>
          <w:b/>
          <w:sz w:val="21"/>
          <w:szCs w:val="21"/>
          <w:u w:val="single"/>
        </w:rPr>
        <w:t>合格</w:t>
      </w:r>
      <w:r>
        <w:rPr>
          <w:rFonts w:hint="eastAsia"/>
          <w:sz w:val="21"/>
          <w:szCs w:val="21"/>
          <w:u w:val="single"/>
        </w:rPr>
        <w:t xml:space="preserve">   </w:t>
      </w:r>
      <w:bookmarkEnd w:id="52"/>
      <w:r>
        <w:rPr>
          <w:rFonts w:hint="eastAsia"/>
          <w:sz w:val="21"/>
          <w:szCs w:val="21"/>
          <w:u w:val="single"/>
        </w:rPr>
        <w:t></w:t>
      </w:r>
      <w:r>
        <w:rPr>
          <w:rFonts w:hint="eastAsia"/>
          <w:sz w:val="21"/>
          <w:szCs w:val="21"/>
        </w:rPr>
        <w:t>标准。</w:t>
      </w:r>
    </w:p>
    <w:p>
      <w:pPr>
        <w:spacing w:line="300" w:lineRule="auto"/>
        <w:rPr>
          <w:bCs/>
          <w:sz w:val="21"/>
          <w:szCs w:val="21"/>
        </w:rPr>
      </w:pPr>
      <w:bookmarkStart w:id="53" w:name="_Toc69485869"/>
      <w:bookmarkStart w:id="54" w:name="_Toc361220413"/>
      <w:r>
        <w:rPr>
          <w:rFonts w:hint="eastAsia"/>
          <w:sz w:val="21"/>
          <w:szCs w:val="21"/>
        </w:rPr>
        <w:t>四、签约合同价与合同价格形式</w:t>
      </w:r>
      <w:bookmarkEnd w:id="53"/>
      <w:bookmarkEnd w:id="54"/>
    </w:p>
    <w:p>
      <w:pPr>
        <w:spacing w:line="300" w:lineRule="auto"/>
        <w:ind w:firstLine="420" w:firstLineChars="200"/>
        <w:rPr>
          <w:sz w:val="21"/>
          <w:szCs w:val="21"/>
        </w:rPr>
      </w:pPr>
      <w:r>
        <w:rPr>
          <w:rFonts w:hint="eastAsia"/>
          <w:sz w:val="21"/>
          <w:szCs w:val="21"/>
        </w:rPr>
        <w:t>1.签约合同价为：</w:t>
      </w:r>
    </w:p>
    <w:p>
      <w:pPr>
        <w:spacing w:line="300" w:lineRule="auto"/>
        <w:ind w:firstLine="525" w:firstLineChars="250"/>
        <w:rPr>
          <w:sz w:val="21"/>
          <w:szCs w:val="21"/>
        </w:rPr>
      </w:pPr>
      <w:r>
        <w:rPr>
          <w:rFonts w:hint="eastAsia"/>
          <w:sz w:val="21"/>
          <w:szCs w:val="21"/>
        </w:rPr>
        <w:t>人民币（大写）</w:t>
      </w:r>
      <w:bookmarkStart w:id="55" w:name="SOA_hhxys_htjdx"/>
      <w:r>
        <w:rPr>
          <w:rFonts w:hint="eastAsia"/>
          <w:sz w:val="21"/>
          <w:szCs w:val="21"/>
          <w:u w:val="single"/>
        </w:rPr>
        <w:t xml:space="preserve">                   </w:t>
      </w:r>
      <w:bookmarkEnd w:id="55"/>
      <w:r>
        <w:rPr>
          <w:rFonts w:hint="eastAsia"/>
          <w:sz w:val="21"/>
          <w:szCs w:val="21"/>
        </w:rPr>
        <w:t>(¥</w:t>
      </w:r>
      <w:r>
        <w:rPr>
          <w:rFonts w:hint="eastAsia"/>
          <w:sz w:val="21"/>
          <w:szCs w:val="21"/>
          <w:u w:val="single"/>
        </w:rPr>
        <w:t xml:space="preserve"> </w:t>
      </w:r>
      <w:bookmarkStart w:id="56" w:name="SOA_hhxys_htjxx"/>
      <w:r>
        <w:rPr>
          <w:rFonts w:hint="eastAsia"/>
          <w:sz w:val="21"/>
          <w:szCs w:val="21"/>
          <w:u w:val="single"/>
        </w:rPr>
        <w:t xml:space="preserve">            </w:t>
      </w:r>
      <w:bookmarkEnd w:id="56"/>
      <w:r>
        <w:rPr>
          <w:rFonts w:hint="eastAsia"/>
          <w:sz w:val="21"/>
          <w:szCs w:val="21"/>
          <w:u w:val="single"/>
        </w:rPr>
        <w:t xml:space="preserve"> </w:t>
      </w:r>
      <w:r>
        <w:rPr>
          <w:rFonts w:hint="eastAsia"/>
          <w:sz w:val="21"/>
          <w:szCs w:val="21"/>
        </w:rPr>
        <w:t>元)；</w:t>
      </w:r>
    </w:p>
    <w:p>
      <w:pPr>
        <w:spacing w:line="300" w:lineRule="auto"/>
        <w:ind w:firstLine="420" w:firstLineChars="200"/>
        <w:rPr>
          <w:sz w:val="21"/>
          <w:szCs w:val="21"/>
        </w:rPr>
      </w:pPr>
      <w:r>
        <w:rPr>
          <w:rFonts w:hint="eastAsia"/>
          <w:sz w:val="21"/>
          <w:szCs w:val="21"/>
        </w:rPr>
        <w:t>其中：</w:t>
      </w:r>
    </w:p>
    <w:p>
      <w:pPr>
        <w:spacing w:line="300" w:lineRule="auto"/>
        <w:ind w:firstLine="420" w:firstLineChars="200"/>
        <w:rPr>
          <w:sz w:val="21"/>
          <w:szCs w:val="21"/>
        </w:rPr>
      </w:pPr>
      <w:r>
        <w:rPr>
          <w:rFonts w:hint="eastAsia"/>
          <w:sz w:val="21"/>
          <w:szCs w:val="21"/>
        </w:rPr>
        <w:t>（1）安全文明施工费：</w:t>
      </w:r>
    </w:p>
    <w:p>
      <w:pPr>
        <w:spacing w:line="300" w:lineRule="auto"/>
        <w:rPr>
          <w:sz w:val="21"/>
          <w:szCs w:val="21"/>
        </w:rPr>
      </w:pPr>
      <w:r>
        <w:rPr>
          <w:rFonts w:hint="eastAsia"/>
          <w:sz w:val="21"/>
          <w:szCs w:val="21"/>
        </w:rPr>
        <w:t xml:space="preserve">     人民币（大写）</w:t>
      </w:r>
      <w:bookmarkStart w:id="57" w:name="SOA_hhxys_wmsgfdx"/>
      <w:r>
        <w:rPr>
          <w:rFonts w:hint="eastAsia"/>
          <w:sz w:val="21"/>
          <w:szCs w:val="21"/>
          <w:u w:val="single"/>
        </w:rPr>
        <w:t xml:space="preserve">                </w:t>
      </w:r>
      <w:bookmarkEnd w:id="57"/>
      <w:r>
        <w:rPr>
          <w:rFonts w:hint="eastAsia"/>
          <w:sz w:val="21"/>
          <w:szCs w:val="21"/>
        </w:rPr>
        <w:t>(¥</w:t>
      </w:r>
      <w:bookmarkStart w:id="58" w:name="SOA_hhxys_wmsgfxx"/>
      <w:r>
        <w:rPr>
          <w:rFonts w:hint="eastAsia"/>
          <w:sz w:val="21"/>
          <w:szCs w:val="21"/>
          <w:u w:val="single"/>
        </w:rPr>
        <w:t xml:space="preserve">                  </w:t>
      </w:r>
      <w:bookmarkEnd w:id="58"/>
      <w:r>
        <w:rPr>
          <w:rFonts w:hint="eastAsia"/>
          <w:sz w:val="21"/>
          <w:szCs w:val="21"/>
        </w:rPr>
        <w:t>元)；</w:t>
      </w:r>
    </w:p>
    <w:p>
      <w:pPr>
        <w:spacing w:line="300" w:lineRule="auto"/>
        <w:ind w:firstLine="420" w:firstLineChars="200"/>
        <w:rPr>
          <w:sz w:val="21"/>
          <w:szCs w:val="21"/>
        </w:rPr>
      </w:pPr>
      <w:r>
        <w:rPr>
          <w:rFonts w:hint="eastAsia"/>
          <w:sz w:val="21"/>
          <w:szCs w:val="21"/>
        </w:rPr>
        <w:t>（2）材料和工程设备暂估价金额：</w:t>
      </w:r>
    </w:p>
    <w:p>
      <w:pPr>
        <w:spacing w:line="300" w:lineRule="auto"/>
        <w:rPr>
          <w:sz w:val="21"/>
          <w:szCs w:val="21"/>
        </w:rPr>
      </w:pPr>
      <w:r>
        <w:rPr>
          <w:rFonts w:hint="eastAsia"/>
          <w:sz w:val="21"/>
          <w:szCs w:val="21"/>
        </w:rPr>
        <w:t xml:space="preserve">     人民币（大写）</w:t>
      </w:r>
      <w:bookmarkStart w:id="59" w:name="SOA_hhxys_sbzgjdx"/>
      <w:r>
        <w:rPr>
          <w:rFonts w:hint="eastAsia"/>
          <w:sz w:val="21"/>
          <w:szCs w:val="21"/>
          <w:u w:val="single"/>
        </w:rPr>
        <w:t xml:space="preserve">       </w:t>
      </w:r>
      <w:bookmarkEnd w:id="59"/>
      <w:r>
        <w:rPr>
          <w:rFonts w:hint="eastAsia"/>
          <w:sz w:val="21"/>
          <w:szCs w:val="21"/>
        </w:rPr>
        <w:t>(¥</w:t>
      </w:r>
      <w:bookmarkStart w:id="60" w:name="SOA_hhxys_sbzgjxx"/>
      <w:r>
        <w:rPr>
          <w:rFonts w:hint="eastAsia"/>
          <w:sz w:val="21"/>
          <w:szCs w:val="21"/>
          <w:u w:val="single"/>
        </w:rPr>
        <w:t xml:space="preserve">      </w:t>
      </w:r>
      <w:bookmarkEnd w:id="60"/>
      <w:r>
        <w:rPr>
          <w:rFonts w:hint="eastAsia"/>
          <w:sz w:val="21"/>
          <w:szCs w:val="21"/>
        </w:rPr>
        <w:t>元)；</w:t>
      </w:r>
    </w:p>
    <w:p>
      <w:pPr>
        <w:spacing w:line="300" w:lineRule="auto"/>
        <w:ind w:firstLine="420" w:firstLineChars="200"/>
        <w:rPr>
          <w:sz w:val="21"/>
          <w:szCs w:val="21"/>
        </w:rPr>
      </w:pPr>
      <w:r>
        <w:rPr>
          <w:rFonts w:hint="eastAsia"/>
          <w:sz w:val="21"/>
          <w:szCs w:val="21"/>
        </w:rPr>
        <w:t>（3）专业工程暂估价金额：</w:t>
      </w:r>
    </w:p>
    <w:p>
      <w:pPr>
        <w:spacing w:line="312" w:lineRule="auto"/>
        <w:rPr>
          <w:sz w:val="21"/>
          <w:szCs w:val="21"/>
        </w:rPr>
      </w:pPr>
      <w:r>
        <w:rPr>
          <w:rFonts w:hint="eastAsia"/>
          <w:sz w:val="21"/>
          <w:szCs w:val="21"/>
        </w:rPr>
        <w:t xml:space="preserve">     人民币（大写）</w:t>
      </w:r>
      <w:bookmarkStart w:id="61" w:name="SOA_hhxys_gczgjdx"/>
      <w:r>
        <w:rPr>
          <w:rFonts w:hint="eastAsia"/>
          <w:sz w:val="21"/>
          <w:szCs w:val="21"/>
          <w:u w:val="single"/>
        </w:rPr>
        <w:t xml:space="preserve">       </w:t>
      </w:r>
      <w:bookmarkEnd w:id="61"/>
      <w:r>
        <w:rPr>
          <w:rFonts w:hint="eastAsia"/>
          <w:sz w:val="21"/>
          <w:szCs w:val="21"/>
        </w:rPr>
        <w:t>(¥</w:t>
      </w:r>
      <w:bookmarkStart w:id="62" w:name="SOA_hhxys_gczgjxx"/>
      <w:r>
        <w:rPr>
          <w:rFonts w:hint="eastAsia"/>
          <w:sz w:val="21"/>
          <w:szCs w:val="21"/>
          <w:u w:val="single"/>
        </w:rPr>
        <w:t xml:space="preserve">       </w:t>
      </w:r>
      <w:bookmarkEnd w:id="62"/>
      <w:r>
        <w:rPr>
          <w:rFonts w:hint="eastAsia"/>
          <w:sz w:val="21"/>
          <w:szCs w:val="21"/>
        </w:rPr>
        <w:t>元)；</w:t>
      </w:r>
    </w:p>
    <w:p>
      <w:pPr>
        <w:spacing w:line="312" w:lineRule="auto"/>
        <w:ind w:firstLine="420" w:firstLineChars="200"/>
        <w:rPr>
          <w:sz w:val="21"/>
          <w:szCs w:val="21"/>
        </w:rPr>
      </w:pPr>
      <w:r>
        <w:rPr>
          <w:rFonts w:hint="eastAsia"/>
          <w:sz w:val="21"/>
          <w:szCs w:val="21"/>
        </w:rPr>
        <w:t>（4）暂列金额：</w:t>
      </w:r>
    </w:p>
    <w:p>
      <w:pPr>
        <w:spacing w:line="312" w:lineRule="auto"/>
        <w:rPr>
          <w:sz w:val="21"/>
          <w:szCs w:val="21"/>
        </w:rPr>
      </w:pPr>
      <w:r>
        <w:rPr>
          <w:rFonts w:hint="eastAsia"/>
          <w:sz w:val="21"/>
          <w:szCs w:val="21"/>
        </w:rPr>
        <w:t xml:space="preserve">     人民币（大写）</w:t>
      </w:r>
      <w:bookmarkStart w:id="63" w:name="SOA_hhxys_zljedx"/>
      <w:r>
        <w:rPr>
          <w:rFonts w:hint="eastAsia"/>
          <w:sz w:val="21"/>
          <w:szCs w:val="21"/>
          <w:u w:val="single"/>
        </w:rPr>
        <w:t xml:space="preserve">       </w:t>
      </w:r>
      <w:bookmarkEnd w:id="63"/>
      <w:r>
        <w:rPr>
          <w:rFonts w:hint="eastAsia"/>
          <w:sz w:val="21"/>
          <w:szCs w:val="21"/>
        </w:rPr>
        <w:t>(¥</w:t>
      </w:r>
      <w:bookmarkStart w:id="64" w:name="SOA_hhxys_zljexx"/>
      <w:r>
        <w:rPr>
          <w:rFonts w:hint="eastAsia"/>
          <w:sz w:val="21"/>
          <w:szCs w:val="21"/>
          <w:u w:val="single"/>
        </w:rPr>
        <w:t xml:space="preserve">        </w:t>
      </w:r>
      <w:bookmarkEnd w:id="64"/>
      <w:r>
        <w:rPr>
          <w:rFonts w:hint="eastAsia"/>
          <w:sz w:val="21"/>
          <w:szCs w:val="21"/>
        </w:rPr>
        <w:t>元)。</w:t>
      </w:r>
    </w:p>
    <w:p>
      <w:pPr>
        <w:spacing w:line="312" w:lineRule="auto"/>
        <w:ind w:firstLine="420" w:firstLineChars="200"/>
        <w:rPr>
          <w:sz w:val="21"/>
          <w:szCs w:val="21"/>
        </w:rPr>
      </w:pPr>
      <w:r>
        <w:rPr>
          <w:rFonts w:hint="eastAsia"/>
          <w:sz w:val="21"/>
          <w:szCs w:val="21"/>
        </w:rPr>
        <w:t>2.合同价格形式：</w:t>
      </w:r>
      <w:r>
        <w:rPr>
          <w:rFonts w:hint="eastAsia"/>
          <w:sz w:val="21"/>
          <w:szCs w:val="21"/>
          <w:u w:val="single"/>
        </w:rPr>
        <w:t></w:t>
      </w:r>
      <w:bookmarkStart w:id="65" w:name="SOA_hhxys_htjgxs"/>
      <w:r>
        <w:rPr>
          <w:rFonts w:hint="eastAsia"/>
          <w:sz w:val="21"/>
          <w:szCs w:val="21"/>
          <w:u w:val="single"/>
        </w:rPr>
        <w:t xml:space="preserve">    </w:t>
      </w:r>
      <w:r>
        <w:rPr>
          <w:rFonts w:hint="eastAsia"/>
          <w:b/>
          <w:sz w:val="21"/>
          <w:szCs w:val="21"/>
          <w:u w:val="single"/>
        </w:rPr>
        <w:t xml:space="preserve">综合单价合同 </w:t>
      </w:r>
      <w:r>
        <w:rPr>
          <w:rFonts w:hint="eastAsia"/>
          <w:sz w:val="21"/>
          <w:szCs w:val="21"/>
          <w:u w:val="single"/>
        </w:rPr>
        <w:t xml:space="preserve">  </w:t>
      </w:r>
      <w:bookmarkEnd w:id="65"/>
      <w:r>
        <w:rPr>
          <w:rFonts w:hint="eastAsia"/>
          <w:sz w:val="21"/>
          <w:szCs w:val="21"/>
          <w:u w:val="single"/>
        </w:rPr>
        <w:t xml:space="preserve">  </w:t>
      </w:r>
      <w:r>
        <w:rPr>
          <w:rFonts w:hint="eastAsia"/>
          <w:sz w:val="21"/>
          <w:szCs w:val="21"/>
        </w:rPr>
        <w:t>。</w:t>
      </w:r>
    </w:p>
    <w:p>
      <w:pPr>
        <w:spacing w:line="312" w:lineRule="auto"/>
        <w:rPr>
          <w:b/>
          <w:sz w:val="21"/>
          <w:szCs w:val="21"/>
        </w:rPr>
      </w:pPr>
      <w:bookmarkStart w:id="66" w:name="_Toc361220414"/>
      <w:bookmarkStart w:id="67" w:name="_Toc69485870"/>
      <w:r>
        <w:rPr>
          <w:rFonts w:hint="eastAsia"/>
          <w:sz w:val="21"/>
          <w:szCs w:val="21"/>
        </w:rPr>
        <w:t>五、项目经理</w:t>
      </w:r>
      <w:bookmarkEnd w:id="66"/>
      <w:bookmarkEnd w:id="67"/>
    </w:p>
    <w:p>
      <w:pPr>
        <w:spacing w:line="312" w:lineRule="auto"/>
        <w:ind w:firstLine="420" w:firstLineChars="200"/>
        <w:rPr>
          <w:sz w:val="21"/>
          <w:szCs w:val="21"/>
        </w:rPr>
      </w:pPr>
      <w:r>
        <w:rPr>
          <w:rFonts w:hint="eastAsia"/>
          <w:sz w:val="21"/>
          <w:szCs w:val="21"/>
        </w:rPr>
        <w:t>承包人项目经理：</w:t>
      </w:r>
      <w:r>
        <w:rPr>
          <w:rFonts w:hint="eastAsia"/>
          <w:sz w:val="21"/>
          <w:szCs w:val="21"/>
          <w:u w:val="single"/>
        </w:rPr>
        <w:t></w:t>
      </w:r>
      <w:bookmarkStart w:id="68" w:name="SOA_hhxys_cbrxmjl"/>
      <w:r>
        <w:rPr>
          <w:rFonts w:hint="eastAsia"/>
          <w:sz w:val="21"/>
          <w:szCs w:val="21"/>
          <w:u w:val="single"/>
        </w:rPr>
        <w:t xml:space="preserve">        </w:t>
      </w:r>
      <w:bookmarkEnd w:id="68"/>
      <w:r>
        <w:rPr>
          <w:rFonts w:hint="eastAsia"/>
          <w:sz w:val="21"/>
          <w:szCs w:val="21"/>
          <w:u w:val="single"/>
        </w:rPr>
        <w:t xml:space="preserve">  </w:t>
      </w:r>
      <w:r>
        <w:rPr>
          <w:rFonts w:hint="eastAsia"/>
          <w:sz w:val="21"/>
          <w:szCs w:val="21"/>
        </w:rPr>
        <w:t>。</w:t>
      </w:r>
    </w:p>
    <w:p>
      <w:pPr>
        <w:spacing w:line="312" w:lineRule="auto"/>
        <w:rPr>
          <w:bCs/>
          <w:sz w:val="21"/>
          <w:szCs w:val="21"/>
        </w:rPr>
      </w:pPr>
      <w:bookmarkStart w:id="69" w:name="_Toc69485871"/>
      <w:bookmarkStart w:id="70" w:name="_Toc361220415"/>
      <w:r>
        <w:rPr>
          <w:rFonts w:hint="eastAsia"/>
          <w:sz w:val="21"/>
          <w:szCs w:val="21"/>
        </w:rPr>
        <w:t>六、合同文件构成</w:t>
      </w:r>
      <w:bookmarkEnd w:id="69"/>
      <w:bookmarkEnd w:id="70"/>
    </w:p>
    <w:p>
      <w:pPr>
        <w:spacing w:line="312" w:lineRule="auto"/>
        <w:ind w:firstLine="420" w:firstLineChars="200"/>
        <w:rPr>
          <w:bCs/>
          <w:sz w:val="21"/>
          <w:szCs w:val="21"/>
        </w:rPr>
      </w:pPr>
      <w:r>
        <w:rPr>
          <w:rFonts w:hint="eastAsia"/>
          <w:bCs/>
          <w:sz w:val="21"/>
          <w:szCs w:val="21"/>
        </w:rPr>
        <w:t>本协议书与下列文件一起构成合同文件：</w:t>
      </w:r>
    </w:p>
    <w:p>
      <w:pPr>
        <w:autoSpaceDE w:val="0"/>
        <w:autoSpaceDN w:val="0"/>
        <w:adjustRightInd w:val="0"/>
        <w:spacing w:line="312" w:lineRule="auto"/>
        <w:ind w:firstLine="420" w:firstLineChars="200"/>
        <w:jc w:val="left"/>
        <w:rPr>
          <w:sz w:val="21"/>
          <w:szCs w:val="21"/>
        </w:rPr>
      </w:pPr>
      <w:r>
        <w:rPr>
          <w:rFonts w:hint="eastAsia"/>
          <w:sz w:val="21"/>
          <w:szCs w:val="21"/>
        </w:rPr>
        <w:t>（1）成交通知书（如果有）；</w:t>
      </w:r>
    </w:p>
    <w:p>
      <w:pPr>
        <w:autoSpaceDE w:val="0"/>
        <w:autoSpaceDN w:val="0"/>
        <w:adjustRightInd w:val="0"/>
        <w:spacing w:line="312" w:lineRule="auto"/>
        <w:ind w:firstLine="420" w:firstLineChars="200"/>
        <w:jc w:val="left"/>
        <w:rPr>
          <w:sz w:val="21"/>
          <w:szCs w:val="21"/>
        </w:rPr>
      </w:pPr>
      <w:r>
        <w:rPr>
          <w:rFonts w:hint="eastAsia"/>
          <w:sz w:val="21"/>
          <w:szCs w:val="21"/>
        </w:rPr>
        <w:t xml:space="preserve">（2）投标函及其附录（如果有）； </w:t>
      </w:r>
    </w:p>
    <w:p>
      <w:pPr>
        <w:autoSpaceDE w:val="0"/>
        <w:autoSpaceDN w:val="0"/>
        <w:adjustRightInd w:val="0"/>
        <w:spacing w:line="312" w:lineRule="auto"/>
        <w:ind w:firstLine="420" w:firstLineChars="200"/>
        <w:jc w:val="left"/>
        <w:rPr>
          <w:sz w:val="21"/>
          <w:szCs w:val="21"/>
        </w:rPr>
      </w:pPr>
      <w:r>
        <w:rPr>
          <w:rFonts w:hint="eastAsia"/>
          <w:sz w:val="21"/>
          <w:szCs w:val="21"/>
        </w:rPr>
        <w:t>（3）专用合同条款及其附件；</w:t>
      </w:r>
    </w:p>
    <w:p>
      <w:pPr>
        <w:autoSpaceDE w:val="0"/>
        <w:autoSpaceDN w:val="0"/>
        <w:adjustRightInd w:val="0"/>
        <w:spacing w:line="312" w:lineRule="auto"/>
        <w:ind w:firstLine="420" w:firstLineChars="200"/>
        <w:jc w:val="left"/>
        <w:rPr>
          <w:sz w:val="21"/>
          <w:szCs w:val="21"/>
        </w:rPr>
      </w:pPr>
      <w:r>
        <w:rPr>
          <w:rFonts w:hint="eastAsia"/>
          <w:sz w:val="21"/>
          <w:szCs w:val="21"/>
        </w:rPr>
        <w:t>（4）通用合同条款；</w:t>
      </w:r>
    </w:p>
    <w:p>
      <w:pPr>
        <w:autoSpaceDE w:val="0"/>
        <w:autoSpaceDN w:val="0"/>
        <w:adjustRightInd w:val="0"/>
        <w:spacing w:line="312" w:lineRule="auto"/>
        <w:ind w:firstLine="420" w:firstLineChars="200"/>
        <w:jc w:val="left"/>
        <w:rPr>
          <w:sz w:val="21"/>
          <w:szCs w:val="21"/>
        </w:rPr>
      </w:pPr>
      <w:r>
        <w:rPr>
          <w:rFonts w:hint="eastAsia"/>
          <w:sz w:val="21"/>
          <w:szCs w:val="21"/>
        </w:rPr>
        <w:t>（5）技术标准和要求；</w:t>
      </w:r>
    </w:p>
    <w:p>
      <w:pPr>
        <w:autoSpaceDE w:val="0"/>
        <w:autoSpaceDN w:val="0"/>
        <w:adjustRightInd w:val="0"/>
        <w:spacing w:line="312" w:lineRule="auto"/>
        <w:ind w:firstLine="420" w:firstLineChars="200"/>
        <w:jc w:val="left"/>
        <w:rPr>
          <w:sz w:val="21"/>
          <w:szCs w:val="21"/>
        </w:rPr>
      </w:pPr>
      <w:r>
        <w:rPr>
          <w:rFonts w:hint="eastAsia"/>
          <w:sz w:val="21"/>
          <w:szCs w:val="21"/>
        </w:rPr>
        <w:t>（6）图纸；</w:t>
      </w:r>
    </w:p>
    <w:p>
      <w:pPr>
        <w:autoSpaceDE w:val="0"/>
        <w:autoSpaceDN w:val="0"/>
        <w:adjustRightInd w:val="0"/>
        <w:spacing w:line="312" w:lineRule="auto"/>
        <w:ind w:firstLine="420" w:firstLineChars="200"/>
        <w:jc w:val="left"/>
        <w:rPr>
          <w:sz w:val="21"/>
          <w:szCs w:val="21"/>
        </w:rPr>
      </w:pPr>
      <w:r>
        <w:rPr>
          <w:rFonts w:hint="eastAsia"/>
          <w:sz w:val="21"/>
          <w:szCs w:val="21"/>
        </w:rPr>
        <w:t>（7）已标价工程量清单或预算书；</w:t>
      </w:r>
    </w:p>
    <w:p>
      <w:pPr>
        <w:autoSpaceDE w:val="0"/>
        <w:autoSpaceDN w:val="0"/>
        <w:adjustRightInd w:val="0"/>
        <w:spacing w:line="312" w:lineRule="auto"/>
        <w:ind w:firstLine="420" w:firstLineChars="200"/>
        <w:jc w:val="left"/>
        <w:rPr>
          <w:sz w:val="21"/>
          <w:szCs w:val="21"/>
        </w:rPr>
      </w:pPr>
      <w:r>
        <w:rPr>
          <w:rFonts w:hint="eastAsia"/>
          <w:sz w:val="21"/>
          <w:szCs w:val="21"/>
        </w:rPr>
        <w:t>（8）其他合同文件。</w:t>
      </w:r>
    </w:p>
    <w:p>
      <w:pPr>
        <w:autoSpaceDE w:val="0"/>
        <w:autoSpaceDN w:val="0"/>
        <w:adjustRightInd w:val="0"/>
        <w:spacing w:line="312" w:lineRule="auto"/>
        <w:ind w:firstLine="420" w:firstLineChars="200"/>
        <w:jc w:val="left"/>
        <w:rPr>
          <w:sz w:val="21"/>
          <w:szCs w:val="21"/>
        </w:rPr>
      </w:pPr>
      <w:r>
        <w:rPr>
          <w:rFonts w:hint="eastAsia"/>
          <w:sz w:val="21"/>
          <w:szCs w:val="21"/>
        </w:rPr>
        <w:t>在合同订立及履行过程中形成的与合同有关的文件均构成合同文件组成部分。</w:t>
      </w:r>
    </w:p>
    <w:p>
      <w:pPr>
        <w:autoSpaceDE w:val="0"/>
        <w:autoSpaceDN w:val="0"/>
        <w:adjustRightInd w:val="0"/>
        <w:spacing w:line="312" w:lineRule="auto"/>
        <w:ind w:firstLine="420" w:firstLineChars="200"/>
        <w:jc w:val="left"/>
        <w:rPr>
          <w:sz w:val="21"/>
          <w:szCs w:val="21"/>
        </w:rPr>
      </w:pPr>
      <w:r>
        <w:rPr>
          <w:rFonts w:hint="eastAsia"/>
          <w:sz w:val="21"/>
          <w:szCs w:val="21"/>
        </w:rPr>
        <w:t>上述各项合同文件包括合同当事人就该项合同文件所作出的补充和修改，属于同一类内容的文件，应以最新签署的为准。专用合同条款及其附件须经合同当事人签字或盖章。</w:t>
      </w:r>
    </w:p>
    <w:p>
      <w:pPr>
        <w:spacing w:line="312" w:lineRule="auto"/>
        <w:rPr>
          <w:b/>
          <w:bCs/>
          <w:sz w:val="21"/>
          <w:szCs w:val="21"/>
        </w:rPr>
      </w:pPr>
      <w:bookmarkStart w:id="71" w:name="_Toc361220416"/>
      <w:bookmarkStart w:id="72" w:name="_Toc69485872"/>
      <w:r>
        <w:rPr>
          <w:rFonts w:hint="eastAsia"/>
          <w:sz w:val="21"/>
          <w:szCs w:val="21"/>
        </w:rPr>
        <w:t>七、承诺</w:t>
      </w:r>
      <w:bookmarkEnd w:id="71"/>
      <w:bookmarkEnd w:id="72"/>
    </w:p>
    <w:p>
      <w:pPr>
        <w:spacing w:line="312" w:lineRule="auto"/>
        <w:ind w:firstLine="420" w:firstLineChars="200"/>
        <w:rPr>
          <w:bCs/>
          <w:sz w:val="21"/>
          <w:szCs w:val="21"/>
        </w:rPr>
      </w:pPr>
      <w:r>
        <w:rPr>
          <w:rFonts w:hint="eastAsia"/>
          <w:bCs/>
          <w:sz w:val="21"/>
          <w:szCs w:val="21"/>
        </w:rPr>
        <w:t>1.发包人承诺按照法律规定履行项目审批手续、筹集工程建设资金并按照合同约定的期限和方式支付合同价款。</w:t>
      </w:r>
    </w:p>
    <w:p>
      <w:pPr>
        <w:spacing w:line="312" w:lineRule="auto"/>
        <w:ind w:firstLine="420" w:firstLineChars="200"/>
        <w:rPr>
          <w:bCs/>
          <w:sz w:val="21"/>
          <w:szCs w:val="21"/>
        </w:rPr>
      </w:pPr>
      <w:r>
        <w:rPr>
          <w:rFonts w:hint="eastAsia"/>
          <w:bCs/>
          <w:sz w:val="21"/>
          <w:szCs w:val="21"/>
        </w:rPr>
        <w:t>2.承包人承诺按照法律规定及合同约定组织完成工程施工，确保工程质量和安全，不进行转包及违法分包，并在缺陷责任期及保修期内承担相应的工程维修责任。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bCs/>
          <w:sz w:val="21"/>
          <w:szCs w:val="21"/>
        </w:rPr>
      </w:pPr>
      <w:r>
        <w:rPr>
          <w:rFonts w:hint="eastAsia"/>
          <w:bCs/>
          <w:sz w:val="21"/>
          <w:szCs w:val="21"/>
        </w:rPr>
        <w:t>3.发包人和承包人通过招投标形式签订合同的，双方理解并承诺不再就同一工程另行签订与合同实质性内容相背离的协议。</w:t>
      </w:r>
    </w:p>
    <w:p>
      <w:pPr>
        <w:spacing w:line="312" w:lineRule="auto"/>
        <w:rPr>
          <w:bCs/>
          <w:sz w:val="21"/>
          <w:szCs w:val="21"/>
        </w:rPr>
      </w:pPr>
      <w:bookmarkStart w:id="73" w:name="_Toc361220417"/>
      <w:bookmarkStart w:id="74" w:name="_Toc69485873"/>
      <w:r>
        <w:rPr>
          <w:rFonts w:hint="eastAsia"/>
          <w:sz w:val="21"/>
          <w:szCs w:val="21"/>
        </w:rPr>
        <w:t>八、词语含义</w:t>
      </w:r>
      <w:bookmarkEnd w:id="73"/>
      <w:bookmarkEnd w:id="74"/>
    </w:p>
    <w:p>
      <w:pPr>
        <w:spacing w:line="312" w:lineRule="auto"/>
        <w:ind w:firstLine="420" w:firstLineChars="200"/>
        <w:rPr>
          <w:bCs/>
          <w:sz w:val="21"/>
          <w:szCs w:val="21"/>
        </w:rPr>
      </w:pPr>
      <w:r>
        <w:rPr>
          <w:rFonts w:hint="eastAsia"/>
          <w:bCs/>
          <w:sz w:val="21"/>
          <w:szCs w:val="21"/>
        </w:rPr>
        <w:t>本协议书中词语含义与第二部分通用合同条款中赋予的含义相同。</w:t>
      </w:r>
    </w:p>
    <w:p>
      <w:pPr>
        <w:spacing w:line="312" w:lineRule="auto"/>
        <w:rPr>
          <w:bCs/>
          <w:sz w:val="21"/>
          <w:szCs w:val="21"/>
        </w:rPr>
      </w:pPr>
      <w:bookmarkStart w:id="75" w:name="_Toc69485874"/>
      <w:bookmarkStart w:id="76" w:name="_Toc361220418"/>
      <w:r>
        <w:rPr>
          <w:rFonts w:hint="eastAsia"/>
          <w:sz w:val="21"/>
          <w:szCs w:val="21"/>
        </w:rPr>
        <w:t>九、签订时间</w:t>
      </w:r>
      <w:bookmarkEnd w:id="75"/>
      <w:bookmarkEnd w:id="76"/>
    </w:p>
    <w:p>
      <w:pPr>
        <w:spacing w:line="312" w:lineRule="auto"/>
        <w:ind w:firstLine="420" w:firstLineChars="200"/>
        <w:rPr>
          <w:bCs/>
          <w:sz w:val="21"/>
          <w:szCs w:val="21"/>
        </w:rPr>
      </w:pPr>
      <w:r>
        <w:rPr>
          <w:rFonts w:hint="eastAsia"/>
          <w:bCs/>
          <w:sz w:val="21"/>
          <w:szCs w:val="21"/>
        </w:rPr>
        <w:t>本合同于</w:t>
      </w:r>
      <w:bookmarkStart w:id="77" w:name="SOA_hhxys_htqdn"/>
      <w:r>
        <w:rPr>
          <w:rFonts w:hint="eastAsia"/>
          <w:bCs/>
          <w:sz w:val="21"/>
          <w:szCs w:val="21"/>
          <w:u w:val="single"/>
        </w:rPr>
        <w:t xml:space="preserve">      </w:t>
      </w:r>
      <w:bookmarkEnd w:id="77"/>
      <w:r>
        <w:rPr>
          <w:rFonts w:hint="eastAsia"/>
          <w:bCs/>
          <w:sz w:val="21"/>
          <w:szCs w:val="21"/>
        </w:rPr>
        <w:t>年</w:t>
      </w:r>
      <w:bookmarkStart w:id="78" w:name="SOA_hhxys_htqdy"/>
      <w:r>
        <w:rPr>
          <w:rFonts w:hint="eastAsia"/>
          <w:bCs/>
          <w:sz w:val="21"/>
          <w:szCs w:val="21"/>
          <w:u w:val="single"/>
        </w:rPr>
        <w:t xml:space="preserve">      </w:t>
      </w:r>
      <w:bookmarkEnd w:id="78"/>
      <w:r>
        <w:rPr>
          <w:rFonts w:hint="eastAsia"/>
          <w:bCs/>
          <w:sz w:val="21"/>
          <w:szCs w:val="21"/>
        </w:rPr>
        <w:t>月</w:t>
      </w:r>
      <w:bookmarkStart w:id="79" w:name="SOA_hhxys_htqdr"/>
      <w:r>
        <w:rPr>
          <w:rFonts w:hint="eastAsia"/>
          <w:bCs/>
          <w:sz w:val="21"/>
          <w:szCs w:val="21"/>
          <w:u w:val="single"/>
        </w:rPr>
        <w:t xml:space="preserve">      </w:t>
      </w:r>
      <w:bookmarkEnd w:id="79"/>
      <w:r>
        <w:rPr>
          <w:rFonts w:hint="eastAsia"/>
          <w:bCs/>
          <w:sz w:val="21"/>
          <w:szCs w:val="21"/>
        </w:rPr>
        <w:t>日签订。</w:t>
      </w:r>
    </w:p>
    <w:p>
      <w:pPr>
        <w:spacing w:line="312" w:lineRule="auto"/>
        <w:rPr>
          <w:bCs/>
          <w:sz w:val="21"/>
          <w:szCs w:val="21"/>
        </w:rPr>
      </w:pPr>
      <w:bookmarkStart w:id="80" w:name="_Toc361220419"/>
      <w:bookmarkStart w:id="81" w:name="_Toc69485875"/>
      <w:r>
        <w:rPr>
          <w:rFonts w:hint="eastAsia"/>
          <w:sz w:val="21"/>
          <w:szCs w:val="21"/>
        </w:rPr>
        <w:t>十、签订地点</w:t>
      </w:r>
      <w:bookmarkEnd w:id="80"/>
      <w:bookmarkEnd w:id="81"/>
    </w:p>
    <w:p>
      <w:pPr>
        <w:spacing w:line="300" w:lineRule="auto"/>
        <w:rPr>
          <w:bCs/>
          <w:sz w:val="21"/>
          <w:szCs w:val="21"/>
        </w:rPr>
      </w:pPr>
      <w:r>
        <w:rPr>
          <w:rFonts w:hint="eastAsia"/>
          <w:bCs/>
          <w:sz w:val="21"/>
          <w:szCs w:val="21"/>
        </w:rPr>
        <w:t xml:space="preserve">    本合同在</w:t>
      </w:r>
      <w:r>
        <w:rPr>
          <w:rFonts w:hint="eastAsia"/>
          <w:bCs/>
          <w:sz w:val="21"/>
          <w:szCs w:val="21"/>
          <w:u w:val="single"/>
        </w:rPr>
        <w:t xml:space="preserve">   </w:t>
      </w:r>
      <w:bookmarkStart w:id="82" w:name="SOA_zyht_htqddd"/>
      <w:r>
        <w:rPr>
          <w:rFonts w:hint="eastAsia"/>
          <w:bCs/>
          <w:sz w:val="21"/>
          <w:szCs w:val="21"/>
          <w:u w:val="single"/>
        </w:rPr>
        <w:t xml:space="preserve">  杭州   </w:t>
      </w:r>
      <w:bookmarkEnd w:id="82"/>
      <w:r>
        <w:rPr>
          <w:rFonts w:hint="eastAsia"/>
          <w:bCs/>
          <w:sz w:val="21"/>
          <w:szCs w:val="21"/>
          <w:u w:val="single"/>
        </w:rPr>
        <w:t xml:space="preserve">  </w:t>
      </w:r>
      <w:r>
        <w:rPr>
          <w:rFonts w:hint="eastAsia"/>
          <w:bCs/>
          <w:sz w:val="21"/>
          <w:szCs w:val="21"/>
        </w:rPr>
        <w:t>签订。</w:t>
      </w:r>
    </w:p>
    <w:p>
      <w:pPr>
        <w:rPr>
          <w:bCs/>
          <w:sz w:val="21"/>
          <w:szCs w:val="21"/>
        </w:rPr>
      </w:pPr>
      <w:bookmarkStart w:id="83" w:name="_Toc69485876"/>
      <w:bookmarkStart w:id="84" w:name="_Toc361220420"/>
      <w:r>
        <w:rPr>
          <w:rFonts w:hint="eastAsia"/>
          <w:sz w:val="21"/>
          <w:szCs w:val="21"/>
        </w:rPr>
        <w:t>十一、补充协议</w:t>
      </w:r>
      <w:bookmarkEnd w:id="83"/>
      <w:bookmarkEnd w:id="84"/>
    </w:p>
    <w:p>
      <w:pPr>
        <w:spacing w:line="300" w:lineRule="auto"/>
        <w:ind w:firstLine="420" w:firstLineChars="200"/>
        <w:rPr>
          <w:b/>
          <w:bCs/>
          <w:sz w:val="21"/>
          <w:szCs w:val="21"/>
        </w:rPr>
      </w:pPr>
      <w:r>
        <w:rPr>
          <w:rFonts w:hint="eastAsia"/>
          <w:bCs/>
          <w:sz w:val="21"/>
          <w:szCs w:val="21"/>
        </w:rPr>
        <w:t>合同未尽事宜，合同当事人另行签订补充协议，补充协议是合同的组成部分。</w:t>
      </w:r>
    </w:p>
    <w:p>
      <w:pPr>
        <w:rPr>
          <w:bCs/>
          <w:sz w:val="21"/>
          <w:szCs w:val="21"/>
        </w:rPr>
      </w:pPr>
      <w:bookmarkStart w:id="85" w:name="_Toc361220421"/>
      <w:bookmarkStart w:id="86" w:name="_Toc69485877"/>
      <w:r>
        <w:rPr>
          <w:rFonts w:hint="eastAsia"/>
          <w:sz w:val="21"/>
          <w:szCs w:val="21"/>
        </w:rPr>
        <w:t>十二、合同生效</w:t>
      </w:r>
      <w:bookmarkEnd w:id="85"/>
      <w:bookmarkEnd w:id="86"/>
    </w:p>
    <w:p>
      <w:pPr>
        <w:spacing w:line="300" w:lineRule="auto"/>
        <w:ind w:firstLine="420" w:firstLineChars="200"/>
        <w:rPr>
          <w:bCs/>
          <w:sz w:val="21"/>
          <w:szCs w:val="21"/>
        </w:rPr>
      </w:pPr>
      <w:r>
        <w:rPr>
          <w:rFonts w:hint="eastAsia"/>
          <w:bCs/>
          <w:sz w:val="21"/>
          <w:szCs w:val="21"/>
        </w:rPr>
        <w:t>本合同自</w:t>
      </w:r>
      <w:r>
        <w:rPr>
          <w:rFonts w:hint="eastAsia"/>
          <w:bCs/>
          <w:sz w:val="21"/>
          <w:szCs w:val="21"/>
          <w:u w:val="single"/>
        </w:rPr>
        <w:t xml:space="preserve">  </w:t>
      </w:r>
      <w:bookmarkStart w:id="87" w:name="SOA_hhxys_htsx"/>
      <w:r>
        <w:rPr>
          <w:rFonts w:hint="eastAsia"/>
          <w:bCs/>
          <w:sz w:val="21"/>
          <w:szCs w:val="21"/>
          <w:u w:val="single"/>
        </w:rPr>
        <w:t xml:space="preserve"> </w:t>
      </w:r>
      <w:r>
        <w:rPr>
          <w:rFonts w:hint="eastAsia"/>
          <w:b/>
          <w:bCs/>
          <w:sz w:val="21"/>
          <w:szCs w:val="21"/>
          <w:u w:val="single"/>
        </w:rPr>
        <w:t xml:space="preserve"> 甲、乙方签字盖章   </w:t>
      </w:r>
      <w:bookmarkEnd w:id="87"/>
      <w:r>
        <w:rPr>
          <w:rFonts w:hint="eastAsia"/>
          <w:bCs/>
          <w:sz w:val="21"/>
          <w:szCs w:val="21"/>
          <w:u w:val="single"/>
        </w:rPr>
        <w:t xml:space="preserve">  </w:t>
      </w:r>
      <w:r>
        <w:rPr>
          <w:rFonts w:hint="eastAsia"/>
          <w:bCs/>
          <w:sz w:val="21"/>
          <w:szCs w:val="21"/>
        </w:rPr>
        <w:t>生效。</w:t>
      </w:r>
    </w:p>
    <w:p>
      <w:pPr>
        <w:rPr>
          <w:bCs/>
          <w:sz w:val="21"/>
          <w:szCs w:val="21"/>
        </w:rPr>
      </w:pPr>
      <w:bookmarkStart w:id="88" w:name="_Toc69485878"/>
      <w:bookmarkStart w:id="89" w:name="_Toc361220422"/>
      <w:r>
        <w:rPr>
          <w:rFonts w:hint="eastAsia"/>
          <w:sz w:val="21"/>
          <w:szCs w:val="21"/>
        </w:rPr>
        <w:t>十三、合同份数</w:t>
      </w:r>
      <w:bookmarkEnd w:id="88"/>
      <w:bookmarkEnd w:id="89"/>
    </w:p>
    <w:p>
      <w:pPr>
        <w:spacing w:line="300" w:lineRule="auto"/>
        <w:ind w:left="240" w:leftChars="100" w:firstLine="210" w:firstLineChars="100"/>
        <w:rPr>
          <w:bCs/>
          <w:sz w:val="21"/>
          <w:szCs w:val="21"/>
        </w:rPr>
      </w:pPr>
      <w:r>
        <w:rPr>
          <w:rFonts w:hint="eastAsia"/>
          <w:bCs/>
          <w:sz w:val="21"/>
          <w:szCs w:val="21"/>
        </w:rPr>
        <w:t>本合同一式</w:t>
      </w:r>
      <w:bookmarkStart w:id="90" w:name="SOA_hhxys_htfs"/>
      <w:r>
        <w:rPr>
          <w:rFonts w:hint="eastAsia"/>
          <w:b/>
          <w:bCs/>
          <w:sz w:val="21"/>
          <w:szCs w:val="21"/>
          <w:u w:val="single"/>
        </w:rPr>
        <w:t>七</w:t>
      </w:r>
      <w:r>
        <w:rPr>
          <w:rFonts w:hint="eastAsia"/>
          <w:bCs/>
          <w:sz w:val="21"/>
          <w:szCs w:val="21"/>
          <w:u w:val="single"/>
        </w:rPr>
        <w:t xml:space="preserve"> </w:t>
      </w:r>
      <w:bookmarkEnd w:id="90"/>
      <w:r>
        <w:rPr>
          <w:rFonts w:hint="eastAsia"/>
          <w:bCs/>
          <w:sz w:val="21"/>
          <w:szCs w:val="21"/>
        </w:rPr>
        <w:t>份，均具有同等法律效力，发包人执</w:t>
      </w:r>
      <w:r>
        <w:rPr>
          <w:rFonts w:hint="eastAsia"/>
          <w:bCs/>
          <w:sz w:val="21"/>
          <w:szCs w:val="21"/>
          <w:u w:val="single"/>
        </w:rPr>
        <w:t xml:space="preserve"> </w:t>
      </w:r>
      <w:bookmarkStart w:id="91" w:name="SOA_hhxys_fbrfs"/>
      <w:r>
        <w:rPr>
          <w:rFonts w:hint="eastAsia"/>
          <w:b/>
          <w:sz w:val="21"/>
          <w:szCs w:val="21"/>
          <w:u w:val="single"/>
        </w:rPr>
        <w:t>四</w:t>
      </w:r>
      <w:r>
        <w:rPr>
          <w:rFonts w:hint="eastAsia"/>
          <w:bCs/>
          <w:sz w:val="21"/>
          <w:szCs w:val="21"/>
          <w:u w:val="single"/>
        </w:rPr>
        <w:t xml:space="preserve"> </w:t>
      </w:r>
      <w:bookmarkEnd w:id="91"/>
      <w:r>
        <w:rPr>
          <w:rFonts w:hint="eastAsia"/>
          <w:bCs/>
          <w:sz w:val="21"/>
          <w:szCs w:val="21"/>
        </w:rPr>
        <w:t>份，承包人执</w:t>
      </w:r>
      <w:r>
        <w:rPr>
          <w:rFonts w:hint="eastAsia"/>
          <w:b/>
          <w:sz w:val="21"/>
          <w:szCs w:val="21"/>
          <w:u w:val="single"/>
        </w:rPr>
        <w:t>二</w:t>
      </w:r>
      <w:r>
        <w:rPr>
          <w:rFonts w:hint="eastAsia"/>
          <w:bCs/>
          <w:sz w:val="21"/>
          <w:szCs w:val="21"/>
        </w:rPr>
        <w:t>份，</w:t>
      </w:r>
      <w:r>
        <w:rPr>
          <w:rFonts w:hint="eastAsia"/>
          <w:sz w:val="21"/>
          <w:szCs w:val="21"/>
        </w:rPr>
        <w:t>采购代理机构</w:t>
      </w:r>
      <w:r>
        <w:rPr>
          <w:rFonts w:hint="eastAsia"/>
          <w:bCs/>
          <w:sz w:val="21"/>
          <w:szCs w:val="21"/>
        </w:rPr>
        <w:t>执</w:t>
      </w:r>
      <w:r>
        <w:rPr>
          <w:rFonts w:hint="eastAsia"/>
          <w:b/>
          <w:sz w:val="21"/>
          <w:szCs w:val="21"/>
          <w:u w:val="single"/>
        </w:rPr>
        <w:t>一</w:t>
      </w:r>
      <w:r>
        <w:rPr>
          <w:rFonts w:hint="eastAsia"/>
          <w:bCs/>
          <w:sz w:val="21"/>
          <w:szCs w:val="21"/>
        </w:rPr>
        <w:t>份。</w:t>
      </w:r>
    </w:p>
    <w:tbl>
      <w:tblPr>
        <w:tblStyle w:val="27"/>
        <w:tblW w:w="0" w:type="auto"/>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发包人：</w:t>
            </w:r>
            <w:r>
              <w:rPr>
                <w:rFonts w:hint="eastAsia" w:ascii="宋体" w:hAnsi="宋体" w:cs="宋体"/>
                <w:sz w:val="21"/>
                <w:szCs w:val="21"/>
                <w:u w:val="single"/>
              </w:rPr>
              <w:t xml:space="preserve">                        (盖章)</w:t>
            </w:r>
          </w:p>
        </w:tc>
        <w:tc>
          <w:tcPr>
            <w:tcW w:w="4659"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承包人：</w:t>
            </w:r>
            <w:r>
              <w:rPr>
                <w:rFonts w:hint="eastAsia" w:ascii="宋体" w:hAnsi="宋体" w:cs="宋体"/>
                <w:sz w:val="21"/>
                <w:szCs w:val="21"/>
                <w:u w:val="single"/>
              </w:rPr>
              <w:t xml:space="preserve">                         (盖章)</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 xml:space="preserve">         (签字)</w:t>
            </w:r>
          </w:p>
        </w:tc>
        <w:tc>
          <w:tcPr>
            <w:tcW w:w="4659"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        (签字)</w:t>
            </w:r>
          </w:p>
        </w:tc>
      </w:tr>
      <w:tr>
        <w:tblPrEx>
          <w:tblCellMar>
            <w:top w:w="0" w:type="dxa"/>
            <w:left w:w="108" w:type="dxa"/>
            <w:bottom w:w="0" w:type="dxa"/>
            <w:right w:w="108" w:type="dxa"/>
          </w:tblCellMar>
        </w:tblPrEx>
        <w:trPr>
          <w:trHeight w:val="513" w:hRule="atLeast"/>
        </w:trPr>
        <w:tc>
          <w:tcPr>
            <w:tcW w:w="4581"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 xml:space="preserve">    年    月    日</w:t>
            </w:r>
          </w:p>
        </w:tc>
        <w:tc>
          <w:tcPr>
            <w:tcW w:w="4659"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tcBorders>
              <w:top w:val="nil"/>
              <w:left w:val="nil"/>
              <w:bottom w:val="nil"/>
              <w:right w:val="nil"/>
            </w:tcBorders>
            <w:vAlign w:val="bottom"/>
          </w:tcPr>
          <w:p>
            <w:pPr>
              <w:pStyle w:val="52"/>
              <w:widowControl/>
              <w:ind w:left="0" w:right="77"/>
              <w:rPr>
                <w:rFonts w:ascii="宋体" w:hAnsi="宋体" w:cs="宋体"/>
                <w:sz w:val="21"/>
                <w:szCs w:val="21"/>
              </w:rPr>
            </w:pPr>
            <w:bookmarkStart w:id="92" w:name="_Toc534620504"/>
            <w:r>
              <w:rPr>
                <w:rFonts w:hint="eastAsia" w:ascii="宋体" w:hAnsi="宋体" w:cs="宋体"/>
                <w:sz w:val="21"/>
                <w:szCs w:val="21"/>
              </w:rPr>
              <w:t>采购代理机构：浙江求是招标代理有限公司（盖   章）</w:t>
            </w:r>
            <w:bookmarkEnd w:id="92"/>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采购代理机构代表：</w:t>
            </w:r>
            <w:r>
              <w:rPr>
                <w:rFonts w:hint="eastAsia" w:ascii="宋体" w:hAnsi="宋体" w:cs="宋体"/>
                <w:sz w:val="21"/>
                <w:szCs w:val="21"/>
                <w:u w:val="single"/>
              </w:rPr>
              <w:t xml:space="preserve">              （签字）</w:t>
            </w:r>
          </w:p>
        </w:tc>
      </w:tr>
      <w:tr>
        <w:tblPrEx>
          <w:tblCellMar>
            <w:top w:w="0" w:type="dxa"/>
            <w:left w:w="108" w:type="dxa"/>
            <w:bottom w:w="0" w:type="dxa"/>
            <w:right w:w="108" w:type="dxa"/>
          </w:tblCellMar>
        </w:tblPrEx>
        <w:trPr>
          <w:gridAfter w:val="1"/>
          <w:wAfter w:w="4659" w:type="dxa"/>
          <w:trHeight w:val="513" w:hRule="atLeast"/>
        </w:trPr>
        <w:tc>
          <w:tcPr>
            <w:tcW w:w="4581" w:type="dxa"/>
            <w:tcBorders>
              <w:top w:val="nil"/>
              <w:left w:val="nil"/>
              <w:bottom w:val="nil"/>
              <w:right w:val="nil"/>
            </w:tcBorders>
            <w:vAlign w:val="bottom"/>
          </w:tcPr>
          <w:p>
            <w:pPr>
              <w:pStyle w:val="52"/>
              <w:widowControl/>
              <w:ind w:left="0" w:right="77"/>
              <w:rPr>
                <w:rFonts w:ascii="宋体" w:hAnsi="宋体" w:cs="宋体"/>
                <w:sz w:val="21"/>
                <w:szCs w:val="21"/>
              </w:rPr>
            </w:pPr>
            <w:r>
              <w:rPr>
                <w:rFonts w:hint="eastAsia" w:ascii="宋体" w:hAnsi="宋体" w:cs="宋体"/>
                <w:sz w:val="21"/>
                <w:szCs w:val="21"/>
              </w:rPr>
              <w:t xml:space="preserve">    年    月    日</w:t>
            </w:r>
          </w:p>
        </w:tc>
      </w:tr>
    </w:tbl>
    <w:p>
      <w:pPr>
        <w:pStyle w:val="49"/>
        <w:jc w:val="center"/>
        <w:outlineLvl w:val="9"/>
        <w:rPr>
          <w:rFonts w:ascii="宋体" w:hAnsi="宋体" w:cs="宋体"/>
          <w:sz w:val="21"/>
          <w:szCs w:val="21"/>
        </w:rPr>
      </w:pPr>
      <w:bookmarkStart w:id="93" w:name="_Toc69485879"/>
      <w:bookmarkStart w:id="94" w:name="_Toc31640"/>
      <w:r>
        <w:rPr>
          <w:rFonts w:hint="eastAsia" w:ascii="宋体" w:hAnsi="宋体" w:cs="宋体"/>
          <w:sz w:val="21"/>
          <w:szCs w:val="21"/>
        </w:rPr>
        <w:br w:type="page"/>
      </w:r>
      <w:r>
        <w:rPr>
          <w:rFonts w:hint="eastAsia" w:ascii="宋体" w:hAnsi="宋体" w:cs="宋体"/>
          <w:sz w:val="21"/>
          <w:szCs w:val="21"/>
        </w:rPr>
        <w:t>第二部分  通用条款（略）</w:t>
      </w:r>
      <w:bookmarkEnd w:id="93"/>
      <w:bookmarkEnd w:id="94"/>
    </w:p>
    <w:p>
      <w:pPr>
        <w:pStyle w:val="49"/>
        <w:jc w:val="center"/>
        <w:outlineLvl w:val="9"/>
        <w:rPr>
          <w:rFonts w:ascii="宋体" w:hAnsi="宋体" w:cs="宋体"/>
          <w:sz w:val="21"/>
          <w:szCs w:val="21"/>
        </w:rPr>
      </w:pPr>
      <w:bookmarkStart w:id="95" w:name="_Toc8278"/>
      <w:bookmarkStart w:id="96" w:name="_Toc69485880"/>
      <w:r>
        <w:rPr>
          <w:rFonts w:hint="eastAsia" w:ascii="宋体" w:hAnsi="宋体" w:cs="宋体"/>
          <w:sz w:val="21"/>
          <w:szCs w:val="21"/>
        </w:rPr>
        <w:t>第三部分  专用条款</w:t>
      </w:r>
      <w:bookmarkEnd w:id="95"/>
      <w:bookmarkEnd w:id="96"/>
    </w:p>
    <w:p>
      <w:pPr>
        <w:pStyle w:val="4"/>
        <w:numPr>
          <w:ilvl w:val="3"/>
          <w:numId w:val="0"/>
        </w:numPr>
        <w:adjustRightInd w:val="0"/>
        <w:snapToGrid w:val="0"/>
        <w:spacing w:line="360" w:lineRule="auto"/>
        <w:ind w:left="425"/>
        <w:rPr>
          <w:rFonts w:ascii="宋体" w:hAnsi="宋体" w:eastAsia="宋体" w:cs="宋体"/>
          <w:sz w:val="21"/>
          <w:szCs w:val="21"/>
        </w:rPr>
      </w:pPr>
      <w:bookmarkStart w:id="97" w:name="_Toc351203633"/>
      <w:r>
        <w:rPr>
          <w:rFonts w:hint="eastAsia" w:ascii="宋体" w:hAnsi="宋体" w:eastAsia="宋体" w:cs="宋体"/>
          <w:sz w:val="21"/>
          <w:szCs w:val="21"/>
        </w:rPr>
        <w:t>1</w:t>
      </w:r>
      <w:bookmarkStart w:id="98" w:name="_Toc296346657"/>
      <w:bookmarkStart w:id="99" w:name="_Toc297120456"/>
      <w:bookmarkStart w:id="100" w:name="_Toc296347155"/>
      <w:bookmarkStart w:id="101" w:name="_Toc296503156"/>
      <w:bookmarkStart w:id="102" w:name="_Toc297048342"/>
      <w:bookmarkStart w:id="103" w:name="_Toc292559866"/>
      <w:bookmarkStart w:id="104" w:name="_Toc292559361"/>
      <w:bookmarkStart w:id="105" w:name="_Toc296890984"/>
      <w:bookmarkStart w:id="106" w:name="_Toc296891196"/>
      <w:bookmarkStart w:id="107" w:name="_Toc296944495"/>
      <w:r>
        <w:rPr>
          <w:rFonts w:hint="eastAsia" w:ascii="宋体" w:hAnsi="宋体" w:eastAsia="宋体" w:cs="宋体"/>
          <w:sz w:val="21"/>
          <w:szCs w:val="21"/>
        </w:rPr>
        <w:t>. 一般约定</w:t>
      </w:r>
      <w:bookmarkEnd w:id="97"/>
    </w:p>
    <w:bookmarkEnd w:id="98"/>
    <w:bookmarkEnd w:id="99"/>
    <w:bookmarkEnd w:id="100"/>
    <w:bookmarkEnd w:id="101"/>
    <w:bookmarkEnd w:id="102"/>
    <w:bookmarkEnd w:id="103"/>
    <w:bookmarkEnd w:id="104"/>
    <w:bookmarkEnd w:id="105"/>
    <w:bookmarkEnd w:id="106"/>
    <w:bookmarkEnd w:id="107"/>
    <w:p>
      <w:pPr>
        <w:adjustRightInd w:val="0"/>
        <w:snapToGrid w:val="0"/>
        <w:spacing w:line="360" w:lineRule="auto"/>
        <w:ind w:firstLine="367" w:firstLineChars="175"/>
        <w:rPr>
          <w:sz w:val="21"/>
          <w:szCs w:val="21"/>
        </w:rPr>
      </w:pPr>
      <w:r>
        <w:rPr>
          <w:rFonts w:hint="eastAsia"/>
          <w:sz w:val="21"/>
          <w:szCs w:val="21"/>
        </w:rPr>
        <w:t>1.1 词语定义</w:t>
      </w:r>
    </w:p>
    <w:p>
      <w:pPr>
        <w:adjustRightInd w:val="0"/>
        <w:snapToGrid w:val="0"/>
        <w:spacing w:line="360" w:lineRule="auto"/>
        <w:ind w:firstLine="367" w:firstLineChars="175"/>
        <w:rPr>
          <w:sz w:val="21"/>
          <w:szCs w:val="21"/>
        </w:rPr>
      </w:pPr>
      <w:r>
        <w:rPr>
          <w:rFonts w:hint="eastAsia"/>
          <w:sz w:val="21"/>
          <w:szCs w:val="21"/>
        </w:rPr>
        <w:t>1.1.1合同</w:t>
      </w:r>
    </w:p>
    <w:p>
      <w:pPr>
        <w:adjustRightInd w:val="0"/>
        <w:snapToGrid w:val="0"/>
        <w:spacing w:line="360" w:lineRule="auto"/>
        <w:ind w:firstLine="367" w:firstLineChars="175"/>
        <w:rPr>
          <w:sz w:val="21"/>
          <w:szCs w:val="21"/>
        </w:rPr>
      </w:pPr>
      <w:r>
        <w:rPr>
          <w:rFonts w:hint="eastAsia"/>
          <w:sz w:val="21"/>
          <w:szCs w:val="21"/>
        </w:rPr>
        <w:t>1.1.1.10其他合同文件包括：</w:t>
      </w:r>
    </w:p>
    <w:p>
      <w:pPr>
        <w:shd w:val="clear" w:color="auto" w:fill="FAFAFA"/>
        <w:adjustRightInd w:val="0"/>
        <w:snapToGrid w:val="0"/>
        <w:spacing w:line="360" w:lineRule="auto"/>
        <w:ind w:firstLine="413" w:firstLineChars="196"/>
        <w:rPr>
          <w:b/>
          <w:sz w:val="21"/>
          <w:szCs w:val="21"/>
          <w:u w:val="single"/>
        </w:rPr>
      </w:pPr>
      <w:r>
        <w:rPr>
          <w:rFonts w:hint="eastAsia"/>
          <w:b/>
          <w:sz w:val="21"/>
          <w:szCs w:val="21"/>
          <w:u w:val="single"/>
        </w:rPr>
        <w:t>施工组织设计：施工组织</w:t>
      </w:r>
      <w:r>
        <w:fldChar w:fldCharType="begin"/>
      </w:r>
      <w:r>
        <w:instrText xml:space="preserve"> HYPERLINK "http://baike.baidu.com/view/14417.htm" \t "_blank" </w:instrText>
      </w:r>
      <w:r>
        <w:fldChar w:fldCharType="separate"/>
      </w:r>
      <w:r>
        <w:rPr>
          <w:rFonts w:hint="eastAsia"/>
          <w:b/>
          <w:sz w:val="21"/>
          <w:szCs w:val="21"/>
          <w:u w:val="single"/>
        </w:rPr>
        <w:t>设计</w:t>
      </w:r>
      <w:r>
        <w:rPr>
          <w:rFonts w:hint="eastAsia"/>
          <w:b/>
          <w:sz w:val="21"/>
          <w:szCs w:val="21"/>
          <w:u w:val="single"/>
        </w:rPr>
        <w:fldChar w:fldCharType="end"/>
      </w:r>
      <w:r>
        <w:rPr>
          <w:rFonts w:hint="eastAsia"/>
          <w:b/>
          <w:sz w:val="21"/>
          <w:szCs w:val="21"/>
          <w:u w:val="single"/>
        </w:rPr>
        <w:t>是用来指导</w:t>
      </w:r>
      <w:r>
        <w:fldChar w:fldCharType="begin"/>
      </w:r>
      <w:r>
        <w:instrText xml:space="preserve"> HYPERLINK "http://baike.baidu.com/view/1094820.htm" \t "_blank" </w:instrText>
      </w:r>
      <w:r>
        <w:fldChar w:fldCharType="separate"/>
      </w:r>
      <w:r>
        <w:rPr>
          <w:rFonts w:hint="eastAsia"/>
          <w:b/>
          <w:sz w:val="21"/>
          <w:szCs w:val="21"/>
          <w:u w:val="single"/>
        </w:rPr>
        <w:t>施工项目</w:t>
      </w:r>
      <w:r>
        <w:rPr>
          <w:rFonts w:hint="eastAsia"/>
          <w:b/>
          <w:sz w:val="21"/>
          <w:szCs w:val="21"/>
          <w:u w:val="single"/>
        </w:rPr>
        <w:fldChar w:fldCharType="end"/>
      </w:r>
      <w:r>
        <w:rPr>
          <w:rFonts w:hint="eastAsia"/>
          <w:b/>
          <w:sz w:val="21"/>
          <w:szCs w:val="21"/>
          <w:u w:val="single"/>
        </w:rPr>
        <w:t>全过程各项活动的技术、经济和组织的综合性文件。</w:t>
      </w:r>
    </w:p>
    <w:p>
      <w:pPr>
        <w:adjustRightInd w:val="0"/>
        <w:snapToGrid w:val="0"/>
        <w:spacing w:line="360" w:lineRule="auto"/>
        <w:ind w:firstLine="420" w:firstLineChars="200"/>
        <w:rPr>
          <w:sz w:val="21"/>
          <w:szCs w:val="21"/>
        </w:rPr>
      </w:pPr>
      <w:r>
        <w:rPr>
          <w:rFonts w:hint="eastAsia"/>
          <w:sz w:val="21"/>
          <w:szCs w:val="21"/>
        </w:rPr>
        <w:t>1.1.2 合同当事人及其他相关方</w:t>
      </w:r>
    </w:p>
    <w:p>
      <w:pPr>
        <w:adjustRightInd w:val="0"/>
        <w:snapToGrid w:val="0"/>
        <w:spacing w:line="360" w:lineRule="auto"/>
        <w:ind w:firstLine="420" w:firstLineChars="200"/>
        <w:rPr>
          <w:sz w:val="21"/>
          <w:szCs w:val="21"/>
        </w:rPr>
      </w:pPr>
      <w:r>
        <w:rPr>
          <w:rFonts w:hint="eastAsia"/>
          <w:sz w:val="21"/>
          <w:szCs w:val="21"/>
        </w:rPr>
        <w:t>1.1.2.5 设计人：</w:t>
      </w:r>
    </w:p>
    <w:p>
      <w:pPr>
        <w:adjustRightInd w:val="0"/>
        <w:snapToGrid w:val="0"/>
        <w:spacing w:line="360" w:lineRule="auto"/>
        <w:ind w:firstLine="420" w:firstLineChars="200"/>
        <w:rPr>
          <w:sz w:val="21"/>
          <w:szCs w:val="21"/>
        </w:rPr>
      </w:pPr>
      <w:r>
        <w:rPr>
          <w:rFonts w:hint="eastAsia"/>
          <w:sz w:val="21"/>
          <w:szCs w:val="21"/>
        </w:rPr>
        <w:t>名    称：</w:t>
      </w:r>
      <w:r>
        <w:rPr>
          <w:rFonts w:hint="eastAsia"/>
          <w:sz w:val="21"/>
          <w:szCs w:val="21"/>
          <w:u w:val="single"/>
        </w:rPr>
        <w:t xml:space="preserve">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资质类别和等级：</w:t>
      </w:r>
      <w:r>
        <w:rPr>
          <w:rFonts w:hint="eastAsia"/>
          <w:sz w:val="21"/>
          <w:szCs w:val="21"/>
          <w:u w:val="single"/>
        </w:rPr>
        <w:t>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联系电话：</w:t>
      </w:r>
      <w:r>
        <w:rPr>
          <w:rFonts w:hint="eastAsia"/>
          <w:sz w:val="21"/>
          <w:szCs w:val="21"/>
          <w:u w:val="single"/>
        </w:rPr>
        <w:t xml:space="preserve">            /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电子信箱：</w:t>
      </w:r>
      <w:r>
        <w:rPr>
          <w:rFonts w:hint="eastAsia"/>
          <w:sz w:val="21"/>
          <w:szCs w:val="21"/>
          <w:u w:val="single"/>
        </w:rPr>
        <w:t xml:space="preserve">  /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通信地址：</w:t>
      </w:r>
      <w:r>
        <w:rPr>
          <w:rFonts w:hint="eastAsia"/>
          <w:sz w:val="21"/>
          <w:szCs w:val="21"/>
          <w:u w:val="single"/>
        </w:rPr>
        <w:t>      /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 xml:space="preserve">1.3法律 </w:t>
      </w:r>
    </w:p>
    <w:p>
      <w:pPr>
        <w:autoSpaceDE w:val="0"/>
        <w:autoSpaceDN w:val="0"/>
        <w:adjustRightInd w:val="0"/>
        <w:snapToGrid w:val="0"/>
        <w:spacing w:line="360" w:lineRule="auto"/>
        <w:ind w:left="682" w:leftChars="284"/>
        <w:jc w:val="left"/>
        <w:rPr>
          <w:sz w:val="21"/>
          <w:szCs w:val="21"/>
        </w:rPr>
      </w:pPr>
      <w:r>
        <w:rPr>
          <w:rFonts w:hint="eastAsia"/>
          <w:sz w:val="21"/>
          <w:szCs w:val="21"/>
        </w:rPr>
        <w:t>适用于合同的其他规范性文件：</w:t>
      </w:r>
    </w:p>
    <w:p>
      <w:pPr>
        <w:autoSpaceDE w:val="0"/>
        <w:autoSpaceDN w:val="0"/>
        <w:adjustRightInd w:val="0"/>
        <w:snapToGrid w:val="0"/>
        <w:spacing w:line="360" w:lineRule="auto"/>
        <w:ind w:firstLine="413" w:firstLineChars="196"/>
        <w:jc w:val="left"/>
        <w:rPr>
          <w:b/>
          <w:sz w:val="21"/>
          <w:szCs w:val="21"/>
        </w:rPr>
      </w:pPr>
      <w:r>
        <w:rPr>
          <w:rFonts w:hint="eastAsia"/>
          <w:b/>
          <w:sz w:val="21"/>
          <w:szCs w:val="21"/>
          <w:u w:val="single"/>
        </w:rPr>
        <w:t>（1）《杭州市建设工程工程量清单计价实施细则》</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（2）《关于进一步加强建筑施工领域企业安全生产工作的实施意见》的通知 （杭建工发〔2011〕130号）</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（3）《关于进一步加强建设工程安全质量物联网管理应用平台建设的通知》（杭建工发【2012】426号）</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（4）《杭州市人民政府办公厅关于印发杭州市建设工程推广应用预拌砂浆管理办法的通知》（杭政办函（2011）32号）</w:t>
      </w:r>
    </w:p>
    <w:p>
      <w:pPr>
        <w:autoSpaceDE w:val="0"/>
        <w:autoSpaceDN w:val="0"/>
        <w:adjustRightInd w:val="0"/>
        <w:snapToGrid w:val="0"/>
        <w:spacing w:line="360" w:lineRule="auto"/>
        <w:ind w:firstLine="413" w:firstLineChars="196"/>
        <w:jc w:val="left"/>
        <w:rPr>
          <w:b/>
          <w:sz w:val="21"/>
          <w:szCs w:val="21"/>
          <w:u w:val="single"/>
        </w:rPr>
      </w:pPr>
      <w:r>
        <w:rPr>
          <w:rFonts w:hint="eastAsia"/>
          <w:b/>
          <w:sz w:val="21"/>
          <w:szCs w:val="21"/>
          <w:u w:val="single"/>
        </w:rPr>
        <w:t>（5）《关于进一步加强杭州市建设工程市场要素价格动态管理的指导意见》（杭建市【2011】198号）</w:t>
      </w:r>
    </w:p>
    <w:p>
      <w:pPr>
        <w:autoSpaceDE w:val="0"/>
        <w:autoSpaceDN w:val="0"/>
        <w:adjustRightInd w:val="0"/>
        <w:snapToGrid w:val="0"/>
        <w:spacing w:line="360" w:lineRule="auto"/>
        <w:ind w:firstLine="413" w:firstLineChars="196"/>
        <w:jc w:val="left"/>
        <w:rPr>
          <w:b/>
          <w:sz w:val="21"/>
          <w:szCs w:val="21"/>
          <w:u w:val="single"/>
        </w:rPr>
      </w:pPr>
      <w:r>
        <w:rPr>
          <w:rFonts w:hint="eastAsia"/>
          <w:b/>
          <w:sz w:val="21"/>
          <w:szCs w:val="21"/>
          <w:u w:val="single"/>
        </w:rPr>
        <w:t>（6）《关于进一步明确杭州市建设工程优质工程增加费计取规定的通知》（杭建市【2012】240号）</w:t>
      </w:r>
    </w:p>
    <w:p>
      <w:pPr>
        <w:autoSpaceDE w:val="0"/>
        <w:autoSpaceDN w:val="0"/>
        <w:adjustRightInd w:val="0"/>
        <w:snapToGrid w:val="0"/>
        <w:spacing w:line="360" w:lineRule="auto"/>
        <w:ind w:firstLine="413" w:firstLineChars="196"/>
        <w:jc w:val="left"/>
        <w:rPr>
          <w:b/>
          <w:sz w:val="21"/>
          <w:szCs w:val="21"/>
          <w:u w:val="single"/>
        </w:rPr>
      </w:pPr>
      <w:r>
        <w:rPr>
          <w:rFonts w:hint="eastAsia"/>
          <w:b/>
          <w:sz w:val="21"/>
          <w:szCs w:val="21"/>
          <w:u w:val="single"/>
        </w:rPr>
        <w:t xml:space="preserve">（7）新工艺、新技术的约定：以最新工艺、技术为准。      </w:t>
      </w:r>
    </w:p>
    <w:p>
      <w:pPr>
        <w:autoSpaceDE w:val="0"/>
        <w:autoSpaceDN w:val="0"/>
        <w:adjustRightInd w:val="0"/>
        <w:snapToGrid w:val="0"/>
        <w:spacing w:line="360" w:lineRule="auto"/>
        <w:ind w:firstLine="413" w:firstLineChars="196"/>
        <w:jc w:val="left"/>
        <w:rPr>
          <w:b/>
          <w:sz w:val="21"/>
          <w:szCs w:val="21"/>
          <w:u w:val="single"/>
        </w:rPr>
      </w:pPr>
      <w:r>
        <w:rPr>
          <w:rFonts w:hint="eastAsia"/>
          <w:b/>
          <w:sz w:val="21"/>
          <w:szCs w:val="21"/>
          <w:u w:val="single"/>
        </w:rPr>
        <w:t xml:space="preserve">（8）其他： </w:t>
      </w:r>
    </w:p>
    <w:p>
      <w:pPr>
        <w:autoSpaceDE w:val="0"/>
        <w:autoSpaceDN w:val="0"/>
        <w:adjustRightInd w:val="0"/>
        <w:snapToGrid w:val="0"/>
        <w:spacing w:line="360" w:lineRule="auto"/>
        <w:ind w:firstLine="411" w:firstLineChars="196"/>
        <w:jc w:val="left"/>
        <w:rPr>
          <w:bCs/>
          <w:sz w:val="21"/>
          <w:szCs w:val="21"/>
          <w:u w:val="single"/>
        </w:rPr>
      </w:pPr>
      <w:r>
        <w:rPr>
          <w:rFonts w:hint="eastAsia"/>
          <w:bCs/>
          <w:sz w:val="21"/>
          <w:szCs w:val="21"/>
          <w:u w:val="single"/>
        </w:rPr>
        <w:t>《杭州市建筑市场管理若干规定》（杭州市人民政府令第277号）</w:t>
      </w:r>
    </w:p>
    <w:p>
      <w:pPr>
        <w:autoSpaceDE w:val="0"/>
        <w:autoSpaceDN w:val="0"/>
        <w:adjustRightInd w:val="0"/>
        <w:snapToGrid w:val="0"/>
        <w:spacing w:line="360" w:lineRule="auto"/>
        <w:ind w:firstLine="411" w:firstLineChars="196"/>
        <w:jc w:val="left"/>
        <w:rPr>
          <w:bCs/>
          <w:sz w:val="21"/>
          <w:szCs w:val="21"/>
          <w:u w:val="single"/>
        </w:rPr>
      </w:pPr>
      <w:r>
        <w:rPr>
          <w:rFonts w:hint="eastAsia"/>
          <w:bCs/>
          <w:sz w:val="21"/>
          <w:szCs w:val="21"/>
          <w:u w:val="single"/>
        </w:rPr>
        <w:t>《杭州市建设工程文明施工管理规定》（杭州市人民政府令第278号）</w:t>
      </w:r>
    </w:p>
    <w:p>
      <w:pPr>
        <w:autoSpaceDE w:val="0"/>
        <w:autoSpaceDN w:val="0"/>
        <w:adjustRightInd w:val="0"/>
        <w:snapToGrid w:val="0"/>
        <w:spacing w:line="360" w:lineRule="auto"/>
        <w:ind w:firstLine="411" w:firstLineChars="196"/>
        <w:jc w:val="left"/>
        <w:rPr>
          <w:bCs/>
          <w:sz w:val="21"/>
          <w:szCs w:val="21"/>
          <w:u w:val="single"/>
        </w:rPr>
      </w:pPr>
      <w:r>
        <w:rPr>
          <w:rFonts w:hint="eastAsia"/>
          <w:bCs/>
          <w:sz w:val="21"/>
          <w:szCs w:val="21"/>
          <w:u w:val="single"/>
        </w:rPr>
        <w:t>《关于进一步明确本市政府投资项目工程结算审查费用管理相关事项的通知》（杭财基[2014]109号）</w:t>
      </w:r>
    </w:p>
    <w:p>
      <w:pPr>
        <w:autoSpaceDE w:val="0"/>
        <w:autoSpaceDN w:val="0"/>
        <w:adjustRightInd w:val="0"/>
        <w:snapToGrid w:val="0"/>
        <w:spacing w:line="360" w:lineRule="auto"/>
        <w:ind w:firstLine="420" w:firstLineChars="200"/>
        <w:jc w:val="left"/>
        <w:rPr>
          <w:sz w:val="21"/>
          <w:szCs w:val="21"/>
        </w:rPr>
      </w:pPr>
      <w:r>
        <w:rPr>
          <w:rFonts w:hint="eastAsia"/>
          <w:sz w:val="21"/>
          <w:szCs w:val="21"/>
        </w:rPr>
        <w:t>1.4 标准和规范</w:t>
      </w:r>
    </w:p>
    <w:p>
      <w:pPr>
        <w:adjustRightInd w:val="0"/>
        <w:snapToGrid w:val="0"/>
        <w:spacing w:line="360" w:lineRule="auto"/>
        <w:ind w:firstLine="420" w:firstLineChars="200"/>
        <w:rPr>
          <w:b/>
          <w:sz w:val="21"/>
          <w:szCs w:val="21"/>
          <w:u w:val="single"/>
        </w:rPr>
      </w:pPr>
      <w:r>
        <w:rPr>
          <w:rFonts w:hint="eastAsia"/>
          <w:sz w:val="21"/>
          <w:szCs w:val="21"/>
        </w:rPr>
        <w:t>1.4.1适用于工程的标准规范包括：</w:t>
      </w:r>
      <w:r>
        <w:rPr>
          <w:rFonts w:hint="eastAsia"/>
          <w:b/>
          <w:sz w:val="21"/>
          <w:szCs w:val="21"/>
          <w:u w:val="single"/>
        </w:rPr>
        <w:t>现行的国家、地方和行业质量标准、规范、《建筑工程施工质量验收统一标准GB50300-2013》。</w:t>
      </w:r>
    </w:p>
    <w:p>
      <w:pPr>
        <w:adjustRightInd w:val="0"/>
        <w:snapToGrid w:val="0"/>
        <w:spacing w:line="360" w:lineRule="auto"/>
        <w:ind w:firstLine="420" w:firstLineChars="200"/>
        <w:rPr>
          <w:sz w:val="21"/>
          <w:szCs w:val="21"/>
          <w:u w:val="single"/>
        </w:rPr>
      </w:pPr>
      <w:r>
        <w:rPr>
          <w:rFonts w:hint="eastAsia"/>
          <w:sz w:val="21"/>
          <w:szCs w:val="21"/>
        </w:rPr>
        <w:t>1.4.2 发包人提供国外标准、规范的名称：</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发包人提供国外标准、规范的份数：</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1.4.3发包人对工程的技术标准和功能要求的特殊要求：</w:t>
      </w:r>
      <w:r>
        <w:rPr>
          <w:rFonts w:hint="eastAsia"/>
          <w:sz w:val="21"/>
          <w:szCs w:val="21"/>
          <w:u w:val="single"/>
        </w:rPr>
        <w:t>详见施工图及招标文件要求</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1.5 合同文件的优先顺序</w:t>
      </w:r>
    </w:p>
    <w:p>
      <w:pPr>
        <w:autoSpaceDE w:val="0"/>
        <w:autoSpaceDN w:val="0"/>
        <w:adjustRightInd w:val="0"/>
        <w:snapToGrid w:val="0"/>
        <w:spacing w:line="360" w:lineRule="auto"/>
        <w:ind w:firstLine="420" w:firstLineChars="200"/>
        <w:jc w:val="left"/>
        <w:rPr>
          <w:sz w:val="21"/>
          <w:szCs w:val="21"/>
        </w:rPr>
      </w:pPr>
      <w:r>
        <w:rPr>
          <w:rFonts w:hint="eastAsia"/>
          <w:sz w:val="21"/>
          <w:szCs w:val="21"/>
        </w:rPr>
        <w:t>合同文件组成及优先顺序为：</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（1）合同协议书</w:t>
      </w:r>
      <w:r>
        <w:rPr>
          <w:rFonts w:hint="eastAsia"/>
          <w:b/>
          <w:sz w:val="21"/>
          <w:szCs w:val="21"/>
        </w:rPr>
        <w:t>；</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（2）成交通知书（或项目发承包基本情况表）</w:t>
      </w:r>
      <w:r>
        <w:rPr>
          <w:rFonts w:hint="eastAsia"/>
          <w:b/>
          <w:sz w:val="21"/>
          <w:szCs w:val="21"/>
        </w:rPr>
        <w:t>；</w:t>
      </w:r>
    </w:p>
    <w:p>
      <w:pPr>
        <w:adjustRightInd w:val="0"/>
        <w:snapToGrid w:val="0"/>
        <w:spacing w:line="360" w:lineRule="auto"/>
        <w:ind w:firstLine="417" w:firstLineChars="198"/>
        <w:rPr>
          <w:b/>
          <w:sz w:val="21"/>
          <w:szCs w:val="21"/>
          <w:u w:val="single"/>
        </w:rPr>
      </w:pPr>
      <w:r>
        <w:rPr>
          <w:rFonts w:hint="eastAsia"/>
          <w:b/>
          <w:sz w:val="21"/>
          <w:szCs w:val="21"/>
          <w:u w:val="single"/>
        </w:rPr>
        <w:t>（3）磋商响应函及其附录（如果有）</w:t>
      </w:r>
      <w:r>
        <w:rPr>
          <w:rFonts w:hint="eastAsia"/>
          <w:b/>
          <w:sz w:val="21"/>
          <w:szCs w:val="21"/>
        </w:rPr>
        <w:t>；</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（4）专用合同条款及其附件</w:t>
      </w:r>
      <w:r>
        <w:rPr>
          <w:rFonts w:hint="eastAsia"/>
          <w:b/>
          <w:sz w:val="21"/>
          <w:szCs w:val="21"/>
        </w:rPr>
        <w:t>；</w:t>
      </w:r>
    </w:p>
    <w:p>
      <w:pPr>
        <w:autoSpaceDE w:val="0"/>
        <w:autoSpaceDN w:val="0"/>
        <w:adjustRightInd w:val="0"/>
        <w:snapToGrid w:val="0"/>
        <w:spacing w:line="360" w:lineRule="auto"/>
        <w:ind w:firstLine="417" w:firstLineChars="198"/>
        <w:jc w:val="left"/>
        <w:rPr>
          <w:b/>
          <w:sz w:val="21"/>
          <w:szCs w:val="21"/>
          <w:u w:val="single"/>
        </w:rPr>
      </w:pPr>
      <w:r>
        <w:rPr>
          <w:rFonts w:hint="eastAsia"/>
          <w:b/>
          <w:sz w:val="21"/>
          <w:szCs w:val="21"/>
          <w:u w:val="single"/>
        </w:rPr>
        <w:t>（5）通用合同条款</w:t>
      </w:r>
      <w:r>
        <w:rPr>
          <w:rFonts w:hint="eastAsia"/>
          <w:b/>
          <w:sz w:val="21"/>
          <w:szCs w:val="21"/>
        </w:rPr>
        <w:t>；</w:t>
      </w:r>
    </w:p>
    <w:p>
      <w:pPr>
        <w:adjustRightInd w:val="0"/>
        <w:snapToGrid w:val="0"/>
        <w:spacing w:line="360" w:lineRule="auto"/>
        <w:ind w:firstLine="417" w:firstLineChars="198"/>
        <w:rPr>
          <w:b/>
          <w:sz w:val="21"/>
          <w:szCs w:val="21"/>
          <w:u w:val="single"/>
        </w:rPr>
      </w:pPr>
      <w:r>
        <w:rPr>
          <w:rFonts w:hint="eastAsia"/>
          <w:b/>
          <w:sz w:val="21"/>
          <w:szCs w:val="21"/>
          <w:u w:val="single"/>
        </w:rPr>
        <w:t>（6）技术标准和要求</w:t>
      </w:r>
      <w:r>
        <w:rPr>
          <w:rFonts w:hint="eastAsia"/>
          <w:b/>
          <w:sz w:val="21"/>
          <w:szCs w:val="21"/>
        </w:rPr>
        <w:t>；</w:t>
      </w:r>
    </w:p>
    <w:p>
      <w:pPr>
        <w:adjustRightInd w:val="0"/>
        <w:snapToGrid w:val="0"/>
        <w:spacing w:line="360" w:lineRule="auto"/>
        <w:ind w:firstLine="417" w:firstLineChars="198"/>
        <w:rPr>
          <w:b/>
          <w:sz w:val="21"/>
          <w:szCs w:val="21"/>
          <w:u w:val="single"/>
        </w:rPr>
      </w:pPr>
      <w:r>
        <w:rPr>
          <w:rFonts w:hint="eastAsia"/>
          <w:b/>
          <w:sz w:val="21"/>
          <w:szCs w:val="21"/>
          <w:u w:val="single"/>
        </w:rPr>
        <w:t>（7）图纸（如有） ；</w:t>
      </w:r>
    </w:p>
    <w:p>
      <w:pPr>
        <w:adjustRightInd w:val="0"/>
        <w:snapToGrid w:val="0"/>
        <w:spacing w:line="360" w:lineRule="auto"/>
        <w:ind w:firstLine="417" w:firstLineChars="198"/>
        <w:rPr>
          <w:b/>
          <w:sz w:val="21"/>
          <w:szCs w:val="21"/>
          <w:u w:val="single"/>
        </w:rPr>
      </w:pPr>
      <w:r>
        <w:rPr>
          <w:rFonts w:hint="eastAsia"/>
          <w:b/>
          <w:sz w:val="21"/>
          <w:szCs w:val="21"/>
          <w:u w:val="single"/>
        </w:rPr>
        <w:t>（8）已标价工程量清单或预算书</w:t>
      </w:r>
      <w:r>
        <w:rPr>
          <w:rFonts w:hint="eastAsia"/>
          <w:b/>
          <w:sz w:val="21"/>
          <w:szCs w:val="21"/>
        </w:rPr>
        <w:t>；</w:t>
      </w:r>
    </w:p>
    <w:p>
      <w:pPr>
        <w:adjustRightInd w:val="0"/>
        <w:snapToGrid w:val="0"/>
        <w:spacing w:line="360" w:lineRule="auto"/>
        <w:ind w:firstLine="417" w:firstLineChars="198"/>
        <w:rPr>
          <w:b/>
          <w:sz w:val="21"/>
          <w:szCs w:val="21"/>
          <w:u w:val="single"/>
        </w:rPr>
      </w:pPr>
      <w:r>
        <w:rPr>
          <w:rFonts w:hint="eastAsia"/>
          <w:b/>
          <w:sz w:val="21"/>
          <w:szCs w:val="21"/>
          <w:u w:val="single"/>
        </w:rPr>
        <w:t>（9）其他合同文件</w:t>
      </w:r>
      <w:r>
        <w:rPr>
          <w:rFonts w:hint="eastAsia"/>
          <w:b/>
          <w:sz w:val="21"/>
          <w:szCs w:val="21"/>
        </w:rPr>
        <w:t>：</w:t>
      </w:r>
    </w:p>
    <w:p>
      <w:pPr>
        <w:adjustRightInd w:val="0"/>
        <w:snapToGrid w:val="0"/>
        <w:spacing w:line="360" w:lineRule="auto"/>
        <w:ind w:firstLine="417" w:firstLineChars="198"/>
        <w:rPr>
          <w:b/>
          <w:sz w:val="21"/>
          <w:szCs w:val="21"/>
          <w:u w:val="single"/>
        </w:rPr>
      </w:pPr>
      <w:r>
        <w:rPr>
          <w:rFonts w:hint="eastAsia"/>
          <w:b/>
          <w:sz w:val="21"/>
          <w:szCs w:val="21"/>
          <w:u w:val="single"/>
        </w:rPr>
        <w:t>①施工组织设计</w:t>
      </w:r>
      <w:r>
        <w:rPr>
          <w:rFonts w:hint="eastAsia"/>
          <w:b/>
          <w:sz w:val="21"/>
          <w:szCs w:val="21"/>
        </w:rPr>
        <w:t>；</w:t>
      </w:r>
    </w:p>
    <w:p>
      <w:pPr>
        <w:adjustRightInd w:val="0"/>
        <w:snapToGrid w:val="0"/>
        <w:spacing w:line="360" w:lineRule="auto"/>
        <w:ind w:firstLine="417" w:firstLineChars="198"/>
        <w:rPr>
          <w:b/>
          <w:sz w:val="21"/>
          <w:szCs w:val="21"/>
          <w:u w:val="single"/>
        </w:rPr>
      </w:pPr>
      <w:r>
        <w:rPr>
          <w:rFonts w:hint="eastAsia"/>
          <w:b/>
          <w:sz w:val="21"/>
          <w:szCs w:val="21"/>
          <w:u w:val="single"/>
        </w:rPr>
        <w:t xml:space="preserve">②其他：采购文件（含采购工程量清单）及采购答疑。      </w:t>
      </w:r>
    </w:p>
    <w:p>
      <w:pPr>
        <w:adjustRightInd w:val="0"/>
        <w:snapToGrid w:val="0"/>
        <w:spacing w:line="360" w:lineRule="auto"/>
        <w:ind w:firstLine="420" w:firstLineChars="200"/>
        <w:rPr>
          <w:sz w:val="21"/>
          <w:szCs w:val="21"/>
        </w:rPr>
      </w:pPr>
      <w:r>
        <w:rPr>
          <w:rFonts w:hint="eastAsia"/>
          <w:sz w:val="21"/>
          <w:szCs w:val="21"/>
        </w:rPr>
        <w:t>1.6 图纸和承包人文件</w:t>
      </w:r>
      <w:r>
        <w:rPr>
          <w:rFonts w:hint="eastAsia"/>
          <w:sz w:val="21"/>
          <w:szCs w:val="21"/>
        </w:rPr>
        <w:tab/>
      </w:r>
    </w:p>
    <w:p>
      <w:pPr>
        <w:adjustRightInd w:val="0"/>
        <w:snapToGrid w:val="0"/>
        <w:spacing w:line="360" w:lineRule="auto"/>
        <w:ind w:firstLine="420" w:firstLineChars="200"/>
        <w:rPr>
          <w:sz w:val="21"/>
          <w:szCs w:val="21"/>
        </w:rPr>
      </w:pPr>
      <w:r>
        <w:rPr>
          <w:rFonts w:hint="eastAsia"/>
          <w:sz w:val="21"/>
          <w:szCs w:val="21"/>
        </w:rPr>
        <w:t>1.6.1 图纸的提供</w:t>
      </w:r>
    </w:p>
    <w:p>
      <w:pPr>
        <w:adjustRightInd w:val="0"/>
        <w:snapToGrid w:val="0"/>
        <w:spacing w:line="360" w:lineRule="auto"/>
        <w:ind w:firstLine="420" w:firstLineChars="200"/>
        <w:rPr>
          <w:sz w:val="21"/>
          <w:szCs w:val="21"/>
        </w:rPr>
      </w:pPr>
      <w:r>
        <w:rPr>
          <w:rFonts w:hint="eastAsia"/>
          <w:sz w:val="21"/>
          <w:szCs w:val="21"/>
        </w:rPr>
        <w:t>发包人向承包人提供图纸的期限：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发包人向承包人提供图纸的数量：</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发包人向承包人提供图纸的内容：</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1.6.4 承包人文件</w:t>
      </w:r>
    </w:p>
    <w:p>
      <w:pPr>
        <w:adjustRightInd w:val="0"/>
        <w:snapToGrid w:val="0"/>
        <w:spacing w:line="360" w:lineRule="auto"/>
        <w:ind w:firstLine="420" w:firstLineChars="200"/>
        <w:jc w:val="left"/>
        <w:rPr>
          <w:sz w:val="21"/>
          <w:szCs w:val="21"/>
          <w:u w:val="single"/>
        </w:rPr>
      </w:pPr>
      <w:r>
        <w:rPr>
          <w:rFonts w:hint="eastAsia"/>
          <w:sz w:val="21"/>
          <w:szCs w:val="21"/>
        </w:rPr>
        <w:t>需要由承包人提供的文件，包括：</w:t>
      </w:r>
      <w:r>
        <w:rPr>
          <w:rFonts w:hint="eastAsia"/>
          <w:sz w:val="21"/>
          <w:szCs w:val="21"/>
          <w:u w:val="single"/>
        </w:rPr>
        <w:t>施工组织设计、进度计划、发包人和政府规定要求必须提供的其他文件</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承包人提供的文件的期限为：</w:t>
      </w:r>
      <w:r>
        <w:rPr>
          <w:rFonts w:hint="eastAsia"/>
          <w:sz w:val="21"/>
          <w:szCs w:val="21"/>
          <w:u w:val="single"/>
        </w:rPr>
        <w:t>开工后壹周内</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承包人提供的文件的数量为：</w:t>
      </w:r>
      <w:r>
        <w:rPr>
          <w:rFonts w:hint="eastAsia"/>
          <w:sz w:val="21"/>
          <w:szCs w:val="21"/>
          <w:u w:val="single"/>
        </w:rPr>
        <w:t>双方协商确定</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承包人提供的文件的形式为：</w:t>
      </w:r>
      <w:r>
        <w:rPr>
          <w:rFonts w:hint="eastAsia"/>
          <w:sz w:val="21"/>
          <w:szCs w:val="21"/>
          <w:u w:val="single"/>
        </w:rPr>
        <w:t>按发包人要求</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发包人审批承包人文件的期限：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1.6.5 现场图纸准备</w:t>
      </w:r>
    </w:p>
    <w:p>
      <w:pPr>
        <w:adjustRightInd w:val="0"/>
        <w:snapToGrid w:val="0"/>
        <w:spacing w:line="360" w:lineRule="auto"/>
        <w:ind w:firstLine="420" w:firstLineChars="200"/>
        <w:rPr>
          <w:sz w:val="21"/>
          <w:szCs w:val="21"/>
        </w:rPr>
      </w:pPr>
      <w:r>
        <w:rPr>
          <w:rFonts w:hint="eastAsia"/>
          <w:sz w:val="21"/>
          <w:szCs w:val="21"/>
        </w:rPr>
        <w:t>关于现场图纸准备的约定：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1.7 联络</w:t>
      </w:r>
    </w:p>
    <w:p>
      <w:pPr>
        <w:adjustRightInd w:val="0"/>
        <w:snapToGrid w:val="0"/>
        <w:spacing w:line="360" w:lineRule="auto"/>
        <w:ind w:firstLine="420" w:firstLineChars="200"/>
        <w:rPr>
          <w:sz w:val="21"/>
          <w:szCs w:val="21"/>
        </w:rPr>
      </w:pPr>
      <w:r>
        <w:rPr>
          <w:rFonts w:hint="eastAsia"/>
          <w:sz w:val="21"/>
          <w:szCs w:val="21"/>
        </w:rPr>
        <w:t>1.7.1发包人和承包人应当在</w:t>
      </w:r>
      <w:r>
        <w:rPr>
          <w:rFonts w:hint="eastAsia"/>
          <w:sz w:val="21"/>
          <w:szCs w:val="21"/>
          <w:u w:val="single"/>
        </w:rPr>
        <w:t xml:space="preserve">3 </w:t>
      </w:r>
      <w:r>
        <w:rPr>
          <w:rFonts w:hint="eastAsia"/>
          <w:sz w:val="21"/>
          <w:szCs w:val="21"/>
        </w:rPr>
        <w:t>天内将与合同有关的通知、批准、证明、证书、指示、指令、要求、请求、同意、意见、确定和决定等书面函件送达对方当事人。</w:t>
      </w:r>
    </w:p>
    <w:p>
      <w:pPr>
        <w:adjustRightInd w:val="0"/>
        <w:snapToGrid w:val="0"/>
        <w:spacing w:line="360" w:lineRule="auto"/>
        <w:ind w:firstLine="420" w:firstLineChars="200"/>
        <w:rPr>
          <w:sz w:val="21"/>
          <w:szCs w:val="21"/>
        </w:rPr>
      </w:pPr>
      <w:r>
        <w:rPr>
          <w:rFonts w:hint="eastAsia"/>
          <w:sz w:val="21"/>
          <w:szCs w:val="21"/>
        </w:rPr>
        <w:t>1.7.2 发包人接收文件的地点：</w:t>
      </w:r>
      <w:r>
        <w:rPr>
          <w:rFonts w:hint="eastAsia"/>
          <w:sz w:val="21"/>
          <w:szCs w:val="21"/>
          <w:u w:val="single"/>
        </w:rPr>
        <w:t>发包人办公室</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发包人指定的接收人为：</w:t>
      </w:r>
      <w:r>
        <w:rPr>
          <w:rFonts w:hint="eastAsia"/>
          <w:sz w:val="21"/>
          <w:szCs w:val="21"/>
          <w:u w:val="single"/>
        </w:rPr>
        <w:t xml:space="preserve">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承包人接收文件的地点：</w:t>
      </w:r>
      <w:r>
        <w:rPr>
          <w:rFonts w:hint="eastAsia"/>
          <w:sz w:val="21"/>
          <w:szCs w:val="21"/>
          <w:u w:val="single"/>
        </w:rPr>
        <w:t>承包人现场办公室</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承包人指定的接收人为：</w:t>
      </w:r>
      <w:r>
        <w:rPr>
          <w:rFonts w:hint="eastAsia"/>
          <w:sz w:val="21"/>
          <w:szCs w:val="21"/>
          <w:u w:val="single"/>
        </w:rPr>
        <w:t xml:space="preserve">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1.10 交通运输</w:t>
      </w:r>
    </w:p>
    <w:p>
      <w:pPr>
        <w:adjustRightInd w:val="0"/>
        <w:snapToGrid w:val="0"/>
        <w:spacing w:line="360" w:lineRule="auto"/>
        <w:ind w:firstLine="420" w:firstLineChars="200"/>
        <w:rPr>
          <w:sz w:val="21"/>
          <w:szCs w:val="21"/>
        </w:rPr>
      </w:pPr>
      <w:r>
        <w:rPr>
          <w:rFonts w:hint="eastAsia"/>
          <w:sz w:val="21"/>
          <w:szCs w:val="21"/>
        </w:rPr>
        <w:t>1</w:t>
      </w:r>
      <w:bookmarkStart w:id="108" w:name="_Toc303539100"/>
      <w:bookmarkStart w:id="109" w:name="_Toc318581155"/>
      <w:bookmarkStart w:id="110" w:name="_Toc304295521"/>
      <w:bookmarkStart w:id="111" w:name="_Toc300934943"/>
      <w:bookmarkStart w:id="112" w:name="_Toc312677986"/>
      <w:r>
        <w:rPr>
          <w:rFonts w:hint="eastAsia"/>
          <w:sz w:val="21"/>
          <w:szCs w:val="21"/>
        </w:rPr>
        <w:t>.10.1 出入现场的权利</w:t>
      </w:r>
    </w:p>
    <w:p>
      <w:pPr>
        <w:adjustRightInd w:val="0"/>
        <w:snapToGrid w:val="0"/>
        <w:spacing w:line="360" w:lineRule="auto"/>
        <w:ind w:firstLine="420" w:firstLineChars="200"/>
        <w:rPr>
          <w:sz w:val="21"/>
          <w:szCs w:val="21"/>
          <w:u w:val="single"/>
        </w:rPr>
      </w:pPr>
      <w:r>
        <w:rPr>
          <w:rFonts w:hint="eastAsia"/>
          <w:sz w:val="21"/>
          <w:szCs w:val="21"/>
        </w:rPr>
        <w:t>关于出入现场的权利的约定：</w:t>
      </w:r>
      <w:r>
        <w:rPr>
          <w:rFonts w:hint="eastAsia"/>
          <w:sz w:val="21"/>
          <w:szCs w:val="21"/>
          <w:u w:val="single"/>
        </w:rPr>
        <w:t>按通用条款执行</w:t>
      </w:r>
      <w:r>
        <w:rPr>
          <w:rFonts w:hint="eastAsia"/>
          <w:sz w:val="21"/>
          <w:szCs w:val="21"/>
        </w:rPr>
        <w:t>。</w:t>
      </w:r>
    </w:p>
    <w:bookmarkEnd w:id="108"/>
    <w:bookmarkEnd w:id="109"/>
    <w:bookmarkEnd w:id="110"/>
    <w:bookmarkEnd w:id="111"/>
    <w:bookmarkEnd w:id="112"/>
    <w:p>
      <w:pPr>
        <w:adjustRightInd w:val="0"/>
        <w:snapToGrid w:val="0"/>
        <w:spacing w:line="360" w:lineRule="auto"/>
        <w:ind w:firstLine="420" w:firstLineChars="200"/>
        <w:jc w:val="left"/>
        <w:rPr>
          <w:sz w:val="21"/>
          <w:szCs w:val="21"/>
        </w:rPr>
      </w:pPr>
      <w:r>
        <w:rPr>
          <w:rFonts w:hint="eastAsia"/>
          <w:sz w:val="21"/>
          <w:szCs w:val="21"/>
        </w:rPr>
        <w:t>1</w:t>
      </w:r>
      <w:bookmarkStart w:id="113" w:name="_Toc312677987"/>
      <w:bookmarkStart w:id="114" w:name="_Toc300934944"/>
      <w:bookmarkStart w:id="115" w:name="_Toc303539101"/>
      <w:bookmarkStart w:id="116" w:name="_Toc304295522"/>
      <w:bookmarkStart w:id="117" w:name="_Toc318581156"/>
      <w:r>
        <w:rPr>
          <w:rFonts w:hint="eastAsia"/>
          <w:sz w:val="21"/>
          <w:szCs w:val="21"/>
        </w:rPr>
        <w:t>.10.3 场内交通</w:t>
      </w:r>
    </w:p>
    <w:bookmarkEnd w:id="113"/>
    <w:bookmarkEnd w:id="114"/>
    <w:bookmarkEnd w:id="115"/>
    <w:bookmarkEnd w:id="116"/>
    <w:bookmarkEnd w:id="117"/>
    <w:p>
      <w:pPr>
        <w:adjustRightInd w:val="0"/>
        <w:snapToGrid w:val="0"/>
        <w:spacing w:line="360" w:lineRule="auto"/>
        <w:ind w:firstLine="420" w:firstLineChars="200"/>
        <w:jc w:val="left"/>
        <w:rPr>
          <w:sz w:val="21"/>
          <w:szCs w:val="21"/>
          <w:u w:val="single"/>
        </w:rPr>
      </w:pPr>
      <w:r>
        <w:rPr>
          <w:rFonts w:hint="eastAsia"/>
          <w:sz w:val="21"/>
          <w:szCs w:val="21"/>
        </w:rPr>
        <w:t>关于场外交通和场内交通的边界的约定：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关于发包人向承包人免费提供满足工程施工需要的场内道路和交通设施的约定：</w:t>
      </w:r>
      <w:r>
        <w:rPr>
          <w:rFonts w:hint="eastAsia"/>
          <w:sz w:val="21"/>
          <w:szCs w:val="21"/>
          <w:u w:val="single"/>
        </w:rPr>
        <w:t>利用现有的场内、外道路和交通设施，如需新建，承包人自行建设，并承担费用</w:t>
      </w:r>
      <w:r>
        <w:rPr>
          <w:rFonts w:hint="eastAsia"/>
          <w:sz w:val="21"/>
          <w:szCs w:val="21"/>
        </w:rPr>
        <w:t xml:space="preserve">。  </w:t>
      </w:r>
      <w:bookmarkStart w:id="118" w:name="_Toc318581157"/>
    </w:p>
    <w:p>
      <w:pPr>
        <w:adjustRightInd w:val="0"/>
        <w:snapToGrid w:val="0"/>
        <w:spacing w:line="360" w:lineRule="auto"/>
        <w:ind w:firstLine="420" w:firstLineChars="200"/>
        <w:jc w:val="left"/>
        <w:rPr>
          <w:sz w:val="21"/>
          <w:szCs w:val="21"/>
        </w:rPr>
      </w:pPr>
      <w:r>
        <w:rPr>
          <w:rFonts w:hint="eastAsia"/>
          <w:sz w:val="21"/>
          <w:szCs w:val="21"/>
        </w:rPr>
        <w:t>1.10.4超大件和超重件的运输</w:t>
      </w:r>
    </w:p>
    <w:p>
      <w:pPr>
        <w:adjustRightInd w:val="0"/>
        <w:snapToGrid w:val="0"/>
        <w:spacing w:line="360" w:lineRule="auto"/>
        <w:ind w:firstLine="420" w:firstLineChars="200"/>
        <w:jc w:val="left"/>
        <w:rPr>
          <w:sz w:val="21"/>
          <w:szCs w:val="21"/>
        </w:rPr>
      </w:pPr>
      <w:r>
        <w:rPr>
          <w:rFonts w:hint="eastAsia"/>
          <w:sz w:val="21"/>
          <w:szCs w:val="21"/>
        </w:rPr>
        <w:t>运输超大件或超重件所需的道路和桥梁临时加固改造费用和其他有关费用由</w:t>
      </w:r>
      <w:r>
        <w:rPr>
          <w:rFonts w:hint="eastAsia"/>
          <w:sz w:val="21"/>
          <w:szCs w:val="21"/>
          <w:u w:val="single"/>
        </w:rPr>
        <w:t xml:space="preserve">  承包人 </w:t>
      </w:r>
      <w:r>
        <w:rPr>
          <w:rFonts w:hint="eastAsia"/>
          <w:sz w:val="21"/>
          <w:szCs w:val="21"/>
        </w:rPr>
        <w:t>承担。</w:t>
      </w:r>
    </w:p>
    <w:p>
      <w:pPr>
        <w:adjustRightInd w:val="0"/>
        <w:snapToGrid w:val="0"/>
        <w:spacing w:line="360" w:lineRule="auto"/>
        <w:ind w:firstLine="420" w:firstLineChars="200"/>
        <w:jc w:val="left"/>
        <w:rPr>
          <w:bCs/>
          <w:sz w:val="21"/>
          <w:szCs w:val="21"/>
        </w:rPr>
      </w:pPr>
      <w:r>
        <w:rPr>
          <w:rFonts w:hint="eastAsia"/>
          <w:bCs/>
          <w:sz w:val="21"/>
          <w:szCs w:val="21"/>
        </w:rPr>
        <w:t>本工程的超大件：</w:t>
      </w:r>
      <w:r>
        <w:rPr>
          <w:rFonts w:hint="eastAsia"/>
          <w:bCs/>
          <w:sz w:val="21"/>
          <w:szCs w:val="21"/>
          <w:u w:val="single"/>
        </w:rPr>
        <w:t xml:space="preserve">  /   </w:t>
      </w:r>
      <w:r>
        <w:rPr>
          <w:rFonts w:hint="eastAsia"/>
          <w:bCs/>
          <w:sz w:val="21"/>
          <w:szCs w:val="21"/>
        </w:rPr>
        <w:t>；</w:t>
      </w:r>
    </w:p>
    <w:p>
      <w:pPr>
        <w:adjustRightInd w:val="0"/>
        <w:snapToGrid w:val="0"/>
        <w:spacing w:line="360" w:lineRule="auto"/>
        <w:ind w:firstLine="420" w:firstLineChars="200"/>
        <w:jc w:val="left"/>
        <w:rPr>
          <w:bCs/>
          <w:sz w:val="21"/>
          <w:szCs w:val="21"/>
        </w:rPr>
      </w:pPr>
      <w:r>
        <w:rPr>
          <w:rFonts w:hint="eastAsia"/>
          <w:bCs/>
          <w:sz w:val="21"/>
          <w:szCs w:val="21"/>
        </w:rPr>
        <w:t>本工程的超重件：</w:t>
      </w:r>
      <w:r>
        <w:rPr>
          <w:rFonts w:hint="eastAsia"/>
          <w:bCs/>
          <w:sz w:val="21"/>
          <w:szCs w:val="21"/>
          <w:u w:val="single"/>
        </w:rPr>
        <w:t xml:space="preserve">  /   </w:t>
      </w:r>
      <w:r>
        <w:rPr>
          <w:rFonts w:hint="eastAsia"/>
          <w:bCs/>
          <w:sz w:val="21"/>
          <w:szCs w:val="21"/>
        </w:rPr>
        <w:t>；</w:t>
      </w:r>
    </w:p>
    <w:bookmarkEnd w:id="118"/>
    <w:p>
      <w:pPr>
        <w:adjustRightInd w:val="0"/>
        <w:snapToGrid w:val="0"/>
        <w:spacing w:line="360" w:lineRule="auto"/>
        <w:ind w:firstLine="420" w:firstLineChars="200"/>
        <w:rPr>
          <w:sz w:val="21"/>
          <w:szCs w:val="21"/>
        </w:rPr>
      </w:pPr>
      <w:r>
        <w:rPr>
          <w:rFonts w:hint="eastAsia"/>
          <w:sz w:val="21"/>
          <w:szCs w:val="21"/>
        </w:rPr>
        <w:t>1.11 知识产权</w:t>
      </w:r>
    </w:p>
    <w:p>
      <w:pPr>
        <w:adjustRightInd w:val="0"/>
        <w:snapToGrid w:val="0"/>
        <w:spacing w:line="360" w:lineRule="auto"/>
        <w:ind w:firstLine="420" w:firstLineChars="200"/>
        <w:rPr>
          <w:sz w:val="21"/>
          <w:szCs w:val="21"/>
          <w:u w:val="single"/>
        </w:rPr>
      </w:pPr>
      <w:bookmarkStart w:id="119" w:name="_Toc351203634"/>
      <w:r>
        <w:rPr>
          <w:rFonts w:hint="eastAsia"/>
          <w:sz w:val="21"/>
          <w:szCs w:val="21"/>
        </w:rPr>
        <w:t>1.11.1关于发包人提供给承包人的图纸（如有）、发包人为实施工程自行编制或委托编制的技术规范以及反映发包人关于合同要求或其他类似性质的文件的著作权的归属：</w:t>
      </w:r>
      <w:r>
        <w:rPr>
          <w:rFonts w:hint="eastAsia"/>
          <w:sz w:val="21"/>
          <w:szCs w:val="21"/>
          <w:u w:val="single"/>
        </w:rPr>
        <w:t>按通用条款执行</w:t>
      </w:r>
      <w:r>
        <w:rPr>
          <w:rFonts w:hint="eastAsia"/>
          <w:sz w:val="21"/>
          <w:szCs w:val="21"/>
        </w:rPr>
        <w:t>。</w:t>
      </w:r>
    </w:p>
    <w:p>
      <w:pPr>
        <w:adjustRightInd w:val="0"/>
        <w:snapToGrid w:val="0"/>
        <w:spacing w:line="360" w:lineRule="auto"/>
        <w:ind w:firstLine="315" w:firstLineChars="150"/>
        <w:rPr>
          <w:sz w:val="21"/>
          <w:szCs w:val="21"/>
          <w:u w:val="single"/>
        </w:rPr>
      </w:pPr>
      <w:r>
        <w:rPr>
          <w:rFonts w:hint="eastAsia"/>
          <w:sz w:val="21"/>
          <w:szCs w:val="21"/>
        </w:rPr>
        <w:t xml:space="preserve"> 关于发包人提供的上述文件的使用限制的要求：</w:t>
      </w:r>
      <w:r>
        <w:rPr>
          <w:rFonts w:hint="eastAsia"/>
          <w:sz w:val="21"/>
          <w:szCs w:val="21"/>
          <w:u w:val="single"/>
        </w:rPr>
        <w:t>按通用条款执行</w:t>
      </w:r>
      <w:r>
        <w:rPr>
          <w:rFonts w:hint="eastAsia"/>
          <w:sz w:val="21"/>
          <w:szCs w:val="21"/>
        </w:rPr>
        <w:t xml:space="preserve">。   </w:t>
      </w:r>
    </w:p>
    <w:p>
      <w:pPr>
        <w:adjustRightInd w:val="0"/>
        <w:snapToGrid w:val="0"/>
        <w:spacing w:line="360" w:lineRule="auto"/>
        <w:ind w:firstLine="420" w:firstLineChars="200"/>
        <w:rPr>
          <w:sz w:val="21"/>
          <w:szCs w:val="21"/>
        </w:rPr>
      </w:pPr>
      <w:r>
        <w:rPr>
          <w:rFonts w:hint="eastAsia"/>
          <w:sz w:val="21"/>
          <w:szCs w:val="21"/>
        </w:rPr>
        <w:t>1.11.2 关于承包人为实施工程所编制文件的著作权的归属：</w:t>
      </w:r>
      <w:r>
        <w:rPr>
          <w:rFonts w:hint="eastAsia"/>
          <w:sz w:val="21"/>
          <w:szCs w:val="21"/>
          <w:u w:val="single"/>
        </w:rPr>
        <w:t>按通用条款执行</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关于承包人提供的上述文件的使用限制的要求：</w:t>
      </w:r>
      <w:r>
        <w:rPr>
          <w:rFonts w:hint="eastAsia"/>
          <w:sz w:val="21"/>
          <w:szCs w:val="21"/>
          <w:u w:val="single"/>
        </w:rPr>
        <w:t>按通用条款执行</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1.11.4 承包人在施工过程中所采用的专利、专有技术、技术秘密的使用费的承担方式：</w:t>
      </w:r>
      <w:r>
        <w:rPr>
          <w:rFonts w:hint="eastAsia"/>
          <w:b/>
          <w:sz w:val="21"/>
          <w:szCs w:val="21"/>
          <w:u w:val="single"/>
        </w:rPr>
        <w:t>（除发包人指明外）承包人在施工过程中所采用的专利、专有技术、技术秘密的使用费包含在合同价款内</w:t>
      </w:r>
      <w:r>
        <w:rPr>
          <w:rFonts w:hint="eastAsia"/>
          <w:b/>
          <w:sz w:val="21"/>
          <w:szCs w:val="21"/>
        </w:rPr>
        <w:t>。</w:t>
      </w:r>
    </w:p>
    <w:p>
      <w:pPr>
        <w:adjustRightInd w:val="0"/>
        <w:snapToGrid w:val="0"/>
        <w:spacing w:line="360" w:lineRule="auto"/>
        <w:ind w:firstLine="420" w:firstLineChars="200"/>
        <w:rPr>
          <w:sz w:val="21"/>
          <w:szCs w:val="21"/>
        </w:rPr>
      </w:pPr>
      <w:r>
        <w:rPr>
          <w:rFonts w:hint="eastAsia"/>
          <w:sz w:val="21"/>
          <w:szCs w:val="21"/>
        </w:rPr>
        <w:t>1.13工程量清单错误的修正</w:t>
      </w:r>
    </w:p>
    <w:p>
      <w:pPr>
        <w:adjustRightInd w:val="0"/>
        <w:snapToGrid w:val="0"/>
        <w:spacing w:line="360" w:lineRule="auto"/>
        <w:ind w:firstLine="420" w:firstLineChars="200"/>
        <w:rPr>
          <w:sz w:val="21"/>
          <w:szCs w:val="21"/>
        </w:rPr>
      </w:pPr>
      <w:r>
        <w:rPr>
          <w:rFonts w:hint="eastAsia"/>
          <w:sz w:val="21"/>
          <w:szCs w:val="21"/>
        </w:rPr>
        <w:t>出现工程量清单错误时，是否调整合同价格：</w:t>
      </w:r>
      <w:r>
        <w:rPr>
          <w:rFonts w:hint="eastAsia"/>
          <w:sz w:val="21"/>
          <w:szCs w:val="21"/>
          <w:u w:val="single"/>
        </w:rPr>
        <w:t xml:space="preserve">   /  </w:t>
      </w:r>
      <w:r>
        <w:rPr>
          <w:rFonts w:hint="eastAsia"/>
          <w:b/>
          <w:sz w:val="21"/>
          <w:szCs w:val="21"/>
        </w:rPr>
        <w:t>；</w:t>
      </w:r>
    </w:p>
    <w:p>
      <w:pPr>
        <w:adjustRightInd w:val="0"/>
        <w:snapToGrid w:val="0"/>
        <w:spacing w:line="360" w:lineRule="auto"/>
        <w:ind w:firstLine="420" w:firstLineChars="200"/>
        <w:rPr>
          <w:sz w:val="21"/>
          <w:szCs w:val="21"/>
        </w:rPr>
      </w:pPr>
      <w:r>
        <w:rPr>
          <w:rFonts w:hint="eastAsia"/>
          <w:sz w:val="21"/>
          <w:szCs w:val="21"/>
        </w:rPr>
        <w:t xml:space="preserve">允许调整合同价格的工程量偏差范围： </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调整合同价格的修正时间：</w:t>
      </w:r>
      <w:r>
        <w:rPr>
          <w:rFonts w:hint="eastAsia"/>
          <w:sz w:val="21"/>
          <w:szCs w:val="21"/>
          <w:u w:val="single"/>
        </w:rPr>
        <w:t>除本合同专用条款另有约定外，合同价格不调整</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r>
        <w:rPr>
          <w:rFonts w:hint="eastAsia" w:ascii="宋体" w:hAnsi="宋体" w:eastAsia="宋体" w:cs="宋体"/>
          <w:sz w:val="21"/>
          <w:szCs w:val="21"/>
        </w:rPr>
        <w:t>2</w:t>
      </w:r>
      <w:bookmarkStart w:id="120" w:name="_Toc292559362"/>
      <w:bookmarkStart w:id="121" w:name="_Toc296503157"/>
      <w:bookmarkStart w:id="122" w:name="_Toc296347156"/>
      <w:bookmarkStart w:id="123" w:name="_Toc297120457"/>
      <w:bookmarkStart w:id="124" w:name="_Toc296944496"/>
      <w:bookmarkStart w:id="125" w:name="_Toc296891197"/>
      <w:bookmarkStart w:id="126" w:name="_Toc296890985"/>
      <w:bookmarkStart w:id="127" w:name="_Toc292559867"/>
      <w:bookmarkStart w:id="128" w:name="_Toc296346658"/>
      <w:bookmarkStart w:id="129" w:name="_Toc297048343"/>
      <w:r>
        <w:rPr>
          <w:rFonts w:hint="eastAsia" w:ascii="宋体" w:hAnsi="宋体" w:eastAsia="宋体" w:cs="宋体"/>
          <w:sz w:val="21"/>
          <w:szCs w:val="21"/>
        </w:rPr>
        <w:t>. 发包人</w:t>
      </w:r>
      <w:bookmarkEnd w:id="119"/>
    </w:p>
    <w:bookmarkEnd w:id="120"/>
    <w:bookmarkEnd w:id="121"/>
    <w:bookmarkEnd w:id="122"/>
    <w:bookmarkEnd w:id="123"/>
    <w:bookmarkEnd w:id="124"/>
    <w:bookmarkEnd w:id="125"/>
    <w:bookmarkEnd w:id="126"/>
    <w:bookmarkEnd w:id="127"/>
    <w:bookmarkEnd w:id="128"/>
    <w:bookmarkEnd w:id="129"/>
    <w:p>
      <w:pPr>
        <w:adjustRightInd w:val="0"/>
        <w:snapToGrid w:val="0"/>
        <w:spacing w:line="360" w:lineRule="auto"/>
        <w:ind w:left="170" w:leftChars="71" w:firstLine="310" w:firstLineChars="147"/>
        <w:rPr>
          <w:b/>
          <w:sz w:val="21"/>
          <w:szCs w:val="21"/>
        </w:rPr>
      </w:pPr>
      <w:r>
        <w:rPr>
          <w:rFonts w:hint="eastAsia"/>
          <w:b/>
          <w:sz w:val="21"/>
          <w:szCs w:val="21"/>
        </w:rPr>
        <w:t>发包人应根据工程所需配备发包人代表，同时配备1-2名相关人员到岗履职。</w:t>
      </w:r>
    </w:p>
    <w:p>
      <w:pPr>
        <w:adjustRightInd w:val="0"/>
        <w:snapToGrid w:val="0"/>
        <w:spacing w:line="360" w:lineRule="auto"/>
        <w:ind w:firstLine="420" w:firstLineChars="200"/>
        <w:rPr>
          <w:sz w:val="21"/>
          <w:szCs w:val="21"/>
        </w:rPr>
      </w:pPr>
      <w:r>
        <w:rPr>
          <w:rFonts w:hint="eastAsia"/>
          <w:sz w:val="21"/>
          <w:szCs w:val="21"/>
        </w:rPr>
        <w:t>2.2 发包人代表</w:t>
      </w:r>
    </w:p>
    <w:p>
      <w:pPr>
        <w:adjustRightInd w:val="0"/>
        <w:snapToGrid w:val="0"/>
        <w:spacing w:line="360" w:lineRule="auto"/>
        <w:ind w:firstLine="420" w:firstLineChars="200"/>
        <w:rPr>
          <w:sz w:val="21"/>
          <w:szCs w:val="21"/>
        </w:rPr>
      </w:pPr>
      <w:r>
        <w:rPr>
          <w:rFonts w:hint="eastAsia"/>
          <w:sz w:val="21"/>
          <w:szCs w:val="21"/>
        </w:rPr>
        <w:t>发包人代表：</w:t>
      </w:r>
    </w:p>
    <w:p>
      <w:pPr>
        <w:adjustRightInd w:val="0"/>
        <w:snapToGrid w:val="0"/>
        <w:spacing w:line="360" w:lineRule="auto"/>
        <w:ind w:firstLine="420" w:firstLineChars="200"/>
        <w:rPr>
          <w:sz w:val="21"/>
          <w:szCs w:val="21"/>
        </w:rPr>
      </w:pPr>
      <w:r>
        <w:rPr>
          <w:rFonts w:hint="eastAsia"/>
          <w:sz w:val="21"/>
          <w:szCs w:val="21"/>
        </w:rPr>
        <w:t>姓    名：</w:t>
      </w:r>
      <w:r>
        <w:rPr>
          <w:rFonts w:hint="eastAsia"/>
          <w:sz w:val="21"/>
          <w:szCs w:val="21"/>
          <w:u w:val="single"/>
        </w:rPr>
        <w:t>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身份证号：</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职    务：</w:t>
      </w:r>
      <w:r>
        <w:rPr>
          <w:rFonts w:hint="eastAsia"/>
          <w:sz w:val="21"/>
          <w:szCs w:val="21"/>
          <w:u w:val="single"/>
        </w:rPr>
        <w:t>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联系电话：</w:t>
      </w:r>
      <w:r>
        <w:rPr>
          <w:rFonts w:hint="eastAsia"/>
          <w:sz w:val="21"/>
          <w:szCs w:val="21"/>
          <w:u w:val="single"/>
        </w:rPr>
        <w:t>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联系电话：</w:t>
      </w:r>
      <w:r>
        <w:rPr>
          <w:rFonts w:hint="eastAsia"/>
          <w:sz w:val="21"/>
          <w:szCs w:val="21"/>
          <w:u w:val="single"/>
        </w:rPr>
        <w:t>                  </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发包人对发包人代表的授权范围如下：</w:t>
      </w:r>
      <w:r>
        <w:rPr>
          <w:rFonts w:hint="eastAsia"/>
          <w:sz w:val="21"/>
          <w:szCs w:val="21"/>
          <w:u w:val="single"/>
        </w:rPr>
        <w:t>全面实施质量、安全、进度、投资、文明施工管理，涉及合同价格变更、安全事故、质量事故等重大事项的处理须经浙江财经大学领导班子签字同意</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2.4 施工现场、施工条件和基础资料的提供</w:t>
      </w:r>
    </w:p>
    <w:p>
      <w:pPr>
        <w:adjustRightInd w:val="0"/>
        <w:snapToGrid w:val="0"/>
        <w:spacing w:line="360" w:lineRule="auto"/>
        <w:ind w:firstLine="420" w:firstLineChars="200"/>
        <w:rPr>
          <w:sz w:val="21"/>
          <w:szCs w:val="21"/>
        </w:rPr>
      </w:pPr>
      <w:r>
        <w:rPr>
          <w:rFonts w:hint="eastAsia"/>
          <w:sz w:val="21"/>
          <w:szCs w:val="21"/>
        </w:rPr>
        <w:t>2.4.1 提供施工现场</w:t>
      </w:r>
    </w:p>
    <w:p>
      <w:pPr>
        <w:adjustRightInd w:val="0"/>
        <w:snapToGrid w:val="0"/>
        <w:spacing w:line="360" w:lineRule="auto"/>
        <w:ind w:firstLine="420" w:firstLineChars="200"/>
        <w:jc w:val="left"/>
        <w:rPr>
          <w:sz w:val="21"/>
          <w:szCs w:val="21"/>
        </w:rPr>
      </w:pPr>
      <w:r>
        <w:rPr>
          <w:rFonts w:hint="eastAsia"/>
          <w:sz w:val="21"/>
          <w:szCs w:val="21"/>
        </w:rPr>
        <w:t>关于发包人移交施工现场的期限要求：</w:t>
      </w:r>
      <w:r>
        <w:rPr>
          <w:rFonts w:hint="eastAsia"/>
          <w:sz w:val="21"/>
          <w:szCs w:val="21"/>
          <w:u w:val="single"/>
        </w:rPr>
        <w:t>按通用条款执行</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2.4.2 提供施工条件</w:t>
      </w:r>
    </w:p>
    <w:p>
      <w:pPr>
        <w:adjustRightInd w:val="0"/>
        <w:snapToGrid w:val="0"/>
        <w:spacing w:line="360" w:lineRule="auto"/>
        <w:rPr>
          <w:sz w:val="21"/>
          <w:szCs w:val="21"/>
          <w:u w:val="single"/>
        </w:rPr>
      </w:pPr>
      <w:r>
        <w:rPr>
          <w:rFonts w:hint="eastAsia"/>
          <w:sz w:val="21"/>
          <w:szCs w:val="21"/>
        </w:rPr>
        <w:t>关于发包人应负责提供施工所需要的条件，包括：</w:t>
      </w:r>
      <w:r>
        <w:rPr>
          <w:rFonts w:hint="eastAsia"/>
          <w:sz w:val="21"/>
          <w:szCs w:val="21"/>
          <w:u w:val="single"/>
        </w:rPr>
        <w:t>除通用合同条款第2.4.2条规定外，开工日3天前，由发包人向承包人进行工程交底；</w:t>
      </w:r>
      <w:r>
        <w:rPr>
          <w:rFonts w:hint="eastAsia"/>
          <w:b/>
          <w:bCs/>
          <w:sz w:val="21"/>
          <w:szCs w:val="21"/>
          <w:u w:val="single"/>
        </w:rPr>
        <w:t>开工前提供水、电接口，由承包人接至其施工范围内并装表计量，同时承担相应费用。</w:t>
      </w:r>
    </w:p>
    <w:p>
      <w:pPr>
        <w:adjustRightInd w:val="0"/>
        <w:snapToGrid w:val="0"/>
        <w:spacing w:line="360" w:lineRule="auto"/>
        <w:ind w:firstLine="420" w:firstLineChars="200"/>
        <w:rPr>
          <w:sz w:val="21"/>
          <w:szCs w:val="21"/>
        </w:rPr>
      </w:pPr>
      <w:r>
        <w:rPr>
          <w:rFonts w:hint="eastAsia"/>
          <w:sz w:val="21"/>
          <w:szCs w:val="21"/>
        </w:rPr>
        <w:t>2.5 资金来源证明及支付担保</w:t>
      </w:r>
    </w:p>
    <w:p>
      <w:pPr>
        <w:adjustRightInd w:val="0"/>
        <w:snapToGrid w:val="0"/>
        <w:spacing w:line="360" w:lineRule="auto"/>
        <w:ind w:firstLine="420" w:firstLineChars="200"/>
        <w:rPr>
          <w:sz w:val="21"/>
          <w:szCs w:val="21"/>
        </w:rPr>
      </w:pPr>
      <w:r>
        <w:rPr>
          <w:rFonts w:hint="eastAsia"/>
          <w:sz w:val="21"/>
          <w:szCs w:val="21"/>
        </w:rPr>
        <w:t>发包人提供资金来源证明的期限要求：</w:t>
      </w:r>
      <w:r>
        <w:rPr>
          <w:rFonts w:hint="eastAsia"/>
          <w:sz w:val="21"/>
          <w:szCs w:val="21"/>
          <w:u w:val="single"/>
        </w:rPr>
        <w:t>财政资金</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发包人是否提供支付担保：</w:t>
      </w:r>
      <w:r>
        <w:rPr>
          <w:rFonts w:hint="eastAsia"/>
          <w:sz w:val="21"/>
          <w:szCs w:val="21"/>
          <w:u w:val="single"/>
        </w:rPr>
        <w:t>不提供</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发包人提供支付担保的形式：</w:t>
      </w:r>
      <w:r>
        <w:rPr>
          <w:rFonts w:hint="eastAsia"/>
          <w:sz w:val="21"/>
          <w:szCs w:val="21"/>
          <w:u w:val="single"/>
        </w:rPr>
        <w:t xml:space="preserve">    /    </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bookmarkStart w:id="130" w:name="_Toc351203635"/>
      <w:r>
        <w:rPr>
          <w:rFonts w:hint="eastAsia" w:ascii="宋体" w:hAnsi="宋体" w:eastAsia="宋体" w:cs="宋体"/>
          <w:sz w:val="21"/>
          <w:szCs w:val="21"/>
        </w:rPr>
        <w:t>3</w:t>
      </w:r>
      <w:bookmarkStart w:id="131" w:name="_Toc296891198"/>
      <w:bookmarkStart w:id="132" w:name="_Toc292559363"/>
      <w:bookmarkStart w:id="133" w:name="_Toc296346659"/>
      <w:bookmarkStart w:id="134" w:name="_Toc297048344"/>
      <w:bookmarkStart w:id="135" w:name="_Toc296944497"/>
      <w:bookmarkStart w:id="136" w:name="_Toc297120458"/>
      <w:bookmarkStart w:id="137" w:name="_Toc296503158"/>
      <w:bookmarkStart w:id="138" w:name="_Toc292559868"/>
      <w:bookmarkStart w:id="139" w:name="_Toc296890986"/>
      <w:bookmarkStart w:id="140" w:name="_Toc296347157"/>
      <w:r>
        <w:rPr>
          <w:rFonts w:hint="eastAsia" w:ascii="宋体" w:hAnsi="宋体" w:eastAsia="宋体" w:cs="宋体"/>
          <w:sz w:val="21"/>
          <w:szCs w:val="21"/>
        </w:rPr>
        <w:t>. 承包人</w:t>
      </w:r>
      <w:bookmarkEnd w:id="130"/>
    </w:p>
    <w:bookmarkEnd w:id="131"/>
    <w:bookmarkEnd w:id="132"/>
    <w:bookmarkEnd w:id="133"/>
    <w:bookmarkEnd w:id="134"/>
    <w:bookmarkEnd w:id="135"/>
    <w:bookmarkEnd w:id="136"/>
    <w:bookmarkEnd w:id="137"/>
    <w:bookmarkEnd w:id="138"/>
    <w:bookmarkEnd w:id="139"/>
    <w:bookmarkEnd w:id="140"/>
    <w:p>
      <w:pPr>
        <w:adjustRightInd w:val="0"/>
        <w:snapToGrid w:val="0"/>
        <w:spacing w:line="360" w:lineRule="auto"/>
        <w:ind w:firstLine="420" w:firstLineChars="200"/>
        <w:rPr>
          <w:sz w:val="21"/>
          <w:szCs w:val="21"/>
        </w:rPr>
      </w:pPr>
      <w:r>
        <w:rPr>
          <w:rFonts w:hint="eastAsia"/>
          <w:sz w:val="21"/>
          <w:szCs w:val="21"/>
        </w:rPr>
        <w:t>3.1 承包人的一般义务</w:t>
      </w:r>
    </w:p>
    <w:p>
      <w:pPr>
        <w:adjustRightInd w:val="0"/>
        <w:snapToGrid w:val="0"/>
        <w:spacing w:line="360" w:lineRule="auto"/>
        <w:ind w:firstLine="420" w:firstLineChars="200"/>
        <w:jc w:val="left"/>
        <w:rPr>
          <w:sz w:val="21"/>
          <w:szCs w:val="21"/>
          <w:u w:val="single"/>
        </w:rPr>
      </w:pPr>
      <w:r>
        <w:rPr>
          <w:rFonts w:hint="eastAsia"/>
          <w:sz w:val="21"/>
          <w:szCs w:val="21"/>
        </w:rPr>
        <w:t>（5）承包人提交的竣工资料的内容：</w:t>
      </w:r>
      <w:r>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pPr>
        <w:adjustRightInd w:val="0"/>
        <w:snapToGrid w:val="0"/>
        <w:spacing w:line="360" w:lineRule="auto"/>
        <w:ind w:firstLine="420" w:firstLineChars="200"/>
        <w:jc w:val="left"/>
        <w:rPr>
          <w:sz w:val="21"/>
          <w:szCs w:val="21"/>
          <w:u w:val="single"/>
        </w:rPr>
      </w:pPr>
      <w:r>
        <w:rPr>
          <w:rFonts w:hint="eastAsia"/>
          <w:sz w:val="21"/>
          <w:szCs w:val="21"/>
          <w:u w:val="single"/>
        </w:rPr>
        <w:t>若工程验收时，竣工验收资料尚不完整，或不完全符合主管部门要求的，工程竣工验收通过后，承包人仍应按要求提交完整的符合要求的竣工资料。</w:t>
      </w:r>
    </w:p>
    <w:p>
      <w:pPr>
        <w:adjustRightInd w:val="0"/>
        <w:snapToGrid w:val="0"/>
        <w:spacing w:line="360" w:lineRule="auto"/>
        <w:ind w:firstLine="420" w:firstLineChars="200"/>
        <w:jc w:val="left"/>
        <w:rPr>
          <w:sz w:val="21"/>
          <w:szCs w:val="21"/>
        </w:rPr>
      </w:pPr>
      <w:r>
        <w:rPr>
          <w:rFonts w:hint="eastAsia"/>
          <w:sz w:val="21"/>
          <w:szCs w:val="21"/>
        </w:rPr>
        <w:t>承包人需要提交的竣工资料套数：</w:t>
      </w:r>
      <w:r>
        <w:rPr>
          <w:rFonts w:hint="eastAsia"/>
          <w:sz w:val="21"/>
          <w:szCs w:val="21"/>
          <w:u w:val="single"/>
        </w:rPr>
        <w:t>一式四份，同时提供一份电子文档</w:t>
      </w:r>
      <w:r>
        <w:rPr>
          <w:rFonts w:hint="eastAsia"/>
          <w:sz w:val="21"/>
          <w:szCs w:val="21"/>
        </w:rPr>
        <w:t xml:space="preserve">。  </w:t>
      </w:r>
    </w:p>
    <w:p>
      <w:pPr>
        <w:adjustRightInd w:val="0"/>
        <w:snapToGrid w:val="0"/>
        <w:spacing w:line="360" w:lineRule="auto"/>
        <w:ind w:firstLine="210" w:firstLineChars="100"/>
        <w:jc w:val="left"/>
        <w:rPr>
          <w:sz w:val="21"/>
          <w:szCs w:val="21"/>
        </w:rPr>
      </w:pPr>
      <w:r>
        <w:rPr>
          <w:rFonts w:hint="eastAsia"/>
          <w:sz w:val="21"/>
          <w:szCs w:val="21"/>
        </w:rPr>
        <w:t xml:space="preserve">  承包人提交的竣工资料的费用承担：</w:t>
      </w:r>
      <w:r>
        <w:rPr>
          <w:rFonts w:hint="eastAsia"/>
          <w:sz w:val="21"/>
          <w:szCs w:val="21"/>
          <w:u w:val="single"/>
        </w:rPr>
        <w:t>承包人承担</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承包人提交的竣工资料移交时间：</w:t>
      </w:r>
      <w:r>
        <w:rPr>
          <w:rFonts w:hint="eastAsia"/>
          <w:sz w:val="21"/>
          <w:szCs w:val="21"/>
          <w:u w:val="single"/>
        </w:rPr>
        <w:t>工程竣工验收前2天内</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（6）承包人应履行的其他义务：</w:t>
      </w:r>
    </w:p>
    <w:p>
      <w:pPr>
        <w:tabs>
          <w:tab w:val="left" w:pos="1080"/>
        </w:tabs>
        <w:adjustRightInd w:val="0"/>
        <w:snapToGrid w:val="0"/>
        <w:spacing w:line="360" w:lineRule="auto"/>
        <w:ind w:firstLine="420" w:firstLineChars="200"/>
        <w:rPr>
          <w:sz w:val="21"/>
          <w:szCs w:val="21"/>
          <w:u w:val="single"/>
        </w:rPr>
      </w:pPr>
      <w:r>
        <w:rPr>
          <w:rFonts w:hint="eastAsia"/>
          <w:sz w:val="21"/>
          <w:szCs w:val="21"/>
        </w:rPr>
        <w:t>①应提供计划、报表的名称及完成时间:</w:t>
      </w:r>
      <w:r>
        <w:rPr>
          <w:rFonts w:hint="eastAsia"/>
          <w:sz w:val="21"/>
          <w:szCs w:val="21"/>
          <w:u w:val="single"/>
        </w:rPr>
        <w:t>开工后提供施工组织计划和进度计划。上报项目班子人员名单。</w:t>
      </w:r>
    </w:p>
    <w:p>
      <w:pPr>
        <w:tabs>
          <w:tab w:val="left" w:pos="1080"/>
        </w:tabs>
        <w:adjustRightInd w:val="0"/>
        <w:snapToGrid w:val="0"/>
        <w:spacing w:line="360" w:lineRule="auto"/>
        <w:ind w:firstLine="420" w:firstLineChars="200"/>
        <w:rPr>
          <w:sz w:val="21"/>
          <w:szCs w:val="21"/>
          <w:u w:val="single"/>
        </w:rPr>
      </w:pPr>
      <w:r>
        <w:rPr>
          <w:rFonts w:hint="eastAsia"/>
          <w:sz w:val="21"/>
          <w:szCs w:val="21"/>
        </w:rPr>
        <w:t xml:space="preserve">②承担施工安全保卫工作及非夜间施工照明的责任和要求: </w:t>
      </w:r>
      <w:r>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sz w:val="21"/>
          <w:szCs w:val="21"/>
        </w:rPr>
        <w:t xml:space="preserve">。 </w:t>
      </w:r>
    </w:p>
    <w:p>
      <w:pPr>
        <w:adjustRightInd w:val="0"/>
        <w:snapToGrid w:val="0"/>
        <w:spacing w:line="360" w:lineRule="auto"/>
        <w:ind w:firstLine="420" w:firstLineChars="200"/>
        <w:rPr>
          <w:sz w:val="21"/>
          <w:szCs w:val="21"/>
          <w:u w:val="single"/>
        </w:rPr>
      </w:pPr>
      <w:r>
        <w:rPr>
          <w:rFonts w:hint="eastAsia"/>
          <w:sz w:val="21"/>
          <w:szCs w:val="21"/>
        </w:rPr>
        <w:t>③向发包人提供的办公和生活房屋及设施的要求:</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④需承包人办理的有关施工场地交通、环卫和施工噪音管理等手续:</w:t>
      </w:r>
      <w:r>
        <w:rPr>
          <w:rFonts w:hint="eastAsia"/>
          <w:sz w:val="21"/>
          <w:szCs w:val="21"/>
          <w:u w:val="single"/>
        </w:rPr>
        <w:t xml:space="preserve"> 按“双标化”要求管理，相关手续由承包人自行办理，相应费用已包含在合同总价内</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⑤完工工程成品保护的特殊要求及费用承担：</w:t>
      </w:r>
      <w:r>
        <w:rPr>
          <w:rFonts w:hint="eastAsia"/>
          <w:sz w:val="21"/>
          <w:szCs w:val="21"/>
          <w:u w:val="single"/>
        </w:rPr>
        <w:t>工程未正式办理交接手续前，成品保护由承包人完全负责（包括所需费用），如果保护期间发生损坏，承包人须自费予以修复，直至发包人满意为止</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⑥施工场地周围地下管线和邻近建筑物、构筑物(含文物保护建筑)、古树名木的保护要求及费用承担:</w:t>
      </w:r>
      <w:r>
        <w:rPr>
          <w:rFonts w:hint="eastAsia"/>
          <w:sz w:val="21"/>
          <w:szCs w:val="21"/>
          <w:u w:val="single"/>
        </w:rPr>
        <w:t xml:space="preserve"> 承包人应采取相应保护措施，并承担费用。如因承包人原因造成损坏的，则因承担相应赔偿责任并无条件修复</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u w:val="single"/>
        </w:rPr>
        <w:t xml:space="preserve">⑦合同签订后，承包人协同发包人办理施工许可证等开工前需完成的事项。 </w:t>
      </w:r>
    </w:p>
    <w:p>
      <w:pPr>
        <w:adjustRightInd w:val="0"/>
        <w:snapToGrid w:val="0"/>
        <w:spacing w:line="360" w:lineRule="auto"/>
        <w:ind w:firstLine="420" w:firstLineChars="200"/>
        <w:rPr>
          <w:sz w:val="21"/>
          <w:szCs w:val="21"/>
        </w:rPr>
      </w:pPr>
      <w:r>
        <w:rPr>
          <w:rFonts w:hint="eastAsia"/>
          <w:sz w:val="21"/>
          <w:szCs w:val="21"/>
        </w:rPr>
        <w:t>3.2 项目经理</w:t>
      </w:r>
    </w:p>
    <w:p>
      <w:pPr>
        <w:adjustRightInd w:val="0"/>
        <w:snapToGrid w:val="0"/>
        <w:spacing w:line="360" w:lineRule="auto"/>
        <w:ind w:firstLine="420" w:firstLineChars="200"/>
        <w:rPr>
          <w:sz w:val="21"/>
          <w:szCs w:val="21"/>
        </w:rPr>
      </w:pPr>
      <w:r>
        <w:rPr>
          <w:rFonts w:hint="eastAsia"/>
          <w:sz w:val="21"/>
          <w:szCs w:val="21"/>
        </w:rPr>
        <w:t>3.2.1 项目经理：</w:t>
      </w:r>
    </w:p>
    <w:p>
      <w:pPr>
        <w:adjustRightInd w:val="0"/>
        <w:snapToGrid w:val="0"/>
        <w:spacing w:line="360" w:lineRule="auto"/>
        <w:ind w:firstLine="420" w:firstLineChars="200"/>
        <w:rPr>
          <w:sz w:val="21"/>
          <w:szCs w:val="21"/>
        </w:rPr>
      </w:pPr>
      <w:r>
        <w:rPr>
          <w:rFonts w:hint="eastAsia"/>
          <w:sz w:val="21"/>
          <w:szCs w:val="21"/>
        </w:rPr>
        <w:t>姓    名：</w:t>
      </w:r>
      <w:r>
        <w:rPr>
          <w:rFonts w:hint="eastAsia"/>
          <w:sz w:val="21"/>
          <w:szCs w:val="21"/>
          <w:u w:val="single"/>
        </w:rPr>
        <w:t>  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身份证号：</w:t>
      </w:r>
      <w:r>
        <w:rPr>
          <w:rFonts w:hint="eastAsia"/>
          <w:sz w:val="21"/>
          <w:szCs w:val="21"/>
          <w:u w:val="single"/>
        </w:rPr>
        <w:t>  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建造师执业资格等级：</w:t>
      </w:r>
      <w:r>
        <w:rPr>
          <w:rFonts w:hint="eastAsia"/>
          <w:sz w:val="21"/>
          <w:szCs w:val="21"/>
          <w:u w:val="single"/>
        </w:rPr>
        <w:t>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建造师注册证书号：</w:t>
      </w:r>
      <w:r>
        <w:rPr>
          <w:rFonts w:hint="eastAsia"/>
          <w:sz w:val="21"/>
          <w:szCs w:val="21"/>
          <w:u w:val="single"/>
        </w:rPr>
        <w:t>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建造师执业印章号：</w:t>
      </w:r>
      <w:r>
        <w:rPr>
          <w:rFonts w:hint="eastAsia"/>
          <w:sz w:val="21"/>
          <w:szCs w:val="21"/>
          <w:u w:val="single"/>
        </w:rPr>
        <w:t>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安全生产考核合格证书号：</w:t>
      </w:r>
      <w:r>
        <w:rPr>
          <w:rFonts w:hint="eastAsia"/>
          <w:sz w:val="21"/>
          <w:szCs w:val="21"/>
          <w:u w:val="single"/>
        </w:rPr>
        <w:t>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联系电话：</w:t>
      </w:r>
      <w:r>
        <w:rPr>
          <w:rFonts w:hint="eastAsia"/>
          <w:sz w:val="21"/>
          <w:szCs w:val="21"/>
          <w:u w:val="single"/>
        </w:rPr>
        <w:t>  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电子信箱：</w:t>
      </w:r>
      <w:r>
        <w:rPr>
          <w:rFonts w:hint="eastAsia"/>
          <w:sz w:val="21"/>
          <w:szCs w:val="21"/>
          <w:u w:val="single"/>
        </w:rPr>
        <w:t>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通信地址：</w:t>
      </w:r>
      <w:r>
        <w:rPr>
          <w:rFonts w:hint="eastAsia"/>
          <w:sz w:val="21"/>
          <w:szCs w:val="21"/>
          <w:u w:val="single"/>
        </w:rPr>
        <w:t>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承包人对项目经理的授权范围如下：</w:t>
      </w:r>
      <w:r>
        <w:rPr>
          <w:rFonts w:hint="eastAsia"/>
          <w:sz w:val="21"/>
          <w:szCs w:val="21"/>
          <w:u w:val="single"/>
        </w:rPr>
        <w:t>全面负责本工程的质量、安全、工期及成本控制</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关于项目经理每月在施工现场的时间要求：</w:t>
      </w:r>
      <w:r>
        <w:rPr>
          <w:rFonts w:hint="eastAsia"/>
          <w:sz w:val="21"/>
          <w:szCs w:val="21"/>
          <w:u w:val="single"/>
        </w:rPr>
        <w:t>到位率为90%(按每月25 天，每天工作8 小时考勤)，重要施工工序或环节时项目经理、技术负责人等必须到场</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承包人未提交劳动合同，以及没有为项目经理缴纳社会保险证明的违约责任：</w:t>
      </w:r>
      <w:r>
        <w:rPr>
          <w:rFonts w:hint="eastAsia"/>
          <w:sz w:val="21"/>
          <w:szCs w:val="21"/>
          <w:u w:val="single"/>
        </w:rPr>
        <w:t xml:space="preserve"> 责令承包人改正，并从结算款中扣除1万元的违约金</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项目经理未经批准，擅自离开施工现场的违约责任：</w:t>
      </w:r>
      <w:r>
        <w:rPr>
          <w:rFonts w:hint="eastAsia"/>
          <w:sz w:val="21"/>
          <w:szCs w:val="21"/>
          <w:u w:val="single"/>
        </w:rPr>
        <w:t xml:space="preserve"> 按违约金人民币2000元/天从结算款中扣除</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3.2.3 承包人擅自更换项目经理的违约责任：</w:t>
      </w:r>
    </w:p>
    <w:p>
      <w:pPr>
        <w:adjustRightInd w:val="0"/>
        <w:snapToGrid w:val="0"/>
        <w:spacing w:line="360" w:lineRule="auto"/>
        <w:ind w:firstLine="420" w:firstLineChars="200"/>
        <w:rPr>
          <w:sz w:val="21"/>
          <w:szCs w:val="21"/>
          <w:u w:val="single"/>
        </w:rPr>
      </w:pPr>
      <w:r>
        <w:rPr>
          <w:rFonts w:hint="eastAsia"/>
          <w:sz w:val="21"/>
          <w:szCs w:val="21"/>
        </w:rPr>
        <w:t>（1）承包人确需更换项目经理的，继任项目经理注册执业资格、管理经验的约定：</w:t>
      </w:r>
      <w:r>
        <w:rPr>
          <w:rFonts w:hint="eastAsia"/>
          <w:sz w:val="21"/>
          <w:szCs w:val="21"/>
          <w:u w:val="single"/>
        </w:rPr>
        <w:t>不得低于原项目经理的注册执业资格、管理经验</w:t>
      </w:r>
      <w:r>
        <w:rPr>
          <w:rFonts w:hint="eastAsia"/>
          <w:sz w:val="21"/>
          <w:szCs w:val="21"/>
        </w:rPr>
        <w:t>。</w:t>
      </w:r>
    </w:p>
    <w:p>
      <w:pPr>
        <w:adjustRightInd w:val="0"/>
        <w:snapToGrid w:val="0"/>
        <w:spacing w:line="360" w:lineRule="auto"/>
        <w:ind w:firstLine="426"/>
        <w:rPr>
          <w:dstrike/>
          <w:sz w:val="21"/>
          <w:szCs w:val="21"/>
          <w:u w:val="single"/>
        </w:rPr>
      </w:pPr>
      <w:r>
        <w:rPr>
          <w:rFonts w:hint="eastAsia"/>
          <w:sz w:val="21"/>
          <w:szCs w:val="21"/>
        </w:rPr>
        <w:t>（2）承包人擅自更换项目经理的违约责任：</w:t>
      </w:r>
      <w:r>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Pr>
          <w:rFonts w:hint="eastAsia"/>
          <w:sz w:val="21"/>
          <w:szCs w:val="21"/>
        </w:rPr>
        <w:t>。</w:t>
      </w:r>
      <w:r>
        <w:rPr>
          <w:rFonts w:hint="eastAsia"/>
          <w:sz w:val="21"/>
          <w:szCs w:val="21"/>
          <w:u w:val="single"/>
        </w:rPr>
        <w:t xml:space="preserve">  </w:t>
      </w:r>
    </w:p>
    <w:p>
      <w:pPr>
        <w:adjustRightInd w:val="0"/>
        <w:snapToGrid w:val="0"/>
        <w:spacing w:line="360" w:lineRule="auto"/>
        <w:ind w:firstLine="420" w:firstLineChars="200"/>
        <w:rPr>
          <w:dstrike/>
          <w:sz w:val="21"/>
          <w:szCs w:val="21"/>
          <w:u w:val="single"/>
        </w:rPr>
      </w:pPr>
      <w:r>
        <w:rPr>
          <w:rFonts w:hint="eastAsia"/>
          <w:sz w:val="21"/>
          <w:szCs w:val="21"/>
        </w:rPr>
        <w:t>3.2.4 承包人无正当理由拒绝更换项目经理的违约责任：</w:t>
      </w:r>
      <w:r>
        <w:rPr>
          <w:rFonts w:hint="eastAsia"/>
          <w:sz w:val="21"/>
          <w:szCs w:val="21"/>
          <w:u w:val="single"/>
        </w:rPr>
        <w:t xml:space="preserve"> 从结算款中扣除人民币10000元/人/次的违约金</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3.3 承包人人员</w:t>
      </w:r>
    </w:p>
    <w:p>
      <w:pPr>
        <w:adjustRightInd w:val="0"/>
        <w:snapToGrid w:val="0"/>
        <w:spacing w:line="360" w:lineRule="auto"/>
        <w:ind w:firstLine="420" w:firstLineChars="200"/>
        <w:rPr>
          <w:sz w:val="21"/>
          <w:szCs w:val="21"/>
        </w:rPr>
      </w:pPr>
      <w:r>
        <w:rPr>
          <w:rFonts w:hint="eastAsia"/>
          <w:sz w:val="21"/>
          <w:szCs w:val="21"/>
        </w:rPr>
        <w:t>3.3.1 承包人提交项目管理机构及施工现场管理人员安排报告的期限：</w:t>
      </w:r>
      <w:r>
        <w:rPr>
          <w:rFonts w:hint="eastAsia"/>
          <w:sz w:val="21"/>
          <w:szCs w:val="21"/>
          <w:u w:val="single"/>
        </w:rPr>
        <w:t>合同生效后7天内</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3.3.2 承包人需更换主要施工管理人员的，继任人员的数量、注册执业资格、管理经验的约定：</w:t>
      </w:r>
      <w:r>
        <w:rPr>
          <w:rFonts w:hint="eastAsia"/>
          <w:sz w:val="21"/>
          <w:szCs w:val="21"/>
          <w:u w:val="single"/>
        </w:rPr>
        <w:t>不得低于原主要施工管理人员的数量、注册执业资格、管理经验</w:t>
      </w:r>
      <w:r>
        <w:rPr>
          <w:rFonts w:hint="eastAsia"/>
          <w:sz w:val="21"/>
          <w:szCs w:val="21"/>
        </w:rPr>
        <w:t>。</w:t>
      </w:r>
    </w:p>
    <w:p>
      <w:pPr>
        <w:adjustRightInd w:val="0"/>
        <w:snapToGrid w:val="0"/>
        <w:spacing w:line="360" w:lineRule="auto"/>
        <w:ind w:firstLine="396" w:firstLineChars="189"/>
        <w:rPr>
          <w:sz w:val="21"/>
          <w:szCs w:val="21"/>
        </w:rPr>
      </w:pPr>
      <w:r>
        <w:rPr>
          <w:rFonts w:hint="eastAsia"/>
          <w:sz w:val="21"/>
          <w:szCs w:val="21"/>
        </w:rPr>
        <w:t>3.3.3 承包人无正当理由拒绝撤换主要施工管理人员的违约责任：</w:t>
      </w:r>
      <w:r>
        <w:rPr>
          <w:rFonts w:hint="eastAsia"/>
          <w:sz w:val="21"/>
          <w:szCs w:val="21"/>
          <w:u w:val="single"/>
        </w:rPr>
        <w:t>从结算款中扣除人民币2000元/人/次的违约金</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3.3.4 承包人主要施工管理人员离开施工现场的批准要求：</w:t>
      </w:r>
      <w:r>
        <w:rPr>
          <w:rFonts w:hint="eastAsia"/>
          <w:sz w:val="21"/>
          <w:szCs w:val="21"/>
          <w:u w:val="single"/>
        </w:rPr>
        <w:t>按通用条款执行</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3.3.5承包人擅自更换主要施工管理人员的违约责任：</w:t>
      </w:r>
      <w:r>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Pr>
          <w:rFonts w:hint="eastAsia"/>
          <w:sz w:val="21"/>
          <w:szCs w:val="21"/>
        </w:rPr>
        <w:t>。</w:t>
      </w:r>
    </w:p>
    <w:p>
      <w:pPr>
        <w:adjustRightInd w:val="0"/>
        <w:snapToGrid w:val="0"/>
        <w:spacing w:line="360" w:lineRule="auto"/>
        <w:ind w:firstLine="420" w:firstLineChars="200"/>
        <w:rPr>
          <w:dstrike/>
          <w:sz w:val="21"/>
          <w:szCs w:val="21"/>
          <w:u w:val="single"/>
        </w:rPr>
      </w:pPr>
      <w:r>
        <w:rPr>
          <w:rFonts w:hint="eastAsia"/>
          <w:sz w:val="21"/>
          <w:szCs w:val="21"/>
        </w:rPr>
        <w:t>承包人主要施工管理人员擅自离开施工现场的违约责任：</w:t>
      </w:r>
      <w:r>
        <w:rPr>
          <w:rFonts w:hint="eastAsia"/>
          <w:sz w:val="21"/>
          <w:szCs w:val="21"/>
          <w:u w:val="single"/>
        </w:rPr>
        <w:t>若技术负责人、施工员出勤率不足投标承诺，支付违约金人民币2000元/天/人；安全员、质检员、材料员出勤率不足投标承诺，支付违约人民币1000元/天/人</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3</w:t>
      </w:r>
      <w:bookmarkStart w:id="141" w:name="_Toc312677988"/>
      <w:bookmarkStart w:id="142" w:name="_Toc296503159"/>
      <w:bookmarkStart w:id="143" w:name="_Toc296347158"/>
      <w:bookmarkStart w:id="144" w:name="_Toc296944498"/>
      <w:bookmarkStart w:id="145" w:name="_Toc303539102"/>
      <w:bookmarkStart w:id="146" w:name="_Toc292559869"/>
      <w:bookmarkStart w:id="147" w:name="_Toc297123492"/>
      <w:bookmarkStart w:id="148" w:name="_Toc292559364"/>
      <w:bookmarkStart w:id="149" w:name="_Toc296890987"/>
      <w:bookmarkStart w:id="150" w:name="_Toc297216151"/>
      <w:bookmarkStart w:id="151" w:name="_Toc297048345"/>
      <w:bookmarkStart w:id="152" w:name="_Toc296891199"/>
      <w:bookmarkStart w:id="153" w:name="_Toc304295523"/>
      <w:bookmarkStart w:id="154" w:name="_Toc296346660"/>
      <w:bookmarkStart w:id="155" w:name="_Toc297120459"/>
      <w:bookmarkStart w:id="156" w:name="_Toc300934945"/>
      <w:r>
        <w:rPr>
          <w:rFonts w:hint="eastAsia"/>
          <w:sz w:val="21"/>
          <w:szCs w:val="21"/>
        </w:rPr>
        <w:t>.5 分包</w:t>
      </w: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Pr>
        <w:adjustRightInd w:val="0"/>
        <w:snapToGrid w:val="0"/>
        <w:spacing w:line="360" w:lineRule="auto"/>
        <w:ind w:firstLine="420" w:firstLineChars="200"/>
        <w:rPr>
          <w:sz w:val="21"/>
          <w:szCs w:val="21"/>
        </w:rPr>
      </w:pPr>
      <w:r>
        <w:rPr>
          <w:rFonts w:hint="eastAsia"/>
          <w:sz w:val="21"/>
          <w:szCs w:val="21"/>
        </w:rPr>
        <w:t>3</w:t>
      </w:r>
      <w:bookmarkStart w:id="157" w:name="_Toc296503160"/>
      <w:bookmarkStart w:id="158" w:name="_Toc297216152"/>
      <w:bookmarkStart w:id="159" w:name="_Toc304295524"/>
      <w:bookmarkStart w:id="160" w:name="_Toc300934946"/>
      <w:bookmarkStart w:id="161" w:name="_Toc296890988"/>
      <w:bookmarkStart w:id="162" w:name="_Toc296891200"/>
      <w:bookmarkStart w:id="163" w:name="_Toc296346661"/>
      <w:bookmarkStart w:id="164" w:name="_Toc318581158"/>
      <w:bookmarkStart w:id="165" w:name="_Toc297048346"/>
      <w:bookmarkStart w:id="166" w:name="_Toc292559365"/>
      <w:bookmarkStart w:id="167" w:name="_Toc303539103"/>
      <w:bookmarkStart w:id="168" w:name="_Toc297120460"/>
      <w:bookmarkStart w:id="169" w:name="_Toc312677989"/>
      <w:bookmarkStart w:id="170" w:name="_Toc297123493"/>
      <w:bookmarkStart w:id="171" w:name="_Toc296944499"/>
      <w:bookmarkStart w:id="172" w:name="_Toc296347159"/>
      <w:bookmarkStart w:id="173" w:name="_Toc292559870"/>
      <w:r>
        <w:rPr>
          <w:rFonts w:hint="eastAsia"/>
          <w:sz w:val="21"/>
          <w:szCs w:val="21"/>
        </w:rPr>
        <w:t>.5.1 分包的一般约定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Pr>
        <w:adjustRightInd w:val="0"/>
        <w:snapToGrid w:val="0"/>
        <w:spacing w:line="360" w:lineRule="auto"/>
        <w:ind w:firstLine="420" w:firstLineChars="200"/>
        <w:jc w:val="left"/>
        <w:rPr>
          <w:sz w:val="21"/>
          <w:szCs w:val="21"/>
        </w:rPr>
      </w:pPr>
      <w:r>
        <w:rPr>
          <w:rFonts w:hint="eastAsia"/>
          <w:sz w:val="21"/>
          <w:szCs w:val="21"/>
        </w:rPr>
        <w:t>禁止分包的工程包括：</w:t>
      </w:r>
      <w:r>
        <w:rPr>
          <w:rFonts w:hint="eastAsia"/>
          <w:sz w:val="21"/>
          <w:szCs w:val="21"/>
          <w:u w:val="single"/>
        </w:rPr>
        <w:t>按《通用合同条款》3.5.1</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主体结构、关键性工作的范围：</w:t>
      </w:r>
      <w:r>
        <w:rPr>
          <w:rFonts w:hint="eastAsia"/>
          <w:sz w:val="21"/>
          <w:szCs w:val="21"/>
          <w:u w:val="single"/>
        </w:rPr>
        <w:t>发生时双方协商确定</w:t>
      </w:r>
      <w:r>
        <w:rPr>
          <w:rFonts w:hint="eastAsia"/>
          <w:sz w:val="21"/>
          <w:szCs w:val="21"/>
        </w:rPr>
        <w:t>。</w:t>
      </w:r>
      <w:bookmarkStart w:id="174" w:name="_Toc304295525"/>
      <w:bookmarkStart w:id="175" w:name="_Toc296890989"/>
      <w:bookmarkStart w:id="176" w:name="_Toc296891201"/>
      <w:bookmarkStart w:id="177" w:name="_Toc296347160"/>
      <w:bookmarkStart w:id="178" w:name="_Toc303539104"/>
      <w:bookmarkStart w:id="179" w:name="_Toc297048347"/>
      <w:bookmarkStart w:id="180" w:name="_Toc296346662"/>
      <w:bookmarkStart w:id="181" w:name="_Toc297123494"/>
      <w:bookmarkStart w:id="182" w:name="_Toc296944500"/>
      <w:bookmarkStart w:id="183" w:name="_Toc297216153"/>
      <w:bookmarkStart w:id="184" w:name="_Toc296503161"/>
      <w:bookmarkStart w:id="185" w:name="_Toc300934947"/>
      <w:bookmarkStart w:id="186" w:name="_Toc297120461"/>
    </w:p>
    <w:bookmarkEnd w:id="174"/>
    <w:bookmarkEnd w:id="175"/>
    <w:bookmarkEnd w:id="176"/>
    <w:bookmarkEnd w:id="177"/>
    <w:bookmarkEnd w:id="178"/>
    <w:bookmarkEnd w:id="179"/>
    <w:bookmarkEnd w:id="180"/>
    <w:bookmarkEnd w:id="181"/>
    <w:bookmarkEnd w:id="182"/>
    <w:bookmarkEnd w:id="183"/>
    <w:bookmarkEnd w:id="184"/>
    <w:bookmarkEnd w:id="185"/>
    <w:bookmarkEnd w:id="186"/>
    <w:p>
      <w:pPr>
        <w:adjustRightInd w:val="0"/>
        <w:snapToGrid w:val="0"/>
        <w:spacing w:line="360" w:lineRule="auto"/>
        <w:rPr>
          <w:sz w:val="21"/>
          <w:szCs w:val="21"/>
        </w:rPr>
      </w:pPr>
      <w:r>
        <w:rPr>
          <w:rFonts w:hint="eastAsia"/>
          <w:sz w:val="21"/>
          <w:szCs w:val="21"/>
        </w:rPr>
        <w:t xml:space="preserve">    3</w:t>
      </w:r>
      <w:bookmarkStart w:id="187" w:name="_Toc318581159"/>
      <w:bookmarkStart w:id="188" w:name="_Toc312677990"/>
      <w:r>
        <w:rPr>
          <w:rFonts w:hint="eastAsia"/>
          <w:sz w:val="21"/>
          <w:szCs w:val="21"/>
        </w:rPr>
        <w:t>.5.2分包的确定</w:t>
      </w:r>
    </w:p>
    <w:p>
      <w:pPr>
        <w:adjustRightInd w:val="0"/>
        <w:snapToGrid w:val="0"/>
        <w:spacing w:line="360" w:lineRule="auto"/>
        <w:ind w:firstLine="420" w:firstLineChars="200"/>
        <w:rPr>
          <w:sz w:val="21"/>
          <w:szCs w:val="21"/>
          <w:u w:val="single"/>
        </w:rPr>
      </w:pPr>
      <w:r>
        <w:rPr>
          <w:rFonts w:hint="eastAsia"/>
          <w:sz w:val="21"/>
          <w:szCs w:val="21"/>
        </w:rPr>
        <w:t>允许分包的专业工程包括：</w:t>
      </w:r>
      <w:r>
        <w:rPr>
          <w:rFonts w:hint="eastAsia"/>
          <w:sz w:val="21"/>
          <w:szCs w:val="21"/>
          <w:u w:val="single"/>
        </w:rPr>
        <w:t>未经发包人同意，承包人不得转包、分包或变相转包、分包（发包人同意的除外），一经发现，以承包人违约处理，发包人可终止合同，将承包人清退出场，没收全部履约保证金</w:t>
      </w:r>
      <w:r>
        <w:rPr>
          <w:rFonts w:hint="eastAsia"/>
          <w:sz w:val="21"/>
          <w:szCs w:val="21"/>
        </w:rPr>
        <w:t>。</w:t>
      </w:r>
    </w:p>
    <w:p>
      <w:pPr>
        <w:adjustRightInd w:val="0"/>
        <w:snapToGrid w:val="0"/>
        <w:spacing w:line="360" w:lineRule="auto"/>
        <w:ind w:firstLine="420" w:firstLineChars="200"/>
        <w:rPr>
          <w:sz w:val="21"/>
          <w:szCs w:val="21"/>
          <w:u w:val="single"/>
        </w:rPr>
      </w:pPr>
      <w:r>
        <w:rPr>
          <w:rFonts w:hint="eastAsia"/>
          <w:sz w:val="21"/>
          <w:szCs w:val="21"/>
        </w:rPr>
        <w:t>其他关于分包的约定：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3.5.4 分包合同价款</w:t>
      </w:r>
    </w:p>
    <w:p>
      <w:pPr>
        <w:adjustRightInd w:val="0"/>
        <w:snapToGrid w:val="0"/>
        <w:spacing w:line="360" w:lineRule="auto"/>
        <w:ind w:firstLine="420" w:firstLineChars="200"/>
        <w:rPr>
          <w:sz w:val="21"/>
          <w:szCs w:val="21"/>
        </w:rPr>
      </w:pPr>
      <w:r>
        <w:rPr>
          <w:rFonts w:hint="eastAsia"/>
          <w:sz w:val="21"/>
          <w:szCs w:val="21"/>
        </w:rPr>
        <w:t>关于分包合同价款支付的约定：</w:t>
      </w:r>
      <w:r>
        <w:rPr>
          <w:rFonts w:hint="eastAsia"/>
          <w:sz w:val="21"/>
          <w:szCs w:val="21"/>
          <w:u w:val="single"/>
        </w:rPr>
        <w:t>按通用条款执行</w:t>
      </w:r>
      <w:r>
        <w:rPr>
          <w:rFonts w:hint="eastAsia"/>
          <w:sz w:val="21"/>
          <w:szCs w:val="21"/>
        </w:rPr>
        <w:t>。</w:t>
      </w:r>
    </w:p>
    <w:bookmarkEnd w:id="187"/>
    <w:bookmarkEnd w:id="188"/>
    <w:p>
      <w:pPr>
        <w:adjustRightInd w:val="0"/>
        <w:snapToGrid w:val="0"/>
        <w:spacing w:line="360" w:lineRule="auto"/>
        <w:ind w:firstLine="420" w:firstLineChars="200"/>
        <w:rPr>
          <w:sz w:val="21"/>
          <w:szCs w:val="21"/>
        </w:rPr>
      </w:pPr>
      <w:r>
        <w:rPr>
          <w:rFonts w:hint="eastAsia"/>
          <w:sz w:val="21"/>
          <w:szCs w:val="21"/>
        </w:rPr>
        <w:t>3.6 工程照管与成品、半成品保护</w:t>
      </w:r>
    </w:p>
    <w:p>
      <w:pPr>
        <w:adjustRightInd w:val="0"/>
        <w:snapToGrid w:val="0"/>
        <w:spacing w:line="360" w:lineRule="auto"/>
        <w:ind w:firstLine="420" w:firstLineChars="200"/>
        <w:jc w:val="left"/>
        <w:rPr>
          <w:b/>
          <w:sz w:val="21"/>
          <w:szCs w:val="21"/>
          <w:u w:val="single"/>
        </w:rPr>
      </w:pPr>
      <w:r>
        <w:rPr>
          <w:rFonts w:hint="eastAsia"/>
          <w:sz w:val="21"/>
          <w:szCs w:val="21"/>
        </w:rPr>
        <w:t>承包人负责照管工程及工程相关的材料、工程设备的起始时间：</w:t>
      </w:r>
      <w:r>
        <w:rPr>
          <w:rFonts w:hint="eastAsia"/>
          <w:sz w:val="21"/>
          <w:szCs w:val="21"/>
          <w:u w:val="single"/>
        </w:rPr>
        <w:t>按通用条款执行</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3.7 履约担保</w:t>
      </w:r>
    </w:p>
    <w:p>
      <w:pPr>
        <w:adjustRightInd w:val="0"/>
        <w:snapToGrid w:val="0"/>
        <w:spacing w:line="360" w:lineRule="auto"/>
        <w:ind w:firstLine="420" w:firstLineChars="200"/>
        <w:jc w:val="left"/>
        <w:rPr>
          <w:sz w:val="21"/>
          <w:szCs w:val="21"/>
        </w:rPr>
      </w:pPr>
      <w:r>
        <w:rPr>
          <w:rFonts w:hint="eastAsia"/>
          <w:sz w:val="21"/>
          <w:szCs w:val="21"/>
        </w:rPr>
        <w:t>承包人是否提供履约担保：</w:t>
      </w:r>
      <w:r>
        <w:rPr>
          <w:rFonts w:hint="eastAsia"/>
          <w:sz w:val="21"/>
          <w:szCs w:val="21"/>
          <w:u w:val="single"/>
        </w:rPr>
        <w:t xml:space="preserve">   提供   </w:t>
      </w:r>
      <w:r>
        <w:rPr>
          <w:rFonts w:hint="eastAsia"/>
          <w:sz w:val="21"/>
          <w:szCs w:val="21"/>
        </w:rPr>
        <w:t>。</w:t>
      </w:r>
    </w:p>
    <w:p>
      <w:pPr>
        <w:adjustRightInd w:val="0"/>
        <w:snapToGrid w:val="0"/>
        <w:spacing w:line="360" w:lineRule="auto"/>
        <w:ind w:firstLine="420" w:firstLineChars="200"/>
        <w:jc w:val="left"/>
        <w:rPr>
          <w:strike/>
          <w:sz w:val="21"/>
          <w:szCs w:val="21"/>
        </w:rPr>
      </w:pPr>
      <w:r>
        <w:rPr>
          <w:rFonts w:hint="eastAsia"/>
          <w:sz w:val="21"/>
          <w:szCs w:val="21"/>
        </w:rPr>
        <w:t>承包人提供履约担保的形式、金额及期限的：</w:t>
      </w:r>
    </w:p>
    <w:p>
      <w:pPr>
        <w:adjustRightInd w:val="0"/>
        <w:snapToGrid w:val="0"/>
        <w:spacing w:line="360" w:lineRule="auto"/>
        <w:ind w:firstLine="396" w:firstLineChars="200"/>
        <w:jc w:val="left"/>
        <w:rPr>
          <w:sz w:val="21"/>
          <w:szCs w:val="21"/>
          <w:u w:val="single"/>
        </w:rPr>
      </w:pPr>
      <w:bookmarkStart w:id="189" w:name="_Toc267251418"/>
      <w:bookmarkStart w:id="190" w:name="_Toc351203637"/>
      <w:r>
        <w:rPr>
          <w:rFonts w:hint="eastAsia"/>
          <w:spacing w:val="-6"/>
          <w:sz w:val="21"/>
          <w:szCs w:val="21"/>
          <w:u w:val="single"/>
        </w:rPr>
        <w:t>合同总价的1</w:t>
      </w:r>
      <w:r>
        <w:rPr>
          <w:spacing w:val="-6"/>
          <w:sz w:val="21"/>
          <w:szCs w:val="21"/>
          <w:u w:val="single"/>
        </w:rPr>
        <w:t>.5</w:t>
      </w:r>
      <w:r>
        <w:rPr>
          <w:rFonts w:hint="eastAsia"/>
          <w:spacing w:val="-6"/>
          <w:sz w:val="21"/>
          <w:szCs w:val="21"/>
          <w:u w:val="single"/>
        </w:rPr>
        <w:t>%作为履约保证金，合同签订后一周内，由乙方交入甲方帐户。工程竣工验收后，工程竣工验收合格后履约保证金转为质量保证金，质保期满后无息退还。</w:t>
      </w:r>
    </w:p>
    <w:p>
      <w:pPr>
        <w:pStyle w:val="4"/>
        <w:numPr>
          <w:ilvl w:val="3"/>
          <w:numId w:val="0"/>
        </w:numPr>
        <w:adjustRightInd w:val="0"/>
        <w:snapToGrid w:val="0"/>
        <w:spacing w:line="360" w:lineRule="auto"/>
        <w:ind w:left="426"/>
        <w:rPr>
          <w:rFonts w:ascii="宋体" w:hAnsi="宋体" w:eastAsia="宋体" w:cs="宋体"/>
          <w:sz w:val="21"/>
          <w:szCs w:val="21"/>
        </w:rPr>
      </w:pPr>
      <w:r>
        <w:rPr>
          <w:rFonts w:hint="eastAsia" w:ascii="宋体" w:hAnsi="宋体" w:eastAsia="宋体" w:cs="宋体"/>
          <w:sz w:val="21"/>
          <w:szCs w:val="21"/>
        </w:rPr>
        <w:t>5</w:t>
      </w:r>
      <w:bookmarkEnd w:id="189"/>
      <w:bookmarkStart w:id="191" w:name="_Toc296503163"/>
      <w:bookmarkStart w:id="192" w:name="_Toc292559367"/>
      <w:bookmarkStart w:id="193" w:name="_Toc297048349"/>
      <w:bookmarkStart w:id="194" w:name="_Toc296346664"/>
      <w:bookmarkStart w:id="195" w:name="_Toc296890991"/>
      <w:bookmarkStart w:id="196" w:name="_Toc296944502"/>
      <w:bookmarkStart w:id="197" w:name="_Toc297120463"/>
      <w:bookmarkStart w:id="198" w:name="_Toc296891203"/>
      <w:bookmarkStart w:id="199" w:name="_Toc296347162"/>
      <w:bookmarkStart w:id="200" w:name="_Toc292559872"/>
      <w:r>
        <w:rPr>
          <w:rFonts w:hint="eastAsia" w:ascii="宋体" w:hAnsi="宋体" w:eastAsia="宋体" w:cs="宋体"/>
          <w:sz w:val="21"/>
          <w:szCs w:val="21"/>
        </w:rPr>
        <w:t>. 工程质量</w:t>
      </w:r>
      <w:bookmarkEnd w:id="190"/>
    </w:p>
    <w:p>
      <w:pPr>
        <w:adjustRightInd w:val="0"/>
        <w:snapToGrid w:val="0"/>
        <w:spacing w:line="360" w:lineRule="auto"/>
        <w:ind w:firstLine="420" w:firstLineChars="200"/>
        <w:rPr>
          <w:sz w:val="21"/>
          <w:szCs w:val="21"/>
        </w:rPr>
      </w:pPr>
      <w:r>
        <w:rPr>
          <w:rFonts w:hint="eastAsia"/>
          <w:sz w:val="21"/>
          <w:szCs w:val="21"/>
        </w:rPr>
        <w:t>5.1 质量要求</w:t>
      </w:r>
    </w:p>
    <w:p>
      <w:pPr>
        <w:adjustRightInd w:val="0"/>
        <w:snapToGrid w:val="0"/>
        <w:spacing w:line="360" w:lineRule="auto"/>
        <w:ind w:firstLine="420" w:firstLineChars="200"/>
        <w:rPr>
          <w:sz w:val="21"/>
          <w:szCs w:val="21"/>
          <w:u w:val="single"/>
        </w:rPr>
      </w:pPr>
      <w:r>
        <w:rPr>
          <w:rFonts w:hint="eastAsia"/>
          <w:sz w:val="21"/>
          <w:szCs w:val="21"/>
        </w:rPr>
        <w:t>5</w:t>
      </w:r>
      <w:bookmarkStart w:id="201" w:name="_Toc312677997"/>
      <w:bookmarkStart w:id="202" w:name="_Toc297123496"/>
      <w:bookmarkStart w:id="203" w:name="_Toc303539106"/>
      <w:bookmarkStart w:id="204" w:name="_Toc297216155"/>
      <w:bookmarkStart w:id="205" w:name="_Toc300934949"/>
      <w:bookmarkStart w:id="206" w:name="_Toc304295527"/>
      <w:bookmarkStart w:id="207" w:name="_Toc318581164"/>
      <w:r>
        <w:rPr>
          <w:rFonts w:hint="eastAsia"/>
          <w:sz w:val="21"/>
          <w:szCs w:val="21"/>
        </w:rPr>
        <w:t>.1.1 特殊质量标准和要求：</w:t>
      </w:r>
      <w:r>
        <w:rPr>
          <w:rFonts w:hint="eastAsia"/>
          <w:sz w:val="21"/>
          <w:szCs w:val="21"/>
          <w:u w:val="single"/>
        </w:rPr>
        <w:t xml:space="preserve"> 合格   </w:t>
      </w:r>
    </w:p>
    <w:p>
      <w:pPr>
        <w:adjustRightInd w:val="0"/>
        <w:snapToGrid w:val="0"/>
        <w:spacing w:line="360" w:lineRule="auto"/>
        <w:ind w:firstLine="420" w:firstLineChars="200"/>
        <w:jc w:val="left"/>
        <w:rPr>
          <w:sz w:val="21"/>
          <w:szCs w:val="21"/>
          <w:u w:val="single"/>
        </w:rPr>
      </w:pPr>
      <w:r>
        <w:rPr>
          <w:rFonts w:hint="eastAsia"/>
          <w:sz w:val="21"/>
          <w:szCs w:val="21"/>
        </w:rPr>
        <w:t>关于工程奖项的约定：</w:t>
      </w:r>
      <w:r>
        <w:rPr>
          <w:rFonts w:hint="eastAsia"/>
          <w:sz w:val="21"/>
          <w:szCs w:val="21"/>
          <w:u w:val="single"/>
        </w:rPr>
        <w:t xml:space="preserve">                /                                  </w:t>
      </w:r>
    </w:p>
    <w:p>
      <w:pPr>
        <w:adjustRightInd w:val="0"/>
        <w:snapToGrid w:val="0"/>
        <w:spacing w:line="360" w:lineRule="auto"/>
        <w:ind w:firstLine="420" w:firstLineChars="200"/>
        <w:rPr>
          <w:sz w:val="21"/>
          <w:szCs w:val="21"/>
        </w:rPr>
      </w:pPr>
      <w:r>
        <w:rPr>
          <w:rFonts w:hint="eastAsia"/>
          <w:sz w:val="21"/>
          <w:szCs w:val="21"/>
        </w:rPr>
        <w:t>5.3 隐蔽工程检查</w:t>
      </w:r>
    </w:p>
    <w:p>
      <w:pPr>
        <w:adjustRightInd w:val="0"/>
        <w:snapToGrid w:val="0"/>
        <w:spacing w:line="360" w:lineRule="auto"/>
        <w:ind w:firstLine="420" w:firstLineChars="200"/>
        <w:jc w:val="left"/>
        <w:rPr>
          <w:sz w:val="21"/>
          <w:szCs w:val="21"/>
        </w:rPr>
      </w:pPr>
      <w:r>
        <w:rPr>
          <w:rFonts w:hint="eastAsia"/>
          <w:sz w:val="21"/>
          <w:szCs w:val="21"/>
        </w:rPr>
        <w:t>5.3.2承包人提前通知发包人隐蔽工程检查的期限的约定：承包人提前通知发包人隐蔽工程检查的期限的约定：</w:t>
      </w:r>
      <w:r>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Pr>
          <w:rFonts w:hint="eastAsia"/>
          <w:sz w:val="21"/>
          <w:szCs w:val="21"/>
        </w:rPr>
        <w:t>。</w:t>
      </w:r>
    </w:p>
    <w:p>
      <w:pPr>
        <w:adjustRightInd w:val="0"/>
        <w:snapToGrid w:val="0"/>
        <w:spacing w:line="360" w:lineRule="auto"/>
        <w:ind w:firstLine="441" w:firstLineChars="210"/>
        <w:jc w:val="left"/>
        <w:rPr>
          <w:sz w:val="21"/>
          <w:szCs w:val="21"/>
        </w:rPr>
      </w:pPr>
      <w:r>
        <w:rPr>
          <w:rFonts w:hint="eastAsia"/>
          <w:sz w:val="21"/>
          <w:szCs w:val="21"/>
        </w:rPr>
        <w:t>发包人不能按时进行检查时，应提前</w:t>
      </w:r>
      <w:r>
        <w:rPr>
          <w:rFonts w:hint="eastAsia"/>
          <w:sz w:val="21"/>
          <w:szCs w:val="21"/>
          <w:u w:val="single"/>
        </w:rPr>
        <w:t xml:space="preserve">   24  </w:t>
      </w:r>
      <w:r>
        <w:rPr>
          <w:rFonts w:hint="eastAsia"/>
          <w:sz w:val="21"/>
          <w:szCs w:val="21"/>
        </w:rPr>
        <w:t>小时提交书面延期要求。</w:t>
      </w:r>
    </w:p>
    <w:p>
      <w:pPr>
        <w:adjustRightInd w:val="0"/>
        <w:snapToGrid w:val="0"/>
        <w:spacing w:line="360" w:lineRule="auto"/>
        <w:ind w:firstLine="420" w:firstLineChars="200"/>
        <w:jc w:val="left"/>
        <w:rPr>
          <w:sz w:val="21"/>
          <w:szCs w:val="21"/>
        </w:rPr>
      </w:pPr>
      <w:r>
        <w:rPr>
          <w:rFonts w:hint="eastAsia"/>
          <w:sz w:val="21"/>
          <w:szCs w:val="21"/>
        </w:rPr>
        <w:t>关于延期最长不得超过：</w:t>
      </w:r>
      <w:r>
        <w:rPr>
          <w:rFonts w:hint="eastAsia"/>
          <w:sz w:val="21"/>
          <w:szCs w:val="21"/>
          <w:u w:val="single"/>
        </w:rPr>
        <w:t xml:space="preserve">   48   </w:t>
      </w:r>
      <w:r>
        <w:rPr>
          <w:rFonts w:hint="eastAsia"/>
          <w:sz w:val="21"/>
          <w:szCs w:val="21"/>
        </w:rPr>
        <w:t>小时。</w:t>
      </w:r>
    </w:p>
    <w:p>
      <w:pPr>
        <w:pStyle w:val="4"/>
        <w:numPr>
          <w:ilvl w:val="3"/>
          <w:numId w:val="0"/>
        </w:numPr>
        <w:adjustRightInd w:val="0"/>
        <w:snapToGrid w:val="0"/>
        <w:spacing w:line="360" w:lineRule="auto"/>
        <w:ind w:left="426"/>
        <w:rPr>
          <w:rFonts w:ascii="宋体" w:hAnsi="宋体" w:eastAsia="宋体" w:cs="宋体"/>
          <w:sz w:val="21"/>
          <w:szCs w:val="21"/>
        </w:rPr>
      </w:pPr>
      <w:bookmarkStart w:id="208" w:name="_Toc351203638"/>
      <w:r>
        <w:rPr>
          <w:rFonts w:hint="eastAsia" w:ascii="宋体" w:hAnsi="宋体" w:eastAsia="宋体" w:cs="宋体"/>
          <w:sz w:val="21"/>
          <w:szCs w:val="21"/>
        </w:rPr>
        <w:t>6. 安全文明施工与环境保护</w:t>
      </w:r>
      <w:bookmarkEnd w:id="208"/>
    </w:p>
    <w:p>
      <w:pPr>
        <w:adjustRightInd w:val="0"/>
        <w:snapToGrid w:val="0"/>
        <w:spacing w:line="360" w:lineRule="auto"/>
        <w:ind w:firstLine="420" w:firstLineChars="200"/>
        <w:rPr>
          <w:sz w:val="21"/>
          <w:szCs w:val="21"/>
        </w:rPr>
      </w:pPr>
      <w:r>
        <w:rPr>
          <w:rFonts w:hint="eastAsia"/>
          <w:sz w:val="21"/>
          <w:szCs w:val="21"/>
        </w:rPr>
        <w:t>6.1安全文明施工</w:t>
      </w:r>
    </w:p>
    <w:p>
      <w:pPr>
        <w:adjustRightInd w:val="0"/>
        <w:snapToGrid w:val="0"/>
        <w:spacing w:line="360" w:lineRule="auto"/>
        <w:ind w:firstLine="420" w:firstLineChars="200"/>
        <w:jc w:val="left"/>
        <w:rPr>
          <w:b/>
          <w:sz w:val="21"/>
          <w:szCs w:val="21"/>
          <w:u w:val="single"/>
        </w:rPr>
      </w:pPr>
      <w:r>
        <w:rPr>
          <w:rFonts w:hint="eastAsia"/>
          <w:sz w:val="21"/>
          <w:szCs w:val="21"/>
        </w:rPr>
        <w:t>6.1.1 项目安全生产的达标目标及相应事项的约定：</w:t>
      </w:r>
      <w:r>
        <w:rPr>
          <w:rFonts w:hint="eastAsia"/>
          <w:b/>
          <w:sz w:val="21"/>
          <w:szCs w:val="21"/>
          <w:u w:val="single"/>
        </w:rPr>
        <w:t>施工现场按照《建筑施工安全检查标准》（JGJ59-2011）评定达到“合格”标准。</w:t>
      </w:r>
    </w:p>
    <w:p>
      <w:pPr>
        <w:adjustRightInd w:val="0"/>
        <w:snapToGrid w:val="0"/>
        <w:spacing w:line="360" w:lineRule="auto"/>
        <w:ind w:firstLine="420" w:firstLineChars="200"/>
        <w:jc w:val="left"/>
        <w:rPr>
          <w:sz w:val="21"/>
          <w:szCs w:val="21"/>
          <w:u w:val="single"/>
        </w:rPr>
      </w:pPr>
      <w:r>
        <w:rPr>
          <w:rFonts w:hint="eastAsia"/>
          <w:sz w:val="21"/>
          <w:szCs w:val="21"/>
        </w:rPr>
        <w:t>6.1.4 关于治安保卫的特别约定：</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关于编制施工场地治安管理计划的约定：</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6.1.5 文明施工</w:t>
      </w:r>
    </w:p>
    <w:p>
      <w:pPr>
        <w:adjustRightInd w:val="0"/>
        <w:snapToGrid w:val="0"/>
        <w:spacing w:line="360" w:lineRule="auto"/>
        <w:ind w:firstLine="420" w:firstLineChars="200"/>
        <w:jc w:val="left"/>
        <w:rPr>
          <w:sz w:val="21"/>
          <w:szCs w:val="21"/>
        </w:rPr>
      </w:pPr>
      <w:r>
        <w:rPr>
          <w:rFonts w:hint="eastAsia"/>
          <w:sz w:val="21"/>
          <w:szCs w:val="21"/>
        </w:rPr>
        <w:t>合同当事人对文明施工的要求：</w:t>
      </w:r>
    </w:p>
    <w:p>
      <w:pPr>
        <w:adjustRightInd w:val="0"/>
        <w:snapToGrid w:val="0"/>
        <w:spacing w:line="360" w:lineRule="auto"/>
        <w:ind w:firstLine="417" w:firstLineChars="198"/>
        <w:jc w:val="left"/>
        <w:rPr>
          <w:b/>
          <w:sz w:val="21"/>
          <w:szCs w:val="21"/>
          <w:u w:val="single"/>
          <w:lang w:val="zh-CN"/>
        </w:rPr>
      </w:pPr>
      <w:r>
        <w:rPr>
          <w:rFonts w:hint="eastAsia"/>
          <w:b/>
          <w:sz w:val="21"/>
          <w:szCs w:val="21"/>
          <w:u w:val="single"/>
        </w:rPr>
        <w:t>（1）</w:t>
      </w:r>
      <w:r>
        <w:rPr>
          <w:rFonts w:hint="eastAsia"/>
          <w:b/>
          <w:sz w:val="21"/>
          <w:szCs w:val="21"/>
          <w:u w:val="single"/>
          <w:lang w:val="zh-CN"/>
        </w:rPr>
        <w:t>遵守地方政府和有关部门对施工场地交通、环卫、安全和施工噪音等管理规定，并办理相关审批手续</w:t>
      </w:r>
      <w:r>
        <w:rPr>
          <w:rFonts w:hint="eastAsia"/>
          <w:b/>
          <w:sz w:val="21"/>
          <w:szCs w:val="21"/>
          <w:lang w:val="zh-CN"/>
        </w:rPr>
        <w:t>。</w:t>
      </w:r>
    </w:p>
    <w:p>
      <w:pPr>
        <w:adjustRightInd w:val="0"/>
        <w:snapToGrid w:val="0"/>
        <w:spacing w:line="360" w:lineRule="auto"/>
        <w:ind w:firstLine="417" w:firstLineChars="198"/>
        <w:jc w:val="left"/>
        <w:rPr>
          <w:b/>
          <w:sz w:val="21"/>
          <w:szCs w:val="21"/>
          <w:lang w:val="zh-CN"/>
        </w:rPr>
      </w:pPr>
      <w:r>
        <w:rPr>
          <w:rFonts w:hint="eastAsia"/>
          <w:b/>
          <w:sz w:val="21"/>
          <w:szCs w:val="21"/>
          <w:u w:val="single"/>
          <w:lang w:val="zh-CN"/>
        </w:rPr>
        <w:t>（2）承包人应采取有效措施尽量减小尘土和噪音污染，需要进行夜间作业时应经有关部门批准</w:t>
      </w:r>
      <w:r>
        <w:rPr>
          <w:rFonts w:hint="eastAsia"/>
          <w:b/>
          <w:sz w:val="21"/>
          <w:szCs w:val="21"/>
          <w:lang w:val="zh-CN"/>
        </w:rPr>
        <w:t>。</w:t>
      </w:r>
    </w:p>
    <w:p>
      <w:pPr>
        <w:adjustRightInd w:val="0"/>
        <w:snapToGrid w:val="0"/>
        <w:spacing w:line="360" w:lineRule="auto"/>
        <w:ind w:firstLine="417" w:firstLineChars="198"/>
        <w:jc w:val="left"/>
        <w:rPr>
          <w:b/>
          <w:sz w:val="21"/>
          <w:szCs w:val="21"/>
          <w:u w:val="single"/>
        </w:rPr>
      </w:pPr>
      <w:r>
        <w:rPr>
          <w:rFonts w:hint="eastAsia"/>
          <w:b/>
          <w:sz w:val="21"/>
          <w:szCs w:val="21"/>
          <w:u w:val="single"/>
          <w:lang w:val="zh-CN"/>
        </w:rPr>
        <w:t>（3）其他：</w:t>
      </w:r>
      <w:r>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b/>
          <w:sz w:val="21"/>
          <w:szCs w:val="21"/>
          <w:u w:val="single"/>
          <w:lang w:val="zh-CN"/>
        </w:rPr>
        <w:t xml:space="preserve">  </w:t>
      </w:r>
      <w:r>
        <w:rPr>
          <w:rFonts w:hint="eastAsia"/>
          <w:b/>
          <w:sz w:val="21"/>
          <w:szCs w:val="21"/>
          <w:lang w:val="zh-CN"/>
        </w:rPr>
        <w:t>。</w:t>
      </w:r>
    </w:p>
    <w:p>
      <w:pPr>
        <w:adjustRightInd w:val="0"/>
        <w:snapToGrid w:val="0"/>
        <w:spacing w:line="360" w:lineRule="auto"/>
        <w:ind w:left="170" w:leftChars="71" w:firstLine="316" w:firstLineChars="150"/>
        <w:jc w:val="left"/>
        <w:rPr>
          <w:b/>
          <w:sz w:val="21"/>
          <w:szCs w:val="21"/>
          <w:lang w:val="zh-CN"/>
        </w:rPr>
      </w:pPr>
      <w:r>
        <w:rPr>
          <w:rFonts w:hint="eastAsia"/>
          <w:b/>
          <w:sz w:val="21"/>
          <w:szCs w:val="21"/>
          <w:u w:val="single"/>
          <w:lang w:val="zh-CN"/>
        </w:rPr>
        <w:t>（4）上述手续办理费用约定如下： 由承包人支付</w:t>
      </w:r>
      <w:r>
        <w:rPr>
          <w:rFonts w:hint="eastAsia"/>
          <w:b/>
          <w:sz w:val="21"/>
          <w:szCs w:val="21"/>
          <w:lang w:val="zh-CN"/>
        </w:rPr>
        <w:t>。</w:t>
      </w:r>
    </w:p>
    <w:p>
      <w:pPr>
        <w:adjustRightInd w:val="0"/>
        <w:snapToGrid w:val="0"/>
        <w:spacing w:line="360" w:lineRule="auto"/>
        <w:ind w:left="170" w:leftChars="71" w:firstLine="315" w:firstLineChars="150"/>
        <w:jc w:val="left"/>
        <w:rPr>
          <w:sz w:val="21"/>
          <w:szCs w:val="21"/>
        </w:rPr>
      </w:pPr>
      <w:r>
        <w:rPr>
          <w:rFonts w:hint="eastAsia"/>
          <w:sz w:val="21"/>
          <w:szCs w:val="21"/>
        </w:rPr>
        <w:t>6.1.6 关于安全文明施工费支付比例和支付期限的约定，按以下</w:t>
      </w:r>
      <w:r>
        <w:rPr>
          <w:rFonts w:hint="eastAsia"/>
          <w:sz w:val="21"/>
          <w:szCs w:val="21"/>
          <w:u w:val="single"/>
        </w:rPr>
        <w:t>第（ 1 ）种方式</w:t>
      </w:r>
      <w:r>
        <w:rPr>
          <w:rFonts w:hint="eastAsia"/>
          <w:sz w:val="21"/>
          <w:szCs w:val="21"/>
        </w:rPr>
        <w:t>约定：</w:t>
      </w:r>
    </w:p>
    <w:p>
      <w:pPr>
        <w:adjustRightInd w:val="0"/>
        <w:snapToGrid w:val="0"/>
        <w:spacing w:line="360" w:lineRule="auto"/>
        <w:ind w:firstLine="415" w:firstLineChars="198"/>
        <w:jc w:val="left"/>
        <w:rPr>
          <w:sz w:val="21"/>
          <w:szCs w:val="21"/>
        </w:rPr>
      </w:pPr>
      <w:r>
        <w:rPr>
          <w:rFonts w:hint="eastAsia"/>
          <w:sz w:val="21"/>
          <w:szCs w:val="21"/>
          <w:u w:val="single"/>
        </w:rPr>
        <w:t xml:space="preserve">（1）发包人按以下第（ ① ）种方式约定 ：  </w:t>
      </w:r>
    </w:p>
    <w:p>
      <w:pPr>
        <w:adjustRightInd w:val="0"/>
        <w:snapToGrid w:val="0"/>
        <w:spacing w:line="360" w:lineRule="auto"/>
        <w:ind w:firstLine="415" w:firstLineChars="198"/>
        <w:jc w:val="left"/>
        <w:rPr>
          <w:sz w:val="21"/>
          <w:szCs w:val="21"/>
        </w:rPr>
      </w:pPr>
      <w:r>
        <w:rPr>
          <w:rFonts w:hint="eastAsia"/>
          <w:sz w:val="21"/>
          <w:szCs w:val="21"/>
        </w:rPr>
        <w:t>①</w:t>
      </w:r>
      <w:r>
        <w:rPr>
          <w:rFonts w:hint="eastAsia"/>
          <w:sz w:val="21"/>
          <w:szCs w:val="21"/>
          <w:u w:val="single"/>
        </w:rPr>
        <w:t xml:space="preserve"> 视相关措施的落实情况与合同款同期支付</w:t>
      </w:r>
      <w:r>
        <w:rPr>
          <w:rFonts w:hint="eastAsia"/>
          <w:sz w:val="21"/>
          <w:szCs w:val="21"/>
        </w:rPr>
        <w:t>。</w:t>
      </w:r>
    </w:p>
    <w:p>
      <w:pPr>
        <w:adjustRightInd w:val="0"/>
        <w:snapToGrid w:val="0"/>
        <w:spacing w:line="360" w:lineRule="auto"/>
        <w:ind w:firstLine="415" w:firstLineChars="198"/>
        <w:jc w:val="left"/>
        <w:rPr>
          <w:sz w:val="21"/>
          <w:szCs w:val="21"/>
          <w:u w:val="single"/>
        </w:rPr>
      </w:pPr>
      <w:r>
        <w:rPr>
          <w:rFonts w:hint="eastAsia"/>
          <w:sz w:val="21"/>
          <w:szCs w:val="21"/>
        </w:rPr>
        <w:t>②</w:t>
      </w:r>
      <w:r>
        <w:rPr>
          <w:rFonts w:hint="eastAsia"/>
          <w:sz w:val="21"/>
          <w:szCs w:val="21"/>
          <w:u w:val="single"/>
        </w:rPr>
        <w:t xml:space="preserve"> 其他：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u w:val="single"/>
        </w:rPr>
        <w:t xml:space="preserve">（2）其他：    /                     </w:t>
      </w:r>
      <w:r>
        <w:rPr>
          <w:rFonts w:hint="eastAsia"/>
          <w:sz w:val="21"/>
          <w:szCs w:val="21"/>
        </w:rPr>
        <w:t>。</w:t>
      </w:r>
    </w:p>
    <w:bookmarkEnd w:id="201"/>
    <w:bookmarkEnd w:id="202"/>
    <w:bookmarkEnd w:id="203"/>
    <w:bookmarkEnd w:id="204"/>
    <w:bookmarkEnd w:id="205"/>
    <w:bookmarkEnd w:id="206"/>
    <w:bookmarkEnd w:id="207"/>
    <w:p>
      <w:pPr>
        <w:pStyle w:val="4"/>
        <w:numPr>
          <w:ilvl w:val="3"/>
          <w:numId w:val="0"/>
        </w:numPr>
        <w:adjustRightInd w:val="0"/>
        <w:snapToGrid w:val="0"/>
        <w:spacing w:line="360" w:lineRule="auto"/>
        <w:ind w:left="426"/>
        <w:rPr>
          <w:rFonts w:ascii="宋体" w:hAnsi="宋体" w:eastAsia="宋体" w:cs="宋体"/>
          <w:sz w:val="21"/>
          <w:szCs w:val="21"/>
        </w:rPr>
      </w:pPr>
      <w:bookmarkStart w:id="209" w:name="_Toc351203639"/>
      <w:r>
        <w:rPr>
          <w:rFonts w:hint="eastAsia" w:ascii="宋体" w:hAnsi="宋体" w:eastAsia="宋体" w:cs="宋体"/>
          <w:sz w:val="21"/>
          <w:szCs w:val="21"/>
        </w:rPr>
        <w:t>7. 工期和进度</w:t>
      </w:r>
      <w:bookmarkEnd w:id="209"/>
    </w:p>
    <w:p>
      <w:pPr>
        <w:adjustRightInd w:val="0"/>
        <w:snapToGrid w:val="0"/>
        <w:spacing w:line="360" w:lineRule="auto"/>
        <w:ind w:firstLine="420" w:firstLineChars="200"/>
        <w:rPr>
          <w:sz w:val="21"/>
          <w:szCs w:val="21"/>
        </w:rPr>
      </w:pPr>
      <w:r>
        <w:rPr>
          <w:rFonts w:hint="eastAsia"/>
          <w:sz w:val="21"/>
          <w:szCs w:val="21"/>
        </w:rPr>
        <w:t>7.1 施工组织设计</w:t>
      </w:r>
    </w:p>
    <w:p>
      <w:pPr>
        <w:autoSpaceDE w:val="0"/>
        <w:autoSpaceDN w:val="0"/>
        <w:adjustRightInd w:val="0"/>
        <w:snapToGrid w:val="0"/>
        <w:spacing w:line="360" w:lineRule="auto"/>
        <w:ind w:firstLine="420" w:firstLineChars="200"/>
        <w:jc w:val="left"/>
        <w:rPr>
          <w:sz w:val="21"/>
          <w:szCs w:val="21"/>
        </w:rPr>
      </w:pPr>
      <w:r>
        <w:rPr>
          <w:rFonts w:hint="eastAsia"/>
          <w:sz w:val="21"/>
          <w:szCs w:val="21"/>
        </w:rPr>
        <w:t>7.1.1 合同当事人约定的施工组织设计应包括的其他内容：</w:t>
      </w:r>
      <w:r>
        <w:rPr>
          <w:rFonts w:hint="eastAsia"/>
          <w:sz w:val="21"/>
          <w:szCs w:val="21"/>
          <w:u w:val="single"/>
        </w:rPr>
        <w:t>按通用条款执行</w:t>
      </w:r>
      <w:r>
        <w:rPr>
          <w:rFonts w:hint="eastAsia"/>
          <w:sz w:val="21"/>
          <w:szCs w:val="21"/>
        </w:rPr>
        <w:t>。</w:t>
      </w:r>
    </w:p>
    <w:p>
      <w:pPr>
        <w:autoSpaceDE w:val="0"/>
        <w:autoSpaceDN w:val="0"/>
        <w:adjustRightInd w:val="0"/>
        <w:snapToGrid w:val="0"/>
        <w:spacing w:line="360" w:lineRule="auto"/>
        <w:ind w:firstLine="420" w:firstLineChars="200"/>
        <w:jc w:val="left"/>
        <w:rPr>
          <w:sz w:val="21"/>
          <w:szCs w:val="21"/>
        </w:rPr>
      </w:pPr>
      <w:r>
        <w:rPr>
          <w:rFonts w:hint="eastAsia"/>
          <w:sz w:val="21"/>
          <w:szCs w:val="21"/>
        </w:rPr>
        <w:t>7.1.2 施工组织设计的提交和修改</w:t>
      </w:r>
    </w:p>
    <w:p>
      <w:pPr>
        <w:autoSpaceDE w:val="0"/>
        <w:autoSpaceDN w:val="0"/>
        <w:adjustRightInd w:val="0"/>
        <w:snapToGrid w:val="0"/>
        <w:spacing w:line="360" w:lineRule="auto"/>
        <w:ind w:firstLine="441" w:firstLineChars="210"/>
        <w:jc w:val="left"/>
        <w:rPr>
          <w:sz w:val="21"/>
          <w:szCs w:val="21"/>
          <w:u w:val="single"/>
        </w:rPr>
      </w:pPr>
      <w:r>
        <w:rPr>
          <w:rFonts w:hint="eastAsia"/>
          <w:sz w:val="21"/>
          <w:szCs w:val="21"/>
        </w:rPr>
        <w:t>承包人提交详细施工组织设计的期限的约定：</w:t>
      </w:r>
      <w:r>
        <w:rPr>
          <w:rFonts w:hint="eastAsia"/>
          <w:sz w:val="21"/>
          <w:szCs w:val="21"/>
          <w:u w:val="single"/>
        </w:rPr>
        <w:t xml:space="preserve">合同签订后7天内提供详细施工组织设计（施工方案）和进度计划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发包人在收到详细的施工组织设计后确认或提出修改意见的期限：</w:t>
      </w:r>
      <w:r>
        <w:rPr>
          <w:rFonts w:hint="eastAsia"/>
          <w:sz w:val="21"/>
          <w:szCs w:val="21"/>
          <w:u w:val="single"/>
        </w:rPr>
        <w:t>收到施工组织设计后5天内</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7</w:t>
      </w:r>
      <w:bookmarkStart w:id="210" w:name="_Toc300934966"/>
      <w:bookmarkStart w:id="211" w:name="_Toc297123514"/>
      <w:bookmarkStart w:id="212" w:name="_Toc312678005"/>
      <w:bookmarkStart w:id="213" w:name="_Toc297216173"/>
      <w:bookmarkStart w:id="214" w:name="_Toc312677479"/>
      <w:bookmarkStart w:id="215" w:name="_Toc303539123"/>
      <w:bookmarkStart w:id="216" w:name="_Toc304295541"/>
      <w:r>
        <w:rPr>
          <w:rFonts w:hint="eastAsia"/>
          <w:sz w:val="21"/>
          <w:szCs w:val="21"/>
        </w:rPr>
        <w:t>.2 施工进度计划</w:t>
      </w:r>
    </w:p>
    <w:p>
      <w:pPr>
        <w:adjustRightInd w:val="0"/>
        <w:snapToGrid w:val="0"/>
        <w:spacing w:line="360" w:lineRule="auto"/>
        <w:ind w:firstLine="420" w:firstLineChars="200"/>
        <w:jc w:val="left"/>
        <w:rPr>
          <w:sz w:val="21"/>
          <w:szCs w:val="21"/>
        </w:rPr>
      </w:pPr>
      <w:r>
        <w:rPr>
          <w:rFonts w:hint="eastAsia"/>
          <w:sz w:val="21"/>
          <w:szCs w:val="21"/>
        </w:rPr>
        <w:t>7.2.2 施工进度计划的修订</w:t>
      </w:r>
    </w:p>
    <w:p>
      <w:pPr>
        <w:adjustRightInd w:val="0"/>
        <w:snapToGrid w:val="0"/>
        <w:spacing w:line="360" w:lineRule="auto"/>
        <w:ind w:firstLine="420" w:firstLineChars="200"/>
        <w:jc w:val="left"/>
        <w:rPr>
          <w:sz w:val="21"/>
          <w:szCs w:val="21"/>
          <w:u w:val="single"/>
        </w:rPr>
      </w:pPr>
      <w:r>
        <w:rPr>
          <w:rFonts w:hint="eastAsia"/>
          <w:sz w:val="21"/>
          <w:szCs w:val="21"/>
        </w:rPr>
        <w:t>发包人在收到修订的施工进度计划后确认或提出修改意见的期限：</w:t>
      </w:r>
      <w:r>
        <w:rPr>
          <w:rFonts w:hint="eastAsia"/>
          <w:sz w:val="21"/>
          <w:szCs w:val="21"/>
          <w:u w:val="single"/>
        </w:rPr>
        <w:t xml:space="preserve">收到修订的施工进度计划后5 天内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7.3 开工</w:t>
      </w:r>
    </w:p>
    <w:p>
      <w:pPr>
        <w:adjustRightInd w:val="0"/>
        <w:snapToGrid w:val="0"/>
        <w:spacing w:line="360" w:lineRule="auto"/>
        <w:ind w:firstLine="420" w:firstLineChars="200"/>
        <w:jc w:val="left"/>
        <w:rPr>
          <w:sz w:val="21"/>
          <w:szCs w:val="21"/>
        </w:rPr>
      </w:pPr>
      <w:r>
        <w:rPr>
          <w:rFonts w:hint="eastAsia"/>
          <w:sz w:val="21"/>
          <w:szCs w:val="21"/>
        </w:rPr>
        <w:t>7.3.1 开工准备</w:t>
      </w:r>
    </w:p>
    <w:p>
      <w:pPr>
        <w:adjustRightInd w:val="0"/>
        <w:snapToGrid w:val="0"/>
        <w:spacing w:line="360" w:lineRule="auto"/>
        <w:ind w:firstLine="645"/>
        <w:jc w:val="left"/>
        <w:rPr>
          <w:sz w:val="21"/>
          <w:szCs w:val="21"/>
          <w:u w:val="single"/>
        </w:rPr>
      </w:pPr>
      <w:r>
        <w:rPr>
          <w:rFonts w:hint="eastAsia"/>
          <w:sz w:val="21"/>
          <w:szCs w:val="21"/>
        </w:rPr>
        <w:t>关于承包人提交工程开工报审表的期限：</w:t>
      </w:r>
      <w:r>
        <w:rPr>
          <w:rFonts w:hint="eastAsia"/>
          <w:sz w:val="21"/>
          <w:szCs w:val="21"/>
          <w:u w:val="single"/>
        </w:rPr>
        <w:t>开工前7天</w:t>
      </w:r>
      <w:r>
        <w:rPr>
          <w:rFonts w:hint="eastAsia"/>
          <w:sz w:val="21"/>
          <w:szCs w:val="21"/>
        </w:rPr>
        <w:t>。</w:t>
      </w:r>
    </w:p>
    <w:p>
      <w:pPr>
        <w:adjustRightInd w:val="0"/>
        <w:snapToGrid w:val="0"/>
        <w:spacing w:line="360" w:lineRule="auto"/>
        <w:ind w:firstLine="645"/>
        <w:jc w:val="left"/>
        <w:rPr>
          <w:sz w:val="21"/>
          <w:szCs w:val="21"/>
          <w:u w:val="single"/>
        </w:rPr>
      </w:pPr>
      <w:r>
        <w:rPr>
          <w:rFonts w:hint="eastAsia"/>
          <w:sz w:val="21"/>
          <w:szCs w:val="21"/>
        </w:rPr>
        <w:t>关于发包人应完成的其他开工准备工作及期限：</w:t>
      </w:r>
      <w:r>
        <w:rPr>
          <w:rFonts w:hint="eastAsia"/>
          <w:sz w:val="21"/>
          <w:szCs w:val="21"/>
          <w:u w:val="single"/>
        </w:rPr>
        <w:t xml:space="preserve">   开工前7天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关于承包人应完成的其他开工准备工作及期限：</w:t>
      </w:r>
      <w:r>
        <w:rPr>
          <w:rFonts w:hint="eastAsia"/>
          <w:sz w:val="21"/>
          <w:szCs w:val="21"/>
          <w:u w:val="single"/>
        </w:rPr>
        <w:t xml:space="preserve">    开工前7天</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7.3.2开工通知</w:t>
      </w:r>
    </w:p>
    <w:p>
      <w:pPr>
        <w:adjustRightInd w:val="0"/>
        <w:snapToGrid w:val="0"/>
        <w:spacing w:line="360" w:lineRule="auto"/>
        <w:ind w:firstLine="420" w:firstLineChars="200"/>
        <w:jc w:val="left"/>
        <w:rPr>
          <w:sz w:val="21"/>
          <w:szCs w:val="21"/>
        </w:rPr>
      </w:pPr>
      <w:r>
        <w:rPr>
          <w:rFonts w:hint="eastAsia"/>
          <w:sz w:val="21"/>
          <w:szCs w:val="21"/>
        </w:rPr>
        <w:t>因发包人原因未能在计划开工日期之日起</w:t>
      </w:r>
      <w:r>
        <w:rPr>
          <w:rFonts w:hint="eastAsia"/>
          <w:sz w:val="21"/>
          <w:szCs w:val="21"/>
          <w:u w:val="single"/>
        </w:rPr>
        <w:t xml:space="preserve"> 90 </w:t>
      </w:r>
      <w:r>
        <w:rPr>
          <w:rFonts w:hint="eastAsia"/>
          <w:sz w:val="21"/>
          <w:szCs w:val="21"/>
        </w:rPr>
        <w:t>天内发出开工通知的，承包人有权提出价格调整要求，或者解除合同。</w:t>
      </w:r>
    </w:p>
    <w:bookmarkEnd w:id="210"/>
    <w:bookmarkEnd w:id="211"/>
    <w:bookmarkEnd w:id="212"/>
    <w:bookmarkEnd w:id="213"/>
    <w:bookmarkEnd w:id="214"/>
    <w:bookmarkEnd w:id="215"/>
    <w:bookmarkEnd w:id="216"/>
    <w:p>
      <w:pPr>
        <w:adjustRightInd w:val="0"/>
        <w:snapToGrid w:val="0"/>
        <w:spacing w:line="360" w:lineRule="auto"/>
        <w:ind w:firstLine="420" w:firstLineChars="200"/>
        <w:rPr>
          <w:sz w:val="21"/>
          <w:szCs w:val="21"/>
        </w:rPr>
      </w:pPr>
      <w:r>
        <w:rPr>
          <w:rFonts w:hint="eastAsia"/>
          <w:sz w:val="21"/>
          <w:szCs w:val="21"/>
        </w:rPr>
        <w:t>7.4 测量放线</w:t>
      </w:r>
    </w:p>
    <w:p>
      <w:pPr>
        <w:adjustRightInd w:val="0"/>
        <w:snapToGrid w:val="0"/>
        <w:spacing w:line="360" w:lineRule="auto"/>
        <w:ind w:firstLine="420" w:firstLineChars="200"/>
        <w:jc w:val="left"/>
        <w:rPr>
          <w:sz w:val="21"/>
          <w:szCs w:val="21"/>
          <w:u w:val="single"/>
        </w:rPr>
      </w:pPr>
      <w:r>
        <w:rPr>
          <w:rFonts w:hint="eastAsia"/>
          <w:sz w:val="21"/>
          <w:szCs w:val="21"/>
        </w:rPr>
        <w:t>7.4.1发包人向承包人提供测量基准点、基准线和水准点及其书面资料的期限：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7</w:t>
      </w:r>
      <w:bookmarkStart w:id="217" w:name="_Toc297123516"/>
      <w:bookmarkStart w:id="218" w:name="_Toc300934968"/>
      <w:bookmarkStart w:id="219" w:name="_Toc312677484"/>
      <w:bookmarkStart w:id="220" w:name="_Toc303539125"/>
      <w:bookmarkStart w:id="221" w:name="_Toc304295546"/>
      <w:bookmarkStart w:id="222" w:name="_Toc312678010"/>
      <w:bookmarkStart w:id="223" w:name="_Toc297216175"/>
      <w:r>
        <w:rPr>
          <w:rFonts w:hint="eastAsia"/>
          <w:sz w:val="21"/>
          <w:szCs w:val="21"/>
        </w:rPr>
        <w:t>.5 工期延误</w:t>
      </w:r>
    </w:p>
    <w:bookmarkEnd w:id="217"/>
    <w:bookmarkEnd w:id="218"/>
    <w:bookmarkEnd w:id="219"/>
    <w:bookmarkEnd w:id="220"/>
    <w:bookmarkEnd w:id="221"/>
    <w:bookmarkEnd w:id="222"/>
    <w:bookmarkEnd w:id="223"/>
    <w:p>
      <w:pPr>
        <w:adjustRightInd w:val="0"/>
        <w:snapToGrid w:val="0"/>
        <w:spacing w:line="360" w:lineRule="auto"/>
        <w:ind w:firstLine="420" w:firstLineChars="200"/>
        <w:jc w:val="left"/>
        <w:rPr>
          <w:sz w:val="21"/>
          <w:szCs w:val="21"/>
        </w:rPr>
      </w:pPr>
      <w:r>
        <w:rPr>
          <w:rFonts w:hint="eastAsia"/>
          <w:sz w:val="21"/>
          <w:szCs w:val="21"/>
        </w:rPr>
        <w:t>7.5.1 因发包人原因导致工期延误</w:t>
      </w:r>
    </w:p>
    <w:p>
      <w:pPr>
        <w:adjustRightInd w:val="0"/>
        <w:snapToGrid w:val="0"/>
        <w:spacing w:line="360" w:lineRule="auto"/>
        <w:ind w:firstLine="420" w:firstLineChars="200"/>
        <w:jc w:val="left"/>
        <w:rPr>
          <w:sz w:val="21"/>
          <w:szCs w:val="21"/>
        </w:rPr>
      </w:pPr>
      <w:r>
        <w:rPr>
          <w:rFonts w:hint="eastAsia"/>
          <w:sz w:val="21"/>
          <w:szCs w:val="21"/>
        </w:rPr>
        <w:t>（7）因发包人原因导致工期延误的其他情形：</w:t>
      </w:r>
    </w:p>
    <w:p>
      <w:pPr>
        <w:adjustRightInd w:val="0"/>
        <w:snapToGrid w:val="0"/>
        <w:spacing w:line="360" w:lineRule="auto"/>
        <w:ind w:firstLine="415" w:firstLineChars="198"/>
        <w:jc w:val="left"/>
        <w:rPr>
          <w:sz w:val="21"/>
          <w:szCs w:val="21"/>
          <w:u w:val="single"/>
        </w:rPr>
      </w:pPr>
      <w:r>
        <w:rPr>
          <w:rFonts w:hint="eastAsia"/>
          <w:sz w:val="21"/>
          <w:szCs w:val="21"/>
          <w:u w:val="single"/>
        </w:rPr>
        <w:t xml:space="preserve">①重大工程方案变更引起的工期延误  </w:t>
      </w:r>
      <w:r>
        <w:rPr>
          <w:rFonts w:hint="eastAsia"/>
          <w:sz w:val="21"/>
          <w:szCs w:val="21"/>
        </w:rPr>
        <w:t>；</w:t>
      </w:r>
    </w:p>
    <w:p>
      <w:pPr>
        <w:adjustRightInd w:val="0"/>
        <w:snapToGrid w:val="0"/>
        <w:spacing w:line="360" w:lineRule="auto"/>
        <w:ind w:firstLine="438" w:firstLineChars="209"/>
        <w:jc w:val="left"/>
        <w:rPr>
          <w:sz w:val="21"/>
          <w:szCs w:val="21"/>
          <w:u w:val="single"/>
        </w:rPr>
      </w:pPr>
      <w:r>
        <w:rPr>
          <w:rFonts w:hint="eastAsia"/>
          <w:sz w:val="21"/>
          <w:szCs w:val="21"/>
          <w:u w:val="single"/>
        </w:rPr>
        <w:t xml:space="preserve">②其他：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7</w:t>
      </w:r>
      <w:bookmarkStart w:id="224" w:name="_Toc312677486"/>
      <w:bookmarkStart w:id="225" w:name="_Toc300934970"/>
      <w:bookmarkStart w:id="226" w:name="_Toc297216177"/>
      <w:bookmarkStart w:id="227" w:name="_Toc297123518"/>
      <w:bookmarkStart w:id="228" w:name="_Toc318581169"/>
      <w:bookmarkStart w:id="229" w:name="_Toc304295548"/>
      <w:bookmarkStart w:id="230" w:name="_Toc312678012"/>
      <w:bookmarkStart w:id="231" w:name="_Toc303539127"/>
      <w:r>
        <w:rPr>
          <w:rFonts w:hint="eastAsia"/>
          <w:sz w:val="21"/>
          <w:szCs w:val="21"/>
        </w:rPr>
        <w:t>.5.2 因承包人原因导致工期延误</w:t>
      </w:r>
    </w:p>
    <w:bookmarkEnd w:id="224"/>
    <w:bookmarkEnd w:id="225"/>
    <w:bookmarkEnd w:id="226"/>
    <w:bookmarkEnd w:id="227"/>
    <w:bookmarkEnd w:id="228"/>
    <w:bookmarkEnd w:id="229"/>
    <w:bookmarkEnd w:id="230"/>
    <w:bookmarkEnd w:id="231"/>
    <w:p>
      <w:pPr>
        <w:adjustRightInd w:val="0"/>
        <w:snapToGrid w:val="0"/>
        <w:spacing w:line="360" w:lineRule="auto"/>
        <w:ind w:firstLine="420" w:firstLineChars="200"/>
        <w:jc w:val="left"/>
        <w:rPr>
          <w:sz w:val="21"/>
          <w:szCs w:val="21"/>
          <w:u w:val="single"/>
        </w:rPr>
      </w:pPr>
      <w:r>
        <w:rPr>
          <w:rFonts w:hint="eastAsia"/>
          <w:sz w:val="21"/>
          <w:szCs w:val="21"/>
        </w:rPr>
        <w:t>因</w:t>
      </w:r>
      <w:bookmarkStart w:id="232" w:name="_Toc312678013"/>
      <w:bookmarkStart w:id="233" w:name="_Toc312677487"/>
      <w:bookmarkStart w:id="234" w:name="_Toc318581170"/>
      <w:r>
        <w:rPr>
          <w:rFonts w:hint="eastAsia"/>
          <w:sz w:val="21"/>
          <w:szCs w:val="21"/>
        </w:rPr>
        <w:t>承包人原因造成工期延误，逾期竣工违约金的计算方法为：</w:t>
      </w:r>
      <w:r>
        <w:rPr>
          <w:rFonts w:hint="eastAsia"/>
          <w:sz w:val="21"/>
          <w:szCs w:val="21"/>
          <w:u w:val="single"/>
        </w:rPr>
        <w:t>工期延误按人民币</w:t>
      </w:r>
      <w:r>
        <w:rPr>
          <w:sz w:val="21"/>
          <w:szCs w:val="21"/>
          <w:u w:val="single"/>
        </w:rPr>
        <w:t>3</w:t>
      </w:r>
      <w:r>
        <w:rPr>
          <w:rFonts w:hint="eastAsia"/>
          <w:sz w:val="21"/>
          <w:szCs w:val="21"/>
          <w:u w:val="single"/>
        </w:rPr>
        <w:t>000元/天计算</w:t>
      </w:r>
      <w:bookmarkEnd w:id="232"/>
      <w:bookmarkEnd w:id="233"/>
      <w:r>
        <w:rPr>
          <w:rFonts w:hint="eastAsia"/>
          <w:sz w:val="21"/>
          <w:szCs w:val="21"/>
          <w:u w:val="single"/>
        </w:rPr>
        <w:t>。违约金直接从工程款中扣除。（计算逾期竣工违约金时，将发包人组织的初步验收通过时间视为竣工日期时间，合同工期不变）</w:t>
      </w:r>
    </w:p>
    <w:bookmarkEnd w:id="234"/>
    <w:p>
      <w:pPr>
        <w:adjustRightInd w:val="0"/>
        <w:snapToGrid w:val="0"/>
        <w:spacing w:line="360" w:lineRule="auto"/>
        <w:ind w:firstLine="420" w:firstLineChars="200"/>
        <w:jc w:val="left"/>
        <w:rPr>
          <w:sz w:val="21"/>
          <w:szCs w:val="21"/>
        </w:rPr>
      </w:pPr>
      <w:r>
        <w:rPr>
          <w:rFonts w:hint="eastAsia"/>
          <w:sz w:val="21"/>
          <w:szCs w:val="21"/>
        </w:rPr>
        <w:t>因承包人原因造成工期延误，逾</w:t>
      </w:r>
      <w:bookmarkStart w:id="235" w:name="_Toc318581171"/>
      <w:bookmarkStart w:id="236" w:name="_Toc312678014"/>
      <w:r>
        <w:rPr>
          <w:rFonts w:hint="eastAsia"/>
          <w:sz w:val="21"/>
          <w:szCs w:val="21"/>
        </w:rPr>
        <w:t>期竣工违约金的上限：</w:t>
      </w:r>
      <w:r>
        <w:rPr>
          <w:rFonts w:hint="eastAsia"/>
          <w:sz w:val="21"/>
          <w:szCs w:val="21"/>
          <w:u w:val="single"/>
        </w:rPr>
        <w:t>合同价款的</w:t>
      </w:r>
      <w:r>
        <w:rPr>
          <w:sz w:val="21"/>
          <w:szCs w:val="21"/>
          <w:u w:val="single"/>
        </w:rPr>
        <w:t>30</w:t>
      </w:r>
      <w:r>
        <w:rPr>
          <w:rFonts w:hint="eastAsia"/>
          <w:sz w:val="21"/>
          <w:szCs w:val="21"/>
          <w:u w:val="single"/>
        </w:rPr>
        <w:t>%</w:t>
      </w:r>
      <w:r>
        <w:rPr>
          <w:rFonts w:hint="eastAsia"/>
          <w:sz w:val="21"/>
          <w:szCs w:val="21"/>
        </w:rPr>
        <w:t>。</w:t>
      </w:r>
    </w:p>
    <w:bookmarkEnd w:id="235"/>
    <w:bookmarkEnd w:id="236"/>
    <w:p>
      <w:pPr>
        <w:adjustRightInd w:val="0"/>
        <w:snapToGrid w:val="0"/>
        <w:spacing w:line="360" w:lineRule="auto"/>
        <w:ind w:firstLine="420" w:firstLineChars="200"/>
        <w:rPr>
          <w:sz w:val="21"/>
          <w:szCs w:val="21"/>
        </w:rPr>
      </w:pPr>
      <w:r>
        <w:rPr>
          <w:rFonts w:hint="eastAsia"/>
          <w:sz w:val="21"/>
          <w:szCs w:val="21"/>
        </w:rPr>
        <w:t>7</w:t>
      </w:r>
      <w:bookmarkStart w:id="237" w:name="_Toc297123519"/>
      <w:bookmarkStart w:id="238" w:name="_Toc312678015"/>
      <w:bookmarkStart w:id="239" w:name="_Toc300934971"/>
      <w:bookmarkStart w:id="240" w:name="_Toc304295549"/>
      <w:bookmarkStart w:id="241" w:name="_Toc303539128"/>
      <w:bookmarkStart w:id="242" w:name="_Toc297216178"/>
      <w:r>
        <w:rPr>
          <w:rFonts w:hint="eastAsia"/>
          <w:sz w:val="21"/>
          <w:szCs w:val="21"/>
        </w:rPr>
        <w:t>.6 不</w:t>
      </w:r>
      <w:bookmarkEnd w:id="237"/>
      <w:bookmarkEnd w:id="238"/>
      <w:bookmarkEnd w:id="239"/>
      <w:bookmarkEnd w:id="240"/>
      <w:bookmarkEnd w:id="241"/>
      <w:bookmarkEnd w:id="242"/>
      <w:r>
        <w:rPr>
          <w:rFonts w:hint="eastAsia"/>
          <w:sz w:val="21"/>
          <w:szCs w:val="21"/>
        </w:rPr>
        <w:t>利物质条件</w:t>
      </w:r>
    </w:p>
    <w:p>
      <w:pPr>
        <w:adjustRightInd w:val="0"/>
        <w:snapToGrid w:val="0"/>
        <w:spacing w:line="360" w:lineRule="auto"/>
        <w:ind w:firstLine="420" w:firstLineChars="200"/>
        <w:jc w:val="left"/>
        <w:rPr>
          <w:sz w:val="21"/>
          <w:szCs w:val="21"/>
        </w:rPr>
      </w:pPr>
      <w:bookmarkStart w:id="243" w:name="_Toc300934972"/>
      <w:bookmarkStart w:id="244" w:name="_Toc297216179"/>
      <w:bookmarkStart w:id="245" w:name="_Toc318581172"/>
      <w:bookmarkStart w:id="246" w:name="_Toc304295550"/>
      <w:bookmarkStart w:id="247" w:name="_Toc297123520"/>
      <w:bookmarkStart w:id="248" w:name="_Toc303539129"/>
      <w:bookmarkStart w:id="249" w:name="_Toc312678016"/>
      <w:r>
        <w:rPr>
          <w:rFonts w:hint="eastAsia"/>
          <w:sz w:val="21"/>
          <w:szCs w:val="21"/>
        </w:rPr>
        <w:t>不利物质条件的其他情形和有关约定：</w:t>
      </w:r>
    </w:p>
    <w:p>
      <w:pPr>
        <w:adjustRightInd w:val="0"/>
        <w:snapToGrid w:val="0"/>
        <w:spacing w:line="360" w:lineRule="auto"/>
        <w:ind w:firstLine="415" w:firstLineChars="198"/>
        <w:jc w:val="left"/>
        <w:rPr>
          <w:sz w:val="21"/>
          <w:szCs w:val="21"/>
          <w:u w:val="single"/>
        </w:rPr>
      </w:pPr>
      <w:r>
        <w:rPr>
          <w:rFonts w:hint="eastAsia"/>
          <w:sz w:val="21"/>
          <w:szCs w:val="21"/>
          <w:u w:val="single"/>
        </w:rPr>
        <w:t>（1）施工场地周围地下管线</w:t>
      </w:r>
      <w:r>
        <w:rPr>
          <w:rFonts w:hint="eastAsia"/>
          <w:sz w:val="21"/>
          <w:szCs w:val="21"/>
        </w:rPr>
        <w:t>；</w:t>
      </w:r>
    </w:p>
    <w:p>
      <w:pPr>
        <w:adjustRightInd w:val="0"/>
        <w:snapToGrid w:val="0"/>
        <w:spacing w:line="360" w:lineRule="auto"/>
        <w:ind w:firstLine="415" w:firstLineChars="198"/>
        <w:jc w:val="left"/>
        <w:rPr>
          <w:sz w:val="21"/>
          <w:szCs w:val="21"/>
        </w:rPr>
      </w:pPr>
      <w:r>
        <w:rPr>
          <w:rFonts w:hint="eastAsia"/>
          <w:sz w:val="21"/>
          <w:szCs w:val="21"/>
          <w:u w:val="single"/>
        </w:rPr>
        <w:t>（2）地下障碍物和污染物</w:t>
      </w:r>
      <w:r>
        <w:rPr>
          <w:rFonts w:hint="eastAsia"/>
          <w:sz w:val="21"/>
          <w:szCs w:val="21"/>
        </w:rPr>
        <w:t>；</w:t>
      </w:r>
    </w:p>
    <w:p>
      <w:pPr>
        <w:adjustRightInd w:val="0"/>
        <w:snapToGrid w:val="0"/>
        <w:spacing w:line="360" w:lineRule="auto"/>
        <w:ind w:firstLine="415" w:firstLineChars="198"/>
        <w:jc w:val="left"/>
        <w:rPr>
          <w:sz w:val="21"/>
          <w:szCs w:val="21"/>
          <w:u w:val="single"/>
        </w:rPr>
      </w:pPr>
      <w:r>
        <w:rPr>
          <w:rFonts w:hint="eastAsia"/>
          <w:sz w:val="21"/>
          <w:szCs w:val="21"/>
          <w:u w:val="single"/>
        </w:rPr>
        <w:t>（3）邻近建筑物、构筑物的保护要求</w:t>
      </w:r>
      <w:r>
        <w:rPr>
          <w:rFonts w:hint="eastAsia"/>
          <w:sz w:val="21"/>
          <w:szCs w:val="21"/>
        </w:rPr>
        <w:t>；</w:t>
      </w:r>
    </w:p>
    <w:p>
      <w:pPr>
        <w:adjustRightInd w:val="0"/>
        <w:snapToGrid w:val="0"/>
        <w:spacing w:line="360" w:lineRule="auto"/>
        <w:ind w:firstLine="415" w:firstLineChars="198"/>
        <w:jc w:val="left"/>
        <w:rPr>
          <w:sz w:val="21"/>
          <w:szCs w:val="21"/>
          <w:u w:val="single"/>
        </w:rPr>
      </w:pPr>
      <w:r>
        <w:rPr>
          <w:rFonts w:hint="eastAsia"/>
          <w:sz w:val="21"/>
          <w:szCs w:val="21"/>
          <w:u w:val="single"/>
        </w:rPr>
        <w:t>（4）其他</w:t>
      </w:r>
      <w:r>
        <w:rPr>
          <w:rFonts w:hint="eastAsia"/>
          <w:sz w:val="21"/>
          <w:szCs w:val="21"/>
        </w:rPr>
        <w:t>。</w:t>
      </w:r>
    </w:p>
    <w:bookmarkEnd w:id="243"/>
    <w:bookmarkEnd w:id="244"/>
    <w:bookmarkEnd w:id="245"/>
    <w:bookmarkEnd w:id="246"/>
    <w:bookmarkEnd w:id="247"/>
    <w:bookmarkEnd w:id="248"/>
    <w:bookmarkEnd w:id="249"/>
    <w:p>
      <w:pPr>
        <w:adjustRightInd w:val="0"/>
        <w:snapToGrid w:val="0"/>
        <w:spacing w:line="360" w:lineRule="auto"/>
        <w:ind w:firstLine="420" w:firstLineChars="200"/>
        <w:rPr>
          <w:sz w:val="21"/>
          <w:szCs w:val="21"/>
        </w:rPr>
      </w:pPr>
      <w:r>
        <w:rPr>
          <w:rFonts w:hint="eastAsia"/>
          <w:sz w:val="21"/>
          <w:szCs w:val="21"/>
        </w:rPr>
        <w:t>7</w:t>
      </w:r>
      <w:bookmarkStart w:id="250" w:name="_Toc304295551"/>
      <w:bookmarkStart w:id="251" w:name="_Toc297123521"/>
      <w:bookmarkStart w:id="252" w:name="_Toc297216180"/>
      <w:bookmarkStart w:id="253" w:name="_Toc300934973"/>
      <w:bookmarkStart w:id="254" w:name="_Toc312678017"/>
      <w:bookmarkStart w:id="255" w:name="_Toc303539130"/>
      <w:r>
        <w:rPr>
          <w:rFonts w:hint="eastAsia"/>
          <w:sz w:val="21"/>
          <w:szCs w:val="21"/>
        </w:rPr>
        <w:t>.7异常恶劣的气候条件</w:t>
      </w:r>
    </w:p>
    <w:bookmarkEnd w:id="250"/>
    <w:bookmarkEnd w:id="251"/>
    <w:bookmarkEnd w:id="252"/>
    <w:bookmarkEnd w:id="253"/>
    <w:bookmarkEnd w:id="254"/>
    <w:bookmarkEnd w:id="255"/>
    <w:p>
      <w:pPr>
        <w:adjustRightInd w:val="0"/>
        <w:snapToGrid w:val="0"/>
        <w:spacing w:line="360" w:lineRule="auto"/>
        <w:ind w:firstLine="420" w:firstLineChars="200"/>
        <w:jc w:val="left"/>
        <w:rPr>
          <w:b/>
          <w:sz w:val="21"/>
          <w:szCs w:val="21"/>
        </w:rPr>
      </w:pPr>
      <w:r>
        <w:rPr>
          <w:rFonts w:hint="eastAsia"/>
          <w:sz w:val="21"/>
          <w:szCs w:val="21"/>
        </w:rPr>
        <w:t>发包人和承包人同意以下情形视为异常恶劣的气候条件：</w:t>
      </w:r>
      <w:r>
        <w:rPr>
          <w:rFonts w:hint="eastAsia"/>
          <w:sz w:val="21"/>
          <w:szCs w:val="21"/>
          <w:u w:val="single"/>
        </w:rPr>
        <w:t>日最高气温达到40 度及以上的天气；启动台风橙色及以上的预警的天气；启动防汛预案一级响应的天气；启动防冻预案一级响应的天气</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7.9 提前竣工的奖励</w:t>
      </w:r>
    </w:p>
    <w:p>
      <w:pPr>
        <w:adjustRightInd w:val="0"/>
        <w:snapToGrid w:val="0"/>
        <w:spacing w:line="360" w:lineRule="auto"/>
        <w:ind w:firstLine="420" w:firstLineChars="200"/>
        <w:jc w:val="left"/>
        <w:rPr>
          <w:sz w:val="21"/>
          <w:szCs w:val="21"/>
        </w:rPr>
      </w:pPr>
      <w:r>
        <w:rPr>
          <w:rFonts w:hint="eastAsia"/>
          <w:sz w:val="21"/>
          <w:szCs w:val="21"/>
        </w:rPr>
        <w:t>7.9.2提前竣工的奖励：</w:t>
      </w:r>
      <w:r>
        <w:rPr>
          <w:rFonts w:hint="eastAsia"/>
          <w:sz w:val="21"/>
          <w:szCs w:val="21"/>
          <w:u w:val="single"/>
        </w:rPr>
        <w:t xml:space="preserve">           /                </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bookmarkStart w:id="256" w:name="_Toc351203640"/>
      <w:r>
        <w:rPr>
          <w:rFonts w:hint="eastAsia" w:ascii="宋体" w:hAnsi="宋体" w:eastAsia="宋体" w:cs="宋体"/>
          <w:sz w:val="21"/>
          <w:szCs w:val="21"/>
        </w:rPr>
        <w:t>8. 材料与设备</w:t>
      </w:r>
      <w:bookmarkEnd w:id="256"/>
    </w:p>
    <w:bookmarkEnd w:id="191"/>
    <w:bookmarkEnd w:id="192"/>
    <w:bookmarkEnd w:id="193"/>
    <w:bookmarkEnd w:id="194"/>
    <w:bookmarkEnd w:id="195"/>
    <w:bookmarkEnd w:id="196"/>
    <w:bookmarkEnd w:id="197"/>
    <w:bookmarkEnd w:id="198"/>
    <w:bookmarkEnd w:id="199"/>
    <w:bookmarkEnd w:id="200"/>
    <w:p>
      <w:pPr>
        <w:adjustRightInd w:val="0"/>
        <w:snapToGrid w:val="0"/>
        <w:spacing w:line="360" w:lineRule="auto"/>
        <w:ind w:firstLine="420" w:firstLineChars="200"/>
        <w:rPr>
          <w:sz w:val="21"/>
          <w:szCs w:val="21"/>
        </w:rPr>
      </w:pPr>
      <w:r>
        <w:rPr>
          <w:rFonts w:hint="eastAsia"/>
          <w:sz w:val="21"/>
          <w:szCs w:val="21"/>
        </w:rPr>
        <w:t>8</w:t>
      </w:r>
      <w:bookmarkStart w:id="257" w:name="_Toc304295556"/>
      <w:bookmarkStart w:id="258" w:name="_Toc300934979"/>
      <w:bookmarkStart w:id="259" w:name="_Toc312678019"/>
      <w:bookmarkStart w:id="260" w:name="_Toc292559372"/>
      <w:bookmarkStart w:id="261" w:name="_Toc297048353"/>
      <w:bookmarkStart w:id="262" w:name="_Toc296503167"/>
      <w:bookmarkStart w:id="263" w:name="_Toc312677493"/>
      <w:bookmarkStart w:id="264" w:name="_Toc296890995"/>
      <w:bookmarkStart w:id="265" w:name="_Toc296891207"/>
      <w:bookmarkStart w:id="266" w:name="_Toc297216186"/>
      <w:bookmarkStart w:id="267" w:name="_Toc303539136"/>
      <w:bookmarkStart w:id="268" w:name="_Toc296347166"/>
      <w:bookmarkStart w:id="269" w:name="_Toc280868654"/>
      <w:bookmarkStart w:id="270" w:name="_Toc297123527"/>
      <w:bookmarkStart w:id="271" w:name="_Toc297120467"/>
      <w:bookmarkStart w:id="272" w:name="_Toc296944506"/>
      <w:bookmarkStart w:id="273" w:name="_Toc296346668"/>
      <w:bookmarkStart w:id="274" w:name="_Toc292559877"/>
      <w:bookmarkStart w:id="275" w:name="_Toc280868655"/>
      <w:bookmarkStart w:id="276" w:name="_Toc267251424"/>
      <w:bookmarkStart w:id="277" w:name="_Toc280868656"/>
      <w:r>
        <w:rPr>
          <w:rFonts w:hint="eastAsia"/>
          <w:sz w:val="21"/>
          <w:szCs w:val="21"/>
        </w:rPr>
        <w:t>.4材料与工程设备的保管与使用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adjustRightInd w:val="0"/>
        <w:snapToGrid w:val="0"/>
        <w:spacing w:line="360" w:lineRule="auto"/>
        <w:ind w:firstLine="420" w:firstLineChars="200"/>
        <w:jc w:val="left"/>
        <w:rPr>
          <w:sz w:val="21"/>
          <w:szCs w:val="21"/>
          <w:u w:val="single"/>
        </w:rPr>
      </w:pPr>
      <w:r>
        <w:rPr>
          <w:rFonts w:hint="eastAsia"/>
          <w:sz w:val="21"/>
          <w:szCs w:val="21"/>
        </w:rPr>
        <w:t>8</w:t>
      </w:r>
      <w:bookmarkStart w:id="278" w:name="_Toc292559373"/>
      <w:bookmarkStart w:id="279" w:name="_Toc292559878"/>
      <w:bookmarkStart w:id="280" w:name="_Toc296503168"/>
      <w:bookmarkStart w:id="281" w:name="_Toc303539137"/>
      <w:bookmarkStart w:id="282" w:name="_Toc318581173"/>
      <w:bookmarkStart w:id="283" w:name="_Toc296890996"/>
      <w:bookmarkStart w:id="284" w:name="_Toc297123528"/>
      <w:bookmarkStart w:id="285" w:name="_Toc296346669"/>
      <w:bookmarkStart w:id="286" w:name="_Toc300934980"/>
      <w:bookmarkStart w:id="287" w:name="_Toc312677494"/>
      <w:bookmarkStart w:id="288" w:name="_Toc312678020"/>
      <w:bookmarkStart w:id="289" w:name="_Toc304295557"/>
      <w:bookmarkStart w:id="290" w:name="_Toc296891208"/>
      <w:bookmarkStart w:id="291" w:name="_Toc296347167"/>
      <w:bookmarkStart w:id="292" w:name="_Toc297216187"/>
      <w:bookmarkStart w:id="293" w:name="_Toc296944507"/>
      <w:bookmarkStart w:id="294" w:name="_Toc297120468"/>
      <w:bookmarkStart w:id="295" w:name="_Toc297048354"/>
      <w:r>
        <w:rPr>
          <w:rFonts w:hint="eastAsia"/>
          <w:sz w:val="21"/>
          <w:szCs w:val="21"/>
        </w:rPr>
        <w:t>.4.1发包人供应的材料设备的保管费用的承担：</w:t>
      </w:r>
      <w:r>
        <w:rPr>
          <w:rFonts w:hint="eastAsia"/>
          <w:sz w:val="21"/>
          <w:szCs w:val="21"/>
          <w:u w:val="single"/>
        </w:rPr>
        <w:t xml:space="preserve">  </w:t>
      </w:r>
      <w:bookmarkEnd w:id="278"/>
      <w:bookmarkEnd w:id="279"/>
      <w:r>
        <w:rPr>
          <w:rFonts w:hint="eastAsia"/>
          <w:sz w:val="21"/>
          <w:szCs w:val="21"/>
          <w:u w:val="single"/>
        </w:rPr>
        <w:t xml:space="preserve">/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8.6 样品</w:t>
      </w:r>
    </w:p>
    <w:p>
      <w:pPr>
        <w:autoSpaceDE w:val="0"/>
        <w:autoSpaceDN w:val="0"/>
        <w:adjustRightInd w:val="0"/>
        <w:snapToGrid w:val="0"/>
        <w:spacing w:line="360" w:lineRule="auto"/>
        <w:ind w:firstLine="420" w:firstLineChars="200"/>
        <w:jc w:val="left"/>
        <w:rPr>
          <w:sz w:val="21"/>
          <w:szCs w:val="21"/>
        </w:rPr>
      </w:pPr>
      <w:r>
        <w:rPr>
          <w:rFonts w:hint="eastAsia"/>
          <w:sz w:val="21"/>
          <w:szCs w:val="21"/>
        </w:rPr>
        <w:t>8.6.1样品的报送与封存</w:t>
      </w:r>
    </w:p>
    <w:p>
      <w:pPr>
        <w:autoSpaceDE w:val="0"/>
        <w:autoSpaceDN w:val="0"/>
        <w:adjustRightInd w:val="0"/>
        <w:snapToGrid w:val="0"/>
        <w:spacing w:line="360" w:lineRule="auto"/>
        <w:ind w:firstLine="420" w:firstLineChars="200"/>
        <w:jc w:val="left"/>
        <w:rPr>
          <w:sz w:val="21"/>
          <w:szCs w:val="21"/>
          <w:u w:val="single"/>
        </w:rPr>
      </w:pPr>
      <w:r>
        <w:rPr>
          <w:rFonts w:hint="eastAsia"/>
          <w:sz w:val="21"/>
          <w:szCs w:val="21"/>
        </w:rPr>
        <w:t>需要承包人报送样品的材料或工程设备，样品的种类、名称、规格、数量要求：</w:t>
      </w:r>
      <w:r>
        <w:rPr>
          <w:rFonts w:hint="eastAsia"/>
          <w:sz w:val="21"/>
          <w:szCs w:val="21"/>
          <w:u w:val="single"/>
        </w:rPr>
        <w:t>按有关规定和发包人要求执行</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8.8 施工设备和临时设施</w:t>
      </w:r>
    </w:p>
    <w:p>
      <w:pPr>
        <w:autoSpaceDE w:val="0"/>
        <w:autoSpaceDN w:val="0"/>
        <w:adjustRightInd w:val="0"/>
        <w:snapToGrid w:val="0"/>
        <w:spacing w:line="360" w:lineRule="auto"/>
        <w:ind w:firstLine="420" w:firstLineChars="200"/>
        <w:jc w:val="left"/>
        <w:rPr>
          <w:sz w:val="21"/>
          <w:szCs w:val="21"/>
        </w:rPr>
      </w:pPr>
      <w:r>
        <w:rPr>
          <w:rFonts w:hint="eastAsia"/>
          <w:sz w:val="21"/>
          <w:szCs w:val="21"/>
        </w:rPr>
        <w:t>8.8.1 承包人提供的施工设备和临时设施</w:t>
      </w:r>
    </w:p>
    <w:p>
      <w:pPr>
        <w:autoSpaceDE w:val="0"/>
        <w:autoSpaceDN w:val="0"/>
        <w:adjustRightInd w:val="0"/>
        <w:snapToGrid w:val="0"/>
        <w:spacing w:line="360" w:lineRule="auto"/>
        <w:ind w:firstLine="420" w:firstLineChars="200"/>
        <w:jc w:val="left"/>
        <w:rPr>
          <w:sz w:val="21"/>
          <w:szCs w:val="21"/>
          <w:u w:val="single"/>
        </w:rPr>
      </w:pPr>
      <w:r>
        <w:rPr>
          <w:rFonts w:hint="eastAsia"/>
          <w:sz w:val="21"/>
          <w:szCs w:val="21"/>
        </w:rPr>
        <w:t>关于修建临时设施费用承担的约定：</w:t>
      </w:r>
      <w:r>
        <w:rPr>
          <w:rFonts w:hint="eastAsia"/>
          <w:sz w:val="21"/>
          <w:szCs w:val="21"/>
          <w:u w:val="single"/>
        </w:rPr>
        <w:t>按通用条款约定</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pStyle w:val="4"/>
        <w:numPr>
          <w:ilvl w:val="3"/>
          <w:numId w:val="0"/>
        </w:numPr>
        <w:adjustRightInd w:val="0"/>
        <w:snapToGrid w:val="0"/>
        <w:spacing w:line="360" w:lineRule="auto"/>
        <w:ind w:left="426"/>
        <w:rPr>
          <w:rFonts w:ascii="宋体" w:hAnsi="宋体" w:eastAsia="宋体" w:cs="宋体"/>
          <w:sz w:val="21"/>
          <w:szCs w:val="21"/>
        </w:rPr>
      </w:pPr>
      <w:bookmarkStart w:id="296" w:name="_Toc351203641"/>
      <w:r>
        <w:rPr>
          <w:rFonts w:hint="eastAsia" w:ascii="宋体" w:hAnsi="宋体" w:eastAsia="宋体" w:cs="宋体"/>
          <w:sz w:val="21"/>
          <w:szCs w:val="21"/>
        </w:rPr>
        <w:t>9</w:t>
      </w:r>
      <w:bookmarkEnd w:id="275"/>
      <w:bookmarkEnd w:id="276"/>
      <w:bookmarkEnd w:id="277"/>
      <w:bookmarkStart w:id="297" w:name="_Toc304295559"/>
      <w:bookmarkStart w:id="298" w:name="_Toc300934982"/>
      <w:bookmarkStart w:id="299" w:name="_Toc303539139"/>
      <w:bookmarkStart w:id="300" w:name="_Toc312678021"/>
      <w:bookmarkStart w:id="301" w:name="_Toc297123533"/>
      <w:bookmarkStart w:id="302" w:name="_Toc312677495"/>
      <w:bookmarkStart w:id="303" w:name="_Toc297216192"/>
      <w:bookmarkStart w:id="304" w:name="_Toc297120473"/>
      <w:bookmarkStart w:id="305" w:name="_Toc296891001"/>
      <w:bookmarkStart w:id="306" w:name="_Toc296891213"/>
      <w:bookmarkStart w:id="307" w:name="_Toc292559378"/>
      <w:bookmarkStart w:id="308" w:name="_Toc296346674"/>
      <w:bookmarkStart w:id="309" w:name="_Toc267251427"/>
      <w:bookmarkStart w:id="310" w:name="_Toc296347172"/>
      <w:bookmarkStart w:id="311" w:name="_Toc292559883"/>
      <w:bookmarkStart w:id="312" w:name="_Toc296944512"/>
      <w:bookmarkStart w:id="313" w:name="_Toc296503173"/>
      <w:bookmarkStart w:id="314" w:name="_Toc297048359"/>
      <w:bookmarkStart w:id="315" w:name="_Toc267251428"/>
      <w:r>
        <w:rPr>
          <w:rFonts w:hint="eastAsia" w:ascii="宋体" w:hAnsi="宋体" w:eastAsia="宋体" w:cs="宋体"/>
          <w:sz w:val="21"/>
          <w:szCs w:val="21"/>
        </w:rPr>
        <w:t>. 试验与检验</w:t>
      </w:r>
      <w:bookmarkEnd w:id="296"/>
    </w:p>
    <w:bookmarkEnd w:id="297"/>
    <w:bookmarkEnd w:id="298"/>
    <w:bookmarkEnd w:id="299"/>
    <w:bookmarkEnd w:id="300"/>
    <w:bookmarkEnd w:id="301"/>
    <w:bookmarkEnd w:id="302"/>
    <w:bookmarkEnd w:id="303"/>
    <w:p>
      <w:pPr>
        <w:adjustRightInd w:val="0"/>
        <w:snapToGrid w:val="0"/>
        <w:spacing w:line="360" w:lineRule="auto"/>
        <w:ind w:firstLine="420" w:firstLineChars="200"/>
        <w:rPr>
          <w:sz w:val="21"/>
          <w:szCs w:val="21"/>
        </w:rPr>
      </w:pPr>
      <w:r>
        <w:rPr>
          <w:rFonts w:hint="eastAsia"/>
          <w:sz w:val="21"/>
          <w:szCs w:val="21"/>
        </w:rPr>
        <w:t>9</w:t>
      </w:r>
      <w:bookmarkStart w:id="316" w:name="_Toc304295560"/>
      <w:bookmarkStart w:id="317" w:name="_Toc303539140"/>
      <w:bookmarkStart w:id="318" w:name="_Toc312678022"/>
      <w:bookmarkStart w:id="319" w:name="_Toc300934983"/>
      <w:bookmarkStart w:id="320" w:name="_Toc297123534"/>
      <w:bookmarkStart w:id="321" w:name="_Toc297216193"/>
      <w:bookmarkStart w:id="322" w:name="_Toc312677496"/>
      <w:r>
        <w:rPr>
          <w:rFonts w:hint="eastAsia"/>
          <w:sz w:val="21"/>
          <w:szCs w:val="21"/>
        </w:rPr>
        <w:t>.1试验设备与试验人员</w:t>
      </w:r>
    </w:p>
    <w:bookmarkEnd w:id="316"/>
    <w:bookmarkEnd w:id="317"/>
    <w:bookmarkEnd w:id="318"/>
    <w:bookmarkEnd w:id="319"/>
    <w:bookmarkEnd w:id="320"/>
    <w:bookmarkEnd w:id="321"/>
    <w:bookmarkEnd w:id="322"/>
    <w:p>
      <w:pPr>
        <w:adjustRightInd w:val="0"/>
        <w:snapToGrid w:val="0"/>
        <w:spacing w:line="360" w:lineRule="auto"/>
        <w:ind w:firstLine="420" w:firstLineChars="200"/>
        <w:jc w:val="left"/>
        <w:rPr>
          <w:sz w:val="21"/>
          <w:szCs w:val="21"/>
        </w:rPr>
      </w:pPr>
      <w:r>
        <w:rPr>
          <w:rFonts w:hint="eastAsia"/>
          <w:sz w:val="21"/>
          <w:szCs w:val="21"/>
        </w:rPr>
        <w:t>9</w:t>
      </w:r>
      <w:bookmarkStart w:id="323" w:name="_Toc297123535"/>
      <w:bookmarkStart w:id="324" w:name="_Toc312677497"/>
      <w:bookmarkStart w:id="325" w:name="_Toc312678023"/>
      <w:bookmarkStart w:id="326" w:name="_Toc303539141"/>
      <w:bookmarkStart w:id="327" w:name="_Toc300934984"/>
      <w:bookmarkStart w:id="328" w:name="_Toc297216194"/>
      <w:bookmarkStart w:id="329" w:name="_Toc304295561"/>
      <w:bookmarkStart w:id="330" w:name="_Toc318581174"/>
      <w:r>
        <w:rPr>
          <w:rFonts w:hint="eastAsia"/>
          <w:sz w:val="21"/>
          <w:szCs w:val="21"/>
        </w:rPr>
        <w:t>.1.2 试验设备</w:t>
      </w:r>
    </w:p>
    <w:bookmarkEnd w:id="323"/>
    <w:bookmarkEnd w:id="324"/>
    <w:bookmarkEnd w:id="325"/>
    <w:bookmarkEnd w:id="326"/>
    <w:bookmarkEnd w:id="327"/>
    <w:bookmarkEnd w:id="328"/>
    <w:bookmarkEnd w:id="329"/>
    <w:p>
      <w:pPr>
        <w:adjustRightInd w:val="0"/>
        <w:snapToGrid w:val="0"/>
        <w:spacing w:line="360" w:lineRule="auto"/>
        <w:ind w:firstLine="420" w:firstLineChars="200"/>
        <w:jc w:val="left"/>
        <w:rPr>
          <w:sz w:val="21"/>
          <w:szCs w:val="21"/>
          <w:u w:val="single"/>
        </w:rPr>
      </w:pPr>
      <w:bookmarkStart w:id="331" w:name="_Toc312678024"/>
      <w:bookmarkStart w:id="332" w:name="_Toc297123536"/>
      <w:bookmarkStart w:id="333" w:name="_Toc297216195"/>
      <w:bookmarkStart w:id="334" w:name="_Toc300934985"/>
      <w:bookmarkStart w:id="335" w:name="_Toc312677498"/>
      <w:bookmarkStart w:id="336" w:name="_Toc304295562"/>
      <w:bookmarkStart w:id="337" w:name="_Toc303539142"/>
      <w:r>
        <w:rPr>
          <w:rFonts w:hint="eastAsia"/>
          <w:sz w:val="21"/>
          <w:szCs w:val="21"/>
        </w:rPr>
        <w:t>施工现场需要配置的试验场所：</w:t>
      </w:r>
      <w:r>
        <w:rPr>
          <w:rFonts w:hint="eastAsia"/>
          <w:sz w:val="21"/>
          <w:szCs w:val="21"/>
          <w:u w:val="single"/>
        </w:rPr>
        <w:t>按有关规定和发包人要求执行</w:t>
      </w:r>
      <w:r>
        <w:rPr>
          <w:rFonts w:hint="eastAsia"/>
          <w:sz w:val="21"/>
          <w:szCs w:val="21"/>
        </w:rPr>
        <w:t xml:space="preserve">。 </w:t>
      </w:r>
    </w:p>
    <w:p>
      <w:pPr>
        <w:adjustRightInd w:val="0"/>
        <w:snapToGrid w:val="0"/>
        <w:spacing w:line="360" w:lineRule="auto"/>
        <w:ind w:firstLine="420" w:firstLineChars="200"/>
        <w:jc w:val="left"/>
        <w:rPr>
          <w:sz w:val="21"/>
          <w:szCs w:val="21"/>
          <w:u w:val="single"/>
        </w:rPr>
      </w:pPr>
      <w:r>
        <w:rPr>
          <w:rFonts w:hint="eastAsia"/>
          <w:sz w:val="21"/>
          <w:szCs w:val="21"/>
        </w:rPr>
        <w:t>施工现场需要配备的试验设备：</w:t>
      </w:r>
      <w:r>
        <w:rPr>
          <w:rFonts w:hint="eastAsia"/>
          <w:sz w:val="21"/>
          <w:szCs w:val="21"/>
          <w:u w:val="single"/>
        </w:rPr>
        <w:t>按有关规定和发包人要求执行</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施工现场需要具备的其他试验条件：</w:t>
      </w:r>
      <w:r>
        <w:rPr>
          <w:rFonts w:hint="eastAsia"/>
          <w:sz w:val="21"/>
          <w:szCs w:val="21"/>
          <w:u w:val="single"/>
        </w:rPr>
        <w:t>按有关规定和发包人要求执行</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9.3材料、工程设备和工程的试验和检验</w:t>
      </w:r>
    </w:p>
    <w:p>
      <w:pPr>
        <w:adjustRightInd w:val="0"/>
        <w:snapToGrid w:val="0"/>
        <w:spacing w:line="360" w:lineRule="auto"/>
        <w:ind w:firstLine="398" w:firstLineChars="189"/>
        <w:jc w:val="left"/>
        <w:rPr>
          <w:b/>
          <w:sz w:val="21"/>
          <w:szCs w:val="21"/>
          <w:u w:val="single"/>
        </w:rPr>
      </w:pPr>
      <w:r>
        <w:rPr>
          <w:rFonts w:hint="eastAsia"/>
          <w:b/>
          <w:sz w:val="21"/>
          <w:szCs w:val="21"/>
        </w:rPr>
        <w:t>试验、检测单位资质条件约定：</w:t>
      </w:r>
      <w:r>
        <w:rPr>
          <w:rFonts w:hint="eastAsia"/>
          <w:b/>
          <w:sz w:val="21"/>
          <w:szCs w:val="21"/>
          <w:u w:val="single"/>
        </w:rPr>
        <w:t>按有关规定和发包人要求执行</w:t>
      </w:r>
      <w:r>
        <w:rPr>
          <w:rFonts w:hint="eastAsia"/>
          <w:b/>
          <w:sz w:val="21"/>
          <w:szCs w:val="21"/>
        </w:rPr>
        <w:t>；</w:t>
      </w:r>
    </w:p>
    <w:p>
      <w:pPr>
        <w:adjustRightInd w:val="0"/>
        <w:snapToGrid w:val="0"/>
        <w:spacing w:line="360" w:lineRule="auto"/>
        <w:ind w:firstLine="398" w:firstLineChars="189"/>
        <w:jc w:val="left"/>
        <w:rPr>
          <w:b/>
          <w:sz w:val="21"/>
          <w:szCs w:val="21"/>
          <w:u w:val="single"/>
        </w:rPr>
      </w:pPr>
      <w:r>
        <w:rPr>
          <w:rFonts w:hint="eastAsia"/>
          <w:b/>
          <w:sz w:val="21"/>
          <w:szCs w:val="21"/>
        </w:rPr>
        <w:t>试验、检测单位选择约定：</w:t>
      </w:r>
      <w:r>
        <w:rPr>
          <w:rFonts w:hint="eastAsia"/>
          <w:b/>
          <w:sz w:val="21"/>
          <w:szCs w:val="21"/>
          <w:u w:val="single"/>
        </w:rPr>
        <w:t>按有关规定和发包人要求执行</w:t>
      </w:r>
      <w:r>
        <w:rPr>
          <w:rFonts w:hint="eastAsia"/>
          <w:b/>
          <w:sz w:val="21"/>
          <w:szCs w:val="21"/>
        </w:rPr>
        <w:t>；</w:t>
      </w:r>
    </w:p>
    <w:p>
      <w:pPr>
        <w:adjustRightInd w:val="0"/>
        <w:snapToGrid w:val="0"/>
        <w:spacing w:line="360" w:lineRule="auto"/>
        <w:ind w:firstLine="398" w:firstLineChars="189"/>
        <w:jc w:val="left"/>
        <w:rPr>
          <w:b/>
          <w:sz w:val="21"/>
          <w:szCs w:val="21"/>
          <w:u w:val="single"/>
        </w:rPr>
      </w:pPr>
      <w:r>
        <w:rPr>
          <w:rFonts w:hint="eastAsia"/>
          <w:b/>
          <w:sz w:val="21"/>
          <w:szCs w:val="21"/>
        </w:rPr>
        <w:t>试验、检测费用约定：</w:t>
      </w:r>
      <w:r>
        <w:rPr>
          <w:rFonts w:hint="eastAsia"/>
          <w:b/>
          <w:sz w:val="21"/>
          <w:szCs w:val="21"/>
          <w:u w:val="single"/>
        </w:rPr>
        <w:t>工程有关试验、检测费用由承包人承担（政府有关部门明确规定需要发包人支付的除外），并已包含在合同价款中，不再另行计算</w:t>
      </w:r>
      <w:r>
        <w:rPr>
          <w:rFonts w:hint="eastAsia"/>
          <w:b/>
          <w:sz w:val="21"/>
          <w:szCs w:val="21"/>
        </w:rPr>
        <w:t>。</w:t>
      </w:r>
    </w:p>
    <w:p>
      <w:pPr>
        <w:adjustRightInd w:val="0"/>
        <w:snapToGrid w:val="0"/>
        <w:spacing w:line="360" w:lineRule="auto"/>
        <w:ind w:firstLine="420" w:firstLineChars="200"/>
        <w:rPr>
          <w:sz w:val="21"/>
          <w:szCs w:val="21"/>
        </w:rPr>
      </w:pPr>
      <w:r>
        <w:rPr>
          <w:rFonts w:hint="eastAsia"/>
          <w:sz w:val="21"/>
          <w:szCs w:val="21"/>
        </w:rPr>
        <w:t xml:space="preserve">9.4 现场工艺试验 </w:t>
      </w:r>
    </w:p>
    <w:p>
      <w:pPr>
        <w:adjustRightInd w:val="0"/>
        <w:snapToGrid w:val="0"/>
        <w:spacing w:line="360" w:lineRule="auto"/>
        <w:ind w:firstLine="420" w:firstLineChars="200"/>
        <w:jc w:val="left"/>
        <w:rPr>
          <w:sz w:val="21"/>
          <w:szCs w:val="21"/>
          <w:u w:val="single"/>
        </w:rPr>
      </w:pPr>
      <w:r>
        <w:rPr>
          <w:rFonts w:hint="eastAsia"/>
          <w:sz w:val="21"/>
          <w:szCs w:val="21"/>
        </w:rPr>
        <w:t>现场工艺试验的有关约定：</w:t>
      </w:r>
      <w:r>
        <w:rPr>
          <w:rFonts w:hint="eastAsia"/>
          <w:sz w:val="21"/>
          <w:szCs w:val="21"/>
          <w:u w:val="single"/>
        </w:rPr>
        <w:t xml:space="preserve">按有关规定和发包人要求执行    </w:t>
      </w:r>
      <w:r>
        <w:rPr>
          <w:rFonts w:hint="eastAsia"/>
          <w:sz w:val="21"/>
          <w:szCs w:val="21"/>
        </w:rPr>
        <w:t>。</w:t>
      </w:r>
    </w:p>
    <w:bookmarkEnd w:id="330"/>
    <w:bookmarkEnd w:id="331"/>
    <w:bookmarkEnd w:id="332"/>
    <w:bookmarkEnd w:id="333"/>
    <w:bookmarkEnd w:id="334"/>
    <w:bookmarkEnd w:id="335"/>
    <w:bookmarkEnd w:id="336"/>
    <w:bookmarkEnd w:id="337"/>
    <w:p>
      <w:pPr>
        <w:pStyle w:val="4"/>
        <w:numPr>
          <w:ilvl w:val="3"/>
          <w:numId w:val="0"/>
        </w:numPr>
        <w:adjustRightInd w:val="0"/>
        <w:snapToGrid w:val="0"/>
        <w:spacing w:line="360" w:lineRule="auto"/>
        <w:ind w:left="426"/>
        <w:rPr>
          <w:rFonts w:ascii="宋体" w:hAnsi="宋体" w:eastAsia="宋体" w:cs="宋体"/>
          <w:sz w:val="21"/>
          <w:szCs w:val="21"/>
        </w:rPr>
      </w:pPr>
      <w:bookmarkStart w:id="338" w:name="_Toc351203642"/>
      <w:r>
        <w:rPr>
          <w:rFonts w:hint="eastAsia" w:ascii="宋体" w:hAnsi="宋体" w:eastAsia="宋体" w:cs="宋体"/>
          <w:sz w:val="21"/>
          <w:szCs w:val="21"/>
        </w:rPr>
        <w:t>1</w:t>
      </w:r>
      <w:bookmarkEnd w:id="304"/>
      <w:bookmarkEnd w:id="305"/>
      <w:bookmarkEnd w:id="306"/>
      <w:bookmarkEnd w:id="307"/>
      <w:bookmarkEnd w:id="308"/>
      <w:bookmarkEnd w:id="309"/>
      <w:bookmarkEnd w:id="310"/>
      <w:bookmarkEnd w:id="311"/>
      <w:bookmarkEnd w:id="312"/>
      <w:bookmarkEnd w:id="313"/>
      <w:bookmarkEnd w:id="314"/>
      <w:bookmarkEnd w:id="315"/>
      <w:bookmarkStart w:id="339" w:name="_Toc296891233"/>
      <w:bookmarkStart w:id="340" w:name="_Toc304295566"/>
      <w:bookmarkStart w:id="341" w:name="_Toc292559903"/>
      <w:bookmarkStart w:id="342" w:name="_Toc296503193"/>
      <w:bookmarkStart w:id="343" w:name="_Toc296346694"/>
      <w:bookmarkStart w:id="344" w:name="_Toc300934989"/>
      <w:bookmarkStart w:id="345" w:name="_Toc296944532"/>
      <w:bookmarkStart w:id="346" w:name="_Toc296891021"/>
      <w:bookmarkStart w:id="347" w:name="_Toc292559398"/>
      <w:bookmarkStart w:id="348" w:name="_Toc297123540"/>
      <w:bookmarkStart w:id="349" w:name="_Toc297048379"/>
      <w:bookmarkStart w:id="350" w:name="_Toc297216199"/>
      <w:bookmarkStart w:id="351" w:name="_Toc303539146"/>
      <w:bookmarkStart w:id="352" w:name="_Toc296347192"/>
      <w:bookmarkStart w:id="353" w:name="_Toc297120493"/>
      <w:bookmarkStart w:id="354" w:name="_Toc312677499"/>
      <w:bookmarkStart w:id="355" w:name="_Toc312678025"/>
      <w:bookmarkStart w:id="356" w:name="_Toc267251440"/>
      <w:bookmarkStart w:id="357" w:name="_Toc267251439"/>
      <w:bookmarkStart w:id="358" w:name="_Toc267251435"/>
      <w:bookmarkStart w:id="359" w:name="_Toc267251433"/>
      <w:bookmarkStart w:id="360" w:name="_Toc267251441"/>
      <w:bookmarkStart w:id="361" w:name="_Toc267251437"/>
      <w:bookmarkStart w:id="362" w:name="_Toc267251442"/>
      <w:r>
        <w:rPr>
          <w:rFonts w:hint="eastAsia" w:ascii="宋体" w:hAnsi="宋体" w:eastAsia="宋体" w:cs="宋体"/>
          <w:sz w:val="21"/>
          <w:szCs w:val="21"/>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pPr>
        <w:adjustRightInd w:val="0"/>
        <w:snapToGrid w:val="0"/>
        <w:spacing w:line="360" w:lineRule="auto"/>
        <w:ind w:firstLine="420" w:firstLineChars="200"/>
        <w:rPr>
          <w:sz w:val="21"/>
          <w:szCs w:val="21"/>
        </w:rPr>
      </w:pPr>
      <w:r>
        <w:rPr>
          <w:rFonts w:hint="eastAsia"/>
          <w:sz w:val="21"/>
          <w:szCs w:val="21"/>
        </w:rPr>
        <w:t>1</w:t>
      </w:r>
      <w:bookmarkStart w:id="363" w:name="_Toc292559904"/>
      <w:bookmarkStart w:id="364" w:name="_Toc296944533"/>
      <w:bookmarkStart w:id="365" w:name="_Toc296891022"/>
      <w:bookmarkStart w:id="366" w:name="_Toc304295567"/>
      <w:bookmarkStart w:id="367" w:name="_Toc312677500"/>
      <w:bookmarkStart w:id="368" w:name="_Toc300934990"/>
      <w:bookmarkStart w:id="369" w:name="_Toc297123541"/>
      <w:bookmarkStart w:id="370" w:name="_Toc303539147"/>
      <w:bookmarkStart w:id="371" w:name="_Toc296347193"/>
      <w:bookmarkStart w:id="372" w:name="_Toc312678026"/>
      <w:bookmarkStart w:id="373" w:name="_Toc296503194"/>
      <w:bookmarkStart w:id="374" w:name="_Toc296891234"/>
      <w:bookmarkStart w:id="375" w:name="_Toc292559399"/>
      <w:bookmarkStart w:id="376" w:name="_Toc296346695"/>
      <w:bookmarkStart w:id="377" w:name="_Toc297216200"/>
      <w:bookmarkStart w:id="378" w:name="_Toc297120494"/>
      <w:bookmarkStart w:id="379" w:name="_Toc297048380"/>
      <w:r>
        <w:rPr>
          <w:rFonts w:hint="eastAsia"/>
          <w:sz w:val="21"/>
          <w:szCs w:val="21"/>
        </w:rPr>
        <w:t>0.1变更的范围</w:t>
      </w:r>
    </w:p>
    <w:p>
      <w:pPr>
        <w:adjustRightInd w:val="0"/>
        <w:snapToGrid w:val="0"/>
        <w:spacing w:line="360" w:lineRule="auto"/>
        <w:ind w:firstLine="420" w:firstLineChars="200"/>
        <w:jc w:val="left"/>
        <w:rPr>
          <w:sz w:val="21"/>
          <w:szCs w:val="21"/>
          <w:u w:val="single"/>
        </w:rPr>
      </w:pPr>
      <w:r>
        <w:rPr>
          <w:rFonts w:hint="eastAsia"/>
          <w:sz w:val="21"/>
          <w:szCs w:val="21"/>
        </w:rPr>
        <w:t>关于变更的范围的约定：</w:t>
      </w:r>
      <w:r>
        <w:rPr>
          <w:rFonts w:hint="eastAsia"/>
          <w:b/>
          <w:sz w:val="21"/>
          <w:szCs w:val="21"/>
          <w:u w:val="single"/>
        </w:rPr>
        <w:t xml:space="preserve">  按通用合同条款约定    </w:t>
      </w:r>
      <w:r>
        <w:rPr>
          <w:rFonts w:hint="eastAsia"/>
          <w:b/>
          <w:sz w:val="21"/>
          <w:szCs w:val="21"/>
        </w:rPr>
        <w:t>。</w:t>
      </w:r>
    </w:p>
    <w:p>
      <w:pPr>
        <w:adjustRightInd w:val="0"/>
        <w:snapToGrid w:val="0"/>
        <w:spacing w:line="360" w:lineRule="auto"/>
        <w:ind w:firstLine="420" w:firstLineChars="200"/>
        <w:rPr>
          <w:sz w:val="21"/>
          <w:szCs w:val="21"/>
        </w:rPr>
      </w:pPr>
      <w:r>
        <w:rPr>
          <w:rFonts w:hint="eastAsia"/>
          <w:sz w:val="21"/>
          <w:szCs w:val="21"/>
        </w:rPr>
        <w:t>10.4 变更估价</w:t>
      </w:r>
    </w:p>
    <w:p>
      <w:pPr>
        <w:adjustRightInd w:val="0"/>
        <w:snapToGrid w:val="0"/>
        <w:spacing w:line="360" w:lineRule="auto"/>
        <w:ind w:firstLine="420" w:firstLineChars="200"/>
        <w:jc w:val="left"/>
        <w:rPr>
          <w:sz w:val="21"/>
          <w:szCs w:val="21"/>
        </w:rPr>
      </w:pPr>
      <w:r>
        <w:rPr>
          <w:rFonts w:hint="eastAsia"/>
          <w:sz w:val="21"/>
          <w:szCs w:val="21"/>
        </w:rPr>
        <w:t>10.4.1 变更估价原则</w:t>
      </w:r>
    </w:p>
    <w:p>
      <w:pPr>
        <w:autoSpaceDE w:val="0"/>
        <w:autoSpaceDN w:val="0"/>
        <w:adjustRightInd w:val="0"/>
        <w:snapToGrid w:val="0"/>
        <w:spacing w:line="360" w:lineRule="auto"/>
        <w:ind w:firstLine="420" w:firstLineChars="200"/>
        <w:rPr>
          <w:sz w:val="21"/>
          <w:szCs w:val="21"/>
        </w:rPr>
      </w:pPr>
      <w:r>
        <w:rPr>
          <w:rFonts w:hint="eastAsia"/>
          <w:sz w:val="21"/>
          <w:szCs w:val="21"/>
        </w:rPr>
        <w:t>关于变更估价的约定:</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一、已标价工程量清单或预算书有相同项目的，按照相同项目单价确定。</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二、已标价工程量清单或预算书中无相同项目，但有类似项目的，参照类似项目的单价确定。</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a、变更引起的原工程量清单中项目特征或工程内容发生部分变更时，应以原综合</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单价为基础，仅就变更部分相应定额子目调整综合单价，并经监理工程师审核，发包人签证同意后执行。</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其余项目均不作调整。当变更的主材无信息价可以套用，按承发包双方确认的市场价计取差价，其余项目均不作调整。以上价差仅计取税金。发包人有权对材料设备的品牌进行变更，承包人应接受。</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三、已标价工程量清单或预算书中无相同项目及类似项目单价的，其单价的确定，按以下约定：  a、套用 《浙江省建筑工程预算定额（2018）版》、《 浙江省安装工程预算定额（2018）版》采用以“直接工程费＋规费＋税金”方式组价，其它管理、利润、风险等费用均不再计取。</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pPr>
        <w:autoSpaceDE w:val="0"/>
        <w:autoSpaceDN w:val="0"/>
        <w:adjustRightInd w:val="0"/>
        <w:snapToGrid w:val="0"/>
        <w:spacing w:line="360" w:lineRule="auto"/>
        <w:ind w:firstLine="422" w:firstLineChars="200"/>
        <w:rPr>
          <w:b/>
          <w:bCs/>
          <w:sz w:val="21"/>
          <w:szCs w:val="21"/>
          <w:u w:val="single"/>
        </w:rPr>
      </w:pPr>
      <w:r>
        <w:rPr>
          <w:rFonts w:hint="eastAsia"/>
          <w:b/>
          <w:bCs/>
          <w:sz w:val="21"/>
          <w:szCs w:val="21"/>
          <w:u w:val="single"/>
        </w:rPr>
        <w:t>c、若变更项目无法套用2018版浙江省定额，则由承包人根据市场行情上报建议综合单价，经监理单位审核后，最终以发包人签证价格为准。</w:t>
      </w:r>
    </w:p>
    <w:p>
      <w:pPr>
        <w:autoSpaceDE w:val="0"/>
        <w:autoSpaceDN w:val="0"/>
        <w:adjustRightInd w:val="0"/>
        <w:snapToGrid w:val="0"/>
        <w:spacing w:line="360" w:lineRule="auto"/>
        <w:ind w:firstLine="422" w:firstLineChars="200"/>
        <w:jc w:val="left"/>
        <w:rPr>
          <w:b/>
          <w:bCs/>
          <w:sz w:val="21"/>
          <w:szCs w:val="21"/>
          <w:u w:val="single"/>
        </w:rPr>
      </w:pPr>
      <w:r>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不调整</w:t>
      </w:r>
    </w:p>
    <w:p>
      <w:pPr>
        <w:autoSpaceDE w:val="0"/>
        <w:autoSpaceDN w:val="0"/>
        <w:adjustRightInd w:val="0"/>
        <w:snapToGrid w:val="0"/>
        <w:spacing w:line="360" w:lineRule="auto"/>
        <w:ind w:firstLine="312" w:firstLineChars="148"/>
        <w:rPr>
          <w:b/>
          <w:bCs/>
          <w:sz w:val="21"/>
          <w:szCs w:val="21"/>
          <w:u w:val="single"/>
        </w:rPr>
      </w:pPr>
      <w:r>
        <w:rPr>
          <w:rFonts w:hint="eastAsia"/>
          <w:b/>
          <w:bCs/>
          <w:sz w:val="21"/>
          <w:szCs w:val="21"/>
          <w:u w:val="single"/>
        </w:rPr>
        <w:t>（5）其他： ①工程量必须按照《建设工程工程量清单计价规范》 （GB50500-2013）规定的工程量计算规则计算。工程量必须以承包人完成合同工程应予计量的工程量确定。最终结算工程量应首先报监理及发包人审核。</w:t>
      </w:r>
    </w:p>
    <w:p>
      <w:pPr>
        <w:autoSpaceDE w:val="0"/>
        <w:autoSpaceDN w:val="0"/>
        <w:adjustRightInd w:val="0"/>
        <w:snapToGrid w:val="0"/>
        <w:spacing w:line="360" w:lineRule="auto"/>
        <w:ind w:firstLine="312" w:firstLineChars="148"/>
        <w:rPr>
          <w:b/>
          <w:bCs/>
          <w:sz w:val="21"/>
          <w:szCs w:val="21"/>
          <w:u w:val="single"/>
        </w:rPr>
      </w:pPr>
      <w:r>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原措施费项目清单中已有的措施项目，按原有措施费的组价方法或单价调整；原措施费项目清单中没有的措施项目，组价方法按前述第 10.4.1 条（3）约定执行。如有甩项工程，发包人将对承包人未实际投入的施工组织措施费和技术措施费按上述方法予以扣除。</w:t>
      </w:r>
    </w:p>
    <w:p>
      <w:pPr>
        <w:autoSpaceDE w:val="0"/>
        <w:autoSpaceDN w:val="0"/>
        <w:adjustRightInd w:val="0"/>
        <w:snapToGrid w:val="0"/>
        <w:spacing w:line="360" w:lineRule="auto"/>
        <w:ind w:firstLine="312" w:firstLineChars="148"/>
        <w:rPr>
          <w:b/>
          <w:bCs/>
          <w:sz w:val="21"/>
          <w:szCs w:val="21"/>
          <w:u w:val="single"/>
        </w:rPr>
      </w:pPr>
      <w:r>
        <w:rPr>
          <w:rFonts w:hint="eastAsia"/>
          <w:b/>
          <w:bCs/>
          <w:sz w:val="21"/>
          <w:szCs w:val="21"/>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 10.4.1 条（3）约定，结合投标报价水平确定。</w:t>
      </w:r>
    </w:p>
    <w:p>
      <w:pPr>
        <w:autoSpaceDE w:val="0"/>
        <w:autoSpaceDN w:val="0"/>
        <w:adjustRightInd w:val="0"/>
        <w:snapToGrid w:val="0"/>
        <w:spacing w:line="360" w:lineRule="auto"/>
        <w:ind w:firstLine="312" w:firstLineChars="148"/>
        <w:jc w:val="left"/>
        <w:rPr>
          <w:b/>
          <w:bCs/>
          <w:sz w:val="21"/>
          <w:szCs w:val="21"/>
          <w:u w:val="single"/>
        </w:rPr>
      </w:pPr>
      <w:r>
        <w:rPr>
          <w:rFonts w:hint="eastAsia"/>
          <w:b/>
          <w:bCs/>
          <w:sz w:val="21"/>
          <w:szCs w:val="21"/>
          <w:u w:val="single"/>
        </w:rPr>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前述第 10.4.1 条（3）约定执行。</w:t>
      </w:r>
    </w:p>
    <w:p>
      <w:pPr>
        <w:autoSpaceDE w:val="0"/>
        <w:autoSpaceDN w:val="0"/>
        <w:adjustRightInd w:val="0"/>
        <w:snapToGrid w:val="0"/>
        <w:spacing w:line="360" w:lineRule="auto"/>
        <w:jc w:val="left"/>
        <w:rPr>
          <w:sz w:val="21"/>
          <w:szCs w:val="21"/>
        </w:rPr>
      </w:pPr>
      <w:r>
        <w:rPr>
          <w:rFonts w:hint="eastAsia"/>
          <w:sz w:val="21"/>
          <w:szCs w:val="21"/>
        </w:rPr>
        <w:t xml:space="preserve">    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292559907"/>
      <w:bookmarkStart w:id="381" w:name="_Toc297123544"/>
      <w:bookmarkStart w:id="382" w:name="_Toc297216203"/>
      <w:bookmarkStart w:id="383" w:name="_Toc292559402"/>
      <w:bookmarkStart w:id="384" w:name="_Toc297120497"/>
      <w:bookmarkStart w:id="385" w:name="_Toc296503197"/>
      <w:bookmarkStart w:id="386" w:name="_Toc296347196"/>
      <w:bookmarkStart w:id="387" w:name="_Toc297048383"/>
      <w:bookmarkStart w:id="388" w:name="_Toc300934993"/>
      <w:bookmarkStart w:id="389" w:name="_Toc296891025"/>
      <w:bookmarkStart w:id="390" w:name="_Toc296944536"/>
      <w:bookmarkStart w:id="391" w:name="_Toc303539150"/>
      <w:bookmarkStart w:id="392" w:name="_Toc296346698"/>
      <w:bookmarkStart w:id="393" w:name="_Toc296891237"/>
      <w:bookmarkStart w:id="394" w:name="_Toc312678029"/>
      <w:bookmarkStart w:id="395" w:name="_Toc312677503"/>
      <w:bookmarkStart w:id="396" w:name="_Toc304295570"/>
      <w:r>
        <w:rPr>
          <w:rFonts w:hint="eastAsia"/>
          <w:sz w:val="21"/>
          <w:szCs w:val="21"/>
        </w:rPr>
        <w:t>0.5承</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7" w:name="_Toc296891031"/>
      <w:bookmarkStart w:id="398" w:name="_Toc297216204"/>
      <w:bookmarkStart w:id="399" w:name="_Toc303539151"/>
      <w:bookmarkStart w:id="400" w:name="_Toc297123545"/>
      <w:bookmarkStart w:id="401" w:name="_Toc296503203"/>
      <w:bookmarkStart w:id="402" w:name="_Toc296891243"/>
      <w:bookmarkStart w:id="403" w:name="_Toc300934994"/>
      <w:bookmarkStart w:id="404" w:name="_Toc297120503"/>
      <w:bookmarkStart w:id="405" w:name="_Toc296346704"/>
      <w:bookmarkStart w:id="406" w:name="_Toc292559913"/>
      <w:bookmarkStart w:id="407" w:name="_Toc297048389"/>
      <w:bookmarkStart w:id="408" w:name="_Toc292559408"/>
      <w:bookmarkStart w:id="409" w:name="_Toc296347202"/>
      <w:bookmarkStart w:id="410" w:name="_Toc296944542"/>
      <w:r>
        <w:rPr>
          <w:rFonts w:hint="eastAsia"/>
          <w:sz w:val="21"/>
          <w:szCs w:val="21"/>
        </w:rPr>
        <w:t>包人的合理化建议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Pr>
        <w:adjustRightInd w:val="0"/>
        <w:snapToGrid w:val="0"/>
        <w:spacing w:line="360" w:lineRule="auto"/>
        <w:ind w:firstLine="420" w:firstLineChars="200"/>
        <w:jc w:val="left"/>
        <w:rPr>
          <w:sz w:val="21"/>
          <w:szCs w:val="21"/>
        </w:rPr>
      </w:pPr>
      <w:r>
        <w:rPr>
          <w:rFonts w:hint="eastAsia"/>
          <w:sz w:val="21"/>
          <w:szCs w:val="21"/>
        </w:rPr>
        <w:t>发包人审批承包人合理化建议的期限：</w:t>
      </w:r>
      <w:r>
        <w:rPr>
          <w:rFonts w:hint="eastAsia"/>
          <w:sz w:val="21"/>
          <w:szCs w:val="21"/>
          <w:u w:val="single"/>
        </w:rPr>
        <w:t>按通用条款执行</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承</w:t>
      </w:r>
      <w:bookmarkStart w:id="411" w:name="_Toc312678030"/>
      <w:bookmarkStart w:id="412" w:name="_Toc312677504"/>
      <w:bookmarkStart w:id="413" w:name="_Toc297048390"/>
      <w:bookmarkStart w:id="414" w:name="_Toc303539152"/>
      <w:bookmarkStart w:id="415" w:name="_Toc318581175"/>
      <w:bookmarkStart w:id="416" w:name="_Toc297120504"/>
      <w:bookmarkStart w:id="417" w:name="_Toc292559914"/>
      <w:bookmarkStart w:id="418" w:name="_Toc304295571"/>
      <w:bookmarkStart w:id="419" w:name="_Toc297216205"/>
      <w:bookmarkStart w:id="420" w:name="_Toc292559409"/>
      <w:bookmarkStart w:id="421" w:name="_Toc296503204"/>
      <w:bookmarkStart w:id="422" w:name="_Toc300934995"/>
      <w:bookmarkStart w:id="423" w:name="_Toc296347203"/>
      <w:bookmarkStart w:id="424" w:name="_Toc297123546"/>
      <w:bookmarkStart w:id="425" w:name="_Toc296891244"/>
      <w:bookmarkStart w:id="426" w:name="_Toc296346705"/>
      <w:bookmarkStart w:id="427" w:name="_Toc296891032"/>
      <w:bookmarkStart w:id="428" w:name="_Toc296944543"/>
      <w:r>
        <w:rPr>
          <w:rFonts w:hint="eastAsia"/>
          <w:sz w:val="21"/>
          <w:szCs w:val="21"/>
        </w:rPr>
        <w:t>包人提出的合理化建议降低了合同价格或者提高了工程经济效益的奖励的方法和金额为：</w:t>
      </w:r>
      <w:r>
        <w:rPr>
          <w:rFonts w:hint="eastAsia"/>
          <w:sz w:val="21"/>
          <w:szCs w:val="21"/>
          <w:u w:val="single"/>
        </w:rPr>
        <w:t xml:space="preserve">  /  </w:t>
      </w:r>
      <w:r>
        <w:rPr>
          <w:rFonts w:hint="eastAsia"/>
          <w:sz w:val="21"/>
          <w:szCs w:val="21"/>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Pr>
        <w:adjustRightInd w:val="0"/>
        <w:snapToGrid w:val="0"/>
        <w:spacing w:line="360" w:lineRule="auto"/>
        <w:ind w:firstLine="420" w:firstLineChars="200"/>
        <w:rPr>
          <w:sz w:val="21"/>
          <w:szCs w:val="21"/>
        </w:rPr>
      </w:pPr>
      <w:r>
        <w:rPr>
          <w:rFonts w:hint="eastAsia"/>
          <w:sz w:val="21"/>
          <w:szCs w:val="21"/>
        </w:rPr>
        <w:t>1</w:t>
      </w:r>
      <w:bookmarkStart w:id="429" w:name="_Toc296891239"/>
      <w:bookmarkStart w:id="430" w:name="_Toc296944538"/>
      <w:bookmarkStart w:id="431" w:name="_Toc303539154"/>
      <w:bookmarkStart w:id="432" w:name="_Toc297048385"/>
      <w:bookmarkStart w:id="433" w:name="_Toc304295574"/>
      <w:bookmarkStart w:id="434" w:name="_Toc297216207"/>
      <w:bookmarkStart w:id="435" w:name="_Toc300934997"/>
      <w:bookmarkStart w:id="436" w:name="_Toc312677507"/>
      <w:bookmarkStart w:id="437" w:name="_Toc297123548"/>
      <w:bookmarkStart w:id="438" w:name="_Toc296347198"/>
      <w:bookmarkStart w:id="439" w:name="_Toc296346700"/>
      <w:bookmarkStart w:id="440" w:name="_Toc312678033"/>
      <w:bookmarkStart w:id="441" w:name="_Toc297120499"/>
      <w:bookmarkStart w:id="442" w:name="_Toc296891027"/>
      <w:bookmarkStart w:id="443" w:name="_Toc292559404"/>
      <w:bookmarkStart w:id="444" w:name="_Toc296503199"/>
      <w:bookmarkStart w:id="445" w:name="_Toc292559909"/>
      <w:r>
        <w:rPr>
          <w:rFonts w:hint="eastAsia"/>
          <w:sz w:val="21"/>
          <w:szCs w:val="21"/>
        </w:rPr>
        <w:t>0.7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Pr>
        <w:adjustRightInd w:val="0"/>
        <w:snapToGrid w:val="0"/>
        <w:spacing w:line="360" w:lineRule="auto"/>
        <w:ind w:firstLine="420" w:firstLineChars="200"/>
        <w:jc w:val="left"/>
        <w:rPr>
          <w:sz w:val="21"/>
          <w:szCs w:val="21"/>
        </w:rPr>
      </w:pPr>
      <w:r>
        <w:rPr>
          <w:rFonts w:hint="eastAsia"/>
          <w:sz w:val="21"/>
          <w:szCs w:val="21"/>
        </w:rPr>
        <w:t>1</w:t>
      </w:r>
      <w:bookmarkStart w:id="446" w:name="_Toc318581177"/>
      <w:bookmarkStart w:id="447" w:name="_Toc312678035"/>
      <w:bookmarkStart w:id="448" w:name="_Toc312677509"/>
      <w:r>
        <w:rPr>
          <w:rFonts w:hint="eastAsia"/>
          <w:sz w:val="21"/>
          <w:szCs w:val="21"/>
        </w:rPr>
        <w:t>0.7.1 依法必须招标的暂估价项目</w:t>
      </w:r>
    </w:p>
    <w:bookmarkEnd w:id="446"/>
    <w:bookmarkEnd w:id="447"/>
    <w:bookmarkEnd w:id="448"/>
    <w:p>
      <w:pPr>
        <w:adjustRightInd w:val="0"/>
        <w:snapToGrid w:val="0"/>
        <w:spacing w:line="360" w:lineRule="auto"/>
        <w:ind w:firstLine="420" w:firstLineChars="200"/>
        <w:jc w:val="left"/>
        <w:rPr>
          <w:sz w:val="21"/>
          <w:szCs w:val="21"/>
        </w:rPr>
      </w:pPr>
      <w:r>
        <w:rPr>
          <w:rFonts w:hint="eastAsia"/>
          <w:sz w:val="21"/>
          <w:szCs w:val="21"/>
        </w:rPr>
        <w:t>对于依法必须招标的暂估价项目的确认和批准采取第</w:t>
      </w:r>
      <w:r>
        <w:rPr>
          <w:rFonts w:hint="eastAsia"/>
          <w:sz w:val="21"/>
          <w:szCs w:val="21"/>
          <w:u w:val="single"/>
        </w:rPr>
        <w:t xml:space="preserve">  /  </w:t>
      </w:r>
      <w:r>
        <w:rPr>
          <w:rFonts w:hint="eastAsia"/>
          <w:sz w:val="21"/>
          <w:szCs w:val="21"/>
        </w:rPr>
        <w:t>种方式确定。</w:t>
      </w:r>
    </w:p>
    <w:p>
      <w:pPr>
        <w:adjustRightInd w:val="0"/>
        <w:snapToGrid w:val="0"/>
        <w:spacing w:line="360" w:lineRule="auto"/>
        <w:ind w:firstLine="420" w:firstLineChars="200"/>
        <w:jc w:val="left"/>
        <w:rPr>
          <w:sz w:val="21"/>
          <w:szCs w:val="21"/>
        </w:rPr>
      </w:pPr>
      <w:r>
        <w:rPr>
          <w:rFonts w:hint="eastAsia"/>
          <w:sz w:val="21"/>
          <w:szCs w:val="21"/>
        </w:rPr>
        <w:t>10.7.2 不属于依法必须招标的暂估价项目</w:t>
      </w:r>
    </w:p>
    <w:p>
      <w:pPr>
        <w:adjustRightInd w:val="0"/>
        <w:snapToGrid w:val="0"/>
        <w:spacing w:line="360" w:lineRule="auto"/>
        <w:ind w:firstLine="420" w:firstLineChars="200"/>
        <w:jc w:val="left"/>
        <w:rPr>
          <w:sz w:val="21"/>
          <w:szCs w:val="21"/>
        </w:rPr>
      </w:pPr>
      <w:r>
        <w:rPr>
          <w:rFonts w:hint="eastAsia"/>
          <w:sz w:val="21"/>
          <w:szCs w:val="21"/>
        </w:rPr>
        <w:t>对于不属于依法必须招标的暂估价项目的确认和批准采取第</w:t>
      </w:r>
      <w:r>
        <w:rPr>
          <w:rFonts w:hint="eastAsia"/>
          <w:sz w:val="21"/>
          <w:szCs w:val="21"/>
          <w:u w:val="single"/>
        </w:rPr>
        <w:t xml:space="preserve">  / </w:t>
      </w:r>
      <w:r>
        <w:rPr>
          <w:rFonts w:hint="eastAsia"/>
          <w:sz w:val="21"/>
          <w:szCs w:val="21"/>
        </w:rPr>
        <w:t xml:space="preserve"> 种方式确定。</w:t>
      </w:r>
    </w:p>
    <w:p>
      <w:pPr>
        <w:adjustRightInd w:val="0"/>
        <w:snapToGrid w:val="0"/>
        <w:spacing w:line="360" w:lineRule="auto"/>
        <w:ind w:firstLine="420" w:firstLineChars="200"/>
        <w:jc w:val="left"/>
        <w:rPr>
          <w:sz w:val="21"/>
          <w:szCs w:val="21"/>
        </w:rPr>
      </w:pPr>
      <w:r>
        <w:rPr>
          <w:rFonts w:hint="eastAsia"/>
          <w:sz w:val="21"/>
          <w:szCs w:val="21"/>
        </w:rPr>
        <w:t>第3种方式：承包人直接实施的暂估价项目</w:t>
      </w:r>
    </w:p>
    <w:p>
      <w:pPr>
        <w:adjustRightInd w:val="0"/>
        <w:snapToGrid w:val="0"/>
        <w:spacing w:line="360" w:lineRule="auto"/>
        <w:ind w:firstLine="420" w:firstLineChars="200"/>
        <w:jc w:val="left"/>
        <w:rPr>
          <w:sz w:val="21"/>
          <w:szCs w:val="21"/>
        </w:rPr>
      </w:pPr>
      <w:r>
        <w:rPr>
          <w:rFonts w:hint="eastAsia"/>
          <w:sz w:val="21"/>
          <w:szCs w:val="21"/>
        </w:rPr>
        <w:t>承包人直接实施的暂估价项目的约定：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10.8 暂列金额</w:t>
      </w:r>
    </w:p>
    <w:p>
      <w:pPr>
        <w:autoSpaceDE w:val="0"/>
        <w:autoSpaceDN w:val="0"/>
        <w:adjustRightInd w:val="0"/>
        <w:snapToGrid w:val="0"/>
        <w:spacing w:line="360" w:lineRule="auto"/>
        <w:ind w:firstLine="420" w:firstLineChars="200"/>
        <w:jc w:val="left"/>
        <w:rPr>
          <w:sz w:val="21"/>
          <w:szCs w:val="21"/>
          <w:u w:val="single"/>
        </w:rPr>
      </w:pPr>
      <w:r>
        <w:rPr>
          <w:rFonts w:hint="eastAsia"/>
          <w:sz w:val="21"/>
          <w:szCs w:val="21"/>
        </w:rPr>
        <w:t>合同当事人关于暂列金额使用的约定：</w:t>
      </w:r>
      <w:r>
        <w:rPr>
          <w:rFonts w:hint="eastAsia"/>
          <w:sz w:val="21"/>
          <w:szCs w:val="21"/>
          <w:u w:val="single"/>
        </w:rPr>
        <w:t xml:space="preserve">          /          </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bookmarkStart w:id="449" w:name="_Toc351203643"/>
      <w:r>
        <w:rPr>
          <w:rFonts w:hint="eastAsia" w:ascii="宋体" w:hAnsi="宋体" w:eastAsia="宋体" w:cs="宋体"/>
          <w:sz w:val="21"/>
          <w:szCs w:val="21"/>
        </w:rPr>
        <w:t>11. 价格调整</w:t>
      </w:r>
      <w:bookmarkEnd w:id="449"/>
    </w:p>
    <w:p>
      <w:pPr>
        <w:adjustRightInd w:val="0"/>
        <w:snapToGrid w:val="0"/>
        <w:spacing w:line="360" w:lineRule="auto"/>
        <w:ind w:firstLine="420" w:firstLineChars="200"/>
        <w:rPr>
          <w:sz w:val="21"/>
          <w:szCs w:val="21"/>
        </w:rPr>
      </w:pPr>
      <w:bookmarkStart w:id="450" w:name="_Toc297123550"/>
      <w:bookmarkStart w:id="451" w:name="_Toc296944540"/>
      <w:bookmarkStart w:id="452" w:name="_Toc296891029"/>
      <w:bookmarkStart w:id="453" w:name="_Toc312678039"/>
      <w:bookmarkStart w:id="454" w:name="_Toc296347200"/>
      <w:bookmarkStart w:id="455" w:name="_Toc296346702"/>
      <w:bookmarkStart w:id="456" w:name="_Toc296891241"/>
      <w:bookmarkStart w:id="457" w:name="_Toc303539157"/>
      <w:bookmarkStart w:id="458" w:name="_Toc297048387"/>
      <w:bookmarkStart w:id="459" w:name="_Toc297120501"/>
      <w:bookmarkStart w:id="460" w:name="_Toc300935000"/>
      <w:bookmarkStart w:id="461" w:name="_Toc296503201"/>
      <w:bookmarkStart w:id="462" w:name="_Toc297216209"/>
      <w:bookmarkStart w:id="463" w:name="_Toc304295577"/>
      <w:bookmarkStart w:id="464" w:name="_Toc292559911"/>
      <w:bookmarkStart w:id="465" w:name="_Toc292559406"/>
      <w:r>
        <w:rPr>
          <w:rFonts w:hint="eastAsia"/>
          <w:sz w:val="21"/>
          <w:szCs w:val="21"/>
        </w:rPr>
        <w:t>11.1 市场价格波动引起的调整</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adjustRightInd w:val="0"/>
        <w:snapToGrid w:val="0"/>
        <w:spacing w:line="360" w:lineRule="auto"/>
        <w:ind w:firstLine="420" w:firstLineChars="200"/>
        <w:jc w:val="left"/>
        <w:rPr>
          <w:sz w:val="21"/>
          <w:szCs w:val="21"/>
        </w:rPr>
      </w:pPr>
      <w:r>
        <w:rPr>
          <w:rFonts w:hint="eastAsia"/>
          <w:sz w:val="21"/>
          <w:szCs w:val="21"/>
        </w:rPr>
        <w:t>市场价格波动是否调整合同价格的约定：</w:t>
      </w:r>
      <w:r>
        <w:rPr>
          <w:rFonts w:hint="eastAsia"/>
          <w:sz w:val="21"/>
          <w:szCs w:val="21"/>
          <w:u w:val="single"/>
        </w:rPr>
        <w:t xml:space="preserve">      否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因市场价格波动调整合同价格，采用以下第</w:t>
      </w:r>
      <w:r>
        <w:rPr>
          <w:rFonts w:hint="eastAsia"/>
          <w:sz w:val="21"/>
          <w:szCs w:val="21"/>
          <w:u w:val="single"/>
        </w:rPr>
        <w:t xml:space="preserve">  /  </w:t>
      </w:r>
      <w:r>
        <w:rPr>
          <w:rFonts w:hint="eastAsia"/>
          <w:sz w:val="21"/>
          <w:szCs w:val="21"/>
        </w:rPr>
        <w:t>种方式对合同价格进行调整：</w:t>
      </w:r>
    </w:p>
    <w:p>
      <w:pPr>
        <w:adjustRightInd w:val="0"/>
        <w:snapToGrid w:val="0"/>
        <w:spacing w:line="360" w:lineRule="auto"/>
        <w:ind w:firstLine="420" w:firstLineChars="200"/>
        <w:jc w:val="left"/>
        <w:rPr>
          <w:sz w:val="21"/>
          <w:szCs w:val="21"/>
        </w:rPr>
      </w:pPr>
      <w:r>
        <w:rPr>
          <w:rFonts w:hint="eastAsia"/>
          <w:sz w:val="21"/>
          <w:szCs w:val="21"/>
        </w:rPr>
        <w:t>第1种方式：采用价格指数进行价格调整。</w:t>
      </w:r>
    </w:p>
    <w:p>
      <w:pPr>
        <w:adjustRightInd w:val="0"/>
        <w:snapToGrid w:val="0"/>
        <w:spacing w:line="360" w:lineRule="auto"/>
        <w:ind w:firstLine="420" w:firstLineChars="200"/>
        <w:jc w:val="left"/>
        <w:rPr>
          <w:sz w:val="21"/>
          <w:szCs w:val="21"/>
          <w:u w:val="single"/>
        </w:rPr>
      </w:pPr>
      <w:r>
        <w:rPr>
          <w:rFonts w:hint="eastAsia"/>
          <w:sz w:val="21"/>
          <w:szCs w:val="21"/>
        </w:rPr>
        <w:t>关于各可调因子、定值和变值权重，以及基本价格指数及其来源的约定：</w:t>
      </w:r>
      <w:r>
        <w:rPr>
          <w:rFonts w:hint="eastAsia"/>
          <w:sz w:val="21"/>
          <w:szCs w:val="21"/>
          <w:u w:val="single"/>
        </w:rPr>
        <w:t xml:space="preserve">     /     </w:t>
      </w:r>
      <w:r>
        <w:rPr>
          <w:rFonts w:hint="eastAsia"/>
          <w:sz w:val="21"/>
          <w:szCs w:val="21"/>
        </w:rPr>
        <w:t xml:space="preserve">；   </w:t>
      </w:r>
    </w:p>
    <w:p>
      <w:pPr>
        <w:adjustRightInd w:val="0"/>
        <w:snapToGrid w:val="0"/>
        <w:spacing w:line="360" w:lineRule="auto"/>
        <w:ind w:firstLine="420" w:firstLineChars="200"/>
        <w:jc w:val="left"/>
        <w:rPr>
          <w:sz w:val="21"/>
          <w:szCs w:val="21"/>
        </w:rPr>
      </w:pPr>
      <w:r>
        <w:rPr>
          <w:rFonts w:hint="eastAsia"/>
          <w:sz w:val="21"/>
          <w:szCs w:val="21"/>
        </w:rPr>
        <w:t>第2种方式：采用造价信息进行价格调整。</w:t>
      </w:r>
    </w:p>
    <w:p>
      <w:pPr>
        <w:adjustRightInd w:val="0"/>
        <w:snapToGrid w:val="0"/>
        <w:spacing w:line="360" w:lineRule="auto"/>
        <w:ind w:firstLine="420" w:firstLineChars="200"/>
        <w:jc w:val="left"/>
        <w:rPr>
          <w:sz w:val="21"/>
          <w:szCs w:val="21"/>
        </w:rPr>
      </w:pPr>
      <w:r>
        <w:rPr>
          <w:rFonts w:hint="eastAsia"/>
          <w:sz w:val="21"/>
          <w:szCs w:val="21"/>
        </w:rPr>
        <w:t>（2）关于基准价格的约定：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专用合同条款①承包人在已标价工程量清单或预算书中载明的材料单价低于基准价格的：专用合同条款合同履行期间材料单价涨幅以基准价格为基础超过</w:t>
      </w:r>
      <w:r>
        <w:rPr>
          <w:rFonts w:hint="eastAsia"/>
          <w:sz w:val="21"/>
          <w:szCs w:val="21"/>
          <w:u w:val="single"/>
        </w:rPr>
        <w:t xml:space="preserve">  /  </w:t>
      </w:r>
      <w:r>
        <w:rPr>
          <w:rFonts w:hint="eastAsia"/>
          <w:sz w:val="21"/>
          <w:szCs w:val="21"/>
        </w:rPr>
        <w:t>%时，或材料单价跌幅以已标价工程量清单或预算书中载明材料单价为基础超过</w:t>
      </w:r>
      <w:r>
        <w:rPr>
          <w:rFonts w:hint="eastAsia"/>
          <w:sz w:val="21"/>
          <w:szCs w:val="21"/>
          <w:u w:val="single"/>
        </w:rPr>
        <w:t xml:space="preserve"> /  </w:t>
      </w:r>
      <w:r>
        <w:rPr>
          <w:rFonts w:hint="eastAsia"/>
          <w:sz w:val="21"/>
          <w:szCs w:val="21"/>
        </w:rPr>
        <w:t>%时，其超过部分据实调整。</w:t>
      </w:r>
    </w:p>
    <w:p>
      <w:pPr>
        <w:adjustRightInd w:val="0"/>
        <w:snapToGrid w:val="0"/>
        <w:spacing w:line="360" w:lineRule="auto"/>
        <w:ind w:firstLine="420" w:firstLineChars="200"/>
        <w:jc w:val="left"/>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sz w:val="21"/>
          <w:szCs w:val="21"/>
          <w:u w:val="single"/>
        </w:rPr>
        <w:t xml:space="preserve"> /  </w:t>
      </w:r>
      <w:r>
        <w:rPr>
          <w:rFonts w:hint="eastAsia"/>
          <w:sz w:val="21"/>
          <w:szCs w:val="21"/>
        </w:rPr>
        <w:t>%时，材料单价涨幅以已标价工程量清单或预算书中载明材料单价为基础超过</w:t>
      </w:r>
      <w:r>
        <w:rPr>
          <w:rFonts w:hint="eastAsia"/>
          <w:sz w:val="21"/>
          <w:szCs w:val="21"/>
          <w:u w:val="single"/>
        </w:rPr>
        <w:t xml:space="preserve">  / </w:t>
      </w:r>
      <w:r>
        <w:rPr>
          <w:rFonts w:hint="eastAsia"/>
          <w:sz w:val="21"/>
          <w:szCs w:val="21"/>
        </w:rPr>
        <w:t>%时，其超过部分据实调整。</w:t>
      </w:r>
    </w:p>
    <w:p>
      <w:pPr>
        <w:adjustRightInd w:val="0"/>
        <w:snapToGrid w:val="0"/>
        <w:spacing w:line="360" w:lineRule="auto"/>
        <w:ind w:firstLine="645"/>
        <w:jc w:val="left"/>
        <w:rPr>
          <w:sz w:val="21"/>
          <w:szCs w:val="21"/>
        </w:rPr>
      </w:pPr>
      <w:r>
        <w:rPr>
          <w:rFonts w:hint="eastAsia"/>
          <w:sz w:val="21"/>
          <w:szCs w:val="21"/>
        </w:rPr>
        <w:t>③承包人在已标价工程量清单或预算书中载明的材料单价等于基准单价的：专用合同条款合同履行期间材料单价涨跌幅以基准单价为基础超过±</w:t>
      </w:r>
      <w:r>
        <w:rPr>
          <w:rFonts w:hint="eastAsia"/>
          <w:sz w:val="21"/>
          <w:szCs w:val="21"/>
          <w:u w:val="single"/>
        </w:rPr>
        <w:t xml:space="preserve"> /  </w:t>
      </w:r>
      <w:r>
        <w:rPr>
          <w:rFonts w:hint="eastAsia"/>
          <w:sz w:val="21"/>
          <w:szCs w:val="21"/>
        </w:rPr>
        <w:t>%时，其超过部分据实调整。</w:t>
      </w:r>
    </w:p>
    <w:p>
      <w:pPr>
        <w:adjustRightInd w:val="0"/>
        <w:snapToGrid w:val="0"/>
        <w:spacing w:line="276" w:lineRule="auto"/>
        <w:jc w:val="left"/>
        <w:rPr>
          <w:b/>
          <w:sz w:val="21"/>
          <w:szCs w:val="21"/>
        </w:rPr>
      </w:pPr>
      <w:r>
        <w:rPr>
          <w:rFonts w:hint="eastAsia"/>
          <w:b/>
          <w:sz w:val="21"/>
          <w:szCs w:val="21"/>
        </w:rPr>
        <w:t>第3种方式：采用政策性文件进行价格调整。</w:t>
      </w:r>
    </w:p>
    <w:bookmarkEnd w:id="356"/>
    <w:bookmarkEnd w:id="357"/>
    <w:bookmarkEnd w:id="358"/>
    <w:bookmarkEnd w:id="359"/>
    <w:bookmarkEnd w:id="360"/>
    <w:bookmarkEnd w:id="361"/>
    <w:p>
      <w:pPr>
        <w:spacing w:line="276" w:lineRule="auto"/>
        <w:jc w:val="left"/>
        <w:rPr>
          <w:b/>
          <w:sz w:val="21"/>
          <w:szCs w:val="21"/>
          <w:u w:val="single"/>
        </w:rPr>
      </w:pPr>
      <w:r>
        <w:rPr>
          <w:rFonts w:hint="eastAsia"/>
          <w:b/>
          <w:sz w:val="21"/>
          <w:szCs w:val="21"/>
          <w:u w:val="single"/>
        </w:rPr>
        <w:t>政府投资工程因市场价格波动引起的调整按以下第</w:t>
      </w:r>
      <w:bookmarkStart w:id="466" w:name="SOA_zyht_yd"/>
      <w:r>
        <w:rPr>
          <w:rFonts w:hint="eastAsia"/>
          <w:b/>
          <w:sz w:val="21"/>
          <w:szCs w:val="21"/>
          <w:u w:val="single"/>
        </w:rPr>
        <w:t xml:space="preserve">   /   </w:t>
      </w:r>
      <w:bookmarkEnd w:id="466"/>
      <w:r>
        <w:rPr>
          <w:rFonts w:hint="eastAsia"/>
          <w:b/>
          <w:sz w:val="21"/>
          <w:szCs w:val="21"/>
          <w:u w:val="single"/>
        </w:rPr>
        <w:t>种方式约定执行：</w:t>
      </w:r>
    </w:p>
    <w:p>
      <w:pPr>
        <w:spacing w:line="276" w:lineRule="auto"/>
        <w:jc w:val="left"/>
        <w:rPr>
          <w:b/>
          <w:sz w:val="21"/>
          <w:szCs w:val="21"/>
          <w:u w:val="single"/>
        </w:rPr>
      </w:pPr>
      <w:r>
        <w:rPr>
          <w:rFonts w:hint="eastAsia"/>
          <w:b/>
          <w:sz w:val="21"/>
          <w:szCs w:val="21"/>
          <w:u w:val="single"/>
        </w:rPr>
        <w:t>1、按《关于进一步加强杭州市建设工程市场要素价格动态管理的指导意见》（杭建市【2018】579号）执行。</w:t>
      </w:r>
    </w:p>
    <w:p>
      <w:pPr>
        <w:spacing w:line="276" w:lineRule="auto"/>
        <w:jc w:val="left"/>
        <w:rPr>
          <w:b/>
          <w:sz w:val="21"/>
          <w:szCs w:val="21"/>
          <w:u w:val="single"/>
        </w:rPr>
      </w:pPr>
      <w:r>
        <w:rPr>
          <w:rFonts w:hint="eastAsia"/>
          <w:b/>
          <w:sz w:val="21"/>
          <w:szCs w:val="21"/>
          <w:u w:val="single"/>
        </w:rPr>
        <w:t xml:space="preserve">2、其他：  </w:t>
      </w:r>
      <w:bookmarkStart w:id="467" w:name="SOA_zyht_qt15"/>
      <w:r>
        <w:rPr>
          <w:rFonts w:hint="eastAsia"/>
          <w:b/>
          <w:sz w:val="21"/>
          <w:szCs w:val="21"/>
          <w:u w:val="single"/>
        </w:rPr>
        <w:t xml:space="preserve">   /   </w:t>
      </w:r>
      <w:bookmarkEnd w:id="467"/>
      <w:r>
        <w:rPr>
          <w:rFonts w:hint="eastAsia"/>
          <w:b/>
          <w:sz w:val="21"/>
          <w:szCs w:val="21"/>
          <w:u w:val="single"/>
        </w:rPr>
        <w:t xml:space="preserve">                                                  。</w:t>
      </w:r>
    </w:p>
    <w:p>
      <w:pPr>
        <w:spacing w:line="276" w:lineRule="auto"/>
        <w:jc w:val="left"/>
        <w:rPr>
          <w:b/>
          <w:sz w:val="21"/>
          <w:szCs w:val="21"/>
          <w:u w:val="single"/>
        </w:rPr>
      </w:pPr>
      <w:r>
        <w:rPr>
          <w:rFonts w:hint="eastAsia"/>
          <w:b/>
          <w:sz w:val="21"/>
          <w:szCs w:val="21"/>
          <w:u w:val="single"/>
        </w:rPr>
        <w:t>其中</w:t>
      </w:r>
    </w:p>
    <w:p>
      <w:pPr>
        <w:spacing w:line="276" w:lineRule="auto"/>
        <w:jc w:val="left"/>
        <w:rPr>
          <w:b/>
          <w:sz w:val="21"/>
          <w:szCs w:val="21"/>
          <w:u w:val="single"/>
        </w:rPr>
      </w:pPr>
      <w:r>
        <w:rPr>
          <w:rFonts w:hint="eastAsia"/>
          <w:b/>
          <w:sz w:val="21"/>
          <w:szCs w:val="21"/>
          <w:u w:val="single"/>
        </w:rPr>
        <w:t>（一）风险范围及幅度的约定：</w:t>
      </w:r>
    </w:p>
    <w:p>
      <w:pPr>
        <w:spacing w:line="276" w:lineRule="auto"/>
        <w:jc w:val="left"/>
        <w:rPr>
          <w:b/>
          <w:sz w:val="21"/>
          <w:szCs w:val="21"/>
          <w:u w:val="single"/>
        </w:rPr>
      </w:pPr>
      <w:r>
        <w:rPr>
          <w:rFonts w:hint="eastAsia"/>
          <w:b/>
          <w:sz w:val="21"/>
          <w:szCs w:val="21"/>
          <w:u w:val="single"/>
        </w:rPr>
        <w:t>（1）人工费的风险幅度</w:t>
      </w:r>
      <w:bookmarkStart w:id="468" w:name="SOA_zyht_rgf"/>
      <w:r>
        <w:rPr>
          <w:rFonts w:hint="eastAsia"/>
          <w:b/>
          <w:sz w:val="21"/>
          <w:szCs w:val="21"/>
          <w:u w:val="single"/>
        </w:rPr>
        <w:t xml:space="preserve">   /   </w:t>
      </w:r>
      <w:bookmarkEnd w:id="468"/>
    </w:p>
    <w:p>
      <w:pPr>
        <w:spacing w:line="276" w:lineRule="auto"/>
        <w:jc w:val="left"/>
        <w:rPr>
          <w:b/>
          <w:sz w:val="21"/>
          <w:szCs w:val="21"/>
          <w:u w:val="single"/>
        </w:rPr>
      </w:pPr>
      <w:r>
        <w:rPr>
          <w:rFonts w:hint="eastAsia"/>
          <w:b/>
          <w:sz w:val="21"/>
          <w:szCs w:val="21"/>
          <w:u w:val="single"/>
        </w:rPr>
        <w:t>（2）材料价格的风险幅度</w:t>
      </w:r>
      <w:bookmarkStart w:id="469" w:name="SOA_zyht_clfxf"/>
      <w:r>
        <w:rPr>
          <w:rFonts w:hint="eastAsia"/>
          <w:b/>
          <w:sz w:val="21"/>
          <w:szCs w:val="21"/>
          <w:u w:val="single"/>
        </w:rPr>
        <w:t xml:space="preserve">   /   </w:t>
      </w:r>
      <w:bookmarkEnd w:id="469"/>
    </w:p>
    <w:p>
      <w:pPr>
        <w:spacing w:line="276" w:lineRule="auto"/>
        <w:jc w:val="left"/>
        <w:rPr>
          <w:b/>
          <w:sz w:val="21"/>
          <w:szCs w:val="21"/>
          <w:u w:val="single"/>
        </w:rPr>
      </w:pPr>
      <w:r>
        <w:rPr>
          <w:rFonts w:hint="eastAsia"/>
          <w:b/>
          <w:sz w:val="21"/>
          <w:szCs w:val="21"/>
          <w:u w:val="single"/>
        </w:rPr>
        <w:t>（二）材料价款动态调整结算方式采用以下第</w:t>
      </w:r>
      <w:bookmarkStart w:id="470" w:name="SOA_zyht_yd1"/>
      <w:r>
        <w:rPr>
          <w:rFonts w:hint="eastAsia"/>
          <w:b/>
          <w:sz w:val="21"/>
          <w:szCs w:val="21"/>
          <w:u w:val="single"/>
        </w:rPr>
        <w:t xml:space="preserve">   /   </w:t>
      </w:r>
      <w:bookmarkEnd w:id="470"/>
      <w:r>
        <w:rPr>
          <w:rFonts w:hint="eastAsia"/>
          <w:b/>
          <w:sz w:val="21"/>
          <w:szCs w:val="21"/>
          <w:u w:val="single"/>
        </w:rPr>
        <w:t>种方式约定：</w:t>
      </w:r>
    </w:p>
    <w:p>
      <w:pPr>
        <w:spacing w:line="276" w:lineRule="auto"/>
        <w:jc w:val="left"/>
        <w:rPr>
          <w:b/>
          <w:sz w:val="21"/>
          <w:szCs w:val="21"/>
          <w:u w:val="single"/>
        </w:rPr>
      </w:pPr>
      <w:r>
        <w:rPr>
          <w:rFonts w:hint="eastAsia"/>
          <w:b/>
          <w:sz w:val="21"/>
          <w:szCs w:val="21"/>
          <w:u w:val="single"/>
        </w:rPr>
        <w:t>1、按时间进度分段结算：</w:t>
      </w:r>
      <w:bookmarkStart w:id="471" w:name="SOA_zyht_sjjs"/>
      <w:r>
        <w:rPr>
          <w:rFonts w:hint="eastAsia"/>
          <w:b/>
          <w:sz w:val="21"/>
          <w:szCs w:val="21"/>
          <w:u w:val="single"/>
        </w:rPr>
        <w:t xml:space="preserve">  /    </w:t>
      </w:r>
      <w:bookmarkEnd w:id="471"/>
      <w:r>
        <w:rPr>
          <w:rFonts w:hint="eastAsia"/>
          <w:b/>
          <w:sz w:val="21"/>
          <w:szCs w:val="21"/>
          <w:u w:val="single"/>
        </w:rPr>
        <w:t xml:space="preserve">   </w:t>
      </w:r>
    </w:p>
    <w:p>
      <w:pPr>
        <w:spacing w:line="276" w:lineRule="auto"/>
        <w:jc w:val="left"/>
        <w:rPr>
          <w:b/>
          <w:sz w:val="21"/>
          <w:szCs w:val="21"/>
          <w:u w:val="single"/>
        </w:rPr>
      </w:pPr>
      <w:r>
        <w:rPr>
          <w:rFonts w:hint="eastAsia"/>
          <w:b/>
          <w:sz w:val="21"/>
          <w:szCs w:val="21"/>
          <w:u w:val="single"/>
        </w:rPr>
        <w:t xml:space="preserve">2、按工程形象部位(目标)分段结算：  </w:t>
      </w:r>
      <w:bookmarkStart w:id="472" w:name="SOA_zyht_bwjs"/>
      <w:r>
        <w:rPr>
          <w:rFonts w:hint="eastAsia"/>
          <w:b/>
          <w:sz w:val="21"/>
          <w:szCs w:val="21"/>
          <w:u w:val="single"/>
        </w:rPr>
        <w:t xml:space="preserve">   /   </w:t>
      </w:r>
      <w:bookmarkEnd w:id="472"/>
      <w:r>
        <w:rPr>
          <w:rFonts w:hint="eastAsia"/>
          <w:b/>
          <w:sz w:val="21"/>
          <w:szCs w:val="21"/>
          <w:u w:val="single"/>
        </w:rPr>
        <w:t xml:space="preserve">    </w:t>
      </w:r>
    </w:p>
    <w:p>
      <w:pPr>
        <w:spacing w:line="276" w:lineRule="auto"/>
        <w:jc w:val="left"/>
        <w:rPr>
          <w:b/>
          <w:sz w:val="21"/>
          <w:szCs w:val="21"/>
          <w:u w:val="single"/>
        </w:rPr>
      </w:pPr>
      <w:r>
        <w:rPr>
          <w:rFonts w:hint="eastAsia"/>
          <w:b/>
          <w:sz w:val="21"/>
          <w:szCs w:val="21"/>
          <w:u w:val="single"/>
        </w:rPr>
        <w:t xml:space="preserve">3、竣工后一次性结算：    </w:t>
      </w:r>
      <w:bookmarkStart w:id="473" w:name="SOA_zyht_ycxjs"/>
      <w:r>
        <w:rPr>
          <w:rFonts w:hint="eastAsia"/>
          <w:b/>
          <w:sz w:val="21"/>
          <w:szCs w:val="21"/>
          <w:u w:val="single"/>
        </w:rPr>
        <w:t xml:space="preserve">   /   </w:t>
      </w:r>
      <w:bookmarkEnd w:id="473"/>
      <w:r>
        <w:rPr>
          <w:rFonts w:hint="eastAsia"/>
          <w:b/>
          <w:sz w:val="21"/>
          <w:szCs w:val="21"/>
          <w:u w:val="single"/>
        </w:rPr>
        <w:t xml:space="preserve">    </w:t>
      </w:r>
    </w:p>
    <w:p>
      <w:pPr>
        <w:pStyle w:val="4"/>
        <w:numPr>
          <w:ilvl w:val="3"/>
          <w:numId w:val="0"/>
        </w:numPr>
        <w:adjustRightInd w:val="0"/>
        <w:snapToGrid w:val="0"/>
        <w:spacing w:line="360" w:lineRule="auto"/>
        <w:ind w:left="426"/>
        <w:rPr>
          <w:rFonts w:ascii="宋体" w:hAnsi="宋体" w:eastAsia="宋体" w:cs="宋体"/>
          <w:sz w:val="21"/>
          <w:szCs w:val="21"/>
        </w:rPr>
      </w:pPr>
      <w:r>
        <w:rPr>
          <w:rFonts w:hint="eastAsia" w:ascii="宋体" w:hAnsi="宋体" w:eastAsia="宋体" w:cs="宋体"/>
          <w:sz w:val="21"/>
          <w:szCs w:val="21"/>
        </w:rPr>
        <w:t>12. 合同价格、计量与支付</w:t>
      </w:r>
    </w:p>
    <w:p>
      <w:pPr>
        <w:adjustRightInd w:val="0"/>
        <w:snapToGrid w:val="0"/>
        <w:spacing w:line="276" w:lineRule="auto"/>
        <w:ind w:firstLine="420" w:firstLineChars="200"/>
        <w:rPr>
          <w:sz w:val="21"/>
          <w:szCs w:val="21"/>
        </w:rPr>
      </w:pPr>
      <w:r>
        <w:rPr>
          <w:rFonts w:hint="eastAsia"/>
          <w:sz w:val="21"/>
          <w:szCs w:val="21"/>
        </w:rPr>
        <w:t>12.1 合同价格形式</w:t>
      </w:r>
    </w:p>
    <w:p>
      <w:pPr>
        <w:spacing w:line="276" w:lineRule="auto"/>
        <w:ind w:firstLine="420" w:firstLineChars="200"/>
        <w:jc w:val="left"/>
        <w:rPr>
          <w:sz w:val="21"/>
          <w:szCs w:val="21"/>
        </w:rPr>
      </w:pPr>
      <w:r>
        <w:rPr>
          <w:rFonts w:hint="eastAsia"/>
          <w:sz w:val="21"/>
          <w:szCs w:val="21"/>
        </w:rPr>
        <w:t>1. 单价合同。</w:t>
      </w:r>
    </w:p>
    <w:p>
      <w:pPr>
        <w:spacing w:line="276" w:lineRule="auto"/>
        <w:ind w:firstLine="420" w:firstLineChars="200"/>
        <w:jc w:val="left"/>
        <w:rPr>
          <w:sz w:val="21"/>
          <w:szCs w:val="21"/>
        </w:rPr>
      </w:pPr>
      <w:r>
        <w:rPr>
          <w:rFonts w:hint="eastAsia"/>
          <w:sz w:val="21"/>
          <w:szCs w:val="21"/>
        </w:rPr>
        <w:t>综合单价包含的风险范围：</w:t>
      </w:r>
    </w:p>
    <w:p>
      <w:pPr>
        <w:spacing w:line="276" w:lineRule="auto"/>
        <w:ind w:firstLine="422" w:firstLineChars="200"/>
        <w:jc w:val="left"/>
        <w:rPr>
          <w:b/>
          <w:sz w:val="21"/>
          <w:szCs w:val="21"/>
          <w:u w:val="single"/>
        </w:rPr>
      </w:pPr>
      <w:r>
        <w:rPr>
          <w:rFonts w:hint="eastAsia"/>
          <w:b/>
          <w:sz w:val="21"/>
          <w:szCs w:val="21"/>
          <w:u w:val="single"/>
        </w:rPr>
        <w:t xml:space="preserve">（1）应由承包人承担的工、料、机在投标编制期或预算书编制期与合同实施期间所发生的市场价格波动。 </w:t>
      </w:r>
    </w:p>
    <w:p>
      <w:pPr>
        <w:spacing w:line="276" w:lineRule="auto"/>
        <w:ind w:firstLine="422" w:firstLineChars="200"/>
        <w:jc w:val="left"/>
        <w:rPr>
          <w:b/>
          <w:sz w:val="21"/>
          <w:szCs w:val="21"/>
          <w:u w:val="single"/>
        </w:rPr>
      </w:pPr>
      <w:r>
        <w:rPr>
          <w:rFonts w:hint="eastAsia"/>
          <w:b/>
          <w:sz w:val="21"/>
          <w:szCs w:val="21"/>
          <w:u w:val="single"/>
        </w:rPr>
        <w:t>（2）其他：</w:t>
      </w:r>
      <w:bookmarkStart w:id="474" w:name="SOA_zyht_qt16"/>
      <w:r>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4"/>
      <w:r>
        <w:rPr>
          <w:rFonts w:hint="eastAsia"/>
          <w:b/>
          <w:sz w:val="21"/>
          <w:szCs w:val="21"/>
        </w:rPr>
        <w:t>。</w:t>
      </w:r>
    </w:p>
    <w:p>
      <w:pPr>
        <w:spacing w:line="276" w:lineRule="auto"/>
        <w:ind w:firstLine="420" w:firstLineChars="200"/>
        <w:jc w:val="left"/>
        <w:rPr>
          <w:sz w:val="21"/>
          <w:szCs w:val="21"/>
        </w:rPr>
      </w:pPr>
      <w:r>
        <w:rPr>
          <w:rFonts w:hint="eastAsia"/>
          <w:sz w:val="21"/>
          <w:szCs w:val="21"/>
        </w:rPr>
        <w:t>风险费用的计算方法：</w:t>
      </w:r>
      <w:r>
        <w:rPr>
          <w:rFonts w:hint="eastAsia"/>
          <w:sz w:val="21"/>
          <w:szCs w:val="21"/>
          <w:u w:val="single"/>
        </w:rPr>
        <w:t xml:space="preserve">  </w:t>
      </w:r>
      <w:bookmarkStart w:id="475" w:name="SOA_zyht_djhtfxjs"/>
      <w:r>
        <w:rPr>
          <w:rFonts w:hint="eastAsia"/>
          <w:sz w:val="21"/>
          <w:szCs w:val="21"/>
          <w:u w:val="single"/>
        </w:rPr>
        <w:t xml:space="preserve">以上风险费用已在投标报价时考虑，不再另行计取  </w:t>
      </w:r>
      <w:bookmarkEnd w:id="475"/>
      <w:r>
        <w:rPr>
          <w:rFonts w:hint="eastAsia"/>
          <w:sz w:val="21"/>
          <w:szCs w:val="21"/>
          <w:u w:val="single"/>
        </w:rPr>
        <w:t xml:space="preserve">     </w:t>
      </w:r>
      <w:r>
        <w:rPr>
          <w:rFonts w:hint="eastAsia"/>
          <w:sz w:val="21"/>
          <w:szCs w:val="21"/>
        </w:rPr>
        <w:t>。</w:t>
      </w:r>
    </w:p>
    <w:p>
      <w:pPr>
        <w:spacing w:line="276" w:lineRule="auto"/>
        <w:ind w:firstLine="420" w:firstLineChars="200"/>
        <w:jc w:val="left"/>
        <w:rPr>
          <w:sz w:val="21"/>
          <w:szCs w:val="21"/>
        </w:rPr>
      </w:pPr>
      <w:r>
        <w:rPr>
          <w:rFonts w:hint="eastAsia"/>
          <w:sz w:val="21"/>
          <w:szCs w:val="21"/>
        </w:rPr>
        <w:t>风险范围以外合同价格的调整方法：</w:t>
      </w:r>
    </w:p>
    <w:p>
      <w:pPr>
        <w:spacing w:line="276" w:lineRule="auto"/>
        <w:ind w:firstLine="422" w:firstLineChars="200"/>
        <w:jc w:val="left"/>
        <w:rPr>
          <w:b/>
          <w:sz w:val="21"/>
          <w:szCs w:val="21"/>
          <w:u w:val="single"/>
        </w:rPr>
      </w:pPr>
      <w:r>
        <w:rPr>
          <w:rFonts w:hint="eastAsia"/>
          <w:b/>
          <w:sz w:val="21"/>
          <w:szCs w:val="21"/>
          <w:u w:val="single"/>
        </w:rPr>
        <w:t>（1）市场价格波动引起的调整按本合同11.1第3种方式的约定计算</w:t>
      </w:r>
      <w:r>
        <w:rPr>
          <w:rFonts w:hint="eastAsia"/>
          <w:b/>
          <w:sz w:val="21"/>
          <w:szCs w:val="21"/>
        </w:rPr>
        <w:t>。</w:t>
      </w:r>
    </w:p>
    <w:p>
      <w:pPr>
        <w:spacing w:line="276" w:lineRule="auto"/>
        <w:ind w:firstLine="441" w:firstLineChars="209"/>
        <w:jc w:val="left"/>
        <w:rPr>
          <w:sz w:val="21"/>
          <w:szCs w:val="21"/>
          <w:u w:val="single"/>
        </w:rPr>
      </w:pPr>
      <w:r>
        <w:rPr>
          <w:rFonts w:hint="eastAsia"/>
          <w:b/>
          <w:sz w:val="21"/>
          <w:szCs w:val="21"/>
          <w:u w:val="single"/>
        </w:rPr>
        <w:t>（2）其他：</w:t>
      </w:r>
      <w:r>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pPr>
        <w:spacing w:line="276" w:lineRule="auto"/>
        <w:ind w:firstLine="438" w:firstLineChars="209"/>
        <w:jc w:val="left"/>
        <w:rPr>
          <w:sz w:val="21"/>
          <w:szCs w:val="21"/>
          <w:u w:val="single"/>
        </w:rPr>
      </w:pPr>
      <w:r>
        <w:rPr>
          <w:rFonts w:hint="eastAsia"/>
          <w:sz w:val="21"/>
          <w:szCs w:val="21"/>
          <w:u w:val="single"/>
        </w:rPr>
        <w:t>调整方法如下：</w:t>
      </w:r>
    </w:p>
    <w:p>
      <w:pPr>
        <w:spacing w:line="276" w:lineRule="auto"/>
        <w:ind w:firstLine="438" w:firstLineChars="209"/>
        <w:jc w:val="left"/>
        <w:rPr>
          <w:sz w:val="21"/>
          <w:szCs w:val="21"/>
          <w:u w:val="single"/>
        </w:rPr>
      </w:pPr>
      <w:r>
        <w:rPr>
          <w:rFonts w:hint="eastAsia"/>
          <w:sz w:val="21"/>
          <w:szCs w:val="21"/>
          <w:u w:val="single"/>
        </w:rPr>
        <w:t>工程量的调整：工程量依据《建设工程工程量清单计价规范》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pPr>
        <w:spacing w:line="276" w:lineRule="auto"/>
        <w:ind w:firstLine="438" w:firstLineChars="209"/>
        <w:jc w:val="left"/>
        <w:rPr>
          <w:sz w:val="21"/>
          <w:szCs w:val="21"/>
          <w:u w:val="single"/>
        </w:rPr>
      </w:pPr>
      <w:r>
        <w:rPr>
          <w:rFonts w:hint="eastAsia"/>
          <w:sz w:val="21"/>
          <w:szCs w:val="21"/>
          <w:u w:val="single"/>
        </w:rPr>
        <w:t>合同价款的调整：</w:t>
      </w:r>
    </w:p>
    <w:p>
      <w:pPr>
        <w:spacing w:line="276" w:lineRule="auto"/>
        <w:ind w:firstLine="438" w:firstLineChars="209"/>
        <w:jc w:val="left"/>
        <w:rPr>
          <w:sz w:val="21"/>
          <w:szCs w:val="21"/>
          <w:u w:val="single"/>
        </w:rPr>
      </w:pPr>
      <w:r>
        <w:rPr>
          <w:rFonts w:hint="eastAsia"/>
          <w:sz w:val="21"/>
          <w:szCs w:val="21"/>
          <w:u w:val="single"/>
        </w:rPr>
        <w:t>a、招标工程量清单部分及施工过程中的签证部分的单价均按承包人投标时的首轮报价的单价及10.4.1款确定的单价执行，计算出总造价后乘以下浮率（下浮率=投标时最终报价/投标时首轮报价）。</w:t>
      </w:r>
    </w:p>
    <w:p>
      <w:pPr>
        <w:spacing w:line="276" w:lineRule="auto"/>
        <w:ind w:firstLine="438" w:firstLineChars="209"/>
        <w:jc w:val="left"/>
        <w:rPr>
          <w:sz w:val="21"/>
          <w:szCs w:val="21"/>
          <w:u w:val="single"/>
        </w:rPr>
      </w:pPr>
      <w:r>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整。当变更的主材无信息价可以套用，按承发包双方确认的市场价计取差价，其余项目均不作调整。以上价差仅计取税金。发包人有权对材料设备的品牌进行变更，承包人应接受。</w:t>
      </w:r>
    </w:p>
    <w:p>
      <w:pPr>
        <w:spacing w:line="276" w:lineRule="auto"/>
        <w:ind w:firstLine="438" w:firstLineChars="209"/>
        <w:jc w:val="left"/>
        <w:rPr>
          <w:sz w:val="21"/>
          <w:szCs w:val="21"/>
          <w:u w:val="single"/>
        </w:rPr>
      </w:pPr>
      <w:r>
        <w:rPr>
          <w:rFonts w:hint="eastAsia"/>
          <w:sz w:val="21"/>
          <w:szCs w:val="21"/>
          <w:u w:val="single"/>
        </w:rPr>
        <w:t>（3）工程量清单中没有相同、类似项目综合单价的，按以下方式结算：</w:t>
      </w:r>
    </w:p>
    <w:p>
      <w:pPr>
        <w:spacing w:line="276" w:lineRule="auto"/>
        <w:ind w:firstLine="438" w:firstLineChars="209"/>
        <w:jc w:val="left"/>
        <w:rPr>
          <w:sz w:val="21"/>
          <w:szCs w:val="21"/>
          <w:u w:val="single"/>
        </w:rPr>
      </w:pPr>
      <w:r>
        <w:rPr>
          <w:rFonts w:hint="eastAsia"/>
          <w:sz w:val="21"/>
          <w:szCs w:val="21"/>
          <w:u w:val="single"/>
        </w:rPr>
        <w:t>a、套用 《浙江省建筑工程预算定额（2018）版》、《浙江省安装工程预算定额（2018）版》采用以“直接工程费＋规费＋税金”方式组价，其它管理、利润、风险等费用均不再计取。</w:t>
      </w:r>
    </w:p>
    <w:p>
      <w:pPr>
        <w:spacing w:line="276" w:lineRule="auto"/>
        <w:ind w:firstLine="438" w:firstLineChars="209"/>
        <w:jc w:val="left"/>
        <w:rPr>
          <w:sz w:val="21"/>
          <w:szCs w:val="21"/>
          <w:u w:val="single"/>
        </w:rPr>
      </w:pPr>
      <w:r>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pPr>
        <w:spacing w:line="276" w:lineRule="auto"/>
        <w:ind w:firstLine="438" w:firstLineChars="209"/>
        <w:jc w:val="left"/>
        <w:rPr>
          <w:sz w:val="21"/>
          <w:szCs w:val="21"/>
          <w:u w:val="single"/>
        </w:rPr>
      </w:pPr>
      <w:r>
        <w:rPr>
          <w:rFonts w:hint="eastAsia"/>
          <w:sz w:val="21"/>
          <w:szCs w:val="21"/>
          <w:u w:val="single"/>
        </w:rPr>
        <w:t>c、若变更项目无法套用 2018版浙江省定额，则由承包人根据市场行情上报建议综合单价，经监理单位审核后，最终以发包人签证价格为准。</w:t>
      </w:r>
    </w:p>
    <w:p>
      <w:pPr>
        <w:spacing w:line="276" w:lineRule="auto"/>
        <w:ind w:firstLine="438" w:firstLineChars="209"/>
        <w:jc w:val="left"/>
        <w:rPr>
          <w:sz w:val="21"/>
          <w:szCs w:val="21"/>
          <w:u w:val="single"/>
        </w:rPr>
      </w:pPr>
      <w:r>
        <w:rPr>
          <w:rFonts w:hint="eastAsia"/>
          <w:sz w:val="21"/>
          <w:szCs w:val="21"/>
          <w:u w:val="single"/>
        </w:rPr>
        <w:t>（4）材料及人工价格调整： /</w:t>
      </w:r>
    </w:p>
    <w:p>
      <w:pPr>
        <w:spacing w:line="276" w:lineRule="auto"/>
        <w:ind w:firstLine="438" w:firstLineChars="209"/>
        <w:jc w:val="left"/>
        <w:rPr>
          <w:sz w:val="21"/>
          <w:szCs w:val="21"/>
          <w:u w:val="single"/>
        </w:rPr>
      </w:pPr>
      <w:r>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属施工技术组织失误造成的费用、工期损失均由承包人负担。</w:t>
      </w:r>
    </w:p>
    <w:p>
      <w:pPr>
        <w:spacing w:line="276" w:lineRule="auto"/>
        <w:ind w:firstLine="438" w:firstLineChars="209"/>
        <w:jc w:val="left"/>
        <w:rPr>
          <w:b/>
          <w:sz w:val="21"/>
          <w:szCs w:val="21"/>
          <w:u w:val="single"/>
        </w:rPr>
      </w:pPr>
      <w:r>
        <w:rPr>
          <w:rFonts w:hint="eastAsia"/>
          <w:sz w:val="21"/>
          <w:szCs w:val="21"/>
          <w:u w:val="single"/>
        </w:rPr>
        <w:t>（6）凡是变更引起的合同价款的调整，均在竣工结算时审计后归入结算总价，施工期间内发包人不再另行支付。</w:t>
      </w:r>
    </w:p>
    <w:p>
      <w:pPr>
        <w:spacing w:line="276" w:lineRule="auto"/>
        <w:ind w:firstLine="420" w:firstLineChars="200"/>
        <w:jc w:val="left"/>
        <w:rPr>
          <w:sz w:val="21"/>
          <w:szCs w:val="21"/>
        </w:rPr>
      </w:pPr>
      <w:r>
        <w:rPr>
          <w:rFonts w:hint="eastAsia"/>
          <w:sz w:val="21"/>
          <w:szCs w:val="21"/>
        </w:rPr>
        <w:t>2. 总价合同。</w:t>
      </w:r>
    </w:p>
    <w:p>
      <w:pPr>
        <w:spacing w:line="276" w:lineRule="auto"/>
        <w:ind w:firstLine="420" w:firstLineChars="200"/>
        <w:jc w:val="left"/>
        <w:rPr>
          <w:sz w:val="21"/>
          <w:szCs w:val="21"/>
        </w:rPr>
      </w:pPr>
      <w:r>
        <w:rPr>
          <w:rFonts w:hint="eastAsia"/>
          <w:sz w:val="21"/>
          <w:szCs w:val="21"/>
        </w:rPr>
        <w:t>总价包含的风险范围：</w:t>
      </w:r>
      <w:r>
        <w:rPr>
          <w:rFonts w:hint="eastAsia"/>
          <w:sz w:val="21"/>
          <w:szCs w:val="21"/>
          <w:u w:val="single"/>
        </w:rPr>
        <w:t xml:space="preserve"> </w:t>
      </w:r>
      <w:bookmarkStart w:id="476" w:name="SOA_zyht_zjhtfx"/>
      <w:r>
        <w:rPr>
          <w:rFonts w:hint="eastAsia"/>
          <w:sz w:val="21"/>
          <w:szCs w:val="21"/>
          <w:u w:val="single"/>
        </w:rPr>
        <w:t xml:space="preserve">   /   </w:t>
      </w:r>
      <w:bookmarkEnd w:id="476"/>
      <w:r>
        <w:rPr>
          <w:rFonts w:hint="eastAsia"/>
          <w:sz w:val="21"/>
          <w:szCs w:val="21"/>
          <w:u w:val="single"/>
        </w:rPr>
        <w:t xml:space="preserve">    </w:t>
      </w:r>
      <w:r>
        <w:rPr>
          <w:rFonts w:hint="eastAsia"/>
          <w:sz w:val="21"/>
          <w:szCs w:val="21"/>
        </w:rPr>
        <w:t>。</w:t>
      </w:r>
    </w:p>
    <w:p>
      <w:pPr>
        <w:spacing w:line="276" w:lineRule="auto"/>
        <w:ind w:firstLine="420" w:firstLineChars="200"/>
        <w:jc w:val="left"/>
        <w:rPr>
          <w:sz w:val="21"/>
          <w:szCs w:val="21"/>
        </w:rPr>
      </w:pPr>
      <w:r>
        <w:rPr>
          <w:rFonts w:hint="eastAsia"/>
          <w:sz w:val="21"/>
          <w:szCs w:val="21"/>
        </w:rPr>
        <w:t>风险费用的计算方法：</w:t>
      </w:r>
      <w:r>
        <w:rPr>
          <w:rFonts w:hint="eastAsia"/>
          <w:sz w:val="21"/>
          <w:szCs w:val="21"/>
          <w:u w:val="single"/>
        </w:rPr>
        <w:t xml:space="preserve">   </w:t>
      </w:r>
      <w:bookmarkStart w:id="477" w:name="SOA_zyht_zjhtfxjs"/>
      <w:r>
        <w:rPr>
          <w:rFonts w:hint="eastAsia"/>
          <w:sz w:val="21"/>
          <w:szCs w:val="21"/>
          <w:u w:val="single"/>
        </w:rPr>
        <w:t xml:space="preserve">   /   </w:t>
      </w:r>
      <w:bookmarkEnd w:id="477"/>
      <w:r>
        <w:rPr>
          <w:rFonts w:hint="eastAsia"/>
          <w:sz w:val="21"/>
          <w:szCs w:val="21"/>
          <w:u w:val="single"/>
        </w:rPr>
        <w:t xml:space="preserve">    </w:t>
      </w:r>
      <w:r>
        <w:rPr>
          <w:rFonts w:hint="eastAsia"/>
          <w:sz w:val="21"/>
          <w:szCs w:val="21"/>
        </w:rPr>
        <w:t>。</w:t>
      </w:r>
    </w:p>
    <w:p>
      <w:pPr>
        <w:spacing w:line="276" w:lineRule="auto"/>
        <w:ind w:firstLine="420" w:firstLineChars="200"/>
        <w:jc w:val="left"/>
        <w:rPr>
          <w:sz w:val="21"/>
          <w:szCs w:val="21"/>
        </w:rPr>
      </w:pPr>
      <w:r>
        <w:rPr>
          <w:rFonts w:hint="eastAsia"/>
          <w:sz w:val="21"/>
          <w:szCs w:val="21"/>
        </w:rPr>
        <w:t>风险范围以外合同价格的调整方法：</w:t>
      </w:r>
      <w:r>
        <w:rPr>
          <w:rFonts w:hint="eastAsia"/>
          <w:sz w:val="21"/>
          <w:szCs w:val="21"/>
          <w:u w:val="single"/>
        </w:rPr>
        <w:t xml:space="preserve">  </w:t>
      </w:r>
      <w:bookmarkStart w:id="478" w:name="SOA_zyht_zjhtjgtz"/>
      <w:r>
        <w:rPr>
          <w:rFonts w:hint="eastAsia"/>
          <w:sz w:val="21"/>
          <w:szCs w:val="21"/>
          <w:u w:val="single"/>
        </w:rPr>
        <w:t xml:space="preserve">  /    </w:t>
      </w:r>
      <w:bookmarkEnd w:id="478"/>
      <w:r>
        <w:rPr>
          <w:rFonts w:hint="eastAsia"/>
          <w:sz w:val="21"/>
          <w:szCs w:val="21"/>
          <w:u w:val="single"/>
        </w:rPr>
        <w:t xml:space="preserve">     </w:t>
      </w:r>
      <w:r>
        <w:rPr>
          <w:rFonts w:hint="eastAsia"/>
          <w:sz w:val="21"/>
          <w:szCs w:val="21"/>
        </w:rPr>
        <w:t>。</w:t>
      </w:r>
    </w:p>
    <w:p>
      <w:pPr>
        <w:spacing w:line="276" w:lineRule="auto"/>
        <w:ind w:firstLine="420" w:firstLineChars="200"/>
        <w:jc w:val="left"/>
        <w:rPr>
          <w:sz w:val="21"/>
          <w:szCs w:val="21"/>
        </w:rPr>
      </w:pPr>
      <w:r>
        <w:rPr>
          <w:rFonts w:hint="eastAsia"/>
          <w:sz w:val="21"/>
          <w:szCs w:val="21"/>
        </w:rPr>
        <w:t>3. 其他价格方式：</w:t>
      </w:r>
      <w:r>
        <w:rPr>
          <w:rFonts w:hint="eastAsia"/>
          <w:sz w:val="21"/>
          <w:szCs w:val="21"/>
          <w:u w:val="single"/>
        </w:rPr>
        <w:t xml:space="preserve">     </w:t>
      </w:r>
      <w:bookmarkStart w:id="479" w:name="SOA_zyht_zjhtqtjg"/>
      <w:r>
        <w:rPr>
          <w:rFonts w:hint="eastAsia"/>
          <w:sz w:val="21"/>
          <w:szCs w:val="21"/>
          <w:u w:val="single"/>
        </w:rPr>
        <w:t xml:space="preserve">   /   </w:t>
      </w:r>
      <w:bookmarkEnd w:id="479"/>
      <w:r>
        <w:rPr>
          <w:rFonts w:hint="eastAsia"/>
          <w:sz w:val="21"/>
          <w:szCs w:val="21"/>
          <w:u w:val="single"/>
        </w:rPr>
        <w:t xml:space="preserve">     </w:t>
      </w:r>
      <w:r>
        <w:rPr>
          <w:rFonts w:hint="eastAsia"/>
          <w:sz w:val="21"/>
          <w:szCs w:val="21"/>
        </w:rPr>
        <w:t>。</w:t>
      </w:r>
    </w:p>
    <w:p>
      <w:pPr>
        <w:adjustRightInd w:val="0"/>
        <w:snapToGrid w:val="0"/>
        <w:spacing w:line="360" w:lineRule="auto"/>
        <w:ind w:firstLine="420" w:firstLineChars="200"/>
        <w:rPr>
          <w:sz w:val="21"/>
          <w:szCs w:val="21"/>
        </w:rPr>
      </w:pPr>
      <w:bookmarkStart w:id="480" w:name="_Toc297123554"/>
      <w:bookmarkStart w:id="481" w:name="_Toc303539161"/>
      <w:bookmarkStart w:id="482" w:name="_Toc304295581"/>
      <w:bookmarkStart w:id="483" w:name="_Toc297216213"/>
      <w:bookmarkStart w:id="484" w:name="_Toc300935004"/>
      <w:bookmarkStart w:id="485" w:name="_Toc312678042"/>
      <w:bookmarkStart w:id="486" w:name="_Toc292559412"/>
      <w:bookmarkStart w:id="487" w:name="_Toc292559917"/>
      <w:bookmarkStart w:id="488" w:name="_Toc297048393"/>
      <w:bookmarkStart w:id="489" w:name="_Toc296347206"/>
      <w:bookmarkStart w:id="490" w:name="_Toc296346708"/>
      <w:bookmarkStart w:id="491" w:name="_Toc296944546"/>
      <w:bookmarkStart w:id="492" w:name="_Toc296891247"/>
      <w:bookmarkStart w:id="493" w:name="_Toc296503207"/>
      <w:bookmarkStart w:id="494" w:name="_Toc297120507"/>
      <w:bookmarkStart w:id="495" w:name="_Toc296891035"/>
      <w:r>
        <w:rPr>
          <w:rFonts w:hint="eastAsia"/>
          <w:sz w:val="21"/>
          <w:szCs w:val="21"/>
        </w:rPr>
        <w:t>12.2 预付款</w:t>
      </w:r>
    </w:p>
    <w:bookmarkEnd w:id="480"/>
    <w:bookmarkEnd w:id="481"/>
    <w:bookmarkEnd w:id="482"/>
    <w:bookmarkEnd w:id="483"/>
    <w:bookmarkEnd w:id="484"/>
    <w:bookmarkEnd w:id="485"/>
    <w:p>
      <w:pPr>
        <w:adjustRightInd w:val="0"/>
        <w:snapToGrid w:val="0"/>
        <w:spacing w:line="360" w:lineRule="auto"/>
        <w:ind w:firstLine="420" w:firstLineChars="200"/>
        <w:jc w:val="left"/>
        <w:rPr>
          <w:sz w:val="21"/>
          <w:szCs w:val="21"/>
        </w:rPr>
      </w:pPr>
      <w:r>
        <w:rPr>
          <w:rFonts w:hint="eastAsia"/>
          <w:sz w:val="21"/>
          <w:szCs w:val="21"/>
        </w:rPr>
        <w:t>12.2.1 预付款的支付</w:t>
      </w:r>
    </w:p>
    <w:p>
      <w:pPr>
        <w:adjustRightInd w:val="0"/>
        <w:snapToGrid w:val="0"/>
        <w:spacing w:line="360" w:lineRule="auto"/>
        <w:ind w:firstLine="420" w:firstLineChars="200"/>
        <w:jc w:val="left"/>
        <w:rPr>
          <w:sz w:val="21"/>
          <w:szCs w:val="21"/>
        </w:rPr>
      </w:pPr>
      <w:r>
        <w:rPr>
          <w:rFonts w:hint="eastAsia"/>
          <w:sz w:val="21"/>
          <w:szCs w:val="21"/>
        </w:rPr>
        <w:t>预付款支付比例或金额：</w:t>
      </w:r>
      <w:r>
        <w:rPr>
          <w:rFonts w:hint="eastAsia"/>
          <w:sz w:val="21"/>
          <w:szCs w:val="21"/>
          <w:u w:val="single"/>
        </w:rPr>
        <w:t xml:space="preserve">   合同总价的40%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预付款支付期限：</w:t>
      </w:r>
      <w:r>
        <w:rPr>
          <w:rFonts w:hint="eastAsia"/>
          <w:sz w:val="21"/>
          <w:szCs w:val="21"/>
          <w:u w:val="single"/>
        </w:rPr>
        <w:t xml:space="preserve">     乙方提交工作计划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预付款扣回的方式：</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12.2.2 预付款担保</w:t>
      </w:r>
    </w:p>
    <w:p>
      <w:pPr>
        <w:adjustRightInd w:val="0"/>
        <w:snapToGrid w:val="0"/>
        <w:spacing w:line="360" w:lineRule="auto"/>
        <w:ind w:firstLine="420" w:firstLineChars="200"/>
        <w:jc w:val="left"/>
        <w:rPr>
          <w:sz w:val="21"/>
          <w:szCs w:val="21"/>
        </w:rPr>
      </w:pPr>
      <w:r>
        <w:rPr>
          <w:rFonts w:hint="eastAsia"/>
          <w:sz w:val="21"/>
          <w:szCs w:val="21"/>
        </w:rPr>
        <w:t>承包人提交预付款担保的期限：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预付款担保的形式为：</w:t>
      </w:r>
      <w:r>
        <w:rPr>
          <w:rFonts w:hint="eastAsia"/>
          <w:sz w:val="21"/>
          <w:szCs w:val="21"/>
          <w:u w:val="single"/>
        </w:rPr>
        <w:t xml:space="preserve">                 /        </w:t>
      </w:r>
      <w:r>
        <w:rPr>
          <w:rFonts w:hint="eastAsia"/>
          <w:sz w:val="21"/>
          <w:szCs w:val="21"/>
        </w:rPr>
        <w:t>。</w:t>
      </w:r>
    </w:p>
    <w:bookmarkEnd w:id="486"/>
    <w:bookmarkEnd w:id="487"/>
    <w:bookmarkEnd w:id="488"/>
    <w:bookmarkEnd w:id="489"/>
    <w:bookmarkEnd w:id="490"/>
    <w:bookmarkEnd w:id="491"/>
    <w:bookmarkEnd w:id="492"/>
    <w:bookmarkEnd w:id="493"/>
    <w:bookmarkEnd w:id="494"/>
    <w:bookmarkEnd w:id="495"/>
    <w:p>
      <w:pPr>
        <w:adjustRightInd w:val="0"/>
        <w:snapToGrid w:val="0"/>
        <w:spacing w:line="360" w:lineRule="auto"/>
        <w:ind w:firstLine="420" w:firstLineChars="200"/>
        <w:rPr>
          <w:sz w:val="21"/>
          <w:szCs w:val="21"/>
        </w:rPr>
      </w:pPr>
      <w:r>
        <w:rPr>
          <w:rFonts w:hint="eastAsia"/>
          <w:sz w:val="21"/>
          <w:szCs w:val="21"/>
        </w:rPr>
        <w:t>12.3 计量</w:t>
      </w:r>
    </w:p>
    <w:p>
      <w:pPr>
        <w:adjustRightInd w:val="0"/>
        <w:snapToGrid w:val="0"/>
        <w:spacing w:line="360" w:lineRule="auto"/>
        <w:ind w:firstLine="420" w:firstLineChars="200"/>
        <w:jc w:val="left"/>
        <w:rPr>
          <w:sz w:val="21"/>
          <w:szCs w:val="21"/>
        </w:rPr>
      </w:pPr>
      <w:r>
        <w:rPr>
          <w:rFonts w:hint="eastAsia"/>
          <w:sz w:val="21"/>
          <w:szCs w:val="21"/>
        </w:rPr>
        <w:t>12.3.1 计量原则</w:t>
      </w:r>
    </w:p>
    <w:p>
      <w:pPr>
        <w:adjustRightInd w:val="0"/>
        <w:snapToGrid w:val="0"/>
        <w:spacing w:line="360" w:lineRule="auto"/>
        <w:ind w:firstLine="420" w:firstLineChars="200"/>
        <w:jc w:val="left"/>
        <w:rPr>
          <w:sz w:val="21"/>
          <w:szCs w:val="21"/>
        </w:rPr>
      </w:pPr>
      <w:r>
        <w:rPr>
          <w:rFonts w:hint="eastAsia"/>
          <w:sz w:val="21"/>
          <w:szCs w:val="21"/>
        </w:rPr>
        <w:t>工程量计算规则：</w:t>
      </w:r>
    </w:p>
    <w:p>
      <w:pPr>
        <w:adjustRightInd w:val="0"/>
        <w:snapToGrid w:val="0"/>
        <w:spacing w:line="360" w:lineRule="auto"/>
        <w:ind w:firstLine="422" w:firstLineChars="200"/>
        <w:jc w:val="left"/>
        <w:rPr>
          <w:b/>
          <w:sz w:val="21"/>
          <w:szCs w:val="21"/>
          <w:u w:val="single"/>
        </w:rPr>
      </w:pPr>
      <w:r>
        <w:rPr>
          <w:rFonts w:hint="eastAsia"/>
          <w:b/>
          <w:sz w:val="21"/>
          <w:szCs w:val="21"/>
        </w:rPr>
        <w:t>（1）</w:t>
      </w:r>
      <w:r>
        <w:rPr>
          <w:rFonts w:hint="eastAsia"/>
          <w:b/>
          <w:sz w:val="21"/>
          <w:szCs w:val="21"/>
          <w:u w:val="single"/>
        </w:rPr>
        <w:t xml:space="preserve"> 实行工程量清单计价的工程项目，其工程量的计算规则应按国家标准工程量计算规范及省级行业主管部门颁布的补充规定执行。</w:t>
      </w:r>
    </w:p>
    <w:p>
      <w:pPr>
        <w:adjustRightInd w:val="0"/>
        <w:snapToGrid w:val="0"/>
        <w:spacing w:line="360" w:lineRule="auto"/>
        <w:ind w:firstLine="420" w:firstLineChars="200"/>
        <w:jc w:val="left"/>
        <w:rPr>
          <w:sz w:val="21"/>
          <w:szCs w:val="21"/>
        </w:rPr>
      </w:pPr>
      <w:r>
        <w:rPr>
          <w:rFonts w:hint="eastAsia"/>
          <w:sz w:val="21"/>
          <w:szCs w:val="21"/>
        </w:rPr>
        <w:t>12.3.2 计量周期</w:t>
      </w:r>
    </w:p>
    <w:p>
      <w:pPr>
        <w:adjustRightInd w:val="0"/>
        <w:snapToGrid w:val="0"/>
        <w:spacing w:line="360" w:lineRule="auto"/>
        <w:ind w:firstLine="420" w:firstLineChars="200"/>
        <w:jc w:val="left"/>
        <w:rPr>
          <w:sz w:val="21"/>
          <w:szCs w:val="21"/>
        </w:rPr>
      </w:pPr>
      <w:r>
        <w:rPr>
          <w:rFonts w:hint="eastAsia"/>
          <w:sz w:val="21"/>
          <w:szCs w:val="21"/>
        </w:rPr>
        <w:t>关于计量周期的约定：</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367" w:firstLineChars="175"/>
        <w:jc w:val="left"/>
        <w:rPr>
          <w:sz w:val="21"/>
          <w:szCs w:val="21"/>
        </w:rPr>
      </w:pPr>
      <w:r>
        <w:rPr>
          <w:rFonts w:hint="eastAsia"/>
          <w:sz w:val="21"/>
          <w:szCs w:val="21"/>
        </w:rPr>
        <w:t>12.3.3 单价合同的计量</w:t>
      </w:r>
    </w:p>
    <w:p>
      <w:pPr>
        <w:adjustRightInd w:val="0"/>
        <w:snapToGrid w:val="0"/>
        <w:spacing w:line="360" w:lineRule="auto"/>
        <w:ind w:firstLine="420" w:firstLineChars="200"/>
        <w:jc w:val="left"/>
        <w:rPr>
          <w:sz w:val="21"/>
          <w:szCs w:val="21"/>
        </w:rPr>
      </w:pPr>
      <w:r>
        <w:rPr>
          <w:rFonts w:hint="eastAsia"/>
          <w:sz w:val="21"/>
          <w:szCs w:val="21"/>
        </w:rPr>
        <w:t>关于单价合同计量的约定：</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12.3.4 总价合同的计量</w:t>
      </w:r>
    </w:p>
    <w:p>
      <w:pPr>
        <w:adjustRightInd w:val="0"/>
        <w:snapToGrid w:val="0"/>
        <w:spacing w:line="360" w:lineRule="auto"/>
        <w:ind w:firstLine="420" w:firstLineChars="200"/>
        <w:jc w:val="left"/>
        <w:rPr>
          <w:sz w:val="21"/>
          <w:szCs w:val="21"/>
        </w:rPr>
      </w:pPr>
      <w:r>
        <w:rPr>
          <w:rFonts w:hint="eastAsia"/>
          <w:sz w:val="21"/>
          <w:szCs w:val="21"/>
        </w:rPr>
        <w:t>关于总价合同计量的约定：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12.3.5总价合同采用支付分解表计量支付的，是否适用第12.3.4 项〔总价合同的计量〕约定进行计量：</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12.3.6 其他价格形式合同的计量</w:t>
      </w:r>
    </w:p>
    <w:p>
      <w:pPr>
        <w:adjustRightInd w:val="0"/>
        <w:snapToGrid w:val="0"/>
        <w:spacing w:line="360" w:lineRule="auto"/>
        <w:ind w:firstLine="420" w:firstLineChars="200"/>
        <w:jc w:val="left"/>
        <w:rPr>
          <w:sz w:val="21"/>
          <w:szCs w:val="21"/>
          <w:u w:val="single"/>
        </w:rPr>
      </w:pPr>
      <w:r>
        <w:rPr>
          <w:rFonts w:hint="eastAsia"/>
          <w:sz w:val="21"/>
          <w:szCs w:val="21"/>
        </w:rPr>
        <w:t>其他价格形式的计量方式和程序：</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12.4 工程进度款支付</w:t>
      </w:r>
    </w:p>
    <w:p>
      <w:pPr>
        <w:adjustRightInd w:val="0"/>
        <w:snapToGrid w:val="0"/>
        <w:spacing w:line="360" w:lineRule="auto"/>
        <w:ind w:firstLine="420" w:firstLineChars="200"/>
        <w:jc w:val="left"/>
        <w:rPr>
          <w:b/>
          <w:sz w:val="21"/>
          <w:szCs w:val="21"/>
          <w:u w:val="single"/>
        </w:rPr>
      </w:pPr>
      <w:bookmarkStart w:id="496" w:name="_Toc297123556"/>
      <w:bookmarkStart w:id="497" w:name="_Toc292559416"/>
      <w:bookmarkStart w:id="498" w:name="_Toc297120511"/>
      <w:bookmarkStart w:id="499" w:name="_Toc297216215"/>
      <w:bookmarkStart w:id="500" w:name="_Toc296346712"/>
      <w:bookmarkStart w:id="501" w:name="_Toc303539163"/>
      <w:bookmarkStart w:id="502" w:name="_Toc296944550"/>
      <w:bookmarkStart w:id="503" w:name="_Toc292559921"/>
      <w:bookmarkStart w:id="504" w:name="_Toc297048397"/>
      <w:bookmarkStart w:id="505" w:name="_Toc296891251"/>
      <w:bookmarkStart w:id="506" w:name="_Toc300935006"/>
      <w:bookmarkStart w:id="507" w:name="_Toc296891039"/>
      <w:bookmarkStart w:id="508" w:name="_Toc296347210"/>
      <w:bookmarkStart w:id="509" w:name="_Toc296503211"/>
      <w:r>
        <w:rPr>
          <w:rFonts w:hint="eastAsia"/>
          <w:sz w:val="21"/>
          <w:szCs w:val="21"/>
        </w:rPr>
        <w:t>12.4.1</w:t>
      </w:r>
      <w:r>
        <w:rPr>
          <w:rFonts w:hint="eastAsia"/>
          <w:b/>
          <w:sz w:val="21"/>
          <w:szCs w:val="21"/>
          <w:u w:val="single"/>
        </w:rPr>
        <w:t>付款周期</w:t>
      </w:r>
    </w:p>
    <w:p>
      <w:pPr>
        <w:adjustRightInd w:val="0"/>
        <w:snapToGrid w:val="0"/>
        <w:spacing w:line="360" w:lineRule="auto"/>
        <w:ind w:firstLine="396" w:firstLineChars="200"/>
        <w:jc w:val="left"/>
        <w:rPr>
          <w:spacing w:val="-6"/>
          <w:sz w:val="21"/>
          <w:szCs w:val="21"/>
          <w:u w:val="single"/>
        </w:rPr>
      </w:pPr>
      <w:r>
        <w:rPr>
          <w:rFonts w:hint="eastAsia"/>
          <w:spacing w:val="-6"/>
          <w:sz w:val="21"/>
          <w:szCs w:val="21"/>
          <w:u w:val="single"/>
        </w:rPr>
        <w:t>合同签订生效后且乙方提交工作计划</w:t>
      </w:r>
      <w:r>
        <w:rPr>
          <w:spacing w:val="-6"/>
          <w:sz w:val="21"/>
          <w:szCs w:val="21"/>
          <w:u w:val="single"/>
        </w:rPr>
        <w:t>7个工作日内甲方支付合同总价的40%（支付条件：乙方向甲方提交银行、保险公司等金融机构出具等额的预付款保函，签订合同时乙方明确表示无需预付款或者主动要求降低预付款比例的可不适用前述规定），施工完成并竣工验收合格收到乙方发票后7个工作日内，甲方向成交人支付至合同总价的80%；竣工结算后按结算审计价支付尾款。</w:t>
      </w:r>
    </w:p>
    <w:p>
      <w:pPr>
        <w:adjustRightInd w:val="0"/>
        <w:snapToGrid w:val="0"/>
        <w:spacing w:line="360" w:lineRule="auto"/>
        <w:ind w:firstLine="420" w:firstLineChars="200"/>
        <w:jc w:val="left"/>
        <w:rPr>
          <w:sz w:val="21"/>
          <w:szCs w:val="21"/>
        </w:rPr>
      </w:pPr>
      <w:r>
        <w:rPr>
          <w:rFonts w:hint="eastAsia"/>
          <w:sz w:val="21"/>
          <w:szCs w:val="21"/>
        </w:rPr>
        <w:t>12.4.2 进度付款申请单的编制</w:t>
      </w:r>
    </w:p>
    <w:p>
      <w:pPr>
        <w:adjustRightInd w:val="0"/>
        <w:snapToGrid w:val="0"/>
        <w:spacing w:line="360" w:lineRule="auto"/>
        <w:ind w:firstLine="420" w:firstLineChars="200"/>
        <w:jc w:val="left"/>
        <w:rPr>
          <w:sz w:val="21"/>
          <w:szCs w:val="21"/>
          <w:u w:val="single"/>
        </w:rPr>
      </w:pPr>
      <w:r>
        <w:rPr>
          <w:rFonts w:hint="eastAsia"/>
          <w:sz w:val="21"/>
          <w:szCs w:val="21"/>
        </w:rPr>
        <w:t>关于进度付款申请单编制的约定：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rFonts w:hint="eastAsia"/>
          <w:sz w:val="21"/>
          <w:szCs w:val="21"/>
        </w:rPr>
        <w:t>2.4.3 进度付款申请单的提交</w:t>
      </w:r>
    </w:p>
    <w:p>
      <w:pPr>
        <w:adjustRightInd w:val="0"/>
        <w:snapToGrid w:val="0"/>
        <w:spacing w:line="360" w:lineRule="auto"/>
        <w:ind w:firstLine="420" w:firstLineChars="200"/>
        <w:jc w:val="left"/>
        <w:rPr>
          <w:sz w:val="21"/>
          <w:szCs w:val="21"/>
        </w:rPr>
      </w:pPr>
      <w:r>
        <w:rPr>
          <w:rFonts w:hint="eastAsia"/>
          <w:sz w:val="21"/>
          <w:szCs w:val="21"/>
        </w:rPr>
        <w:t>（1）单价合同进度付款申请单提交的约定：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（2）总价合同进度付款申请单提交的约定：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（3）其他价格形式合同进度付款申请单提交的约定：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12.4.4 进度款审核和支付</w:t>
      </w:r>
    </w:p>
    <w:p>
      <w:pPr>
        <w:adjustRightInd w:val="0"/>
        <w:snapToGrid w:val="0"/>
        <w:spacing w:line="360" w:lineRule="auto"/>
        <w:ind w:firstLine="420" w:firstLineChars="200"/>
        <w:jc w:val="left"/>
        <w:rPr>
          <w:sz w:val="21"/>
          <w:szCs w:val="21"/>
          <w:u w:val="single"/>
        </w:rPr>
      </w:pPr>
      <w:r>
        <w:rPr>
          <w:rFonts w:hint="eastAsia"/>
          <w:sz w:val="21"/>
          <w:szCs w:val="21"/>
        </w:rPr>
        <w:t>（1）发包人完成审批并签发进度款支付证书的期限：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（2）发包人支付进度款的期限：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525" w:firstLineChars="250"/>
        <w:jc w:val="left"/>
        <w:rPr>
          <w:sz w:val="21"/>
          <w:szCs w:val="21"/>
          <w:u w:val="single"/>
        </w:rPr>
      </w:pPr>
      <w:r>
        <w:rPr>
          <w:rFonts w:hint="eastAsia"/>
          <w:sz w:val="21"/>
          <w:szCs w:val="21"/>
        </w:rPr>
        <w:t>发包人逾期支付进度款的违约金的计算方式：</w:t>
      </w:r>
      <w:r>
        <w:rPr>
          <w:rFonts w:hint="eastAsia"/>
          <w:sz w:val="21"/>
          <w:szCs w:val="21"/>
          <w:u w:val="single"/>
        </w:rPr>
        <w:t xml:space="preserve">    /     </w:t>
      </w:r>
      <w:r>
        <w:rPr>
          <w:rFonts w:hint="eastAsia"/>
          <w:sz w:val="21"/>
          <w:szCs w:val="21"/>
        </w:rPr>
        <w:t>。</w:t>
      </w:r>
    </w:p>
    <w:p>
      <w:pPr>
        <w:adjustRightInd w:val="0"/>
        <w:snapToGrid w:val="0"/>
        <w:spacing w:line="360" w:lineRule="auto"/>
        <w:ind w:firstLine="525" w:firstLineChars="250"/>
        <w:jc w:val="left"/>
        <w:rPr>
          <w:sz w:val="21"/>
          <w:szCs w:val="21"/>
        </w:rPr>
      </w:pPr>
      <w:r>
        <w:rPr>
          <w:rFonts w:hint="eastAsia"/>
          <w:sz w:val="21"/>
          <w:szCs w:val="21"/>
        </w:rPr>
        <w:t>12.4.6 支付分解表的编制</w:t>
      </w:r>
    </w:p>
    <w:p>
      <w:pPr>
        <w:adjustRightInd w:val="0"/>
        <w:snapToGrid w:val="0"/>
        <w:spacing w:line="360" w:lineRule="auto"/>
        <w:ind w:firstLine="420" w:firstLineChars="200"/>
        <w:jc w:val="left"/>
        <w:rPr>
          <w:sz w:val="21"/>
          <w:szCs w:val="21"/>
          <w:u w:val="single"/>
        </w:rPr>
      </w:pPr>
      <w:r>
        <w:rPr>
          <w:rFonts w:hint="eastAsia"/>
          <w:sz w:val="21"/>
          <w:szCs w:val="21"/>
        </w:rPr>
        <w:t>2、总价合同支付分解表的编制与审批：</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3、单价合同的总价项目支付分解表的编制与审批：</w:t>
      </w:r>
      <w:r>
        <w:rPr>
          <w:rFonts w:hint="eastAsia"/>
          <w:sz w:val="21"/>
          <w:szCs w:val="21"/>
          <w:u w:val="single"/>
        </w:rPr>
        <w:t xml:space="preserve">   /     </w:t>
      </w:r>
      <w:r>
        <w:rPr>
          <w:rFonts w:hint="eastAsia"/>
          <w:sz w:val="21"/>
          <w:szCs w:val="21"/>
        </w:rPr>
        <w:t xml:space="preserve"> 。</w:t>
      </w:r>
    </w:p>
    <w:bookmarkEnd w:id="362"/>
    <w:p>
      <w:pPr>
        <w:pStyle w:val="4"/>
        <w:numPr>
          <w:ilvl w:val="3"/>
          <w:numId w:val="0"/>
        </w:numPr>
        <w:adjustRightInd w:val="0"/>
        <w:snapToGrid w:val="0"/>
        <w:spacing w:line="360" w:lineRule="auto"/>
        <w:ind w:left="426"/>
        <w:rPr>
          <w:rFonts w:ascii="宋体" w:hAnsi="宋体" w:eastAsia="宋体" w:cs="宋体"/>
          <w:sz w:val="21"/>
          <w:szCs w:val="21"/>
        </w:rPr>
      </w:pPr>
      <w:bookmarkStart w:id="510" w:name="_Toc351203645"/>
      <w:bookmarkStart w:id="511" w:name="_Toc303539172"/>
      <w:bookmarkStart w:id="512" w:name="_Toc297120519"/>
      <w:bookmarkStart w:id="513" w:name="_Toc292559424"/>
      <w:bookmarkStart w:id="514" w:name="_Toc296891259"/>
      <w:bookmarkStart w:id="515" w:name="_Toc300935015"/>
      <w:bookmarkStart w:id="516" w:name="_Toc296346720"/>
      <w:bookmarkStart w:id="517" w:name="_Toc296944558"/>
      <w:bookmarkStart w:id="518" w:name="_Toc292559929"/>
      <w:bookmarkStart w:id="519" w:name="_Toc296891047"/>
      <w:bookmarkStart w:id="520" w:name="_Toc296503219"/>
      <w:bookmarkStart w:id="521" w:name="_Toc297216223"/>
      <w:bookmarkStart w:id="522" w:name="_Toc297123564"/>
      <w:bookmarkStart w:id="523" w:name="_Toc312678053"/>
      <w:bookmarkStart w:id="524" w:name="_Toc297048405"/>
      <w:bookmarkStart w:id="525" w:name="_Toc296347218"/>
      <w:bookmarkStart w:id="526" w:name="_Toc304295593"/>
      <w:r>
        <w:rPr>
          <w:rFonts w:hint="eastAsia" w:ascii="宋体" w:hAnsi="宋体" w:eastAsia="宋体" w:cs="宋体"/>
          <w:sz w:val="21"/>
          <w:szCs w:val="21"/>
        </w:rPr>
        <w:t>13. 验收和工程试车</w:t>
      </w:r>
      <w:bookmarkEnd w:id="510"/>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Pr>
        <w:adjustRightInd w:val="0"/>
        <w:snapToGrid w:val="0"/>
        <w:spacing w:line="360" w:lineRule="auto"/>
        <w:ind w:firstLine="420" w:firstLineChars="200"/>
        <w:rPr>
          <w:sz w:val="21"/>
          <w:szCs w:val="21"/>
        </w:rPr>
      </w:pPr>
      <w:bookmarkStart w:id="527" w:name="_Toc292559933"/>
      <w:bookmarkStart w:id="528" w:name="_Toc297048409"/>
      <w:bookmarkStart w:id="529" w:name="_Toc297123565"/>
      <w:bookmarkStart w:id="530" w:name="_Toc304295596"/>
      <w:bookmarkStart w:id="531" w:name="_Toc296503223"/>
      <w:bookmarkStart w:id="532" w:name="_Toc296347222"/>
      <w:bookmarkStart w:id="533" w:name="_Toc296346724"/>
      <w:bookmarkStart w:id="534" w:name="_Toc300935016"/>
      <w:bookmarkStart w:id="535" w:name="_Toc292559428"/>
      <w:bookmarkStart w:id="536" w:name="_Toc297120523"/>
      <w:bookmarkStart w:id="537" w:name="_Toc296891263"/>
      <w:bookmarkStart w:id="538" w:name="_Toc312678056"/>
      <w:bookmarkStart w:id="539" w:name="_Toc296891051"/>
      <w:bookmarkStart w:id="540" w:name="_Toc297216224"/>
      <w:bookmarkStart w:id="541" w:name="_Toc296944562"/>
      <w:bookmarkStart w:id="542" w:name="_Toc303539173"/>
      <w:bookmarkStart w:id="543" w:name="_Toc267251471"/>
      <w:bookmarkStart w:id="544" w:name="_Toc267251472"/>
      <w:bookmarkStart w:id="545" w:name="_Toc267251470"/>
      <w:bookmarkStart w:id="546" w:name="_Toc267251475"/>
      <w:bookmarkStart w:id="547" w:name="_Toc267251474"/>
      <w:bookmarkStart w:id="548" w:name="_Toc267251473"/>
      <w:bookmarkStart w:id="549" w:name="_Toc267251476"/>
      <w:r>
        <w:rPr>
          <w:rFonts w:hint="eastAsia"/>
          <w:sz w:val="21"/>
          <w:szCs w:val="21"/>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Pr>
        <w:adjustRightInd w:val="0"/>
        <w:snapToGrid w:val="0"/>
        <w:spacing w:line="360" w:lineRule="auto"/>
        <w:ind w:firstLine="420" w:firstLineChars="200"/>
        <w:jc w:val="left"/>
        <w:rPr>
          <w:sz w:val="21"/>
          <w:szCs w:val="21"/>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sz w:val="21"/>
          <w:szCs w:val="21"/>
        </w:rPr>
        <w:t>13.2.2竣工验收程序</w:t>
      </w:r>
    </w:p>
    <w:bookmarkEnd w:id="550"/>
    <w:p>
      <w:pPr>
        <w:adjustRightInd w:val="0"/>
        <w:snapToGrid w:val="0"/>
        <w:spacing w:line="360" w:lineRule="auto"/>
        <w:ind w:firstLine="420" w:firstLineChars="200"/>
        <w:jc w:val="left"/>
        <w:rPr>
          <w:sz w:val="21"/>
          <w:szCs w:val="21"/>
          <w:u w:val="single"/>
        </w:rPr>
      </w:pPr>
      <w:r>
        <w:rPr>
          <w:rFonts w:hint="eastAsia"/>
          <w:sz w:val="21"/>
          <w:szCs w:val="21"/>
        </w:rPr>
        <w:t>关于竣工验收程序的约定：</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发包人不按照本项约定组织竣工验收、颁发工程接收证书的违约金的计算方法：</w:t>
      </w:r>
      <w:r>
        <w:rPr>
          <w:rFonts w:hint="eastAsia"/>
          <w:sz w:val="21"/>
          <w:szCs w:val="21"/>
          <w:u w:val="single"/>
        </w:rPr>
        <w:t xml:space="preserve">按通用条款执行   </w:t>
      </w:r>
      <w:r>
        <w:rPr>
          <w:rFonts w:hint="eastAsia"/>
          <w:sz w:val="21"/>
          <w:szCs w:val="21"/>
        </w:rPr>
        <w:t>。</w:t>
      </w:r>
    </w:p>
    <w:bookmarkEnd w:id="551"/>
    <w:p>
      <w:pPr>
        <w:adjustRightInd w:val="0"/>
        <w:snapToGrid w:val="0"/>
        <w:spacing w:line="360" w:lineRule="auto"/>
        <w:ind w:firstLine="420" w:firstLineChars="200"/>
        <w:jc w:val="left"/>
        <w:rPr>
          <w:sz w:val="21"/>
          <w:szCs w:val="21"/>
        </w:rPr>
      </w:pPr>
      <w:r>
        <w:rPr>
          <w:rFonts w:hint="eastAsia"/>
          <w:sz w:val="21"/>
          <w:szCs w:val="21"/>
        </w:rPr>
        <w:t>13.2.5移交、接收全部与部分工程</w:t>
      </w:r>
    </w:p>
    <w:bookmarkEnd w:id="552"/>
    <w:p>
      <w:pPr>
        <w:adjustRightInd w:val="0"/>
        <w:snapToGrid w:val="0"/>
        <w:spacing w:line="360" w:lineRule="auto"/>
        <w:ind w:firstLine="420" w:firstLineChars="200"/>
        <w:jc w:val="left"/>
        <w:rPr>
          <w:sz w:val="21"/>
          <w:szCs w:val="21"/>
        </w:rPr>
      </w:pPr>
      <w:r>
        <w:rPr>
          <w:rFonts w:hint="eastAsia"/>
          <w:sz w:val="21"/>
          <w:szCs w:val="21"/>
        </w:rPr>
        <w:t>承包人向发包人移交工程的期限：</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发包人未按本合同约定接收全部或部分工程的，违约金的计算方法为：</w:t>
      </w:r>
      <w:r>
        <w:rPr>
          <w:rFonts w:hint="eastAsia"/>
          <w:sz w:val="21"/>
          <w:szCs w:val="21"/>
          <w:u w:val="single"/>
        </w:rPr>
        <w:t xml:space="preserve">   /         </w:t>
      </w:r>
      <w:r>
        <w:rPr>
          <w:rFonts w:hint="eastAsia"/>
          <w:sz w:val="21"/>
          <w:szCs w:val="21"/>
        </w:rPr>
        <w:t>。</w:t>
      </w:r>
    </w:p>
    <w:bookmarkEnd w:id="553"/>
    <w:p>
      <w:pPr>
        <w:adjustRightInd w:val="0"/>
        <w:snapToGrid w:val="0"/>
        <w:spacing w:line="360" w:lineRule="auto"/>
        <w:ind w:firstLine="420" w:firstLineChars="200"/>
        <w:jc w:val="left"/>
        <w:rPr>
          <w:sz w:val="21"/>
          <w:szCs w:val="21"/>
          <w:u w:val="single"/>
        </w:rPr>
      </w:pPr>
      <w:r>
        <w:rPr>
          <w:rFonts w:hint="eastAsia"/>
          <w:sz w:val="21"/>
          <w:szCs w:val="21"/>
        </w:rPr>
        <w:t>承包人未按时移交工程的，违约金的计算方法为：</w:t>
      </w:r>
      <w:r>
        <w:rPr>
          <w:rFonts w:hint="eastAsia"/>
          <w:sz w:val="21"/>
          <w:szCs w:val="21"/>
          <w:u w:val="single"/>
        </w:rPr>
        <w:t>工程竣工验收备案后2日内，承包人须向发包人移交全部工程（含工程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13.3 工程试车</w:t>
      </w:r>
    </w:p>
    <w:bookmarkEnd w:id="554"/>
    <w:p>
      <w:pPr>
        <w:adjustRightInd w:val="0"/>
        <w:snapToGrid w:val="0"/>
        <w:spacing w:line="360" w:lineRule="auto"/>
        <w:ind w:firstLine="420" w:firstLineChars="200"/>
        <w:jc w:val="left"/>
        <w:rPr>
          <w:sz w:val="21"/>
          <w:szCs w:val="21"/>
        </w:rPr>
      </w:pPr>
      <w:r>
        <w:rPr>
          <w:rFonts w:hint="eastAsia"/>
          <w:sz w:val="21"/>
          <w:szCs w:val="21"/>
        </w:rPr>
        <w:t>13.3.1 试车程序</w:t>
      </w:r>
    </w:p>
    <w:p>
      <w:pPr>
        <w:adjustRightInd w:val="0"/>
        <w:snapToGrid w:val="0"/>
        <w:spacing w:line="360" w:lineRule="auto"/>
        <w:ind w:firstLine="420" w:firstLineChars="200"/>
        <w:jc w:val="left"/>
        <w:rPr>
          <w:sz w:val="21"/>
          <w:szCs w:val="21"/>
          <w:u w:val="single"/>
        </w:rPr>
      </w:pPr>
      <w:r>
        <w:rPr>
          <w:rFonts w:hint="eastAsia"/>
          <w:sz w:val="21"/>
          <w:szCs w:val="21"/>
        </w:rPr>
        <w:t>工程试车内容：</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（1）单机无负荷试车费用由</w:t>
      </w:r>
      <w:r>
        <w:rPr>
          <w:rFonts w:hint="eastAsia"/>
          <w:sz w:val="21"/>
          <w:szCs w:val="21"/>
          <w:u w:val="single"/>
        </w:rPr>
        <w:t xml:space="preserve">   /  </w:t>
      </w:r>
      <w:r>
        <w:rPr>
          <w:rFonts w:hint="eastAsia"/>
          <w:sz w:val="21"/>
          <w:szCs w:val="21"/>
        </w:rPr>
        <w:t>承担；</w:t>
      </w:r>
    </w:p>
    <w:p>
      <w:pPr>
        <w:adjustRightInd w:val="0"/>
        <w:snapToGrid w:val="0"/>
        <w:spacing w:line="360" w:lineRule="auto"/>
        <w:ind w:firstLine="420" w:firstLineChars="200"/>
        <w:jc w:val="left"/>
        <w:rPr>
          <w:sz w:val="21"/>
          <w:szCs w:val="21"/>
        </w:rPr>
      </w:pPr>
      <w:r>
        <w:rPr>
          <w:rFonts w:hint="eastAsia"/>
          <w:sz w:val="21"/>
          <w:szCs w:val="21"/>
        </w:rPr>
        <w:t>（2）无负荷联动试车费用由</w:t>
      </w:r>
      <w:r>
        <w:rPr>
          <w:rFonts w:hint="eastAsia"/>
          <w:sz w:val="21"/>
          <w:szCs w:val="21"/>
          <w:u w:val="single"/>
        </w:rPr>
        <w:t xml:space="preserve">   /   </w:t>
      </w:r>
      <w:r>
        <w:rPr>
          <w:rFonts w:hint="eastAsia"/>
          <w:sz w:val="21"/>
          <w:szCs w:val="21"/>
        </w:rPr>
        <w:t>承担。</w:t>
      </w:r>
    </w:p>
    <w:p>
      <w:pPr>
        <w:adjustRightInd w:val="0"/>
        <w:snapToGrid w:val="0"/>
        <w:spacing w:line="360" w:lineRule="auto"/>
        <w:ind w:firstLine="420" w:firstLineChars="200"/>
        <w:jc w:val="left"/>
        <w:rPr>
          <w:sz w:val="21"/>
          <w:szCs w:val="21"/>
        </w:rPr>
      </w:pPr>
      <w:r>
        <w:rPr>
          <w:rFonts w:hint="eastAsia"/>
          <w:sz w:val="21"/>
          <w:szCs w:val="21"/>
        </w:rPr>
        <w:t>13.3.3 投料试车</w:t>
      </w:r>
    </w:p>
    <w:p>
      <w:pPr>
        <w:adjustRightInd w:val="0"/>
        <w:snapToGrid w:val="0"/>
        <w:spacing w:line="360" w:lineRule="auto"/>
        <w:ind w:firstLine="420" w:firstLineChars="200"/>
        <w:jc w:val="left"/>
        <w:rPr>
          <w:sz w:val="21"/>
          <w:szCs w:val="21"/>
          <w:u w:val="single"/>
        </w:rPr>
      </w:pPr>
      <w:r>
        <w:rPr>
          <w:rFonts w:hint="eastAsia"/>
          <w:sz w:val="21"/>
          <w:szCs w:val="21"/>
        </w:rPr>
        <w:t>关于投料试车相关事项的约定：</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13.6 竣工退场</w:t>
      </w:r>
    </w:p>
    <w:p>
      <w:pPr>
        <w:adjustRightInd w:val="0"/>
        <w:snapToGrid w:val="0"/>
        <w:spacing w:line="360" w:lineRule="auto"/>
        <w:ind w:firstLine="420" w:firstLineChars="200"/>
        <w:jc w:val="left"/>
        <w:rPr>
          <w:sz w:val="21"/>
          <w:szCs w:val="21"/>
        </w:rPr>
      </w:pPr>
      <w:r>
        <w:rPr>
          <w:rFonts w:hint="eastAsia"/>
          <w:sz w:val="21"/>
          <w:szCs w:val="21"/>
        </w:rPr>
        <w:t>13.6.1 竣工退场</w:t>
      </w:r>
    </w:p>
    <w:p>
      <w:pPr>
        <w:adjustRightInd w:val="0"/>
        <w:snapToGrid w:val="0"/>
        <w:spacing w:line="360" w:lineRule="auto"/>
        <w:ind w:firstLine="420" w:firstLineChars="200"/>
        <w:jc w:val="left"/>
        <w:rPr>
          <w:sz w:val="21"/>
          <w:szCs w:val="21"/>
        </w:rPr>
      </w:pPr>
      <w:r>
        <w:rPr>
          <w:rFonts w:hint="eastAsia"/>
          <w:sz w:val="21"/>
          <w:szCs w:val="21"/>
        </w:rPr>
        <w:t>承包人完成竣工退场的期限：</w:t>
      </w:r>
      <w:r>
        <w:rPr>
          <w:rFonts w:hint="eastAsia"/>
          <w:sz w:val="21"/>
          <w:szCs w:val="21"/>
          <w:u w:val="single"/>
        </w:rPr>
        <w:t xml:space="preserve">   颁发工程接收书后2天      </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bookmarkStart w:id="556" w:name="_Toc351203646"/>
      <w:r>
        <w:rPr>
          <w:rFonts w:hint="eastAsia" w:ascii="宋体" w:hAnsi="宋体" w:eastAsia="宋体" w:cs="宋体"/>
          <w:sz w:val="21"/>
          <w:szCs w:val="21"/>
        </w:rPr>
        <w:t>14. 竣工结算</w:t>
      </w:r>
      <w:bookmarkEnd w:id="556"/>
    </w:p>
    <w:p>
      <w:pPr>
        <w:adjustRightInd w:val="0"/>
        <w:snapToGrid w:val="0"/>
        <w:spacing w:line="360" w:lineRule="auto"/>
        <w:ind w:firstLine="420" w:firstLineChars="200"/>
        <w:rPr>
          <w:sz w:val="21"/>
          <w:szCs w:val="21"/>
        </w:rPr>
      </w:pPr>
      <w:r>
        <w:rPr>
          <w:rFonts w:hint="eastAsia"/>
          <w:sz w:val="21"/>
          <w:szCs w:val="21"/>
        </w:rPr>
        <w:t>14.1 竣工付款申请</w:t>
      </w:r>
    </w:p>
    <w:p>
      <w:pPr>
        <w:adjustRightInd w:val="0"/>
        <w:snapToGrid w:val="0"/>
        <w:spacing w:line="360" w:lineRule="auto"/>
        <w:ind w:firstLine="420" w:firstLineChars="200"/>
        <w:jc w:val="left"/>
        <w:rPr>
          <w:sz w:val="21"/>
          <w:szCs w:val="21"/>
        </w:rPr>
      </w:pPr>
      <w:r>
        <w:rPr>
          <w:rFonts w:hint="eastAsia"/>
          <w:sz w:val="21"/>
          <w:szCs w:val="21"/>
        </w:rPr>
        <w:t>承包人提交竣工付款申请单的期限：</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竣工付款申请单应包括的内容：</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14.2 竣工结算审核</w:t>
      </w:r>
    </w:p>
    <w:p>
      <w:pPr>
        <w:adjustRightInd w:val="0"/>
        <w:snapToGrid w:val="0"/>
        <w:spacing w:line="360" w:lineRule="auto"/>
        <w:ind w:firstLine="420" w:firstLineChars="200"/>
        <w:jc w:val="left"/>
        <w:rPr>
          <w:sz w:val="21"/>
          <w:szCs w:val="21"/>
        </w:rPr>
      </w:pPr>
      <w:r>
        <w:rPr>
          <w:rFonts w:hint="eastAsia"/>
          <w:sz w:val="21"/>
          <w:szCs w:val="21"/>
        </w:rPr>
        <w:t>发包人审批竣工付款申请单的期限：</w:t>
      </w:r>
      <w:r>
        <w:rPr>
          <w:rFonts w:hint="eastAsia"/>
          <w:sz w:val="21"/>
          <w:szCs w:val="21"/>
          <w:u w:val="single"/>
        </w:rPr>
        <w:t xml:space="preserve">  按发包人实际审计完成时间</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发包人完成竣工付款的期限：</w:t>
      </w:r>
      <w:r>
        <w:rPr>
          <w:rFonts w:hint="eastAsia"/>
          <w:sz w:val="21"/>
          <w:szCs w:val="21"/>
          <w:u w:val="single"/>
        </w:rPr>
        <w:t xml:space="preserve">   发包人完成审计结算7个工作日内，如遇法定节假日及寒、暑假顺延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关于竣工付款证书异议部分复核的方式和程序：</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14.4 最终结清</w:t>
      </w:r>
    </w:p>
    <w:p>
      <w:pPr>
        <w:adjustRightInd w:val="0"/>
        <w:snapToGrid w:val="0"/>
        <w:spacing w:line="360" w:lineRule="auto"/>
        <w:ind w:firstLine="420" w:firstLineChars="200"/>
        <w:jc w:val="left"/>
        <w:rPr>
          <w:sz w:val="21"/>
          <w:szCs w:val="21"/>
        </w:rPr>
      </w:pPr>
      <w:r>
        <w:rPr>
          <w:rFonts w:hint="eastAsia"/>
          <w:sz w:val="21"/>
          <w:szCs w:val="21"/>
        </w:rPr>
        <w:t>14.4.1 最终结清申请单</w:t>
      </w:r>
    </w:p>
    <w:p>
      <w:pPr>
        <w:adjustRightInd w:val="0"/>
        <w:snapToGrid w:val="0"/>
        <w:spacing w:line="360" w:lineRule="auto"/>
        <w:ind w:firstLine="420" w:firstLineChars="200"/>
        <w:jc w:val="left"/>
        <w:rPr>
          <w:sz w:val="21"/>
          <w:szCs w:val="21"/>
        </w:rPr>
      </w:pPr>
      <w:r>
        <w:rPr>
          <w:rFonts w:hint="eastAsia"/>
          <w:sz w:val="21"/>
          <w:szCs w:val="21"/>
        </w:rPr>
        <w:t>承包人提交最终结清申请单的份数：</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承包人提交最终结算申请单的期限：</w:t>
      </w:r>
      <w:r>
        <w:rPr>
          <w:rFonts w:hint="eastAsia"/>
          <w:sz w:val="21"/>
          <w:szCs w:val="21"/>
          <w:u w:val="single"/>
        </w:rPr>
        <w:t xml:space="preserve">    按通用条款执行  </w:t>
      </w:r>
      <w:r>
        <w:rPr>
          <w:rFonts w:hint="eastAsia"/>
          <w:sz w:val="21"/>
          <w:szCs w:val="21"/>
        </w:rPr>
        <w:t xml:space="preserve">。 </w:t>
      </w:r>
    </w:p>
    <w:p>
      <w:pPr>
        <w:adjustRightInd w:val="0"/>
        <w:snapToGrid w:val="0"/>
        <w:spacing w:line="360" w:lineRule="auto"/>
        <w:ind w:firstLine="420" w:firstLineChars="200"/>
        <w:jc w:val="left"/>
        <w:rPr>
          <w:sz w:val="21"/>
          <w:szCs w:val="21"/>
        </w:rPr>
      </w:pPr>
      <w:r>
        <w:rPr>
          <w:rFonts w:hint="eastAsia"/>
          <w:sz w:val="21"/>
          <w:szCs w:val="21"/>
        </w:rPr>
        <w:t>14.4.2 最终结清证书和支付</w:t>
      </w:r>
    </w:p>
    <w:bookmarkEnd w:id="543"/>
    <w:bookmarkEnd w:id="544"/>
    <w:bookmarkEnd w:id="545"/>
    <w:bookmarkEnd w:id="546"/>
    <w:bookmarkEnd w:id="547"/>
    <w:bookmarkEnd w:id="548"/>
    <w:bookmarkEnd w:id="549"/>
    <w:bookmarkEnd w:id="555"/>
    <w:p>
      <w:pPr>
        <w:adjustRightInd w:val="0"/>
        <w:snapToGrid w:val="0"/>
        <w:spacing w:line="360" w:lineRule="auto"/>
        <w:ind w:firstLine="420" w:firstLineChars="200"/>
        <w:jc w:val="left"/>
        <w:rPr>
          <w:sz w:val="21"/>
          <w:szCs w:val="21"/>
        </w:rPr>
      </w:pPr>
      <w:bookmarkStart w:id="557" w:name="_Toc351203647"/>
      <w:bookmarkStart w:id="558" w:name="_Toc267251483"/>
      <w:bookmarkStart w:id="559" w:name="_Toc267251482"/>
      <w:bookmarkStart w:id="560" w:name="_Toc267251484"/>
      <w:bookmarkStart w:id="561" w:name="_Toc267251485"/>
      <w:bookmarkStart w:id="562" w:name="_Toc267251490"/>
      <w:bookmarkStart w:id="563" w:name="_Toc267251486"/>
      <w:bookmarkStart w:id="564" w:name="_Toc267251488"/>
      <w:bookmarkStart w:id="565" w:name="_Toc267251489"/>
      <w:bookmarkStart w:id="566" w:name="_Toc267251497"/>
      <w:bookmarkStart w:id="567" w:name="_Toc267251496"/>
      <w:bookmarkStart w:id="568" w:name="_Toc267251494"/>
      <w:bookmarkStart w:id="569" w:name="_Toc267251503"/>
      <w:bookmarkStart w:id="570" w:name="_Toc267251499"/>
      <w:bookmarkStart w:id="571" w:name="_Toc267251502"/>
      <w:bookmarkStart w:id="572" w:name="_Toc267251501"/>
      <w:bookmarkStart w:id="573" w:name="_Toc267251492"/>
      <w:bookmarkStart w:id="574" w:name="_Toc267251498"/>
      <w:bookmarkStart w:id="575" w:name="_Toc267251491"/>
      <w:bookmarkStart w:id="576" w:name="_Toc267251495"/>
      <w:bookmarkStart w:id="577" w:name="_Toc267251493"/>
      <w:bookmarkStart w:id="578" w:name="_Toc267251506"/>
      <w:bookmarkStart w:id="579" w:name="_Toc267251504"/>
      <w:bookmarkStart w:id="580" w:name="_Toc267251507"/>
      <w:bookmarkStart w:id="581" w:name="_Toc267251508"/>
      <w:bookmarkStart w:id="582" w:name="_Toc267251510"/>
      <w:bookmarkStart w:id="583" w:name="_Toc267251513"/>
      <w:bookmarkStart w:id="584" w:name="_Toc267251511"/>
      <w:bookmarkStart w:id="585" w:name="_Toc267251509"/>
      <w:bookmarkStart w:id="586" w:name="_Toc267251515"/>
      <w:bookmarkStart w:id="587" w:name="_Toc267251514"/>
      <w:r>
        <w:rPr>
          <w:rFonts w:hint="eastAsia"/>
          <w:sz w:val="21"/>
          <w:szCs w:val="21"/>
        </w:rPr>
        <w:t>（1）发包人完成最终结清申请单的审批并颁发最终结清证书的期限：</w:t>
      </w:r>
      <w:r>
        <w:rPr>
          <w:rFonts w:hint="eastAsia"/>
          <w:sz w:val="21"/>
          <w:szCs w:val="21"/>
          <w:u w:val="single"/>
        </w:rPr>
        <w:t xml:space="preserve">  按发包人实际审计完成时间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（2）发包人完成支付的期限：</w:t>
      </w:r>
      <w:r>
        <w:rPr>
          <w:rFonts w:hint="eastAsia"/>
          <w:sz w:val="21"/>
          <w:szCs w:val="21"/>
          <w:u w:val="single"/>
        </w:rPr>
        <w:t xml:space="preserve">   发包人完成审计结算7个工作日内   </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r>
        <w:rPr>
          <w:rFonts w:hint="eastAsia" w:ascii="宋体" w:hAnsi="宋体" w:eastAsia="宋体" w:cs="宋体"/>
          <w:sz w:val="21"/>
          <w:szCs w:val="21"/>
        </w:rPr>
        <w:t>15. 缺陷责任期与保修</w:t>
      </w:r>
      <w:bookmarkEnd w:id="557"/>
    </w:p>
    <w:p>
      <w:pPr>
        <w:adjustRightInd w:val="0"/>
        <w:snapToGrid w:val="0"/>
        <w:spacing w:line="360" w:lineRule="auto"/>
        <w:ind w:firstLine="420" w:firstLineChars="200"/>
        <w:rPr>
          <w:sz w:val="21"/>
          <w:szCs w:val="21"/>
        </w:rPr>
      </w:pPr>
      <w:r>
        <w:rPr>
          <w:rFonts w:hint="eastAsia"/>
          <w:sz w:val="21"/>
          <w:szCs w:val="21"/>
        </w:rPr>
        <w:t>15.2缺陷责任期</w:t>
      </w:r>
      <w:bookmarkEnd w:id="558"/>
    </w:p>
    <w:p>
      <w:pPr>
        <w:adjustRightInd w:val="0"/>
        <w:snapToGrid w:val="0"/>
        <w:spacing w:line="360" w:lineRule="auto"/>
        <w:ind w:firstLine="420" w:firstLineChars="200"/>
        <w:jc w:val="left"/>
        <w:rPr>
          <w:sz w:val="21"/>
          <w:szCs w:val="21"/>
          <w:u w:val="single"/>
        </w:rPr>
      </w:pPr>
      <w:r>
        <w:rPr>
          <w:rFonts w:hint="eastAsia"/>
          <w:sz w:val="21"/>
          <w:szCs w:val="21"/>
        </w:rPr>
        <w:t>缺陷责任期的具体期限：</w:t>
      </w:r>
      <w:r>
        <w:rPr>
          <w:rFonts w:hint="eastAsia"/>
          <w:sz w:val="21"/>
          <w:szCs w:val="21"/>
          <w:u w:val="single"/>
        </w:rPr>
        <w:t xml:space="preserve"> 24个月 。</w:t>
      </w:r>
      <w:r>
        <w:rPr>
          <w:rFonts w:hint="eastAsia"/>
          <w:sz w:val="21"/>
          <w:szCs w:val="21"/>
        </w:rPr>
        <w:t xml:space="preserve">   </w:t>
      </w:r>
    </w:p>
    <w:p>
      <w:pPr>
        <w:adjustRightInd w:val="0"/>
        <w:snapToGrid w:val="0"/>
        <w:spacing w:line="360" w:lineRule="auto"/>
        <w:ind w:firstLine="420" w:firstLineChars="200"/>
        <w:rPr>
          <w:sz w:val="21"/>
          <w:szCs w:val="21"/>
        </w:rPr>
      </w:pPr>
      <w:r>
        <w:rPr>
          <w:rFonts w:hint="eastAsia"/>
          <w:sz w:val="21"/>
          <w:szCs w:val="21"/>
        </w:rPr>
        <w:t>15.3 质量保证金</w:t>
      </w:r>
    </w:p>
    <w:p>
      <w:pPr>
        <w:adjustRightInd w:val="0"/>
        <w:snapToGrid w:val="0"/>
        <w:spacing w:line="360" w:lineRule="auto"/>
        <w:ind w:firstLine="420" w:firstLineChars="200"/>
        <w:jc w:val="left"/>
        <w:rPr>
          <w:sz w:val="21"/>
          <w:szCs w:val="21"/>
        </w:rPr>
      </w:pPr>
      <w:r>
        <w:rPr>
          <w:rFonts w:hint="eastAsia"/>
          <w:sz w:val="21"/>
          <w:szCs w:val="21"/>
        </w:rPr>
        <w:t>15.3.1 承包人提供质量保证金的方式</w:t>
      </w:r>
    </w:p>
    <w:p>
      <w:pPr>
        <w:adjustRightInd w:val="0"/>
        <w:snapToGrid w:val="0"/>
        <w:spacing w:line="360" w:lineRule="auto"/>
        <w:ind w:firstLine="420" w:firstLineChars="200"/>
        <w:jc w:val="left"/>
        <w:rPr>
          <w:sz w:val="21"/>
          <w:szCs w:val="21"/>
        </w:rPr>
      </w:pPr>
      <w:r>
        <w:rPr>
          <w:rFonts w:hint="eastAsia"/>
          <w:sz w:val="21"/>
          <w:szCs w:val="21"/>
        </w:rPr>
        <w:t>质量保证金采用以下第</w:t>
      </w:r>
      <w:r>
        <w:rPr>
          <w:rFonts w:hint="eastAsia"/>
          <w:sz w:val="21"/>
          <w:szCs w:val="21"/>
          <w:u w:val="single"/>
        </w:rPr>
        <w:t>（</w:t>
      </w:r>
      <w:r>
        <w:rPr>
          <w:sz w:val="21"/>
          <w:szCs w:val="21"/>
          <w:u w:val="single"/>
        </w:rPr>
        <w:t>3</w:t>
      </w:r>
      <w:r>
        <w:rPr>
          <w:rFonts w:hint="eastAsia"/>
          <w:sz w:val="21"/>
          <w:szCs w:val="21"/>
          <w:u w:val="single"/>
        </w:rPr>
        <w:t xml:space="preserve">） </w:t>
      </w:r>
      <w:r>
        <w:rPr>
          <w:rFonts w:hint="eastAsia"/>
          <w:sz w:val="21"/>
          <w:szCs w:val="21"/>
        </w:rPr>
        <w:t>种方式：</w:t>
      </w:r>
    </w:p>
    <w:p>
      <w:pPr>
        <w:autoSpaceDE w:val="0"/>
        <w:autoSpaceDN w:val="0"/>
        <w:adjustRightInd w:val="0"/>
        <w:snapToGrid w:val="0"/>
        <w:spacing w:line="360" w:lineRule="auto"/>
        <w:ind w:firstLine="420" w:firstLineChars="200"/>
        <w:jc w:val="left"/>
        <w:rPr>
          <w:sz w:val="21"/>
          <w:szCs w:val="21"/>
        </w:rPr>
      </w:pPr>
      <w:r>
        <w:rPr>
          <w:rFonts w:hint="eastAsia"/>
          <w:sz w:val="21"/>
          <w:szCs w:val="21"/>
        </w:rPr>
        <w:t>（1）质量保证金保函，保证金额为：</w:t>
      </w:r>
      <w:r>
        <w:rPr>
          <w:rFonts w:hint="eastAsia"/>
          <w:sz w:val="21"/>
          <w:szCs w:val="21"/>
          <w:u w:val="single"/>
        </w:rPr>
        <w:t xml:space="preserve">      /   </w:t>
      </w:r>
      <w:r>
        <w:rPr>
          <w:rFonts w:hint="eastAsia"/>
          <w:sz w:val="21"/>
          <w:szCs w:val="21"/>
        </w:rPr>
        <w:t xml:space="preserve">； </w:t>
      </w:r>
    </w:p>
    <w:p>
      <w:pPr>
        <w:autoSpaceDE w:val="0"/>
        <w:autoSpaceDN w:val="0"/>
        <w:adjustRightInd w:val="0"/>
        <w:snapToGrid w:val="0"/>
        <w:spacing w:line="360" w:lineRule="auto"/>
        <w:ind w:firstLine="420" w:firstLineChars="200"/>
        <w:jc w:val="left"/>
        <w:rPr>
          <w:sz w:val="21"/>
          <w:szCs w:val="21"/>
        </w:rPr>
      </w:pPr>
      <w:r>
        <w:rPr>
          <w:rFonts w:hint="eastAsia"/>
          <w:sz w:val="21"/>
          <w:szCs w:val="21"/>
        </w:rPr>
        <w:t>（2）</w:t>
      </w:r>
      <w:r>
        <w:rPr>
          <w:rFonts w:hint="eastAsia"/>
          <w:sz w:val="21"/>
          <w:szCs w:val="21"/>
          <w:u w:val="single"/>
        </w:rPr>
        <w:t xml:space="preserve"> 1.5 </w:t>
      </w:r>
      <w:r>
        <w:rPr>
          <w:rFonts w:hint="eastAsia"/>
          <w:sz w:val="21"/>
          <w:szCs w:val="21"/>
        </w:rPr>
        <w:t>%的工程款；</w:t>
      </w:r>
    </w:p>
    <w:p>
      <w:pPr>
        <w:autoSpaceDE w:val="0"/>
        <w:autoSpaceDN w:val="0"/>
        <w:adjustRightInd w:val="0"/>
        <w:snapToGrid w:val="0"/>
        <w:spacing w:line="360" w:lineRule="auto"/>
        <w:ind w:firstLine="420" w:firstLineChars="200"/>
        <w:jc w:val="left"/>
        <w:rPr>
          <w:sz w:val="21"/>
          <w:szCs w:val="21"/>
        </w:rPr>
      </w:pPr>
      <w:r>
        <w:rPr>
          <w:rFonts w:hint="eastAsia"/>
          <w:sz w:val="21"/>
          <w:szCs w:val="21"/>
        </w:rPr>
        <w:t>（3）其他方式:</w:t>
      </w:r>
      <w:r>
        <w:rPr>
          <w:rFonts w:hint="eastAsia"/>
          <w:spacing w:val="-6"/>
          <w:kern w:val="0"/>
          <w:sz w:val="21"/>
          <w:szCs w:val="21"/>
        </w:rPr>
        <w:t xml:space="preserve"> 工程竣工验收合格后履约保证金转为质量保证金，质保期满后无息退还。</w:t>
      </w:r>
    </w:p>
    <w:p>
      <w:pPr>
        <w:adjustRightInd w:val="0"/>
        <w:snapToGrid w:val="0"/>
        <w:spacing w:line="360" w:lineRule="auto"/>
        <w:ind w:firstLine="420" w:firstLineChars="200"/>
        <w:jc w:val="left"/>
        <w:rPr>
          <w:sz w:val="21"/>
          <w:szCs w:val="21"/>
        </w:rPr>
      </w:pPr>
      <w:r>
        <w:rPr>
          <w:rFonts w:hint="eastAsia"/>
          <w:sz w:val="21"/>
          <w:szCs w:val="21"/>
        </w:rPr>
        <w:t xml:space="preserve">15.3.2 质量保证金的扣留 </w:t>
      </w:r>
    </w:p>
    <w:p>
      <w:pPr>
        <w:adjustRightInd w:val="0"/>
        <w:snapToGrid w:val="0"/>
        <w:spacing w:line="360" w:lineRule="auto"/>
        <w:ind w:firstLine="420" w:firstLineChars="200"/>
        <w:jc w:val="left"/>
        <w:rPr>
          <w:sz w:val="21"/>
          <w:szCs w:val="21"/>
        </w:rPr>
      </w:pPr>
      <w:r>
        <w:rPr>
          <w:rFonts w:hint="eastAsia"/>
          <w:sz w:val="21"/>
          <w:szCs w:val="21"/>
        </w:rPr>
        <w:t>质量保证金的扣留采取以下第</w:t>
      </w:r>
      <w:r>
        <w:rPr>
          <w:rFonts w:hint="eastAsia"/>
          <w:sz w:val="21"/>
          <w:szCs w:val="21"/>
          <w:u w:val="single"/>
        </w:rPr>
        <w:t xml:space="preserve">  （3） </w:t>
      </w:r>
      <w:r>
        <w:rPr>
          <w:rFonts w:hint="eastAsia"/>
          <w:sz w:val="21"/>
          <w:szCs w:val="21"/>
        </w:rPr>
        <w:t>种方式：</w:t>
      </w:r>
    </w:p>
    <w:p>
      <w:pPr>
        <w:autoSpaceDE w:val="0"/>
        <w:autoSpaceDN w:val="0"/>
        <w:adjustRightInd w:val="0"/>
        <w:snapToGrid w:val="0"/>
        <w:spacing w:line="360" w:lineRule="auto"/>
        <w:ind w:firstLine="420" w:firstLineChars="200"/>
        <w:jc w:val="left"/>
        <w:rPr>
          <w:sz w:val="21"/>
          <w:szCs w:val="21"/>
        </w:rPr>
      </w:pPr>
      <w:r>
        <w:rPr>
          <w:rFonts w:hint="eastAsia"/>
          <w:sz w:val="21"/>
          <w:szCs w:val="21"/>
        </w:rPr>
        <w:t>（1）在支付工程进度款时逐次扣留，在此情形下，质量保证金的计算基数不包括预付款的支付、扣回以及价格调整的金额；</w:t>
      </w:r>
    </w:p>
    <w:p>
      <w:pPr>
        <w:autoSpaceDE w:val="0"/>
        <w:autoSpaceDN w:val="0"/>
        <w:adjustRightInd w:val="0"/>
        <w:snapToGrid w:val="0"/>
        <w:spacing w:line="360" w:lineRule="auto"/>
        <w:ind w:firstLine="420" w:firstLineChars="200"/>
        <w:jc w:val="left"/>
        <w:rPr>
          <w:sz w:val="21"/>
          <w:szCs w:val="21"/>
        </w:rPr>
      </w:pPr>
      <w:r>
        <w:rPr>
          <w:rFonts w:hint="eastAsia"/>
          <w:sz w:val="21"/>
          <w:szCs w:val="21"/>
        </w:rPr>
        <w:t>（2）工程竣工结算时一次性扣留质量保证金；</w:t>
      </w:r>
    </w:p>
    <w:p>
      <w:pPr>
        <w:pStyle w:val="51"/>
        <w:adjustRightInd w:val="0"/>
        <w:snapToGrid w:val="0"/>
        <w:spacing w:before="0" w:after="0" w:line="360" w:lineRule="auto"/>
        <w:ind w:firstLine="420"/>
        <w:rPr>
          <w:b/>
          <w:bCs/>
          <w:color w:val="auto"/>
          <w:sz w:val="21"/>
          <w:szCs w:val="21"/>
          <w:u w:val="single"/>
        </w:rPr>
      </w:pPr>
      <w:r>
        <w:rPr>
          <w:rFonts w:hint="eastAsia"/>
          <w:color w:val="auto"/>
          <w:sz w:val="21"/>
          <w:szCs w:val="21"/>
        </w:rPr>
        <w:t>（3）其他扣留方式:</w:t>
      </w:r>
      <w:bookmarkEnd w:id="559"/>
      <w:bookmarkEnd w:id="560"/>
      <w:r>
        <w:rPr>
          <w:rFonts w:hint="eastAsia"/>
          <w:color w:val="auto"/>
          <w:sz w:val="21"/>
          <w:szCs w:val="21"/>
        </w:rPr>
        <w:t xml:space="preserve"> </w:t>
      </w:r>
      <w:r>
        <w:rPr>
          <w:rFonts w:hint="eastAsia"/>
          <w:b/>
          <w:bCs/>
          <w:color w:val="auto"/>
          <w:sz w:val="21"/>
          <w:szCs w:val="21"/>
          <w:u w:val="single"/>
        </w:rPr>
        <w:t>工程竣工验收合格后履约保证金转为质量保证金，质保期满后无息退还。</w:t>
      </w:r>
    </w:p>
    <w:p>
      <w:pPr>
        <w:pStyle w:val="51"/>
        <w:adjustRightInd w:val="0"/>
        <w:snapToGrid w:val="0"/>
        <w:spacing w:before="0" w:after="0" w:line="360" w:lineRule="auto"/>
        <w:ind w:firstLine="420"/>
        <w:rPr>
          <w:sz w:val="21"/>
          <w:szCs w:val="21"/>
        </w:rPr>
      </w:pPr>
      <w:r>
        <w:rPr>
          <w:rFonts w:hint="eastAsia"/>
          <w:sz w:val="21"/>
          <w:szCs w:val="21"/>
        </w:rPr>
        <w:t>15.4保修</w:t>
      </w:r>
    </w:p>
    <w:bookmarkEnd w:id="561"/>
    <w:p>
      <w:pPr>
        <w:adjustRightInd w:val="0"/>
        <w:snapToGrid w:val="0"/>
        <w:spacing w:line="360" w:lineRule="auto"/>
        <w:ind w:firstLine="409" w:firstLineChars="195"/>
        <w:jc w:val="left"/>
        <w:rPr>
          <w:sz w:val="21"/>
          <w:szCs w:val="21"/>
        </w:rPr>
      </w:pPr>
      <w:r>
        <w:rPr>
          <w:rFonts w:hint="eastAsia"/>
          <w:sz w:val="21"/>
          <w:szCs w:val="21"/>
        </w:rPr>
        <w:t>15.4.1 保修责任</w:t>
      </w:r>
    </w:p>
    <w:p>
      <w:pPr>
        <w:adjustRightInd w:val="0"/>
        <w:snapToGrid w:val="0"/>
        <w:spacing w:line="360" w:lineRule="auto"/>
        <w:ind w:firstLine="409" w:firstLineChars="195"/>
        <w:jc w:val="left"/>
        <w:rPr>
          <w:sz w:val="21"/>
          <w:szCs w:val="21"/>
        </w:rPr>
      </w:pPr>
      <w:r>
        <w:rPr>
          <w:rFonts w:hint="eastAsia"/>
          <w:sz w:val="21"/>
          <w:szCs w:val="21"/>
        </w:rPr>
        <w:t>工程保修期为：</w:t>
      </w:r>
      <w:r>
        <w:rPr>
          <w:rFonts w:hint="eastAsia"/>
          <w:sz w:val="21"/>
          <w:szCs w:val="21"/>
          <w:u w:val="single"/>
        </w:rPr>
        <w:t xml:space="preserve">  按工程质量保修书规定执行 </w:t>
      </w:r>
      <w:r>
        <w:rPr>
          <w:rFonts w:hint="eastAsia"/>
          <w:sz w:val="21"/>
          <w:szCs w:val="21"/>
        </w:rPr>
        <w:t>。</w:t>
      </w:r>
    </w:p>
    <w:p>
      <w:pPr>
        <w:adjustRightInd w:val="0"/>
        <w:snapToGrid w:val="0"/>
        <w:spacing w:line="360" w:lineRule="auto"/>
        <w:ind w:firstLine="409" w:firstLineChars="195"/>
        <w:jc w:val="left"/>
        <w:rPr>
          <w:sz w:val="21"/>
          <w:szCs w:val="21"/>
        </w:rPr>
      </w:pPr>
      <w:r>
        <w:rPr>
          <w:rFonts w:hint="eastAsia"/>
          <w:sz w:val="21"/>
          <w:szCs w:val="21"/>
        </w:rPr>
        <w:t>15.4.3 修复通知</w:t>
      </w:r>
    </w:p>
    <w:p>
      <w:pPr>
        <w:adjustRightInd w:val="0"/>
        <w:snapToGrid w:val="0"/>
        <w:spacing w:line="360" w:lineRule="auto"/>
        <w:ind w:firstLine="409" w:firstLineChars="195"/>
        <w:jc w:val="left"/>
        <w:rPr>
          <w:sz w:val="21"/>
          <w:szCs w:val="21"/>
          <w:u w:val="single"/>
        </w:rPr>
      </w:pPr>
      <w:r>
        <w:rPr>
          <w:rFonts w:hint="eastAsia"/>
          <w:sz w:val="21"/>
          <w:szCs w:val="21"/>
        </w:rPr>
        <w:t>承包人收到保修通知并到达工程现场的合理时间：</w:t>
      </w:r>
      <w:r>
        <w:rPr>
          <w:rFonts w:hint="eastAsia"/>
          <w:sz w:val="21"/>
          <w:szCs w:val="21"/>
          <w:u w:val="single"/>
        </w:rPr>
        <w:t xml:space="preserve">24小时内   </w:t>
      </w:r>
      <w:r>
        <w:rPr>
          <w:rFonts w:hint="eastAsia"/>
          <w:sz w:val="21"/>
          <w:szCs w:val="21"/>
        </w:rPr>
        <w:t>。</w:t>
      </w:r>
    </w:p>
    <w:bookmarkEnd w:id="562"/>
    <w:bookmarkEnd w:id="563"/>
    <w:bookmarkEnd w:id="564"/>
    <w:bookmarkEnd w:id="565"/>
    <w:p>
      <w:pPr>
        <w:pStyle w:val="4"/>
        <w:numPr>
          <w:ilvl w:val="3"/>
          <w:numId w:val="0"/>
        </w:numPr>
        <w:adjustRightInd w:val="0"/>
        <w:snapToGrid w:val="0"/>
        <w:spacing w:line="360" w:lineRule="auto"/>
        <w:ind w:left="426"/>
        <w:rPr>
          <w:rFonts w:ascii="宋体" w:hAnsi="宋体" w:eastAsia="宋体" w:cs="宋体"/>
          <w:sz w:val="21"/>
          <w:szCs w:val="21"/>
        </w:rPr>
      </w:pPr>
      <w:bookmarkStart w:id="588" w:name="_Toc351203648"/>
      <w:bookmarkStart w:id="589" w:name="_Toc280868717"/>
      <w:bookmarkStart w:id="590" w:name="_Toc280868718"/>
      <w:r>
        <w:rPr>
          <w:rFonts w:hint="eastAsia" w:ascii="宋体" w:hAnsi="宋体" w:eastAsia="宋体" w:cs="宋体"/>
          <w:sz w:val="21"/>
          <w:szCs w:val="21"/>
        </w:rPr>
        <w:t>16. 违约</w:t>
      </w:r>
      <w:bookmarkEnd w:id="588"/>
    </w:p>
    <w:p>
      <w:pPr>
        <w:adjustRightInd w:val="0"/>
        <w:snapToGrid w:val="0"/>
        <w:spacing w:line="360" w:lineRule="auto"/>
        <w:ind w:firstLine="420" w:firstLineChars="200"/>
        <w:rPr>
          <w:sz w:val="21"/>
          <w:szCs w:val="21"/>
        </w:rPr>
      </w:pPr>
      <w:r>
        <w:rPr>
          <w:rFonts w:hint="eastAsia"/>
          <w:sz w:val="21"/>
          <w:szCs w:val="21"/>
        </w:rPr>
        <w:t>16.1 发包人违约</w:t>
      </w:r>
    </w:p>
    <w:p>
      <w:pPr>
        <w:adjustRightInd w:val="0"/>
        <w:snapToGrid w:val="0"/>
        <w:spacing w:line="360" w:lineRule="auto"/>
        <w:ind w:firstLine="420" w:firstLineChars="200"/>
        <w:jc w:val="left"/>
        <w:rPr>
          <w:sz w:val="21"/>
          <w:szCs w:val="21"/>
        </w:rPr>
      </w:pPr>
      <w:r>
        <w:rPr>
          <w:rFonts w:hint="eastAsia"/>
          <w:sz w:val="21"/>
          <w:szCs w:val="21"/>
        </w:rPr>
        <w:t>16.1.1发包人违约的情形</w:t>
      </w:r>
    </w:p>
    <w:p>
      <w:pPr>
        <w:adjustRightInd w:val="0"/>
        <w:snapToGrid w:val="0"/>
        <w:spacing w:line="360" w:lineRule="auto"/>
        <w:ind w:firstLine="420" w:firstLineChars="200"/>
        <w:jc w:val="left"/>
        <w:rPr>
          <w:sz w:val="21"/>
          <w:szCs w:val="21"/>
          <w:u w:val="single"/>
        </w:rPr>
      </w:pPr>
      <w:r>
        <w:rPr>
          <w:rFonts w:hint="eastAsia"/>
          <w:sz w:val="21"/>
          <w:szCs w:val="21"/>
        </w:rPr>
        <w:t>发包人违约的其他情形：</w:t>
      </w:r>
      <w:r>
        <w:rPr>
          <w:rFonts w:hint="eastAsia"/>
          <w:sz w:val="21"/>
          <w:szCs w:val="21"/>
          <w:u w:val="single"/>
        </w:rPr>
        <w:t>按通用条款执行</w:t>
      </w:r>
      <w:r>
        <w:rPr>
          <w:rFonts w:hint="eastAsia"/>
          <w:sz w:val="21"/>
          <w:szCs w:val="21"/>
        </w:rPr>
        <w:t>。</w:t>
      </w:r>
    </w:p>
    <w:p>
      <w:pPr>
        <w:adjustRightInd w:val="0"/>
        <w:snapToGrid w:val="0"/>
        <w:spacing w:line="360" w:lineRule="auto"/>
        <w:ind w:left="1050" w:hanging="1050" w:hangingChars="500"/>
        <w:jc w:val="left"/>
        <w:rPr>
          <w:sz w:val="21"/>
          <w:szCs w:val="21"/>
        </w:rPr>
      </w:pPr>
      <w:r>
        <w:rPr>
          <w:rFonts w:hint="eastAsia"/>
          <w:sz w:val="21"/>
          <w:szCs w:val="21"/>
        </w:rPr>
        <w:t xml:space="preserve">    16.1.2 发包人违约的责任</w:t>
      </w:r>
    </w:p>
    <w:p>
      <w:pPr>
        <w:adjustRightInd w:val="0"/>
        <w:snapToGrid w:val="0"/>
        <w:spacing w:line="360" w:lineRule="auto"/>
        <w:ind w:firstLine="420" w:firstLineChars="200"/>
        <w:jc w:val="left"/>
        <w:rPr>
          <w:sz w:val="21"/>
          <w:szCs w:val="21"/>
        </w:rPr>
      </w:pPr>
      <w:r>
        <w:rPr>
          <w:rFonts w:hint="eastAsia"/>
          <w:sz w:val="21"/>
          <w:szCs w:val="21"/>
        </w:rPr>
        <w:t>发包人违约责任的承担方式和计算方法：</w:t>
      </w:r>
    </w:p>
    <w:p>
      <w:pPr>
        <w:adjustRightInd w:val="0"/>
        <w:snapToGrid w:val="0"/>
        <w:spacing w:line="360" w:lineRule="auto"/>
        <w:ind w:firstLine="420" w:firstLineChars="200"/>
        <w:jc w:val="left"/>
        <w:rPr>
          <w:sz w:val="21"/>
          <w:szCs w:val="21"/>
          <w:u w:val="single"/>
        </w:rPr>
      </w:pPr>
      <w:r>
        <w:rPr>
          <w:rFonts w:hint="eastAsia"/>
          <w:sz w:val="21"/>
          <w:szCs w:val="21"/>
        </w:rPr>
        <w:t>（1）因发包人原因未能在计划开工日期前7天内下达开工通知的违约责任：</w:t>
      </w:r>
      <w:r>
        <w:rPr>
          <w:rFonts w:hint="eastAsia"/>
          <w:sz w:val="21"/>
          <w:szCs w:val="21"/>
          <w:u w:val="single"/>
        </w:rPr>
        <w:t xml:space="preserve">/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（2）因发包人原因未能按合同约定支付合同价款的违约责任：</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（3）发包人违反第10.1款〔变更的范围〕第（2）项约定，自行实施被取消的工作或转由他人实施的违约责任：</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（4）发包人提供的材料、工程设备的规格、数量或质量不符合合同约定，或因发包人原因导致交货日期延误或交货地点变更等情况的违约责任：</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（5）因发包人违反合同约定造成暂停施工的违约责任：</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（6）发包人无正当理由没有在约定期限内发出复工指示，导致承包人无法复工的违约责任：</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（7）其他：</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16.1.3 因发包人违约解除合同</w:t>
      </w:r>
    </w:p>
    <w:p>
      <w:pPr>
        <w:autoSpaceDE w:val="0"/>
        <w:autoSpaceDN w:val="0"/>
        <w:adjustRightInd w:val="0"/>
        <w:snapToGrid w:val="0"/>
        <w:spacing w:line="360" w:lineRule="auto"/>
        <w:ind w:firstLine="420" w:firstLineChars="200"/>
        <w:jc w:val="left"/>
        <w:rPr>
          <w:sz w:val="21"/>
          <w:szCs w:val="21"/>
        </w:rPr>
      </w:pPr>
      <w:r>
        <w:rPr>
          <w:rFonts w:hint="eastAsia"/>
          <w:sz w:val="21"/>
          <w:szCs w:val="21"/>
        </w:rPr>
        <w:t>承包人按16.1.1项〔发包人违约的情形〕约定暂停施工满</w:t>
      </w:r>
      <w:r>
        <w:rPr>
          <w:rFonts w:hint="eastAsia"/>
          <w:sz w:val="21"/>
          <w:szCs w:val="21"/>
          <w:u w:val="single"/>
        </w:rPr>
        <w:t xml:space="preserve">  /  </w:t>
      </w:r>
      <w:r>
        <w:rPr>
          <w:rFonts w:hint="eastAsia"/>
          <w:sz w:val="21"/>
          <w:szCs w:val="21"/>
        </w:rPr>
        <w:t>天后发包人仍不纠正其违约行为并致使合同目的不能实现的，承包人有权解除合同。</w:t>
      </w:r>
    </w:p>
    <w:p>
      <w:pPr>
        <w:adjustRightInd w:val="0"/>
        <w:snapToGrid w:val="0"/>
        <w:spacing w:line="360" w:lineRule="auto"/>
        <w:ind w:firstLine="420" w:firstLineChars="200"/>
        <w:rPr>
          <w:sz w:val="21"/>
          <w:szCs w:val="21"/>
        </w:rPr>
      </w:pPr>
      <w:r>
        <w:rPr>
          <w:rFonts w:hint="eastAsia"/>
          <w:sz w:val="21"/>
          <w:szCs w:val="21"/>
        </w:rPr>
        <w:t>16.2 承包人违约</w:t>
      </w:r>
    </w:p>
    <w:p>
      <w:pPr>
        <w:adjustRightInd w:val="0"/>
        <w:snapToGrid w:val="0"/>
        <w:spacing w:line="360" w:lineRule="auto"/>
        <w:ind w:firstLine="420" w:firstLineChars="200"/>
        <w:jc w:val="left"/>
        <w:rPr>
          <w:sz w:val="21"/>
          <w:szCs w:val="21"/>
        </w:rPr>
      </w:pPr>
      <w:r>
        <w:rPr>
          <w:rFonts w:hint="eastAsia"/>
          <w:sz w:val="21"/>
          <w:szCs w:val="21"/>
        </w:rPr>
        <w:t>16.2.1 承包人违约的情形</w:t>
      </w:r>
    </w:p>
    <w:p>
      <w:pPr>
        <w:adjustRightInd w:val="0"/>
        <w:snapToGrid w:val="0"/>
        <w:spacing w:line="360" w:lineRule="auto"/>
        <w:ind w:firstLine="420" w:firstLineChars="200"/>
        <w:jc w:val="left"/>
        <w:rPr>
          <w:sz w:val="21"/>
          <w:szCs w:val="21"/>
          <w:u w:val="single"/>
        </w:rPr>
      </w:pPr>
      <w:r>
        <w:rPr>
          <w:rFonts w:hint="eastAsia"/>
          <w:sz w:val="21"/>
          <w:szCs w:val="21"/>
        </w:rPr>
        <w:t>承包人违约的其他情形：</w:t>
      </w:r>
      <w:r>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16.2.2承包人违约的责任</w:t>
      </w:r>
    </w:p>
    <w:p>
      <w:pPr>
        <w:adjustRightInd w:val="0"/>
        <w:snapToGrid w:val="0"/>
        <w:spacing w:line="360" w:lineRule="auto"/>
        <w:ind w:firstLine="420" w:firstLineChars="200"/>
        <w:jc w:val="left"/>
        <w:rPr>
          <w:sz w:val="21"/>
          <w:szCs w:val="21"/>
          <w:u w:val="single"/>
        </w:rPr>
      </w:pPr>
      <w:r>
        <w:rPr>
          <w:rFonts w:hint="eastAsia"/>
          <w:sz w:val="21"/>
          <w:szCs w:val="21"/>
          <w:u w:val="single"/>
        </w:rPr>
        <w:t>承包人违约责任的承担方式和计算方法：承担其违约行为而增加的费用和（或）延误的工期，并承担合同所约定的违约金。</w:t>
      </w:r>
    </w:p>
    <w:p>
      <w:pPr>
        <w:adjustRightInd w:val="0"/>
        <w:snapToGrid w:val="0"/>
        <w:spacing w:line="360" w:lineRule="auto"/>
        <w:ind w:firstLine="420" w:firstLineChars="200"/>
        <w:jc w:val="left"/>
        <w:rPr>
          <w:sz w:val="21"/>
          <w:szCs w:val="21"/>
        </w:rPr>
      </w:pPr>
      <w:r>
        <w:rPr>
          <w:rFonts w:hint="eastAsia"/>
          <w:sz w:val="21"/>
          <w:szCs w:val="21"/>
        </w:rPr>
        <w:t>16.2.3 因承包人违约解除合同</w:t>
      </w:r>
    </w:p>
    <w:p>
      <w:pPr>
        <w:adjustRightInd w:val="0"/>
        <w:snapToGrid w:val="0"/>
        <w:spacing w:line="360" w:lineRule="auto"/>
        <w:ind w:firstLine="420" w:firstLineChars="200"/>
        <w:rPr>
          <w:sz w:val="21"/>
          <w:szCs w:val="21"/>
          <w:u w:val="single"/>
        </w:rPr>
      </w:pPr>
      <w:r>
        <w:rPr>
          <w:rFonts w:hint="eastAsia"/>
          <w:sz w:val="21"/>
          <w:szCs w:val="21"/>
        </w:rPr>
        <w:t>关于承包人违约解除合同的特别约定：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发包人继续使用承包人在施工现场的材料、设备、临时工程、承包人文件和由承包人或以其名义编制的其他文件的费用承担方式：</w:t>
      </w:r>
      <w:r>
        <w:rPr>
          <w:rFonts w:hint="eastAsia"/>
          <w:sz w:val="21"/>
          <w:szCs w:val="21"/>
          <w:u w:val="single"/>
        </w:rPr>
        <w:t xml:space="preserve">     费用另行约定，由发包人承担       </w:t>
      </w:r>
      <w:r>
        <w:rPr>
          <w:rFonts w:hint="eastAsia"/>
          <w:sz w:val="21"/>
          <w:szCs w:val="21"/>
        </w:rPr>
        <w:t>。</w:t>
      </w:r>
    </w:p>
    <w:p>
      <w:pPr>
        <w:pStyle w:val="4"/>
        <w:numPr>
          <w:ilvl w:val="3"/>
          <w:numId w:val="0"/>
        </w:numPr>
        <w:adjustRightInd w:val="0"/>
        <w:snapToGrid w:val="0"/>
        <w:spacing w:line="360" w:lineRule="auto"/>
        <w:ind w:left="426"/>
        <w:rPr>
          <w:rFonts w:ascii="宋体" w:hAnsi="宋体" w:eastAsia="宋体" w:cs="宋体"/>
          <w:sz w:val="21"/>
          <w:szCs w:val="21"/>
        </w:rPr>
      </w:pPr>
      <w:bookmarkStart w:id="591" w:name="_Toc351203649"/>
      <w:r>
        <w:rPr>
          <w:rFonts w:hint="eastAsia" w:ascii="宋体" w:hAnsi="宋体" w:eastAsia="宋体" w:cs="宋体"/>
          <w:sz w:val="21"/>
          <w:szCs w:val="21"/>
        </w:rPr>
        <w:t>17. 不可抗力</w:t>
      </w:r>
      <w:bookmarkEnd w:id="591"/>
      <w:r>
        <w:rPr>
          <w:rFonts w:hint="eastAsia" w:ascii="宋体" w:hAnsi="宋体" w:eastAsia="宋体" w:cs="宋体"/>
          <w:sz w:val="21"/>
          <w:szCs w:val="21"/>
        </w:rPr>
        <w:t xml:space="preserve"> </w:t>
      </w:r>
      <w:bookmarkEnd w:id="589"/>
    </w:p>
    <w:p>
      <w:pPr>
        <w:adjustRightInd w:val="0"/>
        <w:snapToGrid w:val="0"/>
        <w:spacing w:line="360" w:lineRule="auto"/>
        <w:ind w:firstLine="420" w:firstLineChars="200"/>
        <w:rPr>
          <w:sz w:val="21"/>
          <w:szCs w:val="21"/>
        </w:rPr>
      </w:pPr>
      <w:r>
        <w:rPr>
          <w:rFonts w:hint="eastAsia"/>
          <w:sz w:val="21"/>
          <w:szCs w:val="21"/>
        </w:rPr>
        <w:t>17.1 不可抗力的确认</w:t>
      </w:r>
    </w:p>
    <w:p>
      <w:pPr>
        <w:adjustRightInd w:val="0"/>
        <w:snapToGrid w:val="0"/>
        <w:spacing w:line="360" w:lineRule="auto"/>
        <w:ind w:firstLine="420" w:firstLineChars="200"/>
        <w:jc w:val="left"/>
        <w:rPr>
          <w:sz w:val="21"/>
          <w:szCs w:val="21"/>
          <w:u w:val="single"/>
        </w:rPr>
      </w:pPr>
      <w:r>
        <w:rPr>
          <w:rFonts w:hint="eastAsia"/>
          <w:sz w:val="21"/>
          <w:szCs w:val="21"/>
        </w:rPr>
        <w:t xml:space="preserve">除通用合同条款约定的不可抗力事件之外，视为不可抗力的其他情形： </w:t>
      </w:r>
      <w:r>
        <w:rPr>
          <w:rFonts w:hint="eastAsia"/>
          <w:sz w:val="21"/>
          <w:szCs w:val="21"/>
          <w:u w:val="single"/>
        </w:rPr>
        <w:t xml:space="preserve">   按通用条款执行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17.4 因不可抗力解除合同</w:t>
      </w:r>
    </w:p>
    <w:p>
      <w:pPr>
        <w:adjustRightInd w:val="0"/>
        <w:snapToGrid w:val="0"/>
        <w:spacing w:line="360" w:lineRule="auto"/>
        <w:ind w:firstLine="420" w:firstLineChars="200"/>
        <w:jc w:val="left"/>
        <w:rPr>
          <w:sz w:val="21"/>
          <w:szCs w:val="21"/>
        </w:rPr>
      </w:pPr>
      <w:r>
        <w:rPr>
          <w:rFonts w:hint="eastAsia"/>
          <w:sz w:val="21"/>
          <w:szCs w:val="21"/>
        </w:rPr>
        <w:t>合同解除后，发包人应在商定或确定发包人应支付款项后</w:t>
      </w:r>
      <w:r>
        <w:rPr>
          <w:rFonts w:hint="eastAsia"/>
          <w:sz w:val="21"/>
          <w:szCs w:val="21"/>
          <w:u w:val="single"/>
        </w:rPr>
        <w:t xml:space="preserve">   28  </w:t>
      </w:r>
      <w:r>
        <w:rPr>
          <w:rFonts w:hint="eastAsia"/>
          <w:sz w:val="21"/>
          <w:szCs w:val="21"/>
        </w:rPr>
        <w:t>天内完成款项的支付。</w:t>
      </w:r>
    </w:p>
    <w:p>
      <w:pPr>
        <w:pStyle w:val="4"/>
        <w:numPr>
          <w:ilvl w:val="3"/>
          <w:numId w:val="0"/>
        </w:numPr>
        <w:adjustRightInd w:val="0"/>
        <w:snapToGrid w:val="0"/>
        <w:spacing w:line="360" w:lineRule="auto"/>
        <w:ind w:left="426"/>
        <w:rPr>
          <w:rFonts w:ascii="宋体" w:hAnsi="宋体" w:eastAsia="宋体" w:cs="宋体"/>
          <w:sz w:val="21"/>
          <w:szCs w:val="21"/>
        </w:rPr>
      </w:pPr>
      <w:bookmarkStart w:id="592" w:name="_Toc351203650"/>
      <w:r>
        <w:rPr>
          <w:rFonts w:hint="eastAsia" w:ascii="宋体" w:hAnsi="宋体" w:eastAsia="宋体" w:cs="宋体"/>
          <w:sz w:val="21"/>
          <w:szCs w:val="21"/>
        </w:rPr>
        <w:t>18. 保险</w:t>
      </w:r>
      <w:bookmarkEnd w:id="592"/>
    </w:p>
    <w:bookmarkEnd w:id="590"/>
    <w:p>
      <w:pPr>
        <w:adjustRightInd w:val="0"/>
        <w:snapToGrid w:val="0"/>
        <w:spacing w:line="360" w:lineRule="auto"/>
        <w:ind w:firstLine="420" w:firstLineChars="200"/>
        <w:rPr>
          <w:sz w:val="21"/>
          <w:szCs w:val="21"/>
        </w:rPr>
      </w:pPr>
      <w:r>
        <w:rPr>
          <w:rFonts w:hint="eastAsia"/>
          <w:sz w:val="21"/>
          <w:szCs w:val="21"/>
        </w:rPr>
        <w:t>18.1 工程保险</w:t>
      </w:r>
    </w:p>
    <w:p>
      <w:pPr>
        <w:adjustRightInd w:val="0"/>
        <w:snapToGrid w:val="0"/>
        <w:spacing w:line="360" w:lineRule="auto"/>
        <w:ind w:firstLine="420" w:firstLineChars="200"/>
        <w:jc w:val="left"/>
        <w:rPr>
          <w:sz w:val="21"/>
          <w:szCs w:val="21"/>
        </w:rPr>
      </w:pPr>
      <w:r>
        <w:rPr>
          <w:rFonts w:hint="eastAsia"/>
          <w:sz w:val="21"/>
          <w:szCs w:val="21"/>
        </w:rPr>
        <w:t>关于工程保险的特别约定：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18.3 其他保险</w:t>
      </w:r>
    </w:p>
    <w:p>
      <w:pPr>
        <w:adjustRightInd w:val="0"/>
        <w:snapToGrid w:val="0"/>
        <w:spacing w:line="360" w:lineRule="auto"/>
        <w:ind w:firstLine="420" w:firstLineChars="200"/>
        <w:jc w:val="left"/>
        <w:rPr>
          <w:sz w:val="21"/>
          <w:szCs w:val="21"/>
        </w:rPr>
      </w:pPr>
      <w:r>
        <w:rPr>
          <w:rFonts w:hint="eastAsia"/>
          <w:sz w:val="21"/>
          <w:szCs w:val="21"/>
        </w:rPr>
        <w:t>关于其他保险的约定：</w:t>
      </w:r>
      <w:r>
        <w:rPr>
          <w:rFonts w:hint="eastAsia"/>
          <w:sz w:val="21"/>
          <w:szCs w:val="21"/>
          <w:u w:val="single"/>
        </w:rPr>
        <w:t xml:space="preserve">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w:t>
      </w:r>
      <w:r>
        <w:rPr>
          <w:rFonts w:hint="eastAsia"/>
          <w:sz w:val="21"/>
          <w:szCs w:val="21"/>
        </w:rPr>
        <w:t>。</w:t>
      </w:r>
    </w:p>
    <w:p>
      <w:pPr>
        <w:adjustRightInd w:val="0"/>
        <w:snapToGrid w:val="0"/>
        <w:spacing w:line="360" w:lineRule="auto"/>
        <w:ind w:firstLine="420" w:firstLineChars="200"/>
        <w:jc w:val="left"/>
        <w:rPr>
          <w:sz w:val="21"/>
          <w:szCs w:val="21"/>
          <w:u w:val="single"/>
        </w:rPr>
      </w:pPr>
      <w:r>
        <w:rPr>
          <w:rFonts w:hint="eastAsia"/>
          <w:sz w:val="21"/>
          <w:szCs w:val="21"/>
        </w:rPr>
        <w:t>承包人是否应为其施工设备等办理财产保险：</w:t>
      </w:r>
      <w:r>
        <w:rPr>
          <w:rFonts w:hint="eastAsia"/>
          <w:sz w:val="21"/>
          <w:szCs w:val="21"/>
          <w:u w:val="single"/>
        </w:rPr>
        <w:t xml:space="preserve">       是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18.7 通知义务</w:t>
      </w:r>
    </w:p>
    <w:p>
      <w:pPr>
        <w:adjustRightInd w:val="0"/>
        <w:snapToGrid w:val="0"/>
        <w:spacing w:line="360" w:lineRule="auto"/>
        <w:ind w:firstLine="420" w:firstLineChars="200"/>
        <w:jc w:val="left"/>
        <w:rPr>
          <w:sz w:val="21"/>
          <w:szCs w:val="21"/>
          <w:u w:val="single"/>
        </w:rPr>
      </w:pPr>
      <w:r>
        <w:rPr>
          <w:rFonts w:hint="eastAsia"/>
          <w:sz w:val="21"/>
          <w:szCs w:val="21"/>
        </w:rPr>
        <w:t>关于变更保险合同时的通知义务的约定：</w:t>
      </w:r>
      <w:r>
        <w:rPr>
          <w:rFonts w:hint="eastAsia"/>
          <w:sz w:val="21"/>
          <w:szCs w:val="21"/>
          <w:u w:val="single"/>
        </w:rPr>
        <w:t xml:space="preserve">    按通用条款执行  </w:t>
      </w:r>
      <w:r>
        <w:rPr>
          <w:rFonts w:hint="eastAsia"/>
          <w:sz w:val="21"/>
          <w:szCs w:val="21"/>
        </w:rPr>
        <w:t>。</w:t>
      </w:r>
    </w:p>
    <w:bookmarkEnd w:id="566"/>
    <w:bookmarkEnd w:id="567"/>
    <w:bookmarkEnd w:id="568"/>
    <w:bookmarkEnd w:id="569"/>
    <w:bookmarkEnd w:id="570"/>
    <w:bookmarkEnd w:id="571"/>
    <w:bookmarkEnd w:id="572"/>
    <w:bookmarkEnd w:id="573"/>
    <w:bookmarkEnd w:id="574"/>
    <w:bookmarkEnd w:id="575"/>
    <w:bookmarkEnd w:id="576"/>
    <w:bookmarkEnd w:id="577"/>
    <w:p>
      <w:pPr>
        <w:pStyle w:val="4"/>
        <w:numPr>
          <w:ilvl w:val="3"/>
          <w:numId w:val="0"/>
        </w:numPr>
        <w:adjustRightInd w:val="0"/>
        <w:snapToGrid w:val="0"/>
        <w:spacing w:line="360" w:lineRule="auto"/>
        <w:ind w:left="426"/>
        <w:rPr>
          <w:rFonts w:ascii="宋体" w:hAnsi="宋体" w:eastAsia="宋体" w:cs="宋体"/>
          <w:sz w:val="21"/>
          <w:szCs w:val="21"/>
        </w:rPr>
      </w:pPr>
      <w:bookmarkStart w:id="593" w:name="_Toc351203651"/>
      <w:r>
        <w:rPr>
          <w:rFonts w:hint="eastAsia" w:ascii="宋体" w:hAnsi="宋体" w:eastAsia="宋体" w:cs="宋体"/>
          <w:sz w:val="21"/>
          <w:szCs w:val="21"/>
        </w:rPr>
        <w:t>20. 争议解决</w:t>
      </w:r>
      <w:bookmarkEnd w:id="593"/>
    </w:p>
    <w:bookmarkEnd w:id="578"/>
    <w:bookmarkEnd w:id="579"/>
    <w:p>
      <w:pPr>
        <w:adjustRightInd w:val="0"/>
        <w:snapToGrid w:val="0"/>
        <w:spacing w:line="360" w:lineRule="auto"/>
        <w:ind w:firstLine="420" w:firstLineChars="200"/>
        <w:rPr>
          <w:sz w:val="21"/>
          <w:szCs w:val="21"/>
        </w:rPr>
      </w:pPr>
      <w:r>
        <w:rPr>
          <w:rFonts w:hint="eastAsia"/>
          <w:sz w:val="21"/>
          <w:szCs w:val="21"/>
        </w:rPr>
        <w:t>20.3 争</w:t>
      </w:r>
      <w:bookmarkEnd w:id="580"/>
      <w:r>
        <w:rPr>
          <w:rFonts w:hint="eastAsia"/>
          <w:sz w:val="21"/>
          <w:szCs w:val="21"/>
        </w:rPr>
        <w:t>议评审</w:t>
      </w:r>
    </w:p>
    <w:p>
      <w:pPr>
        <w:adjustRightInd w:val="0"/>
        <w:snapToGrid w:val="0"/>
        <w:spacing w:line="360" w:lineRule="auto"/>
        <w:ind w:left="170" w:leftChars="71" w:firstLine="315" w:firstLineChars="150"/>
        <w:jc w:val="left"/>
        <w:rPr>
          <w:sz w:val="21"/>
          <w:szCs w:val="21"/>
          <w:u w:val="single"/>
        </w:rPr>
      </w:pPr>
      <w:r>
        <w:rPr>
          <w:rFonts w:hint="eastAsia"/>
          <w:sz w:val="21"/>
          <w:szCs w:val="21"/>
        </w:rPr>
        <w:t>合同当事人是否同意将工程争议提交争议评审小组决定：</w:t>
      </w:r>
      <w:r>
        <w:rPr>
          <w:rFonts w:hint="eastAsia"/>
          <w:sz w:val="21"/>
          <w:szCs w:val="21"/>
          <w:u w:val="single"/>
        </w:rPr>
        <w:t xml:space="preserve">  否  </w:t>
      </w:r>
      <w:r>
        <w:rPr>
          <w:rFonts w:hint="eastAsia"/>
          <w:sz w:val="21"/>
          <w:szCs w:val="21"/>
        </w:rPr>
        <w:t xml:space="preserve">。  </w:t>
      </w:r>
    </w:p>
    <w:p>
      <w:pPr>
        <w:adjustRightInd w:val="0"/>
        <w:snapToGrid w:val="0"/>
        <w:spacing w:line="360" w:lineRule="auto"/>
        <w:ind w:firstLine="420" w:firstLineChars="200"/>
        <w:jc w:val="left"/>
        <w:rPr>
          <w:sz w:val="21"/>
          <w:szCs w:val="21"/>
        </w:rPr>
      </w:pPr>
      <w:r>
        <w:rPr>
          <w:rFonts w:hint="eastAsia"/>
          <w:sz w:val="21"/>
          <w:szCs w:val="21"/>
        </w:rPr>
        <w:t>20.3.1 争议评审小组的确定</w:t>
      </w:r>
    </w:p>
    <w:p>
      <w:pPr>
        <w:adjustRightInd w:val="0"/>
        <w:snapToGrid w:val="0"/>
        <w:spacing w:line="360" w:lineRule="auto"/>
        <w:ind w:firstLine="420" w:firstLineChars="200"/>
        <w:jc w:val="left"/>
        <w:rPr>
          <w:sz w:val="21"/>
          <w:szCs w:val="21"/>
          <w:u w:val="single"/>
        </w:rPr>
      </w:pPr>
      <w:r>
        <w:rPr>
          <w:rFonts w:hint="eastAsia"/>
          <w:sz w:val="21"/>
          <w:szCs w:val="21"/>
        </w:rPr>
        <w:t>争议评审小组成员的确定：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选定争议评审员的期限：</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争议评审小组成员的报酬承担方式：</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jc w:val="left"/>
        <w:rPr>
          <w:sz w:val="21"/>
          <w:szCs w:val="21"/>
        </w:rPr>
      </w:pPr>
      <w:r>
        <w:rPr>
          <w:rFonts w:hint="eastAsia"/>
          <w:sz w:val="21"/>
          <w:szCs w:val="21"/>
        </w:rPr>
        <w:t>其他事项的约定：</w:t>
      </w:r>
      <w:r>
        <w:rPr>
          <w:rFonts w:hint="eastAsia"/>
          <w:sz w:val="21"/>
          <w:szCs w:val="21"/>
          <w:u w:val="single"/>
        </w:rPr>
        <w:t xml:space="preserve">                  /            </w:t>
      </w:r>
      <w:r>
        <w:rPr>
          <w:rFonts w:hint="eastAsia"/>
          <w:sz w:val="21"/>
          <w:szCs w:val="21"/>
        </w:rPr>
        <w:t>。</w:t>
      </w:r>
    </w:p>
    <w:p>
      <w:pPr>
        <w:autoSpaceDE w:val="0"/>
        <w:autoSpaceDN w:val="0"/>
        <w:adjustRightInd w:val="0"/>
        <w:snapToGrid w:val="0"/>
        <w:spacing w:line="360" w:lineRule="auto"/>
        <w:ind w:firstLine="420" w:firstLineChars="200"/>
        <w:jc w:val="left"/>
        <w:rPr>
          <w:sz w:val="21"/>
          <w:szCs w:val="21"/>
          <w:u w:val="single"/>
        </w:rPr>
      </w:pPr>
      <w:r>
        <w:rPr>
          <w:rFonts w:hint="eastAsia"/>
          <w:sz w:val="21"/>
          <w:szCs w:val="21"/>
        </w:rPr>
        <w:t>20.3.2 争议评审小组的决定</w:t>
      </w:r>
    </w:p>
    <w:p>
      <w:pPr>
        <w:adjustRightInd w:val="0"/>
        <w:snapToGrid w:val="0"/>
        <w:spacing w:line="360" w:lineRule="auto"/>
        <w:ind w:firstLine="420" w:firstLineChars="200"/>
        <w:jc w:val="left"/>
        <w:rPr>
          <w:sz w:val="21"/>
          <w:szCs w:val="21"/>
        </w:rPr>
      </w:pPr>
      <w:r>
        <w:rPr>
          <w:rFonts w:hint="eastAsia"/>
          <w:sz w:val="21"/>
          <w:szCs w:val="21"/>
        </w:rPr>
        <w:t>合同当事人关于本项的约定：</w:t>
      </w:r>
      <w:r>
        <w:rPr>
          <w:rFonts w:hint="eastAsia"/>
          <w:sz w:val="21"/>
          <w:szCs w:val="21"/>
          <w:u w:val="single"/>
        </w:rPr>
        <w:t xml:space="preserve">         /           </w:t>
      </w:r>
      <w:r>
        <w:rPr>
          <w:rFonts w:hint="eastAsia"/>
          <w:sz w:val="21"/>
          <w:szCs w:val="21"/>
        </w:rPr>
        <w:t>。</w:t>
      </w:r>
    </w:p>
    <w:p>
      <w:pPr>
        <w:adjustRightInd w:val="0"/>
        <w:snapToGrid w:val="0"/>
        <w:spacing w:line="360" w:lineRule="auto"/>
        <w:ind w:firstLine="420" w:firstLineChars="200"/>
        <w:rPr>
          <w:sz w:val="21"/>
          <w:szCs w:val="21"/>
        </w:rPr>
      </w:pPr>
      <w:r>
        <w:rPr>
          <w:rFonts w:hint="eastAsia"/>
          <w:sz w:val="21"/>
          <w:szCs w:val="21"/>
        </w:rPr>
        <w:t>20.4仲裁或诉讼</w:t>
      </w:r>
      <w:bookmarkEnd w:id="581"/>
    </w:p>
    <w:p>
      <w:pPr>
        <w:adjustRightInd w:val="0"/>
        <w:snapToGrid w:val="0"/>
        <w:spacing w:line="360" w:lineRule="auto"/>
        <w:ind w:firstLine="420" w:firstLineChars="200"/>
        <w:rPr>
          <w:sz w:val="21"/>
          <w:szCs w:val="21"/>
        </w:rPr>
      </w:pPr>
      <w:r>
        <w:rPr>
          <w:rFonts w:hint="eastAsia"/>
          <w:sz w:val="21"/>
          <w:szCs w:val="21"/>
        </w:rPr>
        <w:t>因合同及合同有关事项发生的争议，双方当事人一致同意提交</w:t>
      </w:r>
      <w:r>
        <w:rPr>
          <w:rFonts w:hint="eastAsia"/>
          <w:b/>
          <w:sz w:val="21"/>
          <w:szCs w:val="21"/>
        </w:rPr>
        <w:t>杭州仲裁委员会申请仲裁</w:t>
      </w:r>
      <w:r>
        <w:rPr>
          <w:rFonts w:hint="eastAsia"/>
          <w:sz w:val="21"/>
          <w:szCs w:val="21"/>
        </w:rPr>
        <w:t>；但双方当事人特别约定下列解决方式中第</w:t>
      </w:r>
      <w:r>
        <w:rPr>
          <w:rFonts w:hint="eastAsia"/>
          <w:sz w:val="21"/>
          <w:szCs w:val="21"/>
          <w:u w:val="single"/>
        </w:rPr>
        <w:t xml:space="preserve">   （2） </w:t>
      </w:r>
      <w:r>
        <w:rPr>
          <w:rFonts w:hint="eastAsia"/>
          <w:sz w:val="21"/>
          <w:szCs w:val="21"/>
        </w:rPr>
        <w:t>种方式解决争议的除外：</w:t>
      </w:r>
    </w:p>
    <w:p>
      <w:pPr>
        <w:adjustRightInd w:val="0"/>
        <w:snapToGrid w:val="0"/>
        <w:spacing w:line="360" w:lineRule="auto"/>
        <w:ind w:firstLine="420" w:firstLineChars="200"/>
        <w:jc w:val="left"/>
        <w:rPr>
          <w:sz w:val="21"/>
          <w:szCs w:val="21"/>
        </w:rPr>
      </w:pPr>
      <w:r>
        <w:rPr>
          <w:rFonts w:hint="eastAsia"/>
          <w:sz w:val="21"/>
          <w:szCs w:val="21"/>
        </w:rPr>
        <w:t>（1）提交</w:t>
      </w:r>
      <w:r>
        <w:rPr>
          <w:rFonts w:hint="eastAsia"/>
          <w:sz w:val="21"/>
          <w:szCs w:val="21"/>
          <w:u w:val="single"/>
        </w:rPr>
        <w:t xml:space="preserve">         /            </w:t>
      </w:r>
      <w:r>
        <w:rPr>
          <w:rFonts w:hint="eastAsia"/>
          <w:sz w:val="21"/>
          <w:szCs w:val="21"/>
        </w:rPr>
        <w:t>仲裁委员会申请仲裁；</w:t>
      </w:r>
    </w:p>
    <w:p>
      <w:pPr>
        <w:adjustRightInd w:val="0"/>
        <w:snapToGrid w:val="0"/>
        <w:spacing w:line="360" w:lineRule="auto"/>
        <w:ind w:firstLine="420" w:firstLineChars="200"/>
        <w:jc w:val="left"/>
        <w:rPr>
          <w:sz w:val="21"/>
          <w:szCs w:val="21"/>
        </w:rPr>
      </w:pPr>
      <w:r>
        <w:rPr>
          <w:rFonts w:hint="eastAsia"/>
          <w:sz w:val="21"/>
          <w:szCs w:val="21"/>
        </w:rPr>
        <w:t>（2）依法向</w:t>
      </w:r>
      <w:r>
        <w:rPr>
          <w:rFonts w:hint="eastAsia"/>
          <w:sz w:val="21"/>
          <w:szCs w:val="21"/>
          <w:u w:val="single"/>
        </w:rPr>
        <w:t xml:space="preserve">     发包人所在区   </w:t>
      </w:r>
      <w:r>
        <w:rPr>
          <w:rFonts w:hint="eastAsia"/>
          <w:sz w:val="21"/>
          <w:szCs w:val="21"/>
        </w:rPr>
        <w:t>人民法院起诉。</w:t>
      </w:r>
      <w:bookmarkEnd w:id="582"/>
      <w:bookmarkEnd w:id="583"/>
      <w:bookmarkEnd w:id="584"/>
      <w:bookmarkEnd w:id="585"/>
      <w:bookmarkEnd w:id="586"/>
      <w:bookmarkEnd w:id="587"/>
    </w:p>
    <w:p>
      <w:pPr>
        <w:autoSpaceDE w:val="0"/>
        <w:autoSpaceDN w:val="0"/>
        <w:adjustRightInd w:val="0"/>
        <w:snapToGrid w:val="0"/>
        <w:spacing w:line="360" w:lineRule="auto"/>
        <w:ind w:firstLine="420" w:firstLineChars="200"/>
        <w:jc w:val="left"/>
        <w:rPr>
          <w:sz w:val="21"/>
          <w:szCs w:val="21"/>
        </w:rPr>
      </w:pPr>
      <w:r>
        <w:rPr>
          <w:rFonts w:hint="eastAsia"/>
          <w:sz w:val="21"/>
          <w:szCs w:val="21"/>
        </w:rPr>
        <w:t>21．其他补充事项的约定</w:t>
      </w:r>
    </w:p>
    <w:p>
      <w:pPr>
        <w:autoSpaceDE w:val="0"/>
        <w:autoSpaceDN w:val="0"/>
        <w:adjustRightInd w:val="0"/>
        <w:snapToGrid w:val="0"/>
        <w:spacing w:line="360" w:lineRule="auto"/>
        <w:ind w:firstLine="420" w:firstLineChars="200"/>
        <w:jc w:val="left"/>
        <w:rPr>
          <w:sz w:val="21"/>
          <w:szCs w:val="21"/>
        </w:rPr>
      </w:pPr>
      <w:r>
        <w:rPr>
          <w:rFonts w:hint="eastAsia"/>
          <w:sz w:val="21"/>
          <w:szCs w:val="21"/>
        </w:rPr>
        <w:t>21.1合同双方确认，本合同及本合同约定的其它文件组成部分中的各项约定都是通过法定招标过程形成的合法成果，不存在与招标文件和中标人响应文件实质性内容不一致的条款。如果存在任何此类不一致的条款，也不是合同双方真实意思的表示，对合同双方不构成任何合同或法律约束力。</w:t>
      </w:r>
    </w:p>
    <w:p>
      <w:pPr>
        <w:autoSpaceDE w:val="0"/>
        <w:autoSpaceDN w:val="0"/>
        <w:adjustRightInd w:val="0"/>
        <w:snapToGrid w:val="0"/>
        <w:spacing w:line="360" w:lineRule="auto"/>
        <w:ind w:firstLine="420" w:firstLineChars="200"/>
        <w:jc w:val="left"/>
        <w:rPr>
          <w:sz w:val="21"/>
          <w:szCs w:val="21"/>
        </w:rPr>
      </w:pPr>
      <w:r>
        <w:rPr>
          <w:rFonts w:hint="eastAsia"/>
          <w:sz w:val="21"/>
          <w:szCs w:val="21"/>
        </w:rPr>
        <w:t>21.2发包人有权对招标范围内的分部分项内容进行调整，承包人应无条件响应发包人要求。</w:t>
      </w:r>
    </w:p>
    <w:p>
      <w:pPr>
        <w:autoSpaceDE w:val="0"/>
        <w:autoSpaceDN w:val="0"/>
        <w:adjustRightInd w:val="0"/>
        <w:snapToGrid w:val="0"/>
        <w:spacing w:line="360" w:lineRule="auto"/>
        <w:ind w:firstLine="420" w:firstLineChars="200"/>
        <w:jc w:val="left"/>
        <w:rPr>
          <w:sz w:val="21"/>
          <w:szCs w:val="21"/>
        </w:rPr>
      </w:pPr>
      <w:r>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pPr>
        <w:autoSpaceDE w:val="0"/>
        <w:autoSpaceDN w:val="0"/>
        <w:adjustRightInd w:val="0"/>
        <w:snapToGrid w:val="0"/>
        <w:spacing w:line="360" w:lineRule="auto"/>
        <w:ind w:firstLine="420" w:firstLineChars="200"/>
        <w:jc w:val="left"/>
        <w:rPr>
          <w:sz w:val="21"/>
          <w:szCs w:val="21"/>
        </w:rPr>
      </w:pPr>
      <w:r>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pPr>
        <w:autoSpaceDE w:val="0"/>
        <w:autoSpaceDN w:val="0"/>
        <w:adjustRightInd w:val="0"/>
        <w:snapToGrid w:val="0"/>
        <w:spacing w:line="360" w:lineRule="auto"/>
        <w:jc w:val="left"/>
        <w:rPr>
          <w:sz w:val="21"/>
          <w:szCs w:val="21"/>
        </w:rPr>
      </w:pPr>
      <w:r>
        <w:rPr>
          <w:rFonts w:hint="eastAsia"/>
          <w:sz w:val="21"/>
          <w:szCs w:val="21"/>
        </w:rPr>
        <w:t xml:space="preserve">    21.5工程施工中所采取的必要技术措施费用承包人已自行考虑并在响应文件有实质性响应，自行补充项目列入措施项目清单报价中，如无补充项目，视作自愿优惠。</w:t>
      </w:r>
    </w:p>
    <w:p>
      <w:pPr>
        <w:autoSpaceDE w:val="0"/>
        <w:autoSpaceDN w:val="0"/>
        <w:adjustRightInd w:val="0"/>
        <w:snapToGrid w:val="0"/>
        <w:spacing w:line="360" w:lineRule="auto"/>
        <w:ind w:firstLine="420" w:firstLineChars="200"/>
        <w:jc w:val="left"/>
        <w:rPr>
          <w:sz w:val="21"/>
          <w:szCs w:val="21"/>
        </w:rPr>
      </w:pPr>
      <w:r>
        <w:rPr>
          <w:rFonts w:hint="eastAsia"/>
          <w:sz w:val="21"/>
          <w:szCs w:val="21"/>
        </w:rPr>
        <w:t>21.6本工程严禁转包，如发生工程转包，除扣除履约保证金外，发包人有权中止合同并保留继续索赔的权利。</w:t>
      </w:r>
    </w:p>
    <w:p>
      <w:pPr>
        <w:autoSpaceDE w:val="0"/>
        <w:autoSpaceDN w:val="0"/>
        <w:adjustRightInd w:val="0"/>
        <w:snapToGrid w:val="0"/>
        <w:spacing w:line="360" w:lineRule="auto"/>
        <w:jc w:val="left"/>
        <w:rPr>
          <w:sz w:val="21"/>
          <w:szCs w:val="21"/>
        </w:rPr>
      </w:pPr>
      <w:r>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pPr>
        <w:autoSpaceDE w:val="0"/>
        <w:autoSpaceDN w:val="0"/>
        <w:adjustRightInd w:val="0"/>
        <w:snapToGrid w:val="0"/>
        <w:spacing w:line="360" w:lineRule="auto"/>
        <w:jc w:val="left"/>
        <w:rPr>
          <w:sz w:val="21"/>
          <w:szCs w:val="21"/>
        </w:rPr>
      </w:pPr>
      <w:r>
        <w:rPr>
          <w:rFonts w:hint="eastAsia"/>
          <w:sz w:val="21"/>
          <w:szCs w:val="21"/>
        </w:rPr>
        <w:t xml:space="preserve">     21.8大型机械施工进出场（安拆）费、施工排水等技术措施费请投标单位根据实际情况及结合自身施工组织设计，其费用计入措施费用项目。</w:t>
      </w:r>
    </w:p>
    <w:p>
      <w:pPr>
        <w:autoSpaceDE w:val="0"/>
        <w:autoSpaceDN w:val="0"/>
        <w:adjustRightInd w:val="0"/>
        <w:snapToGrid w:val="0"/>
        <w:spacing w:line="360" w:lineRule="auto"/>
        <w:jc w:val="left"/>
        <w:rPr>
          <w:sz w:val="21"/>
          <w:szCs w:val="21"/>
        </w:rPr>
      </w:pPr>
      <w:r>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pPr>
        <w:autoSpaceDE w:val="0"/>
        <w:autoSpaceDN w:val="0"/>
        <w:adjustRightInd w:val="0"/>
        <w:snapToGrid w:val="0"/>
        <w:spacing w:line="360" w:lineRule="auto"/>
        <w:ind w:firstLine="420"/>
        <w:jc w:val="left"/>
        <w:rPr>
          <w:sz w:val="21"/>
          <w:szCs w:val="21"/>
        </w:rPr>
      </w:pPr>
      <w:r>
        <w:rPr>
          <w:rFonts w:hint="eastAsia"/>
          <w:sz w:val="21"/>
          <w:szCs w:val="21"/>
        </w:rPr>
        <w:t>21.10在工程保修期中，若发生质量问题，承包人应及时派专业人员维修，若承包人不及时维修，发包人有权自行维修，所发生的费用从承包人保修金中扣除。</w:t>
      </w:r>
    </w:p>
    <w:p>
      <w:pPr>
        <w:autoSpaceDE w:val="0"/>
        <w:autoSpaceDN w:val="0"/>
        <w:adjustRightInd w:val="0"/>
        <w:snapToGrid w:val="0"/>
        <w:spacing w:line="360" w:lineRule="auto"/>
        <w:ind w:firstLine="420"/>
        <w:jc w:val="left"/>
        <w:rPr>
          <w:sz w:val="21"/>
          <w:szCs w:val="21"/>
        </w:rPr>
      </w:pPr>
      <w:r>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pPr>
        <w:autoSpaceDE w:val="0"/>
        <w:autoSpaceDN w:val="0"/>
        <w:adjustRightInd w:val="0"/>
        <w:snapToGrid w:val="0"/>
        <w:spacing w:line="360" w:lineRule="auto"/>
        <w:ind w:firstLine="420"/>
        <w:jc w:val="left"/>
        <w:rPr>
          <w:sz w:val="21"/>
          <w:szCs w:val="21"/>
        </w:rPr>
      </w:pPr>
      <w:r>
        <w:rPr>
          <w:rFonts w:hint="eastAsia"/>
          <w:sz w:val="21"/>
          <w:szCs w:val="21"/>
        </w:rPr>
        <w:t>21.12承包人未按投标承诺投入施工所需的机械装备、材料和人员，影响工程正常进度和工程施工质量的违约责任，发包人有权扣除部分履约保证金。</w:t>
      </w:r>
    </w:p>
    <w:p>
      <w:pPr>
        <w:autoSpaceDE w:val="0"/>
        <w:autoSpaceDN w:val="0"/>
        <w:adjustRightInd w:val="0"/>
        <w:snapToGrid w:val="0"/>
        <w:spacing w:line="360" w:lineRule="auto"/>
        <w:ind w:firstLine="420"/>
        <w:jc w:val="left"/>
        <w:rPr>
          <w:sz w:val="21"/>
          <w:szCs w:val="21"/>
        </w:rPr>
      </w:pPr>
      <w:r>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pPr>
        <w:autoSpaceDE w:val="0"/>
        <w:autoSpaceDN w:val="0"/>
        <w:adjustRightInd w:val="0"/>
        <w:snapToGrid w:val="0"/>
        <w:spacing w:line="360" w:lineRule="auto"/>
        <w:ind w:firstLine="420"/>
        <w:jc w:val="left"/>
        <w:rPr>
          <w:sz w:val="21"/>
          <w:szCs w:val="21"/>
        </w:rPr>
      </w:pPr>
      <w:r>
        <w:rPr>
          <w:rFonts w:hint="eastAsia"/>
          <w:sz w:val="21"/>
          <w:szCs w:val="21"/>
        </w:rPr>
        <w:t>21.14发包人支付审计基本费用，超过5%以外的核减额、核增额产生的追加审计费用由承包任支付。</w:t>
      </w:r>
    </w:p>
    <w:p>
      <w:pPr>
        <w:autoSpaceDE w:val="0"/>
        <w:autoSpaceDN w:val="0"/>
        <w:adjustRightInd w:val="0"/>
        <w:snapToGrid w:val="0"/>
        <w:spacing w:line="360" w:lineRule="auto"/>
        <w:ind w:firstLine="420"/>
        <w:jc w:val="left"/>
        <w:rPr>
          <w:sz w:val="21"/>
          <w:szCs w:val="21"/>
        </w:rPr>
      </w:pPr>
      <w:r>
        <w:rPr>
          <w:rFonts w:hint="eastAsia"/>
          <w:sz w:val="21"/>
          <w:szCs w:val="21"/>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pPr>
        <w:autoSpaceDE w:val="0"/>
        <w:autoSpaceDN w:val="0"/>
        <w:adjustRightInd w:val="0"/>
        <w:snapToGrid w:val="0"/>
        <w:spacing w:line="360" w:lineRule="auto"/>
        <w:ind w:firstLine="420"/>
        <w:jc w:val="left"/>
        <w:rPr>
          <w:sz w:val="21"/>
          <w:szCs w:val="21"/>
        </w:rPr>
      </w:pPr>
      <w:r>
        <w:rPr>
          <w:rFonts w:hint="eastAsia"/>
          <w:sz w:val="21"/>
          <w:szCs w:val="21"/>
        </w:rPr>
        <w:t>21.16履约保证金分为三部分，其中履约担保金中40%作为质量担保，30%作为工期进度担保，剩余30%作为文明施工担保。</w:t>
      </w:r>
    </w:p>
    <w:p>
      <w:pPr>
        <w:pStyle w:val="14"/>
        <w:adjustRightInd w:val="0"/>
        <w:snapToGrid w:val="0"/>
        <w:spacing w:before="120" w:after="120" w:line="360" w:lineRule="auto"/>
        <w:ind w:firstLine="422"/>
        <w:rPr>
          <w:rFonts w:hAnsi="宋体" w:cs="宋体"/>
          <w:sz w:val="21"/>
          <w:szCs w:val="21"/>
        </w:rPr>
      </w:pPr>
      <w:r>
        <w:rPr>
          <w:rFonts w:hint="eastAsia" w:hAnsi="宋体" w:cs="宋体"/>
          <w:b/>
          <w:sz w:val="21"/>
          <w:szCs w:val="21"/>
        </w:rPr>
        <w:t>附件：</w:t>
      </w:r>
    </w:p>
    <w:p>
      <w:pPr>
        <w:ind w:firstLine="371" w:firstLineChars="177"/>
        <w:jc w:val="left"/>
        <w:rPr>
          <w:sz w:val="21"/>
          <w:szCs w:val="21"/>
        </w:rPr>
      </w:pPr>
      <w:r>
        <w:rPr>
          <w:rFonts w:hint="eastAsia"/>
          <w:sz w:val="21"/>
          <w:szCs w:val="21"/>
        </w:rPr>
        <w:t>附件1：房屋建筑工程质量保修书</w:t>
      </w:r>
    </w:p>
    <w:p>
      <w:pPr>
        <w:ind w:firstLine="371" w:firstLineChars="177"/>
        <w:jc w:val="left"/>
        <w:rPr>
          <w:sz w:val="21"/>
          <w:szCs w:val="21"/>
        </w:rPr>
      </w:pPr>
      <w:r>
        <w:rPr>
          <w:rFonts w:hint="eastAsia"/>
          <w:sz w:val="21"/>
          <w:szCs w:val="21"/>
        </w:rPr>
        <w:t>附件2：廉政协议书</w:t>
      </w:r>
    </w:p>
    <w:p>
      <w:pPr>
        <w:pStyle w:val="14"/>
        <w:spacing w:before="120" w:after="120" w:line="440" w:lineRule="exact"/>
        <w:rPr>
          <w:rFonts w:hAnsi="宋体" w:cs="宋体"/>
          <w:b/>
          <w:bCs/>
          <w:sz w:val="21"/>
          <w:szCs w:val="21"/>
        </w:rPr>
      </w:pPr>
      <w:r>
        <w:rPr>
          <w:rFonts w:hint="eastAsia" w:hAnsi="宋体" w:cs="宋体"/>
          <w:sz w:val="21"/>
          <w:szCs w:val="21"/>
          <w:u w:val="single"/>
        </w:rPr>
        <w:br w:type="page"/>
      </w:r>
      <w:bookmarkStart w:id="594" w:name="_Toc249091536"/>
      <w:bookmarkStart w:id="595" w:name="_Toc534620509"/>
      <w:r>
        <w:rPr>
          <w:rFonts w:hint="eastAsia" w:hAnsi="宋体" w:cs="宋体"/>
          <w:b/>
          <w:bCs/>
          <w:sz w:val="21"/>
          <w:szCs w:val="21"/>
        </w:rPr>
        <w:t>附件1:</w:t>
      </w:r>
    </w:p>
    <w:bookmarkEnd w:id="594"/>
    <w:bookmarkEnd w:id="595"/>
    <w:p>
      <w:pPr>
        <w:spacing w:before="120" w:beforeLines="50" w:after="120" w:afterLines="50" w:line="288" w:lineRule="auto"/>
        <w:jc w:val="center"/>
        <w:rPr>
          <w:sz w:val="21"/>
          <w:szCs w:val="21"/>
        </w:rPr>
      </w:pPr>
      <w:r>
        <w:rPr>
          <w:rFonts w:hint="eastAsia"/>
          <w:sz w:val="21"/>
          <w:szCs w:val="21"/>
        </w:rPr>
        <w:t>工程质量保修书</w:t>
      </w:r>
    </w:p>
    <w:p>
      <w:pPr>
        <w:spacing w:line="288" w:lineRule="auto"/>
        <w:ind w:firstLine="420" w:firstLineChars="200"/>
        <w:rPr>
          <w:sz w:val="21"/>
          <w:szCs w:val="21"/>
        </w:rPr>
      </w:pPr>
      <w:r>
        <w:rPr>
          <w:rFonts w:hint="eastAsia"/>
          <w:sz w:val="21"/>
          <w:szCs w:val="21"/>
        </w:rPr>
        <w:t>发包人（全称）：</w:t>
      </w:r>
      <w:r>
        <w:rPr>
          <w:rFonts w:hint="eastAsia"/>
          <w:sz w:val="21"/>
          <w:szCs w:val="21"/>
          <w:u w:val="single"/>
        </w:rPr>
        <w:t xml:space="preserve">  </w:t>
      </w:r>
      <w:bookmarkStart w:id="596" w:name="SOA_zyht_zlbxfbr"/>
      <w:r>
        <w:rPr>
          <w:rFonts w:hint="eastAsia"/>
          <w:sz w:val="21"/>
          <w:szCs w:val="21"/>
          <w:u w:val="single"/>
        </w:rPr>
        <w:t xml:space="preserve">                 </w:t>
      </w:r>
      <w:bookmarkEnd w:id="596"/>
      <w:r>
        <w:rPr>
          <w:rFonts w:hint="eastAsia"/>
          <w:sz w:val="21"/>
          <w:szCs w:val="21"/>
          <w:u w:val="single"/>
        </w:rPr>
        <w:t xml:space="preserve">   </w:t>
      </w:r>
    </w:p>
    <w:p>
      <w:pPr>
        <w:spacing w:line="288" w:lineRule="auto"/>
        <w:rPr>
          <w:sz w:val="21"/>
          <w:szCs w:val="21"/>
        </w:rPr>
      </w:pPr>
      <w:r>
        <w:rPr>
          <w:rFonts w:hint="eastAsia"/>
          <w:sz w:val="21"/>
          <w:szCs w:val="21"/>
        </w:rPr>
        <w:t>　　承包人（全称）：</w:t>
      </w:r>
      <w:r>
        <w:rPr>
          <w:rFonts w:hint="eastAsia"/>
          <w:sz w:val="21"/>
          <w:szCs w:val="21"/>
          <w:u w:val="single"/>
        </w:rPr>
        <w:t xml:space="preserve">  </w:t>
      </w:r>
      <w:bookmarkStart w:id="597" w:name="SOA_zyht_zlbxcbr"/>
      <w:r>
        <w:rPr>
          <w:rFonts w:hint="eastAsia"/>
          <w:sz w:val="21"/>
          <w:szCs w:val="21"/>
          <w:u w:val="single"/>
        </w:rPr>
        <w:t xml:space="preserve"> </w:t>
      </w:r>
      <w:bookmarkEnd w:id="597"/>
      <w:r>
        <w:rPr>
          <w:rFonts w:hint="eastAsia"/>
          <w:sz w:val="21"/>
          <w:szCs w:val="21"/>
          <w:u w:val="single"/>
        </w:rPr>
        <w:t xml:space="preserve">                     </w:t>
      </w:r>
    </w:p>
    <w:p>
      <w:pPr>
        <w:spacing w:line="288" w:lineRule="auto"/>
        <w:rPr>
          <w:sz w:val="21"/>
          <w:szCs w:val="21"/>
        </w:rPr>
      </w:pPr>
      <w:r>
        <w:rPr>
          <w:rFonts w:hint="eastAsia"/>
          <w:sz w:val="21"/>
          <w:szCs w:val="21"/>
        </w:rPr>
        <w:t>　　发包人和承包人根据《中华人民共和国建筑法》和《建设工程质量管理条例》，经协商一致就</w:t>
      </w:r>
      <w:r>
        <w:rPr>
          <w:rFonts w:hint="eastAsia"/>
          <w:sz w:val="21"/>
          <w:szCs w:val="21"/>
          <w:u w:val="single"/>
        </w:rPr>
        <w:t xml:space="preserve">  </w:t>
      </w:r>
      <w:bookmarkStart w:id="598" w:name="SOA_zyht_gcqc"/>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598"/>
      <w:r>
        <w:rPr>
          <w:rFonts w:hint="eastAsia"/>
          <w:sz w:val="21"/>
          <w:szCs w:val="21"/>
          <w:u w:val="single"/>
        </w:rPr>
        <w:t xml:space="preserve">   </w:t>
      </w:r>
      <w:r>
        <w:rPr>
          <w:rFonts w:hint="eastAsia"/>
          <w:sz w:val="21"/>
          <w:szCs w:val="21"/>
        </w:rPr>
        <w:t>（工程全称）签订工程质量保修书。</w:t>
      </w:r>
    </w:p>
    <w:p>
      <w:pPr>
        <w:spacing w:line="288" w:lineRule="auto"/>
        <w:rPr>
          <w:sz w:val="21"/>
          <w:szCs w:val="21"/>
        </w:rPr>
      </w:pPr>
      <w:r>
        <w:rPr>
          <w:rFonts w:hint="eastAsia"/>
          <w:sz w:val="21"/>
          <w:szCs w:val="21"/>
        </w:rPr>
        <w:t>一、工程质量保修范围和内容</w:t>
      </w:r>
    </w:p>
    <w:p>
      <w:pPr>
        <w:spacing w:line="288" w:lineRule="auto"/>
        <w:rPr>
          <w:sz w:val="21"/>
          <w:szCs w:val="21"/>
        </w:rPr>
      </w:pPr>
      <w:r>
        <w:rPr>
          <w:rFonts w:hint="eastAsia"/>
          <w:sz w:val="21"/>
          <w:szCs w:val="21"/>
        </w:rPr>
        <w:t>　　承包人在质量保修期内，按照有关法律规定和合同约定，承担工程质量保修责任。</w:t>
      </w:r>
    </w:p>
    <w:p>
      <w:pPr>
        <w:spacing w:line="288" w:lineRule="auto"/>
        <w:rPr>
          <w:sz w:val="21"/>
          <w:szCs w:val="21"/>
        </w:rPr>
      </w:pPr>
      <w:r>
        <w:rPr>
          <w:rFonts w:hint="eastAsia"/>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288" w:lineRule="auto"/>
        <w:rPr>
          <w:sz w:val="21"/>
          <w:szCs w:val="21"/>
        </w:rPr>
      </w:pPr>
      <w:r>
        <w:rPr>
          <w:rFonts w:hint="eastAsia"/>
          <w:sz w:val="21"/>
          <w:szCs w:val="21"/>
          <w:u w:val="single"/>
        </w:rPr>
        <w:t xml:space="preserve">   </w:t>
      </w:r>
      <w:bookmarkStart w:id="599" w:name="SOA_zyht_gczlbxfw"/>
      <w:r>
        <w:rPr>
          <w:rFonts w:hint="eastAsia"/>
          <w:sz w:val="21"/>
          <w:szCs w:val="21"/>
          <w:u w:val="single"/>
        </w:rPr>
        <w:t xml:space="preserve">   双方约定对施工承包范围内的所有内容实行保修   </w:t>
      </w:r>
      <w:bookmarkEnd w:id="599"/>
      <w:r>
        <w:rPr>
          <w:rFonts w:hint="eastAsia"/>
          <w:sz w:val="21"/>
          <w:szCs w:val="21"/>
          <w:u w:val="single"/>
        </w:rPr>
        <w:t xml:space="preserve">    </w:t>
      </w:r>
      <w:r>
        <w:rPr>
          <w:rFonts w:hint="eastAsia"/>
          <w:sz w:val="21"/>
          <w:szCs w:val="21"/>
        </w:rPr>
        <w:t>。</w:t>
      </w:r>
    </w:p>
    <w:p>
      <w:pPr>
        <w:spacing w:line="288" w:lineRule="auto"/>
        <w:rPr>
          <w:sz w:val="21"/>
          <w:szCs w:val="21"/>
        </w:rPr>
      </w:pPr>
      <w:r>
        <w:rPr>
          <w:rFonts w:hint="eastAsia"/>
          <w:sz w:val="21"/>
          <w:szCs w:val="21"/>
        </w:rPr>
        <w:t>二、质量保修期</w:t>
      </w:r>
    </w:p>
    <w:p>
      <w:pPr>
        <w:spacing w:line="288" w:lineRule="auto"/>
        <w:ind w:firstLine="420" w:firstLineChars="200"/>
        <w:rPr>
          <w:sz w:val="21"/>
          <w:szCs w:val="21"/>
        </w:rPr>
      </w:pPr>
      <w:r>
        <w:rPr>
          <w:rFonts w:hint="eastAsia"/>
          <w:sz w:val="21"/>
          <w:szCs w:val="21"/>
        </w:rPr>
        <w:t>根据《建设工程质量管理条例》及有关规定，工程的质量保修期如下：</w:t>
      </w:r>
    </w:p>
    <w:p>
      <w:pPr>
        <w:spacing w:line="288" w:lineRule="auto"/>
        <w:ind w:firstLine="420" w:firstLineChars="200"/>
        <w:rPr>
          <w:sz w:val="21"/>
          <w:szCs w:val="21"/>
        </w:rPr>
      </w:pPr>
      <w:r>
        <w:rPr>
          <w:rFonts w:hint="eastAsia"/>
          <w:sz w:val="21"/>
          <w:szCs w:val="21"/>
        </w:rPr>
        <w:t>1．地基基础工程和主体结构工程为设计文件规定的工程合理使用年限；</w:t>
      </w:r>
    </w:p>
    <w:p>
      <w:pPr>
        <w:spacing w:line="288" w:lineRule="auto"/>
        <w:ind w:firstLine="420" w:firstLineChars="200"/>
        <w:rPr>
          <w:sz w:val="21"/>
          <w:szCs w:val="21"/>
        </w:rPr>
      </w:pPr>
      <w:r>
        <w:rPr>
          <w:rFonts w:hint="eastAsia"/>
          <w:sz w:val="21"/>
          <w:szCs w:val="21"/>
        </w:rPr>
        <w:t>2．屋面防水工程、有防水要求的卫生间、房间和外墙面的防渗为</w:t>
      </w:r>
      <w:r>
        <w:rPr>
          <w:rFonts w:hint="eastAsia"/>
          <w:sz w:val="21"/>
          <w:szCs w:val="21"/>
          <w:u w:val="single"/>
        </w:rPr>
        <w:t xml:space="preserve"> 5 </w:t>
      </w:r>
      <w:r>
        <w:rPr>
          <w:rFonts w:hint="eastAsia"/>
          <w:sz w:val="21"/>
          <w:szCs w:val="21"/>
        </w:rPr>
        <w:t>年；</w:t>
      </w:r>
    </w:p>
    <w:p>
      <w:pPr>
        <w:spacing w:line="288" w:lineRule="auto"/>
        <w:ind w:firstLine="420" w:firstLineChars="200"/>
        <w:rPr>
          <w:sz w:val="21"/>
          <w:szCs w:val="21"/>
        </w:rPr>
      </w:pPr>
      <w:r>
        <w:rPr>
          <w:rFonts w:hint="eastAsia"/>
          <w:sz w:val="21"/>
          <w:szCs w:val="21"/>
        </w:rPr>
        <w:t>3．装修工程为</w:t>
      </w:r>
      <w:r>
        <w:rPr>
          <w:rFonts w:hint="eastAsia"/>
          <w:sz w:val="21"/>
          <w:szCs w:val="21"/>
          <w:u w:val="single"/>
        </w:rPr>
        <w:t xml:space="preserve">  2  </w:t>
      </w:r>
      <w:r>
        <w:rPr>
          <w:rFonts w:hint="eastAsia"/>
          <w:sz w:val="21"/>
          <w:szCs w:val="21"/>
        </w:rPr>
        <w:t>年；</w:t>
      </w:r>
    </w:p>
    <w:p>
      <w:pPr>
        <w:spacing w:line="288" w:lineRule="auto"/>
        <w:ind w:firstLine="420" w:firstLineChars="200"/>
        <w:rPr>
          <w:sz w:val="21"/>
          <w:szCs w:val="21"/>
        </w:rPr>
      </w:pPr>
      <w:r>
        <w:rPr>
          <w:rFonts w:hint="eastAsia"/>
          <w:sz w:val="21"/>
          <w:szCs w:val="21"/>
        </w:rPr>
        <w:t>4．其他项目保修期限约定如下：</w:t>
      </w:r>
      <w:r>
        <w:rPr>
          <w:rFonts w:hint="eastAsia"/>
          <w:sz w:val="21"/>
          <w:szCs w:val="21"/>
          <w:u w:val="single"/>
        </w:rPr>
        <w:t xml:space="preserve">                      </w:t>
      </w:r>
      <w:r>
        <w:rPr>
          <w:rFonts w:hint="eastAsia"/>
          <w:sz w:val="21"/>
          <w:szCs w:val="21"/>
        </w:rPr>
        <w:t>。</w:t>
      </w:r>
    </w:p>
    <w:p>
      <w:pPr>
        <w:spacing w:line="288" w:lineRule="auto"/>
        <w:rPr>
          <w:sz w:val="21"/>
          <w:szCs w:val="21"/>
        </w:rPr>
      </w:pPr>
      <w:r>
        <w:rPr>
          <w:rFonts w:hint="eastAsia"/>
          <w:sz w:val="21"/>
          <w:szCs w:val="21"/>
        </w:rPr>
        <w:t>　　质量保修期自工程竣工验收合格之日起计算。</w:t>
      </w:r>
    </w:p>
    <w:p>
      <w:pPr>
        <w:spacing w:line="288" w:lineRule="auto"/>
        <w:rPr>
          <w:sz w:val="21"/>
          <w:szCs w:val="21"/>
        </w:rPr>
      </w:pPr>
      <w:r>
        <w:rPr>
          <w:rFonts w:hint="eastAsia"/>
          <w:sz w:val="21"/>
          <w:szCs w:val="21"/>
        </w:rPr>
        <w:t>三、缺陷责任期</w:t>
      </w:r>
    </w:p>
    <w:p>
      <w:pPr>
        <w:spacing w:line="360" w:lineRule="auto"/>
        <w:ind w:firstLine="420" w:firstLineChars="200"/>
        <w:rPr>
          <w:sz w:val="21"/>
          <w:szCs w:val="21"/>
        </w:rPr>
      </w:pPr>
      <w:r>
        <w:rPr>
          <w:rFonts w:hint="eastAsia"/>
          <w:sz w:val="21"/>
          <w:szCs w:val="21"/>
        </w:rPr>
        <w:t>工程缺陷责任期为</w:t>
      </w:r>
      <w:bookmarkStart w:id="600" w:name="SOA_zyht_gcqxq"/>
      <w:r>
        <w:rPr>
          <w:rFonts w:hint="eastAsia"/>
          <w:sz w:val="21"/>
          <w:szCs w:val="21"/>
          <w:u w:val="single"/>
        </w:rPr>
        <w:t xml:space="preserve">  24  </w:t>
      </w:r>
      <w:bookmarkEnd w:id="600"/>
      <w:r>
        <w:rPr>
          <w:rFonts w:hint="eastAsia"/>
          <w:sz w:val="21"/>
          <w:szCs w:val="21"/>
        </w:rPr>
        <w:t>个月，缺陷责任期自工程通过竣工验收合格之日起计算。单位工程先于全部工程进行验收，单位工程缺陷责任期自单位工程验收合格之日起计算。</w:t>
      </w:r>
    </w:p>
    <w:p>
      <w:pPr>
        <w:spacing w:line="288" w:lineRule="auto"/>
        <w:ind w:firstLine="420" w:firstLineChars="200"/>
        <w:rPr>
          <w:sz w:val="21"/>
          <w:szCs w:val="21"/>
        </w:rPr>
      </w:pPr>
      <w:r>
        <w:rPr>
          <w:rFonts w:hint="eastAsia"/>
          <w:sz w:val="21"/>
          <w:szCs w:val="21"/>
        </w:rPr>
        <w:t>缺陷责任期终止后，发包人应退还剩余的质量保证金。</w:t>
      </w:r>
    </w:p>
    <w:p>
      <w:pPr>
        <w:spacing w:line="288" w:lineRule="auto"/>
        <w:rPr>
          <w:sz w:val="21"/>
          <w:szCs w:val="21"/>
        </w:rPr>
      </w:pPr>
      <w:r>
        <w:rPr>
          <w:rFonts w:hint="eastAsia"/>
          <w:sz w:val="21"/>
          <w:szCs w:val="21"/>
        </w:rPr>
        <w:t>四、质量保修责任</w:t>
      </w:r>
    </w:p>
    <w:p>
      <w:pPr>
        <w:spacing w:line="288" w:lineRule="auto"/>
        <w:ind w:left="120" w:leftChars="50" w:firstLine="430" w:firstLineChars="205"/>
        <w:rPr>
          <w:sz w:val="21"/>
          <w:szCs w:val="21"/>
        </w:rPr>
      </w:pPr>
      <w:r>
        <w:rPr>
          <w:rFonts w:hint="eastAsia"/>
          <w:sz w:val="21"/>
          <w:szCs w:val="21"/>
        </w:rPr>
        <w:t>1．属于保修范围、内容的项目，承包人应当在接到保修通知之日起7天内派人保修。承包人不在约定期限内派人保修的，发包人可以委托他人修理。</w:t>
      </w:r>
    </w:p>
    <w:p>
      <w:pPr>
        <w:spacing w:line="300" w:lineRule="auto"/>
        <w:ind w:left="120" w:leftChars="50" w:firstLine="430" w:firstLineChars="205"/>
        <w:rPr>
          <w:sz w:val="21"/>
          <w:szCs w:val="21"/>
        </w:rPr>
      </w:pPr>
      <w:r>
        <w:rPr>
          <w:rFonts w:hint="eastAsia"/>
          <w:sz w:val="21"/>
          <w:szCs w:val="21"/>
        </w:rPr>
        <w:t>2．发生紧急事故需抢修的，承包人在接到事故通知后，应当立即到达事故现场抢修。</w:t>
      </w:r>
    </w:p>
    <w:p>
      <w:pPr>
        <w:spacing w:line="300" w:lineRule="auto"/>
        <w:ind w:left="120" w:leftChars="50" w:firstLine="430" w:firstLineChars="205"/>
        <w:rPr>
          <w:sz w:val="21"/>
          <w:szCs w:val="21"/>
        </w:rPr>
      </w:pPr>
      <w:r>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left="480" w:leftChars="200" w:firstLine="105" w:firstLineChars="50"/>
        <w:rPr>
          <w:sz w:val="21"/>
          <w:szCs w:val="21"/>
        </w:rPr>
      </w:pPr>
      <w:r>
        <w:rPr>
          <w:rFonts w:hint="eastAsia"/>
          <w:sz w:val="21"/>
          <w:szCs w:val="21"/>
        </w:rPr>
        <w:t>4．质量保修完成后，由发包人组织验收。</w:t>
      </w:r>
    </w:p>
    <w:p>
      <w:pPr>
        <w:spacing w:line="300" w:lineRule="auto"/>
        <w:rPr>
          <w:sz w:val="21"/>
          <w:szCs w:val="21"/>
        </w:rPr>
      </w:pPr>
      <w:r>
        <w:rPr>
          <w:rFonts w:hint="eastAsia"/>
          <w:sz w:val="21"/>
          <w:szCs w:val="21"/>
        </w:rPr>
        <w:t>五、保修费用</w:t>
      </w:r>
    </w:p>
    <w:p>
      <w:pPr>
        <w:spacing w:line="300" w:lineRule="auto"/>
        <w:ind w:firstLine="480"/>
        <w:rPr>
          <w:sz w:val="21"/>
          <w:szCs w:val="21"/>
        </w:rPr>
      </w:pPr>
      <w:r>
        <w:rPr>
          <w:rFonts w:hint="eastAsia"/>
          <w:sz w:val="21"/>
          <w:szCs w:val="21"/>
        </w:rPr>
        <w:t>保修费用由造成质量缺陷的责任方承担。</w:t>
      </w:r>
    </w:p>
    <w:p>
      <w:pPr>
        <w:spacing w:line="360" w:lineRule="auto"/>
        <w:ind w:firstLine="600"/>
        <w:jc w:val="left"/>
        <w:rPr>
          <w:sz w:val="21"/>
          <w:szCs w:val="21"/>
          <w:u w:val="single"/>
        </w:rPr>
      </w:pPr>
      <w:r>
        <w:rPr>
          <w:rFonts w:hint="eastAsia"/>
          <w:b/>
          <w:sz w:val="21"/>
          <w:szCs w:val="21"/>
        </w:rPr>
        <w:t>六</w:t>
      </w:r>
      <w:r>
        <w:rPr>
          <w:rFonts w:hint="eastAsia"/>
          <w:sz w:val="21"/>
          <w:szCs w:val="21"/>
        </w:rPr>
        <w:t>、双方约定的其他工程质量保修事项：</w:t>
      </w:r>
      <w:r>
        <w:rPr>
          <w:rFonts w:hint="eastAsia"/>
          <w:sz w:val="21"/>
          <w:szCs w:val="21"/>
          <w:u w:val="single"/>
        </w:rPr>
        <w:t>工程质量保证金在工程缺陷期满后，扣除相应的扣款（由于乙方维修不及时而甲方自行维修的费用）后，结清余款（无息）。</w:t>
      </w:r>
    </w:p>
    <w:p>
      <w:pPr>
        <w:spacing w:line="360" w:lineRule="auto"/>
        <w:ind w:firstLine="600"/>
        <w:jc w:val="left"/>
        <w:rPr>
          <w:sz w:val="21"/>
          <w:szCs w:val="21"/>
        </w:rPr>
      </w:pPr>
      <w:r>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sz w:val="21"/>
          <w:szCs w:val="21"/>
        </w:rPr>
        <w:t>。</w:t>
      </w:r>
    </w:p>
    <w:p>
      <w:pPr>
        <w:spacing w:line="300" w:lineRule="auto"/>
        <w:ind w:firstLine="399" w:firstLineChars="190"/>
        <w:rPr>
          <w:sz w:val="21"/>
          <w:szCs w:val="21"/>
        </w:rPr>
      </w:pPr>
      <w:r>
        <w:rPr>
          <w:rFonts w:hint="eastAsia"/>
          <w:sz w:val="21"/>
          <w:szCs w:val="21"/>
        </w:rPr>
        <w:t>工程质量保修书由发包人、承包人在工程竣工验收前共同签署，作为施工合同附件，其有效期限至保修期满。</w:t>
      </w:r>
    </w:p>
    <w:p>
      <w:pPr>
        <w:spacing w:line="300" w:lineRule="auto"/>
        <w:rPr>
          <w:sz w:val="21"/>
          <w:szCs w:val="21"/>
        </w:rPr>
      </w:pPr>
      <w:r>
        <w:rPr>
          <w:rFonts w:hint="eastAsia"/>
          <w:sz w:val="21"/>
          <w:szCs w:val="21"/>
        </w:rPr>
        <w:t>发包人(公章)：</w:t>
      </w:r>
      <w:r>
        <w:rPr>
          <w:rFonts w:hint="eastAsia"/>
          <w:sz w:val="21"/>
          <w:szCs w:val="21"/>
          <w:u w:val="single"/>
        </w:rPr>
        <w:t xml:space="preserve"> </w:t>
      </w:r>
      <w:bookmarkStart w:id="601" w:name="SOA_zyht_fbr"/>
      <w:r>
        <w:rPr>
          <w:rFonts w:hint="eastAsia"/>
          <w:sz w:val="21"/>
          <w:szCs w:val="21"/>
          <w:u w:val="single"/>
        </w:rPr>
        <w:t xml:space="preserve">      </w:t>
      </w:r>
      <w:bookmarkEnd w:id="601"/>
      <w:r>
        <w:rPr>
          <w:rFonts w:hint="eastAsia"/>
          <w:sz w:val="21"/>
          <w:szCs w:val="21"/>
          <w:u w:val="single"/>
        </w:rPr>
        <w:t></w:t>
      </w:r>
      <w:r>
        <w:rPr>
          <w:rFonts w:hint="eastAsia"/>
          <w:sz w:val="21"/>
          <w:szCs w:val="21"/>
        </w:rPr>
        <w:t xml:space="preserve">              承包人(公章)：</w:t>
      </w:r>
      <w:r>
        <w:rPr>
          <w:rFonts w:hint="eastAsia"/>
          <w:sz w:val="21"/>
          <w:szCs w:val="21"/>
          <w:u w:val="single"/>
        </w:rPr>
        <w:t></w:t>
      </w:r>
      <w:bookmarkStart w:id="602" w:name="SOA_zyht_cbr"/>
      <w:r>
        <w:rPr>
          <w:rFonts w:hint="eastAsia"/>
          <w:sz w:val="21"/>
          <w:szCs w:val="21"/>
          <w:u w:val="single"/>
        </w:rPr>
        <w:t xml:space="preserve">       </w:t>
      </w:r>
      <w:bookmarkEnd w:id="602"/>
      <w:r>
        <w:rPr>
          <w:rFonts w:hint="eastAsia"/>
          <w:sz w:val="21"/>
          <w:szCs w:val="21"/>
          <w:u w:val="single"/>
        </w:rPr>
        <w:t xml:space="preserve">  </w:t>
      </w:r>
    </w:p>
    <w:p>
      <w:pPr>
        <w:spacing w:line="300" w:lineRule="auto"/>
        <w:rPr>
          <w:sz w:val="21"/>
          <w:szCs w:val="21"/>
        </w:rPr>
      </w:pPr>
      <w:r>
        <w:rPr>
          <w:rFonts w:hint="eastAsia"/>
          <w:sz w:val="21"/>
          <w:szCs w:val="21"/>
        </w:rPr>
        <w:t>地  址：</w:t>
      </w:r>
      <w:r>
        <w:rPr>
          <w:rFonts w:hint="eastAsia"/>
          <w:sz w:val="21"/>
          <w:szCs w:val="21"/>
          <w:u w:val="single"/>
        </w:rPr>
        <w:t xml:space="preserve"> </w:t>
      </w:r>
      <w:bookmarkStart w:id="603" w:name="SOA_zyht_fbrdz"/>
      <w:r>
        <w:rPr>
          <w:rFonts w:hint="eastAsia"/>
          <w:sz w:val="21"/>
          <w:szCs w:val="21"/>
          <w:u w:val="single"/>
        </w:rPr>
        <w:t xml:space="preserve">     </w:t>
      </w:r>
      <w:bookmarkEnd w:id="603"/>
      <w:r>
        <w:rPr>
          <w:rFonts w:hint="eastAsia"/>
          <w:sz w:val="21"/>
          <w:szCs w:val="21"/>
          <w:u w:val="single"/>
        </w:rPr>
        <w:t></w:t>
      </w:r>
      <w:r>
        <w:rPr>
          <w:rFonts w:hint="eastAsia"/>
          <w:sz w:val="21"/>
          <w:szCs w:val="21"/>
        </w:rPr>
        <w:t xml:space="preserve">                     地  址：</w:t>
      </w:r>
      <w:r>
        <w:rPr>
          <w:rFonts w:hint="eastAsia"/>
          <w:sz w:val="21"/>
          <w:szCs w:val="21"/>
          <w:u w:val="single"/>
        </w:rPr>
        <w:t></w:t>
      </w:r>
      <w:bookmarkStart w:id="604" w:name="SOA_zyht_cbrdz"/>
      <w:r>
        <w:rPr>
          <w:rFonts w:hint="eastAsia"/>
          <w:sz w:val="21"/>
          <w:szCs w:val="21"/>
          <w:u w:val="single"/>
        </w:rPr>
        <w:t xml:space="preserve">      </w:t>
      </w:r>
      <w:bookmarkEnd w:id="604"/>
      <w:r>
        <w:rPr>
          <w:rFonts w:hint="eastAsia"/>
          <w:sz w:val="21"/>
          <w:szCs w:val="21"/>
          <w:u w:val="single"/>
        </w:rPr>
        <w:t></w:t>
      </w:r>
    </w:p>
    <w:p>
      <w:pPr>
        <w:spacing w:line="300" w:lineRule="auto"/>
        <w:rPr>
          <w:sz w:val="21"/>
          <w:szCs w:val="21"/>
        </w:rPr>
      </w:pPr>
      <w:r>
        <w:rPr>
          <w:rFonts w:hint="eastAsia"/>
          <w:sz w:val="21"/>
          <w:szCs w:val="21"/>
        </w:rPr>
        <w:t>法定代表人(签字)：</w:t>
      </w:r>
      <w:bookmarkStart w:id="605" w:name="SOA_zyht_fddbr1"/>
      <w:r>
        <w:rPr>
          <w:rFonts w:hint="eastAsia"/>
          <w:sz w:val="21"/>
          <w:szCs w:val="21"/>
          <w:u w:val="single"/>
        </w:rPr>
        <w:t xml:space="preserve">      </w:t>
      </w:r>
      <w:bookmarkEnd w:id="605"/>
      <w:r>
        <w:rPr>
          <w:rFonts w:hint="eastAsia"/>
          <w:sz w:val="21"/>
          <w:szCs w:val="21"/>
          <w:u w:val="single"/>
        </w:rPr>
        <w:t xml:space="preserve">  </w:t>
      </w:r>
      <w:r>
        <w:rPr>
          <w:rFonts w:hint="eastAsia"/>
          <w:sz w:val="21"/>
          <w:szCs w:val="21"/>
        </w:rPr>
        <w:t xml:space="preserve">           法定代表人(签字)：</w:t>
      </w:r>
      <w:bookmarkStart w:id="606" w:name="SOA_zyht_fddbr2"/>
      <w:r>
        <w:rPr>
          <w:rFonts w:hint="eastAsia"/>
          <w:sz w:val="21"/>
          <w:szCs w:val="21"/>
          <w:u w:val="single"/>
        </w:rPr>
        <w:t xml:space="preserve">      </w:t>
      </w:r>
      <w:bookmarkEnd w:id="606"/>
      <w:r>
        <w:rPr>
          <w:rFonts w:hint="eastAsia"/>
          <w:sz w:val="21"/>
          <w:szCs w:val="21"/>
          <w:u w:val="single"/>
        </w:rPr>
        <w:t xml:space="preserve">  </w:t>
      </w:r>
    </w:p>
    <w:p>
      <w:pPr>
        <w:spacing w:line="300" w:lineRule="auto"/>
        <w:rPr>
          <w:sz w:val="21"/>
          <w:szCs w:val="21"/>
        </w:rPr>
      </w:pPr>
      <w:r>
        <w:rPr>
          <w:rFonts w:hint="eastAsia"/>
          <w:sz w:val="21"/>
          <w:szCs w:val="21"/>
        </w:rPr>
        <w:t>委托代理人(签字)：</w:t>
      </w:r>
      <w:bookmarkStart w:id="607" w:name="SOA_zyht_wtdlr1"/>
      <w:r>
        <w:rPr>
          <w:rFonts w:hint="eastAsia"/>
          <w:sz w:val="21"/>
          <w:szCs w:val="21"/>
          <w:u w:val="single"/>
        </w:rPr>
        <w:t xml:space="preserve">      </w:t>
      </w:r>
      <w:bookmarkEnd w:id="607"/>
      <w:r>
        <w:rPr>
          <w:rFonts w:hint="eastAsia"/>
          <w:sz w:val="21"/>
          <w:szCs w:val="21"/>
          <w:u w:val="single"/>
        </w:rPr>
        <w:t xml:space="preserve">  </w:t>
      </w:r>
      <w:r>
        <w:rPr>
          <w:rFonts w:hint="eastAsia"/>
          <w:sz w:val="21"/>
          <w:szCs w:val="21"/>
        </w:rPr>
        <w:t xml:space="preserve">           委托代理人(签字)：</w:t>
      </w:r>
      <w:bookmarkStart w:id="608" w:name="SOA_zyht_wtdlr2"/>
      <w:r>
        <w:rPr>
          <w:rFonts w:hint="eastAsia"/>
          <w:sz w:val="21"/>
          <w:szCs w:val="21"/>
          <w:u w:val="single"/>
        </w:rPr>
        <w:t xml:space="preserve">      </w:t>
      </w:r>
      <w:bookmarkEnd w:id="608"/>
      <w:r>
        <w:rPr>
          <w:rFonts w:hint="eastAsia"/>
          <w:sz w:val="21"/>
          <w:szCs w:val="21"/>
          <w:u w:val="single"/>
        </w:rPr>
        <w:t xml:space="preserve">  </w:t>
      </w:r>
    </w:p>
    <w:p>
      <w:pPr>
        <w:spacing w:line="300" w:lineRule="auto"/>
        <w:rPr>
          <w:sz w:val="21"/>
          <w:szCs w:val="21"/>
        </w:rPr>
      </w:pPr>
      <w:r>
        <w:rPr>
          <w:rFonts w:hint="eastAsia"/>
          <w:sz w:val="21"/>
          <w:szCs w:val="21"/>
        </w:rPr>
        <w:t>电  话：</w:t>
      </w:r>
      <w:r>
        <w:rPr>
          <w:rFonts w:hint="eastAsia"/>
          <w:sz w:val="21"/>
          <w:szCs w:val="21"/>
          <w:u w:val="single"/>
        </w:rPr>
        <w:t></w:t>
      </w:r>
      <w:bookmarkStart w:id="609" w:name="SOA_zyht_fbrdh1"/>
      <w:r>
        <w:rPr>
          <w:rFonts w:hint="eastAsia"/>
          <w:sz w:val="21"/>
          <w:szCs w:val="21"/>
          <w:u w:val="single"/>
        </w:rPr>
        <w:t xml:space="preserve">      </w:t>
      </w:r>
      <w:bookmarkEnd w:id="609"/>
      <w:r>
        <w:rPr>
          <w:rFonts w:hint="eastAsia"/>
          <w:sz w:val="21"/>
          <w:szCs w:val="21"/>
          <w:u w:val="single"/>
        </w:rPr>
        <w:t xml:space="preserve">  </w:t>
      </w:r>
      <w:r>
        <w:rPr>
          <w:rFonts w:hint="eastAsia"/>
          <w:sz w:val="21"/>
          <w:szCs w:val="21"/>
        </w:rPr>
        <w:t xml:space="preserve">                   电  话：</w:t>
      </w:r>
      <w:r>
        <w:rPr>
          <w:rFonts w:hint="eastAsia"/>
          <w:sz w:val="21"/>
          <w:szCs w:val="21"/>
          <w:u w:val="single"/>
        </w:rPr>
        <w:t></w:t>
      </w:r>
      <w:bookmarkStart w:id="610" w:name="SOA_zyht_cbrdh"/>
      <w:r>
        <w:rPr>
          <w:rFonts w:hint="eastAsia"/>
          <w:sz w:val="21"/>
          <w:szCs w:val="21"/>
          <w:u w:val="single"/>
        </w:rPr>
        <w:t xml:space="preserve">      </w:t>
      </w:r>
      <w:bookmarkEnd w:id="610"/>
      <w:r>
        <w:rPr>
          <w:rFonts w:hint="eastAsia"/>
          <w:sz w:val="21"/>
          <w:szCs w:val="21"/>
          <w:u w:val="single"/>
        </w:rPr>
        <w:t xml:space="preserve"> </w:t>
      </w:r>
    </w:p>
    <w:p>
      <w:pPr>
        <w:spacing w:line="300" w:lineRule="auto"/>
        <w:rPr>
          <w:sz w:val="21"/>
          <w:szCs w:val="21"/>
        </w:rPr>
      </w:pPr>
      <w:r>
        <w:rPr>
          <w:rFonts w:hint="eastAsia"/>
          <w:sz w:val="21"/>
          <w:szCs w:val="21"/>
        </w:rPr>
        <w:t>传  真：</w:t>
      </w:r>
      <w:r>
        <w:rPr>
          <w:rFonts w:hint="eastAsia"/>
          <w:sz w:val="21"/>
          <w:szCs w:val="21"/>
          <w:u w:val="single"/>
        </w:rPr>
        <w:t xml:space="preserve">  </w:t>
      </w:r>
      <w:bookmarkStart w:id="611" w:name="SOA_zyht_fbrcz"/>
      <w:r>
        <w:rPr>
          <w:rFonts w:hint="eastAsia"/>
          <w:sz w:val="21"/>
          <w:szCs w:val="21"/>
          <w:u w:val="single"/>
        </w:rPr>
        <w:t xml:space="preserve">      </w:t>
      </w:r>
      <w:bookmarkEnd w:id="611"/>
      <w:r>
        <w:rPr>
          <w:rFonts w:hint="eastAsia"/>
          <w:sz w:val="21"/>
          <w:szCs w:val="21"/>
          <w:u w:val="single"/>
        </w:rPr>
        <w:t xml:space="preserve">  </w:t>
      </w:r>
      <w:r>
        <w:rPr>
          <w:rFonts w:hint="eastAsia"/>
          <w:sz w:val="21"/>
          <w:szCs w:val="21"/>
        </w:rPr>
        <w:t xml:space="preserve">                   传  真：</w:t>
      </w:r>
      <w:r>
        <w:rPr>
          <w:rFonts w:hint="eastAsia"/>
          <w:sz w:val="21"/>
          <w:szCs w:val="21"/>
          <w:u w:val="single"/>
        </w:rPr>
        <w:t></w:t>
      </w:r>
      <w:bookmarkStart w:id="612" w:name="SOA_zyht_cbrcz"/>
      <w:r>
        <w:rPr>
          <w:rFonts w:hint="eastAsia"/>
          <w:sz w:val="21"/>
          <w:szCs w:val="21"/>
          <w:u w:val="single"/>
        </w:rPr>
        <w:t xml:space="preserve">      </w:t>
      </w:r>
      <w:bookmarkEnd w:id="612"/>
      <w:r>
        <w:rPr>
          <w:rFonts w:hint="eastAsia"/>
          <w:sz w:val="21"/>
          <w:szCs w:val="21"/>
          <w:u w:val="single"/>
        </w:rPr>
        <w:t xml:space="preserve"> </w:t>
      </w:r>
    </w:p>
    <w:p>
      <w:pPr>
        <w:spacing w:line="300" w:lineRule="auto"/>
        <w:rPr>
          <w:sz w:val="21"/>
          <w:szCs w:val="21"/>
        </w:rPr>
      </w:pPr>
      <w:r>
        <w:rPr>
          <w:rFonts w:hint="eastAsia"/>
          <w:sz w:val="21"/>
          <w:szCs w:val="21"/>
        </w:rPr>
        <w:t>开户银行：</w:t>
      </w:r>
      <w:bookmarkStart w:id="613" w:name="SOA_zyht_fbrkhyh"/>
      <w:r>
        <w:rPr>
          <w:rFonts w:hint="eastAsia"/>
          <w:sz w:val="21"/>
          <w:szCs w:val="21"/>
          <w:u w:val="single"/>
        </w:rPr>
        <w:t xml:space="preserve">      </w:t>
      </w:r>
      <w:bookmarkEnd w:id="613"/>
      <w:r>
        <w:rPr>
          <w:rFonts w:hint="eastAsia"/>
          <w:sz w:val="21"/>
          <w:szCs w:val="21"/>
          <w:u w:val="single"/>
        </w:rPr>
        <w:t xml:space="preserve">  </w:t>
      </w:r>
      <w:r>
        <w:rPr>
          <w:rFonts w:hint="eastAsia"/>
          <w:sz w:val="21"/>
          <w:szCs w:val="21"/>
        </w:rPr>
        <w:t xml:space="preserve">                   开户银行：</w:t>
      </w:r>
      <w:bookmarkStart w:id="614" w:name="SOA_zyht_cbrkhyh"/>
      <w:r>
        <w:rPr>
          <w:rFonts w:hint="eastAsia"/>
          <w:sz w:val="21"/>
          <w:szCs w:val="21"/>
          <w:u w:val="single"/>
        </w:rPr>
        <w:t xml:space="preserve">      </w:t>
      </w:r>
      <w:bookmarkEnd w:id="614"/>
      <w:r>
        <w:rPr>
          <w:rFonts w:hint="eastAsia"/>
          <w:sz w:val="21"/>
          <w:szCs w:val="21"/>
          <w:u w:val="single"/>
        </w:rPr>
        <w:t xml:space="preserve">  </w:t>
      </w:r>
    </w:p>
    <w:p>
      <w:pPr>
        <w:spacing w:line="300" w:lineRule="auto"/>
        <w:rPr>
          <w:sz w:val="21"/>
          <w:szCs w:val="21"/>
        </w:rPr>
      </w:pPr>
      <w:r>
        <w:rPr>
          <w:rFonts w:hint="eastAsia"/>
          <w:sz w:val="21"/>
          <w:szCs w:val="21"/>
        </w:rPr>
        <w:t>账  号：</w:t>
      </w:r>
      <w:r>
        <w:rPr>
          <w:rFonts w:hint="eastAsia"/>
          <w:sz w:val="21"/>
          <w:szCs w:val="21"/>
          <w:u w:val="single"/>
        </w:rPr>
        <w:t></w:t>
      </w:r>
      <w:bookmarkStart w:id="615" w:name="SOA_zyht_fbrzh"/>
      <w:r>
        <w:rPr>
          <w:rFonts w:hint="eastAsia"/>
          <w:sz w:val="21"/>
          <w:szCs w:val="21"/>
          <w:u w:val="single"/>
        </w:rPr>
        <w:t xml:space="preserve">      </w:t>
      </w:r>
      <w:bookmarkEnd w:id="615"/>
      <w:r>
        <w:rPr>
          <w:rFonts w:hint="eastAsia"/>
          <w:sz w:val="21"/>
          <w:szCs w:val="21"/>
          <w:u w:val="single"/>
        </w:rPr>
        <w:t></w:t>
      </w:r>
      <w:r>
        <w:rPr>
          <w:rFonts w:hint="eastAsia"/>
          <w:sz w:val="21"/>
          <w:szCs w:val="21"/>
        </w:rPr>
        <w:t xml:space="preserve">                   账  号：</w:t>
      </w:r>
      <w:r>
        <w:rPr>
          <w:rFonts w:hint="eastAsia"/>
          <w:sz w:val="21"/>
          <w:szCs w:val="21"/>
          <w:u w:val="single"/>
        </w:rPr>
        <w:t></w:t>
      </w:r>
      <w:bookmarkStart w:id="616" w:name="SOA_zyht_cbrzh"/>
      <w:r>
        <w:rPr>
          <w:rFonts w:hint="eastAsia"/>
          <w:sz w:val="21"/>
          <w:szCs w:val="21"/>
          <w:u w:val="single"/>
        </w:rPr>
        <w:t xml:space="preserve">      </w:t>
      </w:r>
      <w:bookmarkEnd w:id="616"/>
      <w:r>
        <w:rPr>
          <w:rFonts w:hint="eastAsia"/>
          <w:sz w:val="21"/>
          <w:szCs w:val="21"/>
          <w:u w:val="single"/>
        </w:rPr>
        <w:t xml:space="preserve">  </w:t>
      </w:r>
    </w:p>
    <w:p>
      <w:pPr>
        <w:rPr>
          <w:sz w:val="21"/>
          <w:szCs w:val="21"/>
        </w:rPr>
      </w:pPr>
      <w:r>
        <w:rPr>
          <w:rFonts w:hint="eastAsia"/>
          <w:sz w:val="21"/>
          <w:szCs w:val="21"/>
        </w:rPr>
        <w:t>邮政编码：</w:t>
      </w:r>
      <w:r>
        <w:rPr>
          <w:rFonts w:hint="eastAsia"/>
          <w:sz w:val="21"/>
          <w:szCs w:val="21"/>
          <w:u w:val="single"/>
        </w:rPr>
        <w:t xml:space="preserve"> </w:t>
      </w:r>
      <w:bookmarkStart w:id="617" w:name="SOA_zyht_fbryb"/>
      <w:r>
        <w:rPr>
          <w:rFonts w:hint="eastAsia"/>
          <w:sz w:val="21"/>
          <w:szCs w:val="21"/>
          <w:u w:val="single"/>
        </w:rPr>
        <w:t xml:space="preserve">      </w:t>
      </w:r>
      <w:bookmarkEnd w:id="617"/>
      <w:r>
        <w:rPr>
          <w:rFonts w:hint="eastAsia"/>
          <w:sz w:val="21"/>
          <w:szCs w:val="21"/>
          <w:u w:val="single"/>
        </w:rPr>
        <w:t xml:space="preserve">  </w:t>
      </w:r>
      <w:r>
        <w:rPr>
          <w:rFonts w:hint="eastAsia"/>
          <w:sz w:val="21"/>
          <w:szCs w:val="21"/>
        </w:rPr>
        <w:t xml:space="preserve">                  邮政编码：</w:t>
      </w:r>
      <w:r>
        <w:rPr>
          <w:rFonts w:hint="eastAsia"/>
          <w:sz w:val="21"/>
          <w:szCs w:val="21"/>
          <w:u w:val="single"/>
        </w:rPr>
        <w:t></w:t>
      </w:r>
      <w:bookmarkStart w:id="618" w:name="SOA_zyht_cbryb"/>
      <w:r>
        <w:rPr>
          <w:rFonts w:hint="eastAsia"/>
          <w:sz w:val="21"/>
          <w:szCs w:val="21"/>
          <w:u w:val="single"/>
        </w:rPr>
        <w:t xml:space="preserve">     </w:t>
      </w:r>
      <w:bookmarkEnd w:id="618"/>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p>
    <w:p>
      <w:pPr>
        <w:pStyle w:val="50"/>
        <w:widowControl/>
        <w:spacing w:before="100" w:beforeAutospacing="1" w:after="100" w:afterAutospacing="1"/>
        <w:ind w:left="0" w:firstLine="0"/>
        <w:outlineLvl w:val="9"/>
        <w:rPr>
          <w:rFonts w:ascii="宋体" w:hAnsi="宋体" w:eastAsia="宋体" w:cs="宋体"/>
          <w:kern w:val="0"/>
          <w:sz w:val="21"/>
          <w:szCs w:val="21"/>
        </w:rPr>
      </w:pPr>
      <w:r>
        <w:rPr>
          <w:rFonts w:hint="eastAsia" w:ascii="宋体" w:hAnsi="宋体" w:eastAsia="宋体" w:cs="宋体"/>
          <w:sz w:val="21"/>
          <w:szCs w:val="21"/>
        </w:rPr>
        <w:br w:type="page"/>
      </w:r>
      <w:r>
        <w:rPr>
          <w:rFonts w:hint="eastAsia" w:ascii="宋体" w:hAnsi="宋体" w:eastAsia="宋体" w:cs="宋体"/>
          <w:kern w:val="0"/>
          <w:sz w:val="21"/>
          <w:szCs w:val="21"/>
        </w:rPr>
        <w:t>附件2：廉政协议书</w:t>
      </w:r>
    </w:p>
    <w:p>
      <w:pPr>
        <w:spacing w:line="440" w:lineRule="exact"/>
        <w:jc w:val="center"/>
        <w:rPr>
          <w:kern w:val="0"/>
          <w:sz w:val="21"/>
          <w:szCs w:val="21"/>
        </w:rPr>
      </w:pPr>
      <w:r>
        <w:rPr>
          <w:rFonts w:hint="eastAsia"/>
          <w:kern w:val="0"/>
          <w:sz w:val="21"/>
          <w:szCs w:val="21"/>
          <w:lang w:bidi="ar"/>
        </w:rPr>
        <w:t>廉政协议书</w:t>
      </w:r>
    </w:p>
    <w:p>
      <w:pPr>
        <w:rPr>
          <w:sz w:val="21"/>
          <w:szCs w:val="21"/>
        </w:rPr>
      </w:pPr>
      <w:r>
        <w:rPr>
          <w:rFonts w:hint="eastAsia"/>
          <w:sz w:val="21"/>
          <w:szCs w:val="21"/>
          <w:lang w:bidi="ar"/>
        </w:rPr>
        <w:t xml:space="preserve"> </w:t>
      </w:r>
    </w:p>
    <w:p>
      <w:pPr>
        <w:rPr>
          <w:kern w:val="0"/>
          <w:sz w:val="21"/>
          <w:szCs w:val="21"/>
          <w:u w:val="single"/>
        </w:rPr>
      </w:pPr>
      <w:r>
        <w:rPr>
          <w:rFonts w:hint="eastAsia"/>
          <w:kern w:val="0"/>
          <w:sz w:val="21"/>
          <w:szCs w:val="21"/>
          <w:lang w:bidi="ar"/>
        </w:rPr>
        <w:t>建设单位（甲方）：</w:t>
      </w:r>
      <w:r>
        <w:rPr>
          <w:rFonts w:hint="eastAsia"/>
          <w:kern w:val="0"/>
          <w:sz w:val="21"/>
          <w:szCs w:val="21"/>
          <w:u w:val="single"/>
          <w:lang w:bidi="ar"/>
        </w:rPr>
        <w:t>浙江财经大学</w:t>
      </w:r>
    </w:p>
    <w:p>
      <w:pPr>
        <w:rPr>
          <w:kern w:val="0"/>
          <w:sz w:val="21"/>
          <w:szCs w:val="21"/>
        </w:rPr>
      </w:pPr>
      <w:r>
        <w:rPr>
          <w:rFonts w:hint="eastAsia"/>
          <w:kern w:val="0"/>
          <w:sz w:val="21"/>
          <w:szCs w:val="21"/>
          <w:lang w:bidi="ar"/>
        </w:rPr>
        <w:t>施工单位（乙方）：</w:t>
      </w:r>
      <w:r>
        <w:rPr>
          <w:rFonts w:hint="eastAsia"/>
          <w:kern w:val="0"/>
          <w:sz w:val="21"/>
          <w:szCs w:val="21"/>
          <w:u w:val="single"/>
          <w:lang w:bidi="ar"/>
        </w:rPr>
        <w:t xml:space="preserve">                                   </w:t>
      </w:r>
      <w:r>
        <w:rPr>
          <w:rFonts w:hint="eastAsia"/>
          <w:kern w:val="0"/>
          <w:sz w:val="21"/>
          <w:szCs w:val="21"/>
          <w:lang w:bidi="ar"/>
        </w:rPr>
        <w:t xml:space="preserve">                        </w:t>
      </w:r>
    </w:p>
    <w:p>
      <w:pPr>
        <w:ind w:firstLine="420" w:firstLineChars="200"/>
        <w:rPr>
          <w:kern w:val="0"/>
          <w:sz w:val="21"/>
          <w:szCs w:val="21"/>
        </w:rPr>
      </w:pPr>
      <w:r>
        <w:rPr>
          <w:rFonts w:hint="eastAsia"/>
          <w:kern w:val="0"/>
          <w:sz w:val="21"/>
          <w:szCs w:val="21"/>
          <w:lang w:bidi="ar"/>
        </w:rPr>
        <w:t xml:space="preserve"> </w:t>
      </w:r>
    </w:p>
    <w:p>
      <w:pPr>
        <w:ind w:firstLine="420" w:firstLineChars="200"/>
        <w:rPr>
          <w:kern w:val="0"/>
          <w:sz w:val="21"/>
          <w:szCs w:val="21"/>
        </w:rPr>
      </w:pPr>
      <w:r>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kern w:val="0"/>
          <w:sz w:val="21"/>
          <w:szCs w:val="21"/>
        </w:rPr>
      </w:pPr>
      <w:r>
        <w:rPr>
          <w:rFonts w:hint="eastAsia"/>
          <w:kern w:val="0"/>
          <w:sz w:val="21"/>
          <w:szCs w:val="21"/>
          <w:lang w:bidi="ar"/>
        </w:rPr>
        <w:t xml:space="preserve"> </w:t>
      </w:r>
    </w:p>
    <w:p>
      <w:pPr>
        <w:rPr>
          <w:b/>
          <w:kern w:val="0"/>
          <w:sz w:val="21"/>
          <w:szCs w:val="21"/>
        </w:rPr>
      </w:pPr>
      <w:r>
        <w:rPr>
          <w:rFonts w:hint="eastAsia"/>
          <w:b/>
          <w:kern w:val="0"/>
          <w:sz w:val="21"/>
          <w:szCs w:val="21"/>
          <w:lang w:bidi="ar"/>
        </w:rPr>
        <w:t>第一条 甲乙双方的责任</w:t>
      </w:r>
    </w:p>
    <w:p>
      <w:pPr>
        <w:rPr>
          <w:kern w:val="0"/>
          <w:sz w:val="21"/>
          <w:szCs w:val="21"/>
        </w:rPr>
      </w:pPr>
      <w:r>
        <w:rPr>
          <w:rFonts w:hint="eastAsia"/>
          <w:kern w:val="0"/>
          <w:sz w:val="21"/>
          <w:szCs w:val="21"/>
          <w:lang w:bidi="ar"/>
        </w:rPr>
        <w:t>（一）应严格遵守国家关于市场准入、项目招标投标、工程建设、施工安装和市场活动等有关法律、法规，相关政策，以及廉政建设的各项规定。</w:t>
      </w:r>
    </w:p>
    <w:p>
      <w:pPr>
        <w:rPr>
          <w:kern w:val="0"/>
          <w:sz w:val="21"/>
          <w:szCs w:val="21"/>
        </w:rPr>
      </w:pPr>
      <w:r>
        <w:rPr>
          <w:rFonts w:hint="eastAsia"/>
          <w:kern w:val="0"/>
          <w:sz w:val="21"/>
          <w:szCs w:val="21"/>
          <w:lang w:bidi="ar"/>
        </w:rPr>
        <w:t>（二）严格执行建设工程项目施工合同文件，自觉履行合同的约定。</w:t>
      </w:r>
    </w:p>
    <w:p>
      <w:pPr>
        <w:rPr>
          <w:kern w:val="0"/>
          <w:sz w:val="21"/>
          <w:szCs w:val="21"/>
        </w:rPr>
      </w:pPr>
      <w:r>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pPr>
        <w:rPr>
          <w:kern w:val="0"/>
          <w:sz w:val="21"/>
          <w:szCs w:val="21"/>
        </w:rPr>
      </w:pPr>
      <w:r>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pPr>
        <w:rPr>
          <w:kern w:val="0"/>
          <w:sz w:val="21"/>
          <w:szCs w:val="21"/>
        </w:rPr>
      </w:pPr>
      <w:r>
        <w:rPr>
          <w:rFonts w:hint="eastAsia"/>
          <w:kern w:val="0"/>
          <w:sz w:val="21"/>
          <w:szCs w:val="21"/>
          <w:lang w:bidi="ar"/>
        </w:rPr>
        <w:t xml:space="preserve"> </w:t>
      </w:r>
    </w:p>
    <w:p>
      <w:pPr>
        <w:rPr>
          <w:b/>
          <w:kern w:val="0"/>
          <w:sz w:val="21"/>
          <w:szCs w:val="21"/>
        </w:rPr>
      </w:pPr>
      <w:r>
        <w:rPr>
          <w:rFonts w:hint="eastAsia"/>
          <w:b/>
          <w:kern w:val="0"/>
          <w:sz w:val="21"/>
          <w:szCs w:val="21"/>
          <w:lang w:bidi="ar"/>
        </w:rPr>
        <w:t>第二条 甲方的责任</w:t>
      </w:r>
    </w:p>
    <w:p>
      <w:pPr>
        <w:ind w:firstLine="420" w:firstLineChars="200"/>
        <w:rPr>
          <w:kern w:val="0"/>
          <w:sz w:val="21"/>
          <w:szCs w:val="21"/>
        </w:rPr>
      </w:pPr>
      <w:r>
        <w:rPr>
          <w:rFonts w:hint="eastAsia"/>
          <w:kern w:val="0"/>
          <w:sz w:val="21"/>
          <w:szCs w:val="21"/>
          <w:lang w:bidi="ar"/>
        </w:rPr>
        <w:t>甲方的领导和从事该工程建设项目的管理部门及工作人员，在工程建设业务活动的事前、事中、事后应遵守以下规定：</w:t>
      </w:r>
    </w:p>
    <w:p>
      <w:pPr>
        <w:rPr>
          <w:kern w:val="0"/>
          <w:sz w:val="21"/>
          <w:szCs w:val="21"/>
        </w:rPr>
      </w:pPr>
      <w:r>
        <w:rPr>
          <w:rFonts w:hint="eastAsia"/>
          <w:kern w:val="0"/>
          <w:sz w:val="21"/>
          <w:szCs w:val="21"/>
          <w:lang w:bidi="ar"/>
        </w:rPr>
        <w:t>（一）不准向乙方和相关单位索要或接受回扣、礼金、有价证券、贵重物品和好处费、感谢费等。</w:t>
      </w:r>
    </w:p>
    <w:p>
      <w:pPr>
        <w:rPr>
          <w:kern w:val="0"/>
          <w:sz w:val="21"/>
          <w:szCs w:val="21"/>
        </w:rPr>
      </w:pPr>
      <w:r>
        <w:rPr>
          <w:rFonts w:hint="eastAsia"/>
          <w:kern w:val="0"/>
          <w:sz w:val="21"/>
          <w:szCs w:val="21"/>
          <w:lang w:bidi="ar"/>
        </w:rPr>
        <w:t>（二）不准在乙方和相关单位报销任何应由甲方或个人支付的费用。</w:t>
      </w:r>
    </w:p>
    <w:p>
      <w:pPr>
        <w:rPr>
          <w:kern w:val="0"/>
          <w:sz w:val="21"/>
          <w:szCs w:val="21"/>
        </w:rPr>
      </w:pPr>
      <w:r>
        <w:rPr>
          <w:rFonts w:hint="eastAsia"/>
          <w:kern w:val="0"/>
          <w:sz w:val="21"/>
          <w:szCs w:val="21"/>
          <w:lang w:bidi="ar"/>
        </w:rPr>
        <w:t>（三）不准要求、暗示和接受乙方和相关单位为个人装修住房、婚丧嫁娶、配偶子女的工作安排以及出国（境）、旅游等提供方便。</w:t>
      </w:r>
    </w:p>
    <w:p>
      <w:pPr>
        <w:rPr>
          <w:kern w:val="0"/>
          <w:sz w:val="21"/>
          <w:szCs w:val="21"/>
        </w:rPr>
      </w:pPr>
      <w:r>
        <w:rPr>
          <w:rFonts w:hint="eastAsia"/>
          <w:kern w:val="0"/>
          <w:sz w:val="21"/>
          <w:szCs w:val="21"/>
          <w:lang w:bidi="ar"/>
        </w:rPr>
        <w:t>（四）不准参加有可能影响公正执行公务的乙方和相关单位的宴请和健身、娱乐等活动。</w:t>
      </w:r>
    </w:p>
    <w:p>
      <w:pPr>
        <w:rPr>
          <w:kern w:val="0"/>
          <w:sz w:val="21"/>
          <w:szCs w:val="21"/>
        </w:rPr>
      </w:pPr>
      <w:r>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kern w:val="0"/>
          <w:sz w:val="21"/>
          <w:szCs w:val="21"/>
        </w:rPr>
      </w:pPr>
      <w:r>
        <w:rPr>
          <w:rFonts w:hint="eastAsia"/>
          <w:kern w:val="0"/>
          <w:sz w:val="21"/>
          <w:szCs w:val="21"/>
          <w:lang w:bidi="ar"/>
        </w:rPr>
        <w:t xml:space="preserve"> </w:t>
      </w:r>
    </w:p>
    <w:p>
      <w:pPr>
        <w:rPr>
          <w:b/>
          <w:kern w:val="0"/>
          <w:sz w:val="21"/>
          <w:szCs w:val="21"/>
        </w:rPr>
      </w:pPr>
      <w:r>
        <w:rPr>
          <w:rFonts w:hint="eastAsia"/>
          <w:b/>
          <w:kern w:val="0"/>
          <w:sz w:val="21"/>
          <w:szCs w:val="21"/>
          <w:lang w:bidi="ar"/>
        </w:rPr>
        <w:t>第三条 乙方的责任</w:t>
      </w:r>
    </w:p>
    <w:p>
      <w:pPr>
        <w:ind w:firstLine="420" w:firstLineChars="200"/>
        <w:rPr>
          <w:kern w:val="0"/>
          <w:sz w:val="21"/>
          <w:szCs w:val="21"/>
        </w:rPr>
      </w:pPr>
      <w:r>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pPr>
        <w:rPr>
          <w:kern w:val="0"/>
          <w:sz w:val="21"/>
          <w:szCs w:val="21"/>
        </w:rPr>
      </w:pPr>
      <w:r>
        <w:rPr>
          <w:rFonts w:hint="eastAsia"/>
          <w:kern w:val="0"/>
          <w:sz w:val="21"/>
          <w:szCs w:val="21"/>
          <w:lang w:bidi="ar"/>
        </w:rPr>
        <w:t>（一）不准以任何理由向甲方、相关单位及其工作人员赠送礼金、有价证券、贵重物品和回扣、好处费、感谢费等。</w:t>
      </w:r>
    </w:p>
    <w:p>
      <w:pPr>
        <w:rPr>
          <w:kern w:val="0"/>
          <w:sz w:val="21"/>
          <w:szCs w:val="21"/>
        </w:rPr>
      </w:pPr>
      <w:r>
        <w:rPr>
          <w:rFonts w:hint="eastAsia"/>
          <w:kern w:val="0"/>
          <w:sz w:val="21"/>
          <w:szCs w:val="21"/>
          <w:lang w:bidi="ar"/>
        </w:rPr>
        <w:t>（二）不准以任何理由为甲方和相关单位报销应由对方或个人支付的费用。</w:t>
      </w:r>
    </w:p>
    <w:p>
      <w:pPr>
        <w:rPr>
          <w:kern w:val="0"/>
          <w:sz w:val="21"/>
          <w:szCs w:val="21"/>
        </w:rPr>
      </w:pPr>
      <w:r>
        <w:rPr>
          <w:rFonts w:hint="eastAsia"/>
          <w:kern w:val="0"/>
          <w:sz w:val="21"/>
          <w:szCs w:val="21"/>
          <w:lang w:bidi="ar"/>
        </w:rPr>
        <w:t>（三）不准接受或暗示为甲方、相关单位或个人装修住房、婚丧嫁娶、配偶子女的工作安排以及出国（境）、旅游等提供方便。</w:t>
      </w:r>
    </w:p>
    <w:p>
      <w:pPr>
        <w:rPr>
          <w:kern w:val="0"/>
          <w:sz w:val="21"/>
          <w:szCs w:val="21"/>
        </w:rPr>
      </w:pPr>
      <w:r>
        <w:rPr>
          <w:rFonts w:hint="eastAsia"/>
          <w:kern w:val="0"/>
          <w:sz w:val="21"/>
          <w:szCs w:val="21"/>
          <w:lang w:bidi="ar"/>
        </w:rPr>
        <w:t>（四）不准以任何理由为甲方、相关单位或个人组织有可能影响公正执行公务的宴请、健身、娱乐等活动。</w:t>
      </w:r>
    </w:p>
    <w:p>
      <w:pPr>
        <w:rPr>
          <w:kern w:val="0"/>
          <w:sz w:val="21"/>
          <w:szCs w:val="21"/>
        </w:rPr>
      </w:pPr>
      <w:r>
        <w:rPr>
          <w:rFonts w:hint="eastAsia"/>
          <w:kern w:val="0"/>
          <w:sz w:val="21"/>
          <w:szCs w:val="21"/>
          <w:lang w:bidi="ar"/>
        </w:rPr>
        <w:t xml:space="preserve"> </w:t>
      </w:r>
    </w:p>
    <w:p>
      <w:pPr>
        <w:rPr>
          <w:b/>
          <w:kern w:val="0"/>
          <w:sz w:val="21"/>
          <w:szCs w:val="21"/>
        </w:rPr>
      </w:pPr>
      <w:r>
        <w:rPr>
          <w:rFonts w:hint="eastAsia"/>
          <w:b/>
          <w:kern w:val="0"/>
          <w:sz w:val="21"/>
          <w:szCs w:val="21"/>
          <w:lang w:bidi="ar"/>
        </w:rPr>
        <w:t>第四条 违约责任</w:t>
      </w:r>
    </w:p>
    <w:p>
      <w:pPr>
        <w:rPr>
          <w:kern w:val="0"/>
          <w:sz w:val="21"/>
          <w:szCs w:val="21"/>
        </w:rPr>
      </w:pPr>
      <w:r>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pPr>
        <w:rPr>
          <w:kern w:val="0"/>
          <w:sz w:val="21"/>
          <w:szCs w:val="21"/>
        </w:rPr>
      </w:pPr>
      <w:r>
        <w:rPr>
          <w:rFonts w:hint="eastAsia"/>
          <w:kern w:val="0"/>
          <w:sz w:val="21"/>
          <w:szCs w:val="21"/>
          <w:lang w:bidi="ar"/>
        </w:rPr>
        <w:t xml:space="preserve">（二）乙方及其工作人员有违反本协议书第一、三条责任行为的，按照管理权限，依据有关法律法规和规定，给予党纪、政纪处分或组织处理；涉嫌犯罪的，移交司法机关追究刑事责任。 </w:t>
      </w:r>
    </w:p>
    <w:p>
      <w:pPr>
        <w:rPr>
          <w:kern w:val="0"/>
          <w:sz w:val="21"/>
          <w:szCs w:val="21"/>
        </w:rPr>
      </w:pPr>
      <w:r>
        <w:rPr>
          <w:rFonts w:hint="eastAsia"/>
          <w:kern w:val="0"/>
          <w:sz w:val="21"/>
          <w:szCs w:val="21"/>
          <w:lang w:bidi="ar"/>
        </w:rPr>
        <w:t xml:space="preserve"> </w:t>
      </w:r>
    </w:p>
    <w:p>
      <w:pPr>
        <w:rPr>
          <w:b/>
          <w:kern w:val="0"/>
          <w:sz w:val="21"/>
          <w:szCs w:val="21"/>
        </w:rPr>
      </w:pPr>
      <w:r>
        <w:rPr>
          <w:rFonts w:hint="eastAsia"/>
          <w:b/>
          <w:kern w:val="0"/>
          <w:sz w:val="21"/>
          <w:szCs w:val="21"/>
          <w:lang w:bidi="ar"/>
        </w:rPr>
        <w:t>第五条 本协议书作为工程建设施工合同的附件，与工程建设施工合同具有同等法律效力。经双方签署后立即生效。</w:t>
      </w:r>
    </w:p>
    <w:p>
      <w:pPr>
        <w:rPr>
          <w:b/>
          <w:kern w:val="0"/>
          <w:sz w:val="21"/>
          <w:szCs w:val="21"/>
        </w:rPr>
      </w:pPr>
      <w:r>
        <w:rPr>
          <w:rFonts w:hint="eastAsia"/>
          <w:b/>
          <w:kern w:val="0"/>
          <w:sz w:val="21"/>
          <w:szCs w:val="21"/>
          <w:lang w:bidi="ar"/>
        </w:rPr>
        <w:t xml:space="preserve"> </w:t>
      </w:r>
    </w:p>
    <w:p>
      <w:pPr>
        <w:rPr>
          <w:b/>
          <w:kern w:val="0"/>
          <w:sz w:val="21"/>
          <w:szCs w:val="21"/>
        </w:rPr>
      </w:pPr>
      <w:r>
        <w:rPr>
          <w:rFonts w:hint="eastAsia"/>
          <w:b/>
          <w:kern w:val="0"/>
          <w:sz w:val="21"/>
          <w:szCs w:val="21"/>
          <w:lang w:bidi="ar"/>
        </w:rPr>
        <w:t>第六条 本协议书的有效期为双方签署之日起至该工程项目竣工验收合格时止。</w:t>
      </w:r>
    </w:p>
    <w:p>
      <w:pPr>
        <w:rPr>
          <w:b/>
          <w:kern w:val="0"/>
          <w:sz w:val="21"/>
          <w:szCs w:val="21"/>
        </w:rPr>
      </w:pPr>
      <w:r>
        <w:rPr>
          <w:rFonts w:hint="eastAsia"/>
          <w:b/>
          <w:kern w:val="0"/>
          <w:sz w:val="21"/>
          <w:szCs w:val="21"/>
          <w:lang w:bidi="ar"/>
        </w:rPr>
        <w:t xml:space="preserve"> </w:t>
      </w:r>
    </w:p>
    <w:p>
      <w:pPr>
        <w:rPr>
          <w:b/>
          <w:kern w:val="0"/>
          <w:sz w:val="21"/>
          <w:szCs w:val="21"/>
        </w:rPr>
      </w:pPr>
      <w:r>
        <w:rPr>
          <w:rFonts w:hint="eastAsia"/>
          <w:b/>
          <w:kern w:val="0"/>
          <w:sz w:val="21"/>
          <w:szCs w:val="21"/>
          <w:lang w:bidi="ar"/>
        </w:rPr>
        <w:t>第七条 本协议书一式四份，由甲乙双方各执一份，送交双方监督单位各一份。</w:t>
      </w:r>
    </w:p>
    <w:p>
      <w:pPr>
        <w:rPr>
          <w:b/>
          <w:kern w:val="0"/>
          <w:sz w:val="21"/>
          <w:szCs w:val="21"/>
        </w:rPr>
      </w:pPr>
      <w:r>
        <w:rPr>
          <w:rFonts w:hint="eastAsia"/>
          <w:b/>
          <w:kern w:val="0"/>
          <w:sz w:val="21"/>
          <w:szCs w:val="21"/>
          <w:lang w:bidi="ar"/>
        </w:rPr>
        <w:t xml:space="preserve"> </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甲方单位：（盖章）                                乙方单位：（盖章）</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法定代表人或其委托代理人：                       法定代表人或其委托代理人：</w:t>
      </w:r>
    </w:p>
    <w:p>
      <w:pPr>
        <w:rPr>
          <w:kern w:val="0"/>
          <w:sz w:val="21"/>
          <w:szCs w:val="21"/>
        </w:rPr>
      </w:pPr>
      <w:r>
        <w:rPr>
          <w:rFonts w:hint="eastAsia"/>
          <w:kern w:val="0"/>
          <w:sz w:val="21"/>
          <w:szCs w:val="21"/>
          <w:lang w:bidi="ar"/>
        </w:rPr>
        <w:t xml:space="preserve"> </w:t>
      </w:r>
    </w:p>
    <w:p>
      <w:pPr>
        <w:rPr>
          <w:kern w:val="0"/>
          <w:sz w:val="21"/>
          <w:szCs w:val="21"/>
        </w:rPr>
      </w:pPr>
      <w:r>
        <w:rPr>
          <w:rFonts w:hint="eastAsia"/>
          <w:kern w:val="0"/>
          <w:sz w:val="21"/>
          <w:szCs w:val="21"/>
          <w:lang w:bidi="ar"/>
        </w:rPr>
        <w:t xml:space="preserve"> </w:t>
      </w:r>
    </w:p>
    <w:p>
      <w:pPr>
        <w:snapToGrid w:val="0"/>
        <w:spacing w:line="288" w:lineRule="auto"/>
        <w:ind w:firstLine="420" w:firstLineChars="200"/>
        <w:jc w:val="center"/>
        <w:rPr>
          <w:rStyle w:val="30"/>
          <w:rFonts w:ascii="MS Reference Sans Serif" w:hAnsi="MS Reference Sans Serif" w:eastAsia="仿宋_GB2312"/>
          <w:sz w:val="21"/>
          <w:szCs w:val="21"/>
        </w:rPr>
      </w:pPr>
      <w:r>
        <w:rPr>
          <w:rFonts w:hint="eastAsia"/>
          <w:kern w:val="0"/>
          <w:sz w:val="21"/>
          <w:szCs w:val="21"/>
          <w:lang w:bidi="ar"/>
        </w:rPr>
        <w:t xml:space="preserve">         年 月 日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pStyle w:val="11"/>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spacing w:val="-6"/>
          <w:sz w:val="21"/>
          <w:szCs w:val="21"/>
        </w:rPr>
        <w:t>报价文件、资格文件、商务技术文件</w:t>
      </w:r>
      <w:r>
        <w:rPr>
          <w:rFonts w:hint="eastAsia" w:hAnsi="宋体"/>
          <w:spacing w:val="-6"/>
          <w:sz w:val="21"/>
          <w:szCs w:val="21"/>
        </w:rPr>
        <w:t>三部分组成（格式详见磋商文件第六章）。</w:t>
      </w:r>
    </w:p>
    <w:p>
      <w:pPr>
        <w:ind w:firstLine="398" w:firstLineChars="200"/>
        <w:jc w:val="left"/>
        <w:rPr>
          <w:b/>
          <w:spacing w:val="-6"/>
          <w:sz w:val="21"/>
          <w:szCs w:val="21"/>
        </w:rPr>
      </w:pPr>
      <w:r>
        <w:rPr>
          <w:rFonts w:hint="eastAsia"/>
          <w:b/>
          <w:spacing w:val="-6"/>
          <w:sz w:val="21"/>
          <w:szCs w:val="21"/>
        </w:rPr>
        <w:t>1.报价文件：</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1.报价文件：</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（1）初次报价一览表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（2）招标工程量清单编制及工程量清单报价所采用的表格格式如下：</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1．工程量清单及计价表：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1）磋商工程量清单封面</w:t>
      </w:r>
    </w:p>
    <w:p>
      <w:pPr>
        <w:pStyle w:val="11"/>
        <w:spacing w:line="240" w:lineRule="auto"/>
        <w:ind w:firstLine="396" w:firstLineChars="200"/>
        <w:jc w:val="left"/>
        <w:rPr>
          <w:rFonts w:hAnsi="宋体"/>
          <w:spacing w:val="-6"/>
          <w:sz w:val="21"/>
          <w:szCs w:val="21"/>
        </w:rPr>
      </w:pPr>
      <w:r>
        <w:rPr>
          <w:rFonts w:hint="eastAsia" w:hAnsi="宋体"/>
          <w:spacing w:val="-6"/>
          <w:sz w:val="21"/>
          <w:szCs w:val="21"/>
        </w:rPr>
        <w:t>2）磋商工程量清单编制说明</w:t>
      </w:r>
    </w:p>
    <w:p>
      <w:pPr>
        <w:pStyle w:val="11"/>
        <w:spacing w:line="240" w:lineRule="auto"/>
        <w:ind w:firstLine="396" w:firstLineChars="200"/>
        <w:jc w:val="left"/>
        <w:rPr>
          <w:rFonts w:hAnsi="宋体"/>
          <w:spacing w:val="-6"/>
          <w:sz w:val="21"/>
          <w:szCs w:val="21"/>
        </w:rPr>
      </w:pPr>
      <w:r>
        <w:rPr>
          <w:rFonts w:hint="eastAsia" w:hAnsi="宋体"/>
          <w:spacing w:val="-6"/>
          <w:sz w:val="21"/>
          <w:szCs w:val="21"/>
        </w:rPr>
        <w:t>3）响 应 总 价</w:t>
      </w:r>
    </w:p>
    <w:p>
      <w:pPr>
        <w:pStyle w:val="11"/>
        <w:spacing w:line="240" w:lineRule="auto"/>
        <w:ind w:firstLine="396" w:firstLineChars="200"/>
        <w:jc w:val="left"/>
        <w:rPr>
          <w:rFonts w:hAnsi="宋体"/>
          <w:spacing w:val="-6"/>
          <w:sz w:val="21"/>
          <w:szCs w:val="21"/>
        </w:rPr>
      </w:pPr>
      <w:r>
        <w:rPr>
          <w:rFonts w:hint="eastAsia" w:hAnsi="宋体"/>
          <w:spacing w:val="-6"/>
          <w:sz w:val="21"/>
          <w:szCs w:val="21"/>
        </w:rPr>
        <w:t>4）表1-1-1 工程项目报价汇总表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5）表1-3-A 组织措施项目（整体）清单及计价表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6）表1-3-A-1 安全文明施工措施项目清单及计价表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7）表1-4 其他项目清单及计价表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8）表1-4-1 计日工表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9）表1-4-2 总承包服务费项目及计价表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10）表1-5 主要工日价格表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11）表1-6 主要材料及设备价格表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12）表1-7 主要机械台班价格表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13）表1-1-2 单位工程报价汇总表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14）表 1-2 分部分项工程量清单及计价表</w:t>
      </w:r>
      <w:r>
        <w:rPr>
          <w:rFonts w:hAnsi="宋体"/>
          <w:spacing w:val="-6"/>
          <w:sz w:val="21"/>
          <w:szCs w:val="21"/>
        </w:rPr>
        <w:t>(</w:t>
      </w:r>
      <w:r>
        <w:rPr>
          <w:rFonts w:hint="eastAsia" w:hAnsi="宋体"/>
          <w:spacing w:val="-6"/>
          <w:sz w:val="21"/>
          <w:szCs w:val="21"/>
        </w:rPr>
        <w:t>号清单</w:t>
      </w:r>
      <w:r>
        <w:rPr>
          <w:rFonts w:hAnsi="宋体"/>
          <w:spacing w:val="-6"/>
          <w:sz w:val="21"/>
          <w:szCs w:val="21"/>
        </w:rPr>
        <w:t>)</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15）表1-3-C 技术措施项目清单及计价表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16）表1-3-B 组织措施项目</w:t>
      </w:r>
      <w:r>
        <w:rPr>
          <w:rFonts w:hAnsi="宋体"/>
          <w:spacing w:val="-6"/>
          <w:sz w:val="21"/>
          <w:szCs w:val="21"/>
        </w:rPr>
        <w:t xml:space="preserve">( </w:t>
      </w:r>
      <w:r>
        <w:rPr>
          <w:rFonts w:hint="eastAsia" w:hAnsi="宋体"/>
          <w:spacing w:val="-6"/>
          <w:sz w:val="21"/>
          <w:szCs w:val="21"/>
        </w:rPr>
        <w:t xml:space="preserve">专业工程 </w:t>
      </w:r>
      <w:r>
        <w:rPr>
          <w:rFonts w:hAnsi="宋体"/>
          <w:spacing w:val="-6"/>
          <w:sz w:val="21"/>
          <w:szCs w:val="21"/>
        </w:rPr>
        <w:t>)</w:t>
      </w:r>
      <w:r>
        <w:rPr>
          <w:rFonts w:hint="eastAsia" w:hAnsi="宋体"/>
          <w:spacing w:val="-6"/>
          <w:sz w:val="21"/>
          <w:szCs w:val="21"/>
        </w:rPr>
        <w:t>清单及计价表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2.工程量清单报价分析表：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1）表</w:t>
      </w:r>
      <w:r>
        <w:rPr>
          <w:rFonts w:hAnsi="宋体"/>
          <w:spacing w:val="-6"/>
          <w:sz w:val="21"/>
          <w:szCs w:val="21"/>
        </w:rPr>
        <w:t xml:space="preserve">2-1 </w:t>
      </w:r>
      <w:r>
        <w:rPr>
          <w:rFonts w:hint="eastAsia" w:hAnsi="宋体"/>
          <w:spacing w:val="-6"/>
          <w:sz w:val="21"/>
          <w:szCs w:val="21"/>
        </w:rPr>
        <w:t>分部分项工程项目清单综合单价分析表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2）表</w:t>
      </w:r>
      <w:r>
        <w:rPr>
          <w:rFonts w:hAnsi="宋体"/>
          <w:spacing w:val="-6"/>
          <w:sz w:val="21"/>
          <w:szCs w:val="21"/>
        </w:rPr>
        <w:t xml:space="preserve">2-2 </w:t>
      </w:r>
      <w:r>
        <w:rPr>
          <w:rFonts w:hint="eastAsia" w:hAnsi="宋体"/>
          <w:spacing w:val="-6"/>
          <w:sz w:val="21"/>
          <w:szCs w:val="21"/>
        </w:rPr>
        <w:t>措施项目清单分析表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3）表</w:t>
      </w:r>
      <w:r>
        <w:rPr>
          <w:rFonts w:hAnsi="宋体"/>
          <w:spacing w:val="-6"/>
          <w:sz w:val="21"/>
          <w:szCs w:val="21"/>
        </w:rPr>
        <w:t xml:space="preserve">2-3 </w:t>
      </w:r>
      <w:r>
        <w:rPr>
          <w:rFonts w:hint="eastAsia" w:hAnsi="宋体"/>
          <w:spacing w:val="-6"/>
          <w:sz w:val="21"/>
          <w:szCs w:val="21"/>
        </w:rPr>
        <w:t>综合单价工料机分析表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4）表</w:t>
      </w:r>
      <w:r>
        <w:rPr>
          <w:rFonts w:hAnsi="宋体"/>
          <w:spacing w:val="-6"/>
          <w:sz w:val="21"/>
          <w:szCs w:val="21"/>
        </w:rPr>
        <w:t xml:space="preserve">2-4 </w:t>
      </w:r>
      <w:r>
        <w:rPr>
          <w:rFonts w:hint="eastAsia" w:hAnsi="宋体"/>
          <w:spacing w:val="-6"/>
          <w:sz w:val="21"/>
          <w:szCs w:val="21"/>
        </w:rPr>
        <w:t>措施项目工料机分析表</w:t>
      </w:r>
    </w:p>
    <w:p>
      <w:pPr>
        <w:pStyle w:val="11"/>
        <w:spacing w:line="240" w:lineRule="auto"/>
        <w:ind w:firstLine="396" w:firstLineChars="200"/>
        <w:jc w:val="left"/>
        <w:rPr>
          <w:rFonts w:hAnsi="宋体"/>
          <w:spacing w:val="-6"/>
          <w:sz w:val="21"/>
          <w:szCs w:val="21"/>
        </w:rPr>
      </w:pPr>
      <w:r>
        <w:rPr>
          <w:rFonts w:hint="eastAsia" w:hAnsi="宋体"/>
          <w:spacing w:val="-6"/>
          <w:sz w:val="21"/>
          <w:szCs w:val="21"/>
        </w:rPr>
        <w:t>5）表</w:t>
      </w:r>
      <w:r>
        <w:rPr>
          <w:rFonts w:hAnsi="宋体"/>
          <w:spacing w:val="-6"/>
          <w:sz w:val="21"/>
          <w:szCs w:val="21"/>
        </w:rPr>
        <w:t xml:space="preserve">2-5 </w:t>
      </w:r>
      <w:r>
        <w:rPr>
          <w:rFonts w:hint="eastAsia" w:hAnsi="宋体"/>
          <w:spacing w:val="-6"/>
          <w:sz w:val="21"/>
          <w:szCs w:val="21"/>
        </w:rPr>
        <w:t>临时宿舍取暖降温等费用分析表</w:t>
      </w:r>
    </w:p>
    <w:p>
      <w:pPr>
        <w:adjustRightInd w:val="0"/>
        <w:snapToGrid w:val="0"/>
        <w:ind w:firstLine="422" w:firstLineChars="200"/>
        <w:rPr>
          <w:b/>
          <w:bCs/>
          <w:sz w:val="21"/>
          <w:szCs w:val="21"/>
        </w:rPr>
      </w:pPr>
      <w:bookmarkStart w:id="619" w:name="_Hlk71884160"/>
      <w:r>
        <w:rPr>
          <w:rFonts w:hint="eastAsia"/>
          <w:b/>
          <w:bCs/>
          <w:sz w:val="21"/>
          <w:szCs w:val="21"/>
        </w:rPr>
        <w:t>▲</w:t>
      </w:r>
      <w:r>
        <w:rPr>
          <w:b/>
          <w:bCs/>
          <w:sz w:val="21"/>
          <w:szCs w:val="21"/>
        </w:rPr>
        <w:t>2</w:t>
      </w:r>
      <w:r>
        <w:rPr>
          <w:rFonts w:hint="eastAsia"/>
          <w:b/>
          <w:bCs/>
          <w:sz w:val="21"/>
          <w:szCs w:val="21"/>
        </w:rPr>
        <w:t>.资格文件（单独上传）</w:t>
      </w:r>
    </w:p>
    <w:p>
      <w:pPr>
        <w:adjustRightInd w:val="0"/>
        <w:snapToGrid w:val="0"/>
        <w:ind w:firstLine="422" w:firstLineChars="200"/>
        <w:rPr>
          <w:b/>
          <w:bCs/>
          <w:sz w:val="21"/>
          <w:szCs w:val="21"/>
        </w:rPr>
      </w:pPr>
      <w:r>
        <w:rPr>
          <w:rFonts w:hint="eastAsia"/>
          <w:b/>
          <w:bCs/>
          <w:sz w:val="21"/>
          <w:szCs w:val="21"/>
        </w:rPr>
        <w:t>资格审查要求的资格证明材料(均需加盖公章)：</w:t>
      </w:r>
    </w:p>
    <w:bookmarkEnd w:id="619"/>
    <w:p>
      <w:pPr>
        <w:adjustRightInd w:val="0"/>
        <w:snapToGrid w:val="0"/>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ind w:firstLine="422" w:firstLineChars="200"/>
        <w:rPr>
          <w:b/>
          <w:bCs/>
          <w:sz w:val="21"/>
          <w:szCs w:val="21"/>
        </w:rPr>
      </w:pPr>
      <w:bookmarkStart w:id="620" w:name="_Hlk71884127"/>
      <w:r>
        <w:rPr>
          <w:rFonts w:hint="eastAsia"/>
          <w:b/>
          <w:bCs/>
          <w:sz w:val="21"/>
          <w:szCs w:val="21"/>
        </w:rPr>
        <w:t>（</w:t>
      </w:r>
      <w:r>
        <w:rPr>
          <w:b/>
          <w:bCs/>
          <w:sz w:val="21"/>
          <w:szCs w:val="21"/>
        </w:rPr>
        <w:t>2）符合参加政府采购活动应当具备的一般条件的承诺函</w:t>
      </w:r>
    </w:p>
    <w:p>
      <w:pPr>
        <w:adjustRightInd w:val="0"/>
        <w:snapToGrid w:val="0"/>
        <w:ind w:firstLine="422" w:firstLineChars="200"/>
        <w:rPr>
          <w:b/>
          <w:bCs/>
          <w:sz w:val="21"/>
          <w:szCs w:val="21"/>
        </w:rPr>
      </w:pPr>
      <w:r>
        <w:rPr>
          <w:rFonts w:hint="eastAsia"/>
          <w:b/>
          <w:bCs/>
          <w:sz w:val="21"/>
          <w:szCs w:val="21"/>
        </w:rPr>
        <w:t>（</w:t>
      </w:r>
      <w:r>
        <w:rPr>
          <w:b/>
          <w:bCs/>
          <w:sz w:val="21"/>
          <w:szCs w:val="21"/>
        </w:rPr>
        <w:t>3）落实政府采购政策需满足的资格要求：</w:t>
      </w:r>
    </w:p>
    <w:p>
      <w:pPr>
        <w:adjustRightInd w:val="0"/>
        <w:snapToGrid w:val="0"/>
        <w:ind w:firstLine="420" w:firstLineChars="200"/>
        <w:rPr>
          <w:sz w:val="21"/>
          <w:szCs w:val="21"/>
        </w:rPr>
      </w:pPr>
      <w:r>
        <w:rPr>
          <w:rFonts w:hint="eastAsia"/>
          <w:sz w:val="21"/>
          <w:szCs w:val="21"/>
        </w:rPr>
        <w:t>中小企业声明函（若属于中小企业）</w:t>
      </w:r>
    </w:p>
    <w:p>
      <w:pPr>
        <w:adjustRightInd w:val="0"/>
        <w:snapToGrid w:val="0"/>
        <w:ind w:firstLine="420" w:firstLineChars="200"/>
        <w:rPr>
          <w:sz w:val="21"/>
          <w:szCs w:val="21"/>
        </w:rPr>
      </w:pPr>
      <w:r>
        <w:rPr>
          <w:rFonts w:hint="eastAsia"/>
          <w:sz w:val="21"/>
          <w:szCs w:val="21"/>
        </w:rPr>
        <w:t>属于监狱企业的证明文件（若属于监狱企业）</w:t>
      </w:r>
    </w:p>
    <w:p>
      <w:pPr>
        <w:adjustRightInd w:val="0"/>
        <w:snapToGrid w:val="0"/>
        <w:ind w:firstLine="420" w:firstLineChars="200"/>
        <w:rPr>
          <w:sz w:val="21"/>
          <w:szCs w:val="21"/>
        </w:rPr>
      </w:pPr>
      <w:r>
        <w:rPr>
          <w:rFonts w:hint="eastAsia"/>
          <w:sz w:val="21"/>
          <w:szCs w:val="21"/>
        </w:rPr>
        <w:t>残疾人福利性单位声明函（若属于残疾人福利性单位）</w:t>
      </w:r>
    </w:p>
    <w:p>
      <w:pPr>
        <w:adjustRightInd w:val="0"/>
        <w:snapToGrid w:val="0"/>
        <w:ind w:firstLine="422" w:firstLineChars="200"/>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w:t>
      </w:r>
      <w:r>
        <w:rPr>
          <w:rFonts w:hint="eastAsia"/>
          <w:b/>
          <w:bCs/>
          <w:sz w:val="21"/>
          <w:szCs w:val="21"/>
        </w:rPr>
        <w:t>无</w:t>
      </w:r>
    </w:p>
    <w:bookmarkEnd w:id="620"/>
    <w:p>
      <w:pPr>
        <w:adjustRightInd w:val="0"/>
        <w:snapToGrid w:val="0"/>
        <w:ind w:firstLine="422" w:firstLineChars="200"/>
        <w:rPr>
          <w:b/>
          <w:bCs/>
          <w:sz w:val="21"/>
          <w:szCs w:val="21"/>
        </w:rPr>
      </w:pPr>
      <w:r>
        <w:rPr>
          <w:rFonts w:hint="eastAsia"/>
          <w:b/>
          <w:bCs/>
          <w:sz w:val="21"/>
          <w:szCs w:val="21"/>
        </w:rPr>
        <w:t>3.商务和技术文件</w:t>
      </w:r>
    </w:p>
    <w:p>
      <w:pPr>
        <w:ind w:firstLine="396" w:firstLineChars="200"/>
        <w:jc w:val="left"/>
        <w:rPr>
          <w:spacing w:val="-6"/>
          <w:sz w:val="21"/>
          <w:szCs w:val="21"/>
        </w:rPr>
      </w:pPr>
      <w:r>
        <w:rPr>
          <w:rFonts w:hint="eastAsia"/>
          <w:spacing w:val="-6"/>
          <w:sz w:val="21"/>
          <w:szCs w:val="21"/>
        </w:rPr>
        <w:t>A.商务文件：</w:t>
      </w:r>
    </w:p>
    <w:p>
      <w:pPr>
        <w:pStyle w:val="11"/>
        <w:spacing w:line="240" w:lineRule="auto"/>
        <w:ind w:firstLine="396" w:firstLineChars="200"/>
        <w:jc w:val="left"/>
        <w:rPr>
          <w:rFonts w:hAnsi="宋体"/>
          <w:spacing w:val="-6"/>
          <w:sz w:val="21"/>
          <w:szCs w:val="21"/>
        </w:rPr>
      </w:pPr>
      <w:r>
        <w:rPr>
          <w:rFonts w:hint="eastAsia" w:hAnsi="宋体"/>
          <w:spacing w:val="-6"/>
          <w:sz w:val="21"/>
          <w:szCs w:val="21"/>
        </w:rPr>
        <w:t>（1）响应函</w:t>
      </w:r>
    </w:p>
    <w:p>
      <w:pPr>
        <w:pStyle w:val="11"/>
        <w:spacing w:line="240"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1"/>
        <w:spacing w:line="240" w:lineRule="auto"/>
        <w:ind w:firstLine="396" w:firstLineChars="200"/>
        <w:jc w:val="left"/>
        <w:rPr>
          <w:rFonts w:hAnsi="宋体"/>
          <w:spacing w:val="-6"/>
          <w:sz w:val="21"/>
          <w:szCs w:val="21"/>
        </w:rPr>
      </w:pPr>
      <w:r>
        <w:rPr>
          <w:rFonts w:hint="eastAsia" w:hAnsi="宋体"/>
          <w:spacing w:val="-6"/>
          <w:sz w:val="21"/>
          <w:szCs w:val="21"/>
        </w:rPr>
        <w:t>（3）</w:t>
      </w:r>
      <w:r>
        <w:rPr>
          <w:rFonts w:hint="eastAsia"/>
          <w:sz w:val="21"/>
          <w:szCs w:val="21"/>
        </w:rPr>
        <w:t>2021年12月（含）以后任意一月授权代表社保缴纳证明</w:t>
      </w:r>
    </w:p>
    <w:p>
      <w:pPr>
        <w:pStyle w:val="11"/>
        <w:spacing w:line="240"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）响应声明书</w:t>
      </w:r>
    </w:p>
    <w:p>
      <w:pPr>
        <w:pStyle w:val="11"/>
        <w:spacing w:line="240" w:lineRule="auto"/>
        <w:ind w:firstLine="396" w:firstLineChars="200"/>
        <w:jc w:val="left"/>
        <w:rPr>
          <w:rFonts w:hAnsi="宋体"/>
          <w:spacing w:val="-6"/>
          <w:sz w:val="21"/>
          <w:szCs w:val="21"/>
        </w:rPr>
      </w:pPr>
      <w:r>
        <w:rPr>
          <w:rFonts w:hint="eastAsia" w:hAnsi="宋体"/>
          <w:spacing w:val="-6"/>
          <w:sz w:val="21"/>
          <w:szCs w:val="21"/>
        </w:rPr>
        <w:t>（5）供应商情况介绍</w:t>
      </w:r>
    </w:p>
    <w:p>
      <w:pPr>
        <w:pStyle w:val="11"/>
        <w:spacing w:line="240" w:lineRule="auto"/>
        <w:ind w:firstLine="396" w:firstLineChars="200"/>
        <w:jc w:val="left"/>
        <w:rPr>
          <w:rFonts w:hAnsi="宋体"/>
          <w:spacing w:val="-6"/>
          <w:sz w:val="21"/>
          <w:szCs w:val="21"/>
        </w:rPr>
      </w:pPr>
      <w:r>
        <w:rPr>
          <w:rFonts w:hint="eastAsia" w:hAnsi="宋体"/>
          <w:spacing w:val="-6"/>
          <w:sz w:val="21"/>
          <w:szCs w:val="21"/>
        </w:rPr>
        <w:t>（6）供应商自</w:t>
      </w:r>
      <w:r>
        <w:rPr>
          <w:rFonts w:hAnsi="宋体"/>
          <w:spacing w:val="-6"/>
          <w:sz w:val="21"/>
          <w:szCs w:val="21"/>
        </w:rPr>
        <w:t>2019</w:t>
      </w:r>
      <w:r>
        <w:rPr>
          <w:rFonts w:hint="eastAsia" w:hAnsi="宋体"/>
          <w:spacing w:val="-6"/>
          <w:sz w:val="21"/>
          <w:szCs w:val="21"/>
        </w:rPr>
        <w:t>年1月1日以来（以合同签订时间为准）相关成功案例和业绩证明（项目实施情况一览表、合同扫描件）</w:t>
      </w:r>
    </w:p>
    <w:p>
      <w:pPr>
        <w:pStyle w:val="11"/>
        <w:spacing w:line="240" w:lineRule="auto"/>
        <w:ind w:firstLine="396" w:firstLineChars="200"/>
        <w:jc w:val="left"/>
        <w:rPr>
          <w:rFonts w:hAnsi="宋体"/>
          <w:spacing w:val="-6"/>
          <w:sz w:val="21"/>
          <w:szCs w:val="21"/>
        </w:rPr>
      </w:pPr>
      <w:r>
        <w:rPr>
          <w:rFonts w:hint="eastAsia" w:hAnsi="宋体"/>
          <w:spacing w:val="-6"/>
          <w:sz w:val="21"/>
          <w:szCs w:val="21"/>
        </w:rPr>
        <w:t>（7）供应商廉洁自律承诺书</w:t>
      </w:r>
    </w:p>
    <w:p>
      <w:pPr>
        <w:pStyle w:val="11"/>
        <w:spacing w:line="240" w:lineRule="auto"/>
        <w:ind w:firstLine="396" w:firstLineChars="200"/>
        <w:jc w:val="left"/>
        <w:rPr>
          <w:rFonts w:hAnsi="宋体"/>
          <w:spacing w:val="-6"/>
          <w:sz w:val="21"/>
          <w:szCs w:val="21"/>
        </w:rPr>
      </w:pPr>
      <w:r>
        <w:rPr>
          <w:rFonts w:hint="eastAsia" w:hAnsi="宋体"/>
          <w:spacing w:val="-6"/>
          <w:sz w:val="21"/>
          <w:szCs w:val="21"/>
        </w:rPr>
        <w:t>（8）供应商需要说明的其他文件和材料</w:t>
      </w:r>
    </w:p>
    <w:p>
      <w:pPr>
        <w:ind w:firstLine="396" w:firstLineChars="200"/>
        <w:jc w:val="left"/>
        <w:rPr>
          <w:spacing w:val="-6"/>
          <w:sz w:val="21"/>
          <w:szCs w:val="21"/>
        </w:rPr>
      </w:pPr>
      <w:r>
        <w:rPr>
          <w:rFonts w:hint="eastAsia"/>
          <w:spacing w:val="-6"/>
          <w:sz w:val="21"/>
          <w:szCs w:val="21"/>
        </w:rPr>
        <w:t>B.技术文件</w:t>
      </w:r>
    </w:p>
    <w:p>
      <w:pPr>
        <w:ind w:firstLine="396" w:firstLineChars="200"/>
        <w:jc w:val="left"/>
        <w:rPr>
          <w:spacing w:val="-6"/>
          <w:sz w:val="21"/>
          <w:szCs w:val="21"/>
        </w:rPr>
      </w:pPr>
      <w:r>
        <w:rPr>
          <w:rFonts w:hint="eastAsia"/>
          <w:spacing w:val="-6"/>
          <w:sz w:val="21"/>
          <w:szCs w:val="21"/>
        </w:rPr>
        <w:t>（1）采购需求偏离表；</w:t>
      </w:r>
    </w:p>
    <w:p>
      <w:pPr>
        <w:ind w:firstLine="396" w:firstLineChars="200"/>
        <w:jc w:val="left"/>
        <w:rPr>
          <w:spacing w:val="-6"/>
          <w:sz w:val="21"/>
          <w:szCs w:val="21"/>
        </w:rPr>
      </w:pPr>
      <w:r>
        <w:rPr>
          <w:rFonts w:hint="eastAsia"/>
          <w:spacing w:val="-6"/>
          <w:sz w:val="21"/>
          <w:szCs w:val="21"/>
        </w:rPr>
        <w:t>（2）技术方案</w:t>
      </w:r>
    </w:p>
    <w:p>
      <w:pPr>
        <w:ind w:firstLine="396" w:firstLineChars="200"/>
        <w:jc w:val="left"/>
        <w:rPr>
          <w:spacing w:val="-6"/>
          <w:sz w:val="21"/>
          <w:szCs w:val="21"/>
        </w:rPr>
      </w:pPr>
      <w:r>
        <w:rPr>
          <w:rFonts w:hint="eastAsia"/>
          <w:spacing w:val="-6"/>
          <w:sz w:val="21"/>
          <w:szCs w:val="21"/>
        </w:rPr>
        <w:t>（3）保障措施</w:t>
      </w:r>
    </w:p>
    <w:p>
      <w:pPr>
        <w:ind w:firstLine="396" w:firstLineChars="200"/>
        <w:jc w:val="left"/>
        <w:rPr>
          <w:spacing w:val="-6"/>
          <w:sz w:val="21"/>
          <w:szCs w:val="21"/>
        </w:rPr>
      </w:pPr>
      <w:r>
        <w:rPr>
          <w:rFonts w:hint="eastAsia"/>
          <w:spacing w:val="-6"/>
          <w:sz w:val="21"/>
          <w:szCs w:val="21"/>
        </w:rPr>
        <w:t>（4）拟投入人员（姓名、年龄、性别、专业、职称、培训、上岗证情况、业绩经历、执业证书等）；</w:t>
      </w:r>
    </w:p>
    <w:p>
      <w:pPr>
        <w:ind w:firstLine="396" w:firstLineChars="200"/>
        <w:jc w:val="left"/>
        <w:rPr>
          <w:spacing w:val="-6"/>
          <w:sz w:val="21"/>
          <w:szCs w:val="21"/>
        </w:rPr>
      </w:pPr>
      <w:r>
        <w:rPr>
          <w:rFonts w:hint="eastAsia"/>
          <w:spacing w:val="-6"/>
          <w:sz w:val="21"/>
          <w:szCs w:val="21"/>
        </w:rPr>
        <w:t>1.项目管理班子配备情况表；</w:t>
      </w:r>
    </w:p>
    <w:p>
      <w:pPr>
        <w:ind w:firstLine="396" w:firstLineChars="200"/>
        <w:jc w:val="left"/>
        <w:rPr>
          <w:spacing w:val="-6"/>
          <w:sz w:val="21"/>
          <w:szCs w:val="21"/>
        </w:rPr>
      </w:pPr>
      <w:r>
        <w:rPr>
          <w:rFonts w:hint="eastAsia"/>
          <w:spacing w:val="-6"/>
          <w:sz w:val="21"/>
          <w:szCs w:val="21"/>
        </w:rPr>
        <w:t>（5）响应方认为需要提供的其它材料。</w:t>
      </w:r>
    </w:p>
    <w:p>
      <w:pPr>
        <w:adjustRightInd w:val="0"/>
        <w:snapToGrid w:val="0"/>
        <w:ind w:firstLine="420" w:firstLineChars="200"/>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621" w:name="_Hlk94097338"/>
      <w:r>
        <w:rPr>
          <w:rFonts w:hint="eastAsia"/>
          <w:b/>
          <w:bCs/>
          <w:sz w:val="21"/>
          <w:szCs w:val="21"/>
        </w:rPr>
        <w:t>资格审查要求的资格证明材料(均需加盖公章)</w:t>
      </w:r>
    </w:p>
    <w:bookmarkEnd w:id="621"/>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288" w:lineRule="auto"/>
        <w:rPr>
          <w:b/>
          <w:bCs/>
          <w:sz w:val="21"/>
          <w:szCs w:val="21"/>
        </w:rPr>
      </w:pPr>
      <w:r>
        <w:rPr>
          <w:rFonts w:hint="eastAsia"/>
          <w:b/>
          <w:bCs/>
          <w:sz w:val="21"/>
          <w:szCs w:val="21"/>
        </w:rPr>
        <w:t>2.如供应商是事业单位，提供有效的“事业单位法人证书”；</w:t>
      </w:r>
    </w:p>
    <w:p>
      <w:pPr>
        <w:adjustRightInd w:val="0"/>
        <w:snapToGrid w:val="0"/>
        <w:spacing w:line="288"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288" w:lineRule="auto"/>
        <w:rPr>
          <w:b/>
          <w:bCs/>
          <w:sz w:val="21"/>
          <w:szCs w:val="21"/>
        </w:rPr>
      </w:pPr>
      <w:r>
        <w:rPr>
          <w:rFonts w:hint="eastAsia"/>
          <w:b/>
          <w:bCs/>
          <w:sz w:val="21"/>
          <w:szCs w:val="21"/>
        </w:rPr>
        <w:t>4.如供应商是个体工商户，提供有效的“个体工商户营业执照”；</w:t>
      </w:r>
    </w:p>
    <w:p>
      <w:pPr>
        <w:adjustRightInd w:val="0"/>
        <w:snapToGrid w:val="0"/>
        <w:spacing w:line="288" w:lineRule="auto"/>
        <w:rPr>
          <w:b/>
          <w:bCs/>
          <w:sz w:val="21"/>
          <w:szCs w:val="21"/>
        </w:rPr>
      </w:pPr>
      <w:r>
        <w:rPr>
          <w:rFonts w:hint="eastAsia"/>
          <w:b/>
          <w:bCs/>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致：浙江财经大学、浙江求是招标代理有限公司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62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22"/>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pPr>
        <w:adjustRightInd w:val="0"/>
        <w:snapToGrid w:val="0"/>
        <w:spacing w:line="288" w:lineRule="auto"/>
        <w:ind w:firstLine="498" w:firstLineChars="236"/>
        <w:jc w:val="center"/>
        <w:rPr>
          <w:b/>
          <w:bCs/>
          <w:sz w:val="21"/>
          <w:szCs w:val="21"/>
        </w:rPr>
      </w:pPr>
      <w:r>
        <w:rPr>
          <w:b/>
          <w:bCs/>
          <w:sz w:val="21"/>
          <w:szCs w:val="21"/>
        </w:rPr>
        <w:t>中小企业声明函（工程）</w:t>
      </w:r>
      <w:r>
        <w:rPr>
          <w:rFonts w:hint="eastAsia"/>
          <w:b/>
          <w:bCs/>
          <w:sz w:val="21"/>
          <w:szCs w:val="21"/>
        </w:rPr>
        <w:t>（若属于中小企业）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采购活动，工程的施工单位全部为符合政策要求的中小企业。相关企业（含联合 体中的中小企业、签订分包意向协议的中小企业）的具体情况如下：</w:t>
      </w:r>
    </w:p>
    <w:p>
      <w:pPr>
        <w:adjustRightInd w:val="0"/>
        <w:snapToGrid w:val="0"/>
        <w:spacing w:line="288" w:lineRule="auto"/>
        <w:ind w:firstLine="495" w:firstLineChars="236"/>
        <w:rPr>
          <w:i/>
          <w:sz w:val="21"/>
          <w:szCs w:val="21"/>
          <w:u w:val="single"/>
        </w:rPr>
      </w:pPr>
      <w:r>
        <w:rPr>
          <w:rFonts w:hint="eastAsia"/>
          <w:i/>
          <w:sz w:val="21"/>
          <w:szCs w:val="21"/>
          <w:u w:val="single"/>
        </w:rPr>
        <w:t>1</w:t>
      </w:r>
      <w:r>
        <w:rPr>
          <w:i/>
          <w:sz w:val="21"/>
          <w:szCs w:val="21"/>
          <w:u w:val="single"/>
        </w:rPr>
        <w:t>.（标的名称），属于（采购文件中明确的所属行业）；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rPr>
      </w:pPr>
      <w:r>
        <w:rPr>
          <w:sz w:val="21"/>
          <w:szCs w:val="21"/>
        </w:rPr>
        <w:t>……</w:t>
      </w:r>
    </w:p>
    <w:p>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rPr>
          <w:sz w:val="21"/>
          <w:szCs w:val="21"/>
        </w:rPr>
      </w:pPr>
      <w:r>
        <w:rPr>
          <w:sz w:val="21"/>
          <w:szCs w:val="21"/>
        </w:rPr>
        <w:t>企业名称（盖章）：</w:t>
      </w:r>
    </w:p>
    <w:p>
      <w:pPr>
        <w:adjustRightInd w:val="0"/>
        <w:snapToGrid w:val="0"/>
        <w:spacing w:line="288" w:lineRule="auto"/>
        <w:ind w:firstLine="495" w:firstLineChars="236"/>
        <w:rPr>
          <w:sz w:val="21"/>
          <w:szCs w:val="21"/>
        </w:rPr>
      </w:pPr>
      <w:r>
        <w:rPr>
          <w:sz w:val="21"/>
          <w:szCs w:val="21"/>
        </w:rPr>
        <w:t>日期：</w:t>
      </w:r>
    </w:p>
    <w:p>
      <w:pPr>
        <w:adjustRightInd w:val="0"/>
        <w:snapToGrid w:val="0"/>
        <w:spacing w:line="288" w:lineRule="auto"/>
        <w:ind w:firstLine="495" w:firstLineChars="236"/>
        <w:rPr>
          <w:sz w:val="21"/>
          <w:szCs w:val="21"/>
        </w:rPr>
      </w:pPr>
    </w:p>
    <w:p>
      <w:pPr>
        <w:adjustRightInd w:val="0"/>
        <w:snapToGrid w:val="0"/>
        <w:spacing w:line="288" w:lineRule="auto"/>
        <w:ind w:firstLine="495" w:firstLineChars="236"/>
        <w:rPr>
          <w:sz w:val="21"/>
          <w:szCs w:val="21"/>
        </w:rPr>
      </w:pPr>
      <w:r>
        <w:rPr>
          <w:rFonts w:hint="eastAsia"/>
          <w:sz w:val="21"/>
          <w:szCs w:val="21"/>
        </w:rPr>
        <w:t>注：</w:t>
      </w:r>
    </w:p>
    <w:p>
      <w:pPr>
        <w:adjustRightInd w:val="0"/>
        <w:snapToGrid w:val="0"/>
        <w:spacing w:line="288" w:lineRule="auto"/>
        <w:ind w:firstLine="495" w:firstLineChars="236"/>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rPr>
      </w:pPr>
      <w:r>
        <w:rPr>
          <w:rFonts w:cs="Times New Roman"/>
          <w:sz w:val="21"/>
          <w:szCs w:val="21"/>
        </w:rPr>
        <w:t>3.</w:t>
      </w:r>
      <w:r>
        <w:rPr>
          <w:rFonts w:hint="eastAsia" w:cs="Times New Roman"/>
          <w:sz w:val="21"/>
          <w:szCs w:val="21"/>
        </w:rPr>
        <w:t>《中小企业声明函》填写不全的，视为未提供《中小企业声明函》（从业人员、营业收入、资产总额在中小企业划型标准规定中不涉及的除外），不享受价格优惠。</w:t>
      </w:r>
      <w:r>
        <w:rPr>
          <w:sz w:val="21"/>
          <w:szCs w:val="21"/>
        </w:rPr>
        <w:t>如项目包含“多件”标的物的，需按标的物项数逐项填写。</w:t>
      </w:r>
    </w:p>
    <w:p>
      <w:pPr>
        <w:adjustRightInd w:val="0"/>
        <w:snapToGrid w:val="0"/>
        <w:spacing w:line="288" w:lineRule="auto"/>
        <w:ind w:firstLine="495" w:firstLineChars="23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sz w:val="21"/>
          <w:szCs w:val="21"/>
        </w:rPr>
      </w:pPr>
      <w:r>
        <w:rPr>
          <w:rFonts w:hint="eastAsia" w:cs="Times New Roman"/>
          <w:sz w:val="21"/>
          <w:szCs w:val="21"/>
        </w:rPr>
        <w:t>5.本项目只以《中小企业声明函》作为评判供应商是否属于中小企业的唯一依据。</w:t>
      </w:r>
    </w:p>
    <w:p>
      <w:pPr>
        <w:adjustRightInd w:val="0"/>
        <w:snapToGrid w:val="0"/>
        <w:spacing w:line="288" w:lineRule="auto"/>
        <w:ind w:firstLine="495" w:firstLineChars="236"/>
        <w:rPr>
          <w:sz w:val="21"/>
          <w:szCs w:val="21"/>
        </w:rPr>
      </w:pPr>
      <w:r>
        <w:rPr>
          <w:rFonts w:hint="eastAsia"/>
          <w:sz w:val="21"/>
          <w:szCs w:val="21"/>
        </w:rPr>
        <w:br w:type="page"/>
      </w:r>
    </w:p>
    <w:p>
      <w:pPr>
        <w:adjustRightInd w:val="0"/>
        <w:snapToGrid w:val="0"/>
        <w:spacing w:line="288" w:lineRule="auto"/>
        <w:jc w:val="center"/>
        <w:rPr>
          <w:color w:val="000000"/>
          <w:kern w:val="0"/>
          <w:sz w:val="21"/>
          <w:szCs w:val="21"/>
        </w:rPr>
      </w:pPr>
      <w:r>
        <w:rPr>
          <w:rFonts w:hint="eastAsia"/>
          <w:b/>
          <w:spacing w:val="-6"/>
          <w:sz w:val="21"/>
          <w:szCs w:val="21"/>
        </w:rPr>
        <w:t>属于监狱企业的证明文件（若属于监狱企业）</w:t>
      </w:r>
    </w:p>
    <w:p>
      <w:pPr>
        <w:adjustRightInd w:val="0"/>
        <w:snapToGrid w:val="0"/>
        <w:spacing w:line="288" w:lineRule="auto"/>
        <w:rPr>
          <w:color w:val="000000"/>
          <w:kern w:val="0"/>
          <w:sz w:val="21"/>
          <w:szCs w:val="21"/>
        </w:rPr>
      </w:pPr>
    </w:p>
    <w:p>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rPr>
      </w:pPr>
      <w:r>
        <w:rPr>
          <w:b/>
          <w:spacing w:val="-6"/>
          <w:sz w:val="21"/>
          <w:szCs w:val="21"/>
        </w:rPr>
        <w:br w:type="page"/>
      </w:r>
    </w:p>
    <w:p>
      <w:pPr>
        <w:adjustRightInd w:val="0"/>
        <w:snapToGrid w:val="0"/>
        <w:spacing w:line="288" w:lineRule="auto"/>
        <w:jc w:val="center"/>
        <w:rPr>
          <w:b/>
          <w:spacing w:val="-6"/>
          <w:sz w:val="21"/>
          <w:szCs w:val="21"/>
        </w:rPr>
      </w:pPr>
      <w:r>
        <w:rPr>
          <w:rFonts w:hint="eastAsia"/>
          <w:b/>
          <w:spacing w:val="-6"/>
          <w:sz w:val="21"/>
          <w:szCs w:val="21"/>
        </w:rPr>
        <w:t>残疾人福利性单位声明函（若属于残疾人福利性单位）</w:t>
      </w:r>
    </w:p>
    <w:p>
      <w:pPr>
        <w:adjustRightInd w:val="0"/>
        <w:snapToGrid w:val="0"/>
        <w:spacing w:line="288" w:lineRule="auto"/>
        <w:rPr>
          <w:rFonts w:cs="Times New Roman"/>
          <w:b/>
          <w:spacing w:val="6"/>
          <w:sz w:val="21"/>
          <w:szCs w:val="21"/>
        </w:rPr>
      </w:pP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单位名称（盖章）：</w:t>
      </w:r>
    </w:p>
    <w:p>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r>
        <w:rPr>
          <w:b/>
          <w:spacing w:val="-6"/>
          <w:sz w:val="21"/>
          <w:szCs w:val="21"/>
        </w:rPr>
        <w:t xml:space="preserve"> </w:t>
      </w:r>
    </w:p>
    <w:p>
      <w:pPr>
        <w:widowControl/>
        <w:jc w:val="left"/>
        <w:rPr>
          <w:b/>
          <w:spacing w:val="-6"/>
          <w:sz w:val="21"/>
          <w:szCs w:val="21"/>
        </w:rPr>
      </w:pPr>
      <w:r>
        <w:rPr>
          <w:b/>
          <w:spacing w:val="-6"/>
          <w:sz w:val="21"/>
          <w:szCs w:val="21"/>
        </w:rPr>
        <w:br w:type="page"/>
      </w:r>
    </w:p>
    <w:p>
      <w:pPr>
        <w:adjustRightInd w:val="0"/>
        <w:snapToGrid w:val="0"/>
        <w:spacing w:line="288" w:lineRule="auto"/>
        <w:jc w:val="left"/>
        <w:rPr>
          <w:bCs/>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widowControl/>
        <w:jc w:val="left"/>
        <w:rPr>
          <w:bCs/>
          <w:sz w:val="21"/>
          <w:szCs w:val="21"/>
        </w:rPr>
      </w:pPr>
      <w:r>
        <w:rPr>
          <w:bCs/>
          <w:sz w:val="21"/>
          <w:szCs w:val="21"/>
        </w:rPr>
        <w:br w:type="page"/>
      </w: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jc w:val="center"/>
      </w:pPr>
      <w:r>
        <w:rPr>
          <w:rFonts w:hint="eastAsia"/>
          <w:b/>
          <w:spacing w:val="-6"/>
        </w:rPr>
        <w:t>初次报价一览表</w:t>
      </w:r>
    </w:p>
    <w:p>
      <w:pPr>
        <w:spacing w:line="360" w:lineRule="auto"/>
        <w:rPr>
          <w:bCs/>
          <w:spacing w:val="-6"/>
        </w:rPr>
      </w:pPr>
      <w:r>
        <w:rPr>
          <w:rFonts w:hint="eastAsia"/>
          <w:spacing w:val="-6"/>
        </w:rPr>
        <w:t>项目编号：</w:t>
      </w:r>
      <w:r>
        <w:rPr>
          <w:rFonts w:hint="eastAsia"/>
          <w:bCs/>
          <w:spacing w:val="-6"/>
        </w:rPr>
        <w:t xml:space="preserve">   </w:t>
      </w:r>
    </w:p>
    <w:tbl>
      <w:tblPr>
        <w:tblStyle w:val="27"/>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6"/>
                <w:u w:val="single"/>
              </w:rPr>
            </w:pPr>
            <w:r>
              <w:rPr>
                <w:rFonts w:hint="eastAsia"/>
                <w:b/>
                <w:spacing w:val="-6"/>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b/>
                <w:spacing w:val="-6"/>
              </w:rPr>
            </w:pPr>
          </w:p>
          <w:p>
            <w:pPr>
              <w:spacing w:line="360" w:lineRule="auto"/>
              <w:rPr>
                <w:spacing w:val="-6"/>
                <w:u w:val="single"/>
              </w:rPr>
            </w:pP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p>
          <w:p>
            <w:pPr>
              <w:spacing w:line="360" w:lineRule="auto"/>
              <w:rPr>
                <w:spacing w:val="-6"/>
                <w:u w:val="single"/>
              </w:rPr>
            </w:pPr>
          </w:p>
          <w:p>
            <w:pPr>
              <w:spacing w:line="360" w:lineRule="auto"/>
              <w:rPr>
                <w:b/>
                <w:spacing w:val="-6"/>
              </w:rPr>
            </w:pPr>
            <w:r>
              <w:rPr>
                <w:rFonts w:hint="eastAsia"/>
                <w:spacing w:val="-6"/>
              </w:rPr>
              <w:t>单位：人民币元</w:t>
            </w:r>
          </w:p>
        </w:tc>
      </w:tr>
    </w:tbl>
    <w:p>
      <w:pPr>
        <w:spacing w:line="360" w:lineRule="auto"/>
        <w:jc w:val="left"/>
        <w:rPr>
          <w:spacing w:val="-6"/>
        </w:rPr>
      </w:pPr>
    </w:p>
    <w:p>
      <w:pPr>
        <w:spacing w:line="360" w:lineRule="auto"/>
        <w:jc w:val="left"/>
        <w:rPr>
          <w:b/>
          <w:spacing w:val="-6"/>
        </w:rPr>
      </w:pPr>
      <w:r>
        <w:rPr>
          <w:rFonts w:hint="eastAsia"/>
          <w:b/>
          <w:spacing w:val="-6"/>
        </w:rPr>
        <w:t>说明:</w:t>
      </w:r>
    </w:p>
    <w:p>
      <w:pPr>
        <w:spacing w:line="360" w:lineRule="auto"/>
        <w:jc w:val="left"/>
        <w:rPr>
          <w:b/>
          <w:spacing w:val="-6"/>
        </w:rPr>
      </w:pPr>
      <w:r>
        <w:rPr>
          <w:rFonts w:hint="eastAsia"/>
          <w:b/>
          <w:spacing w:val="-6"/>
        </w:rPr>
        <w:t>1</w:t>
      </w:r>
      <w:r>
        <w:rPr>
          <w:b/>
          <w:spacing w:val="-6"/>
        </w:rPr>
        <w:t>.</w:t>
      </w:r>
      <w:r>
        <w:rPr>
          <w:rFonts w:hint="eastAsia"/>
          <w:b/>
          <w:spacing w:val="-6"/>
        </w:rPr>
        <w:t>磋商响应总价包括履行所有规定服务所产生的全部费用。</w:t>
      </w:r>
    </w:p>
    <w:p>
      <w:pPr>
        <w:spacing w:line="360" w:lineRule="auto"/>
        <w:rPr>
          <w:b/>
          <w:spacing w:val="-6"/>
        </w:rPr>
      </w:pPr>
      <w:r>
        <w:rPr>
          <w:b/>
          <w:spacing w:val="-6"/>
        </w:rPr>
        <w:t>2.</w:t>
      </w:r>
      <w:r>
        <w:rPr>
          <w:rFonts w:hint="eastAsia"/>
          <w:b/>
          <w:spacing w:val="-6"/>
        </w:rPr>
        <w:t>此表在不改变格式要求的情况下，可自行制作。</w:t>
      </w:r>
    </w:p>
    <w:p>
      <w:pPr>
        <w:spacing w:line="360" w:lineRule="auto"/>
        <w:rPr>
          <w:spacing w:val="-6"/>
        </w:rPr>
      </w:pPr>
    </w:p>
    <w:p>
      <w:pPr>
        <w:spacing w:line="360" w:lineRule="auto"/>
        <w:ind w:right="-934" w:rightChars="-389"/>
        <w:rPr>
          <w:spacing w:val="-6"/>
        </w:rPr>
      </w:pPr>
      <w:r>
        <w:rPr>
          <w:rFonts w:hint="eastAsia"/>
          <w:spacing w:val="-6"/>
        </w:rPr>
        <w:t>供应商名称（盖章）：</w:t>
      </w:r>
    </w:p>
    <w:p>
      <w:pPr>
        <w:spacing w:line="360" w:lineRule="auto"/>
        <w:ind w:right="-934" w:rightChars="-389"/>
        <w:rPr>
          <w:spacing w:val="-6"/>
        </w:rPr>
      </w:pPr>
      <w:r>
        <w:rPr>
          <w:rFonts w:hint="eastAsia"/>
          <w:spacing w:val="-6"/>
        </w:rPr>
        <w:t>供应商授权代表签字：</w:t>
      </w:r>
    </w:p>
    <w:p>
      <w:pPr>
        <w:spacing w:line="360" w:lineRule="auto"/>
        <w:ind w:right="-934" w:rightChars="-389"/>
        <w:rPr>
          <w:spacing w:val="-6"/>
        </w:rPr>
      </w:pPr>
      <w:r>
        <w:rPr>
          <w:rFonts w:hint="eastAsia"/>
          <w:bCs/>
          <w:spacing w:val="-6"/>
        </w:rPr>
        <w:t xml:space="preserve">日期：  </w:t>
      </w:r>
      <w:r>
        <w:rPr>
          <w:bCs/>
          <w:spacing w:val="-6"/>
        </w:rPr>
        <w:t xml:space="preserve">  </w:t>
      </w:r>
      <w:r>
        <w:rPr>
          <w:rFonts w:hint="eastAsia"/>
          <w:bCs/>
          <w:spacing w:val="-6"/>
        </w:rPr>
        <w:t>年  月  日</w:t>
      </w:r>
    </w:p>
    <w:p>
      <w:pPr>
        <w:widowControl/>
        <w:tabs>
          <w:tab w:val="center" w:pos="4755"/>
          <w:tab w:val="right" w:pos="9070"/>
        </w:tabs>
        <w:spacing w:before="100" w:beforeAutospacing="1" w:after="100" w:afterAutospacing="1" w:line="288" w:lineRule="auto"/>
        <w:ind w:firstLine="229" w:firstLineChars="100"/>
        <w:jc w:val="center"/>
        <w:rPr>
          <w:b/>
          <w:kern w:val="0"/>
        </w:rPr>
      </w:pPr>
      <w:r>
        <w:rPr>
          <w:b/>
          <w:spacing w:val="-6"/>
        </w:rPr>
        <w:br w:type="page"/>
      </w:r>
      <w:r>
        <w:rPr>
          <w:rFonts w:hint="eastAsia"/>
          <w:b/>
          <w:kern w:val="0"/>
        </w:rPr>
        <w:t>磋商响应总价（初次报价）</w:t>
      </w:r>
    </w:p>
    <w:p>
      <w:pPr>
        <w:widowControl/>
        <w:tabs>
          <w:tab w:val="center" w:pos="4755"/>
          <w:tab w:val="right" w:pos="9070"/>
        </w:tabs>
        <w:spacing w:before="100" w:beforeAutospacing="1" w:after="100" w:afterAutospacing="1" w:line="288" w:lineRule="auto"/>
        <w:ind w:firstLine="240" w:firstLineChars="100"/>
        <w:jc w:val="center"/>
        <w:rPr>
          <w:kern w:val="0"/>
        </w:rPr>
      </w:pPr>
    </w:p>
    <w:p>
      <w:pPr>
        <w:widowControl/>
        <w:tabs>
          <w:tab w:val="center" w:pos="4755"/>
          <w:tab w:val="right" w:pos="9070"/>
        </w:tabs>
        <w:spacing w:before="100" w:beforeAutospacing="1" w:after="100" w:afterAutospacing="1" w:line="288" w:lineRule="auto"/>
        <w:ind w:firstLine="240" w:firstLineChars="100"/>
        <w:rPr>
          <w:kern w:val="0"/>
          <w:u w:val="single"/>
        </w:rPr>
      </w:pPr>
      <w:r>
        <w:rPr>
          <w:rFonts w:hint="eastAsia"/>
          <w:kern w:val="0"/>
        </w:rPr>
        <w:t>建设单位：</w:t>
      </w:r>
      <w:r>
        <w:rPr>
          <w:rFonts w:hint="eastAsia"/>
          <w:kern w:val="0"/>
          <w:u w:val="single"/>
        </w:rPr>
        <w:t xml:space="preserve">                                 </w:t>
      </w:r>
      <w:r>
        <w:rPr>
          <w:rFonts w:hint="eastAsia"/>
          <w:kern w:val="0"/>
        </w:rPr>
        <w:t xml:space="preserve">                                                                                                                                                                              </w:t>
      </w:r>
    </w:p>
    <w:p>
      <w:pPr>
        <w:widowControl/>
        <w:tabs>
          <w:tab w:val="center" w:pos="4755"/>
          <w:tab w:val="right" w:pos="9070"/>
        </w:tabs>
        <w:spacing w:before="100" w:beforeAutospacing="1" w:after="100" w:afterAutospacing="1" w:line="288" w:lineRule="auto"/>
        <w:ind w:firstLine="240" w:firstLineChars="100"/>
        <w:rPr>
          <w:kern w:val="0"/>
        </w:rPr>
      </w:pPr>
      <w:r>
        <w:rPr>
          <w:rFonts w:hint="eastAsia"/>
          <w:kern w:val="0"/>
        </w:rPr>
        <w:t>项目名称：</w:t>
      </w:r>
      <w:r>
        <w:rPr>
          <w:rFonts w:hint="eastAsia"/>
          <w:kern w:val="0"/>
          <w:u w:val="single"/>
        </w:rPr>
        <w:t xml:space="preserve">                                 </w:t>
      </w:r>
      <w:r>
        <w:rPr>
          <w:rFonts w:hint="eastAsia"/>
          <w:kern w:val="0"/>
        </w:rPr>
        <w:t xml:space="preserve">            </w:t>
      </w:r>
    </w:p>
    <w:p>
      <w:pPr>
        <w:widowControl/>
        <w:tabs>
          <w:tab w:val="center" w:pos="4755"/>
          <w:tab w:val="right" w:pos="9070"/>
        </w:tabs>
        <w:spacing w:before="100" w:beforeAutospacing="1" w:after="100" w:afterAutospacing="1" w:line="288" w:lineRule="auto"/>
        <w:ind w:firstLine="240" w:firstLineChars="100"/>
        <w:rPr>
          <w:kern w:val="0"/>
          <w:u w:val="single"/>
        </w:rPr>
      </w:pPr>
      <w:r>
        <w:rPr>
          <w:rFonts w:hint="eastAsia"/>
          <w:kern w:val="0"/>
        </w:rPr>
        <w:t>响应总价（小写）：</w:t>
      </w:r>
      <w:r>
        <w:rPr>
          <w:rFonts w:hint="eastAsia"/>
          <w:kern w:val="0"/>
          <w:u w:val="single"/>
        </w:rPr>
        <w:t xml:space="preserve">                         </w:t>
      </w:r>
    </w:p>
    <w:p>
      <w:pPr>
        <w:widowControl/>
        <w:tabs>
          <w:tab w:val="center" w:pos="4755"/>
          <w:tab w:val="right" w:pos="9070"/>
        </w:tabs>
        <w:spacing w:before="100" w:beforeAutospacing="1" w:after="100" w:afterAutospacing="1" w:line="288" w:lineRule="auto"/>
        <w:ind w:firstLine="240" w:firstLineChars="100"/>
        <w:rPr>
          <w:kern w:val="0"/>
          <w:u w:val="single"/>
        </w:rPr>
      </w:pPr>
      <w:r>
        <w:rPr>
          <w:rFonts w:hint="eastAsia"/>
          <w:kern w:val="0"/>
        </w:rPr>
        <w:t xml:space="preserve">        （大写）：</w:t>
      </w:r>
      <w:r>
        <w:rPr>
          <w:rFonts w:hint="eastAsia"/>
          <w:kern w:val="0"/>
          <w:u w:val="single"/>
        </w:rPr>
        <w:t xml:space="preserve">                         </w:t>
      </w:r>
      <w:r>
        <w:rPr>
          <w:rFonts w:hint="eastAsia"/>
          <w:kern w:val="0"/>
        </w:rPr>
        <w:t xml:space="preserve">             </w:t>
      </w:r>
    </w:p>
    <w:p>
      <w:pPr>
        <w:widowControl/>
        <w:tabs>
          <w:tab w:val="center" w:pos="4755"/>
          <w:tab w:val="right" w:pos="9070"/>
        </w:tabs>
        <w:spacing w:before="100" w:beforeAutospacing="1" w:after="100" w:afterAutospacing="1" w:line="288" w:lineRule="auto"/>
        <w:rPr>
          <w:b/>
          <w:kern w:val="0"/>
        </w:rPr>
      </w:pPr>
    </w:p>
    <w:p>
      <w:pPr>
        <w:widowControl/>
        <w:tabs>
          <w:tab w:val="center" w:pos="4755"/>
          <w:tab w:val="right" w:pos="9070"/>
        </w:tabs>
        <w:spacing w:before="100" w:beforeAutospacing="1" w:after="100" w:afterAutospacing="1" w:line="288" w:lineRule="auto"/>
        <w:ind w:right="1280" w:firstLine="240" w:firstLineChars="100"/>
        <w:jc w:val="center"/>
        <w:rPr>
          <w:kern w:val="0"/>
        </w:rPr>
      </w:pPr>
    </w:p>
    <w:p>
      <w:pPr>
        <w:widowControl/>
        <w:tabs>
          <w:tab w:val="center" w:pos="4755"/>
          <w:tab w:val="right" w:pos="9070"/>
        </w:tabs>
        <w:spacing w:before="100" w:beforeAutospacing="1" w:after="100" w:afterAutospacing="1" w:line="288" w:lineRule="auto"/>
        <w:ind w:firstLine="240" w:firstLineChars="100"/>
        <w:rPr>
          <w:kern w:val="0"/>
        </w:rPr>
      </w:pPr>
      <w:r>
        <w:rPr>
          <w:rFonts w:hint="eastAsia"/>
          <w:kern w:val="0"/>
        </w:rPr>
        <w:t xml:space="preserve">响   应   方： </w:t>
      </w:r>
      <w:r>
        <w:rPr>
          <w:rFonts w:hint="eastAsia"/>
          <w:kern w:val="0"/>
          <w:u w:val="single"/>
        </w:rPr>
        <w:t xml:space="preserve">                    </w:t>
      </w:r>
      <w:r>
        <w:rPr>
          <w:rFonts w:hint="eastAsia"/>
          <w:kern w:val="0"/>
        </w:rPr>
        <w:t>（单位盖章）</w:t>
      </w:r>
    </w:p>
    <w:p>
      <w:pPr>
        <w:pStyle w:val="23"/>
        <w:spacing w:line="288" w:lineRule="auto"/>
        <w:ind w:firstLine="240" w:firstLineChars="100"/>
        <w:jc w:val="both"/>
        <w:rPr>
          <w:rFonts w:ascii="ˎ̥" w:hAnsi="ˎ̥"/>
        </w:rPr>
      </w:pPr>
      <w:r>
        <w:rPr>
          <w:rFonts w:ascii="ˎ̥" w:hAnsi="ˎ̥"/>
        </w:rPr>
        <w:t>法</w:t>
      </w:r>
      <w:r>
        <w:rPr>
          <w:rFonts w:hint="eastAsia" w:ascii="ˎ̥" w:hAnsi="ˎ̥"/>
        </w:rPr>
        <w:t xml:space="preserve"> </w:t>
      </w:r>
      <w:r>
        <w:rPr>
          <w:rFonts w:ascii="ˎ̥" w:hAnsi="ˎ̥"/>
        </w:rPr>
        <w:t>定</w:t>
      </w:r>
      <w:r>
        <w:rPr>
          <w:rFonts w:hint="eastAsia" w:ascii="ˎ̥" w:hAnsi="ˎ̥"/>
        </w:rPr>
        <w:t xml:space="preserve"> </w:t>
      </w:r>
      <w:r>
        <w:rPr>
          <w:rFonts w:ascii="ˎ̥" w:hAnsi="ˎ̥"/>
        </w:rPr>
        <w:t>代</w:t>
      </w:r>
      <w:r>
        <w:rPr>
          <w:rFonts w:hint="eastAsia" w:ascii="ˎ̥" w:hAnsi="ˎ̥"/>
        </w:rPr>
        <w:t xml:space="preserve"> </w:t>
      </w:r>
      <w:r>
        <w:rPr>
          <w:rFonts w:ascii="ˎ̥" w:hAnsi="ˎ̥"/>
        </w:rPr>
        <w:t>表</w:t>
      </w:r>
      <w:r>
        <w:rPr>
          <w:rFonts w:hint="eastAsia" w:ascii="ˎ̥" w:hAnsi="ˎ̥"/>
        </w:rPr>
        <w:t xml:space="preserve"> </w:t>
      </w:r>
      <w:r>
        <w:rPr>
          <w:rFonts w:ascii="ˎ̥" w:hAnsi="ˎ̥"/>
        </w:rPr>
        <w:t>人：</w:t>
      </w:r>
      <w:r>
        <w:rPr>
          <w:rFonts w:hint="eastAsia"/>
        </w:rPr>
        <w:t xml:space="preserve"> </w:t>
      </w:r>
      <w:r>
        <w:rPr>
          <w:rFonts w:hint="eastAsia"/>
          <w:u w:val="single"/>
        </w:rPr>
        <w:t xml:space="preserve">                 </w:t>
      </w:r>
      <w:r>
        <w:rPr>
          <w:rFonts w:ascii="ˎ̥" w:hAnsi="ˎ̥"/>
        </w:rPr>
        <w:t>（签字或盖章）</w:t>
      </w:r>
    </w:p>
    <w:p>
      <w:pPr>
        <w:widowControl/>
        <w:tabs>
          <w:tab w:val="center" w:pos="4755"/>
          <w:tab w:val="right" w:pos="9070"/>
        </w:tabs>
        <w:spacing w:before="100" w:beforeAutospacing="1" w:after="100" w:afterAutospacing="1" w:line="288" w:lineRule="auto"/>
        <w:ind w:firstLine="240" w:firstLineChars="100"/>
        <w:rPr>
          <w:kern w:val="0"/>
        </w:rPr>
      </w:pPr>
      <w:r>
        <w:rPr>
          <w:rFonts w:hint="eastAsia"/>
          <w:kern w:val="0"/>
        </w:rPr>
        <w:t>注册造价工程师：</w:t>
      </w:r>
      <w:r>
        <w:rPr>
          <w:rFonts w:hint="eastAsia"/>
          <w:kern w:val="0"/>
          <w:u w:val="single"/>
        </w:rPr>
        <w:t xml:space="preserve">                 </w:t>
      </w:r>
      <w:r>
        <w:rPr>
          <w:rFonts w:hint="eastAsia"/>
          <w:kern w:val="0"/>
        </w:rPr>
        <w:t>（签字及盖执业专用章）</w:t>
      </w:r>
    </w:p>
    <w:p>
      <w:pPr>
        <w:widowControl/>
        <w:tabs>
          <w:tab w:val="center" w:pos="4755"/>
          <w:tab w:val="right" w:pos="9720"/>
        </w:tabs>
        <w:spacing w:before="100" w:beforeAutospacing="1" w:after="100" w:afterAutospacing="1" w:line="288" w:lineRule="auto"/>
        <w:rPr>
          <w:kern w:val="0"/>
        </w:rPr>
      </w:pPr>
      <w:r>
        <w:rPr>
          <w:rFonts w:hint="eastAsia"/>
          <w:b/>
          <w:kern w:val="0"/>
        </w:rPr>
        <w:t xml:space="preserve"> </w:t>
      </w:r>
      <w:r>
        <w:rPr>
          <w:rFonts w:hint="eastAsia"/>
          <w:kern w:val="0"/>
        </w:rPr>
        <w:t xml:space="preserve"> 审核注册造价工程师：</w:t>
      </w:r>
      <w:r>
        <w:rPr>
          <w:rFonts w:hint="eastAsia"/>
          <w:kern w:val="0"/>
          <w:u w:val="single"/>
        </w:rPr>
        <w:t xml:space="preserve">                 </w:t>
      </w:r>
      <w:r>
        <w:rPr>
          <w:rFonts w:hint="eastAsia"/>
          <w:kern w:val="0"/>
        </w:rPr>
        <w:t>（签字及盖执业专用章）</w:t>
      </w:r>
    </w:p>
    <w:p>
      <w:pPr>
        <w:widowControl/>
        <w:tabs>
          <w:tab w:val="center" w:pos="4755"/>
          <w:tab w:val="right" w:pos="9720"/>
        </w:tabs>
        <w:spacing w:before="100" w:beforeAutospacing="1" w:after="100" w:afterAutospacing="1" w:line="288" w:lineRule="auto"/>
        <w:ind w:firstLine="240" w:firstLineChars="100"/>
        <w:rPr>
          <w:kern w:val="0"/>
        </w:rPr>
      </w:pPr>
      <w:r>
        <w:rPr>
          <w:rFonts w:hint="eastAsia"/>
          <w:kern w:val="0"/>
        </w:rPr>
        <w:t xml:space="preserve">编  制  时  间：                </w:t>
      </w:r>
    </w:p>
    <w:p>
      <w:pPr>
        <w:widowControl/>
        <w:tabs>
          <w:tab w:val="center" w:pos="4755"/>
          <w:tab w:val="right" w:pos="9720"/>
        </w:tabs>
        <w:spacing w:before="100" w:beforeAutospacing="1" w:after="100" w:afterAutospacing="1" w:line="288" w:lineRule="auto"/>
        <w:rPr>
          <w:kern w:val="0"/>
          <w:sz w:val="32"/>
          <w:szCs w:val="32"/>
        </w:rPr>
      </w:pPr>
      <w:r>
        <w:rPr>
          <w:rFonts w:hint="eastAsia"/>
          <w:kern w:val="0"/>
        </w:rPr>
        <w:br w:type="page"/>
      </w:r>
    </w:p>
    <w:p>
      <w:pPr>
        <w:widowControl/>
        <w:tabs>
          <w:tab w:val="center" w:pos="4755"/>
          <w:tab w:val="right" w:pos="9070"/>
        </w:tabs>
        <w:spacing w:before="100" w:beforeAutospacing="1" w:after="100" w:afterAutospacing="1" w:line="288" w:lineRule="auto"/>
        <w:ind w:firstLine="211" w:firstLineChars="100"/>
        <w:jc w:val="center"/>
        <w:rPr>
          <w:b/>
          <w:kern w:val="0"/>
          <w:sz w:val="21"/>
          <w:szCs w:val="21"/>
        </w:rPr>
      </w:pPr>
      <w:r>
        <w:rPr>
          <w:rFonts w:hint="eastAsia"/>
          <w:b/>
          <w:kern w:val="0"/>
          <w:sz w:val="21"/>
          <w:szCs w:val="21"/>
        </w:rPr>
        <w:t>工程量清单报价说明</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tcPr>
          <w:p>
            <w:pPr>
              <w:widowControl/>
              <w:tabs>
                <w:tab w:val="center" w:pos="4755"/>
                <w:tab w:val="right" w:pos="9070"/>
              </w:tabs>
              <w:spacing w:before="100" w:beforeAutospacing="1" w:after="100" w:afterAutospacing="1" w:line="288" w:lineRule="auto"/>
              <w:rPr>
                <w:b/>
                <w:kern w:val="0"/>
                <w:sz w:val="21"/>
                <w:szCs w:val="21"/>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960"/>
        <w:gridCol w:w="4416"/>
        <w:gridCol w:w="3910"/>
      </w:tblGrid>
      <w:tr>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41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内容</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单位工程费合计</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单位工程</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整体措施项目清单(1+2)</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组织措施项目清单</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技术措施项目清单</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整体其他项目清单</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整体措施项目规费</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（四）</w:t>
            </w:r>
          </w:p>
        </w:tc>
        <w:tc>
          <w:tcPr>
            <w:tcW w:w="44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税金{[(一)+(二)+(三)]*税率}</w:t>
            </w:r>
          </w:p>
        </w:tc>
        <w:tc>
          <w:tcPr>
            <w:tcW w:w="39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shd w:val="clear" w:color="auto" w:fill="FFFFFF"/>
            <w:vAlign w:val="bottom"/>
          </w:tcPr>
          <w:p>
            <w:pPr>
              <w:jc w:val="left"/>
              <w:rPr>
                <w:sz w:val="21"/>
                <w:szCs w:val="21"/>
              </w:rPr>
            </w:pPr>
          </w:p>
        </w:tc>
        <w:tc>
          <w:tcPr>
            <w:tcW w:w="4416"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总报价［一+二］</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sz w:val="21"/>
                <w:szCs w:val="21"/>
              </w:rPr>
            </w:pPr>
            <w:r>
              <w:rPr>
                <w:rFonts w:hint="eastAsia"/>
                <w:kern w:val="0"/>
                <w:sz w:val="21"/>
                <w:szCs w:val="21"/>
                <w:lang w:bidi="ar"/>
              </w:rPr>
              <w:t>总报价(大写):</w:t>
            </w:r>
          </w:p>
        </w:tc>
      </w:tr>
      <w:tr>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vAlign w:val="bottom"/>
          </w:tcPr>
          <w:p>
            <w:pPr>
              <w:rPr>
                <w:sz w:val="21"/>
                <w:szCs w:val="21"/>
              </w:rPr>
            </w:pPr>
          </w:p>
        </w:tc>
        <w:tc>
          <w:tcPr>
            <w:tcW w:w="4416" w:type="dxa"/>
            <w:tcBorders>
              <w:top w:val="nil"/>
              <w:left w:val="nil"/>
              <w:bottom w:val="nil"/>
              <w:right w:val="nil"/>
            </w:tcBorders>
            <w:vAlign w:val="bottom"/>
          </w:tcPr>
          <w:p>
            <w:pPr>
              <w:rPr>
                <w:sz w:val="21"/>
                <w:szCs w:val="21"/>
              </w:rPr>
            </w:pPr>
          </w:p>
        </w:tc>
        <w:tc>
          <w:tcPr>
            <w:tcW w:w="3910" w:type="dxa"/>
            <w:tcBorders>
              <w:top w:val="nil"/>
              <w:left w:val="nil"/>
              <w:bottom w:val="nil"/>
              <w:right w:val="nil"/>
            </w:tcBorders>
            <w:vAlign w:val="bottom"/>
          </w:tcPr>
          <w:p>
            <w:pPr>
              <w:rPr>
                <w:sz w:val="21"/>
                <w:szCs w:val="21"/>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shd w:val="clear" w:color="auto" w:fill="FFFFFF"/>
            <w:vAlign w:val="center"/>
          </w:tcPr>
          <w:p>
            <w:pPr>
              <w:widowControl/>
              <w:jc w:val="left"/>
              <w:textAlignment w:val="center"/>
              <w:rPr>
                <w:kern w:val="0"/>
                <w:sz w:val="21"/>
                <w:szCs w:val="21"/>
                <w:lang w:bidi="ar"/>
              </w:rPr>
            </w:pPr>
            <w:r>
              <w:rPr>
                <w:rFonts w:hint="eastAsia"/>
                <w:kern w:val="0"/>
                <w:sz w:val="21"/>
                <w:szCs w:val="21"/>
                <w:lang w:bidi="ar"/>
              </w:rPr>
              <w:t xml:space="preserve">响应方:(盖章)                                           </w:t>
            </w:r>
          </w:p>
          <w:p>
            <w:pPr>
              <w:widowControl/>
              <w:jc w:val="left"/>
              <w:textAlignment w:val="center"/>
              <w:rPr>
                <w:sz w:val="21"/>
                <w:szCs w:val="21"/>
              </w:rPr>
            </w:pPr>
            <w:r>
              <w:rPr>
                <w:rFonts w:hint="eastAsia"/>
                <w:kern w:val="0"/>
                <w:sz w:val="21"/>
                <w:szCs w:val="21"/>
                <w:lang w:bidi="ar"/>
              </w:rPr>
              <w:t>法定代表人或委托代理人:(签字或盖章)</w:t>
            </w:r>
          </w:p>
        </w:tc>
      </w:tr>
    </w:tbl>
    <w:p>
      <w:pPr>
        <w:widowControl/>
        <w:tabs>
          <w:tab w:val="center" w:pos="4755"/>
          <w:tab w:val="right" w:pos="9070"/>
        </w:tabs>
        <w:spacing w:line="288" w:lineRule="auto"/>
        <w:jc w:val="left"/>
        <w:rPr>
          <w:kern w:val="0"/>
          <w:sz w:val="21"/>
          <w:szCs w:val="21"/>
        </w:rPr>
      </w:pPr>
    </w:p>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3767"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836"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730"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0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金  额(元)</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3767" w:type="dxa"/>
            <w:tcBorders>
              <w:top w:val="nil"/>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安全文明施工措施项目</w:t>
            </w:r>
          </w:p>
        </w:tc>
        <w:tc>
          <w:tcPr>
            <w:tcW w:w="836"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widowControl/>
              <w:jc w:val="left"/>
              <w:textAlignment w:val="center"/>
              <w:rPr>
                <w:sz w:val="21"/>
                <w:szCs w:val="21"/>
              </w:rPr>
            </w:pPr>
            <w:r>
              <w:rPr>
                <w:rFonts w:hint="eastAsia"/>
                <w:kern w:val="0"/>
                <w:sz w:val="21"/>
                <w:szCs w:val="21"/>
                <w:lang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3767" w:type="dxa"/>
            <w:tcBorders>
              <w:top w:val="nil"/>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其他组织措施项目</w:t>
            </w: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767" w:type="dxa"/>
            <w:tcBorders>
              <w:top w:val="nil"/>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提前竣工增加费</w:t>
            </w:r>
          </w:p>
        </w:tc>
        <w:tc>
          <w:tcPr>
            <w:tcW w:w="836"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767" w:type="dxa"/>
            <w:tcBorders>
              <w:top w:val="nil"/>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二次搬运费</w:t>
            </w:r>
          </w:p>
        </w:tc>
        <w:tc>
          <w:tcPr>
            <w:tcW w:w="836"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3767" w:type="dxa"/>
            <w:tcBorders>
              <w:top w:val="nil"/>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冬雨季施工增加费</w:t>
            </w:r>
          </w:p>
        </w:tc>
        <w:tc>
          <w:tcPr>
            <w:tcW w:w="836"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3767" w:type="dxa"/>
            <w:tcBorders>
              <w:top w:val="nil"/>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行车、行人干扰增加费</w:t>
            </w:r>
          </w:p>
        </w:tc>
        <w:tc>
          <w:tcPr>
            <w:tcW w:w="836"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730" w:type="dxa"/>
            <w:tcBorders>
              <w:top w:val="nil"/>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nil"/>
              <w:right w:val="nil"/>
            </w:tcBorders>
            <w:shd w:val="clear" w:color="auto" w:fill="FFFFFF"/>
            <w:vAlign w:val="center"/>
          </w:tcPr>
          <w:p>
            <w:pPr>
              <w:jc w:val="left"/>
              <w:rPr>
                <w:sz w:val="21"/>
                <w:szCs w:val="21"/>
              </w:rPr>
            </w:pPr>
          </w:p>
        </w:tc>
        <w:tc>
          <w:tcPr>
            <w:tcW w:w="836" w:type="dxa"/>
            <w:tcBorders>
              <w:top w:val="nil"/>
              <w:left w:val="single" w:color="000000" w:sz="4" w:space="0"/>
              <w:bottom w:val="nil"/>
              <w:right w:val="nil"/>
            </w:tcBorders>
            <w:shd w:val="clear" w:color="auto" w:fill="FFFFFF"/>
            <w:vAlign w:val="center"/>
          </w:tcPr>
          <w:p>
            <w:pPr>
              <w:jc w:val="center"/>
              <w:rPr>
                <w:sz w:val="21"/>
                <w:szCs w:val="21"/>
              </w:rPr>
            </w:pPr>
          </w:p>
        </w:tc>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shd w:val="clear" w:color="auto" w:fill="FFFFFF"/>
            <w:vAlign w:val="center"/>
          </w:tcPr>
          <w:p>
            <w:pPr>
              <w:jc w:val="center"/>
              <w:rPr>
                <w:sz w:val="21"/>
                <w:szCs w:val="21"/>
              </w:rPr>
            </w:pPr>
          </w:p>
        </w:tc>
        <w:tc>
          <w:tcPr>
            <w:tcW w:w="3767" w:type="dxa"/>
            <w:tcBorders>
              <w:top w:val="nil"/>
              <w:left w:val="single" w:color="000000" w:sz="4" w:space="0"/>
              <w:bottom w:val="single" w:color="000000" w:sz="4" w:space="0"/>
              <w:right w:val="nil"/>
            </w:tcBorders>
            <w:shd w:val="clear" w:color="auto" w:fill="FFFFFF"/>
            <w:vAlign w:val="center"/>
          </w:tcPr>
          <w:p>
            <w:pPr>
              <w:jc w:val="left"/>
              <w:rPr>
                <w:sz w:val="21"/>
                <w:szCs w:val="21"/>
              </w:rPr>
            </w:pPr>
          </w:p>
        </w:tc>
        <w:tc>
          <w:tcPr>
            <w:tcW w:w="836" w:type="dxa"/>
            <w:tcBorders>
              <w:top w:val="nil"/>
              <w:left w:val="single" w:color="000000" w:sz="4" w:space="0"/>
              <w:bottom w:val="single" w:color="000000" w:sz="4" w:space="0"/>
              <w:right w:val="nil"/>
            </w:tcBorders>
            <w:shd w:val="clear" w:color="auto" w:fill="FFFFFF"/>
            <w:vAlign w:val="center"/>
          </w:tcPr>
          <w:p>
            <w:pPr>
              <w:jc w:val="center"/>
              <w:rPr>
                <w:sz w:val="21"/>
                <w:szCs w:val="21"/>
              </w:rPr>
            </w:pPr>
          </w:p>
        </w:tc>
        <w:tc>
          <w:tcPr>
            <w:tcW w:w="730" w:type="dxa"/>
            <w:tcBorders>
              <w:top w:val="nil"/>
              <w:left w:val="single" w:color="000000" w:sz="4" w:space="0"/>
              <w:bottom w:val="single" w:color="000000" w:sz="4" w:space="0"/>
              <w:right w:val="nil"/>
            </w:tcBorders>
            <w:shd w:val="clear" w:color="auto" w:fill="FFFFFF"/>
            <w:vAlign w:val="center"/>
          </w:tcPr>
          <w:p>
            <w:pPr>
              <w:jc w:val="center"/>
              <w:rPr>
                <w:sz w:val="21"/>
                <w:szCs w:val="21"/>
              </w:rPr>
            </w:pPr>
          </w:p>
        </w:tc>
        <w:tc>
          <w:tcPr>
            <w:tcW w:w="1018" w:type="dxa"/>
            <w:tcBorders>
              <w:top w:val="nil"/>
              <w:left w:val="single" w:color="000000" w:sz="4" w:space="0"/>
              <w:bottom w:val="nil"/>
              <w:right w:val="nil"/>
            </w:tcBorders>
            <w:shd w:val="clear" w:color="auto" w:fill="FFFFFF"/>
            <w:vAlign w:val="center"/>
          </w:tcPr>
          <w:p>
            <w:pPr>
              <w:jc w:val="right"/>
              <w:rPr>
                <w:sz w:val="21"/>
                <w:szCs w:val="21"/>
              </w:rPr>
            </w:pPr>
          </w:p>
        </w:tc>
        <w:tc>
          <w:tcPr>
            <w:tcW w:w="2205" w:type="dxa"/>
            <w:tcBorders>
              <w:top w:val="nil"/>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018"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bl>
    <w:p>
      <w:pPr>
        <w:widowControl/>
        <w:tabs>
          <w:tab w:val="center" w:pos="4755"/>
          <w:tab w:val="right" w:pos="9070"/>
        </w:tabs>
        <w:spacing w:line="288" w:lineRule="auto"/>
        <w:jc w:val="left"/>
        <w:rPr>
          <w:kern w:val="0"/>
          <w:sz w:val="21"/>
          <w:szCs w:val="21"/>
        </w:rPr>
      </w:pPr>
    </w:p>
    <w:p>
      <w:pPr>
        <w:widowControl/>
        <w:jc w:val="left"/>
        <w:rPr>
          <w:rFonts w:ascii="仿宋" w:hAnsi="仿宋" w:eastAsia="仿宋" w:cs="仿宋"/>
          <w:spacing w:val="12"/>
          <w:sz w:val="27"/>
          <w:szCs w:val="27"/>
          <w14:textOutline w14:w="4902" w14:cap="flat" w14:cmpd="sng" w14:algn="ctr">
            <w14:solidFill>
              <w14:srgbClr w14:val="000000"/>
            </w14:solidFill>
            <w14:prstDash w14:val="solid"/>
            <w14:miter w14:val="0"/>
          </w14:textOutline>
        </w:rPr>
      </w:pPr>
      <w:r>
        <w:rPr>
          <w:rFonts w:ascii="仿宋" w:hAnsi="仿宋" w:eastAsia="仿宋" w:cs="仿宋"/>
          <w:spacing w:val="12"/>
          <w:sz w:val="27"/>
          <w:szCs w:val="27"/>
          <w14:textOutline w14:w="4902" w14:cap="flat" w14:cmpd="sng" w14:algn="ctr">
            <w14:solidFill>
              <w14:srgbClr w14:val="000000"/>
            </w14:solidFill>
            <w14:prstDash w14:val="solid"/>
            <w14:miter w14:val="0"/>
          </w14:textOutline>
        </w:rPr>
        <w:br w:type="page"/>
      </w:r>
    </w:p>
    <w:p>
      <w:pPr>
        <w:spacing w:before="88" w:line="221" w:lineRule="auto"/>
        <w:ind w:firstLine="1448"/>
        <w:rPr>
          <w:rFonts w:ascii="仿宋" w:hAnsi="仿宋" w:eastAsia="仿宋" w:cs="仿宋"/>
          <w:spacing w:val="12"/>
          <w:sz w:val="27"/>
          <w:szCs w:val="27"/>
          <w14:textOutline w14:w="4902" w14:cap="flat" w14:cmpd="sng" w14:algn="ctr">
            <w14:solidFill>
              <w14:srgbClr w14:val="000000"/>
            </w14:solidFill>
            <w14:prstDash w14:val="solid"/>
            <w14:miter w14:val="0"/>
          </w14:textOutline>
        </w:rPr>
      </w:pPr>
      <w:r>
        <w:rPr>
          <w:rFonts w:ascii="仿宋" w:hAnsi="仿宋" w:eastAsia="仿宋" w:cs="仿宋"/>
          <w:spacing w:val="12"/>
          <w:sz w:val="27"/>
          <w:szCs w:val="27"/>
          <w14:textOutline w14:w="4902" w14:cap="flat" w14:cmpd="sng" w14:algn="ctr">
            <w14:solidFill>
              <w14:srgbClr w14:val="000000"/>
            </w14:solidFill>
            <w14:prstDash w14:val="solid"/>
            <w14:miter w14:val="0"/>
          </w14:textOutline>
        </w:rPr>
        <w:t>表1-3-A-1</w:t>
      </w:r>
      <w:r>
        <w:rPr>
          <w:rFonts w:ascii="仿宋" w:hAnsi="仿宋" w:eastAsia="仿宋" w:cs="仿宋"/>
          <w:spacing w:val="66"/>
          <w:sz w:val="27"/>
          <w:szCs w:val="27"/>
        </w:rPr>
        <w:t xml:space="preserve"> </w:t>
      </w:r>
      <w:r>
        <w:rPr>
          <w:rFonts w:ascii="仿宋" w:hAnsi="仿宋" w:eastAsia="仿宋" w:cs="仿宋"/>
          <w:spacing w:val="12"/>
          <w:sz w:val="27"/>
          <w:szCs w:val="27"/>
          <w14:textOutline w14:w="4902" w14:cap="flat" w14:cmpd="sng" w14:algn="ctr">
            <w14:solidFill>
              <w14:srgbClr w14:val="000000"/>
            </w14:solidFill>
            <w14:prstDash w14:val="solid"/>
            <w14:miter w14:val="0"/>
          </w14:textOutline>
        </w:rPr>
        <w:t>安全文明施工措施项目清单及计价表</w:t>
      </w:r>
    </w:p>
    <w:tbl>
      <w:tblPr>
        <w:tblStyle w:val="27"/>
        <w:tblW w:w="9286" w:type="dxa"/>
        <w:tblInd w:w="91" w:type="dxa"/>
        <w:tblLayout w:type="fixed"/>
        <w:tblCellMar>
          <w:top w:w="15" w:type="dxa"/>
          <w:left w:w="15" w:type="dxa"/>
          <w:bottom w:w="15" w:type="dxa"/>
          <w:right w:w="15" w:type="dxa"/>
        </w:tblCellMar>
      </w:tblPr>
      <w:tblGrid>
        <w:gridCol w:w="7081"/>
        <w:gridCol w:w="2205"/>
      </w:tblGrid>
      <w:tr>
        <w:tblPrEx>
          <w:tblCellMar>
            <w:top w:w="15" w:type="dxa"/>
            <w:left w:w="15" w:type="dxa"/>
            <w:bottom w:w="15" w:type="dxa"/>
            <w:right w:w="15" w:type="dxa"/>
          </w:tblCellMar>
        </w:tblPrEx>
        <w:trPr>
          <w:trHeight w:val="516" w:hRule="atLeast"/>
        </w:trPr>
        <w:tc>
          <w:tcPr>
            <w:tcW w:w="7081" w:type="dxa"/>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tbl>
      <w:tblPr>
        <w:tblStyle w:val="110"/>
        <w:tblW w:w="8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168"/>
        <w:gridCol w:w="639"/>
        <w:gridCol w:w="869"/>
        <w:gridCol w:w="879"/>
        <w:gridCol w:w="879"/>
        <w:gridCol w:w="2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94" w:type="dxa"/>
            <w:tcBorders>
              <w:top w:val="single" w:color="000000" w:sz="2" w:space="0"/>
              <w:bottom w:val="single" w:color="000000" w:sz="2" w:space="0"/>
            </w:tcBorders>
          </w:tcPr>
          <w:p>
            <w:pPr>
              <w:spacing w:before="209" w:line="221" w:lineRule="auto"/>
              <w:ind w:firstLine="234"/>
              <w:rPr>
                <w:rFonts w:eastAsia="宋体"/>
                <w:snapToGrid w:val="0"/>
                <w:color w:val="000000"/>
                <w:sz w:val="20"/>
                <w:szCs w:val="20"/>
              </w:rPr>
            </w:pPr>
            <w:r>
              <w:rPr>
                <w:rFonts w:eastAsia="宋体"/>
                <w:snapToGrid w:val="0"/>
                <w:color w:val="000000"/>
                <w:spacing w:val="-2"/>
                <w:sz w:val="20"/>
                <w:szCs w:val="20"/>
              </w:rPr>
              <w:t>序号</w:t>
            </w:r>
          </w:p>
        </w:tc>
        <w:tc>
          <w:tcPr>
            <w:tcW w:w="2168" w:type="dxa"/>
            <w:tcBorders>
              <w:top w:val="single" w:color="000000" w:sz="2" w:space="0"/>
              <w:bottom w:val="single" w:color="000000" w:sz="2" w:space="0"/>
            </w:tcBorders>
          </w:tcPr>
          <w:p>
            <w:pPr>
              <w:spacing w:before="208" w:line="220" w:lineRule="auto"/>
              <w:ind w:firstLine="471"/>
              <w:rPr>
                <w:rFonts w:eastAsia="宋体"/>
                <w:snapToGrid w:val="0"/>
                <w:color w:val="000000"/>
                <w:sz w:val="20"/>
                <w:szCs w:val="20"/>
              </w:rPr>
            </w:pPr>
            <w:r>
              <w:rPr>
                <w:rFonts w:eastAsia="宋体"/>
                <w:snapToGrid w:val="0"/>
                <w:color w:val="000000"/>
                <w:spacing w:val="8"/>
                <w:sz w:val="20"/>
                <w:szCs w:val="20"/>
              </w:rPr>
              <w:t>措施项目名称</w:t>
            </w:r>
          </w:p>
        </w:tc>
        <w:tc>
          <w:tcPr>
            <w:tcW w:w="639" w:type="dxa"/>
            <w:tcBorders>
              <w:top w:val="single" w:color="000000" w:sz="2" w:space="0"/>
              <w:bottom w:val="single" w:color="000000" w:sz="2" w:space="0"/>
            </w:tcBorders>
          </w:tcPr>
          <w:p>
            <w:pPr>
              <w:spacing w:before="208" w:line="220" w:lineRule="auto"/>
              <w:ind w:firstLine="112"/>
              <w:rPr>
                <w:rFonts w:eastAsia="宋体"/>
                <w:snapToGrid w:val="0"/>
                <w:color w:val="000000"/>
                <w:sz w:val="20"/>
                <w:szCs w:val="20"/>
              </w:rPr>
            </w:pPr>
            <w:r>
              <w:rPr>
                <w:rFonts w:eastAsia="宋体"/>
                <w:snapToGrid w:val="0"/>
                <w:color w:val="000000"/>
                <w:spacing w:val="-3"/>
                <w:sz w:val="20"/>
                <w:szCs w:val="20"/>
              </w:rPr>
              <w:t>单位</w:t>
            </w:r>
          </w:p>
        </w:tc>
        <w:tc>
          <w:tcPr>
            <w:tcW w:w="869" w:type="dxa"/>
            <w:tcBorders>
              <w:top w:val="single" w:color="000000" w:sz="2" w:space="0"/>
              <w:bottom w:val="single" w:color="000000" w:sz="2" w:space="0"/>
            </w:tcBorders>
          </w:tcPr>
          <w:p>
            <w:pPr>
              <w:spacing w:before="208" w:line="219" w:lineRule="auto"/>
              <w:ind w:firstLine="224"/>
              <w:rPr>
                <w:rFonts w:eastAsia="宋体"/>
                <w:snapToGrid w:val="0"/>
                <w:color w:val="000000"/>
                <w:sz w:val="20"/>
                <w:szCs w:val="20"/>
              </w:rPr>
            </w:pPr>
            <w:r>
              <w:rPr>
                <w:rFonts w:eastAsia="宋体"/>
                <w:snapToGrid w:val="0"/>
                <w:color w:val="000000"/>
                <w:spacing w:val="-3"/>
                <w:sz w:val="20"/>
                <w:szCs w:val="20"/>
              </w:rPr>
              <w:t>数量</w:t>
            </w:r>
          </w:p>
        </w:tc>
        <w:tc>
          <w:tcPr>
            <w:tcW w:w="879" w:type="dxa"/>
            <w:tcBorders>
              <w:top w:val="single" w:color="000000" w:sz="2" w:space="0"/>
              <w:bottom w:val="single" w:color="000000" w:sz="2" w:space="0"/>
            </w:tcBorders>
          </w:tcPr>
          <w:p>
            <w:pPr>
              <w:spacing w:before="86" w:line="302" w:lineRule="exact"/>
              <w:ind w:firstLine="234"/>
              <w:rPr>
                <w:rFonts w:eastAsia="宋体"/>
                <w:snapToGrid w:val="0"/>
                <w:color w:val="000000"/>
                <w:sz w:val="20"/>
                <w:szCs w:val="20"/>
              </w:rPr>
            </w:pPr>
            <w:r>
              <w:rPr>
                <w:rFonts w:eastAsia="宋体"/>
                <w:snapToGrid w:val="0"/>
                <w:color w:val="000000"/>
                <w:spacing w:val="-3"/>
                <w:position w:val="7"/>
                <w:sz w:val="20"/>
                <w:szCs w:val="20"/>
              </w:rPr>
              <w:t>单价</w:t>
            </w:r>
          </w:p>
          <w:p>
            <w:pPr>
              <w:spacing w:line="203" w:lineRule="auto"/>
              <w:ind w:firstLine="234"/>
              <w:rPr>
                <w:rFonts w:eastAsia="宋体"/>
                <w:snapToGrid w:val="0"/>
                <w:color w:val="000000"/>
                <w:sz w:val="20"/>
                <w:szCs w:val="20"/>
              </w:rPr>
            </w:pPr>
            <w:r>
              <w:rPr>
                <w:rFonts w:eastAsia="宋体"/>
                <w:snapToGrid w:val="0"/>
                <w:color w:val="000000"/>
                <w:spacing w:val="10"/>
                <w:w w:val="103"/>
                <w:sz w:val="20"/>
                <w:szCs w:val="20"/>
              </w:rPr>
              <w:t>(元)</w:t>
            </w:r>
          </w:p>
        </w:tc>
        <w:tc>
          <w:tcPr>
            <w:tcW w:w="879" w:type="dxa"/>
            <w:tcBorders>
              <w:top w:val="single" w:color="000000" w:sz="2" w:space="0"/>
              <w:bottom w:val="single" w:color="000000" w:sz="2" w:space="0"/>
            </w:tcBorders>
          </w:tcPr>
          <w:p>
            <w:pPr>
              <w:spacing w:before="86" w:line="302" w:lineRule="exact"/>
              <w:ind w:firstLine="235"/>
              <w:rPr>
                <w:rFonts w:eastAsia="宋体"/>
                <w:snapToGrid w:val="0"/>
                <w:color w:val="000000"/>
                <w:sz w:val="20"/>
                <w:szCs w:val="20"/>
              </w:rPr>
            </w:pPr>
            <w:r>
              <w:rPr>
                <w:rFonts w:eastAsia="宋体"/>
                <w:snapToGrid w:val="0"/>
                <w:color w:val="000000"/>
                <w:spacing w:val="-3"/>
                <w:position w:val="7"/>
                <w:sz w:val="20"/>
                <w:szCs w:val="20"/>
              </w:rPr>
              <w:t>合价</w:t>
            </w:r>
          </w:p>
          <w:p>
            <w:pPr>
              <w:spacing w:line="203" w:lineRule="auto"/>
              <w:ind w:firstLine="235"/>
              <w:rPr>
                <w:rFonts w:eastAsia="宋体"/>
                <w:snapToGrid w:val="0"/>
                <w:color w:val="000000"/>
                <w:sz w:val="20"/>
                <w:szCs w:val="20"/>
              </w:rPr>
            </w:pPr>
            <w:r>
              <w:rPr>
                <w:rFonts w:eastAsia="宋体"/>
                <w:snapToGrid w:val="0"/>
                <w:color w:val="000000"/>
                <w:spacing w:val="10"/>
                <w:w w:val="103"/>
                <w:sz w:val="20"/>
                <w:szCs w:val="20"/>
              </w:rPr>
              <w:t>(元)</w:t>
            </w:r>
          </w:p>
        </w:tc>
        <w:tc>
          <w:tcPr>
            <w:tcW w:w="2442" w:type="dxa"/>
            <w:tcBorders>
              <w:top w:val="single" w:color="000000" w:sz="2" w:space="0"/>
              <w:bottom w:val="single" w:color="000000" w:sz="2" w:space="0"/>
            </w:tcBorders>
          </w:tcPr>
          <w:p>
            <w:pPr>
              <w:spacing w:before="209" w:line="221" w:lineRule="auto"/>
              <w:ind w:firstLine="1017"/>
              <w:rPr>
                <w:rFonts w:eastAsia="宋体"/>
                <w:snapToGrid w:val="0"/>
                <w:color w:val="000000"/>
                <w:sz w:val="20"/>
                <w:szCs w:val="20"/>
              </w:rPr>
            </w:pPr>
            <w:r>
              <w:rPr>
                <w:rFonts w:eastAsia="宋体"/>
                <w:snapToGrid w:val="0"/>
                <w:color w:val="000000"/>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77" w:line="222" w:lineRule="auto"/>
              <w:ind w:firstLine="284"/>
              <w:rPr>
                <w:rFonts w:eastAsia="宋体"/>
                <w:snapToGrid w:val="0"/>
                <w:color w:val="000000"/>
                <w:sz w:val="20"/>
                <w:szCs w:val="20"/>
              </w:rPr>
            </w:pPr>
            <w:r>
              <w:rPr>
                <w:rFonts w:eastAsia="宋体"/>
                <w:snapToGrid w:val="0"/>
                <w:color w:val="000000"/>
                <w:spacing w:val="-10"/>
                <w:sz w:val="20"/>
                <w:szCs w:val="20"/>
              </w:rPr>
              <w:t>(1)</w:t>
            </w:r>
          </w:p>
        </w:tc>
        <w:tc>
          <w:tcPr>
            <w:tcW w:w="2168" w:type="dxa"/>
            <w:tcBorders>
              <w:top w:val="single" w:color="000000" w:sz="2" w:space="0"/>
              <w:bottom w:val="single" w:color="000000" w:sz="2" w:space="0"/>
            </w:tcBorders>
          </w:tcPr>
          <w:p>
            <w:pPr>
              <w:spacing w:before="77" w:line="222" w:lineRule="auto"/>
              <w:ind w:firstLine="930"/>
              <w:rPr>
                <w:rFonts w:eastAsia="宋体"/>
                <w:snapToGrid w:val="0"/>
                <w:color w:val="000000"/>
                <w:sz w:val="20"/>
                <w:szCs w:val="20"/>
              </w:rPr>
            </w:pPr>
            <w:r>
              <w:rPr>
                <w:rFonts w:eastAsia="宋体"/>
                <w:snapToGrid w:val="0"/>
                <w:color w:val="000000"/>
                <w:spacing w:val="-10"/>
                <w:sz w:val="20"/>
                <w:szCs w:val="20"/>
              </w:rPr>
              <w:t>(2)</w:t>
            </w:r>
          </w:p>
        </w:tc>
        <w:tc>
          <w:tcPr>
            <w:tcW w:w="639" w:type="dxa"/>
            <w:tcBorders>
              <w:top w:val="single" w:color="000000" w:sz="2" w:space="0"/>
              <w:bottom w:val="single" w:color="000000" w:sz="2" w:space="0"/>
            </w:tcBorders>
          </w:tcPr>
          <w:p>
            <w:pPr>
              <w:spacing w:before="77" w:line="222" w:lineRule="auto"/>
              <w:ind w:firstLine="162"/>
              <w:rPr>
                <w:rFonts w:eastAsia="宋体"/>
                <w:snapToGrid w:val="0"/>
                <w:color w:val="000000"/>
                <w:sz w:val="20"/>
                <w:szCs w:val="20"/>
              </w:rPr>
            </w:pPr>
            <w:r>
              <w:rPr>
                <w:rFonts w:eastAsia="宋体"/>
                <w:snapToGrid w:val="0"/>
                <w:color w:val="000000"/>
                <w:spacing w:val="-10"/>
                <w:sz w:val="20"/>
                <w:szCs w:val="20"/>
              </w:rPr>
              <w:t>(3)</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rPr>
                <w:rFonts w:eastAsiaTheme="minorEastAsia"/>
                <w:snapToGrid w:val="0"/>
                <w:color w:val="000000"/>
              </w:rPr>
            </w:pPr>
          </w:p>
        </w:tc>
        <w:tc>
          <w:tcPr>
            <w:tcW w:w="2168" w:type="dxa"/>
            <w:tcBorders>
              <w:top w:val="single" w:color="000000" w:sz="2" w:space="0"/>
              <w:bottom w:val="single" w:color="000000" w:sz="2" w:space="0"/>
            </w:tcBorders>
          </w:tcPr>
          <w:p>
            <w:pPr>
              <w:spacing w:before="74" w:line="220" w:lineRule="auto"/>
              <w:ind w:firstLine="260"/>
              <w:rPr>
                <w:rFonts w:eastAsia="宋体"/>
                <w:snapToGrid w:val="0"/>
                <w:color w:val="000000"/>
                <w:sz w:val="20"/>
                <w:szCs w:val="20"/>
              </w:rPr>
            </w:pPr>
            <w:r>
              <w:rPr>
                <w:rFonts w:eastAsia="宋体"/>
                <w:snapToGrid w:val="0"/>
                <w:color w:val="000000"/>
                <w:spacing w:val="9"/>
                <w:sz w:val="20"/>
                <w:szCs w:val="20"/>
              </w:rPr>
              <w:t>安全施工措施项目</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78" w:line="222" w:lineRule="auto"/>
              <w:ind w:firstLine="284"/>
              <w:rPr>
                <w:rFonts w:eastAsia="宋体"/>
                <w:snapToGrid w:val="0"/>
                <w:color w:val="000000"/>
                <w:sz w:val="20"/>
                <w:szCs w:val="20"/>
              </w:rPr>
            </w:pPr>
            <w:r>
              <w:rPr>
                <w:rFonts w:eastAsia="宋体"/>
                <w:snapToGrid w:val="0"/>
                <w:color w:val="000000"/>
                <w:spacing w:val="-6"/>
                <w:sz w:val="20"/>
                <w:szCs w:val="20"/>
              </w:rPr>
              <w:t>一</w:t>
            </w:r>
            <w:r>
              <w:rPr>
                <w:rFonts w:eastAsia="宋体"/>
                <w:snapToGrid w:val="0"/>
                <w:color w:val="000000"/>
                <w:spacing w:val="-36"/>
                <w:sz w:val="20"/>
                <w:szCs w:val="20"/>
              </w:rPr>
              <w:t xml:space="preserve"> </w:t>
            </w:r>
            <w:r>
              <w:rPr>
                <w:rFonts w:eastAsia="宋体"/>
                <w:snapToGrid w:val="0"/>
                <w:color w:val="000000"/>
                <w:spacing w:val="-6"/>
                <w:sz w:val="20"/>
                <w:szCs w:val="20"/>
              </w:rPr>
              <w:t>)</w:t>
            </w:r>
          </w:p>
        </w:tc>
        <w:tc>
          <w:tcPr>
            <w:tcW w:w="2168" w:type="dxa"/>
            <w:tcBorders>
              <w:top w:val="single" w:color="000000" w:sz="2" w:space="0"/>
              <w:bottom w:val="single" w:color="000000" w:sz="2" w:space="0"/>
            </w:tcBorders>
          </w:tcPr>
          <w:p>
            <w:pPr>
              <w:spacing w:before="73" w:line="219" w:lineRule="auto"/>
              <w:ind w:firstLine="471"/>
              <w:rPr>
                <w:rFonts w:eastAsia="宋体"/>
                <w:snapToGrid w:val="0"/>
                <w:color w:val="000000"/>
                <w:sz w:val="20"/>
                <w:szCs w:val="20"/>
              </w:rPr>
            </w:pPr>
            <w:r>
              <w:rPr>
                <w:rFonts w:eastAsia="宋体"/>
                <w:snapToGrid w:val="0"/>
                <w:color w:val="000000"/>
                <w:spacing w:val="7"/>
                <w:sz w:val="20"/>
                <w:szCs w:val="20"/>
              </w:rPr>
              <w:t>基本安全防护</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94" w:type="dxa"/>
            <w:tcBorders>
              <w:top w:val="single" w:color="000000" w:sz="2" w:space="0"/>
              <w:bottom w:val="single" w:color="000000" w:sz="2" w:space="0"/>
            </w:tcBorders>
          </w:tcPr>
          <w:p>
            <w:pPr>
              <w:spacing w:before="135" w:line="187" w:lineRule="auto"/>
              <w:ind w:firstLine="385"/>
              <w:rPr>
                <w:rFonts w:eastAsia="宋体"/>
                <w:snapToGrid w:val="0"/>
                <w:color w:val="000000"/>
                <w:sz w:val="20"/>
                <w:szCs w:val="20"/>
              </w:rPr>
            </w:pPr>
            <w:r>
              <w:rPr>
                <w:rFonts w:eastAsia="宋体"/>
                <w:snapToGrid w:val="0"/>
                <w:color w:val="000000"/>
                <w:sz w:val="20"/>
                <w:szCs w:val="20"/>
              </w:rPr>
              <w:t>1</w:t>
            </w:r>
          </w:p>
        </w:tc>
        <w:tc>
          <w:tcPr>
            <w:tcW w:w="2168" w:type="dxa"/>
            <w:tcBorders>
              <w:top w:val="single" w:color="000000" w:sz="2" w:space="0"/>
              <w:bottom w:val="single" w:color="000000" w:sz="2" w:space="0"/>
            </w:tcBorders>
          </w:tcPr>
          <w:p>
            <w:pPr>
              <w:spacing w:before="86" w:line="221" w:lineRule="auto"/>
              <w:ind w:firstLine="771"/>
              <w:rPr>
                <w:rFonts w:eastAsia="宋体"/>
                <w:snapToGrid w:val="0"/>
                <w:color w:val="000000"/>
                <w:sz w:val="20"/>
                <w:szCs w:val="20"/>
              </w:rPr>
            </w:pPr>
            <w:r>
              <w:rPr>
                <w:rFonts w:eastAsia="宋体"/>
                <w:snapToGrid w:val="0"/>
                <w:color w:val="000000"/>
                <w:spacing w:val="19"/>
                <w:sz w:val="20"/>
                <w:szCs w:val="20"/>
              </w:rPr>
              <w:t>安全网</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79" w:line="222" w:lineRule="auto"/>
              <w:ind w:firstLine="284"/>
              <w:rPr>
                <w:rFonts w:eastAsia="宋体"/>
                <w:snapToGrid w:val="0"/>
                <w:color w:val="000000"/>
                <w:sz w:val="20"/>
                <w:szCs w:val="20"/>
              </w:rPr>
            </w:pPr>
            <w:r>
              <w:rPr>
                <w:rFonts w:eastAsia="宋体"/>
                <w:snapToGrid w:val="0"/>
                <w:color w:val="000000"/>
                <w:spacing w:val="-10"/>
                <w:sz w:val="20"/>
                <w:szCs w:val="20"/>
              </w:rPr>
              <w:t>(1)</w:t>
            </w:r>
          </w:p>
        </w:tc>
        <w:tc>
          <w:tcPr>
            <w:tcW w:w="2168" w:type="dxa"/>
            <w:tcBorders>
              <w:top w:val="single" w:color="000000" w:sz="2" w:space="0"/>
              <w:bottom w:val="single" w:color="000000" w:sz="2" w:space="0"/>
            </w:tcBorders>
          </w:tcPr>
          <w:p>
            <w:pPr>
              <w:spacing w:before="77" w:line="221" w:lineRule="auto"/>
              <w:ind w:firstLine="681"/>
              <w:rPr>
                <w:rFonts w:eastAsia="宋体"/>
                <w:snapToGrid w:val="0"/>
                <w:color w:val="000000"/>
                <w:sz w:val="20"/>
                <w:szCs w:val="20"/>
              </w:rPr>
            </w:pPr>
            <w:r>
              <w:rPr>
                <w:rFonts w:eastAsia="宋体"/>
                <w:snapToGrid w:val="0"/>
                <w:color w:val="000000"/>
                <w:spacing w:val="4"/>
                <w:sz w:val="20"/>
                <w:szCs w:val="20"/>
              </w:rPr>
              <w:t>安全平网</w:t>
            </w:r>
          </w:p>
        </w:tc>
        <w:tc>
          <w:tcPr>
            <w:tcW w:w="639" w:type="dxa"/>
            <w:tcBorders>
              <w:top w:val="single" w:color="000000" w:sz="2" w:space="0"/>
              <w:bottom w:val="single" w:color="000000" w:sz="2" w:space="0"/>
            </w:tcBorders>
          </w:tcPr>
          <w:p>
            <w:pPr>
              <w:spacing w:before="115"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76" w:line="220" w:lineRule="auto"/>
              <w:ind w:firstLine="817"/>
              <w:rPr>
                <w:rFonts w:eastAsia="宋体"/>
                <w:snapToGrid w:val="0"/>
                <w:color w:val="000000"/>
                <w:sz w:val="20"/>
                <w:szCs w:val="20"/>
              </w:rPr>
            </w:pPr>
            <w:r>
              <w:rPr>
                <w:rFonts w:eastAsia="宋体"/>
                <w:snapToGrid w:val="0"/>
                <w:color w:val="000000"/>
                <w:spacing w:val="3"/>
                <w:sz w:val="20"/>
                <w:szCs w:val="20"/>
              </w:rPr>
              <w:t>平面面积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89" w:line="222" w:lineRule="auto"/>
              <w:ind w:firstLine="284"/>
              <w:rPr>
                <w:rFonts w:eastAsia="宋体"/>
                <w:snapToGrid w:val="0"/>
                <w:color w:val="000000"/>
                <w:sz w:val="20"/>
                <w:szCs w:val="20"/>
              </w:rPr>
            </w:pPr>
            <w:r>
              <w:rPr>
                <w:rFonts w:eastAsia="宋体"/>
                <w:snapToGrid w:val="0"/>
                <w:color w:val="000000"/>
                <w:spacing w:val="-10"/>
                <w:sz w:val="20"/>
                <w:szCs w:val="20"/>
              </w:rPr>
              <w:t>(2)</w:t>
            </w:r>
          </w:p>
        </w:tc>
        <w:tc>
          <w:tcPr>
            <w:tcW w:w="2168" w:type="dxa"/>
            <w:tcBorders>
              <w:top w:val="single" w:color="000000" w:sz="2" w:space="0"/>
              <w:bottom w:val="single" w:color="000000" w:sz="2" w:space="0"/>
            </w:tcBorders>
          </w:tcPr>
          <w:p>
            <w:pPr>
              <w:spacing w:before="87" w:line="221" w:lineRule="auto"/>
              <w:ind w:firstLine="581"/>
              <w:rPr>
                <w:rFonts w:eastAsia="宋体"/>
                <w:snapToGrid w:val="0"/>
                <w:color w:val="000000"/>
                <w:sz w:val="20"/>
                <w:szCs w:val="20"/>
              </w:rPr>
            </w:pPr>
            <w:r>
              <w:rPr>
                <w:rFonts w:eastAsia="宋体"/>
                <w:snapToGrid w:val="0"/>
                <w:color w:val="000000"/>
                <w:spacing w:val="7"/>
                <w:sz w:val="20"/>
                <w:szCs w:val="20"/>
              </w:rPr>
              <w:t>密目式立网</w:t>
            </w:r>
          </w:p>
        </w:tc>
        <w:tc>
          <w:tcPr>
            <w:tcW w:w="639" w:type="dxa"/>
            <w:tcBorders>
              <w:top w:val="single" w:color="000000" w:sz="2" w:space="0"/>
              <w:bottom w:val="single" w:color="000000" w:sz="2" w:space="0"/>
            </w:tcBorders>
          </w:tcPr>
          <w:p>
            <w:pPr>
              <w:spacing w:before="125"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87" w:line="221" w:lineRule="auto"/>
              <w:ind w:firstLine="817"/>
              <w:rPr>
                <w:rFonts w:eastAsia="宋体"/>
                <w:snapToGrid w:val="0"/>
                <w:color w:val="000000"/>
                <w:sz w:val="20"/>
                <w:szCs w:val="20"/>
              </w:rPr>
            </w:pPr>
            <w:r>
              <w:rPr>
                <w:rFonts w:eastAsia="宋体"/>
                <w:snapToGrid w:val="0"/>
                <w:color w:val="000000"/>
                <w:spacing w:val="-2"/>
                <w:sz w:val="20"/>
                <w:szCs w:val="20"/>
              </w:rPr>
              <w:t>垂直立面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127" w:line="186" w:lineRule="auto"/>
              <w:ind w:firstLine="385"/>
              <w:rPr>
                <w:rFonts w:eastAsia="宋体"/>
                <w:snapToGrid w:val="0"/>
                <w:color w:val="000000"/>
                <w:sz w:val="20"/>
                <w:szCs w:val="20"/>
              </w:rPr>
            </w:pPr>
            <w:r>
              <w:rPr>
                <w:rFonts w:eastAsia="宋体"/>
                <w:snapToGrid w:val="0"/>
                <w:color w:val="000000"/>
                <w:sz w:val="20"/>
                <w:szCs w:val="20"/>
              </w:rPr>
              <w:t>2</w:t>
            </w:r>
          </w:p>
        </w:tc>
        <w:tc>
          <w:tcPr>
            <w:tcW w:w="2168" w:type="dxa"/>
            <w:tcBorders>
              <w:top w:val="single" w:color="000000" w:sz="2" w:space="0"/>
              <w:bottom w:val="single" w:color="000000" w:sz="2" w:space="0"/>
            </w:tcBorders>
          </w:tcPr>
          <w:p>
            <w:pPr>
              <w:spacing w:before="76" w:line="219" w:lineRule="auto"/>
              <w:ind w:firstLine="661"/>
              <w:rPr>
                <w:rFonts w:eastAsia="宋体"/>
                <w:snapToGrid w:val="0"/>
                <w:color w:val="000000"/>
                <w:sz w:val="20"/>
                <w:szCs w:val="20"/>
              </w:rPr>
            </w:pPr>
            <w:r>
              <w:rPr>
                <w:rFonts w:eastAsia="宋体"/>
                <w:snapToGrid w:val="0"/>
                <w:color w:val="000000"/>
                <w:spacing w:val="11"/>
                <w:sz w:val="20"/>
                <w:szCs w:val="20"/>
              </w:rPr>
              <w:t>防护栏杆</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76" w:line="219" w:lineRule="auto"/>
              <w:ind w:firstLine="717"/>
              <w:rPr>
                <w:rFonts w:eastAsia="宋体"/>
                <w:snapToGrid w:val="0"/>
                <w:color w:val="000000"/>
                <w:sz w:val="20"/>
                <w:szCs w:val="20"/>
              </w:rPr>
            </w:pPr>
            <w:r>
              <w:rPr>
                <w:rFonts w:eastAsia="宋体"/>
                <w:snapToGrid w:val="0"/>
                <w:color w:val="000000"/>
                <w:spacing w:val="2"/>
                <w:sz w:val="20"/>
                <w:szCs w:val="20"/>
              </w:rPr>
              <w:t>按栏杆长度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spacing w:before="79" w:line="222" w:lineRule="auto"/>
              <w:ind w:firstLine="284"/>
              <w:rPr>
                <w:rFonts w:eastAsia="宋体"/>
                <w:snapToGrid w:val="0"/>
                <w:color w:val="000000"/>
                <w:sz w:val="20"/>
                <w:szCs w:val="20"/>
              </w:rPr>
            </w:pPr>
            <w:r>
              <w:rPr>
                <w:rFonts w:eastAsia="宋体"/>
                <w:snapToGrid w:val="0"/>
                <w:color w:val="000000"/>
                <w:spacing w:val="-10"/>
                <w:sz w:val="20"/>
                <w:szCs w:val="20"/>
              </w:rPr>
              <w:t>(1)</w:t>
            </w:r>
          </w:p>
        </w:tc>
        <w:tc>
          <w:tcPr>
            <w:tcW w:w="2168" w:type="dxa"/>
            <w:tcBorders>
              <w:top w:val="single" w:color="000000" w:sz="2" w:space="0"/>
              <w:bottom w:val="single" w:color="000000" w:sz="2" w:space="0"/>
            </w:tcBorders>
          </w:tcPr>
          <w:p>
            <w:pPr>
              <w:spacing w:before="76" w:line="219" w:lineRule="auto"/>
              <w:ind w:firstLine="90"/>
              <w:rPr>
                <w:rFonts w:eastAsia="宋体"/>
                <w:snapToGrid w:val="0"/>
                <w:color w:val="000000"/>
                <w:sz w:val="20"/>
                <w:szCs w:val="20"/>
              </w:rPr>
            </w:pPr>
            <w:r>
              <w:rPr>
                <w:rFonts w:eastAsia="宋体"/>
                <w:snapToGrid w:val="0"/>
                <w:color w:val="000000"/>
                <w:spacing w:val="4"/>
                <w:sz w:val="20"/>
                <w:szCs w:val="20"/>
              </w:rPr>
              <w:t>高处作业临边防护栏杆</w:t>
            </w:r>
          </w:p>
        </w:tc>
        <w:tc>
          <w:tcPr>
            <w:tcW w:w="639" w:type="dxa"/>
            <w:tcBorders>
              <w:top w:val="single" w:color="000000" w:sz="2" w:space="0"/>
              <w:bottom w:val="single" w:color="000000" w:sz="2" w:space="0"/>
            </w:tcBorders>
          </w:tcPr>
          <w:p>
            <w:pPr>
              <w:spacing w:before="95" w:line="229" w:lineRule="auto"/>
              <w:ind w:firstLine="262"/>
              <w:rPr>
                <w:rFonts w:eastAsia="宋体"/>
                <w:snapToGrid w:val="0"/>
                <w:color w:val="000000"/>
                <w:sz w:val="20"/>
                <w:szCs w:val="20"/>
              </w:rPr>
            </w:pPr>
            <w:r>
              <w:rPr>
                <w:rFonts w:eastAsia="宋体"/>
                <w:snapToGrid w:val="0"/>
                <w:color w:val="000000"/>
                <w:sz w:val="20"/>
                <w:szCs w:val="20"/>
              </w:rPr>
              <w:t>m</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80" w:line="222" w:lineRule="auto"/>
              <w:ind w:firstLine="284"/>
              <w:rPr>
                <w:rFonts w:eastAsia="宋体"/>
                <w:snapToGrid w:val="0"/>
                <w:color w:val="000000"/>
                <w:sz w:val="20"/>
                <w:szCs w:val="20"/>
              </w:rPr>
            </w:pPr>
            <w:r>
              <w:rPr>
                <w:rFonts w:eastAsia="宋体"/>
                <w:snapToGrid w:val="0"/>
                <w:color w:val="000000"/>
                <w:spacing w:val="-10"/>
                <w:sz w:val="20"/>
                <w:szCs w:val="20"/>
              </w:rPr>
              <w:t>(2)</w:t>
            </w:r>
          </w:p>
        </w:tc>
        <w:tc>
          <w:tcPr>
            <w:tcW w:w="2168" w:type="dxa"/>
            <w:tcBorders>
              <w:top w:val="single" w:color="000000" w:sz="2" w:space="0"/>
              <w:bottom w:val="single" w:color="000000" w:sz="2" w:space="0"/>
            </w:tcBorders>
          </w:tcPr>
          <w:p>
            <w:pPr>
              <w:spacing w:before="76" w:line="229" w:lineRule="auto"/>
              <w:ind w:firstLine="90"/>
              <w:rPr>
                <w:rFonts w:eastAsia="宋体"/>
                <w:snapToGrid w:val="0"/>
                <w:color w:val="000000"/>
                <w:sz w:val="19"/>
                <w:szCs w:val="19"/>
              </w:rPr>
            </w:pPr>
            <w:r>
              <w:rPr>
                <w:rFonts w:eastAsia="宋体"/>
                <w:snapToGrid w:val="0"/>
                <w:color w:val="000000"/>
                <w:spacing w:val="10"/>
                <w:w w:val="115"/>
                <w:sz w:val="19"/>
                <w:szCs w:val="19"/>
              </w:rPr>
              <w:t>深基坑(槽)临边护栏</w:t>
            </w:r>
          </w:p>
        </w:tc>
        <w:tc>
          <w:tcPr>
            <w:tcW w:w="639" w:type="dxa"/>
            <w:tcBorders>
              <w:top w:val="single" w:color="000000" w:sz="2" w:space="0"/>
              <w:bottom w:val="single" w:color="000000" w:sz="2" w:space="0"/>
            </w:tcBorders>
          </w:tcPr>
          <w:p>
            <w:pPr>
              <w:spacing w:before="96" w:line="229" w:lineRule="auto"/>
              <w:ind w:firstLine="262"/>
              <w:rPr>
                <w:rFonts w:eastAsia="宋体"/>
                <w:snapToGrid w:val="0"/>
                <w:color w:val="000000"/>
                <w:sz w:val="20"/>
                <w:szCs w:val="20"/>
              </w:rPr>
            </w:pPr>
            <w:r>
              <w:rPr>
                <w:rFonts w:eastAsia="宋体"/>
                <w:snapToGrid w:val="0"/>
                <w:color w:val="000000"/>
                <w:sz w:val="20"/>
                <w:szCs w:val="20"/>
              </w:rPr>
              <w:t>m</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80" w:line="222" w:lineRule="auto"/>
              <w:ind w:firstLine="284"/>
              <w:rPr>
                <w:rFonts w:eastAsia="宋体"/>
                <w:snapToGrid w:val="0"/>
                <w:color w:val="000000"/>
                <w:sz w:val="20"/>
                <w:szCs w:val="20"/>
              </w:rPr>
            </w:pPr>
            <w:r>
              <w:rPr>
                <w:rFonts w:eastAsia="宋体"/>
                <w:snapToGrid w:val="0"/>
                <w:color w:val="000000"/>
                <w:spacing w:val="-10"/>
                <w:sz w:val="20"/>
                <w:szCs w:val="20"/>
              </w:rPr>
              <w:t>(3)</w:t>
            </w:r>
          </w:p>
        </w:tc>
        <w:tc>
          <w:tcPr>
            <w:tcW w:w="2168" w:type="dxa"/>
            <w:tcBorders>
              <w:top w:val="single" w:color="000000" w:sz="2" w:space="0"/>
              <w:bottom w:val="single" w:color="000000" w:sz="2" w:space="0"/>
            </w:tcBorders>
          </w:tcPr>
          <w:p>
            <w:pPr>
              <w:spacing w:before="77" w:line="219" w:lineRule="auto"/>
              <w:ind w:firstLine="460"/>
              <w:rPr>
                <w:rFonts w:eastAsia="宋体"/>
                <w:snapToGrid w:val="0"/>
                <w:color w:val="000000"/>
                <w:sz w:val="20"/>
                <w:szCs w:val="20"/>
              </w:rPr>
            </w:pPr>
            <w:r>
              <w:rPr>
                <w:rFonts w:eastAsia="宋体"/>
                <w:snapToGrid w:val="0"/>
                <w:color w:val="000000"/>
                <w:spacing w:val="4"/>
                <w:sz w:val="20"/>
                <w:szCs w:val="20"/>
              </w:rPr>
              <w:t>其他防护栏杆</w:t>
            </w:r>
          </w:p>
        </w:tc>
        <w:tc>
          <w:tcPr>
            <w:tcW w:w="639" w:type="dxa"/>
            <w:tcBorders>
              <w:top w:val="single" w:color="000000" w:sz="2" w:space="0"/>
              <w:bottom w:val="single" w:color="000000" w:sz="2" w:space="0"/>
            </w:tcBorders>
          </w:tcPr>
          <w:p>
            <w:pPr>
              <w:spacing w:before="96" w:line="220" w:lineRule="auto"/>
              <w:ind w:firstLine="262"/>
              <w:rPr>
                <w:rFonts w:eastAsia="宋体"/>
                <w:snapToGrid w:val="0"/>
                <w:color w:val="000000"/>
                <w:sz w:val="20"/>
                <w:szCs w:val="20"/>
              </w:rPr>
            </w:pPr>
            <w:r>
              <w:rPr>
                <w:rFonts w:eastAsia="宋体"/>
                <w:snapToGrid w:val="0"/>
                <w:color w:val="000000"/>
                <w:sz w:val="20"/>
                <w:szCs w:val="20"/>
              </w:rPr>
              <w:t>m</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128" w:line="185" w:lineRule="auto"/>
              <w:ind w:firstLine="385"/>
              <w:rPr>
                <w:rFonts w:eastAsia="宋体"/>
                <w:snapToGrid w:val="0"/>
                <w:color w:val="000000"/>
                <w:sz w:val="20"/>
                <w:szCs w:val="20"/>
              </w:rPr>
            </w:pPr>
            <w:r>
              <w:rPr>
                <w:rFonts w:eastAsia="宋体"/>
                <w:snapToGrid w:val="0"/>
                <w:color w:val="000000"/>
                <w:sz w:val="20"/>
                <w:szCs w:val="20"/>
              </w:rPr>
              <w:t>3</w:t>
            </w:r>
          </w:p>
        </w:tc>
        <w:tc>
          <w:tcPr>
            <w:tcW w:w="2168" w:type="dxa"/>
            <w:tcBorders>
              <w:top w:val="single" w:color="000000" w:sz="2" w:space="0"/>
              <w:bottom w:val="single" w:color="000000" w:sz="2" w:space="0"/>
            </w:tcBorders>
          </w:tcPr>
          <w:p>
            <w:pPr>
              <w:spacing w:before="77" w:line="220" w:lineRule="auto"/>
              <w:ind w:firstLine="740"/>
              <w:rPr>
                <w:rFonts w:eastAsia="宋体"/>
                <w:snapToGrid w:val="0"/>
                <w:color w:val="000000"/>
                <w:sz w:val="20"/>
                <w:szCs w:val="20"/>
              </w:rPr>
            </w:pPr>
            <w:r>
              <w:rPr>
                <w:rFonts w:eastAsia="宋体"/>
                <w:snapToGrid w:val="0"/>
                <w:color w:val="000000"/>
                <w:spacing w:val="20"/>
                <w:sz w:val="20"/>
                <w:szCs w:val="20"/>
              </w:rPr>
              <w:t>防护门</w:t>
            </w:r>
          </w:p>
        </w:tc>
        <w:tc>
          <w:tcPr>
            <w:tcW w:w="639" w:type="dxa"/>
            <w:tcBorders>
              <w:top w:val="single" w:color="000000" w:sz="2" w:space="0"/>
              <w:bottom w:val="single" w:color="000000" w:sz="2" w:space="0"/>
            </w:tcBorders>
          </w:tcPr>
          <w:p>
            <w:pPr>
              <w:spacing w:before="116"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8" w:line="186" w:lineRule="auto"/>
              <w:ind w:firstLine="385"/>
              <w:rPr>
                <w:rFonts w:eastAsia="宋体"/>
                <w:snapToGrid w:val="0"/>
                <w:color w:val="000000"/>
                <w:sz w:val="20"/>
                <w:szCs w:val="20"/>
              </w:rPr>
            </w:pPr>
            <w:r>
              <w:rPr>
                <w:rFonts w:eastAsia="宋体"/>
                <w:snapToGrid w:val="0"/>
                <w:color w:val="000000"/>
                <w:sz w:val="20"/>
                <w:szCs w:val="20"/>
              </w:rPr>
              <w:t>4</w:t>
            </w:r>
          </w:p>
        </w:tc>
        <w:tc>
          <w:tcPr>
            <w:tcW w:w="2168" w:type="dxa"/>
            <w:tcBorders>
              <w:top w:val="single" w:color="000000" w:sz="2" w:space="0"/>
              <w:bottom w:val="single" w:color="000000" w:sz="2" w:space="0"/>
            </w:tcBorders>
          </w:tcPr>
          <w:p>
            <w:pPr>
              <w:spacing w:before="87" w:line="220" w:lineRule="auto"/>
              <w:ind w:firstLine="791"/>
              <w:rPr>
                <w:rFonts w:eastAsia="宋体"/>
                <w:snapToGrid w:val="0"/>
                <w:color w:val="000000"/>
                <w:sz w:val="20"/>
                <w:szCs w:val="20"/>
              </w:rPr>
            </w:pPr>
            <w:r>
              <w:rPr>
                <w:rFonts w:eastAsia="宋体"/>
                <w:snapToGrid w:val="0"/>
                <w:color w:val="000000"/>
                <w:spacing w:val="3"/>
                <w:sz w:val="20"/>
                <w:szCs w:val="20"/>
              </w:rPr>
              <w:t>防护棚</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87" w:line="219" w:lineRule="auto"/>
              <w:ind w:firstLine="717"/>
              <w:rPr>
                <w:rFonts w:eastAsia="宋体"/>
                <w:snapToGrid w:val="0"/>
                <w:color w:val="000000"/>
                <w:sz w:val="20"/>
                <w:szCs w:val="20"/>
              </w:rPr>
            </w:pPr>
            <w:r>
              <w:rPr>
                <w:rFonts w:eastAsia="宋体"/>
                <w:snapToGrid w:val="0"/>
                <w:color w:val="000000"/>
                <w:spacing w:val="2"/>
                <w:sz w:val="20"/>
                <w:szCs w:val="20"/>
              </w:rPr>
              <w:t>按防护面积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spacing w:before="80" w:line="222" w:lineRule="auto"/>
              <w:ind w:firstLine="335"/>
              <w:rPr>
                <w:rFonts w:eastAsia="宋体"/>
                <w:snapToGrid w:val="0"/>
                <w:color w:val="000000"/>
                <w:sz w:val="20"/>
                <w:szCs w:val="20"/>
              </w:rPr>
            </w:pPr>
            <w:r>
              <w:rPr>
                <w:rFonts w:eastAsia="宋体"/>
                <w:snapToGrid w:val="0"/>
                <w:color w:val="000000"/>
                <w:spacing w:val="-10"/>
                <w:w w:val="99"/>
                <w:sz w:val="20"/>
                <w:szCs w:val="20"/>
              </w:rPr>
              <w:t>(1</w:t>
            </w:r>
          </w:p>
        </w:tc>
        <w:tc>
          <w:tcPr>
            <w:tcW w:w="2168" w:type="dxa"/>
            <w:tcBorders>
              <w:top w:val="single" w:color="000000" w:sz="2" w:space="0"/>
              <w:bottom w:val="single" w:color="000000" w:sz="2" w:space="0"/>
            </w:tcBorders>
          </w:tcPr>
          <w:p>
            <w:pPr>
              <w:spacing w:before="77" w:line="220" w:lineRule="auto"/>
              <w:ind w:firstLine="571"/>
              <w:rPr>
                <w:rFonts w:eastAsia="宋体"/>
                <w:snapToGrid w:val="0"/>
                <w:color w:val="000000"/>
                <w:sz w:val="20"/>
                <w:szCs w:val="20"/>
              </w:rPr>
            </w:pPr>
            <w:r>
              <w:rPr>
                <w:rFonts w:eastAsia="宋体"/>
                <w:snapToGrid w:val="0"/>
                <w:color w:val="000000"/>
                <w:spacing w:val="10"/>
                <w:sz w:val="20"/>
                <w:szCs w:val="20"/>
              </w:rPr>
              <w:t>通道防护棚</w:t>
            </w:r>
          </w:p>
        </w:tc>
        <w:tc>
          <w:tcPr>
            <w:tcW w:w="639" w:type="dxa"/>
            <w:tcBorders>
              <w:top w:val="single" w:color="000000" w:sz="2" w:space="0"/>
              <w:bottom w:val="single" w:color="000000" w:sz="2" w:space="0"/>
            </w:tcBorders>
          </w:tcPr>
          <w:p>
            <w:pPr>
              <w:spacing w:before="116"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81" w:line="222" w:lineRule="auto"/>
              <w:ind w:firstLine="284"/>
              <w:rPr>
                <w:rFonts w:eastAsia="宋体"/>
                <w:snapToGrid w:val="0"/>
                <w:color w:val="000000"/>
                <w:sz w:val="20"/>
                <w:szCs w:val="20"/>
              </w:rPr>
            </w:pPr>
            <w:r>
              <w:rPr>
                <w:rFonts w:eastAsia="宋体"/>
                <w:snapToGrid w:val="0"/>
                <w:color w:val="000000"/>
                <w:spacing w:val="-10"/>
                <w:sz w:val="20"/>
                <w:szCs w:val="20"/>
              </w:rPr>
              <w:t>(2)</w:t>
            </w:r>
          </w:p>
        </w:tc>
        <w:tc>
          <w:tcPr>
            <w:tcW w:w="2168" w:type="dxa"/>
            <w:tcBorders>
              <w:top w:val="single" w:color="000000" w:sz="2" w:space="0"/>
              <w:bottom w:val="single" w:color="000000" w:sz="2" w:space="0"/>
            </w:tcBorders>
          </w:tcPr>
          <w:p>
            <w:pPr>
              <w:spacing w:before="78" w:line="220" w:lineRule="auto"/>
              <w:ind w:firstLine="571"/>
              <w:rPr>
                <w:rFonts w:eastAsia="宋体"/>
                <w:snapToGrid w:val="0"/>
                <w:color w:val="000000"/>
                <w:sz w:val="20"/>
                <w:szCs w:val="20"/>
              </w:rPr>
            </w:pPr>
            <w:r>
              <w:rPr>
                <w:rFonts w:eastAsia="宋体"/>
                <w:snapToGrid w:val="0"/>
                <w:color w:val="000000"/>
                <w:spacing w:val="10"/>
                <w:sz w:val="20"/>
                <w:szCs w:val="20"/>
              </w:rPr>
              <w:t>井架防护棚</w:t>
            </w:r>
          </w:p>
        </w:tc>
        <w:tc>
          <w:tcPr>
            <w:tcW w:w="639" w:type="dxa"/>
            <w:tcBorders>
              <w:top w:val="single" w:color="000000" w:sz="2" w:space="0"/>
              <w:bottom w:val="single" w:color="000000" w:sz="2" w:space="0"/>
            </w:tcBorders>
          </w:tcPr>
          <w:p>
            <w:pPr>
              <w:spacing w:before="117"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94" w:type="dxa"/>
            <w:tcBorders>
              <w:top w:val="single" w:color="000000" w:sz="2" w:space="0"/>
              <w:bottom w:val="single" w:color="000000" w:sz="2" w:space="0"/>
            </w:tcBorders>
          </w:tcPr>
          <w:p>
            <w:pPr>
              <w:spacing w:before="211" w:line="222" w:lineRule="auto"/>
              <w:ind w:firstLine="284"/>
              <w:rPr>
                <w:rFonts w:eastAsia="宋体"/>
                <w:snapToGrid w:val="0"/>
                <w:color w:val="000000"/>
                <w:sz w:val="20"/>
                <w:szCs w:val="20"/>
              </w:rPr>
            </w:pPr>
            <w:r>
              <w:rPr>
                <w:rFonts w:eastAsia="宋体"/>
                <w:snapToGrid w:val="0"/>
                <w:color w:val="000000"/>
                <w:spacing w:val="-10"/>
                <w:sz w:val="20"/>
                <w:szCs w:val="20"/>
              </w:rPr>
              <w:t>(3)</w:t>
            </w:r>
          </w:p>
        </w:tc>
        <w:tc>
          <w:tcPr>
            <w:tcW w:w="2168" w:type="dxa"/>
            <w:tcBorders>
              <w:top w:val="single" w:color="000000" w:sz="2" w:space="0"/>
              <w:bottom w:val="single" w:color="000000" w:sz="2" w:space="0"/>
            </w:tcBorders>
          </w:tcPr>
          <w:p>
            <w:pPr>
              <w:spacing w:before="206" w:line="219" w:lineRule="auto"/>
              <w:ind w:firstLine="450"/>
              <w:rPr>
                <w:rFonts w:eastAsia="宋体"/>
                <w:snapToGrid w:val="0"/>
                <w:color w:val="000000"/>
                <w:sz w:val="20"/>
                <w:szCs w:val="20"/>
              </w:rPr>
            </w:pPr>
            <w:r>
              <w:rPr>
                <w:rFonts w:eastAsia="宋体"/>
                <w:snapToGrid w:val="0"/>
                <w:color w:val="000000"/>
                <w:spacing w:val="11"/>
                <w:sz w:val="20"/>
                <w:szCs w:val="20"/>
              </w:rPr>
              <w:t>升降机防护棚</w:t>
            </w:r>
          </w:p>
        </w:tc>
        <w:tc>
          <w:tcPr>
            <w:tcW w:w="639" w:type="dxa"/>
            <w:tcBorders>
              <w:top w:val="single" w:color="000000" w:sz="2" w:space="0"/>
              <w:bottom w:val="single" w:color="000000" w:sz="2" w:space="0"/>
            </w:tcBorders>
          </w:tcPr>
          <w:p>
            <w:pPr>
              <w:spacing w:before="247"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76" w:line="244" w:lineRule="auto"/>
              <w:ind w:left="916" w:right="90" w:hanging="800"/>
              <w:rPr>
                <w:rFonts w:eastAsia="宋体"/>
                <w:snapToGrid w:val="0"/>
                <w:color w:val="000000"/>
                <w:sz w:val="20"/>
                <w:szCs w:val="20"/>
              </w:rPr>
            </w:pPr>
            <w:r>
              <w:rPr>
                <w:rFonts w:eastAsia="宋体"/>
                <w:snapToGrid w:val="0"/>
                <w:color w:val="000000"/>
                <w:spacing w:val="2"/>
                <w:sz w:val="20"/>
                <w:szCs w:val="20"/>
              </w:rPr>
              <w:t xml:space="preserve">含人货两用升降机、货用 </w:t>
            </w:r>
            <w:r>
              <w:rPr>
                <w:rFonts w:eastAsia="宋体"/>
                <w:snapToGrid w:val="0"/>
                <w:color w:val="000000"/>
                <w:spacing w:val="-3"/>
                <w:sz w:val="20"/>
                <w:szCs w:val="20"/>
              </w:rPr>
              <w:t>升降机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31" w:line="183" w:lineRule="auto"/>
              <w:ind w:firstLine="385"/>
              <w:rPr>
                <w:rFonts w:eastAsia="宋体"/>
                <w:snapToGrid w:val="0"/>
                <w:color w:val="000000"/>
                <w:sz w:val="20"/>
                <w:szCs w:val="20"/>
              </w:rPr>
            </w:pPr>
            <w:r>
              <w:rPr>
                <w:rFonts w:eastAsia="宋体"/>
                <w:snapToGrid w:val="0"/>
                <w:color w:val="000000"/>
                <w:sz w:val="20"/>
                <w:szCs w:val="20"/>
              </w:rPr>
              <w:t>5</w:t>
            </w:r>
          </w:p>
        </w:tc>
        <w:tc>
          <w:tcPr>
            <w:tcW w:w="2168" w:type="dxa"/>
            <w:tcBorders>
              <w:top w:val="single" w:color="000000" w:sz="2" w:space="0"/>
              <w:bottom w:val="single" w:color="000000" w:sz="2" w:space="0"/>
            </w:tcBorders>
          </w:tcPr>
          <w:p>
            <w:pPr>
              <w:spacing w:before="78" w:line="219" w:lineRule="auto"/>
              <w:ind w:firstLine="460"/>
              <w:rPr>
                <w:rFonts w:eastAsia="宋体"/>
                <w:snapToGrid w:val="0"/>
                <w:color w:val="000000"/>
                <w:sz w:val="20"/>
                <w:szCs w:val="20"/>
              </w:rPr>
            </w:pPr>
            <w:r>
              <w:rPr>
                <w:rFonts w:eastAsia="宋体"/>
                <w:snapToGrid w:val="0"/>
                <w:color w:val="000000"/>
                <w:spacing w:val="8"/>
                <w:sz w:val="20"/>
                <w:szCs w:val="20"/>
              </w:rPr>
              <w:t>断头路阻挡墙</w:t>
            </w:r>
          </w:p>
        </w:tc>
        <w:tc>
          <w:tcPr>
            <w:tcW w:w="639" w:type="dxa"/>
            <w:tcBorders>
              <w:top w:val="single" w:color="000000" w:sz="2" w:space="0"/>
              <w:bottom w:val="single" w:color="000000" w:sz="2" w:space="0"/>
            </w:tcBorders>
          </w:tcPr>
          <w:p>
            <w:pPr>
              <w:spacing w:before="117"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9" w:line="185" w:lineRule="auto"/>
              <w:ind w:firstLine="385"/>
              <w:rPr>
                <w:rFonts w:eastAsia="宋体"/>
                <w:snapToGrid w:val="0"/>
                <w:color w:val="000000"/>
                <w:sz w:val="20"/>
                <w:szCs w:val="20"/>
              </w:rPr>
            </w:pPr>
            <w:r>
              <w:rPr>
                <w:rFonts w:eastAsia="宋体"/>
                <w:snapToGrid w:val="0"/>
                <w:color w:val="000000"/>
                <w:sz w:val="20"/>
                <w:szCs w:val="20"/>
              </w:rPr>
              <w:t>6</w:t>
            </w:r>
          </w:p>
        </w:tc>
        <w:tc>
          <w:tcPr>
            <w:tcW w:w="2168" w:type="dxa"/>
            <w:tcBorders>
              <w:top w:val="single" w:color="000000" w:sz="2" w:space="0"/>
              <w:bottom w:val="single" w:color="000000" w:sz="2" w:space="0"/>
            </w:tcBorders>
          </w:tcPr>
          <w:p>
            <w:pPr>
              <w:spacing w:before="88" w:line="220" w:lineRule="auto"/>
              <w:ind w:firstLine="580"/>
              <w:rPr>
                <w:rFonts w:eastAsia="宋体"/>
                <w:snapToGrid w:val="0"/>
                <w:color w:val="000000"/>
                <w:sz w:val="20"/>
                <w:szCs w:val="20"/>
              </w:rPr>
            </w:pPr>
            <w:r>
              <w:rPr>
                <w:rFonts w:eastAsia="宋体"/>
                <w:snapToGrid w:val="0"/>
                <w:color w:val="000000"/>
                <w:spacing w:val="3"/>
                <w:sz w:val="20"/>
                <w:szCs w:val="20"/>
              </w:rPr>
              <w:t>安全隔离网</w:t>
            </w:r>
          </w:p>
        </w:tc>
        <w:tc>
          <w:tcPr>
            <w:tcW w:w="639" w:type="dxa"/>
            <w:tcBorders>
              <w:top w:val="single" w:color="000000" w:sz="2" w:space="0"/>
              <w:bottom w:val="single" w:color="000000" w:sz="2" w:space="0"/>
            </w:tcBorders>
          </w:tcPr>
          <w:p>
            <w:pPr>
              <w:spacing w:before="127"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86" w:line="218" w:lineRule="auto"/>
              <w:ind w:firstLine="817"/>
              <w:rPr>
                <w:rFonts w:eastAsia="宋体"/>
                <w:snapToGrid w:val="0"/>
                <w:color w:val="000000"/>
                <w:sz w:val="20"/>
                <w:szCs w:val="20"/>
              </w:rPr>
            </w:pPr>
            <w:r>
              <w:rPr>
                <w:rFonts w:eastAsia="宋体"/>
                <w:snapToGrid w:val="0"/>
                <w:color w:val="000000"/>
                <w:spacing w:val="-2"/>
                <w:sz w:val="20"/>
                <w:szCs w:val="20"/>
              </w:rPr>
              <w:t>爆破工程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131" w:line="183" w:lineRule="auto"/>
              <w:ind w:firstLine="385"/>
              <w:rPr>
                <w:rFonts w:eastAsia="宋体"/>
                <w:snapToGrid w:val="0"/>
                <w:color w:val="000000"/>
                <w:sz w:val="20"/>
                <w:szCs w:val="20"/>
              </w:rPr>
            </w:pPr>
            <w:r>
              <w:rPr>
                <w:rFonts w:eastAsia="宋体"/>
                <w:snapToGrid w:val="0"/>
                <w:color w:val="000000"/>
                <w:sz w:val="20"/>
                <w:szCs w:val="20"/>
              </w:rPr>
              <w:t>7</w:t>
            </w:r>
          </w:p>
        </w:tc>
        <w:tc>
          <w:tcPr>
            <w:tcW w:w="2168" w:type="dxa"/>
            <w:tcBorders>
              <w:top w:val="single" w:color="000000" w:sz="2" w:space="0"/>
              <w:bottom w:val="single" w:color="000000" w:sz="2" w:space="0"/>
            </w:tcBorders>
          </w:tcPr>
          <w:p>
            <w:pPr>
              <w:spacing w:before="76" w:line="219" w:lineRule="auto"/>
              <w:ind w:firstLine="791"/>
              <w:rPr>
                <w:rFonts w:eastAsia="宋体"/>
                <w:snapToGrid w:val="0"/>
                <w:color w:val="000000"/>
                <w:sz w:val="20"/>
                <w:szCs w:val="20"/>
              </w:rPr>
            </w:pPr>
            <w:r>
              <w:rPr>
                <w:rFonts w:eastAsia="宋体"/>
                <w:snapToGrid w:val="0"/>
                <w:color w:val="000000"/>
                <w:spacing w:val="-2"/>
                <w:sz w:val="20"/>
                <w:szCs w:val="20"/>
              </w:rPr>
              <w:t>对讲机</w:t>
            </w:r>
          </w:p>
        </w:tc>
        <w:tc>
          <w:tcPr>
            <w:tcW w:w="639" w:type="dxa"/>
            <w:tcBorders>
              <w:top w:val="single" w:color="000000" w:sz="2" w:space="0"/>
              <w:bottom w:val="single" w:color="000000" w:sz="2" w:space="0"/>
            </w:tcBorders>
          </w:tcPr>
          <w:p>
            <w:pPr>
              <w:spacing w:before="78" w:line="220" w:lineRule="auto"/>
              <w:ind w:firstLine="213"/>
              <w:rPr>
                <w:rFonts w:eastAsia="宋体"/>
                <w:snapToGrid w:val="0"/>
                <w:color w:val="000000"/>
                <w:sz w:val="20"/>
                <w:szCs w:val="20"/>
              </w:rPr>
            </w:pPr>
            <w:r>
              <w:rPr>
                <w:rFonts w:eastAsia="宋体"/>
                <w:snapToGrid w:val="0"/>
                <w:color w:val="000000"/>
                <w:sz w:val="20"/>
                <w:szCs w:val="20"/>
              </w:rPr>
              <w:t>套</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81" w:line="222" w:lineRule="auto"/>
              <w:ind w:firstLine="234"/>
              <w:rPr>
                <w:rFonts w:eastAsia="宋体"/>
                <w:snapToGrid w:val="0"/>
                <w:color w:val="000000"/>
                <w:sz w:val="20"/>
                <w:szCs w:val="20"/>
              </w:rPr>
            </w:pPr>
            <w:r>
              <w:rPr>
                <w:rFonts w:eastAsia="宋体"/>
                <w:snapToGrid w:val="0"/>
                <w:color w:val="000000"/>
                <w:spacing w:val="10"/>
                <w:w w:val="103"/>
                <w:sz w:val="20"/>
                <w:szCs w:val="20"/>
              </w:rPr>
              <w:t>(二)</w:t>
            </w:r>
          </w:p>
        </w:tc>
        <w:tc>
          <w:tcPr>
            <w:tcW w:w="2168" w:type="dxa"/>
            <w:tcBorders>
              <w:top w:val="single" w:color="000000" w:sz="2" w:space="0"/>
              <w:bottom w:val="single" w:color="000000" w:sz="2" w:space="0"/>
            </w:tcBorders>
          </w:tcPr>
          <w:p>
            <w:pPr>
              <w:spacing w:before="78" w:line="219" w:lineRule="auto"/>
              <w:ind w:firstLine="661"/>
              <w:rPr>
                <w:rFonts w:eastAsia="宋体"/>
                <w:snapToGrid w:val="0"/>
                <w:color w:val="000000"/>
                <w:sz w:val="20"/>
                <w:szCs w:val="20"/>
              </w:rPr>
            </w:pPr>
            <w:r>
              <w:rPr>
                <w:rFonts w:eastAsia="宋体"/>
                <w:snapToGrid w:val="0"/>
                <w:color w:val="000000"/>
                <w:spacing w:val="11"/>
                <w:sz w:val="20"/>
                <w:szCs w:val="20"/>
              </w:rPr>
              <w:t>高处作业</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128" w:line="187" w:lineRule="auto"/>
              <w:ind w:firstLine="385"/>
              <w:rPr>
                <w:rFonts w:eastAsia="宋体"/>
                <w:snapToGrid w:val="0"/>
                <w:color w:val="000000"/>
                <w:sz w:val="20"/>
                <w:szCs w:val="20"/>
              </w:rPr>
            </w:pPr>
            <w:r>
              <w:rPr>
                <w:rFonts w:eastAsia="宋体"/>
                <w:snapToGrid w:val="0"/>
                <w:color w:val="000000"/>
                <w:sz w:val="20"/>
                <w:szCs w:val="20"/>
              </w:rPr>
              <w:t>1</w:t>
            </w:r>
          </w:p>
        </w:tc>
        <w:tc>
          <w:tcPr>
            <w:tcW w:w="2168" w:type="dxa"/>
            <w:tcBorders>
              <w:top w:val="single" w:color="000000" w:sz="2" w:space="0"/>
              <w:bottom w:val="single" w:color="000000" w:sz="2" w:space="0"/>
            </w:tcBorders>
          </w:tcPr>
          <w:p>
            <w:pPr>
              <w:spacing w:before="78" w:line="219" w:lineRule="auto"/>
              <w:ind w:firstLine="280"/>
              <w:rPr>
                <w:rFonts w:eastAsia="宋体"/>
                <w:snapToGrid w:val="0"/>
                <w:color w:val="000000"/>
                <w:sz w:val="20"/>
                <w:szCs w:val="20"/>
              </w:rPr>
            </w:pPr>
            <w:r>
              <w:rPr>
                <w:rFonts w:eastAsia="宋体"/>
                <w:snapToGrid w:val="0"/>
                <w:color w:val="000000"/>
                <w:spacing w:val="1"/>
                <w:sz w:val="20"/>
                <w:szCs w:val="20"/>
              </w:rPr>
              <w:t>洞口水平隔离防护</w:t>
            </w:r>
          </w:p>
        </w:tc>
        <w:tc>
          <w:tcPr>
            <w:tcW w:w="639" w:type="dxa"/>
            <w:tcBorders>
              <w:top w:val="single" w:color="000000" w:sz="2" w:space="0"/>
              <w:bottom w:val="single" w:color="000000" w:sz="2" w:space="0"/>
            </w:tcBorders>
          </w:tcPr>
          <w:p>
            <w:pPr>
              <w:spacing w:before="117" w:line="197" w:lineRule="auto"/>
              <w:ind w:firstLine="162"/>
              <w:rPr>
                <w:rFonts w:eastAsia="宋体"/>
                <w:snapToGrid w:val="0"/>
                <w:color w:val="000000"/>
                <w:sz w:val="20"/>
                <w:szCs w:val="20"/>
              </w:rPr>
            </w:pPr>
            <w:r>
              <w:rPr>
                <w:rFonts w:eastAsia="宋体"/>
                <w:snapToGrid w:val="0"/>
                <w:color w:val="000000"/>
                <w:spacing w:val="20"/>
                <w:w w:val="128"/>
                <w:sz w:val="20"/>
                <w:szCs w:val="20"/>
              </w:rPr>
              <w:t>m²</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spacing w:before="78" w:line="219" w:lineRule="auto"/>
              <w:ind w:firstLine="517"/>
              <w:rPr>
                <w:rFonts w:eastAsia="宋体"/>
                <w:snapToGrid w:val="0"/>
                <w:color w:val="000000"/>
                <w:sz w:val="20"/>
                <w:szCs w:val="20"/>
              </w:rPr>
            </w:pPr>
            <w:r>
              <w:rPr>
                <w:rFonts w:eastAsia="宋体"/>
                <w:snapToGrid w:val="0"/>
                <w:color w:val="000000"/>
                <w:spacing w:val="1"/>
                <w:sz w:val="20"/>
                <w:szCs w:val="20"/>
              </w:rPr>
              <w:t>按洞口水平面积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spacing w:before="129" w:line="186" w:lineRule="auto"/>
              <w:ind w:firstLine="385"/>
              <w:rPr>
                <w:rFonts w:eastAsia="宋体"/>
                <w:snapToGrid w:val="0"/>
                <w:color w:val="000000"/>
                <w:sz w:val="20"/>
                <w:szCs w:val="20"/>
              </w:rPr>
            </w:pPr>
            <w:r>
              <w:rPr>
                <w:rFonts w:eastAsia="宋体"/>
                <w:snapToGrid w:val="0"/>
                <w:color w:val="000000"/>
                <w:sz w:val="20"/>
                <w:szCs w:val="20"/>
              </w:rPr>
              <w:t>2</w:t>
            </w:r>
          </w:p>
        </w:tc>
        <w:tc>
          <w:tcPr>
            <w:tcW w:w="2168" w:type="dxa"/>
            <w:tcBorders>
              <w:top w:val="single" w:color="000000" w:sz="2" w:space="0"/>
              <w:bottom w:val="single" w:color="000000" w:sz="2" w:space="0"/>
            </w:tcBorders>
          </w:tcPr>
          <w:p>
            <w:pPr>
              <w:spacing w:before="78" w:line="219" w:lineRule="auto"/>
              <w:ind w:firstLine="370"/>
              <w:rPr>
                <w:rFonts w:eastAsia="宋体"/>
                <w:snapToGrid w:val="0"/>
                <w:color w:val="000000"/>
                <w:sz w:val="20"/>
                <w:szCs w:val="20"/>
              </w:rPr>
            </w:pPr>
            <w:r>
              <w:rPr>
                <w:rFonts w:eastAsia="宋体"/>
                <w:snapToGrid w:val="0"/>
                <w:color w:val="000000"/>
                <w:spacing w:val="7"/>
                <w:sz w:val="20"/>
                <w:szCs w:val="20"/>
              </w:rPr>
              <w:t>高压线安全措施</w:t>
            </w:r>
          </w:p>
        </w:tc>
        <w:tc>
          <w:tcPr>
            <w:tcW w:w="639" w:type="dxa"/>
            <w:tcBorders>
              <w:top w:val="single" w:color="000000" w:sz="2" w:space="0"/>
              <w:bottom w:val="single" w:color="000000" w:sz="2" w:space="0"/>
            </w:tcBorders>
          </w:tcPr>
          <w:p>
            <w:pPr>
              <w:spacing w:before="78" w:line="220" w:lineRule="auto"/>
              <w:ind w:firstLine="213"/>
              <w:rPr>
                <w:rFonts w:eastAsia="宋体"/>
                <w:snapToGrid w:val="0"/>
                <w:color w:val="000000"/>
                <w:sz w:val="20"/>
                <w:szCs w:val="20"/>
              </w:rPr>
            </w:pPr>
            <w:r>
              <w:rPr>
                <w:rFonts w:eastAsia="宋体"/>
                <w:snapToGrid w:val="0"/>
                <w:color w:val="000000"/>
                <w:sz w:val="20"/>
                <w:szCs w:val="20"/>
              </w:rPr>
              <w:t>元</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130" w:line="185" w:lineRule="auto"/>
              <w:ind w:firstLine="385"/>
              <w:rPr>
                <w:rFonts w:eastAsia="宋体"/>
                <w:snapToGrid w:val="0"/>
                <w:color w:val="000000"/>
                <w:sz w:val="20"/>
                <w:szCs w:val="20"/>
              </w:rPr>
            </w:pPr>
            <w:r>
              <w:rPr>
                <w:rFonts w:eastAsia="宋体"/>
                <w:snapToGrid w:val="0"/>
                <w:color w:val="000000"/>
                <w:sz w:val="20"/>
                <w:szCs w:val="20"/>
              </w:rPr>
              <w:t>3</w:t>
            </w:r>
          </w:p>
        </w:tc>
        <w:tc>
          <w:tcPr>
            <w:tcW w:w="2168" w:type="dxa"/>
            <w:tcBorders>
              <w:top w:val="single" w:color="000000" w:sz="2" w:space="0"/>
              <w:bottom w:val="single" w:color="000000" w:sz="2" w:space="0"/>
            </w:tcBorders>
          </w:tcPr>
          <w:p>
            <w:pPr>
              <w:spacing w:before="79" w:line="220" w:lineRule="auto"/>
              <w:ind w:firstLine="251"/>
              <w:rPr>
                <w:rFonts w:eastAsia="宋体"/>
                <w:snapToGrid w:val="0"/>
                <w:color w:val="000000"/>
                <w:sz w:val="20"/>
                <w:szCs w:val="20"/>
              </w:rPr>
            </w:pPr>
            <w:r>
              <w:rPr>
                <w:rFonts w:eastAsia="宋体"/>
                <w:snapToGrid w:val="0"/>
                <w:color w:val="000000"/>
                <w:spacing w:val="8"/>
                <w:sz w:val="20"/>
                <w:szCs w:val="20"/>
              </w:rPr>
              <w:t>起重设备防护措施</w:t>
            </w:r>
          </w:p>
        </w:tc>
        <w:tc>
          <w:tcPr>
            <w:tcW w:w="639" w:type="dxa"/>
            <w:tcBorders>
              <w:top w:val="single" w:color="000000" w:sz="2" w:space="0"/>
              <w:bottom w:val="single" w:color="000000" w:sz="2" w:space="0"/>
            </w:tcBorders>
          </w:tcPr>
          <w:p>
            <w:pPr>
              <w:spacing w:before="79" w:line="220" w:lineRule="auto"/>
              <w:ind w:firstLine="213"/>
              <w:rPr>
                <w:rFonts w:eastAsia="宋体"/>
                <w:snapToGrid w:val="0"/>
                <w:color w:val="000000"/>
                <w:sz w:val="20"/>
                <w:szCs w:val="20"/>
              </w:rPr>
            </w:pPr>
            <w:r>
              <w:rPr>
                <w:rFonts w:eastAsia="宋体"/>
                <w:snapToGrid w:val="0"/>
                <w:color w:val="000000"/>
                <w:sz w:val="20"/>
                <w:szCs w:val="20"/>
              </w:rPr>
              <w:t>元</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30" w:line="186" w:lineRule="auto"/>
              <w:ind w:firstLine="385"/>
              <w:rPr>
                <w:rFonts w:eastAsia="宋体"/>
                <w:snapToGrid w:val="0"/>
                <w:color w:val="000000"/>
                <w:sz w:val="20"/>
                <w:szCs w:val="20"/>
              </w:rPr>
            </w:pPr>
            <w:r>
              <w:rPr>
                <w:rFonts w:eastAsia="宋体"/>
                <w:snapToGrid w:val="0"/>
                <w:color w:val="000000"/>
                <w:sz w:val="20"/>
                <w:szCs w:val="20"/>
              </w:rPr>
              <w:t>4</w:t>
            </w:r>
          </w:p>
        </w:tc>
        <w:tc>
          <w:tcPr>
            <w:tcW w:w="2168" w:type="dxa"/>
            <w:tcBorders>
              <w:top w:val="single" w:color="000000" w:sz="2" w:space="0"/>
              <w:bottom w:val="single" w:color="000000" w:sz="2" w:space="0"/>
            </w:tcBorders>
          </w:tcPr>
          <w:p>
            <w:pPr>
              <w:spacing w:before="79" w:line="219" w:lineRule="auto"/>
              <w:ind w:firstLine="571"/>
              <w:rPr>
                <w:rFonts w:eastAsia="宋体"/>
                <w:snapToGrid w:val="0"/>
                <w:color w:val="000000"/>
                <w:sz w:val="20"/>
                <w:szCs w:val="20"/>
              </w:rPr>
            </w:pPr>
            <w:r>
              <w:rPr>
                <w:rFonts w:eastAsia="宋体"/>
                <w:snapToGrid w:val="0"/>
                <w:color w:val="000000"/>
                <w:spacing w:val="5"/>
                <w:sz w:val="20"/>
                <w:szCs w:val="20"/>
              </w:rPr>
              <w:t>楼层呼唤器</w:t>
            </w:r>
          </w:p>
        </w:tc>
        <w:tc>
          <w:tcPr>
            <w:tcW w:w="639" w:type="dxa"/>
            <w:tcBorders>
              <w:top w:val="single" w:color="000000" w:sz="2" w:space="0"/>
              <w:bottom w:val="single" w:color="000000" w:sz="2" w:space="0"/>
            </w:tcBorders>
          </w:tcPr>
          <w:p>
            <w:pPr>
              <w:spacing w:before="79" w:line="220" w:lineRule="auto"/>
              <w:ind w:firstLine="213"/>
              <w:rPr>
                <w:rFonts w:eastAsia="宋体"/>
                <w:snapToGrid w:val="0"/>
                <w:color w:val="000000"/>
                <w:sz w:val="20"/>
                <w:szCs w:val="20"/>
              </w:rPr>
            </w:pPr>
            <w:r>
              <w:rPr>
                <w:rFonts w:eastAsia="宋体"/>
                <w:snapToGrid w:val="0"/>
                <w:color w:val="000000"/>
                <w:sz w:val="20"/>
                <w:szCs w:val="20"/>
              </w:rPr>
              <w:t>套</w:t>
            </w: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4" w:type="dxa"/>
            <w:tcBorders>
              <w:top w:val="single" w:color="000000" w:sz="2" w:space="0"/>
              <w:bottom w:val="single" w:color="000000" w:sz="2" w:space="0"/>
            </w:tcBorders>
          </w:tcPr>
          <w:p>
            <w:pPr>
              <w:spacing w:before="142" w:line="183" w:lineRule="auto"/>
              <w:ind w:firstLine="385"/>
              <w:rPr>
                <w:rFonts w:eastAsia="宋体"/>
                <w:snapToGrid w:val="0"/>
                <w:color w:val="000000"/>
                <w:sz w:val="20"/>
                <w:szCs w:val="20"/>
              </w:rPr>
            </w:pPr>
            <w:r>
              <w:rPr>
                <w:rFonts w:eastAsia="宋体"/>
                <w:snapToGrid w:val="0"/>
                <w:color w:val="000000"/>
                <w:sz w:val="20"/>
                <w:szCs w:val="20"/>
              </w:rPr>
              <w:t>5</w:t>
            </w:r>
          </w:p>
        </w:tc>
        <w:tc>
          <w:tcPr>
            <w:tcW w:w="2168" w:type="dxa"/>
            <w:tcBorders>
              <w:top w:val="single" w:color="000000" w:sz="2" w:space="0"/>
              <w:bottom w:val="single" w:color="000000" w:sz="2" w:space="0"/>
            </w:tcBorders>
          </w:tcPr>
          <w:p>
            <w:pPr>
              <w:spacing w:before="89" w:line="219" w:lineRule="auto"/>
              <w:ind w:firstLine="90"/>
              <w:rPr>
                <w:rFonts w:eastAsia="宋体"/>
                <w:snapToGrid w:val="0"/>
                <w:color w:val="000000"/>
                <w:sz w:val="20"/>
                <w:szCs w:val="20"/>
              </w:rPr>
            </w:pPr>
            <w:r>
              <w:rPr>
                <w:rFonts w:eastAsia="宋体"/>
                <w:snapToGrid w:val="0"/>
                <w:color w:val="000000"/>
                <w:spacing w:val="3"/>
                <w:sz w:val="20"/>
                <w:szCs w:val="20"/>
              </w:rPr>
              <w:t>其他高处作业安全防护</w:t>
            </w:r>
          </w:p>
        </w:tc>
        <w:tc>
          <w:tcPr>
            <w:tcW w:w="63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42" w:type="dxa"/>
            <w:tcBorders>
              <w:top w:val="single" w:color="000000" w:sz="2" w:space="0"/>
              <w:bottom w:val="single" w:color="000000" w:sz="2" w:space="0"/>
            </w:tcBorders>
          </w:tcPr>
          <w:p>
            <w:pPr>
              <w:rPr>
                <w:rFonts w:eastAsiaTheme="minorEastAsia"/>
                <w:snapToGrid w:val="0"/>
                <w:color w:val="000000"/>
              </w:rPr>
            </w:pPr>
          </w:p>
        </w:tc>
      </w:tr>
    </w:tbl>
    <w:p>
      <w:pPr>
        <w:sectPr>
          <w:footerReference r:id="rId4" w:type="default"/>
          <w:pgSz w:w="11840" w:h="16780"/>
          <w:pgMar w:top="1426" w:right="1584" w:bottom="1676" w:left="1475" w:header="0" w:footer="1549" w:gutter="0"/>
          <w:cols w:space="720" w:num="1"/>
        </w:sectPr>
      </w:pPr>
    </w:p>
    <w:tbl>
      <w:tblPr>
        <w:tblStyle w:val="27"/>
        <w:tblW w:w="9286" w:type="dxa"/>
        <w:tblInd w:w="91" w:type="dxa"/>
        <w:tblLayout w:type="fixed"/>
        <w:tblCellMar>
          <w:top w:w="15" w:type="dxa"/>
          <w:left w:w="15" w:type="dxa"/>
          <w:bottom w:w="15" w:type="dxa"/>
          <w:right w:w="15" w:type="dxa"/>
        </w:tblCellMar>
      </w:tblPr>
      <w:tblGrid>
        <w:gridCol w:w="7081"/>
        <w:gridCol w:w="2205"/>
      </w:tblGrid>
      <w:tr>
        <w:trPr>
          <w:trHeight w:val="516" w:hRule="atLeast"/>
        </w:trPr>
        <w:tc>
          <w:tcPr>
            <w:tcW w:w="7081" w:type="dxa"/>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tbl>
      <w:tblPr>
        <w:tblStyle w:val="110"/>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157"/>
        <w:gridCol w:w="639"/>
        <w:gridCol w:w="879"/>
        <w:gridCol w:w="869"/>
        <w:gridCol w:w="879"/>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4" w:type="dxa"/>
            <w:tcBorders>
              <w:top w:val="single" w:color="000000" w:sz="2" w:space="0"/>
              <w:bottom w:val="single" w:color="000000" w:sz="2" w:space="0"/>
            </w:tcBorders>
          </w:tcPr>
          <w:p>
            <w:pPr>
              <w:spacing w:before="209" w:line="221" w:lineRule="auto"/>
              <w:ind w:firstLine="234"/>
              <w:rPr>
                <w:rFonts w:eastAsia="宋体"/>
                <w:snapToGrid w:val="0"/>
                <w:color w:val="000000"/>
                <w:sz w:val="20"/>
                <w:szCs w:val="20"/>
              </w:rPr>
            </w:pPr>
            <w:r>
              <w:rPr>
                <w:rFonts w:eastAsia="宋体"/>
                <w:snapToGrid w:val="0"/>
                <w:color w:val="000000"/>
                <w:spacing w:val="-2"/>
                <w:sz w:val="20"/>
                <w:szCs w:val="20"/>
              </w:rPr>
              <w:t>序号</w:t>
            </w:r>
          </w:p>
        </w:tc>
        <w:tc>
          <w:tcPr>
            <w:tcW w:w="2157" w:type="dxa"/>
            <w:tcBorders>
              <w:top w:val="single" w:color="000000" w:sz="2" w:space="0"/>
              <w:bottom w:val="single" w:color="000000" w:sz="2" w:space="0"/>
            </w:tcBorders>
          </w:tcPr>
          <w:p>
            <w:pPr>
              <w:spacing w:before="208" w:line="220" w:lineRule="auto"/>
              <w:ind w:firstLine="471"/>
              <w:rPr>
                <w:rFonts w:eastAsia="宋体"/>
                <w:snapToGrid w:val="0"/>
                <w:color w:val="000000"/>
                <w:sz w:val="20"/>
                <w:szCs w:val="20"/>
              </w:rPr>
            </w:pPr>
            <w:r>
              <w:rPr>
                <w:rFonts w:eastAsia="宋体"/>
                <w:snapToGrid w:val="0"/>
                <w:color w:val="000000"/>
                <w:spacing w:val="-2"/>
                <w:sz w:val="20"/>
                <w:szCs w:val="20"/>
              </w:rPr>
              <w:t>措施项目名称</w:t>
            </w:r>
          </w:p>
        </w:tc>
        <w:tc>
          <w:tcPr>
            <w:tcW w:w="639" w:type="dxa"/>
            <w:tcBorders>
              <w:top w:val="single" w:color="000000" w:sz="2" w:space="0"/>
              <w:bottom w:val="single" w:color="000000" w:sz="2" w:space="0"/>
            </w:tcBorders>
          </w:tcPr>
          <w:p>
            <w:pPr>
              <w:spacing w:before="208" w:line="220" w:lineRule="auto"/>
              <w:ind w:firstLine="114"/>
              <w:rPr>
                <w:rFonts w:eastAsia="宋体"/>
                <w:snapToGrid w:val="0"/>
                <w:color w:val="000000"/>
                <w:sz w:val="20"/>
                <w:szCs w:val="20"/>
              </w:rPr>
            </w:pPr>
            <w:r>
              <w:rPr>
                <w:rFonts w:eastAsia="宋体"/>
                <w:snapToGrid w:val="0"/>
                <w:color w:val="000000"/>
                <w:spacing w:val="-3"/>
                <w:sz w:val="20"/>
                <w:szCs w:val="20"/>
              </w:rPr>
              <w:t>单位</w:t>
            </w:r>
          </w:p>
        </w:tc>
        <w:tc>
          <w:tcPr>
            <w:tcW w:w="879" w:type="dxa"/>
            <w:tcBorders>
              <w:top w:val="single" w:color="000000" w:sz="2" w:space="0"/>
              <w:bottom w:val="single" w:color="000000" w:sz="2" w:space="0"/>
            </w:tcBorders>
          </w:tcPr>
          <w:p>
            <w:pPr>
              <w:spacing w:before="208" w:line="219" w:lineRule="auto"/>
              <w:ind w:firstLine="234"/>
              <w:rPr>
                <w:rFonts w:eastAsia="宋体"/>
                <w:snapToGrid w:val="0"/>
                <w:color w:val="000000"/>
                <w:sz w:val="20"/>
                <w:szCs w:val="20"/>
              </w:rPr>
            </w:pPr>
            <w:r>
              <w:rPr>
                <w:rFonts w:eastAsia="宋体"/>
                <w:snapToGrid w:val="0"/>
                <w:color w:val="000000"/>
                <w:spacing w:val="-3"/>
                <w:sz w:val="20"/>
                <w:szCs w:val="20"/>
              </w:rPr>
              <w:t>数量</w:t>
            </w:r>
          </w:p>
        </w:tc>
        <w:tc>
          <w:tcPr>
            <w:tcW w:w="869" w:type="dxa"/>
            <w:tcBorders>
              <w:top w:val="single" w:color="000000" w:sz="2" w:space="0"/>
              <w:bottom w:val="single" w:color="000000" w:sz="2" w:space="0"/>
            </w:tcBorders>
          </w:tcPr>
          <w:p>
            <w:pPr>
              <w:spacing w:before="86" w:line="302" w:lineRule="exact"/>
              <w:ind w:firstLine="225"/>
              <w:rPr>
                <w:rFonts w:eastAsia="宋体"/>
                <w:snapToGrid w:val="0"/>
                <w:color w:val="000000"/>
                <w:sz w:val="20"/>
                <w:szCs w:val="20"/>
              </w:rPr>
            </w:pPr>
            <w:r>
              <w:rPr>
                <w:rFonts w:eastAsia="宋体"/>
                <w:snapToGrid w:val="0"/>
                <w:color w:val="000000"/>
                <w:spacing w:val="-3"/>
                <w:position w:val="7"/>
                <w:sz w:val="20"/>
                <w:szCs w:val="20"/>
              </w:rPr>
              <w:t>单价</w:t>
            </w:r>
          </w:p>
          <w:p>
            <w:pPr>
              <w:spacing w:line="204" w:lineRule="auto"/>
              <w:ind w:firstLine="225"/>
              <w:rPr>
                <w:rFonts w:eastAsia="宋体"/>
                <w:snapToGrid w:val="0"/>
                <w:color w:val="000000"/>
                <w:sz w:val="20"/>
                <w:szCs w:val="20"/>
              </w:rPr>
            </w:pPr>
            <w:r>
              <w:rPr>
                <w:rFonts w:eastAsia="宋体"/>
                <w:snapToGrid w:val="0"/>
                <w:color w:val="000000"/>
                <w:spacing w:val="10"/>
                <w:w w:val="103"/>
                <w:sz w:val="20"/>
                <w:szCs w:val="20"/>
              </w:rPr>
              <w:t>(元)</w:t>
            </w:r>
          </w:p>
        </w:tc>
        <w:tc>
          <w:tcPr>
            <w:tcW w:w="879" w:type="dxa"/>
            <w:tcBorders>
              <w:top w:val="single" w:color="000000" w:sz="2" w:space="0"/>
              <w:bottom w:val="single" w:color="000000" w:sz="2" w:space="0"/>
            </w:tcBorders>
          </w:tcPr>
          <w:p>
            <w:pPr>
              <w:spacing w:before="86" w:line="292" w:lineRule="exact"/>
              <w:ind w:firstLine="237"/>
              <w:rPr>
                <w:rFonts w:eastAsia="宋体"/>
                <w:snapToGrid w:val="0"/>
                <w:color w:val="000000"/>
                <w:sz w:val="20"/>
                <w:szCs w:val="20"/>
              </w:rPr>
            </w:pPr>
            <w:r>
              <w:rPr>
                <w:rFonts w:eastAsia="宋体"/>
                <w:snapToGrid w:val="0"/>
                <w:color w:val="000000"/>
                <w:spacing w:val="-3"/>
                <w:position w:val="6"/>
                <w:sz w:val="20"/>
                <w:szCs w:val="20"/>
              </w:rPr>
              <w:t>合价</w:t>
            </w:r>
          </w:p>
          <w:p>
            <w:pPr>
              <w:spacing w:line="213" w:lineRule="auto"/>
              <w:ind w:firstLine="237"/>
              <w:rPr>
                <w:rFonts w:eastAsia="宋体"/>
                <w:snapToGrid w:val="0"/>
                <w:color w:val="000000"/>
                <w:sz w:val="20"/>
                <w:szCs w:val="20"/>
              </w:rPr>
            </w:pPr>
            <w:r>
              <w:rPr>
                <w:rFonts w:eastAsia="宋体"/>
                <w:snapToGrid w:val="0"/>
                <w:color w:val="000000"/>
                <w:spacing w:val="10"/>
                <w:w w:val="103"/>
                <w:sz w:val="20"/>
                <w:szCs w:val="20"/>
              </w:rPr>
              <w:t>(元)</w:t>
            </w:r>
          </w:p>
        </w:tc>
        <w:tc>
          <w:tcPr>
            <w:tcW w:w="2422" w:type="dxa"/>
            <w:tcBorders>
              <w:top w:val="single" w:color="000000" w:sz="2" w:space="0"/>
              <w:bottom w:val="single" w:color="000000" w:sz="2" w:space="0"/>
            </w:tcBorders>
          </w:tcPr>
          <w:p>
            <w:pPr>
              <w:spacing w:before="209" w:line="221" w:lineRule="auto"/>
              <w:ind w:firstLine="1008"/>
              <w:rPr>
                <w:rFonts w:eastAsia="宋体"/>
                <w:snapToGrid w:val="0"/>
                <w:color w:val="000000"/>
                <w:sz w:val="20"/>
                <w:szCs w:val="20"/>
              </w:rPr>
            </w:pPr>
            <w:r>
              <w:rPr>
                <w:rFonts w:eastAsia="宋体"/>
                <w:snapToGrid w:val="0"/>
                <w:color w:val="000000"/>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84" w:type="dxa"/>
            <w:tcBorders>
              <w:top w:val="single" w:color="000000" w:sz="2" w:space="0"/>
              <w:bottom w:val="single" w:color="000000" w:sz="2" w:space="0"/>
            </w:tcBorders>
          </w:tcPr>
          <w:p>
            <w:pPr>
              <w:spacing w:before="86" w:line="222" w:lineRule="auto"/>
              <w:ind w:firstLine="234"/>
              <w:rPr>
                <w:rFonts w:eastAsia="宋体"/>
                <w:snapToGrid w:val="0"/>
                <w:color w:val="000000"/>
                <w:sz w:val="20"/>
                <w:szCs w:val="20"/>
              </w:rPr>
            </w:pPr>
            <w:r>
              <w:rPr>
                <w:rFonts w:eastAsia="宋体"/>
                <w:snapToGrid w:val="0"/>
                <w:color w:val="000000"/>
                <w:spacing w:val="10"/>
                <w:w w:val="103"/>
                <w:sz w:val="20"/>
                <w:szCs w:val="20"/>
              </w:rPr>
              <w:t>(三)</w:t>
            </w:r>
          </w:p>
        </w:tc>
        <w:tc>
          <w:tcPr>
            <w:tcW w:w="2157" w:type="dxa"/>
            <w:tcBorders>
              <w:top w:val="single" w:color="000000" w:sz="2" w:space="0"/>
              <w:bottom w:val="single" w:color="000000" w:sz="2" w:space="0"/>
            </w:tcBorders>
          </w:tcPr>
          <w:p>
            <w:pPr>
              <w:spacing w:before="83" w:line="219" w:lineRule="auto"/>
              <w:ind w:firstLine="570"/>
              <w:rPr>
                <w:rFonts w:eastAsia="宋体"/>
                <w:snapToGrid w:val="0"/>
                <w:color w:val="000000"/>
                <w:sz w:val="20"/>
                <w:szCs w:val="20"/>
              </w:rPr>
            </w:pPr>
            <w:r>
              <w:rPr>
                <w:rFonts w:eastAsia="宋体"/>
                <w:snapToGrid w:val="0"/>
                <w:color w:val="000000"/>
                <w:spacing w:val="-6"/>
                <w:sz w:val="20"/>
                <w:szCs w:val="20"/>
              </w:rPr>
              <w:t>深基坑(槽)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84" w:type="dxa"/>
            <w:tcBorders>
              <w:top w:val="single" w:color="000000" w:sz="2" w:space="0"/>
              <w:bottom w:val="single" w:color="000000" w:sz="2" w:space="0"/>
            </w:tcBorders>
          </w:tcPr>
          <w:p>
            <w:pPr>
              <w:spacing w:before="123"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4" w:line="220" w:lineRule="auto"/>
              <w:ind w:firstLine="471"/>
              <w:rPr>
                <w:rFonts w:eastAsia="宋体"/>
                <w:snapToGrid w:val="0"/>
                <w:color w:val="000000"/>
                <w:sz w:val="20"/>
                <w:szCs w:val="20"/>
              </w:rPr>
            </w:pPr>
            <w:r>
              <w:rPr>
                <w:rFonts w:eastAsia="宋体"/>
                <w:snapToGrid w:val="0"/>
                <w:color w:val="000000"/>
                <w:spacing w:val="-2"/>
                <w:sz w:val="20"/>
                <w:szCs w:val="20"/>
              </w:rPr>
              <w:t>上下专用通道</w:t>
            </w:r>
          </w:p>
        </w:tc>
        <w:tc>
          <w:tcPr>
            <w:tcW w:w="639" w:type="dxa"/>
            <w:tcBorders>
              <w:top w:val="single" w:color="000000" w:sz="2" w:space="0"/>
              <w:bottom w:val="single" w:color="000000" w:sz="2" w:space="0"/>
            </w:tcBorders>
          </w:tcPr>
          <w:p>
            <w:pPr>
              <w:spacing w:before="112" w:line="197" w:lineRule="auto"/>
              <w:ind w:firstLine="164"/>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83" w:line="219" w:lineRule="auto"/>
              <w:ind w:firstLine="708"/>
              <w:rPr>
                <w:rFonts w:eastAsia="宋体"/>
                <w:snapToGrid w:val="0"/>
                <w:color w:val="000000"/>
                <w:sz w:val="20"/>
                <w:szCs w:val="20"/>
              </w:rPr>
            </w:pPr>
            <w:r>
              <w:rPr>
                <w:rFonts w:eastAsia="宋体"/>
                <w:snapToGrid w:val="0"/>
                <w:color w:val="000000"/>
                <w:spacing w:val="-2"/>
                <w:sz w:val="20"/>
                <w:szCs w:val="20"/>
              </w:rPr>
              <w:t>含安全爬梯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84" w:type="dxa"/>
            <w:tcBorders>
              <w:top w:val="single" w:color="000000" w:sz="2" w:space="0"/>
              <w:bottom w:val="single" w:color="000000" w:sz="2" w:space="0"/>
            </w:tcBorders>
          </w:tcPr>
          <w:p>
            <w:pPr>
              <w:spacing w:before="125"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4" w:line="220" w:lineRule="auto"/>
              <w:ind w:firstLine="271"/>
              <w:rPr>
                <w:rFonts w:eastAsia="宋体"/>
                <w:snapToGrid w:val="0"/>
                <w:color w:val="000000"/>
                <w:sz w:val="20"/>
                <w:szCs w:val="20"/>
              </w:rPr>
            </w:pPr>
            <w:r>
              <w:rPr>
                <w:rFonts w:eastAsia="宋体"/>
                <w:snapToGrid w:val="0"/>
                <w:color w:val="000000"/>
                <w:spacing w:val="2"/>
                <w:sz w:val="20"/>
                <w:szCs w:val="20"/>
              </w:rPr>
              <w:t>基坑支护变形监测</w:t>
            </w:r>
          </w:p>
        </w:tc>
        <w:tc>
          <w:tcPr>
            <w:tcW w:w="639" w:type="dxa"/>
            <w:tcBorders>
              <w:top w:val="single" w:color="000000" w:sz="2" w:space="0"/>
              <w:bottom w:val="single" w:color="000000" w:sz="2" w:space="0"/>
            </w:tcBorders>
          </w:tcPr>
          <w:p>
            <w:pPr>
              <w:spacing w:before="74"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6" w:line="185" w:lineRule="auto"/>
              <w:ind w:firstLine="385"/>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75" w:line="220" w:lineRule="auto"/>
              <w:ind w:firstLine="171"/>
              <w:rPr>
                <w:rFonts w:eastAsia="宋体"/>
                <w:snapToGrid w:val="0"/>
                <w:color w:val="000000"/>
                <w:sz w:val="20"/>
                <w:szCs w:val="20"/>
              </w:rPr>
            </w:pPr>
            <w:r>
              <w:rPr>
                <w:rFonts w:eastAsia="宋体"/>
                <w:snapToGrid w:val="0"/>
                <w:color w:val="000000"/>
                <w:spacing w:val="1"/>
                <w:sz w:val="20"/>
                <w:szCs w:val="20"/>
              </w:rPr>
              <w:t>其他深基坑安全防护</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78" w:line="222" w:lineRule="auto"/>
              <w:ind w:firstLine="234"/>
              <w:rPr>
                <w:rFonts w:eastAsia="宋体"/>
                <w:snapToGrid w:val="0"/>
                <w:color w:val="000000"/>
                <w:sz w:val="20"/>
                <w:szCs w:val="20"/>
              </w:rPr>
            </w:pPr>
            <w:r>
              <w:rPr>
                <w:rFonts w:eastAsia="宋体"/>
                <w:snapToGrid w:val="0"/>
                <w:color w:val="000000"/>
                <w:spacing w:val="10"/>
                <w:w w:val="103"/>
                <w:sz w:val="20"/>
                <w:szCs w:val="20"/>
              </w:rPr>
              <w:t>(四)</w:t>
            </w:r>
          </w:p>
        </w:tc>
        <w:tc>
          <w:tcPr>
            <w:tcW w:w="2157" w:type="dxa"/>
            <w:tcBorders>
              <w:top w:val="single" w:color="000000" w:sz="2" w:space="0"/>
              <w:bottom w:val="single" w:color="000000" w:sz="2" w:space="0"/>
            </w:tcBorders>
          </w:tcPr>
          <w:p>
            <w:pPr>
              <w:spacing w:before="74" w:line="219" w:lineRule="auto"/>
              <w:ind w:firstLine="771"/>
              <w:rPr>
                <w:rFonts w:eastAsia="宋体"/>
                <w:snapToGrid w:val="0"/>
                <w:color w:val="000000"/>
                <w:sz w:val="20"/>
                <w:szCs w:val="20"/>
              </w:rPr>
            </w:pPr>
            <w:r>
              <w:rPr>
                <w:rFonts w:eastAsia="宋体"/>
                <w:snapToGrid w:val="0"/>
                <w:color w:val="000000"/>
                <w:spacing w:val="-2"/>
                <w:sz w:val="20"/>
                <w:szCs w:val="20"/>
              </w:rPr>
              <w:t>脚手架</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5"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5" w:line="219" w:lineRule="auto"/>
              <w:ind w:firstLine="271"/>
              <w:rPr>
                <w:rFonts w:eastAsia="宋体"/>
                <w:snapToGrid w:val="0"/>
                <w:color w:val="000000"/>
                <w:sz w:val="20"/>
                <w:szCs w:val="20"/>
              </w:rPr>
            </w:pPr>
            <w:r>
              <w:rPr>
                <w:rFonts w:eastAsia="宋体"/>
                <w:snapToGrid w:val="0"/>
                <w:color w:val="000000"/>
                <w:spacing w:val="-2"/>
                <w:sz w:val="20"/>
                <w:szCs w:val="20"/>
              </w:rPr>
              <w:t>水平隔离封闭设施</w:t>
            </w:r>
          </w:p>
        </w:tc>
        <w:tc>
          <w:tcPr>
            <w:tcW w:w="639" w:type="dxa"/>
            <w:tcBorders>
              <w:top w:val="single" w:color="000000" w:sz="2" w:space="0"/>
              <w:bottom w:val="single" w:color="000000" w:sz="2" w:space="0"/>
            </w:tcBorders>
          </w:tcPr>
          <w:p>
            <w:pPr>
              <w:spacing w:before="95" w:line="230" w:lineRule="auto"/>
              <w:ind w:firstLine="263"/>
              <w:rPr>
                <w:rFonts w:eastAsia="宋体"/>
                <w:snapToGrid w:val="0"/>
                <w:color w:val="000000"/>
                <w:sz w:val="20"/>
                <w:szCs w:val="20"/>
              </w:rPr>
            </w:pPr>
            <w:r>
              <w:rPr>
                <w:rFonts w:eastAsia="宋体"/>
                <w:snapToGrid w:val="0"/>
                <w:color w:val="000000"/>
                <w:sz w:val="20"/>
                <w:szCs w:val="20"/>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84" w:type="dxa"/>
            <w:tcBorders>
              <w:top w:val="single" w:color="000000" w:sz="2" w:space="0"/>
              <w:bottom w:val="single" w:color="000000" w:sz="2" w:space="0"/>
            </w:tcBorders>
          </w:tcPr>
          <w:p>
            <w:pPr>
              <w:spacing w:before="126"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4" w:line="219" w:lineRule="auto"/>
              <w:ind w:firstLine="171"/>
              <w:rPr>
                <w:rFonts w:eastAsia="宋体"/>
                <w:snapToGrid w:val="0"/>
                <w:color w:val="000000"/>
                <w:sz w:val="20"/>
                <w:szCs w:val="20"/>
              </w:rPr>
            </w:pPr>
            <w:r>
              <w:rPr>
                <w:rFonts w:eastAsia="宋体"/>
                <w:snapToGrid w:val="0"/>
                <w:color w:val="000000"/>
                <w:spacing w:val="1"/>
                <w:sz w:val="20"/>
                <w:szCs w:val="20"/>
              </w:rPr>
              <w:t>其他脚手架安全防护</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84" w:type="dxa"/>
            <w:tcBorders>
              <w:top w:val="single" w:color="000000" w:sz="2" w:space="0"/>
              <w:bottom w:val="single" w:color="000000" w:sz="2" w:space="0"/>
            </w:tcBorders>
          </w:tcPr>
          <w:p>
            <w:pPr>
              <w:spacing w:before="89" w:line="222" w:lineRule="auto"/>
              <w:ind w:firstLine="234"/>
              <w:rPr>
                <w:rFonts w:eastAsia="宋体"/>
                <w:snapToGrid w:val="0"/>
                <w:color w:val="000000"/>
                <w:sz w:val="20"/>
                <w:szCs w:val="20"/>
              </w:rPr>
            </w:pPr>
            <w:r>
              <w:rPr>
                <w:rFonts w:eastAsia="宋体"/>
                <w:snapToGrid w:val="0"/>
                <w:color w:val="000000"/>
                <w:spacing w:val="10"/>
                <w:w w:val="103"/>
                <w:sz w:val="20"/>
                <w:szCs w:val="20"/>
              </w:rPr>
              <w:t>(五)</w:t>
            </w:r>
          </w:p>
        </w:tc>
        <w:tc>
          <w:tcPr>
            <w:tcW w:w="2157" w:type="dxa"/>
            <w:tcBorders>
              <w:top w:val="single" w:color="000000" w:sz="2" w:space="0"/>
              <w:bottom w:val="single" w:color="000000" w:sz="2" w:space="0"/>
            </w:tcBorders>
          </w:tcPr>
          <w:p>
            <w:pPr>
              <w:spacing w:before="86" w:line="220" w:lineRule="auto"/>
              <w:ind w:firstLine="871"/>
              <w:rPr>
                <w:rFonts w:eastAsia="宋体"/>
                <w:snapToGrid w:val="0"/>
                <w:color w:val="000000"/>
                <w:sz w:val="20"/>
                <w:szCs w:val="20"/>
              </w:rPr>
            </w:pPr>
            <w:r>
              <w:rPr>
                <w:rFonts w:eastAsia="宋体"/>
                <w:snapToGrid w:val="0"/>
                <w:color w:val="000000"/>
                <w:spacing w:val="-2"/>
                <w:sz w:val="20"/>
                <w:szCs w:val="20"/>
              </w:rPr>
              <w:t>井架</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6"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6" w:line="220" w:lineRule="auto"/>
              <w:ind w:firstLine="671"/>
              <w:rPr>
                <w:rFonts w:eastAsia="宋体"/>
                <w:snapToGrid w:val="0"/>
                <w:color w:val="000000"/>
                <w:sz w:val="20"/>
                <w:szCs w:val="20"/>
              </w:rPr>
            </w:pPr>
            <w:r>
              <w:rPr>
                <w:rFonts w:eastAsia="宋体"/>
                <w:snapToGrid w:val="0"/>
                <w:color w:val="000000"/>
                <w:spacing w:val="3"/>
                <w:sz w:val="20"/>
                <w:szCs w:val="20"/>
              </w:rPr>
              <w:t>架体围护</w:t>
            </w:r>
          </w:p>
        </w:tc>
        <w:tc>
          <w:tcPr>
            <w:tcW w:w="639" w:type="dxa"/>
            <w:tcBorders>
              <w:top w:val="single" w:color="000000" w:sz="2" w:space="0"/>
              <w:bottom w:val="single" w:color="000000" w:sz="2" w:space="0"/>
            </w:tcBorders>
          </w:tcPr>
          <w:p>
            <w:pPr>
              <w:spacing w:before="115" w:line="197" w:lineRule="auto"/>
              <w:ind w:firstLine="164"/>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5" w:line="219" w:lineRule="auto"/>
              <w:ind w:firstLine="271"/>
              <w:rPr>
                <w:rFonts w:eastAsia="宋体"/>
                <w:snapToGrid w:val="0"/>
                <w:color w:val="000000"/>
                <w:sz w:val="20"/>
                <w:szCs w:val="20"/>
              </w:rPr>
            </w:pPr>
            <w:r>
              <w:rPr>
                <w:rFonts w:eastAsia="宋体"/>
                <w:snapToGrid w:val="0"/>
                <w:color w:val="000000"/>
                <w:spacing w:val="1"/>
                <w:sz w:val="20"/>
                <w:szCs w:val="20"/>
              </w:rPr>
              <w:t>货用升降机操作室</w:t>
            </w:r>
          </w:p>
        </w:tc>
        <w:tc>
          <w:tcPr>
            <w:tcW w:w="639" w:type="dxa"/>
            <w:tcBorders>
              <w:top w:val="single" w:color="000000" w:sz="2" w:space="0"/>
              <w:bottom w:val="single" w:color="000000" w:sz="2" w:space="0"/>
            </w:tcBorders>
          </w:tcPr>
          <w:p>
            <w:pPr>
              <w:spacing w:before="115" w:line="197" w:lineRule="auto"/>
              <w:ind w:firstLine="164"/>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5" w:lineRule="auto"/>
              <w:ind w:firstLine="385"/>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76" w:line="220" w:lineRule="auto"/>
              <w:ind w:firstLine="471"/>
              <w:rPr>
                <w:rFonts w:eastAsia="宋体"/>
                <w:snapToGrid w:val="0"/>
                <w:color w:val="000000"/>
                <w:sz w:val="20"/>
                <w:szCs w:val="20"/>
              </w:rPr>
            </w:pPr>
            <w:r>
              <w:rPr>
                <w:rFonts w:eastAsia="宋体"/>
                <w:snapToGrid w:val="0"/>
                <w:color w:val="000000"/>
                <w:spacing w:val="2"/>
                <w:sz w:val="20"/>
                <w:szCs w:val="20"/>
              </w:rPr>
              <w:t>其他井架防护</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84" w:type="dxa"/>
            <w:tcBorders>
              <w:top w:val="single" w:color="000000" w:sz="2" w:space="0"/>
              <w:bottom w:val="single" w:color="000000" w:sz="2" w:space="0"/>
            </w:tcBorders>
          </w:tcPr>
          <w:p>
            <w:pPr>
              <w:spacing w:before="79" w:line="222" w:lineRule="auto"/>
              <w:ind w:firstLine="234"/>
              <w:rPr>
                <w:rFonts w:eastAsia="宋体"/>
                <w:snapToGrid w:val="0"/>
                <w:color w:val="000000"/>
                <w:sz w:val="20"/>
                <w:szCs w:val="20"/>
              </w:rPr>
            </w:pPr>
            <w:r>
              <w:rPr>
                <w:rFonts w:eastAsia="宋体"/>
                <w:snapToGrid w:val="0"/>
                <w:color w:val="000000"/>
                <w:spacing w:val="10"/>
                <w:w w:val="103"/>
                <w:sz w:val="20"/>
                <w:szCs w:val="20"/>
              </w:rPr>
              <w:t>(六)</w:t>
            </w:r>
          </w:p>
        </w:tc>
        <w:tc>
          <w:tcPr>
            <w:tcW w:w="2157" w:type="dxa"/>
            <w:tcBorders>
              <w:top w:val="single" w:color="000000" w:sz="2" w:space="0"/>
              <w:bottom w:val="single" w:color="000000" w:sz="2" w:space="0"/>
            </w:tcBorders>
          </w:tcPr>
          <w:p>
            <w:pPr>
              <w:spacing w:before="75" w:line="219" w:lineRule="auto"/>
              <w:ind w:firstLine="371"/>
              <w:rPr>
                <w:rFonts w:eastAsia="宋体"/>
                <w:snapToGrid w:val="0"/>
                <w:color w:val="000000"/>
                <w:sz w:val="20"/>
                <w:szCs w:val="20"/>
              </w:rPr>
            </w:pPr>
            <w:r>
              <w:rPr>
                <w:rFonts w:eastAsia="宋体"/>
                <w:snapToGrid w:val="0"/>
                <w:color w:val="000000"/>
                <w:spacing w:val="1"/>
                <w:sz w:val="20"/>
                <w:szCs w:val="20"/>
              </w:rPr>
              <w:t>消防器材、设施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6"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6" w:line="219" w:lineRule="auto"/>
              <w:ind w:firstLine="771"/>
              <w:rPr>
                <w:rFonts w:eastAsia="宋体"/>
                <w:snapToGrid w:val="0"/>
                <w:color w:val="000000"/>
                <w:sz w:val="20"/>
                <w:szCs w:val="20"/>
              </w:rPr>
            </w:pPr>
            <w:r>
              <w:rPr>
                <w:rFonts w:eastAsia="宋体"/>
                <w:snapToGrid w:val="0"/>
                <w:color w:val="000000"/>
                <w:spacing w:val="-3"/>
                <w:sz w:val="20"/>
                <w:szCs w:val="20"/>
              </w:rPr>
              <w:t>灭火器</w:t>
            </w:r>
          </w:p>
        </w:tc>
        <w:tc>
          <w:tcPr>
            <w:tcW w:w="639" w:type="dxa"/>
            <w:tcBorders>
              <w:top w:val="single" w:color="000000" w:sz="2" w:space="0"/>
              <w:bottom w:val="single" w:color="000000" w:sz="2" w:space="0"/>
            </w:tcBorders>
          </w:tcPr>
          <w:p>
            <w:pPr>
              <w:spacing w:before="79" w:line="222" w:lineRule="auto"/>
              <w:ind w:firstLine="214"/>
              <w:rPr>
                <w:rFonts w:eastAsia="宋体"/>
                <w:snapToGrid w:val="0"/>
                <w:color w:val="000000"/>
                <w:sz w:val="20"/>
                <w:szCs w:val="20"/>
              </w:rPr>
            </w:pPr>
            <w:r>
              <w:rPr>
                <w:rFonts w:eastAsia="宋体"/>
                <w:snapToGrid w:val="0"/>
                <w:color w:val="000000"/>
                <w:sz w:val="20"/>
                <w:szCs w:val="20"/>
              </w:rPr>
              <w:t>只</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6" w:line="219" w:lineRule="auto"/>
              <w:ind w:firstLine="671"/>
              <w:rPr>
                <w:rFonts w:eastAsia="宋体"/>
                <w:snapToGrid w:val="0"/>
                <w:color w:val="000000"/>
                <w:sz w:val="20"/>
                <w:szCs w:val="20"/>
              </w:rPr>
            </w:pPr>
            <w:r>
              <w:rPr>
                <w:rFonts w:eastAsia="宋体"/>
                <w:snapToGrid w:val="0"/>
                <w:color w:val="000000"/>
                <w:spacing w:val="2"/>
                <w:sz w:val="20"/>
                <w:szCs w:val="20"/>
              </w:rPr>
              <w:t>消防水泵</w:t>
            </w:r>
          </w:p>
        </w:tc>
        <w:tc>
          <w:tcPr>
            <w:tcW w:w="639" w:type="dxa"/>
            <w:tcBorders>
              <w:top w:val="single" w:color="000000" w:sz="2" w:space="0"/>
              <w:bottom w:val="single" w:color="000000" w:sz="2" w:space="0"/>
            </w:tcBorders>
          </w:tcPr>
          <w:p>
            <w:pPr>
              <w:spacing w:before="78" w:line="221" w:lineRule="auto"/>
              <w:ind w:firstLine="214"/>
              <w:rPr>
                <w:rFonts w:eastAsia="宋体"/>
                <w:snapToGrid w:val="0"/>
                <w:color w:val="000000"/>
                <w:sz w:val="20"/>
                <w:szCs w:val="20"/>
              </w:rPr>
            </w:pPr>
            <w:r>
              <w:rPr>
                <w:rFonts w:eastAsia="宋体"/>
                <w:snapToGrid w:val="0"/>
                <w:color w:val="000000"/>
                <w:sz w:val="20"/>
                <w:szCs w:val="20"/>
              </w:rPr>
              <w:t>台</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84" w:type="dxa"/>
            <w:tcBorders>
              <w:top w:val="single" w:color="000000" w:sz="2" w:space="0"/>
              <w:bottom w:val="single" w:color="000000" w:sz="2" w:space="0"/>
            </w:tcBorders>
          </w:tcPr>
          <w:p>
            <w:pPr>
              <w:spacing w:before="137" w:line="185" w:lineRule="auto"/>
              <w:ind w:firstLine="385"/>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86" w:line="219" w:lineRule="auto"/>
              <w:ind w:firstLine="570"/>
              <w:rPr>
                <w:rFonts w:eastAsia="宋体"/>
                <w:snapToGrid w:val="0"/>
                <w:color w:val="000000"/>
                <w:sz w:val="20"/>
                <w:szCs w:val="20"/>
              </w:rPr>
            </w:pPr>
            <w:r>
              <w:rPr>
                <w:rFonts w:eastAsia="宋体"/>
                <w:snapToGrid w:val="0"/>
                <w:color w:val="000000"/>
                <w:spacing w:val="2"/>
                <w:sz w:val="20"/>
                <w:szCs w:val="20"/>
              </w:rPr>
              <w:t>水枪、水带</w:t>
            </w:r>
          </w:p>
        </w:tc>
        <w:tc>
          <w:tcPr>
            <w:tcW w:w="639" w:type="dxa"/>
            <w:tcBorders>
              <w:top w:val="single" w:color="000000" w:sz="2" w:space="0"/>
              <w:bottom w:val="single" w:color="000000" w:sz="2" w:space="0"/>
            </w:tcBorders>
          </w:tcPr>
          <w:p>
            <w:pPr>
              <w:spacing w:before="86" w:line="220" w:lineRule="auto"/>
              <w:ind w:firstLine="214"/>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6" w:lineRule="auto"/>
              <w:ind w:firstLine="385"/>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76" w:line="220" w:lineRule="auto"/>
              <w:ind w:firstLine="771"/>
              <w:rPr>
                <w:rFonts w:eastAsia="宋体"/>
                <w:snapToGrid w:val="0"/>
                <w:color w:val="000000"/>
                <w:sz w:val="20"/>
                <w:szCs w:val="20"/>
              </w:rPr>
            </w:pPr>
            <w:r>
              <w:rPr>
                <w:rFonts w:eastAsia="宋体"/>
                <w:snapToGrid w:val="0"/>
                <w:color w:val="000000"/>
                <w:spacing w:val="3"/>
                <w:sz w:val="20"/>
                <w:szCs w:val="20"/>
              </w:rPr>
              <w:t>消防箱</w:t>
            </w:r>
          </w:p>
        </w:tc>
        <w:tc>
          <w:tcPr>
            <w:tcW w:w="639" w:type="dxa"/>
            <w:tcBorders>
              <w:top w:val="single" w:color="000000" w:sz="2" w:space="0"/>
              <w:bottom w:val="single" w:color="000000" w:sz="2" w:space="0"/>
            </w:tcBorders>
          </w:tcPr>
          <w:p>
            <w:pPr>
              <w:spacing w:before="79" w:line="222" w:lineRule="auto"/>
              <w:ind w:firstLine="214"/>
              <w:rPr>
                <w:rFonts w:eastAsia="宋体"/>
                <w:snapToGrid w:val="0"/>
                <w:color w:val="000000"/>
                <w:sz w:val="20"/>
                <w:szCs w:val="20"/>
              </w:rPr>
            </w:pPr>
            <w:r>
              <w:rPr>
                <w:rFonts w:eastAsia="宋体"/>
                <w:snapToGrid w:val="0"/>
                <w:color w:val="000000"/>
                <w:sz w:val="20"/>
                <w:szCs w:val="20"/>
              </w:rPr>
              <w:t>只</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9" w:line="183" w:lineRule="auto"/>
              <w:ind w:firstLine="385"/>
              <w:rPr>
                <w:rFonts w:eastAsia="宋体"/>
                <w:snapToGrid w:val="0"/>
                <w:color w:val="000000"/>
                <w:sz w:val="20"/>
                <w:szCs w:val="20"/>
              </w:rPr>
            </w:pPr>
            <w:r>
              <w:rPr>
                <w:rFonts w:eastAsia="宋体"/>
                <w:snapToGrid w:val="0"/>
                <w:color w:val="000000"/>
                <w:sz w:val="20"/>
                <w:szCs w:val="20"/>
              </w:rPr>
              <w:t>5</w:t>
            </w:r>
          </w:p>
        </w:tc>
        <w:tc>
          <w:tcPr>
            <w:tcW w:w="2157" w:type="dxa"/>
            <w:tcBorders>
              <w:top w:val="single" w:color="000000" w:sz="2" w:space="0"/>
              <w:bottom w:val="single" w:color="000000" w:sz="2" w:space="0"/>
            </w:tcBorders>
          </w:tcPr>
          <w:p>
            <w:pPr>
              <w:spacing w:before="76" w:line="219" w:lineRule="auto"/>
              <w:ind w:firstLine="671"/>
              <w:rPr>
                <w:rFonts w:eastAsia="宋体"/>
                <w:snapToGrid w:val="0"/>
                <w:color w:val="000000"/>
                <w:sz w:val="20"/>
                <w:szCs w:val="20"/>
              </w:rPr>
            </w:pPr>
            <w:r>
              <w:rPr>
                <w:rFonts w:eastAsia="宋体"/>
                <w:snapToGrid w:val="0"/>
                <w:color w:val="000000"/>
                <w:spacing w:val="2"/>
                <w:sz w:val="20"/>
                <w:szCs w:val="20"/>
              </w:rPr>
              <w:t>消防立管</w:t>
            </w:r>
          </w:p>
        </w:tc>
        <w:tc>
          <w:tcPr>
            <w:tcW w:w="639" w:type="dxa"/>
            <w:tcBorders>
              <w:top w:val="single" w:color="000000" w:sz="2" w:space="0"/>
              <w:bottom w:val="single" w:color="000000" w:sz="2" w:space="0"/>
            </w:tcBorders>
          </w:tcPr>
          <w:p>
            <w:pPr>
              <w:spacing w:before="95" w:line="230" w:lineRule="auto"/>
              <w:ind w:firstLine="263"/>
              <w:rPr>
                <w:rFonts w:eastAsia="宋体"/>
                <w:snapToGrid w:val="0"/>
                <w:color w:val="000000"/>
                <w:sz w:val="20"/>
                <w:szCs w:val="20"/>
              </w:rPr>
            </w:pPr>
            <w:r>
              <w:rPr>
                <w:rFonts w:eastAsia="宋体"/>
                <w:snapToGrid w:val="0"/>
                <w:color w:val="000000"/>
                <w:sz w:val="20"/>
                <w:szCs w:val="20"/>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5" w:lineRule="auto"/>
              <w:ind w:firstLine="385"/>
              <w:rPr>
                <w:rFonts w:eastAsia="宋体"/>
                <w:snapToGrid w:val="0"/>
                <w:color w:val="000000"/>
                <w:sz w:val="20"/>
                <w:szCs w:val="20"/>
              </w:rPr>
            </w:pPr>
            <w:r>
              <w:rPr>
                <w:rFonts w:eastAsia="宋体"/>
                <w:snapToGrid w:val="0"/>
                <w:color w:val="000000"/>
                <w:sz w:val="20"/>
                <w:szCs w:val="20"/>
              </w:rPr>
              <w:t>6</w:t>
            </w:r>
          </w:p>
        </w:tc>
        <w:tc>
          <w:tcPr>
            <w:tcW w:w="2157" w:type="dxa"/>
            <w:tcBorders>
              <w:top w:val="single" w:color="000000" w:sz="2" w:space="0"/>
              <w:bottom w:val="single" w:color="000000" w:sz="2" w:space="0"/>
            </w:tcBorders>
          </w:tcPr>
          <w:p>
            <w:pPr>
              <w:spacing w:before="76" w:line="219" w:lineRule="auto"/>
              <w:ind w:firstLine="371"/>
              <w:rPr>
                <w:rFonts w:eastAsia="宋体"/>
                <w:snapToGrid w:val="0"/>
                <w:color w:val="000000"/>
                <w:sz w:val="20"/>
                <w:szCs w:val="20"/>
              </w:rPr>
            </w:pPr>
            <w:r>
              <w:rPr>
                <w:rFonts w:eastAsia="宋体"/>
                <w:snapToGrid w:val="0"/>
                <w:color w:val="000000"/>
                <w:spacing w:val="-2"/>
                <w:sz w:val="20"/>
                <w:szCs w:val="20"/>
              </w:rPr>
              <w:t>危险品仓库搭建</w:t>
            </w:r>
          </w:p>
        </w:tc>
        <w:tc>
          <w:tcPr>
            <w:tcW w:w="639" w:type="dxa"/>
            <w:tcBorders>
              <w:top w:val="single" w:color="000000" w:sz="2" w:space="0"/>
              <w:bottom w:val="single" w:color="000000" w:sz="2" w:space="0"/>
            </w:tcBorders>
          </w:tcPr>
          <w:p>
            <w:pPr>
              <w:spacing w:before="115" w:line="197" w:lineRule="auto"/>
              <w:ind w:firstLine="164"/>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84" w:type="dxa"/>
            <w:tcBorders>
              <w:top w:val="single" w:color="000000" w:sz="2" w:space="0"/>
              <w:bottom w:val="single" w:color="000000" w:sz="2" w:space="0"/>
            </w:tcBorders>
          </w:tcPr>
          <w:p>
            <w:pPr>
              <w:spacing w:before="129" w:line="183" w:lineRule="auto"/>
              <w:ind w:firstLine="385"/>
              <w:rPr>
                <w:rFonts w:eastAsia="宋体"/>
                <w:snapToGrid w:val="0"/>
                <w:color w:val="000000"/>
                <w:sz w:val="20"/>
                <w:szCs w:val="20"/>
              </w:rPr>
            </w:pPr>
            <w:r>
              <w:rPr>
                <w:rFonts w:eastAsia="宋体"/>
                <w:snapToGrid w:val="0"/>
                <w:color w:val="000000"/>
                <w:sz w:val="20"/>
                <w:szCs w:val="20"/>
              </w:rPr>
              <w:t>7</w:t>
            </w:r>
          </w:p>
        </w:tc>
        <w:tc>
          <w:tcPr>
            <w:tcW w:w="2157" w:type="dxa"/>
            <w:tcBorders>
              <w:top w:val="single" w:color="000000" w:sz="2" w:space="0"/>
              <w:bottom w:val="single" w:color="000000" w:sz="2" w:space="0"/>
            </w:tcBorders>
          </w:tcPr>
          <w:p>
            <w:pPr>
              <w:spacing w:before="76" w:line="220" w:lineRule="auto"/>
              <w:ind w:firstLine="671"/>
              <w:rPr>
                <w:rFonts w:eastAsia="宋体"/>
                <w:snapToGrid w:val="0"/>
                <w:color w:val="000000"/>
                <w:sz w:val="20"/>
                <w:szCs w:val="20"/>
              </w:rPr>
            </w:pPr>
            <w:r>
              <w:rPr>
                <w:rFonts w:eastAsia="宋体"/>
                <w:snapToGrid w:val="0"/>
                <w:color w:val="000000"/>
                <w:spacing w:val="2"/>
                <w:sz w:val="20"/>
                <w:szCs w:val="20"/>
              </w:rPr>
              <w:t>防雷设施</w:t>
            </w:r>
          </w:p>
        </w:tc>
        <w:tc>
          <w:tcPr>
            <w:tcW w:w="639" w:type="dxa"/>
            <w:tcBorders>
              <w:top w:val="single" w:color="000000" w:sz="2" w:space="0"/>
              <w:bottom w:val="single" w:color="000000" w:sz="2" w:space="0"/>
            </w:tcBorders>
          </w:tcPr>
          <w:p>
            <w:pPr>
              <w:spacing w:before="76"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5" w:lineRule="auto"/>
              <w:ind w:firstLine="385"/>
              <w:rPr>
                <w:rFonts w:eastAsia="宋体"/>
                <w:snapToGrid w:val="0"/>
                <w:color w:val="000000"/>
                <w:sz w:val="20"/>
                <w:szCs w:val="20"/>
              </w:rPr>
            </w:pPr>
            <w:r>
              <w:rPr>
                <w:rFonts w:eastAsia="宋体"/>
                <w:snapToGrid w:val="0"/>
                <w:color w:val="000000"/>
                <w:sz w:val="20"/>
                <w:szCs w:val="20"/>
              </w:rPr>
              <w:t>8</w:t>
            </w:r>
          </w:p>
        </w:tc>
        <w:tc>
          <w:tcPr>
            <w:tcW w:w="2157" w:type="dxa"/>
            <w:tcBorders>
              <w:top w:val="single" w:color="000000" w:sz="2" w:space="0"/>
              <w:bottom w:val="single" w:color="000000" w:sz="2" w:space="0"/>
            </w:tcBorders>
          </w:tcPr>
          <w:p>
            <w:pPr>
              <w:spacing w:before="76" w:line="220" w:lineRule="auto"/>
              <w:ind w:firstLine="871"/>
              <w:rPr>
                <w:rFonts w:eastAsia="宋体"/>
                <w:snapToGrid w:val="0"/>
                <w:color w:val="000000"/>
                <w:sz w:val="20"/>
                <w:szCs w:val="20"/>
              </w:rPr>
            </w:pPr>
            <w:r>
              <w:rPr>
                <w:rFonts w:eastAsia="宋体"/>
                <w:snapToGrid w:val="0"/>
                <w:color w:val="000000"/>
                <w:spacing w:val="-3"/>
                <w:sz w:val="20"/>
                <w:szCs w:val="20"/>
              </w:rPr>
              <w:t>其他</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84" w:type="dxa"/>
            <w:tcBorders>
              <w:top w:val="single" w:color="000000" w:sz="2" w:space="0"/>
              <w:bottom w:val="single" w:color="000000" w:sz="2" w:space="0"/>
            </w:tcBorders>
          </w:tcPr>
          <w:p>
            <w:pPr>
              <w:spacing w:before="89" w:line="222" w:lineRule="auto"/>
              <w:ind w:firstLine="234"/>
              <w:rPr>
                <w:rFonts w:eastAsia="宋体"/>
                <w:snapToGrid w:val="0"/>
                <w:color w:val="000000"/>
                <w:sz w:val="20"/>
                <w:szCs w:val="20"/>
              </w:rPr>
            </w:pPr>
            <w:r>
              <w:rPr>
                <w:rFonts w:eastAsia="宋体"/>
                <w:snapToGrid w:val="0"/>
                <w:color w:val="000000"/>
                <w:spacing w:val="10"/>
                <w:w w:val="103"/>
                <w:sz w:val="20"/>
                <w:szCs w:val="20"/>
              </w:rPr>
              <w:t>(七)</w:t>
            </w:r>
          </w:p>
        </w:tc>
        <w:tc>
          <w:tcPr>
            <w:tcW w:w="2157" w:type="dxa"/>
            <w:tcBorders>
              <w:top w:val="single" w:color="000000" w:sz="2" w:space="0"/>
              <w:bottom w:val="single" w:color="000000" w:sz="2" w:space="0"/>
            </w:tcBorders>
          </w:tcPr>
          <w:p>
            <w:pPr>
              <w:spacing w:before="86" w:line="219" w:lineRule="auto"/>
              <w:ind w:firstLine="271"/>
              <w:rPr>
                <w:rFonts w:eastAsia="宋体"/>
                <w:snapToGrid w:val="0"/>
                <w:color w:val="000000"/>
                <w:sz w:val="20"/>
                <w:szCs w:val="20"/>
              </w:rPr>
            </w:pPr>
            <w:r>
              <w:rPr>
                <w:rFonts w:eastAsia="宋体"/>
                <w:snapToGrid w:val="0"/>
                <w:color w:val="000000"/>
                <w:spacing w:val="-1"/>
                <w:sz w:val="20"/>
                <w:szCs w:val="20"/>
              </w:rPr>
              <w:t>特殊工程安全措施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6"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6" w:line="219" w:lineRule="auto"/>
              <w:ind w:firstLine="271"/>
              <w:rPr>
                <w:rFonts w:eastAsia="宋体"/>
                <w:snapToGrid w:val="0"/>
                <w:color w:val="000000"/>
                <w:sz w:val="20"/>
                <w:szCs w:val="20"/>
              </w:rPr>
            </w:pPr>
            <w:r>
              <w:rPr>
                <w:rFonts w:eastAsia="宋体"/>
                <w:snapToGrid w:val="0"/>
                <w:color w:val="000000"/>
                <w:spacing w:val="2"/>
                <w:sz w:val="20"/>
                <w:szCs w:val="20"/>
              </w:rPr>
              <w:t>特殊作业防护用品</w:t>
            </w:r>
          </w:p>
        </w:tc>
        <w:tc>
          <w:tcPr>
            <w:tcW w:w="639" w:type="dxa"/>
            <w:tcBorders>
              <w:top w:val="single" w:color="000000" w:sz="2" w:space="0"/>
              <w:bottom w:val="single" w:color="000000" w:sz="2" w:space="0"/>
            </w:tcBorders>
          </w:tcPr>
          <w:p>
            <w:pPr>
              <w:spacing w:before="77"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6" w:line="219" w:lineRule="auto"/>
              <w:ind w:firstLine="671"/>
              <w:rPr>
                <w:rFonts w:eastAsia="宋体"/>
                <w:snapToGrid w:val="0"/>
                <w:color w:val="000000"/>
                <w:sz w:val="20"/>
                <w:szCs w:val="20"/>
              </w:rPr>
            </w:pPr>
            <w:r>
              <w:rPr>
                <w:rFonts w:eastAsia="宋体"/>
                <w:snapToGrid w:val="0"/>
                <w:color w:val="000000"/>
                <w:spacing w:val="-2"/>
                <w:sz w:val="20"/>
                <w:szCs w:val="20"/>
              </w:rPr>
              <w:t>救生设施</w:t>
            </w:r>
          </w:p>
        </w:tc>
        <w:tc>
          <w:tcPr>
            <w:tcW w:w="639" w:type="dxa"/>
            <w:tcBorders>
              <w:top w:val="single" w:color="000000" w:sz="2" w:space="0"/>
              <w:bottom w:val="single" w:color="000000" w:sz="2" w:space="0"/>
            </w:tcBorders>
          </w:tcPr>
          <w:p>
            <w:pPr>
              <w:spacing w:before="77"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76" w:line="219" w:lineRule="auto"/>
              <w:ind w:firstLine="308"/>
              <w:rPr>
                <w:rFonts w:eastAsia="宋体"/>
                <w:snapToGrid w:val="0"/>
                <w:color w:val="000000"/>
                <w:sz w:val="20"/>
                <w:szCs w:val="20"/>
              </w:rPr>
            </w:pPr>
            <w:r>
              <w:rPr>
                <w:rFonts w:eastAsia="宋体"/>
                <w:snapToGrid w:val="0"/>
                <w:color w:val="000000"/>
                <w:spacing w:val="-1"/>
                <w:sz w:val="20"/>
                <w:szCs w:val="20"/>
              </w:rPr>
              <w:t>含救生衣、救生圈等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5" w:lineRule="auto"/>
              <w:ind w:firstLine="385"/>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76" w:line="219" w:lineRule="auto"/>
              <w:ind w:firstLine="671"/>
              <w:rPr>
                <w:rFonts w:eastAsia="宋体"/>
                <w:snapToGrid w:val="0"/>
                <w:color w:val="000000"/>
                <w:sz w:val="20"/>
                <w:szCs w:val="20"/>
              </w:rPr>
            </w:pPr>
            <w:r>
              <w:rPr>
                <w:rFonts w:eastAsia="宋体"/>
                <w:snapToGrid w:val="0"/>
                <w:color w:val="000000"/>
                <w:spacing w:val="2"/>
                <w:sz w:val="20"/>
                <w:szCs w:val="20"/>
              </w:rPr>
              <w:t>防毒面具</w:t>
            </w:r>
          </w:p>
        </w:tc>
        <w:tc>
          <w:tcPr>
            <w:tcW w:w="639" w:type="dxa"/>
            <w:tcBorders>
              <w:top w:val="single" w:color="000000" w:sz="2" w:space="0"/>
              <w:bottom w:val="single" w:color="000000" w:sz="2" w:space="0"/>
            </w:tcBorders>
          </w:tcPr>
          <w:p>
            <w:pPr>
              <w:spacing w:before="76" w:line="219" w:lineRule="auto"/>
              <w:ind w:firstLine="214"/>
              <w:rPr>
                <w:rFonts w:eastAsia="宋体"/>
                <w:snapToGrid w:val="0"/>
                <w:color w:val="000000"/>
                <w:sz w:val="20"/>
                <w:szCs w:val="20"/>
              </w:rPr>
            </w:pPr>
            <w:r>
              <w:rPr>
                <w:rFonts w:eastAsia="宋体"/>
                <w:snapToGrid w:val="0"/>
                <w:color w:val="000000"/>
                <w:sz w:val="20"/>
                <w:szCs w:val="20"/>
              </w:rPr>
              <w:t>付</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84" w:type="dxa"/>
            <w:tcBorders>
              <w:top w:val="single" w:color="000000" w:sz="2" w:space="0"/>
              <w:bottom w:val="single" w:color="000000" w:sz="2" w:space="0"/>
            </w:tcBorders>
          </w:tcPr>
          <w:p>
            <w:pPr>
              <w:spacing w:before="127" w:line="186" w:lineRule="auto"/>
              <w:ind w:firstLine="385"/>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76" w:line="219" w:lineRule="auto"/>
              <w:ind w:firstLine="271"/>
              <w:rPr>
                <w:rFonts w:eastAsia="宋体"/>
                <w:snapToGrid w:val="0"/>
                <w:color w:val="000000"/>
                <w:sz w:val="20"/>
                <w:szCs w:val="20"/>
              </w:rPr>
            </w:pPr>
            <w:r>
              <w:rPr>
                <w:rFonts w:eastAsia="宋体"/>
                <w:snapToGrid w:val="0"/>
                <w:color w:val="000000"/>
                <w:spacing w:val="-1"/>
                <w:sz w:val="20"/>
                <w:szCs w:val="20"/>
              </w:rPr>
              <w:t>有毒气体检测仪器</w:t>
            </w:r>
          </w:p>
        </w:tc>
        <w:tc>
          <w:tcPr>
            <w:tcW w:w="639" w:type="dxa"/>
            <w:tcBorders>
              <w:top w:val="single" w:color="000000" w:sz="2" w:space="0"/>
              <w:bottom w:val="single" w:color="000000" w:sz="2" w:space="0"/>
            </w:tcBorders>
          </w:tcPr>
          <w:p>
            <w:pPr>
              <w:spacing w:before="76" w:line="220" w:lineRule="auto"/>
              <w:ind w:firstLine="214"/>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30" w:line="183" w:lineRule="auto"/>
              <w:ind w:firstLine="385"/>
              <w:rPr>
                <w:rFonts w:eastAsia="宋体"/>
                <w:snapToGrid w:val="0"/>
                <w:color w:val="000000"/>
                <w:sz w:val="20"/>
                <w:szCs w:val="20"/>
              </w:rPr>
            </w:pPr>
            <w:r>
              <w:rPr>
                <w:rFonts w:eastAsia="宋体"/>
                <w:snapToGrid w:val="0"/>
                <w:color w:val="000000"/>
                <w:sz w:val="20"/>
                <w:szCs w:val="20"/>
              </w:rPr>
              <w:t>5</w:t>
            </w:r>
          </w:p>
        </w:tc>
        <w:tc>
          <w:tcPr>
            <w:tcW w:w="2157" w:type="dxa"/>
            <w:tcBorders>
              <w:top w:val="single" w:color="000000" w:sz="2" w:space="0"/>
              <w:bottom w:val="single" w:color="000000" w:sz="2" w:space="0"/>
            </w:tcBorders>
          </w:tcPr>
          <w:p>
            <w:pPr>
              <w:spacing w:before="77" w:line="219" w:lineRule="auto"/>
              <w:ind w:firstLine="271"/>
              <w:rPr>
                <w:rFonts w:eastAsia="宋体"/>
                <w:snapToGrid w:val="0"/>
                <w:color w:val="000000"/>
                <w:sz w:val="20"/>
                <w:szCs w:val="20"/>
              </w:rPr>
            </w:pPr>
            <w:r>
              <w:rPr>
                <w:rFonts w:eastAsia="宋体"/>
                <w:snapToGrid w:val="0"/>
                <w:color w:val="000000"/>
                <w:spacing w:val="1"/>
                <w:sz w:val="20"/>
                <w:szCs w:val="20"/>
              </w:rPr>
              <w:t>其他特殊安全防护</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77" w:line="220" w:lineRule="auto"/>
              <w:ind w:firstLine="285"/>
              <w:rPr>
                <w:rFonts w:eastAsia="宋体"/>
                <w:snapToGrid w:val="0"/>
                <w:color w:val="000000"/>
                <w:sz w:val="20"/>
                <w:szCs w:val="20"/>
              </w:rPr>
            </w:pPr>
            <w:r>
              <w:rPr>
                <w:rFonts w:eastAsia="宋体"/>
                <w:snapToGrid w:val="0"/>
                <w:color w:val="000000"/>
                <w:spacing w:val="-9"/>
                <w:w w:val="91"/>
                <w:sz w:val="20"/>
                <w:szCs w:val="20"/>
              </w:rPr>
              <w:t>(</w:t>
            </w:r>
            <w:r>
              <w:rPr>
                <w:rFonts w:eastAsia="宋体"/>
                <w:snapToGrid w:val="0"/>
                <w:color w:val="000000"/>
                <w:spacing w:val="-35"/>
                <w:sz w:val="20"/>
                <w:szCs w:val="20"/>
              </w:rPr>
              <w:t xml:space="preserve"> </w:t>
            </w:r>
            <w:r>
              <w:rPr>
                <w:rFonts w:eastAsia="宋体"/>
                <w:snapToGrid w:val="0"/>
                <w:color w:val="000000"/>
                <w:spacing w:val="-9"/>
                <w:w w:val="91"/>
                <w:sz w:val="20"/>
                <w:szCs w:val="20"/>
              </w:rPr>
              <w:t>八</w:t>
            </w:r>
          </w:p>
        </w:tc>
        <w:tc>
          <w:tcPr>
            <w:tcW w:w="2157" w:type="dxa"/>
            <w:tcBorders>
              <w:top w:val="single" w:color="000000" w:sz="2" w:space="0"/>
              <w:bottom w:val="single" w:color="000000" w:sz="2" w:space="0"/>
            </w:tcBorders>
          </w:tcPr>
          <w:p>
            <w:pPr>
              <w:spacing w:before="77" w:line="220" w:lineRule="auto"/>
              <w:ind w:firstLine="671"/>
              <w:rPr>
                <w:rFonts w:eastAsia="宋体"/>
                <w:snapToGrid w:val="0"/>
                <w:color w:val="000000"/>
                <w:sz w:val="20"/>
                <w:szCs w:val="20"/>
              </w:rPr>
            </w:pPr>
            <w:r>
              <w:rPr>
                <w:rFonts w:eastAsia="宋体"/>
                <w:snapToGrid w:val="0"/>
                <w:color w:val="000000"/>
                <w:spacing w:val="3"/>
                <w:sz w:val="20"/>
                <w:szCs w:val="20"/>
              </w:rPr>
              <w:t>安全标志</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84" w:type="dxa"/>
            <w:tcBorders>
              <w:top w:val="single" w:color="000000" w:sz="2" w:space="0"/>
              <w:bottom w:val="single" w:color="000000" w:sz="2" w:space="0"/>
            </w:tcBorders>
          </w:tcPr>
          <w:p>
            <w:pPr>
              <w:spacing w:before="137"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87" w:line="219" w:lineRule="auto"/>
              <w:ind w:firstLine="171"/>
              <w:rPr>
                <w:rFonts w:eastAsia="宋体"/>
                <w:snapToGrid w:val="0"/>
                <w:color w:val="000000"/>
                <w:sz w:val="20"/>
                <w:szCs w:val="20"/>
              </w:rPr>
            </w:pPr>
            <w:r>
              <w:rPr>
                <w:rFonts w:eastAsia="宋体"/>
                <w:snapToGrid w:val="0"/>
                <w:color w:val="000000"/>
                <w:spacing w:val="1"/>
                <w:sz w:val="20"/>
                <w:szCs w:val="20"/>
              </w:rPr>
              <w:t>安全警示标牌、标识</w:t>
            </w:r>
          </w:p>
        </w:tc>
        <w:tc>
          <w:tcPr>
            <w:tcW w:w="639" w:type="dxa"/>
            <w:tcBorders>
              <w:top w:val="single" w:color="000000" w:sz="2" w:space="0"/>
              <w:bottom w:val="single" w:color="000000" w:sz="2" w:space="0"/>
            </w:tcBorders>
          </w:tcPr>
          <w:p>
            <w:pPr>
              <w:spacing w:before="87"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8"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7" w:line="220" w:lineRule="auto"/>
              <w:ind w:firstLine="771"/>
              <w:rPr>
                <w:rFonts w:eastAsia="宋体"/>
                <w:snapToGrid w:val="0"/>
                <w:color w:val="000000"/>
                <w:sz w:val="20"/>
                <w:szCs w:val="20"/>
              </w:rPr>
            </w:pPr>
            <w:r>
              <w:rPr>
                <w:rFonts w:eastAsia="宋体"/>
                <w:snapToGrid w:val="0"/>
                <w:color w:val="000000"/>
                <w:spacing w:val="3"/>
                <w:sz w:val="20"/>
                <w:szCs w:val="20"/>
              </w:rPr>
              <w:t>警示灯</w:t>
            </w:r>
          </w:p>
        </w:tc>
        <w:tc>
          <w:tcPr>
            <w:tcW w:w="639" w:type="dxa"/>
            <w:tcBorders>
              <w:top w:val="single" w:color="000000" w:sz="2" w:space="0"/>
              <w:bottom w:val="single" w:color="000000" w:sz="2" w:space="0"/>
            </w:tcBorders>
          </w:tcPr>
          <w:p>
            <w:pPr>
              <w:spacing w:before="81" w:line="224" w:lineRule="auto"/>
              <w:ind w:firstLine="214"/>
              <w:rPr>
                <w:rFonts w:eastAsia="宋体"/>
                <w:snapToGrid w:val="0"/>
                <w:color w:val="000000"/>
                <w:sz w:val="20"/>
                <w:szCs w:val="20"/>
              </w:rPr>
            </w:pPr>
            <w:r>
              <w:rPr>
                <w:rFonts w:eastAsia="宋体"/>
                <w:snapToGrid w:val="0"/>
                <w:color w:val="000000"/>
                <w:sz w:val="20"/>
                <w:szCs w:val="20"/>
              </w:rPr>
              <w:t>处</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8" w:line="185" w:lineRule="auto"/>
              <w:ind w:firstLine="385"/>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77" w:line="220" w:lineRule="auto"/>
              <w:ind w:firstLine="771"/>
              <w:rPr>
                <w:rFonts w:eastAsia="宋体"/>
                <w:snapToGrid w:val="0"/>
                <w:color w:val="000000"/>
                <w:sz w:val="20"/>
                <w:szCs w:val="20"/>
              </w:rPr>
            </w:pPr>
            <w:r>
              <w:rPr>
                <w:rFonts w:eastAsia="宋体"/>
                <w:snapToGrid w:val="0"/>
                <w:color w:val="000000"/>
                <w:spacing w:val="-2"/>
                <w:sz w:val="20"/>
                <w:szCs w:val="20"/>
              </w:rPr>
              <w:t>航标灯</w:t>
            </w:r>
          </w:p>
        </w:tc>
        <w:tc>
          <w:tcPr>
            <w:tcW w:w="639" w:type="dxa"/>
            <w:tcBorders>
              <w:top w:val="single" w:color="000000" w:sz="2" w:space="0"/>
              <w:bottom w:val="single" w:color="000000" w:sz="2" w:space="0"/>
            </w:tcBorders>
          </w:tcPr>
          <w:p>
            <w:pPr>
              <w:spacing w:before="81" w:line="224" w:lineRule="auto"/>
              <w:ind w:firstLine="214"/>
              <w:rPr>
                <w:rFonts w:eastAsia="宋体"/>
                <w:snapToGrid w:val="0"/>
                <w:color w:val="000000"/>
                <w:sz w:val="20"/>
                <w:szCs w:val="20"/>
              </w:rPr>
            </w:pPr>
            <w:r>
              <w:rPr>
                <w:rFonts w:eastAsia="宋体"/>
                <w:snapToGrid w:val="0"/>
                <w:color w:val="000000"/>
                <w:sz w:val="20"/>
                <w:szCs w:val="20"/>
              </w:rPr>
              <w:t>处</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77" w:line="220" w:lineRule="auto"/>
              <w:ind w:firstLine="808"/>
              <w:rPr>
                <w:rFonts w:eastAsia="宋体"/>
                <w:snapToGrid w:val="0"/>
                <w:color w:val="000000"/>
                <w:sz w:val="20"/>
                <w:szCs w:val="20"/>
              </w:rPr>
            </w:pPr>
            <w:r>
              <w:rPr>
                <w:rFonts w:eastAsia="宋体"/>
                <w:snapToGrid w:val="0"/>
                <w:color w:val="000000"/>
                <w:spacing w:val="-2"/>
                <w:sz w:val="20"/>
                <w:szCs w:val="20"/>
              </w:rPr>
              <w:t>通航要求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8" w:line="186" w:lineRule="auto"/>
              <w:ind w:firstLine="385"/>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77" w:line="220" w:lineRule="auto"/>
              <w:ind w:firstLine="471"/>
              <w:rPr>
                <w:rFonts w:eastAsia="宋体"/>
                <w:snapToGrid w:val="0"/>
                <w:color w:val="000000"/>
                <w:sz w:val="20"/>
                <w:szCs w:val="20"/>
              </w:rPr>
            </w:pPr>
            <w:r>
              <w:rPr>
                <w:rFonts w:eastAsia="宋体"/>
                <w:snapToGrid w:val="0"/>
                <w:color w:val="000000"/>
                <w:spacing w:val="2"/>
                <w:sz w:val="20"/>
                <w:szCs w:val="20"/>
              </w:rPr>
              <w:t>其他安全标志</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84" w:type="dxa"/>
            <w:tcBorders>
              <w:top w:val="single" w:color="000000" w:sz="2" w:space="0"/>
              <w:bottom w:val="single" w:color="000000" w:sz="2" w:space="0"/>
            </w:tcBorders>
          </w:tcPr>
          <w:p>
            <w:pPr>
              <w:spacing w:before="80" w:line="222" w:lineRule="auto"/>
              <w:ind w:firstLine="234"/>
              <w:rPr>
                <w:rFonts w:eastAsia="宋体"/>
                <w:snapToGrid w:val="0"/>
                <w:color w:val="000000"/>
                <w:sz w:val="20"/>
                <w:szCs w:val="20"/>
              </w:rPr>
            </w:pPr>
            <w:r>
              <w:rPr>
                <w:rFonts w:eastAsia="宋体"/>
                <w:snapToGrid w:val="0"/>
                <w:color w:val="000000"/>
                <w:spacing w:val="10"/>
                <w:w w:val="103"/>
                <w:sz w:val="20"/>
                <w:szCs w:val="20"/>
              </w:rPr>
              <w:t>(九)</w:t>
            </w:r>
          </w:p>
        </w:tc>
        <w:tc>
          <w:tcPr>
            <w:tcW w:w="2157" w:type="dxa"/>
            <w:tcBorders>
              <w:top w:val="single" w:color="000000" w:sz="2" w:space="0"/>
              <w:bottom w:val="single" w:color="000000" w:sz="2" w:space="0"/>
            </w:tcBorders>
          </w:tcPr>
          <w:p>
            <w:pPr>
              <w:spacing w:before="77" w:line="219" w:lineRule="auto"/>
              <w:ind w:firstLine="471"/>
              <w:rPr>
                <w:rFonts w:eastAsia="宋体"/>
                <w:snapToGrid w:val="0"/>
                <w:color w:val="000000"/>
                <w:sz w:val="20"/>
                <w:szCs w:val="20"/>
              </w:rPr>
            </w:pPr>
            <w:r>
              <w:rPr>
                <w:rFonts w:eastAsia="宋体"/>
                <w:snapToGrid w:val="0"/>
                <w:color w:val="000000"/>
                <w:spacing w:val="2"/>
                <w:sz w:val="20"/>
                <w:szCs w:val="20"/>
              </w:rPr>
              <w:t>安全专项检测</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84" w:type="dxa"/>
            <w:tcBorders>
              <w:top w:val="single" w:color="000000" w:sz="2" w:space="0"/>
              <w:bottom w:val="single" w:color="000000" w:sz="2" w:space="0"/>
            </w:tcBorders>
          </w:tcPr>
          <w:p>
            <w:pPr>
              <w:spacing w:before="127" w:line="187" w:lineRule="auto"/>
              <w:ind w:firstLine="385"/>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6" w:line="219" w:lineRule="auto"/>
              <w:ind w:firstLine="371"/>
              <w:rPr>
                <w:rFonts w:eastAsia="宋体"/>
                <w:snapToGrid w:val="0"/>
                <w:color w:val="000000"/>
                <w:sz w:val="20"/>
                <w:szCs w:val="20"/>
              </w:rPr>
            </w:pPr>
            <w:r>
              <w:rPr>
                <w:rFonts w:eastAsia="宋体"/>
                <w:snapToGrid w:val="0"/>
                <w:color w:val="000000"/>
                <w:spacing w:val="1"/>
                <w:sz w:val="20"/>
                <w:szCs w:val="20"/>
              </w:rPr>
              <w:t>起重机械检测费</w:t>
            </w:r>
          </w:p>
        </w:tc>
        <w:tc>
          <w:tcPr>
            <w:tcW w:w="639" w:type="dxa"/>
            <w:tcBorders>
              <w:top w:val="single" w:color="000000" w:sz="2" w:space="0"/>
              <w:bottom w:val="single" w:color="000000" w:sz="2" w:space="0"/>
            </w:tcBorders>
          </w:tcPr>
          <w:p>
            <w:pPr>
              <w:spacing w:before="78"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76" w:line="219" w:lineRule="auto"/>
              <w:ind w:firstLine="508"/>
              <w:rPr>
                <w:rFonts w:eastAsia="宋体"/>
                <w:snapToGrid w:val="0"/>
                <w:color w:val="000000"/>
                <w:sz w:val="20"/>
                <w:szCs w:val="20"/>
              </w:rPr>
            </w:pPr>
            <w:r>
              <w:rPr>
                <w:rFonts w:eastAsia="宋体"/>
                <w:snapToGrid w:val="0"/>
                <w:color w:val="000000"/>
                <w:spacing w:val="-1"/>
                <w:sz w:val="20"/>
                <w:szCs w:val="20"/>
              </w:rPr>
              <w:t>塔吊、升降机等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84" w:type="dxa"/>
            <w:tcBorders>
              <w:top w:val="single" w:color="000000" w:sz="2" w:space="0"/>
              <w:bottom w:val="single" w:color="000000" w:sz="2" w:space="0"/>
            </w:tcBorders>
          </w:tcPr>
          <w:p>
            <w:pPr>
              <w:spacing w:before="128" w:line="186" w:lineRule="auto"/>
              <w:ind w:firstLine="385"/>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7" w:line="219" w:lineRule="auto"/>
              <w:ind w:firstLine="271"/>
              <w:rPr>
                <w:rFonts w:eastAsia="宋体"/>
                <w:snapToGrid w:val="0"/>
                <w:color w:val="000000"/>
                <w:sz w:val="20"/>
                <w:szCs w:val="20"/>
              </w:rPr>
            </w:pPr>
            <w:r>
              <w:rPr>
                <w:rFonts w:eastAsia="宋体"/>
                <w:snapToGrid w:val="0"/>
                <w:color w:val="000000"/>
                <w:spacing w:val="-1"/>
                <w:sz w:val="20"/>
                <w:szCs w:val="20"/>
              </w:rPr>
              <w:t>钢管、扣件检测费</w:t>
            </w:r>
          </w:p>
        </w:tc>
        <w:tc>
          <w:tcPr>
            <w:tcW w:w="639" w:type="dxa"/>
            <w:tcBorders>
              <w:top w:val="single" w:color="000000" w:sz="2" w:space="0"/>
              <w:bottom w:val="single" w:color="000000" w:sz="2" w:space="0"/>
            </w:tcBorders>
          </w:tcPr>
          <w:p>
            <w:pPr>
              <w:spacing w:before="77"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bl>
    <w:p>
      <w:pPr>
        <w:spacing w:line="273" w:lineRule="auto"/>
      </w:pPr>
    </w:p>
    <w:p>
      <w:pPr>
        <w:spacing w:before="65" w:line="186" w:lineRule="auto"/>
        <w:ind w:firstLine="305"/>
        <w:rPr>
          <w:sz w:val="20"/>
          <w:szCs w:val="20"/>
        </w:rPr>
        <w:sectPr>
          <w:footerReference r:id="rId5" w:type="default"/>
          <w:pgSz w:w="11840" w:h="16770"/>
          <w:pgMar w:top="1425" w:right="1595" w:bottom="400" w:left="1504" w:header="0" w:footer="0" w:gutter="0"/>
          <w:cols w:space="720" w:num="1"/>
        </w:sectPr>
      </w:pPr>
    </w:p>
    <w:tbl>
      <w:tblPr>
        <w:tblStyle w:val="27"/>
        <w:tblW w:w="9286" w:type="dxa"/>
        <w:tblInd w:w="91" w:type="dxa"/>
        <w:tblLayout w:type="fixed"/>
        <w:tblCellMar>
          <w:top w:w="15" w:type="dxa"/>
          <w:left w:w="15" w:type="dxa"/>
          <w:bottom w:w="15" w:type="dxa"/>
          <w:right w:w="15" w:type="dxa"/>
        </w:tblCellMar>
      </w:tblPr>
      <w:tblGrid>
        <w:gridCol w:w="7081"/>
        <w:gridCol w:w="2205"/>
      </w:tblGrid>
      <w:tr>
        <w:trPr>
          <w:trHeight w:val="516" w:hRule="atLeast"/>
        </w:trPr>
        <w:tc>
          <w:tcPr>
            <w:tcW w:w="7081" w:type="dxa"/>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p>
      <w:pPr>
        <w:spacing w:line="65" w:lineRule="exact"/>
      </w:pPr>
    </w:p>
    <w:tbl>
      <w:tblPr>
        <w:tblStyle w:val="110"/>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157"/>
        <w:gridCol w:w="639"/>
        <w:gridCol w:w="879"/>
        <w:gridCol w:w="879"/>
        <w:gridCol w:w="879"/>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04" w:type="dxa"/>
            <w:tcBorders>
              <w:top w:val="single" w:color="000000" w:sz="2" w:space="0"/>
              <w:bottom w:val="single" w:color="000000" w:sz="2" w:space="0"/>
            </w:tcBorders>
          </w:tcPr>
          <w:p>
            <w:pPr>
              <w:spacing w:before="209" w:line="221" w:lineRule="auto"/>
              <w:ind w:firstLine="244"/>
              <w:rPr>
                <w:rFonts w:eastAsia="宋体"/>
                <w:snapToGrid w:val="0"/>
                <w:color w:val="000000"/>
                <w:sz w:val="20"/>
                <w:szCs w:val="20"/>
              </w:rPr>
            </w:pPr>
            <w:r>
              <w:rPr>
                <w:rFonts w:eastAsia="宋体"/>
                <w:snapToGrid w:val="0"/>
                <w:color w:val="000000"/>
                <w:spacing w:val="-2"/>
                <w:sz w:val="20"/>
                <w:szCs w:val="20"/>
              </w:rPr>
              <w:t>序号</w:t>
            </w:r>
          </w:p>
        </w:tc>
        <w:tc>
          <w:tcPr>
            <w:tcW w:w="2157" w:type="dxa"/>
            <w:tcBorders>
              <w:top w:val="single" w:color="000000" w:sz="2" w:space="0"/>
              <w:bottom w:val="single" w:color="000000" w:sz="2" w:space="0"/>
            </w:tcBorders>
          </w:tcPr>
          <w:p>
            <w:pPr>
              <w:spacing w:before="208" w:line="220" w:lineRule="auto"/>
              <w:ind w:firstLine="470"/>
              <w:rPr>
                <w:rFonts w:eastAsia="宋体"/>
                <w:snapToGrid w:val="0"/>
                <w:color w:val="000000"/>
                <w:sz w:val="20"/>
                <w:szCs w:val="20"/>
              </w:rPr>
            </w:pPr>
            <w:r>
              <w:rPr>
                <w:rFonts w:eastAsia="宋体"/>
                <w:snapToGrid w:val="0"/>
                <w:color w:val="000000"/>
                <w:spacing w:val="-2"/>
                <w:sz w:val="20"/>
                <w:szCs w:val="20"/>
              </w:rPr>
              <w:t>措施项目名称</w:t>
            </w:r>
          </w:p>
        </w:tc>
        <w:tc>
          <w:tcPr>
            <w:tcW w:w="639" w:type="dxa"/>
            <w:tcBorders>
              <w:top w:val="single" w:color="000000" w:sz="2" w:space="0"/>
              <w:bottom w:val="single" w:color="000000" w:sz="2" w:space="0"/>
            </w:tcBorders>
          </w:tcPr>
          <w:p>
            <w:pPr>
              <w:spacing w:before="208" w:line="220" w:lineRule="auto"/>
              <w:ind w:firstLine="113"/>
              <w:rPr>
                <w:rFonts w:eastAsia="宋体"/>
                <w:snapToGrid w:val="0"/>
                <w:color w:val="000000"/>
                <w:sz w:val="20"/>
                <w:szCs w:val="20"/>
              </w:rPr>
            </w:pPr>
            <w:r>
              <w:rPr>
                <w:rFonts w:eastAsia="宋体"/>
                <w:snapToGrid w:val="0"/>
                <w:color w:val="000000"/>
                <w:spacing w:val="-3"/>
                <w:sz w:val="20"/>
                <w:szCs w:val="20"/>
              </w:rPr>
              <w:t>单位</w:t>
            </w:r>
          </w:p>
        </w:tc>
        <w:tc>
          <w:tcPr>
            <w:tcW w:w="879" w:type="dxa"/>
            <w:tcBorders>
              <w:top w:val="single" w:color="000000" w:sz="2" w:space="0"/>
              <w:bottom w:val="single" w:color="000000" w:sz="2" w:space="0"/>
            </w:tcBorders>
          </w:tcPr>
          <w:p>
            <w:pPr>
              <w:spacing w:before="208" w:line="219" w:lineRule="auto"/>
              <w:ind w:firstLine="234"/>
              <w:rPr>
                <w:rFonts w:eastAsia="宋体"/>
                <w:snapToGrid w:val="0"/>
                <w:color w:val="000000"/>
                <w:sz w:val="20"/>
                <w:szCs w:val="20"/>
              </w:rPr>
            </w:pPr>
            <w:r>
              <w:rPr>
                <w:rFonts w:eastAsia="宋体"/>
                <w:snapToGrid w:val="0"/>
                <w:color w:val="000000"/>
                <w:spacing w:val="-3"/>
                <w:sz w:val="20"/>
                <w:szCs w:val="20"/>
              </w:rPr>
              <w:t>数量</w:t>
            </w:r>
          </w:p>
        </w:tc>
        <w:tc>
          <w:tcPr>
            <w:tcW w:w="879" w:type="dxa"/>
            <w:tcBorders>
              <w:top w:val="single" w:color="000000" w:sz="2" w:space="0"/>
              <w:bottom w:val="single" w:color="000000" w:sz="2" w:space="0"/>
            </w:tcBorders>
          </w:tcPr>
          <w:p>
            <w:pPr>
              <w:spacing w:before="76" w:line="312" w:lineRule="exact"/>
              <w:ind w:firstLine="235"/>
              <w:rPr>
                <w:rFonts w:eastAsia="宋体"/>
                <w:snapToGrid w:val="0"/>
                <w:color w:val="000000"/>
                <w:sz w:val="20"/>
                <w:szCs w:val="20"/>
              </w:rPr>
            </w:pPr>
            <w:r>
              <w:rPr>
                <w:rFonts w:eastAsia="宋体"/>
                <w:snapToGrid w:val="0"/>
                <w:color w:val="000000"/>
                <w:spacing w:val="-3"/>
                <w:position w:val="8"/>
                <w:sz w:val="20"/>
                <w:szCs w:val="20"/>
              </w:rPr>
              <w:t>单价</w:t>
            </w:r>
          </w:p>
          <w:p>
            <w:pPr>
              <w:spacing w:line="203" w:lineRule="auto"/>
              <w:ind w:firstLine="235"/>
              <w:rPr>
                <w:rFonts w:eastAsia="宋体"/>
                <w:snapToGrid w:val="0"/>
                <w:color w:val="000000"/>
                <w:sz w:val="20"/>
                <w:szCs w:val="20"/>
              </w:rPr>
            </w:pPr>
            <w:r>
              <w:rPr>
                <w:rFonts w:eastAsia="宋体"/>
                <w:snapToGrid w:val="0"/>
                <w:color w:val="000000"/>
                <w:spacing w:val="10"/>
                <w:w w:val="103"/>
                <w:sz w:val="20"/>
                <w:szCs w:val="20"/>
              </w:rPr>
              <w:t>(元)</w:t>
            </w:r>
          </w:p>
        </w:tc>
        <w:tc>
          <w:tcPr>
            <w:tcW w:w="879" w:type="dxa"/>
            <w:tcBorders>
              <w:top w:val="single" w:color="000000" w:sz="2" w:space="0"/>
              <w:bottom w:val="single" w:color="000000" w:sz="2" w:space="0"/>
            </w:tcBorders>
          </w:tcPr>
          <w:p>
            <w:pPr>
              <w:spacing w:before="96" w:line="292" w:lineRule="exact"/>
              <w:ind w:firstLine="237"/>
              <w:rPr>
                <w:rFonts w:eastAsia="宋体"/>
                <w:snapToGrid w:val="0"/>
                <w:color w:val="000000"/>
                <w:sz w:val="20"/>
                <w:szCs w:val="20"/>
              </w:rPr>
            </w:pPr>
            <w:r>
              <w:rPr>
                <w:rFonts w:eastAsia="宋体"/>
                <w:snapToGrid w:val="0"/>
                <w:color w:val="000000"/>
                <w:spacing w:val="-3"/>
                <w:position w:val="6"/>
                <w:sz w:val="20"/>
                <w:szCs w:val="20"/>
              </w:rPr>
              <w:t>合价</w:t>
            </w:r>
          </w:p>
          <w:p>
            <w:pPr>
              <w:spacing w:line="203" w:lineRule="auto"/>
              <w:ind w:firstLine="237"/>
              <w:rPr>
                <w:rFonts w:eastAsia="宋体"/>
                <w:snapToGrid w:val="0"/>
                <w:color w:val="000000"/>
                <w:sz w:val="20"/>
                <w:szCs w:val="20"/>
              </w:rPr>
            </w:pPr>
            <w:r>
              <w:rPr>
                <w:rFonts w:eastAsia="宋体"/>
                <w:snapToGrid w:val="0"/>
                <w:color w:val="000000"/>
                <w:spacing w:val="10"/>
                <w:w w:val="103"/>
                <w:sz w:val="20"/>
                <w:szCs w:val="20"/>
              </w:rPr>
              <w:t>(元)</w:t>
            </w:r>
          </w:p>
        </w:tc>
        <w:tc>
          <w:tcPr>
            <w:tcW w:w="2422" w:type="dxa"/>
            <w:tcBorders>
              <w:top w:val="single" w:color="000000" w:sz="2" w:space="0"/>
              <w:bottom w:val="single" w:color="000000" w:sz="2" w:space="0"/>
            </w:tcBorders>
          </w:tcPr>
          <w:p>
            <w:pPr>
              <w:spacing w:before="209" w:line="221" w:lineRule="auto"/>
              <w:ind w:firstLine="1008"/>
              <w:rPr>
                <w:rFonts w:eastAsia="宋体"/>
                <w:snapToGrid w:val="0"/>
                <w:color w:val="000000"/>
                <w:sz w:val="20"/>
                <w:szCs w:val="20"/>
              </w:rPr>
            </w:pPr>
            <w:r>
              <w:rPr>
                <w:rFonts w:eastAsia="宋体"/>
                <w:snapToGrid w:val="0"/>
                <w:color w:val="000000"/>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04" w:type="dxa"/>
            <w:tcBorders>
              <w:top w:val="single" w:color="000000" w:sz="2" w:space="0"/>
              <w:bottom w:val="single" w:color="000000" w:sz="2" w:space="0"/>
            </w:tcBorders>
          </w:tcPr>
          <w:p>
            <w:pPr>
              <w:spacing w:before="125" w:line="185" w:lineRule="auto"/>
              <w:ind w:firstLine="394"/>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74" w:line="219" w:lineRule="auto"/>
              <w:ind w:firstLine="171"/>
              <w:rPr>
                <w:rFonts w:eastAsia="宋体"/>
                <w:snapToGrid w:val="0"/>
                <w:color w:val="000000"/>
                <w:sz w:val="20"/>
                <w:szCs w:val="20"/>
              </w:rPr>
            </w:pPr>
            <w:r>
              <w:rPr>
                <w:rFonts w:eastAsia="宋体"/>
                <w:snapToGrid w:val="0"/>
                <w:color w:val="000000"/>
                <w:spacing w:val="1"/>
                <w:sz w:val="20"/>
                <w:szCs w:val="20"/>
              </w:rPr>
              <w:t>高处作业吊篮检测费</w:t>
            </w:r>
          </w:p>
        </w:tc>
        <w:tc>
          <w:tcPr>
            <w:tcW w:w="639" w:type="dxa"/>
            <w:tcBorders>
              <w:top w:val="single" w:color="000000" w:sz="2" w:space="0"/>
              <w:bottom w:val="single" w:color="000000" w:sz="2" w:space="0"/>
            </w:tcBorders>
          </w:tcPr>
          <w:p>
            <w:pPr>
              <w:spacing w:before="74"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5" w:line="186" w:lineRule="auto"/>
              <w:ind w:firstLine="394"/>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74" w:line="219" w:lineRule="auto"/>
              <w:ind w:firstLine="270"/>
              <w:rPr>
                <w:rFonts w:eastAsia="宋体"/>
                <w:snapToGrid w:val="0"/>
                <w:color w:val="000000"/>
                <w:sz w:val="20"/>
                <w:szCs w:val="20"/>
              </w:rPr>
            </w:pPr>
            <w:r>
              <w:rPr>
                <w:rFonts w:eastAsia="宋体"/>
                <w:snapToGrid w:val="0"/>
                <w:color w:val="000000"/>
                <w:spacing w:val="1"/>
                <w:sz w:val="20"/>
                <w:szCs w:val="20"/>
              </w:rPr>
              <w:t>防坠器专项检测费</w:t>
            </w:r>
          </w:p>
        </w:tc>
        <w:tc>
          <w:tcPr>
            <w:tcW w:w="639" w:type="dxa"/>
            <w:tcBorders>
              <w:top w:val="single" w:color="000000" w:sz="2" w:space="0"/>
              <w:bottom w:val="single" w:color="000000" w:sz="2" w:space="0"/>
            </w:tcBorders>
          </w:tcPr>
          <w:p>
            <w:pPr>
              <w:spacing w:before="74"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7" w:line="183" w:lineRule="auto"/>
              <w:ind w:firstLine="394"/>
              <w:rPr>
                <w:rFonts w:eastAsia="宋体"/>
                <w:snapToGrid w:val="0"/>
                <w:color w:val="000000"/>
                <w:sz w:val="20"/>
                <w:szCs w:val="20"/>
              </w:rPr>
            </w:pPr>
            <w:r>
              <w:rPr>
                <w:rFonts w:eastAsia="宋体"/>
                <w:snapToGrid w:val="0"/>
                <w:color w:val="000000"/>
                <w:sz w:val="20"/>
                <w:szCs w:val="20"/>
              </w:rPr>
              <w:t>5</w:t>
            </w:r>
          </w:p>
        </w:tc>
        <w:tc>
          <w:tcPr>
            <w:tcW w:w="2157" w:type="dxa"/>
            <w:tcBorders>
              <w:top w:val="single" w:color="000000" w:sz="2" w:space="0"/>
              <w:bottom w:val="single" w:color="000000" w:sz="2" w:space="0"/>
            </w:tcBorders>
          </w:tcPr>
          <w:p>
            <w:pPr>
              <w:spacing w:before="74" w:line="219" w:lineRule="auto"/>
              <w:ind w:firstLine="470"/>
              <w:rPr>
                <w:rFonts w:eastAsia="宋体"/>
                <w:snapToGrid w:val="0"/>
                <w:color w:val="000000"/>
                <w:sz w:val="20"/>
                <w:szCs w:val="20"/>
              </w:rPr>
            </w:pPr>
            <w:r>
              <w:rPr>
                <w:rFonts w:eastAsia="宋体"/>
                <w:snapToGrid w:val="0"/>
                <w:color w:val="000000"/>
                <w:spacing w:val="2"/>
                <w:sz w:val="20"/>
                <w:szCs w:val="20"/>
              </w:rPr>
              <w:t>其他安全检测</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75" w:line="221" w:lineRule="auto"/>
              <w:ind w:firstLine="244"/>
              <w:rPr>
                <w:rFonts w:eastAsia="宋体"/>
                <w:snapToGrid w:val="0"/>
                <w:color w:val="000000"/>
                <w:sz w:val="20"/>
                <w:szCs w:val="20"/>
              </w:rPr>
            </w:pPr>
            <w:r>
              <w:rPr>
                <w:rFonts w:eastAsia="宋体"/>
                <w:snapToGrid w:val="0"/>
                <w:color w:val="000000"/>
                <w:spacing w:val="10"/>
                <w:w w:val="103"/>
                <w:sz w:val="20"/>
                <w:szCs w:val="20"/>
              </w:rPr>
              <w:t>(十)</w:t>
            </w:r>
          </w:p>
        </w:tc>
        <w:tc>
          <w:tcPr>
            <w:tcW w:w="2157" w:type="dxa"/>
            <w:tcBorders>
              <w:top w:val="single" w:color="000000" w:sz="2" w:space="0"/>
              <w:bottom w:val="single" w:color="000000" w:sz="2" w:space="0"/>
            </w:tcBorders>
          </w:tcPr>
          <w:p>
            <w:pPr>
              <w:spacing w:before="75" w:line="221" w:lineRule="auto"/>
              <w:ind w:firstLine="671"/>
              <w:rPr>
                <w:rFonts w:eastAsia="宋体"/>
                <w:snapToGrid w:val="0"/>
                <w:color w:val="000000"/>
                <w:sz w:val="20"/>
                <w:szCs w:val="20"/>
              </w:rPr>
            </w:pPr>
            <w:r>
              <w:rPr>
                <w:rFonts w:eastAsia="宋体"/>
                <w:snapToGrid w:val="0"/>
                <w:color w:val="000000"/>
                <w:spacing w:val="1"/>
                <w:sz w:val="20"/>
                <w:szCs w:val="20"/>
              </w:rPr>
              <w:t>智慧工地</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04" w:type="dxa"/>
            <w:tcBorders>
              <w:top w:val="single" w:color="000000" w:sz="2" w:space="0"/>
              <w:bottom w:val="single" w:color="000000" w:sz="2" w:space="0"/>
            </w:tcBorders>
          </w:tcPr>
          <w:p>
            <w:pPr>
              <w:spacing w:before="254" w:line="187" w:lineRule="auto"/>
              <w:ind w:firstLine="394"/>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82" w:line="236" w:lineRule="auto"/>
              <w:ind w:left="269" w:right="65" w:hanging="199"/>
              <w:rPr>
                <w:rFonts w:eastAsia="宋体"/>
                <w:snapToGrid w:val="0"/>
                <w:color w:val="000000"/>
                <w:sz w:val="20"/>
                <w:szCs w:val="20"/>
              </w:rPr>
            </w:pPr>
            <w:r>
              <w:rPr>
                <w:rFonts w:eastAsia="宋体"/>
                <w:snapToGrid w:val="0"/>
                <w:color w:val="000000"/>
                <w:spacing w:val="1"/>
                <w:sz w:val="20"/>
                <w:szCs w:val="20"/>
              </w:rPr>
              <w:t>实名制信息采集及考勤</w:t>
            </w:r>
            <w:r>
              <w:rPr>
                <w:rFonts w:eastAsia="宋体"/>
                <w:snapToGrid w:val="0"/>
                <w:color w:val="000000"/>
                <w:sz w:val="20"/>
                <w:szCs w:val="20"/>
              </w:rPr>
              <w:t xml:space="preserve"> </w:t>
            </w:r>
            <w:r>
              <w:rPr>
                <w:rFonts w:eastAsia="宋体"/>
                <w:snapToGrid w:val="0"/>
                <w:color w:val="000000"/>
                <w:spacing w:val="-2"/>
                <w:sz w:val="20"/>
                <w:szCs w:val="20"/>
              </w:rPr>
              <w:t>设备、软件及管理</w:t>
            </w:r>
          </w:p>
        </w:tc>
        <w:tc>
          <w:tcPr>
            <w:tcW w:w="639" w:type="dxa"/>
            <w:tcBorders>
              <w:top w:val="single" w:color="000000" w:sz="2" w:space="0"/>
              <w:bottom w:val="single" w:color="000000" w:sz="2" w:space="0"/>
            </w:tcBorders>
          </w:tcPr>
          <w:p>
            <w:pPr>
              <w:spacing w:before="204"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04" w:type="dxa"/>
            <w:tcBorders>
              <w:top w:val="single" w:color="000000" w:sz="2" w:space="0"/>
              <w:bottom w:val="single" w:color="000000" w:sz="2" w:space="0"/>
            </w:tcBorders>
          </w:tcPr>
          <w:p>
            <w:pPr>
              <w:spacing w:before="266" w:line="186" w:lineRule="auto"/>
              <w:ind w:firstLine="394"/>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86" w:line="244" w:lineRule="auto"/>
              <w:ind w:left="370" w:right="182" w:hanging="199"/>
              <w:rPr>
                <w:rFonts w:eastAsia="宋体"/>
                <w:snapToGrid w:val="0"/>
                <w:color w:val="000000"/>
                <w:sz w:val="20"/>
                <w:szCs w:val="20"/>
              </w:rPr>
            </w:pPr>
            <w:r>
              <w:rPr>
                <w:rFonts w:eastAsia="宋体"/>
                <w:snapToGrid w:val="0"/>
                <w:color w:val="000000"/>
                <w:spacing w:val="-1"/>
                <w:sz w:val="20"/>
                <w:szCs w:val="20"/>
              </w:rPr>
              <w:t>扬尘在线视频监测设</w:t>
            </w:r>
            <w:r>
              <w:rPr>
                <w:rFonts w:eastAsia="宋体"/>
                <w:snapToGrid w:val="0"/>
                <w:color w:val="000000"/>
                <w:spacing w:val="2"/>
                <w:sz w:val="20"/>
                <w:szCs w:val="20"/>
              </w:rPr>
              <w:t xml:space="preserve"> </w:t>
            </w:r>
            <w:r>
              <w:rPr>
                <w:rFonts w:eastAsia="宋体"/>
                <w:snapToGrid w:val="0"/>
                <w:color w:val="000000"/>
                <w:spacing w:val="-2"/>
                <w:sz w:val="20"/>
                <w:szCs w:val="20"/>
              </w:rPr>
              <w:t>备、软件及管理</w:t>
            </w:r>
          </w:p>
        </w:tc>
        <w:tc>
          <w:tcPr>
            <w:tcW w:w="639" w:type="dxa"/>
            <w:tcBorders>
              <w:top w:val="single" w:color="000000" w:sz="2" w:space="0"/>
              <w:bottom w:val="single" w:color="000000" w:sz="2" w:space="0"/>
            </w:tcBorders>
          </w:tcPr>
          <w:p>
            <w:pPr>
              <w:spacing w:before="215"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04" w:type="dxa"/>
            <w:tcBorders>
              <w:top w:val="single" w:color="000000" w:sz="2" w:space="0"/>
              <w:bottom w:val="single" w:color="000000" w:sz="2" w:space="0"/>
            </w:tcBorders>
          </w:tcPr>
          <w:p>
            <w:pPr>
              <w:spacing w:before="256" w:line="185" w:lineRule="auto"/>
              <w:ind w:firstLine="394"/>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85" w:line="235" w:lineRule="auto"/>
              <w:ind w:left="370" w:right="183" w:hanging="199"/>
              <w:rPr>
                <w:rFonts w:eastAsia="宋体"/>
                <w:snapToGrid w:val="0"/>
                <w:color w:val="000000"/>
                <w:sz w:val="20"/>
                <w:szCs w:val="20"/>
              </w:rPr>
            </w:pPr>
            <w:r>
              <w:rPr>
                <w:rFonts w:eastAsia="宋体"/>
                <w:snapToGrid w:val="0"/>
                <w:color w:val="000000"/>
                <w:spacing w:val="-1"/>
                <w:sz w:val="20"/>
                <w:szCs w:val="20"/>
              </w:rPr>
              <w:t>远程高清视频监控设</w:t>
            </w:r>
            <w:r>
              <w:rPr>
                <w:rFonts w:eastAsia="宋体"/>
                <w:snapToGrid w:val="0"/>
                <w:color w:val="000000"/>
                <w:spacing w:val="1"/>
                <w:sz w:val="20"/>
                <w:szCs w:val="20"/>
              </w:rPr>
              <w:t xml:space="preserve"> </w:t>
            </w:r>
            <w:r>
              <w:rPr>
                <w:rFonts w:eastAsia="宋体"/>
                <w:snapToGrid w:val="0"/>
                <w:color w:val="000000"/>
                <w:spacing w:val="-2"/>
                <w:sz w:val="20"/>
                <w:szCs w:val="20"/>
              </w:rPr>
              <w:t>备、软件及管理</w:t>
            </w:r>
          </w:p>
        </w:tc>
        <w:tc>
          <w:tcPr>
            <w:tcW w:w="639" w:type="dxa"/>
            <w:tcBorders>
              <w:top w:val="single" w:color="000000" w:sz="2" w:space="0"/>
              <w:bottom w:val="single" w:color="000000" w:sz="2" w:space="0"/>
            </w:tcBorders>
          </w:tcPr>
          <w:p>
            <w:pPr>
              <w:spacing w:before="205"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04" w:type="dxa"/>
            <w:tcBorders>
              <w:top w:val="single" w:color="000000" w:sz="2" w:space="0"/>
              <w:bottom w:val="single" w:color="000000" w:sz="2" w:space="0"/>
            </w:tcBorders>
          </w:tcPr>
          <w:p>
            <w:pPr>
              <w:spacing w:before="256" w:line="186" w:lineRule="auto"/>
              <w:ind w:firstLine="394"/>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84"/>
              <w:ind w:left="370" w:right="184" w:hanging="199"/>
              <w:rPr>
                <w:rFonts w:eastAsia="宋体"/>
                <w:snapToGrid w:val="0"/>
                <w:color w:val="000000"/>
                <w:sz w:val="20"/>
                <w:szCs w:val="20"/>
              </w:rPr>
            </w:pPr>
            <w:r>
              <w:rPr>
                <w:rFonts w:eastAsia="宋体"/>
                <w:snapToGrid w:val="0"/>
                <w:color w:val="000000"/>
                <w:spacing w:val="-1"/>
                <w:sz w:val="20"/>
                <w:szCs w:val="20"/>
              </w:rPr>
              <w:t>起重机械安全监控设</w:t>
            </w:r>
            <w:r>
              <w:rPr>
                <w:rFonts w:eastAsia="宋体"/>
                <w:snapToGrid w:val="0"/>
                <w:color w:val="000000"/>
                <w:sz w:val="20"/>
                <w:szCs w:val="20"/>
              </w:rPr>
              <w:t xml:space="preserve"> </w:t>
            </w:r>
            <w:r>
              <w:rPr>
                <w:rFonts w:eastAsia="宋体"/>
                <w:snapToGrid w:val="0"/>
                <w:color w:val="000000"/>
                <w:spacing w:val="-2"/>
                <w:sz w:val="20"/>
                <w:szCs w:val="20"/>
              </w:rPr>
              <w:t>备、软件及管理</w:t>
            </w:r>
          </w:p>
        </w:tc>
        <w:tc>
          <w:tcPr>
            <w:tcW w:w="639" w:type="dxa"/>
            <w:tcBorders>
              <w:top w:val="single" w:color="000000" w:sz="2" w:space="0"/>
              <w:bottom w:val="single" w:color="000000" w:sz="2" w:space="0"/>
            </w:tcBorders>
          </w:tcPr>
          <w:p>
            <w:pPr>
              <w:spacing w:before="205"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9" w:line="183" w:lineRule="auto"/>
              <w:ind w:firstLine="394"/>
              <w:rPr>
                <w:rFonts w:eastAsia="宋体"/>
                <w:snapToGrid w:val="0"/>
                <w:color w:val="000000"/>
                <w:sz w:val="20"/>
                <w:szCs w:val="20"/>
              </w:rPr>
            </w:pPr>
            <w:r>
              <w:rPr>
                <w:rFonts w:eastAsia="宋体"/>
                <w:snapToGrid w:val="0"/>
                <w:color w:val="000000"/>
                <w:sz w:val="20"/>
                <w:szCs w:val="20"/>
              </w:rPr>
              <w:t>5</w:t>
            </w:r>
          </w:p>
        </w:tc>
        <w:tc>
          <w:tcPr>
            <w:tcW w:w="2157" w:type="dxa"/>
            <w:tcBorders>
              <w:top w:val="single" w:color="000000" w:sz="2" w:space="0"/>
              <w:bottom w:val="single" w:color="000000" w:sz="2" w:space="0"/>
            </w:tcBorders>
          </w:tcPr>
          <w:p>
            <w:pPr>
              <w:spacing w:before="76" w:line="219" w:lineRule="auto"/>
              <w:ind w:firstLine="470"/>
              <w:rPr>
                <w:rFonts w:eastAsia="宋体"/>
                <w:snapToGrid w:val="0"/>
                <w:color w:val="000000"/>
                <w:sz w:val="20"/>
                <w:szCs w:val="20"/>
              </w:rPr>
            </w:pPr>
            <w:r>
              <w:rPr>
                <w:rFonts w:eastAsia="宋体"/>
                <w:snapToGrid w:val="0"/>
                <w:color w:val="000000"/>
                <w:spacing w:val="-2"/>
                <w:sz w:val="20"/>
                <w:szCs w:val="20"/>
              </w:rPr>
              <w:t>其他管理设施</w:t>
            </w:r>
          </w:p>
        </w:tc>
        <w:tc>
          <w:tcPr>
            <w:tcW w:w="639" w:type="dxa"/>
            <w:tcBorders>
              <w:top w:val="single" w:color="000000" w:sz="2" w:space="0"/>
              <w:bottom w:val="single" w:color="000000" w:sz="2" w:space="0"/>
            </w:tcBorders>
          </w:tcPr>
          <w:p>
            <w:pPr>
              <w:spacing w:before="76"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04" w:type="dxa"/>
            <w:tcBorders>
              <w:top w:val="single" w:color="000000" w:sz="2" w:space="0"/>
              <w:bottom w:val="single" w:color="000000" w:sz="2" w:space="0"/>
            </w:tcBorders>
          </w:tcPr>
          <w:p>
            <w:pPr>
              <w:spacing w:before="87" w:line="221" w:lineRule="auto"/>
              <w:ind w:firstLine="145"/>
              <w:rPr>
                <w:rFonts w:eastAsia="宋体"/>
                <w:snapToGrid w:val="0"/>
                <w:color w:val="000000"/>
                <w:sz w:val="20"/>
                <w:szCs w:val="20"/>
              </w:rPr>
            </w:pPr>
            <w:r>
              <w:rPr>
                <w:rFonts w:eastAsia="宋体"/>
                <w:snapToGrid w:val="0"/>
                <w:color w:val="000000"/>
                <w:spacing w:val="10"/>
                <w:sz w:val="20"/>
                <w:szCs w:val="20"/>
              </w:rPr>
              <w:t>(十一)</w:t>
            </w:r>
          </w:p>
        </w:tc>
        <w:tc>
          <w:tcPr>
            <w:tcW w:w="2157" w:type="dxa"/>
            <w:tcBorders>
              <w:top w:val="single" w:color="000000" w:sz="2" w:space="0"/>
              <w:bottom w:val="single" w:color="000000" w:sz="2" w:space="0"/>
            </w:tcBorders>
          </w:tcPr>
          <w:p>
            <w:pPr>
              <w:spacing w:before="86" w:line="219" w:lineRule="auto"/>
              <w:ind w:firstLine="470"/>
              <w:rPr>
                <w:rFonts w:eastAsia="宋体"/>
                <w:snapToGrid w:val="0"/>
                <w:color w:val="000000"/>
                <w:sz w:val="20"/>
                <w:szCs w:val="20"/>
              </w:rPr>
            </w:pPr>
            <w:r>
              <w:rPr>
                <w:rFonts w:eastAsia="宋体"/>
                <w:snapToGrid w:val="0"/>
                <w:color w:val="000000"/>
                <w:spacing w:val="-10"/>
                <w:sz w:val="20"/>
                <w:szCs w:val="20"/>
              </w:rPr>
              <w:t>安全教育培训</w:t>
            </w:r>
          </w:p>
        </w:tc>
        <w:tc>
          <w:tcPr>
            <w:tcW w:w="639" w:type="dxa"/>
            <w:tcBorders>
              <w:top w:val="single" w:color="000000" w:sz="2" w:space="0"/>
              <w:bottom w:val="single" w:color="000000" w:sz="2" w:space="0"/>
            </w:tcBorders>
          </w:tcPr>
          <w:p>
            <w:pPr>
              <w:spacing w:before="86"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04" w:type="dxa"/>
            <w:tcBorders>
              <w:top w:val="single" w:color="000000" w:sz="2" w:space="0"/>
              <w:bottom w:val="single" w:color="000000" w:sz="2" w:space="0"/>
            </w:tcBorders>
          </w:tcPr>
          <w:p>
            <w:pPr>
              <w:spacing w:before="77" w:line="221" w:lineRule="auto"/>
              <w:ind w:firstLine="145"/>
              <w:rPr>
                <w:rFonts w:eastAsia="宋体"/>
                <w:snapToGrid w:val="0"/>
                <w:color w:val="000000"/>
                <w:sz w:val="20"/>
                <w:szCs w:val="20"/>
              </w:rPr>
            </w:pPr>
            <w:r>
              <w:rPr>
                <w:rFonts w:eastAsia="宋体"/>
                <w:snapToGrid w:val="0"/>
                <w:color w:val="000000"/>
                <w:spacing w:val="10"/>
                <w:sz w:val="20"/>
                <w:szCs w:val="20"/>
              </w:rPr>
              <w:t>(十二)</w:t>
            </w:r>
          </w:p>
        </w:tc>
        <w:tc>
          <w:tcPr>
            <w:tcW w:w="2157" w:type="dxa"/>
            <w:tcBorders>
              <w:top w:val="single" w:color="000000" w:sz="2" w:space="0"/>
              <w:bottom w:val="single" w:color="000000" w:sz="2" w:space="0"/>
            </w:tcBorders>
          </w:tcPr>
          <w:p>
            <w:pPr>
              <w:spacing w:before="76" w:line="220" w:lineRule="auto"/>
              <w:ind w:firstLine="470"/>
              <w:rPr>
                <w:rFonts w:eastAsia="宋体"/>
                <w:snapToGrid w:val="0"/>
                <w:color w:val="000000"/>
                <w:sz w:val="20"/>
                <w:szCs w:val="20"/>
              </w:rPr>
            </w:pPr>
            <w:r>
              <w:rPr>
                <w:rFonts w:eastAsia="宋体"/>
                <w:snapToGrid w:val="0"/>
                <w:color w:val="000000"/>
                <w:spacing w:val="-2"/>
                <w:sz w:val="20"/>
                <w:szCs w:val="20"/>
              </w:rPr>
              <w:t>现场安全保卫</w:t>
            </w:r>
          </w:p>
        </w:tc>
        <w:tc>
          <w:tcPr>
            <w:tcW w:w="639" w:type="dxa"/>
            <w:tcBorders>
              <w:top w:val="single" w:color="000000" w:sz="2" w:space="0"/>
              <w:bottom w:val="single" w:color="000000" w:sz="2" w:space="0"/>
            </w:tcBorders>
          </w:tcPr>
          <w:p>
            <w:pPr>
              <w:spacing w:before="76"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77" w:line="221" w:lineRule="auto"/>
              <w:ind w:firstLine="145"/>
              <w:rPr>
                <w:rFonts w:eastAsia="宋体"/>
                <w:snapToGrid w:val="0"/>
                <w:color w:val="000000"/>
                <w:sz w:val="20"/>
                <w:szCs w:val="20"/>
              </w:rPr>
            </w:pPr>
            <w:r>
              <w:rPr>
                <w:rFonts w:eastAsia="宋体"/>
                <w:snapToGrid w:val="0"/>
                <w:color w:val="000000"/>
                <w:spacing w:val="10"/>
                <w:sz w:val="20"/>
                <w:szCs w:val="20"/>
              </w:rPr>
              <w:t>(十三)</w:t>
            </w:r>
          </w:p>
        </w:tc>
        <w:tc>
          <w:tcPr>
            <w:tcW w:w="2157" w:type="dxa"/>
            <w:tcBorders>
              <w:top w:val="single" w:color="000000" w:sz="2" w:space="0"/>
              <w:bottom w:val="single" w:color="000000" w:sz="2" w:space="0"/>
            </w:tcBorders>
          </w:tcPr>
          <w:p>
            <w:pPr>
              <w:spacing w:before="76" w:line="220" w:lineRule="auto"/>
              <w:ind w:firstLine="270"/>
              <w:rPr>
                <w:rFonts w:eastAsia="宋体"/>
                <w:snapToGrid w:val="0"/>
                <w:color w:val="000000"/>
                <w:sz w:val="20"/>
                <w:szCs w:val="20"/>
              </w:rPr>
            </w:pPr>
            <w:r>
              <w:rPr>
                <w:rFonts w:eastAsia="宋体"/>
                <w:snapToGrid w:val="0"/>
                <w:color w:val="000000"/>
                <w:spacing w:val="-1"/>
                <w:sz w:val="20"/>
                <w:szCs w:val="20"/>
              </w:rPr>
              <w:t>其他安全施工措施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04" w:type="dxa"/>
            <w:tcBorders>
              <w:top w:val="single" w:color="000000" w:sz="2" w:space="0"/>
              <w:bottom w:val="single" w:color="000000" w:sz="2" w:space="0"/>
            </w:tcBorders>
          </w:tcPr>
          <w:p>
            <w:pPr>
              <w:spacing w:before="142" w:line="184" w:lineRule="auto"/>
              <w:ind w:firstLine="344"/>
              <w:rPr>
                <w:rFonts w:eastAsia="宋体"/>
                <w:snapToGrid w:val="0"/>
                <w:color w:val="000000"/>
                <w:sz w:val="20"/>
                <w:szCs w:val="20"/>
              </w:rPr>
            </w:pPr>
            <w:r>
              <w:rPr>
                <w:rFonts w:eastAsia="宋体"/>
                <w:snapToGrid w:val="0"/>
                <w:color w:val="000000"/>
                <w:sz w:val="20"/>
                <w:szCs w:val="20"/>
              </w:rPr>
              <w:t>二</w:t>
            </w:r>
          </w:p>
        </w:tc>
        <w:tc>
          <w:tcPr>
            <w:tcW w:w="2157" w:type="dxa"/>
            <w:tcBorders>
              <w:top w:val="single" w:color="000000" w:sz="2" w:space="0"/>
              <w:bottom w:val="single" w:color="000000" w:sz="2" w:space="0"/>
            </w:tcBorders>
          </w:tcPr>
          <w:p>
            <w:pPr>
              <w:spacing w:before="86" w:line="219" w:lineRule="auto"/>
              <w:ind w:firstLine="270"/>
              <w:rPr>
                <w:rFonts w:eastAsia="宋体"/>
                <w:snapToGrid w:val="0"/>
                <w:color w:val="000000"/>
                <w:sz w:val="20"/>
                <w:szCs w:val="20"/>
              </w:rPr>
            </w:pPr>
            <w:r>
              <w:rPr>
                <w:rFonts w:eastAsia="宋体"/>
                <w:snapToGrid w:val="0"/>
                <w:color w:val="000000"/>
                <w:spacing w:val="4"/>
                <w:sz w:val="20"/>
                <w:szCs w:val="20"/>
              </w:rPr>
              <w:t>文明施工措施项目</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6" w:line="187" w:lineRule="auto"/>
              <w:ind w:firstLine="394"/>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6" w:line="220" w:lineRule="auto"/>
              <w:ind w:firstLine="871"/>
              <w:rPr>
                <w:rFonts w:eastAsia="宋体"/>
                <w:snapToGrid w:val="0"/>
                <w:color w:val="000000"/>
                <w:sz w:val="20"/>
                <w:szCs w:val="20"/>
              </w:rPr>
            </w:pPr>
            <w:r>
              <w:rPr>
                <w:rFonts w:eastAsia="宋体"/>
                <w:snapToGrid w:val="0"/>
                <w:color w:val="000000"/>
                <w:spacing w:val="4"/>
                <w:sz w:val="20"/>
                <w:szCs w:val="20"/>
              </w:rPr>
              <w:t>围墙</w:t>
            </w:r>
          </w:p>
        </w:tc>
        <w:tc>
          <w:tcPr>
            <w:tcW w:w="639" w:type="dxa"/>
            <w:tcBorders>
              <w:top w:val="single" w:color="000000" w:sz="2" w:space="0"/>
              <w:bottom w:val="single" w:color="000000" w:sz="2" w:space="0"/>
            </w:tcBorders>
          </w:tcPr>
          <w:p>
            <w:pPr>
              <w:spacing w:before="95" w:line="230" w:lineRule="auto"/>
              <w:ind w:firstLine="264"/>
              <w:rPr>
                <w:rFonts w:eastAsia="宋体"/>
                <w:snapToGrid w:val="0"/>
                <w:color w:val="000000"/>
                <w:sz w:val="20"/>
                <w:szCs w:val="20"/>
              </w:rPr>
            </w:pPr>
            <w:r>
              <w:rPr>
                <w:rFonts w:eastAsia="宋体"/>
                <w:snapToGrid w:val="0"/>
                <w:color w:val="000000"/>
                <w:sz w:val="20"/>
                <w:szCs w:val="20"/>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76" w:line="219" w:lineRule="auto"/>
              <w:ind w:firstLine="708"/>
              <w:rPr>
                <w:rFonts w:eastAsia="宋体"/>
                <w:snapToGrid w:val="0"/>
                <w:color w:val="000000"/>
                <w:sz w:val="20"/>
                <w:szCs w:val="20"/>
              </w:rPr>
            </w:pPr>
            <w:r>
              <w:rPr>
                <w:rFonts w:eastAsia="宋体"/>
                <w:snapToGrid w:val="0"/>
                <w:color w:val="000000"/>
                <w:spacing w:val="-2"/>
                <w:sz w:val="20"/>
                <w:szCs w:val="20"/>
              </w:rPr>
              <w:t>按标准设置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04" w:type="dxa"/>
            <w:tcBorders>
              <w:top w:val="single" w:color="000000" w:sz="2" w:space="0"/>
              <w:bottom w:val="single" w:color="000000" w:sz="2" w:space="0"/>
            </w:tcBorders>
          </w:tcPr>
          <w:p>
            <w:pPr>
              <w:spacing w:before="127" w:line="186" w:lineRule="auto"/>
              <w:ind w:firstLine="394"/>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6" w:line="219" w:lineRule="auto"/>
              <w:ind w:firstLine="570"/>
              <w:rPr>
                <w:rFonts w:eastAsia="宋体"/>
                <w:snapToGrid w:val="0"/>
                <w:color w:val="000000"/>
                <w:sz w:val="20"/>
                <w:szCs w:val="20"/>
              </w:rPr>
            </w:pPr>
            <w:r>
              <w:rPr>
                <w:rFonts w:eastAsia="宋体"/>
                <w:snapToGrid w:val="0"/>
                <w:color w:val="000000"/>
                <w:spacing w:val="-2"/>
                <w:sz w:val="20"/>
                <w:szCs w:val="20"/>
              </w:rPr>
              <w:t>大门、门楼</w:t>
            </w:r>
          </w:p>
        </w:tc>
        <w:tc>
          <w:tcPr>
            <w:tcW w:w="639" w:type="dxa"/>
            <w:tcBorders>
              <w:top w:val="single" w:color="000000" w:sz="2" w:space="0"/>
              <w:bottom w:val="single" w:color="000000" w:sz="2" w:space="0"/>
            </w:tcBorders>
          </w:tcPr>
          <w:p>
            <w:pPr>
              <w:spacing w:before="76" w:line="220" w:lineRule="auto"/>
              <w:ind w:firstLine="214"/>
              <w:rPr>
                <w:rFonts w:eastAsia="宋体"/>
                <w:snapToGrid w:val="0"/>
                <w:color w:val="000000"/>
                <w:sz w:val="20"/>
                <w:szCs w:val="20"/>
              </w:rPr>
            </w:pPr>
            <w:r>
              <w:rPr>
                <w:rFonts w:eastAsia="宋体"/>
                <w:snapToGrid w:val="0"/>
                <w:color w:val="000000"/>
                <w:sz w:val="20"/>
                <w:szCs w:val="20"/>
              </w:rPr>
              <w:t>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04" w:type="dxa"/>
            <w:tcBorders>
              <w:top w:val="single" w:color="000000" w:sz="2" w:space="0"/>
              <w:bottom w:val="single" w:color="000000" w:sz="2" w:space="0"/>
            </w:tcBorders>
          </w:tcPr>
          <w:p>
            <w:pPr>
              <w:spacing w:before="137" w:line="185" w:lineRule="auto"/>
              <w:ind w:firstLine="394"/>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86" w:line="219" w:lineRule="auto"/>
              <w:ind w:firstLine="871"/>
              <w:rPr>
                <w:rFonts w:eastAsia="宋体"/>
                <w:snapToGrid w:val="0"/>
                <w:color w:val="000000"/>
                <w:sz w:val="20"/>
                <w:szCs w:val="20"/>
              </w:rPr>
            </w:pPr>
            <w:r>
              <w:rPr>
                <w:rFonts w:eastAsia="宋体"/>
                <w:snapToGrid w:val="0"/>
                <w:color w:val="000000"/>
                <w:spacing w:val="-3"/>
                <w:sz w:val="20"/>
                <w:szCs w:val="20"/>
              </w:rPr>
              <w:t>标牌</w:t>
            </w:r>
          </w:p>
        </w:tc>
        <w:tc>
          <w:tcPr>
            <w:tcW w:w="639" w:type="dxa"/>
            <w:tcBorders>
              <w:top w:val="single" w:color="000000" w:sz="2" w:space="0"/>
              <w:bottom w:val="single" w:color="000000" w:sz="2" w:space="0"/>
            </w:tcBorders>
          </w:tcPr>
          <w:p>
            <w:pPr>
              <w:spacing w:before="86" w:line="220" w:lineRule="auto"/>
              <w:ind w:firstLine="214"/>
              <w:rPr>
                <w:rFonts w:eastAsia="宋体"/>
                <w:snapToGrid w:val="0"/>
                <w:color w:val="000000"/>
                <w:sz w:val="20"/>
                <w:szCs w:val="20"/>
              </w:rPr>
            </w:pPr>
            <w:r>
              <w:rPr>
                <w:rFonts w:eastAsia="宋体"/>
                <w:snapToGrid w:val="0"/>
                <w:color w:val="000000"/>
                <w:sz w:val="20"/>
                <w:szCs w:val="20"/>
              </w:rPr>
              <w:t>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7" w:line="186" w:lineRule="auto"/>
              <w:ind w:firstLine="394"/>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76" w:line="220" w:lineRule="auto"/>
              <w:ind w:firstLine="770"/>
              <w:rPr>
                <w:rFonts w:eastAsia="宋体"/>
                <w:snapToGrid w:val="0"/>
                <w:color w:val="000000"/>
                <w:sz w:val="20"/>
                <w:szCs w:val="20"/>
              </w:rPr>
            </w:pPr>
            <w:r>
              <w:rPr>
                <w:rFonts w:eastAsia="宋体"/>
                <w:snapToGrid w:val="0"/>
                <w:color w:val="000000"/>
                <w:spacing w:val="5"/>
                <w:sz w:val="20"/>
                <w:szCs w:val="20"/>
              </w:rPr>
              <w:t>效果图</w:t>
            </w:r>
          </w:p>
        </w:tc>
        <w:tc>
          <w:tcPr>
            <w:tcW w:w="639" w:type="dxa"/>
            <w:tcBorders>
              <w:top w:val="single" w:color="000000" w:sz="2" w:space="0"/>
              <w:bottom w:val="single" w:color="000000" w:sz="2" w:space="0"/>
            </w:tcBorders>
          </w:tcPr>
          <w:p>
            <w:pPr>
              <w:spacing w:before="76" w:line="220" w:lineRule="auto"/>
              <w:ind w:firstLine="214"/>
              <w:rPr>
                <w:rFonts w:eastAsia="宋体"/>
                <w:snapToGrid w:val="0"/>
                <w:color w:val="000000"/>
                <w:sz w:val="20"/>
                <w:szCs w:val="20"/>
              </w:rPr>
            </w:pPr>
            <w:r>
              <w:rPr>
                <w:rFonts w:eastAsia="宋体"/>
                <w:snapToGrid w:val="0"/>
                <w:color w:val="000000"/>
                <w:sz w:val="20"/>
                <w:szCs w:val="20"/>
              </w:rPr>
              <w:t>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9" w:line="183" w:lineRule="auto"/>
              <w:ind w:firstLine="394"/>
              <w:rPr>
                <w:rFonts w:eastAsia="宋体"/>
                <w:snapToGrid w:val="0"/>
                <w:color w:val="000000"/>
                <w:sz w:val="20"/>
                <w:szCs w:val="20"/>
              </w:rPr>
            </w:pPr>
            <w:r>
              <w:rPr>
                <w:rFonts w:eastAsia="宋体"/>
                <w:snapToGrid w:val="0"/>
                <w:color w:val="000000"/>
                <w:sz w:val="20"/>
                <w:szCs w:val="20"/>
              </w:rPr>
              <w:t>5</w:t>
            </w:r>
          </w:p>
        </w:tc>
        <w:tc>
          <w:tcPr>
            <w:tcW w:w="2157" w:type="dxa"/>
            <w:tcBorders>
              <w:top w:val="single" w:color="000000" w:sz="2" w:space="0"/>
              <w:bottom w:val="single" w:color="000000" w:sz="2" w:space="0"/>
            </w:tcBorders>
          </w:tcPr>
          <w:p>
            <w:pPr>
              <w:spacing w:before="74" w:line="219" w:lineRule="auto"/>
              <w:ind w:firstLine="571"/>
              <w:rPr>
                <w:rFonts w:eastAsia="宋体"/>
                <w:snapToGrid w:val="0"/>
                <w:color w:val="000000"/>
                <w:sz w:val="20"/>
                <w:szCs w:val="20"/>
              </w:rPr>
            </w:pPr>
            <w:r>
              <w:rPr>
                <w:rFonts w:eastAsia="宋体"/>
                <w:snapToGrid w:val="0"/>
                <w:color w:val="000000"/>
                <w:spacing w:val="2"/>
                <w:sz w:val="20"/>
                <w:szCs w:val="20"/>
              </w:rPr>
              <w:t>彩钢板围档</w:t>
            </w:r>
          </w:p>
        </w:tc>
        <w:tc>
          <w:tcPr>
            <w:tcW w:w="639" w:type="dxa"/>
            <w:tcBorders>
              <w:top w:val="single" w:color="000000" w:sz="2" w:space="0"/>
              <w:bottom w:val="single" w:color="000000" w:sz="2" w:space="0"/>
            </w:tcBorders>
          </w:tcPr>
          <w:p>
            <w:pPr>
              <w:spacing w:before="176" w:line="195" w:lineRule="auto"/>
              <w:ind w:firstLine="264"/>
              <w:rPr>
                <w:rFonts w:eastAsia="宋体"/>
                <w:snapToGrid w:val="0"/>
                <w:color w:val="000000"/>
                <w:sz w:val="16"/>
                <w:szCs w:val="16"/>
              </w:rPr>
            </w:pPr>
            <w:r>
              <w:rPr>
                <w:rFonts w:eastAsia="宋体"/>
                <w:snapToGrid w:val="0"/>
                <w:color w:val="000000"/>
                <w:spacing w:val="8"/>
                <w:w w:val="112"/>
                <w:sz w:val="16"/>
                <w:szCs w:val="16"/>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76" w:line="219" w:lineRule="auto"/>
              <w:ind w:firstLine="708"/>
              <w:rPr>
                <w:rFonts w:eastAsia="宋体"/>
                <w:snapToGrid w:val="0"/>
                <w:color w:val="000000"/>
                <w:sz w:val="20"/>
                <w:szCs w:val="20"/>
              </w:rPr>
            </w:pPr>
            <w:r>
              <w:rPr>
                <w:rFonts w:eastAsia="宋体"/>
                <w:snapToGrid w:val="0"/>
                <w:color w:val="000000"/>
                <w:spacing w:val="-2"/>
                <w:sz w:val="20"/>
                <w:szCs w:val="20"/>
              </w:rPr>
              <w:t>按标准设置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7" w:line="185" w:lineRule="auto"/>
              <w:ind w:firstLine="394"/>
              <w:rPr>
                <w:rFonts w:eastAsia="宋体"/>
                <w:snapToGrid w:val="0"/>
                <w:color w:val="000000"/>
                <w:sz w:val="20"/>
                <w:szCs w:val="20"/>
              </w:rPr>
            </w:pPr>
            <w:r>
              <w:rPr>
                <w:rFonts w:eastAsia="宋体"/>
                <w:snapToGrid w:val="0"/>
                <w:color w:val="000000"/>
                <w:sz w:val="20"/>
                <w:szCs w:val="20"/>
              </w:rPr>
              <w:t>6</w:t>
            </w:r>
          </w:p>
        </w:tc>
        <w:tc>
          <w:tcPr>
            <w:tcW w:w="2157" w:type="dxa"/>
            <w:tcBorders>
              <w:top w:val="single" w:color="000000" w:sz="2" w:space="0"/>
              <w:bottom w:val="single" w:color="000000" w:sz="2" w:space="0"/>
            </w:tcBorders>
          </w:tcPr>
          <w:p>
            <w:pPr>
              <w:spacing w:before="76" w:line="219" w:lineRule="auto"/>
              <w:ind w:firstLine="671"/>
              <w:rPr>
                <w:rFonts w:eastAsia="宋体"/>
                <w:snapToGrid w:val="0"/>
                <w:color w:val="000000"/>
                <w:sz w:val="20"/>
                <w:szCs w:val="20"/>
              </w:rPr>
            </w:pPr>
            <w:r>
              <w:rPr>
                <w:rFonts w:eastAsia="宋体"/>
                <w:snapToGrid w:val="0"/>
                <w:color w:val="000000"/>
                <w:spacing w:val="-2"/>
                <w:sz w:val="20"/>
                <w:szCs w:val="20"/>
              </w:rPr>
              <w:t>地坪硬化</w:t>
            </w:r>
          </w:p>
        </w:tc>
        <w:tc>
          <w:tcPr>
            <w:tcW w:w="639" w:type="dxa"/>
            <w:tcBorders>
              <w:top w:val="single" w:color="000000" w:sz="2" w:space="0"/>
              <w:bottom w:val="single" w:color="000000" w:sz="2" w:space="0"/>
            </w:tcBorders>
          </w:tcPr>
          <w:p>
            <w:pPr>
              <w:spacing w:before="115"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9" w:line="183" w:lineRule="auto"/>
              <w:ind w:firstLine="394"/>
              <w:rPr>
                <w:rFonts w:eastAsia="宋体"/>
                <w:snapToGrid w:val="0"/>
                <w:color w:val="000000"/>
                <w:sz w:val="20"/>
                <w:szCs w:val="20"/>
              </w:rPr>
            </w:pPr>
            <w:r>
              <w:rPr>
                <w:rFonts w:eastAsia="宋体"/>
                <w:snapToGrid w:val="0"/>
                <w:color w:val="000000"/>
                <w:sz w:val="20"/>
                <w:szCs w:val="20"/>
              </w:rPr>
              <w:t>7</w:t>
            </w:r>
          </w:p>
        </w:tc>
        <w:tc>
          <w:tcPr>
            <w:tcW w:w="2157" w:type="dxa"/>
            <w:tcBorders>
              <w:top w:val="single" w:color="000000" w:sz="2" w:space="0"/>
              <w:bottom w:val="single" w:color="000000" w:sz="2" w:space="0"/>
            </w:tcBorders>
          </w:tcPr>
          <w:p>
            <w:pPr>
              <w:spacing w:before="76" w:line="219" w:lineRule="auto"/>
              <w:ind w:firstLine="270"/>
              <w:rPr>
                <w:rFonts w:eastAsia="宋体"/>
                <w:snapToGrid w:val="0"/>
                <w:color w:val="000000"/>
                <w:sz w:val="20"/>
                <w:szCs w:val="20"/>
              </w:rPr>
            </w:pPr>
            <w:r>
              <w:rPr>
                <w:rFonts w:eastAsia="宋体"/>
                <w:snapToGrid w:val="0"/>
                <w:color w:val="000000"/>
                <w:spacing w:val="-1"/>
                <w:sz w:val="20"/>
                <w:szCs w:val="20"/>
              </w:rPr>
              <w:t>其他文明施工措施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04" w:type="dxa"/>
            <w:tcBorders>
              <w:top w:val="single" w:color="000000" w:sz="2" w:space="0"/>
              <w:bottom w:val="single" w:color="000000" w:sz="2" w:space="0"/>
            </w:tcBorders>
          </w:tcPr>
          <w:p>
            <w:pPr>
              <w:spacing w:before="94" w:line="230" w:lineRule="auto"/>
              <w:ind w:firstLine="344"/>
              <w:rPr>
                <w:rFonts w:eastAsia="宋体"/>
                <w:snapToGrid w:val="0"/>
                <w:color w:val="000000"/>
                <w:sz w:val="20"/>
                <w:szCs w:val="20"/>
              </w:rPr>
            </w:pPr>
            <w:r>
              <w:rPr>
                <w:rFonts w:eastAsia="宋体"/>
                <w:snapToGrid w:val="0"/>
                <w:color w:val="000000"/>
                <w:sz w:val="20"/>
                <w:szCs w:val="20"/>
              </w:rPr>
              <w:t>三</w:t>
            </w:r>
          </w:p>
        </w:tc>
        <w:tc>
          <w:tcPr>
            <w:tcW w:w="2157" w:type="dxa"/>
            <w:tcBorders>
              <w:top w:val="single" w:color="000000" w:sz="2" w:space="0"/>
              <w:bottom w:val="single" w:color="000000" w:sz="2" w:space="0"/>
            </w:tcBorders>
          </w:tcPr>
          <w:p>
            <w:pPr>
              <w:spacing w:before="76" w:line="220" w:lineRule="auto"/>
              <w:ind w:firstLine="270"/>
              <w:rPr>
                <w:rFonts w:eastAsia="宋体"/>
                <w:snapToGrid w:val="0"/>
                <w:color w:val="000000"/>
                <w:sz w:val="20"/>
                <w:szCs w:val="20"/>
              </w:rPr>
            </w:pPr>
            <w:r>
              <w:rPr>
                <w:rFonts w:eastAsia="宋体"/>
                <w:snapToGrid w:val="0"/>
                <w:color w:val="000000"/>
                <w:spacing w:val="-1"/>
                <w:sz w:val="20"/>
                <w:szCs w:val="20"/>
              </w:rPr>
              <w:t>环境保护措施项目</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76" w:line="219" w:lineRule="auto"/>
              <w:ind w:firstLine="308"/>
              <w:rPr>
                <w:rFonts w:eastAsia="宋体"/>
                <w:snapToGrid w:val="0"/>
                <w:color w:val="000000"/>
                <w:sz w:val="20"/>
                <w:szCs w:val="20"/>
              </w:rPr>
            </w:pPr>
            <w:r>
              <w:rPr>
                <w:rFonts w:eastAsia="宋体"/>
                <w:snapToGrid w:val="0"/>
                <w:color w:val="000000"/>
                <w:spacing w:val="-1"/>
                <w:sz w:val="20"/>
                <w:szCs w:val="20"/>
              </w:rPr>
              <w:t>含扬尘污染防治措施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04" w:type="dxa"/>
            <w:tcBorders>
              <w:top w:val="single" w:color="000000" w:sz="2" w:space="0"/>
              <w:bottom w:val="single" w:color="000000" w:sz="2" w:space="0"/>
            </w:tcBorders>
          </w:tcPr>
          <w:p>
            <w:pPr>
              <w:spacing w:before="127" w:line="187" w:lineRule="auto"/>
              <w:ind w:firstLine="394"/>
              <w:rPr>
                <w:rFonts w:eastAsia="宋体"/>
                <w:snapToGrid w:val="0"/>
                <w:color w:val="000000"/>
                <w:sz w:val="20"/>
                <w:szCs w:val="20"/>
              </w:rPr>
            </w:pPr>
            <w:r>
              <w:rPr>
                <w:rFonts w:eastAsia="宋体"/>
                <w:snapToGrid w:val="0"/>
                <w:color w:val="000000"/>
                <w:sz w:val="20"/>
                <w:szCs w:val="20"/>
              </w:rPr>
              <w:t>1</w:t>
            </w:r>
          </w:p>
        </w:tc>
        <w:tc>
          <w:tcPr>
            <w:tcW w:w="2157" w:type="dxa"/>
            <w:tcBorders>
              <w:top w:val="single" w:color="000000" w:sz="2" w:space="0"/>
              <w:bottom w:val="single" w:color="000000" w:sz="2" w:space="0"/>
            </w:tcBorders>
          </w:tcPr>
          <w:p>
            <w:pPr>
              <w:spacing w:before="77" w:line="220" w:lineRule="auto"/>
              <w:ind w:firstLine="671"/>
              <w:rPr>
                <w:rFonts w:eastAsia="宋体"/>
                <w:snapToGrid w:val="0"/>
                <w:color w:val="000000"/>
                <w:sz w:val="20"/>
                <w:szCs w:val="20"/>
              </w:rPr>
            </w:pPr>
            <w:r>
              <w:rPr>
                <w:rFonts w:eastAsia="宋体"/>
                <w:snapToGrid w:val="0"/>
                <w:color w:val="000000"/>
                <w:spacing w:val="-2"/>
                <w:sz w:val="20"/>
                <w:szCs w:val="20"/>
              </w:rPr>
              <w:t>现场绿化</w:t>
            </w:r>
          </w:p>
        </w:tc>
        <w:tc>
          <w:tcPr>
            <w:tcW w:w="639" w:type="dxa"/>
            <w:tcBorders>
              <w:top w:val="single" w:color="000000" w:sz="2" w:space="0"/>
              <w:bottom w:val="single" w:color="000000" w:sz="2" w:space="0"/>
            </w:tcBorders>
          </w:tcPr>
          <w:p>
            <w:pPr>
              <w:spacing w:before="116"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04" w:type="dxa"/>
            <w:tcBorders>
              <w:top w:val="single" w:color="000000" w:sz="2" w:space="0"/>
              <w:bottom w:val="single" w:color="000000" w:sz="2" w:space="0"/>
            </w:tcBorders>
          </w:tcPr>
          <w:p>
            <w:pPr>
              <w:spacing w:before="128" w:line="186" w:lineRule="auto"/>
              <w:ind w:firstLine="394"/>
              <w:rPr>
                <w:rFonts w:eastAsia="宋体"/>
                <w:snapToGrid w:val="0"/>
                <w:color w:val="000000"/>
                <w:sz w:val="20"/>
                <w:szCs w:val="20"/>
              </w:rPr>
            </w:pPr>
            <w:r>
              <w:rPr>
                <w:rFonts w:eastAsia="宋体"/>
                <w:snapToGrid w:val="0"/>
                <w:color w:val="000000"/>
                <w:sz w:val="20"/>
                <w:szCs w:val="20"/>
              </w:rPr>
              <w:t>2</w:t>
            </w:r>
          </w:p>
        </w:tc>
        <w:tc>
          <w:tcPr>
            <w:tcW w:w="2157" w:type="dxa"/>
            <w:tcBorders>
              <w:top w:val="single" w:color="000000" w:sz="2" w:space="0"/>
              <w:bottom w:val="single" w:color="000000" w:sz="2" w:space="0"/>
            </w:tcBorders>
          </w:tcPr>
          <w:p>
            <w:pPr>
              <w:spacing w:before="75" w:line="219" w:lineRule="auto"/>
              <w:ind w:firstLine="671"/>
              <w:rPr>
                <w:rFonts w:eastAsia="宋体"/>
                <w:snapToGrid w:val="0"/>
                <w:color w:val="000000"/>
                <w:sz w:val="20"/>
                <w:szCs w:val="20"/>
              </w:rPr>
            </w:pPr>
            <w:r>
              <w:rPr>
                <w:rFonts w:eastAsia="宋体"/>
                <w:snapToGrid w:val="0"/>
                <w:color w:val="000000"/>
                <w:spacing w:val="2"/>
                <w:sz w:val="20"/>
                <w:szCs w:val="20"/>
              </w:rPr>
              <w:t>防尘网布</w:t>
            </w:r>
          </w:p>
        </w:tc>
        <w:tc>
          <w:tcPr>
            <w:tcW w:w="639" w:type="dxa"/>
            <w:tcBorders>
              <w:top w:val="single" w:color="000000" w:sz="2" w:space="0"/>
              <w:bottom w:val="single" w:color="000000" w:sz="2" w:space="0"/>
            </w:tcBorders>
          </w:tcPr>
          <w:p>
            <w:pPr>
              <w:spacing w:before="116"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04" w:type="dxa"/>
            <w:tcBorders>
              <w:top w:val="single" w:color="000000" w:sz="2" w:space="0"/>
              <w:bottom w:val="single" w:color="000000" w:sz="2" w:space="0"/>
            </w:tcBorders>
          </w:tcPr>
          <w:p>
            <w:pPr>
              <w:spacing w:before="269" w:line="185" w:lineRule="auto"/>
              <w:ind w:firstLine="394"/>
              <w:rPr>
                <w:rFonts w:eastAsia="宋体"/>
                <w:snapToGrid w:val="0"/>
                <w:color w:val="000000"/>
                <w:sz w:val="20"/>
                <w:szCs w:val="20"/>
              </w:rPr>
            </w:pPr>
            <w:r>
              <w:rPr>
                <w:rFonts w:eastAsia="宋体"/>
                <w:snapToGrid w:val="0"/>
                <w:color w:val="000000"/>
                <w:sz w:val="20"/>
                <w:szCs w:val="20"/>
              </w:rPr>
              <w:t>3</w:t>
            </w:r>
          </w:p>
        </w:tc>
        <w:tc>
          <w:tcPr>
            <w:tcW w:w="2157" w:type="dxa"/>
            <w:tcBorders>
              <w:top w:val="single" w:color="000000" w:sz="2" w:space="0"/>
              <w:bottom w:val="single" w:color="000000" w:sz="2" w:space="0"/>
            </w:tcBorders>
          </w:tcPr>
          <w:p>
            <w:pPr>
              <w:spacing w:before="218" w:line="219" w:lineRule="auto"/>
              <w:ind w:firstLine="470"/>
              <w:rPr>
                <w:rFonts w:eastAsia="宋体"/>
                <w:snapToGrid w:val="0"/>
                <w:color w:val="000000"/>
                <w:sz w:val="20"/>
                <w:szCs w:val="20"/>
              </w:rPr>
            </w:pPr>
            <w:r>
              <w:rPr>
                <w:rFonts w:eastAsia="宋体"/>
                <w:snapToGrid w:val="0"/>
                <w:color w:val="000000"/>
                <w:spacing w:val="-2"/>
                <w:sz w:val="20"/>
                <w:szCs w:val="20"/>
              </w:rPr>
              <w:t>车辆冲洗设施</w:t>
            </w:r>
          </w:p>
        </w:tc>
        <w:tc>
          <w:tcPr>
            <w:tcW w:w="639" w:type="dxa"/>
            <w:tcBorders>
              <w:top w:val="single" w:color="000000" w:sz="2" w:space="0"/>
              <w:bottom w:val="single" w:color="000000" w:sz="2" w:space="0"/>
            </w:tcBorders>
          </w:tcPr>
          <w:p>
            <w:pPr>
              <w:spacing w:before="218" w:line="220" w:lineRule="auto"/>
              <w:ind w:firstLine="214"/>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spacing w:before="88" w:line="243" w:lineRule="auto"/>
              <w:ind w:left="508" w:right="211" w:hanging="300"/>
              <w:rPr>
                <w:rFonts w:eastAsia="宋体"/>
                <w:snapToGrid w:val="0"/>
                <w:color w:val="000000"/>
                <w:sz w:val="20"/>
                <w:szCs w:val="20"/>
              </w:rPr>
            </w:pPr>
            <w:r>
              <w:rPr>
                <w:rFonts w:eastAsia="宋体"/>
                <w:snapToGrid w:val="0"/>
                <w:color w:val="000000"/>
                <w:spacing w:val="-1"/>
                <w:sz w:val="20"/>
                <w:szCs w:val="20"/>
              </w:rPr>
              <w:t>含洗车槽、自动冲洗或</w:t>
            </w:r>
            <w:r>
              <w:rPr>
                <w:rFonts w:eastAsia="宋体"/>
                <w:snapToGrid w:val="0"/>
                <w:color w:val="000000"/>
                <w:spacing w:val="2"/>
                <w:sz w:val="20"/>
                <w:szCs w:val="20"/>
              </w:rPr>
              <w:t xml:space="preserve"> </w:t>
            </w:r>
            <w:r>
              <w:rPr>
                <w:rFonts w:eastAsia="宋体"/>
                <w:snapToGrid w:val="0"/>
                <w:color w:val="000000"/>
                <w:spacing w:val="-2"/>
                <w:sz w:val="20"/>
                <w:szCs w:val="20"/>
              </w:rPr>
              <w:t>其他冲洗设备等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129" w:line="186" w:lineRule="auto"/>
              <w:ind w:firstLine="394"/>
              <w:rPr>
                <w:rFonts w:eastAsia="宋体"/>
                <w:snapToGrid w:val="0"/>
                <w:color w:val="000000"/>
                <w:sz w:val="20"/>
                <w:szCs w:val="20"/>
              </w:rPr>
            </w:pPr>
            <w:r>
              <w:rPr>
                <w:rFonts w:eastAsia="宋体"/>
                <w:snapToGrid w:val="0"/>
                <w:color w:val="000000"/>
                <w:sz w:val="20"/>
                <w:szCs w:val="20"/>
              </w:rPr>
              <w:t>4</w:t>
            </w:r>
          </w:p>
        </w:tc>
        <w:tc>
          <w:tcPr>
            <w:tcW w:w="2157" w:type="dxa"/>
            <w:tcBorders>
              <w:top w:val="single" w:color="000000" w:sz="2" w:space="0"/>
              <w:bottom w:val="single" w:color="000000" w:sz="2" w:space="0"/>
            </w:tcBorders>
          </w:tcPr>
          <w:p>
            <w:pPr>
              <w:spacing w:before="76" w:line="218" w:lineRule="auto"/>
              <w:ind w:firstLine="671"/>
              <w:rPr>
                <w:rFonts w:eastAsia="宋体"/>
                <w:snapToGrid w:val="0"/>
                <w:color w:val="000000"/>
                <w:sz w:val="20"/>
                <w:szCs w:val="20"/>
              </w:rPr>
            </w:pPr>
            <w:r>
              <w:rPr>
                <w:rFonts w:eastAsia="宋体"/>
                <w:snapToGrid w:val="0"/>
                <w:color w:val="000000"/>
                <w:spacing w:val="2"/>
                <w:sz w:val="20"/>
                <w:szCs w:val="20"/>
              </w:rPr>
              <w:t>喷淋设施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04" w:type="dxa"/>
            <w:tcBorders>
              <w:top w:val="single" w:color="000000" w:sz="2" w:space="0"/>
              <w:bottom w:val="single" w:color="000000" w:sz="2" w:space="0"/>
            </w:tcBorders>
          </w:tcPr>
          <w:p>
            <w:pPr>
              <w:spacing w:before="81" w:line="222" w:lineRule="auto"/>
              <w:ind w:firstLine="295"/>
              <w:rPr>
                <w:rFonts w:eastAsia="宋体"/>
                <w:snapToGrid w:val="0"/>
                <w:color w:val="000000"/>
                <w:sz w:val="20"/>
                <w:szCs w:val="20"/>
              </w:rPr>
            </w:pPr>
            <w:r>
              <w:rPr>
                <w:rFonts w:eastAsia="宋体"/>
                <w:snapToGrid w:val="0"/>
                <w:color w:val="000000"/>
                <w:spacing w:val="-10"/>
                <w:sz w:val="20"/>
                <w:szCs w:val="20"/>
              </w:rPr>
              <w:t>(1)</w:t>
            </w:r>
          </w:p>
        </w:tc>
        <w:tc>
          <w:tcPr>
            <w:tcW w:w="2157" w:type="dxa"/>
            <w:tcBorders>
              <w:top w:val="single" w:color="000000" w:sz="2" w:space="0"/>
              <w:bottom w:val="single" w:color="000000" w:sz="2" w:space="0"/>
            </w:tcBorders>
          </w:tcPr>
          <w:p>
            <w:pPr>
              <w:spacing w:before="76" w:line="218" w:lineRule="auto"/>
              <w:ind w:firstLine="671"/>
              <w:rPr>
                <w:rFonts w:eastAsia="宋体"/>
                <w:snapToGrid w:val="0"/>
                <w:color w:val="000000"/>
                <w:sz w:val="20"/>
                <w:szCs w:val="20"/>
              </w:rPr>
            </w:pPr>
            <w:r>
              <w:rPr>
                <w:rFonts w:eastAsia="宋体"/>
                <w:snapToGrid w:val="0"/>
                <w:color w:val="000000"/>
                <w:spacing w:val="-2"/>
                <w:sz w:val="20"/>
                <w:szCs w:val="20"/>
              </w:rPr>
              <w:t>塔吊喷淋</w:t>
            </w:r>
          </w:p>
        </w:tc>
        <w:tc>
          <w:tcPr>
            <w:tcW w:w="639" w:type="dxa"/>
            <w:tcBorders>
              <w:top w:val="single" w:color="000000" w:sz="2" w:space="0"/>
              <w:bottom w:val="single" w:color="000000" w:sz="2" w:space="0"/>
            </w:tcBorders>
          </w:tcPr>
          <w:p>
            <w:pPr>
              <w:spacing w:before="78" w:line="220" w:lineRule="auto"/>
              <w:ind w:firstLine="214"/>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04" w:type="dxa"/>
            <w:tcBorders>
              <w:top w:val="single" w:color="000000" w:sz="2" w:space="0"/>
              <w:bottom w:val="single" w:color="000000" w:sz="2" w:space="0"/>
            </w:tcBorders>
          </w:tcPr>
          <w:p>
            <w:pPr>
              <w:spacing w:before="81" w:line="222" w:lineRule="auto"/>
              <w:ind w:firstLine="295"/>
              <w:rPr>
                <w:rFonts w:eastAsia="宋体"/>
                <w:snapToGrid w:val="0"/>
                <w:color w:val="000000"/>
                <w:sz w:val="20"/>
                <w:szCs w:val="20"/>
              </w:rPr>
            </w:pPr>
            <w:r>
              <w:rPr>
                <w:rFonts w:eastAsia="宋体"/>
                <w:snapToGrid w:val="0"/>
                <w:color w:val="000000"/>
                <w:spacing w:val="-10"/>
                <w:sz w:val="20"/>
                <w:szCs w:val="20"/>
              </w:rPr>
              <w:t>(2)</w:t>
            </w:r>
          </w:p>
        </w:tc>
        <w:tc>
          <w:tcPr>
            <w:tcW w:w="2157" w:type="dxa"/>
            <w:tcBorders>
              <w:top w:val="single" w:color="000000" w:sz="2" w:space="0"/>
              <w:bottom w:val="single" w:color="000000" w:sz="2" w:space="0"/>
            </w:tcBorders>
          </w:tcPr>
          <w:p>
            <w:pPr>
              <w:spacing w:before="76" w:line="218" w:lineRule="auto"/>
              <w:ind w:firstLine="671"/>
              <w:rPr>
                <w:rFonts w:eastAsia="宋体"/>
                <w:snapToGrid w:val="0"/>
                <w:color w:val="000000"/>
                <w:sz w:val="20"/>
                <w:szCs w:val="20"/>
              </w:rPr>
            </w:pPr>
            <w:r>
              <w:rPr>
                <w:rFonts w:eastAsia="宋体"/>
                <w:snapToGrid w:val="0"/>
                <w:color w:val="000000"/>
                <w:spacing w:val="-3"/>
                <w:sz w:val="20"/>
                <w:szCs w:val="20"/>
              </w:rPr>
              <w:t>外架喷淋</w:t>
            </w:r>
          </w:p>
        </w:tc>
        <w:tc>
          <w:tcPr>
            <w:tcW w:w="639" w:type="dxa"/>
            <w:tcBorders>
              <w:top w:val="single" w:color="000000" w:sz="2" w:space="0"/>
              <w:bottom w:val="single" w:color="000000" w:sz="2" w:space="0"/>
            </w:tcBorders>
          </w:tcPr>
          <w:p>
            <w:pPr>
              <w:spacing w:before="78" w:line="220" w:lineRule="auto"/>
              <w:ind w:firstLine="214"/>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4" w:type="dxa"/>
            <w:tcBorders>
              <w:top w:val="single" w:color="000000" w:sz="2" w:space="0"/>
              <w:bottom w:val="single" w:color="000000" w:sz="2" w:space="0"/>
            </w:tcBorders>
          </w:tcPr>
          <w:p>
            <w:pPr>
              <w:spacing w:before="91" w:line="222" w:lineRule="auto"/>
              <w:ind w:firstLine="295"/>
              <w:rPr>
                <w:rFonts w:eastAsia="宋体"/>
                <w:snapToGrid w:val="0"/>
                <w:color w:val="000000"/>
                <w:sz w:val="20"/>
                <w:szCs w:val="20"/>
              </w:rPr>
            </w:pPr>
            <w:r>
              <w:rPr>
                <w:rFonts w:eastAsia="宋体"/>
                <w:snapToGrid w:val="0"/>
                <w:color w:val="000000"/>
                <w:spacing w:val="-10"/>
                <w:sz w:val="20"/>
                <w:szCs w:val="20"/>
              </w:rPr>
              <w:t>(3)</w:t>
            </w:r>
          </w:p>
        </w:tc>
        <w:tc>
          <w:tcPr>
            <w:tcW w:w="2157" w:type="dxa"/>
            <w:tcBorders>
              <w:top w:val="single" w:color="000000" w:sz="2" w:space="0"/>
              <w:bottom w:val="single" w:color="000000" w:sz="2" w:space="0"/>
            </w:tcBorders>
          </w:tcPr>
          <w:p>
            <w:pPr>
              <w:spacing w:before="86" w:line="218" w:lineRule="auto"/>
              <w:ind w:firstLine="671"/>
              <w:rPr>
                <w:rFonts w:eastAsia="宋体"/>
                <w:snapToGrid w:val="0"/>
                <w:color w:val="000000"/>
                <w:sz w:val="20"/>
                <w:szCs w:val="20"/>
              </w:rPr>
            </w:pPr>
            <w:r>
              <w:rPr>
                <w:rFonts w:eastAsia="宋体"/>
                <w:snapToGrid w:val="0"/>
                <w:color w:val="000000"/>
                <w:spacing w:val="-2"/>
                <w:sz w:val="20"/>
                <w:szCs w:val="20"/>
              </w:rPr>
              <w:t>场地喷淋</w:t>
            </w:r>
          </w:p>
        </w:tc>
        <w:tc>
          <w:tcPr>
            <w:tcW w:w="639" w:type="dxa"/>
            <w:tcBorders>
              <w:top w:val="single" w:color="000000" w:sz="2" w:space="0"/>
              <w:bottom w:val="single" w:color="000000" w:sz="2" w:space="0"/>
            </w:tcBorders>
          </w:tcPr>
          <w:p>
            <w:pPr>
              <w:spacing w:before="88" w:line="220" w:lineRule="auto"/>
              <w:ind w:firstLine="214"/>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04" w:type="dxa"/>
            <w:tcBorders>
              <w:top w:val="single" w:color="000000" w:sz="2" w:space="0"/>
              <w:bottom w:val="single" w:color="000000" w:sz="2" w:space="0"/>
            </w:tcBorders>
          </w:tcPr>
          <w:p>
            <w:pPr>
              <w:spacing w:before="131" w:line="183" w:lineRule="auto"/>
              <w:ind w:firstLine="394"/>
              <w:rPr>
                <w:rFonts w:eastAsia="宋体"/>
                <w:snapToGrid w:val="0"/>
                <w:color w:val="000000"/>
                <w:sz w:val="20"/>
                <w:szCs w:val="20"/>
              </w:rPr>
            </w:pPr>
            <w:r>
              <w:rPr>
                <w:rFonts w:eastAsia="宋体"/>
                <w:snapToGrid w:val="0"/>
                <w:color w:val="000000"/>
                <w:sz w:val="20"/>
                <w:szCs w:val="20"/>
              </w:rPr>
              <w:t>5</w:t>
            </w:r>
          </w:p>
        </w:tc>
        <w:tc>
          <w:tcPr>
            <w:tcW w:w="2157" w:type="dxa"/>
            <w:tcBorders>
              <w:top w:val="single" w:color="000000" w:sz="2" w:space="0"/>
              <w:bottom w:val="single" w:color="000000" w:sz="2" w:space="0"/>
            </w:tcBorders>
          </w:tcPr>
          <w:p>
            <w:pPr>
              <w:spacing w:before="78" w:line="220" w:lineRule="auto"/>
              <w:ind w:firstLine="671"/>
              <w:rPr>
                <w:rFonts w:eastAsia="宋体"/>
                <w:snapToGrid w:val="0"/>
                <w:color w:val="000000"/>
                <w:sz w:val="20"/>
                <w:szCs w:val="20"/>
              </w:rPr>
            </w:pPr>
            <w:r>
              <w:rPr>
                <w:rFonts w:eastAsia="宋体"/>
                <w:snapToGrid w:val="0"/>
                <w:color w:val="000000"/>
                <w:spacing w:val="2"/>
                <w:sz w:val="20"/>
                <w:szCs w:val="20"/>
              </w:rPr>
              <w:t>防尘雾炮</w:t>
            </w:r>
          </w:p>
        </w:tc>
        <w:tc>
          <w:tcPr>
            <w:tcW w:w="639" w:type="dxa"/>
            <w:tcBorders>
              <w:top w:val="single" w:color="000000" w:sz="2" w:space="0"/>
              <w:bottom w:val="single" w:color="000000" w:sz="2" w:space="0"/>
            </w:tcBorders>
          </w:tcPr>
          <w:p>
            <w:pPr>
              <w:spacing w:before="80" w:line="221" w:lineRule="auto"/>
              <w:ind w:firstLine="214"/>
              <w:rPr>
                <w:rFonts w:eastAsia="宋体"/>
                <w:snapToGrid w:val="0"/>
                <w:color w:val="000000"/>
                <w:sz w:val="20"/>
                <w:szCs w:val="20"/>
              </w:rPr>
            </w:pPr>
            <w:r>
              <w:rPr>
                <w:rFonts w:eastAsia="宋体"/>
                <w:snapToGrid w:val="0"/>
                <w:color w:val="000000"/>
                <w:sz w:val="20"/>
                <w:szCs w:val="20"/>
              </w:rPr>
              <w:t>台</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4" w:type="dxa"/>
            <w:tcBorders>
              <w:top w:val="single" w:color="000000" w:sz="2" w:space="0"/>
              <w:bottom w:val="single" w:color="000000" w:sz="2" w:space="0"/>
            </w:tcBorders>
          </w:tcPr>
          <w:p>
            <w:pPr>
              <w:spacing w:before="129" w:line="185" w:lineRule="auto"/>
              <w:ind w:firstLine="394"/>
              <w:rPr>
                <w:rFonts w:eastAsia="宋体"/>
                <w:snapToGrid w:val="0"/>
                <w:color w:val="000000"/>
                <w:sz w:val="20"/>
                <w:szCs w:val="20"/>
              </w:rPr>
            </w:pPr>
            <w:r>
              <w:rPr>
                <w:rFonts w:eastAsia="宋体"/>
                <w:snapToGrid w:val="0"/>
                <w:color w:val="000000"/>
                <w:sz w:val="20"/>
                <w:szCs w:val="20"/>
              </w:rPr>
              <w:t>6</w:t>
            </w:r>
          </w:p>
        </w:tc>
        <w:tc>
          <w:tcPr>
            <w:tcW w:w="2157" w:type="dxa"/>
            <w:tcBorders>
              <w:top w:val="single" w:color="000000" w:sz="2" w:space="0"/>
              <w:bottom w:val="single" w:color="000000" w:sz="2" w:space="0"/>
            </w:tcBorders>
          </w:tcPr>
          <w:p>
            <w:pPr>
              <w:spacing w:before="78" w:line="220" w:lineRule="auto"/>
              <w:ind w:firstLine="270"/>
              <w:rPr>
                <w:rFonts w:eastAsia="宋体"/>
                <w:snapToGrid w:val="0"/>
                <w:color w:val="000000"/>
                <w:sz w:val="20"/>
                <w:szCs w:val="20"/>
              </w:rPr>
            </w:pPr>
            <w:r>
              <w:rPr>
                <w:rFonts w:eastAsia="宋体"/>
                <w:snapToGrid w:val="0"/>
                <w:color w:val="000000"/>
                <w:spacing w:val="3"/>
                <w:sz w:val="20"/>
                <w:szCs w:val="20"/>
              </w:rPr>
              <w:t>其他扬尘控制费用</w:t>
            </w:r>
          </w:p>
        </w:tc>
        <w:tc>
          <w:tcPr>
            <w:tcW w:w="639" w:type="dxa"/>
            <w:tcBorders>
              <w:top w:val="single" w:color="000000" w:sz="2" w:space="0"/>
              <w:bottom w:val="single" w:color="000000" w:sz="2" w:space="0"/>
            </w:tcBorders>
          </w:tcPr>
          <w:p>
            <w:pPr>
              <w:spacing w:before="78" w:line="220" w:lineRule="auto"/>
              <w:ind w:firstLine="214"/>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2422" w:type="dxa"/>
            <w:tcBorders>
              <w:top w:val="single" w:color="000000" w:sz="2" w:space="0"/>
              <w:bottom w:val="single" w:color="000000" w:sz="2" w:space="0"/>
            </w:tcBorders>
          </w:tcPr>
          <w:p>
            <w:pPr>
              <w:rPr>
                <w:rFonts w:eastAsiaTheme="minorEastAsia"/>
                <w:snapToGrid w:val="0"/>
                <w:color w:val="000000"/>
              </w:rPr>
            </w:pPr>
          </w:p>
        </w:tc>
      </w:tr>
    </w:tbl>
    <w:p>
      <w:pPr>
        <w:spacing w:line="319" w:lineRule="auto"/>
      </w:pPr>
    </w:p>
    <w:p>
      <w:pPr>
        <w:spacing w:before="65" w:line="183" w:lineRule="auto"/>
        <w:rPr>
          <w:sz w:val="20"/>
          <w:szCs w:val="20"/>
        </w:rPr>
        <w:sectPr>
          <w:pgSz w:w="11840" w:h="16780"/>
          <w:pgMar w:top="1426" w:right="1595" w:bottom="400" w:left="1475" w:header="0" w:footer="0" w:gutter="0"/>
          <w:cols w:space="720" w:num="1"/>
        </w:sectPr>
      </w:pPr>
    </w:p>
    <w:tbl>
      <w:tblPr>
        <w:tblStyle w:val="27"/>
        <w:tblW w:w="9286" w:type="dxa"/>
        <w:tblInd w:w="91" w:type="dxa"/>
        <w:tblLayout w:type="fixed"/>
        <w:tblCellMar>
          <w:top w:w="15" w:type="dxa"/>
          <w:left w:w="15" w:type="dxa"/>
          <w:bottom w:w="15" w:type="dxa"/>
          <w:right w:w="15" w:type="dxa"/>
        </w:tblCellMar>
      </w:tblPr>
      <w:tblGrid>
        <w:gridCol w:w="7081"/>
        <w:gridCol w:w="2205"/>
      </w:tblGrid>
      <w:tr>
        <w:tblPrEx>
          <w:tblCellMar>
            <w:top w:w="15" w:type="dxa"/>
            <w:left w:w="15" w:type="dxa"/>
            <w:bottom w:w="15" w:type="dxa"/>
            <w:right w:w="15" w:type="dxa"/>
          </w:tblCellMar>
        </w:tblPrEx>
        <w:trPr>
          <w:trHeight w:val="516" w:hRule="atLeast"/>
        </w:trPr>
        <w:tc>
          <w:tcPr>
            <w:tcW w:w="7081" w:type="dxa"/>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p>
      <w:pPr>
        <w:spacing w:line="98" w:lineRule="exact"/>
      </w:pPr>
    </w:p>
    <w:tbl>
      <w:tblPr>
        <w:tblStyle w:val="110"/>
        <w:tblW w:w="8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2158"/>
        <w:gridCol w:w="639"/>
        <w:gridCol w:w="879"/>
        <w:gridCol w:w="879"/>
        <w:gridCol w:w="869"/>
        <w:gridCol w:w="2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94" w:type="dxa"/>
            <w:tcBorders>
              <w:top w:val="single" w:color="000000" w:sz="2" w:space="0"/>
              <w:bottom w:val="single" w:color="000000" w:sz="2" w:space="0"/>
            </w:tcBorders>
          </w:tcPr>
          <w:p>
            <w:pPr>
              <w:spacing w:before="209" w:line="221" w:lineRule="auto"/>
              <w:ind w:firstLine="235"/>
              <w:rPr>
                <w:rFonts w:eastAsia="宋体"/>
                <w:snapToGrid w:val="0"/>
                <w:color w:val="000000"/>
                <w:sz w:val="20"/>
                <w:szCs w:val="20"/>
              </w:rPr>
            </w:pPr>
            <w:r>
              <w:rPr>
                <w:rFonts w:eastAsia="宋体"/>
                <w:snapToGrid w:val="0"/>
                <w:color w:val="000000"/>
                <w:spacing w:val="-2"/>
                <w:sz w:val="20"/>
                <w:szCs w:val="20"/>
              </w:rPr>
              <w:t>序号</w:t>
            </w:r>
          </w:p>
        </w:tc>
        <w:tc>
          <w:tcPr>
            <w:tcW w:w="2158" w:type="dxa"/>
            <w:tcBorders>
              <w:top w:val="single" w:color="000000" w:sz="2" w:space="0"/>
              <w:bottom w:val="single" w:color="000000" w:sz="2" w:space="0"/>
            </w:tcBorders>
          </w:tcPr>
          <w:p>
            <w:pPr>
              <w:spacing w:before="208" w:line="220" w:lineRule="auto"/>
              <w:ind w:firstLine="470"/>
              <w:rPr>
                <w:rFonts w:eastAsia="宋体"/>
                <w:snapToGrid w:val="0"/>
                <w:color w:val="000000"/>
                <w:sz w:val="20"/>
                <w:szCs w:val="20"/>
              </w:rPr>
            </w:pPr>
            <w:r>
              <w:rPr>
                <w:rFonts w:eastAsia="宋体"/>
                <w:snapToGrid w:val="0"/>
                <w:color w:val="000000"/>
                <w:spacing w:val="-2"/>
                <w:sz w:val="20"/>
                <w:szCs w:val="20"/>
              </w:rPr>
              <w:t>措施项目名称</w:t>
            </w:r>
          </w:p>
        </w:tc>
        <w:tc>
          <w:tcPr>
            <w:tcW w:w="639" w:type="dxa"/>
            <w:tcBorders>
              <w:top w:val="single" w:color="000000" w:sz="2" w:space="0"/>
              <w:bottom w:val="single" w:color="000000" w:sz="2" w:space="0"/>
            </w:tcBorders>
          </w:tcPr>
          <w:p>
            <w:pPr>
              <w:spacing w:before="208" w:line="220" w:lineRule="auto"/>
              <w:ind w:firstLine="112"/>
              <w:rPr>
                <w:rFonts w:eastAsia="宋体"/>
                <w:snapToGrid w:val="0"/>
                <w:color w:val="000000"/>
                <w:sz w:val="20"/>
                <w:szCs w:val="20"/>
              </w:rPr>
            </w:pPr>
            <w:r>
              <w:rPr>
                <w:rFonts w:eastAsia="宋体"/>
                <w:snapToGrid w:val="0"/>
                <w:color w:val="000000"/>
                <w:spacing w:val="-3"/>
                <w:sz w:val="20"/>
                <w:szCs w:val="20"/>
              </w:rPr>
              <w:t>单位</w:t>
            </w:r>
          </w:p>
        </w:tc>
        <w:tc>
          <w:tcPr>
            <w:tcW w:w="879" w:type="dxa"/>
            <w:tcBorders>
              <w:top w:val="single" w:color="000000" w:sz="2" w:space="0"/>
              <w:bottom w:val="single" w:color="000000" w:sz="2" w:space="0"/>
            </w:tcBorders>
          </w:tcPr>
          <w:p>
            <w:pPr>
              <w:spacing w:before="208" w:line="219" w:lineRule="auto"/>
              <w:ind w:firstLine="234"/>
              <w:rPr>
                <w:rFonts w:eastAsia="宋体"/>
                <w:snapToGrid w:val="0"/>
                <w:color w:val="000000"/>
                <w:sz w:val="20"/>
                <w:szCs w:val="20"/>
              </w:rPr>
            </w:pPr>
            <w:r>
              <w:rPr>
                <w:rFonts w:eastAsia="宋体"/>
                <w:snapToGrid w:val="0"/>
                <w:color w:val="000000"/>
                <w:spacing w:val="-3"/>
                <w:sz w:val="20"/>
                <w:szCs w:val="20"/>
              </w:rPr>
              <w:t>数量</w:t>
            </w:r>
          </w:p>
        </w:tc>
        <w:tc>
          <w:tcPr>
            <w:tcW w:w="879" w:type="dxa"/>
            <w:tcBorders>
              <w:top w:val="single" w:color="000000" w:sz="2" w:space="0"/>
              <w:bottom w:val="single" w:color="000000" w:sz="2" w:space="0"/>
            </w:tcBorders>
          </w:tcPr>
          <w:p>
            <w:pPr>
              <w:spacing w:before="86" w:line="292" w:lineRule="exact"/>
              <w:ind w:firstLine="235"/>
              <w:rPr>
                <w:rFonts w:eastAsia="宋体"/>
                <w:snapToGrid w:val="0"/>
                <w:color w:val="000000"/>
                <w:sz w:val="20"/>
                <w:szCs w:val="20"/>
              </w:rPr>
            </w:pPr>
            <w:r>
              <w:rPr>
                <w:rFonts w:eastAsia="宋体"/>
                <w:snapToGrid w:val="0"/>
                <w:color w:val="000000"/>
                <w:spacing w:val="-3"/>
                <w:position w:val="6"/>
                <w:sz w:val="20"/>
                <w:szCs w:val="20"/>
              </w:rPr>
              <w:t>单价</w:t>
            </w:r>
          </w:p>
          <w:p>
            <w:pPr>
              <w:spacing w:line="203" w:lineRule="auto"/>
              <w:ind w:firstLine="235"/>
              <w:rPr>
                <w:rFonts w:eastAsia="宋体"/>
                <w:snapToGrid w:val="0"/>
                <w:color w:val="000000"/>
                <w:sz w:val="20"/>
                <w:szCs w:val="20"/>
              </w:rPr>
            </w:pPr>
            <w:r>
              <w:rPr>
                <w:rFonts w:eastAsia="宋体"/>
                <w:snapToGrid w:val="0"/>
                <w:color w:val="000000"/>
                <w:spacing w:val="10"/>
                <w:w w:val="103"/>
                <w:sz w:val="20"/>
                <w:szCs w:val="20"/>
              </w:rPr>
              <w:t>(元)</w:t>
            </w:r>
          </w:p>
        </w:tc>
        <w:tc>
          <w:tcPr>
            <w:tcW w:w="869" w:type="dxa"/>
            <w:tcBorders>
              <w:top w:val="single" w:color="000000" w:sz="2" w:space="0"/>
              <w:bottom w:val="single" w:color="000000" w:sz="2" w:space="0"/>
            </w:tcBorders>
          </w:tcPr>
          <w:p>
            <w:pPr>
              <w:spacing w:before="86" w:line="292" w:lineRule="exact"/>
              <w:ind w:firstLine="226"/>
              <w:rPr>
                <w:rFonts w:eastAsia="宋体"/>
                <w:snapToGrid w:val="0"/>
                <w:color w:val="000000"/>
                <w:sz w:val="20"/>
                <w:szCs w:val="20"/>
              </w:rPr>
            </w:pPr>
            <w:r>
              <w:rPr>
                <w:rFonts w:eastAsia="宋体"/>
                <w:snapToGrid w:val="0"/>
                <w:color w:val="000000"/>
                <w:spacing w:val="-3"/>
                <w:position w:val="6"/>
                <w:sz w:val="20"/>
                <w:szCs w:val="20"/>
              </w:rPr>
              <w:t>合价</w:t>
            </w:r>
          </w:p>
          <w:p>
            <w:pPr>
              <w:spacing w:line="203" w:lineRule="auto"/>
              <w:ind w:firstLine="226"/>
              <w:rPr>
                <w:rFonts w:eastAsia="宋体"/>
                <w:snapToGrid w:val="0"/>
                <w:color w:val="000000"/>
                <w:sz w:val="20"/>
                <w:szCs w:val="20"/>
              </w:rPr>
            </w:pPr>
            <w:r>
              <w:rPr>
                <w:rFonts w:eastAsia="宋体"/>
                <w:snapToGrid w:val="0"/>
                <w:color w:val="000000"/>
                <w:spacing w:val="10"/>
                <w:w w:val="103"/>
                <w:sz w:val="20"/>
                <w:szCs w:val="20"/>
              </w:rPr>
              <w:t>(元)</w:t>
            </w:r>
          </w:p>
        </w:tc>
        <w:tc>
          <w:tcPr>
            <w:tcW w:w="2432" w:type="dxa"/>
            <w:tcBorders>
              <w:top w:val="single" w:color="000000" w:sz="2" w:space="0"/>
              <w:bottom w:val="single" w:color="000000" w:sz="2" w:space="0"/>
            </w:tcBorders>
          </w:tcPr>
          <w:p>
            <w:pPr>
              <w:spacing w:before="209" w:line="221" w:lineRule="auto"/>
              <w:ind w:firstLine="1007"/>
              <w:rPr>
                <w:rFonts w:eastAsia="宋体"/>
                <w:snapToGrid w:val="0"/>
                <w:color w:val="000000"/>
                <w:sz w:val="20"/>
                <w:szCs w:val="20"/>
              </w:rPr>
            </w:pPr>
            <w:r>
              <w:rPr>
                <w:rFonts w:eastAsia="宋体"/>
                <w:snapToGrid w:val="0"/>
                <w:color w:val="000000"/>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27" w:line="183" w:lineRule="auto"/>
              <w:ind w:firstLine="384"/>
              <w:rPr>
                <w:rFonts w:eastAsia="宋体"/>
                <w:snapToGrid w:val="0"/>
                <w:color w:val="000000"/>
                <w:sz w:val="20"/>
                <w:szCs w:val="20"/>
              </w:rPr>
            </w:pPr>
            <w:r>
              <w:rPr>
                <w:rFonts w:eastAsia="宋体"/>
                <w:snapToGrid w:val="0"/>
                <w:color w:val="000000"/>
                <w:sz w:val="20"/>
                <w:szCs w:val="20"/>
              </w:rPr>
              <w:t>7</w:t>
            </w:r>
          </w:p>
        </w:tc>
        <w:tc>
          <w:tcPr>
            <w:tcW w:w="2158" w:type="dxa"/>
            <w:tcBorders>
              <w:top w:val="single" w:color="000000" w:sz="2" w:space="0"/>
              <w:bottom w:val="single" w:color="000000" w:sz="2" w:space="0"/>
            </w:tcBorders>
          </w:tcPr>
          <w:p>
            <w:pPr>
              <w:spacing w:before="74" w:line="220" w:lineRule="auto"/>
              <w:ind w:firstLine="470"/>
              <w:rPr>
                <w:rFonts w:eastAsia="宋体"/>
                <w:snapToGrid w:val="0"/>
                <w:color w:val="000000"/>
                <w:sz w:val="20"/>
                <w:szCs w:val="20"/>
              </w:rPr>
            </w:pPr>
            <w:r>
              <w:rPr>
                <w:rFonts w:eastAsia="宋体"/>
                <w:snapToGrid w:val="0"/>
                <w:color w:val="000000"/>
                <w:spacing w:val="4"/>
                <w:sz w:val="20"/>
                <w:szCs w:val="20"/>
              </w:rPr>
              <w:t>噪声控制费用</w:t>
            </w:r>
          </w:p>
        </w:tc>
        <w:tc>
          <w:tcPr>
            <w:tcW w:w="639" w:type="dxa"/>
            <w:tcBorders>
              <w:top w:val="single" w:color="000000" w:sz="2" w:space="0"/>
              <w:bottom w:val="single" w:color="000000" w:sz="2" w:space="0"/>
            </w:tcBorders>
          </w:tcPr>
          <w:p>
            <w:pPr>
              <w:spacing w:before="104" w:line="213" w:lineRule="auto"/>
              <w:ind w:firstLine="213"/>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5" w:line="185" w:lineRule="auto"/>
              <w:ind w:firstLine="384"/>
              <w:rPr>
                <w:rFonts w:eastAsia="宋体"/>
                <w:snapToGrid w:val="0"/>
                <w:color w:val="000000"/>
                <w:sz w:val="20"/>
                <w:szCs w:val="20"/>
              </w:rPr>
            </w:pPr>
            <w:r>
              <w:rPr>
                <w:rFonts w:eastAsia="宋体"/>
                <w:snapToGrid w:val="0"/>
                <w:color w:val="000000"/>
                <w:sz w:val="20"/>
                <w:szCs w:val="20"/>
              </w:rPr>
              <w:t>8</w:t>
            </w:r>
          </w:p>
        </w:tc>
        <w:tc>
          <w:tcPr>
            <w:tcW w:w="2158" w:type="dxa"/>
            <w:tcBorders>
              <w:top w:val="single" w:color="000000" w:sz="2" w:space="0"/>
              <w:bottom w:val="single" w:color="000000" w:sz="2" w:space="0"/>
            </w:tcBorders>
          </w:tcPr>
          <w:p>
            <w:pPr>
              <w:spacing w:before="84" w:line="219" w:lineRule="auto"/>
              <w:ind w:firstLine="470"/>
              <w:rPr>
                <w:rFonts w:eastAsia="宋体"/>
                <w:snapToGrid w:val="0"/>
                <w:color w:val="000000"/>
                <w:sz w:val="20"/>
                <w:szCs w:val="20"/>
              </w:rPr>
            </w:pPr>
            <w:r>
              <w:rPr>
                <w:rFonts w:eastAsia="宋体"/>
                <w:snapToGrid w:val="0"/>
                <w:color w:val="000000"/>
                <w:spacing w:val="4"/>
                <w:sz w:val="20"/>
                <w:szCs w:val="20"/>
              </w:rPr>
              <w:t>污水处理费用</w:t>
            </w:r>
          </w:p>
        </w:tc>
        <w:tc>
          <w:tcPr>
            <w:tcW w:w="639" w:type="dxa"/>
            <w:tcBorders>
              <w:top w:val="single" w:color="000000" w:sz="2" w:space="0"/>
              <w:bottom w:val="single" w:color="000000" w:sz="2" w:space="0"/>
            </w:tcBorders>
          </w:tcPr>
          <w:p>
            <w:pPr>
              <w:spacing w:before="84" w:line="220" w:lineRule="auto"/>
              <w:ind w:firstLine="213"/>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spacing w:before="84" w:line="219" w:lineRule="auto"/>
              <w:ind w:firstLine="606"/>
              <w:rPr>
                <w:rFonts w:eastAsia="宋体"/>
                <w:snapToGrid w:val="0"/>
                <w:color w:val="000000"/>
                <w:sz w:val="20"/>
                <w:szCs w:val="20"/>
              </w:rPr>
            </w:pPr>
            <w:r>
              <w:rPr>
                <w:rFonts w:eastAsia="宋体"/>
                <w:snapToGrid w:val="0"/>
                <w:color w:val="000000"/>
                <w:spacing w:val="-2"/>
                <w:sz w:val="20"/>
                <w:szCs w:val="20"/>
              </w:rPr>
              <w:t>特殊工程要求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25" w:line="185" w:lineRule="auto"/>
              <w:ind w:firstLine="384"/>
              <w:rPr>
                <w:rFonts w:eastAsia="宋体"/>
                <w:snapToGrid w:val="0"/>
                <w:color w:val="000000"/>
                <w:sz w:val="20"/>
                <w:szCs w:val="20"/>
              </w:rPr>
            </w:pPr>
            <w:r>
              <w:rPr>
                <w:rFonts w:eastAsia="宋体"/>
                <w:snapToGrid w:val="0"/>
                <w:color w:val="000000"/>
                <w:sz w:val="20"/>
                <w:szCs w:val="20"/>
              </w:rPr>
              <w:t>9</w:t>
            </w:r>
          </w:p>
        </w:tc>
        <w:tc>
          <w:tcPr>
            <w:tcW w:w="2158" w:type="dxa"/>
            <w:tcBorders>
              <w:top w:val="single" w:color="000000" w:sz="2" w:space="0"/>
              <w:bottom w:val="single" w:color="000000" w:sz="2" w:space="0"/>
            </w:tcBorders>
          </w:tcPr>
          <w:p>
            <w:pPr>
              <w:spacing w:before="74" w:line="219" w:lineRule="auto"/>
              <w:ind w:firstLine="470"/>
              <w:rPr>
                <w:rFonts w:eastAsia="宋体"/>
                <w:snapToGrid w:val="0"/>
                <w:color w:val="000000"/>
                <w:sz w:val="20"/>
                <w:szCs w:val="20"/>
              </w:rPr>
            </w:pPr>
            <w:r>
              <w:rPr>
                <w:rFonts w:eastAsia="宋体"/>
                <w:snapToGrid w:val="0"/>
                <w:color w:val="000000"/>
                <w:spacing w:val="-6"/>
                <w:sz w:val="20"/>
                <w:szCs w:val="20"/>
              </w:rPr>
              <w:t>车辆密封费用</w:t>
            </w:r>
          </w:p>
        </w:tc>
        <w:tc>
          <w:tcPr>
            <w:tcW w:w="639" w:type="dxa"/>
            <w:tcBorders>
              <w:top w:val="single" w:color="000000" w:sz="2" w:space="0"/>
              <w:bottom w:val="single" w:color="000000" w:sz="2" w:space="0"/>
            </w:tcBorders>
          </w:tcPr>
          <w:p>
            <w:pPr>
              <w:spacing w:before="74" w:line="220" w:lineRule="auto"/>
              <w:ind w:firstLine="213"/>
              <w:rPr>
                <w:rFonts w:eastAsia="宋体"/>
                <w:snapToGrid w:val="0"/>
                <w:color w:val="000000"/>
                <w:sz w:val="20"/>
                <w:szCs w:val="20"/>
              </w:rPr>
            </w:pPr>
            <w:r>
              <w:rPr>
                <w:rFonts w:eastAsia="宋体"/>
                <w:snapToGrid w:val="0"/>
                <w:color w:val="000000"/>
                <w:sz w:val="20"/>
                <w:szCs w:val="20"/>
              </w:rPr>
              <w:t>元</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25" w:line="185" w:lineRule="auto"/>
              <w:ind w:firstLine="334"/>
              <w:rPr>
                <w:rFonts w:eastAsia="宋体"/>
                <w:snapToGrid w:val="0"/>
                <w:color w:val="000000"/>
                <w:sz w:val="20"/>
                <w:szCs w:val="20"/>
              </w:rPr>
            </w:pPr>
            <w:r>
              <w:rPr>
                <w:rFonts w:eastAsia="宋体"/>
                <w:snapToGrid w:val="0"/>
                <w:color w:val="000000"/>
                <w:spacing w:val="-6"/>
                <w:sz w:val="20"/>
                <w:szCs w:val="20"/>
              </w:rPr>
              <w:t>10</w:t>
            </w:r>
          </w:p>
        </w:tc>
        <w:tc>
          <w:tcPr>
            <w:tcW w:w="2158" w:type="dxa"/>
            <w:tcBorders>
              <w:top w:val="single" w:color="000000" w:sz="2" w:space="0"/>
              <w:bottom w:val="single" w:color="000000" w:sz="2" w:space="0"/>
            </w:tcBorders>
          </w:tcPr>
          <w:p>
            <w:pPr>
              <w:spacing w:before="74" w:line="220" w:lineRule="auto"/>
              <w:ind w:firstLine="71"/>
              <w:rPr>
                <w:rFonts w:eastAsia="宋体"/>
                <w:snapToGrid w:val="0"/>
                <w:color w:val="000000"/>
                <w:sz w:val="20"/>
                <w:szCs w:val="20"/>
              </w:rPr>
            </w:pPr>
            <w:r>
              <w:rPr>
                <w:rFonts w:eastAsia="宋体"/>
                <w:snapToGrid w:val="0"/>
                <w:color w:val="000000"/>
                <w:spacing w:val="-1"/>
                <w:sz w:val="20"/>
                <w:szCs w:val="20"/>
              </w:rPr>
              <w:t>工地食堂油烟净化设备</w:t>
            </w:r>
          </w:p>
        </w:tc>
        <w:tc>
          <w:tcPr>
            <w:tcW w:w="639" w:type="dxa"/>
            <w:tcBorders>
              <w:top w:val="single" w:color="000000" w:sz="2" w:space="0"/>
              <w:bottom w:val="single" w:color="000000" w:sz="2" w:space="0"/>
            </w:tcBorders>
          </w:tcPr>
          <w:p>
            <w:pPr>
              <w:spacing w:before="74" w:line="220" w:lineRule="auto"/>
              <w:ind w:firstLine="213"/>
              <w:rPr>
                <w:rFonts w:eastAsia="宋体"/>
                <w:snapToGrid w:val="0"/>
                <w:color w:val="000000"/>
                <w:sz w:val="20"/>
                <w:szCs w:val="20"/>
              </w:rPr>
            </w:pPr>
            <w:r>
              <w:rPr>
                <w:rFonts w:eastAsia="宋体"/>
                <w:snapToGrid w:val="0"/>
                <w:color w:val="000000"/>
                <w:sz w:val="20"/>
                <w:szCs w:val="20"/>
              </w:rPr>
              <w:t>套</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94" w:type="dxa"/>
            <w:tcBorders>
              <w:top w:val="single" w:color="000000" w:sz="2" w:space="0"/>
              <w:bottom w:val="single" w:color="000000" w:sz="2" w:space="0"/>
            </w:tcBorders>
          </w:tcPr>
          <w:p>
            <w:pPr>
              <w:spacing w:before="134" w:line="187" w:lineRule="auto"/>
              <w:ind w:firstLine="334"/>
              <w:rPr>
                <w:rFonts w:eastAsia="宋体"/>
                <w:snapToGrid w:val="0"/>
                <w:color w:val="000000"/>
                <w:sz w:val="20"/>
                <w:szCs w:val="20"/>
              </w:rPr>
            </w:pPr>
            <w:r>
              <w:rPr>
                <w:rFonts w:eastAsia="宋体"/>
                <w:snapToGrid w:val="0"/>
                <w:color w:val="000000"/>
                <w:spacing w:val="-6"/>
                <w:sz w:val="20"/>
                <w:szCs w:val="20"/>
              </w:rPr>
              <w:t>11</w:t>
            </w:r>
          </w:p>
        </w:tc>
        <w:tc>
          <w:tcPr>
            <w:tcW w:w="2158" w:type="dxa"/>
            <w:tcBorders>
              <w:top w:val="single" w:color="000000" w:sz="2" w:space="0"/>
              <w:bottom w:val="single" w:color="000000" w:sz="2" w:space="0"/>
            </w:tcBorders>
          </w:tcPr>
          <w:p>
            <w:pPr>
              <w:spacing w:before="84" w:line="220" w:lineRule="auto"/>
              <w:ind w:firstLine="271"/>
              <w:rPr>
                <w:rFonts w:eastAsia="宋体"/>
                <w:snapToGrid w:val="0"/>
                <w:color w:val="000000"/>
                <w:sz w:val="20"/>
                <w:szCs w:val="20"/>
              </w:rPr>
            </w:pPr>
            <w:r>
              <w:rPr>
                <w:rFonts w:eastAsia="宋体"/>
                <w:snapToGrid w:val="0"/>
                <w:color w:val="000000"/>
                <w:spacing w:val="-1"/>
                <w:sz w:val="20"/>
                <w:szCs w:val="20"/>
              </w:rPr>
              <w:t>其他环境保护措施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77" w:line="222" w:lineRule="auto"/>
              <w:ind w:firstLine="334"/>
              <w:rPr>
                <w:rFonts w:eastAsia="宋体"/>
                <w:snapToGrid w:val="0"/>
                <w:color w:val="000000"/>
                <w:sz w:val="20"/>
                <w:szCs w:val="20"/>
              </w:rPr>
            </w:pPr>
            <w:r>
              <w:rPr>
                <w:rFonts w:eastAsia="宋体"/>
                <w:snapToGrid w:val="0"/>
                <w:color w:val="000000"/>
                <w:sz w:val="20"/>
                <w:szCs w:val="20"/>
              </w:rPr>
              <w:t>四</w:t>
            </w:r>
          </w:p>
        </w:tc>
        <w:tc>
          <w:tcPr>
            <w:tcW w:w="2158" w:type="dxa"/>
            <w:tcBorders>
              <w:top w:val="single" w:color="000000" w:sz="2" w:space="0"/>
              <w:bottom w:val="single" w:color="000000" w:sz="2" w:space="0"/>
            </w:tcBorders>
          </w:tcPr>
          <w:p>
            <w:pPr>
              <w:spacing w:before="74" w:line="219" w:lineRule="auto"/>
              <w:ind w:firstLine="271"/>
              <w:rPr>
                <w:rFonts w:eastAsia="宋体"/>
                <w:snapToGrid w:val="0"/>
                <w:color w:val="000000"/>
                <w:sz w:val="20"/>
                <w:szCs w:val="20"/>
              </w:rPr>
            </w:pPr>
            <w:r>
              <w:rPr>
                <w:rFonts w:eastAsia="宋体"/>
                <w:snapToGrid w:val="0"/>
                <w:color w:val="000000"/>
                <w:spacing w:val="4"/>
                <w:sz w:val="20"/>
                <w:szCs w:val="20"/>
              </w:rPr>
              <w:t>临时设施措施项目</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77" w:line="222" w:lineRule="auto"/>
              <w:ind w:firstLine="235"/>
              <w:rPr>
                <w:rFonts w:eastAsia="宋体"/>
                <w:snapToGrid w:val="0"/>
                <w:color w:val="000000"/>
                <w:sz w:val="20"/>
                <w:szCs w:val="20"/>
              </w:rPr>
            </w:pPr>
            <w:r>
              <w:rPr>
                <w:rFonts w:eastAsia="宋体"/>
                <w:snapToGrid w:val="0"/>
                <w:color w:val="000000"/>
                <w:spacing w:val="10"/>
                <w:w w:val="103"/>
                <w:sz w:val="20"/>
                <w:szCs w:val="20"/>
              </w:rPr>
              <w:t>(一)</w:t>
            </w:r>
          </w:p>
        </w:tc>
        <w:tc>
          <w:tcPr>
            <w:tcW w:w="2158" w:type="dxa"/>
            <w:tcBorders>
              <w:top w:val="single" w:color="000000" w:sz="2" w:space="0"/>
              <w:bottom w:val="single" w:color="000000" w:sz="2" w:space="0"/>
            </w:tcBorders>
          </w:tcPr>
          <w:p>
            <w:pPr>
              <w:spacing w:before="74" w:line="219" w:lineRule="auto"/>
              <w:ind w:firstLine="671"/>
              <w:rPr>
                <w:rFonts w:eastAsia="宋体"/>
                <w:snapToGrid w:val="0"/>
                <w:color w:val="000000"/>
                <w:sz w:val="20"/>
                <w:szCs w:val="20"/>
              </w:rPr>
            </w:pPr>
            <w:r>
              <w:rPr>
                <w:rFonts w:eastAsia="宋体"/>
                <w:snapToGrid w:val="0"/>
                <w:color w:val="000000"/>
                <w:spacing w:val="3"/>
                <w:sz w:val="20"/>
                <w:szCs w:val="20"/>
              </w:rPr>
              <w:t>办公用房</w:t>
            </w:r>
          </w:p>
        </w:tc>
        <w:tc>
          <w:tcPr>
            <w:tcW w:w="639" w:type="dxa"/>
            <w:tcBorders>
              <w:top w:val="single" w:color="000000" w:sz="2" w:space="0"/>
              <w:bottom w:val="single" w:color="000000" w:sz="2" w:space="0"/>
            </w:tcBorders>
          </w:tcPr>
          <w:p>
            <w:pPr>
              <w:spacing w:before="113"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87" w:line="222" w:lineRule="auto"/>
              <w:ind w:firstLine="235"/>
              <w:rPr>
                <w:rFonts w:eastAsia="宋体"/>
                <w:snapToGrid w:val="0"/>
                <w:color w:val="000000"/>
                <w:sz w:val="20"/>
                <w:szCs w:val="20"/>
              </w:rPr>
            </w:pPr>
            <w:r>
              <w:rPr>
                <w:rFonts w:eastAsia="宋体"/>
                <w:snapToGrid w:val="0"/>
                <w:color w:val="000000"/>
                <w:spacing w:val="10"/>
                <w:w w:val="103"/>
                <w:sz w:val="20"/>
                <w:szCs w:val="20"/>
              </w:rPr>
              <w:t>(二)</w:t>
            </w:r>
          </w:p>
        </w:tc>
        <w:tc>
          <w:tcPr>
            <w:tcW w:w="2158" w:type="dxa"/>
            <w:tcBorders>
              <w:top w:val="single" w:color="000000" w:sz="2" w:space="0"/>
              <w:bottom w:val="single" w:color="000000" w:sz="2" w:space="0"/>
            </w:tcBorders>
          </w:tcPr>
          <w:p>
            <w:pPr>
              <w:spacing w:before="84" w:line="220" w:lineRule="auto"/>
              <w:ind w:firstLine="671"/>
              <w:rPr>
                <w:rFonts w:eastAsia="宋体"/>
                <w:snapToGrid w:val="0"/>
                <w:color w:val="000000"/>
                <w:sz w:val="20"/>
                <w:szCs w:val="20"/>
              </w:rPr>
            </w:pPr>
            <w:r>
              <w:rPr>
                <w:rFonts w:eastAsia="宋体"/>
                <w:snapToGrid w:val="0"/>
                <w:color w:val="000000"/>
                <w:spacing w:val="3"/>
                <w:sz w:val="20"/>
                <w:szCs w:val="20"/>
              </w:rPr>
              <w:t>生活用房</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24" w:line="187" w:lineRule="auto"/>
              <w:ind w:firstLine="384"/>
              <w:rPr>
                <w:rFonts w:eastAsia="宋体"/>
                <w:snapToGrid w:val="0"/>
                <w:color w:val="000000"/>
                <w:sz w:val="20"/>
                <w:szCs w:val="20"/>
              </w:rPr>
            </w:pPr>
            <w:r>
              <w:rPr>
                <w:rFonts w:eastAsia="宋体"/>
                <w:snapToGrid w:val="0"/>
                <w:color w:val="000000"/>
                <w:sz w:val="20"/>
                <w:szCs w:val="20"/>
              </w:rPr>
              <w:t>1</w:t>
            </w:r>
          </w:p>
        </w:tc>
        <w:tc>
          <w:tcPr>
            <w:tcW w:w="2158" w:type="dxa"/>
            <w:tcBorders>
              <w:top w:val="single" w:color="000000" w:sz="2" w:space="0"/>
              <w:bottom w:val="single" w:color="000000" w:sz="2" w:space="0"/>
            </w:tcBorders>
          </w:tcPr>
          <w:p>
            <w:pPr>
              <w:spacing w:before="74" w:line="219" w:lineRule="auto"/>
              <w:ind w:firstLine="871"/>
              <w:rPr>
                <w:rFonts w:eastAsia="宋体"/>
                <w:snapToGrid w:val="0"/>
                <w:color w:val="000000"/>
                <w:sz w:val="20"/>
                <w:szCs w:val="20"/>
              </w:rPr>
            </w:pPr>
            <w:r>
              <w:rPr>
                <w:rFonts w:eastAsia="宋体"/>
                <w:snapToGrid w:val="0"/>
                <w:color w:val="000000"/>
                <w:spacing w:val="-3"/>
                <w:sz w:val="20"/>
                <w:szCs w:val="20"/>
              </w:rPr>
              <w:t>宿舍</w:t>
            </w:r>
          </w:p>
        </w:tc>
        <w:tc>
          <w:tcPr>
            <w:tcW w:w="639" w:type="dxa"/>
            <w:tcBorders>
              <w:top w:val="single" w:color="000000" w:sz="2" w:space="0"/>
              <w:bottom w:val="single" w:color="000000" w:sz="2" w:space="0"/>
            </w:tcBorders>
          </w:tcPr>
          <w:p>
            <w:pPr>
              <w:spacing w:before="94" w:line="222" w:lineRule="auto"/>
              <w:ind w:firstLine="263"/>
              <w:rPr>
                <w:rFonts w:eastAsia="宋体"/>
                <w:snapToGrid w:val="0"/>
                <w:color w:val="000000"/>
                <w:sz w:val="20"/>
                <w:szCs w:val="20"/>
              </w:rPr>
            </w:pPr>
            <w:r>
              <w:rPr>
                <w:rFonts w:eastAsia="宋体"/>
                <w:snapToGrid w:val="0"/>
                <w:color w:val="000000"/>
                <w:sz w:val="20"/>
                <w:szCs w:val="20"/>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5" w:line="186" w:lineRule="auto"/>
              <w:ind w:firstLine="384"/>
              <w:rPr>
                <w:rFonts w:eastAsia="宋体"/>
                <w:snapToGrid w:val="0"/>
                <w:color w:val="000000"/>
                <w:sz w:val="20"/>
                <w:szCs w:val="20"/>
              </w:rPr>
            </w:pPr>
            <w:r>
              <w:rPr>
                <w:rFonts w:eastAsia="宋体"/>
                <w:snapToGrid w:val="0"/>
                <w:color w:val="000000"/>
                <w:sz w:val="20"/>
                <w:szCs w:val="20"/>
              </w:rPr>
              <w:t>2</w:t>
            </w:r>
          </w:p>
        </w:tc>
        <w:tc>
          <w:tcPr>
            <w:tcW w:w="2158" w:type="dxa"/>
            <w:tcBorders>
              <w:top w:val="single" w:color="000000" w:sz="2" w:space="0"/>
              <w:bottom w:val="single" w:color="000000" w:sz="2" w:space="0"/>
            </w:tcBorders>
          </w:tcPr>
          <w:p>
            <w:pPr>
              <w:spacing w:before="84" w:line="220" w:lineRule="auto"/>
              <w:ind w:firstLine="871"/>
              <w:rPr>
                <w:rFonts w:eastAsia="宋体"/>
                <w:snapToGrid w:val="0"/>
                <w:color w:val="000000"/>
                <w:sz w:val="20"/>
                <w:szCs w:val="20"/>
              </w:rPr>
            </w:pPr>
            <w:r>
              <w:rPr>
                <w:rFonts w:eastAsia="宋体"/>
                <w:snapToGrid w:val="0"/>
                <w:color w:val="000000"/>
                <w:spacing w:val="-2"/>
                <w:sz w:val="20"/>
                <w:szCs w:val="20"/>
              </w:rPr>
              <w:t>食堂</w:t>
            </w:r>
          </w:p>
        </w:tc>
        <w:tc>
          <w:tcPr>
            <w:tcW w:w="639" w:type="dxa"/>
            <w:tcBorders>
              <w:top w:val="single" w:color="000000" w:sz="2" w:space="0"/>
              <w:bottom w:val="single" w:color="000000" w:sz="2" w:space="0"/>
            </w:tcBorders>
          </w:tcPr>
          <w:p>
            <w:pPr>
              <w:spacing w:before="103" w:line="232" w:lineRule="auto"/>
              <w:ind w:firstLine="263"/>
              <w:rPr>
                <w:rFonts w:eastAsia="宋体"/>
                <w:snapToGrid w:val="0"/>
                <w:color w:val="000000"/>
                <w:sz w:val="20"/>
                <w:szCs w:val="20"/>
              </w:rPr>
            </w:pPr>
            <w:r>
              <w:rPr>
                <w:rFonts w:eastAsia="宋体"/>
                <w:snapToGrid w:val="0"/>
                <w:color w:val="000000"/>
                <w:sz w:val="20"/>
                <w:szCs w:val="20"/>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spacing w:before="125" w:line="185" w:lineRule="auto"/>
              <w:ind w:firstLine="384"/>
              <w:rPr>
                <w:rFonts w:eastAsia="宋体"/>
                <w:snapToGrid w:val="0"/>
                <w:color w:val="000000"/>
                <w:sz w:val="20"/>
                <w:szCs w:val="20"/>
              </w:rPr>
            </w:pPr>
            <w:r>
              <w:rPr>
                <w:rFonts w:eastAsia="宋体"/>
                <w:snapToGrid w:val="0"/>
                <w:color w:val="000000"/>
                <w:sz w:val="20"/>
                <w:szCs w:val="20"/>
              </w:rPr>
              <w:t>3</w:t>
            </w:r>
          </w:p>
        </w:tc>
        <w:tc>
          <w:tcPr>
            <w:tcW w:w="2158" w:type="dxa"/>
            <w:tcBorders>
              <w:top w:val="single" w:color="000000" w:sz="2" w:space="0"/>
              <w:bottom w:val="single" w:color="000000" w:sz="2" w:space="0"/>
            </w:tcBorders>
          </w:tcPr>
          <w:p>
            <w:pPr>
              <w:spacing w:before="74" w:line="220" w:lineRule="auto"/>
              <w:ind w:firstLine="871"/>
              <w:rPr>
                <w:rFonts w:eastAsia="宋体"/>
                <w:snapToGrid w:val="0"/>
                <w:color w:val="000000"/>
                <w:sz w:val="20"/>
                <w:szCs w:val="20"/>
              </w:rPr>
            </w:pPr>
            <w:r>
              <w:rPr>
                <w:rFonts w:eastAsia="宋体"/>
                <w:snapToGrid w:val="0"/>
                <w:color w:val="000000"/>
                <w:spacing w:val="-3"/>
                <w:sz w:val="20"/>
                <w:szCs w:val="20"/>
              </w:rPr>
              <w:t>厕所</w:t>
            </w:r>
          </w:p>
        </w:tc>
        <w:tc>
          <w:tcPr>
            <w:tcW w:w="639" w:type="dxa"/>
            <w:tcBorders>
              <w:top w:val="single" w:color="000000" w:sz="2" w:space="0"/>
              <w:bottom w:val="single" w:color="000000" w:sz="2" w:space="0"/>
            </w:tcBorders>
          </w:tcPr>
          <w:p>
            <w:pPr>
              <w:spacing w:before="113"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26" w:line="186" w:lineRule="auto"/>
              <w:ind w:firstLine="384"/>
              <w:rPr>
                <w:rFonts w:eastAsia="宋体"/>
                <w:snapToGrid w:val="0"/>
                <w:color w:val="000000"/>
                <w:sz w:val="20"/>
                <w:szCs w:val="20"/>
              </w:rPr>
            </w:pPr>
            <w:r>
              <w:rPr>
                <w:rFonts w:eastAsia="宋体"/>
                <w:snapToGrid w:val="0"/>
                <w:color w:val="000000"/>
                <w:sz w:val="20"/>
                <w:szCs w:val="20"/>
              </w:rPr>
              <w:t>4</w:t>
            </w:r>
          </w:p>
        </w:tc>
        <w:tc>
          <w:tcPr>
            <w:tcW w:w="2158" w:type="dxa"/>
            <w:tcBorders>
              <w:top w:val="single" w:color="000000" w:sz="2" w:space="0"/>
              <w:bottom w:val="single" w:color="000000" w:sz="2" w:space="0"/>
            </w:tcBorders>
          </w:tcPr>
          <w:p>
            <w:pPr>
              <w:spacing w:before="78" w:line="222" w:lineRule="auto"/>
              <w:ind w:firstLine="871"/>
              <w:rPr>
                <w:rFonts w:eastAsia="宋体"/>
                <w:snapToGrid w:val="0"/>
                <w:color w:val="000000"/>
                <w:sz w:val="20"/>
                <w:szCs w:val="20"/>
              </w:rPr>
            </w:pPr>
            <w:r>
              <w:rPr>
                <w:rFonts w:eastAsia="宋体"/>
                <w:snapToGrid w:val="0"/>
                <w:color w:val="000000"/>
                <w:spacing w:val="-3"/>
                <w:sz w:val="20"/>
                <w:szCs w:val="20"/>
              </w:rPr>
              <w:t>浴室</w:t>
            </w:r>
          </w:p>
        </w:tc>
        <w:tc>
          <w:tcPr>
            <w:tcW w:w="639" w:type="dxa"/>
            <w:tcBorders>
              <w:top w:val="single" w:color="000000" w:sz="2" w:space="0"/>
              <w:bottom w:val="single" w:color="000000" w:sz="2" w:space="0"/>
            </w:tcBorders>
          </w:tcPr>
          <w:p>
            <w:pPr>
              <w:spacing w:before="114"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8" w:line="183" w:lineRule="auto"/>
              <w:ind w:firstLine="384"/>
              <w:rPr>
                <w:rFonts w:eastAsia="宋体"/>
                <w:snapToGrid w:val="0"/>
                <w:color w:val="000000"/>
                <w:sz w:val="20"/>
                <w:szCs w:val="20"/>
              </w:rPr>
            </w:pPr>
            <w:r>
              <w:rPr>
                <w:rFonts w:eastAsia="宋体"/>
                <w:snapToGrid w:val="0"/>
                <w:color w:val="000000"/>
                <w:sz w:val="20"/>
                <w:szCs w:val="20"/>
              </w:rPr>
              <w:t>5</w:t>
            </w:r>
          </w:p>
        </w:tc>
        <w:tc>
          <w:tcPr>
            <w:tcW w:w="2158" w:type="dxa"/>
            <w:tcBorders>
              <w:top w:val="single" w:color="000000" w:sz="2" w:space="0"/>
              <w:bottom w:val="single" w:color="000000" w:sz="2" w:space="0"/>
            </w:tcBorders>
          </w:tcPr>
          <w:p>
            <w:pPr>
              <w:spacing w:before="85" w:line="220" w:lineRule="auto"/>
              <w:ind w:firstLine="470"/>
              <w:rPr>
                <w:rFonts w:eastAsia="宋体"/>
                <w:snapToGrid w:val="0"/>
                <w:color w:val="000000"/>
                <w:sz w:val="20"/>
                <w:szCs w:val="20"/>
              </w:rPr>
            </w:pPr>
            <w:r>
              <w:rPr>
                <w:rFonts w:eastAsia="宋体"/>
                <w:snapToGrid w:val="0"/>
                <w:color w:val="000000"/>
                <w:spacing w:val="-2"/>
                <w:sz w:val="20"/>
                <w:szCs w:val="20"/>
              </w:rPr>
              <w:t>其他生活设施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spacing w:before="85" w:line="219" w:lineRule="auto"/>
              <w:ind w:firstLine="7"/>
              <w:rPr>
                <w:rFonts w:eastAsia="宋体"/>
                <w:snapToGrid w:val="0"/>
                <w:color w:val="000000"/>
                <w:sz w:val="20"/>
                <w:szCs w:val="20"/>
              </w:rPr>
            </w:pPr>
            <w:r>
              <w:rPr>
                <w:rFonts w:eastAsia="宋体"/>
                <w:snapToGrid w:val="0"/>
                <w:color w:val="000000"/>
                <w:spacing w:val="-1"/>
                <w:sz w:val="20"/>
                <w:szCs w:val="20"/>
              </w:rPr>
              <w:t>休息场所、文化娱乐设施等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94" w:type="dxa"/>
            <w:tcBorders>
              <w:top w:val="single" w:color="000000" w:sz="2" w:space="0"/>
              <w:bottom w:val="single" w:color="000000" w:sz="2" w:space="0"/>
            </w:tcBorders>
          </w:tcPr>
          <w:p>
            <w:pPr>
              <w:spacing w:before="78" w:line="222" w:lineRule="auto"/>
              <w:ind w:firstLine="235"/>
              <w:rPr>
                <w:rFonts w:eastAsia="宋体"/>
                <w:snapToGrid w:val="0"/>
                <w:color w:val="000000"/>
                <w:sz w:val="20"/>
                <w:szCs w:val="20"/>
              </w:rPr>
            </w:pPr>
            <w:r>
              <w:rPr>
                <w:rFonts w:eastAsia="宋体"/>
                <w:snapToGrid w:val="0"/>
                <w:color w:val="000000"/>
                <w:spacing w:val="10"/>
                <w:w w:val="103"/>
                <w:sz w:val="20"/>
                <w:szCs w:val="20"/>
              </w:rPr>
              <w:t>(三)</w:t>
            </w:r>
          </w:p>
        </w:tc>
        <w:tc>
          <w:tcPr>
            <w:tcW w:w="2158" w:type="dxa"/>
            <w:tcBorders>
              <w:top w:val="single" w:color="000000" w:sz="2" w:space="0"/>
              <w:bottom w:val="single" w:color="000000" w:sz="2" w:space="0"/>
            </w:tcBorders>
          </w:tcPr>
          <w:p>
            <w:pPr>
              <w:spacing w:before="75" w:line="219" w:lineRule="auto"/>
              <w:ind w:firstLine="260"/>
              <w:rPr>
                <w:rFonts w:eastAsia="宋体"/>
                <w:snapToGrid w:val="0"/>
                <w:color w:val="000000"/>
                <w:sz w:val="20"/>
                <w:szCs w:val="20"/>
              </w:rPr>
            </w:pPr>
            <w:r>
              <w:rPr>
                <w:rFonts w:eastAsia="宋体"/>
                <w:snapToGrid w:val="0"/>
                <w:color w:val="000000"/>
                <w:spacing w:val="-5"/>
                <w:sz w:val="20"/>
                <w:szCs w:val="20"/>
              </w:rPr>
              <w:t>生产用房(仓库)</w:t>
            </w:r>
          </w:p>
        </w:tc>
        <w:tc>
          <w:tcPr>
            <w:tcW w:w="639" w:type="dxa"/>
            <w:tcBorders>
              <w:top w:val="single" w:color="000000" w:sz="2" w:space="0"/>
              <w:bottom w:val="single" w:color="000000" w:sz="2" w:space="0"/>
            </w:tcBorders>
          </w:tcPr>
          <w:p>
            <w:pPr>
              <w:spacing w:before="114" w:line="197" w:lineRule="auto"/>
              <w:ind w:firstLine="163"/>
              <w:rPr>
                <w:rFonts w:eastAsia="宋体"/>
                <w:snapToGrid w:val="0"/>
                <w:color w:val="000000"/>
                <w:sz w:val="20"/>
                <w:szCs w:val="20"/>
              </w:rPr>
            </w:pPr>
            <w:r>
              <w:rPr>
                <w:rFonts w:eastAsia="宋体"/>
                <w:snapToGrid w:val="0"/>
                <w:color w:val="000000"/>
                <w:spacing w:val="20"/>
                <w:w w:val="128"/>
                <w:sz w:val="20"/>
                <w:szCs w:val="20"/>
              </w:rPr>
              <w:t>m²</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79" w:line="222" w:lineRule="auto"/>
              <w:ind w:firstLine="235"/>
              <w:rPr>
                <w:rFonts w:eastAsia="宋体"/>
                <w:snapToGrid w:val="0"/>
                <w:color w:val="000000"/>
                <w:sz w:val="20"/>
                <w:szCs w:val="20"/>
              </w:rPr>
            </w:pPr>
            <w:r>
              <w:rPr>
                <w:rFonts w:eastAsia="宋体"/>
                <w:snapToGrid w:val="0"/>
                <w:color w:val="000000"/>
                <w:spacing w:val="10"/>
                <w:w w:val="103"/>
                <w:sz w:val="20"/>
                <w:szCs w:val="20"/>
              </w:rPr>
              <w:t>(四)</w:t>
            </w:r>
          </w:p>
        </w:tc>
        <w:tc>
          <w:tcPr>
            <w:tcW w:w="2158" w:type="dxa"/>
            <w:tcBorders>
              <w:top w:val="single" w:color="000000" w:sz="2" w:space="0"/>
              <w:bottom w:val="single" w:color="000000" w:sz="2" w:space="0"/>
            </w:tcBorders>
          </w:tcPr>
          <w:p>
            <w:pPr>
              <w:spacing w:before="76" w:line="219" w:lineRule="auto"/>
              <w:ind w:firstLine="470"/>
              <w:rPr>
                <w:rFonts w:eastAsia="宋体"/>
                <w:snapToGrid w:val="0"/>
                <w:color w:val="000000"/>
                <w:sz w:val="20"/>
                <w:szCs w:val="20"/>
              </w:rPr>
            </w:pPr>
            <w:r>
              <w:rPr>
                <w:rFonts w:eastAsia="宋体"/>
                <w:snapToGrid w:val="0"/>
                <w:color w:val="000000"/>
                <w:spacing w:val="1"/>
                <w:sz w:val="20"/>
                <w:szCs w:val="20"/>
              </w:rPr>
              <w:t>临时用电设施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126" w:line="187" w:lineRule="auto"/>
              <w:ind w:firstLine="384"/>
              <w:rPr>
                <w:rFonts w:eastAsia="宋体"/>
                <w:snapToGrid w:val="0"/>
                <w:color w:val="000000"/>
                <w:sz w:val="20"/>
                <w:szCs w:val="20"/>
              </w:rPr>
            </w:pPr>
            <w:r>
              <w:rPr>
                <w:rFonts w:eastAsia="宋体"/>
                <w:snapToGrid w:val="0"/>
                <w:color w:val="000000"/>
                <w:sz w:val="20"/>
                <w:szCs w:val="20"/>
              </w:rPr>
              <w:t>1</w:t>
            </w:r>
          </w:p>
        </w:tc>
        <w:tc>
          <w:tcPr>
            <w:tcW w:w="2158" w:type="dxa"/>
            <w:tcBorders>
              <w:top w:val="single" w:color="000000" w:sz="2" w:space="0"/>
              <w:bottom w:val="single" w:color="000000" w:sz="2" w:space="0"/>
            </w:tcBorders>
          </w:tcPr>
          <w:p>
            <w:pPr>
              <w:spacing w:before="76" w:line="220" w:lineRule="auto"/>
              <w:ind w:firstLine="671"/>
              <w:rPr>
                <w:rFonts w:eastAsia="宋体"/>
                <w:snapToGrid w:val="0"/>
                <w:color w:val="000000"/>
                <w:sz w:val="20"/>
                <w:szCs w:val="20"/>
              </w:rPr>
            </w:pPr>
            <w:r>
              <w:rPr>
                <w:rFonts w:eastAsia="宋体"/>
                <w:snapToGrid w:val="0"/>
                <w:color w:val="000000"/>
                <w:spacing w:val="2"/>
                <w:sz w:val="20"/>
                <w:szCs w:val="20"/>
              </w:rPr>
              <w:t>总配电箱</w:t>
            </w:r>
          </w:p>
        </w:tc>
        <w:tc>
          <w:tcPr>
            <w:tcW w:w="639" w:type="dxa"/>
            <w:tcBorders>
              <w:top w:val="single" w:color="000000" w:sz="2" w:space="0"/>
              <w:bottom w:val="single" w:color="000000" w:sz="2" w:space="0"/>
            </w:tcBorders>
          </w:tcPr>
          <w:p>
            <w:pPr>
              <w:spacing w:before="79" w:line="222" w:lineRule="auto"/>
              <w:ind w:firstLine="213"/>
              <w:rPr>
                <w:rFonts w:eastAsia="宋体"/>
                <w:snapToGrid w:val="0"/>
                <w:color w:val="000000"/>
                <w:sz w:val="20"/>
                <w:szCs w:val="20"/>
              </w:rPr>
            </w:pPr>
            <w:r>
              <w:rPr>
                <w:rFonts w:eastAsia="宋体"/>
                <w:snapToGrid w:val="0"/>
                <w:color w:val="000000"/>
                <w:sz w:val="20"/>
                <w:szCs w:val="20"/>
              </w:rPr>
              <w:t>只</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spacing w:before="127" w:line="186" w:lineRule="auto"/>
              <w:ind w:firstLine="384"/>
              <w:rPr>
                <w:rFonts w:eastAsia="宋体"/>
                <w:snapToGrid w:val="0"/>
                <w:color w:val="000000"/>
                <w:sz w:val="20"/>
                <w:szCs w:val="20"/>
              </w:rPr>
            </w:pPr>
            <w:r>
              <w:rPr>
                <w:rFonts w:eastAsia="宋体"/>
                <w:snapToGrid w:val="0"/>
                <w:color w:val="000000"/>
                <w:sz w:val="20"/>
                <w:szCs w:val="20"/>
              </w:rPr>
              <w:t>2</w:t>
            </w:r>
          </w:p>
        </w:tc>
        <w:tc>
          <w:tcPr>
            <w:tcW w:w="2158" w:type="dxa"/>
            <w:tcBorders>
              <w:top w:val="single" w:color="000000" w:sz="2" w:space="0"/>
              <w:bottom w:val="single" w:color="000000" w:sz="2" w:space="0"/>
            </w:tcBorders>
          </w:tcPr>
          <w:p>
            <w:pPr>
              <w:spacing w:before="76" w:line="220" w:lineRule="auto"/>
              <w:ind w:firstLine="671"/>
              <w:rPr>
                <w:rFonts w:eastAsia="宋体"/>
                <w:snapToGrid w:val="0"/>
                <w:color w:val="000000"/>
                <w:sz w:val="20"/>
                <w:szCs w:val="20"/>
              </w:rPr>
            </w:pPr>
            <w:r>
              <w:rPr>
                <w:rFonts w:eastAsia="宋体"/>
                <w:snapToGrid w:val="0"/>
                <w:color w:val="000000"/>
                <w:spacing w:val="2"/>
                <w:sz w:val="20"/>
                <w:szCs w:val="20"/>
              </w:rPr>
              <w:t>分配电箱</w:t>
            </w:r>
          </w:p>
        </w:tc>
        <w:tc>
          <w:tcPr>
            <w:tcW w:w="639" w:type="dxa"/>
            <w:tcBorders>
              <w:top w:val="single" w:color="000000" w:sz="2" w:space="0"/>
              <w:bottom w:val="single" w:color="000000" w:sz="2" w:space="0"/>
            </w:tcBorders>
          </w:tcPr>
          <w:p>
            <w:pPr>
              <w:spacing w:before="79" w:line="222" w:lineRule="auto"/>
              <w:ind w:firstLine="213"/>
              <w:rPr>
                <w:rFonts w:eastAsia="宋体"/>
                <w:snapToGrid w:val="0"/>
                <w:color w:val="000000"/>
                <w:sz w:val="20"/>
                <w:szCs w:val="20"/>
              </w:rPr>
            </w:pPr>
            <w:r>
              <w:rPr>
                <w:rFonts w:eastAsia="宋体"/>
                <w:snapToGrid w:val="0"/>
                <w:color w:val="000000"/>
                <w:sz w:val="20"/>
                <w:szCs w:val="20"/>
              </w:rPr>
              <w:t>只</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8" w:line="185" w:lineRule="auto"/>
              <w:ind w:firstLine="384"/>
              <w:rPr>
                <w:rFonts w:eastAsia="宋体"/>
                <w:snapToGrid w:val="0"/>
                <w:color w:val="000000"/>
                <w:sz w:val="20"/>
                <w:szCs w:val="20"/>
              </w:rPr>
            </w:pPr>
            <w:r>
              <w:rPr>
                <w:rFonts w:eastAsia="宋体"/>
                <w:snapToGrid w:val="0"/>
                <w:color w:val="000000"/>
                <w:sz w:val="20"/>
                <w:szCs w:val="20"/>
              </w:rPr>
              <w:t>3</w:t>
            </w:r>
          </w:p>
        </w:tc>
        <w:tc>
          <w:tcPr>
            <w:tcW w:w="2158" w:type="dxa"/>
            <w:tcBorders>
              <w:top w:val="single" w:color="000000" w:sz="2" w:space="0"/>
              <w:bottom w:val="single" w:color="000000" w:sz="2" w:space="0"/>
            </w:tcBorders>
          </w:tcPr>
          <w:p>
            <w:pPr>
              <w:spacing w:before="87" w:line="220" w:lineRule="auto"/>
              <w:ind w:firstLine="771"/>
              <w:rPr>
                <w:rFonts w:eastAsia="宋体"/>
                <w:snapToGrid w:val="0"/>
                <w:color w:val="000000"/>
                <w:sz w:val="20"/>
                <w:szCs w:val="20"/>
              </w:rPr>
            </w:pPr>
            <w:r>
              <w:rPr>
                <w:rFonts w:eastAsia="宋体"/>
                <w:snapToGrid w:val="0"/>
                <w:color w:val="000000"/>
                <w:spacing w:val="3"/>
                <w:sz w:val="20"/>
                <w:szCs w:val="20"/>
              </w:rPr>
              <w:t>开关箱</w:t>
            </w:r>
          </w:p>
        </w:tc>
        <w:tc>
          <w:tcPr>
            <w:tcW w:w="639" w:type="dxa"/>
            <w:tcBorders>
              <w:top w:val="single" w:color="000000" w:sz="2" w:space="0"/>
              <w:bottom w:val="single" w:color="000000" w:sz="2" w:space="0"/>
            </w:tcBorders>
          </w:tcPr>
          <w:p>
            <w:pPr>
              <w:spacing w:before="90" w:line="222" w:lineRule="auto"/>
              <w:ind w:firstLine="213"/>
              <w:rPr>
                <w:rFonts w:eastAsia="宋体"/>
                <w:snapToGrid w:val="0"/>
                <w:color w:val="000000"/>
                <w:sz w:val="20"/>
                <w:szCs w:val="20"/>
              </w:rPr>
            </w:pPr>
            <w:r>
              <w:rPr>
                <w:rFonts w:eastAsia="宋体"/>
                <w:snapToGrid w:val="0"/>
                <w:color w:val="000000"/>
                <w:sz w:val="20"/>
                <w:szCs w:val="20"/>
              </w:rPr>
              <w:t>只</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28" w:line="186" w:lineRule="auto"/>
              <w:ind w:firstLine="384"/>
              <w:rPr>
                <w:rFonts w:eastAsia="宋体"/>
                <w:snapToGrid w:val="0"/>
                <w:color w:val="000000"/>
                <w:sz w:val="20"/>
                <w:szCs w:val="20"/>
              </w:rPr>
            </w:pPr>
            <w:r>
              <w:rPr>
                <w:rFonts w:eastAsia="宋体"/>
                <w:snapToGrid w:val="0"/>
                <w:color w:val="000000"/>
                <w:sz w:val="20"/>
                <w:szCs w:val="20"/>
              </w:rPr>
              <w:t>4</w:t>
            </w:r>
          </w:p>
        </w:tc>
        <w:tc>
          <w:tcPr>
            <w:tcW w:w="2158" w:type="dxa"/>
            <w:tcBorders>
              <w:top w:val="single" w:color="000000" w:sz="2" w:space="0"/>
              <w:bottom w:val="single" w:color="000000" w:sz="2" w:space="0"/>
            </w:tcBorders>
          </w:tcPr>
          <w:p>
            <w:pPr>
              <w:spacing w:before="77" w:line="219" w:lineRule="auto"/>
              <w:ind w:firstLine="470"/>
              <w:rPr>
                <w:rFonts w:eastAsia="宋体"/>
                <w:snapToGrid w:val="0"/>
                <w:color w:val="000000"/>
                <w:sz w:val="20"/>
                <w:szCs w:val="20"/>
              </w:rPr>
            </w:pPr>
            <w:r>
              <w:rPr>
                <w:rFonts w:eastAsia="宋体"/>
                <w:snapToGrid w:val="0"/>
                <w:color w:val="000000"/>
                <w:spacing w:val="1"/>
                <w:sz w:val="20"/>
                <w:szCs w:val="20"/>
              </w:rPr>
              <w:t>临时用电线路</w:t>
            </w:r>
          </w:p>
        </w:tc>
        <w:tc>
          <w:tcPr>
            <w:tcW w:w="639" w:type="dxa"/>
            <w:tcBorders>
              <w:top w:val="single" w:color="000000" w:sz="2" w:space="0"/>
              <w:bottom w:val="single" w:color="000000" w:sz="2" w:space="0"/>
            </w:tcBorders>
          </w:tcPr>
          <w:p>
            <w:pPr>
              <w:spacing w:before="110" w:line="241" w:lineRule="auto"/>
              <w:ind w:firstLine="272"/>
              <w:rPr>
                <w:rFonts w:eastAsia="宋体"/>
                <w:snapToGrid w:val="0"/>
                <w:color w:val="000000"/>
                <w:sz w:val="15"/>
                <w:szCs w:val="15"/>
              </w:rPr>
            </w:pPr>
            <w:r>
              <w:rPr>
                <w:rFonts w:eastAsia="宋体"/>
                <w:snapToGrid w:val="0"/>
                <w:color w:val="000000"/>
                <w:sz w:val="15"/>
                <w:szCs w:val="15"/>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spacing w:before="130" w:line="183" w:lineRule="auto"/>
              <w:ind w:firstLine="384"/>
              <w:rPr>
                <w:rFonts w:eastAsia="宋体"/>
                <w:snapToGrid w:val="0"/>
                <w:color w:val="000000"/>
                <w:sz w:val="20"/>
                <w:szCs w:val="20"/>
              </w:rPr>
            </w:pPr>
            <w:r>
              <w:rPr>
                <w:rFonts w:eastAsia="宋体"/>
                <w:snapToGrid w:val="0"/>
                <w:color w:val="000000"/>
                <w:sz w:val="20"/>
                <w:szCs w:val="20"/>
              </w:rPr>
              <w:t>5</w:t>
            </w:r>
          </w:p>
        </w:tc>
        <w:tc>
          <w:tcPr>
            <w:tcW w:w="2158" w:type="dxa"/>
            <w:tcBorders>
              <w:top w:val="single" w:color="000000" w:sz="2" w:space="0"/>
              <w:bottom w:val="single" w:color="000000" w:sz="2" w:space="0"/>
            </w:tcBorders>
          </w:tcPr>
          <w:p>
            <w:pPr>
              <w:spacing w:before="77" w:line="220" w:lineRule="auto"/>
              <w:ind w:firstLine="470"/>
              <w:rPr>
                <w:rFonts w:eastAsia="宋体"/>
                <w:snapToGrid w:val="0"/>
                <w:color w:val="000000"/>
                <w:sz w:val="20"/>
                <w:szCs w:val="20"/>
              </w:rPr>
            </w:pPr>
            <w:r>
              <w:rPr>
                <w:rFonts w:eastAsia="宋体"/>
                <w:snapToGrid w:val="0"/>
                <w:color w:val="000000"/>
                <w:spacing w:val="-2"/>
                <w:sz w:val="20"/>
                <w:szCs w:val="20"/>
              </w:rPr>
              <w:t>用电保护装置</w:t>
            </w:r>
          </w:p>
        </w:tc>
        <w:tc>
          <w:tcPr>
            <w:tcW w:w="639" w:type="dxa"/>
            <w:tcBorders>
              <w:top w:val="single" w:color="000000" w:sz="2" w:space="0"/>
              <w:bottom w:val="single" w:color="000000" w:sz="2" w:space="0"/>
            </w:tcBorders>
          </w:tcPr>
          <w:p>
            <w:pPr>
              <w:spacing w:before="81" w:line="224" w:lineRule="auto"/>
              <w:ind w:firstLine="213"/>
              <w:rPr>
                <w:rFonts w:eastAsia="宋体"/>
                <w:snapToGrid w:val="0"/>
                <w:color w:val="000000"/>
                <w:sz w:val="20"/>
                <w:szCs w:val="20"/>
              </w:rPr>
            </w:pPr>
            <w:r>
              <w:rPr>
                <w:rFonts w:eastAsia="宋体"/>
                <w:snapToGrid w:val="0"/>
                <w:color w:val="000000"/>
                <w:sz w:val="20"/>
                <w:szCs w:val="20"/>
              </w:rPr>
              <w:t>处</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138" w:line="185" w:lineRule="auto"/>
              <w:ind w:firstLine="384"/>
              <w:rPr>
                <w:rFonts w:eastAsia="宋体"/>
                <w:snapToGrid w:val="0"/>
                <w:color w:val="000000"/>
                <w:sz w:val="20"/>
                <w:szCs w:val="20"/>
              </w:rPr>
            </w:pPr>
            <w:r>
              <w:rPr>
                <w:rFonts w:eastAsia="宋体"/>
                <w:snapToGrid w:val="0"/>
                <w:color w:val="000000"/>
                <w:sz w:val="20"/>
                <w:szCs w:val="20"/>
              </w:rPr>
              <w:t>6</w:t>
            </w:r>
          </w:p>
        </w:tc>
        <w:tc>
          <w:tcPr>
            <w:tcW w:w="2158" w:type="dxa"/>
            <w:tcBorders>
              <w:top w:val="single" w:color="000000" w:sz="2" w:space="0"/>
              <w:bottom w:val="single" w:color="000000" w:sz="2" w:space="0"/>
            </w:tcBorders>
          </w:tcPr>
          <w:p>
            <w:pPr>
              <w:spacing w:before="86" w:line="219" w:lineRule="auto"/>
              <w:ind w:firstLine="771"/>
              <w:rPr>
                <w:rFonts w:eastAsia="宋体"/>
                <w:snapToGrid w:val="0"/>
                <w:color w:val="000000"/>
                <w:sz w:val="20"/>
                <w:szCs w:val="20"/>
              </w:rPr>
            </w:pPr>
            <w:r>
              <w:rPr>
                <w:rFonts w:eastAsia="宋体"/>
                <w:snapToGrid w:val="0"/>
                <w:color w:val="000000"/>
                <w:spacing w:val="-3"/>
                <w:sz w:val="20"/>
                <w:szCs w:val="20"/>
              </w:rPr>
              <w:t>发电机</w:t>
            </w:r>
          </w:p>
        </w:tc>
        <w:tc>
          <w:tcPr>
            <w:tcW w:w="639" w:type="dxa"/>
            <w:tcBorders>
              <w:top w:val="single" w:color="000000" w:sz="2" w:space="0"/>
              <w:bottom w:val="single" w:color="000000" w:sz="2" w:space="0"/>
            </w:tcBorders>
          </w:tcPr>
          <w:p>
            <w:pPr>
              <w:spacing w:before="89" w:line="221" w:lineRule="auto"/>
              <w:ind w:firstLine="213"/>
              <w:rPr>
                <w:rFonts w:eastAsia="宋体"/>
                <w:snapToGrid w:val="0"/>
                <w:color w:val="000000"/>
                <w:sz w:val="20"/>
                <w:szCs w:val="20"/>
              </w:rPr>
            </w:pPr>
            <w:r>
              <w:rPr>
                <w:rFonts w:eastAsia="宋体"/>
                <w:snapToGrid w:val="0"/>
                <w:color w:val="000000"/>
                <w:sz w:val="20"/>
                <w:szCs w:val="20"/>
              </w:rPr>
              <w:t>台</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94" w:type="dxa"/>
            <w:tcBorders>
              <w:top w:val="single" w:color="000000" w:sz="2" w:space="0"/>
              <w:bottom w:val="single" w:color="000000" w:sz="2" w:space="0"/>
            </w:tcBorders>
          </w:tcPr>
          <w:p>
            <w:pPr>
              <w:spacing w:before="260" w:line="183" w:lineRule="auto"/>
              <w:ind w:firstLine="384"/>
              <w:rPr>
                <w:rFonts w:eastAsia="宋体"/>
                <w:snapToGrid w:val="0"/>
                <w:color w:val="000000"/>
                <w:sz w:val="20"/>
                <w:szCs w:val="20"/>
              </w:rPr>
            </w:pPr>
            <w:r>
              <w:rPr>
                <w:rFonts w:eastAsia="宋体"/>
                <w:snapToGrid w:val="0"/>
                <w:color w:val="000000"/>
                <w:sz w:val="20"/>
                <w:szCs w:val="20"/>
              </w:rPr>
              <w:t>7</w:t>
            </w:r>
          </w:p>
        </w:tc>
        <w:tc>
          <w:tcPr>
            <w:tcW w:w="2158" w:type="dxa"/>
            <w:tcBorders>
              <w:top w:val="single" w:color="000000" w:sz="2" w:space="0"/>
              <w:bottom w:val="single" w:color="000000" w:sz="2" w:space="0"/>
            </w:tcBorders>
          </w:tcPr>
          <w:p>
            <w:pPr>
              <w:spacing w:before="207" w:line="219" w:lineRule="auto"/>
              <w:ind w:firstLine="271"/>
              <w:rPr>
                <w:rFonts w:eastAsia="宋体"/>
                <w:snapToGrid w:val="0"/>
                <w:color w:val="000000"/>
                <w:sz w:val="20"/>
                <w:szCs w:val="20"/>
              </w:rPr>
            </w:pPr>
            <w:r>
              <w:rPr>
                <w:rFonts w:eastAsia="宋体"/>
                <w:snapToGrid w:val="0"/>
                <w:color w:val="000000"/>
                <w:spacing w:val="-1"/>
                <w:sz w:val="20"/>
                <w:szCs w:val="20"/>
              </w:rPr>
              <w:t>其他临时用电设施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spacing w:before="56" w:line="311" w:lineRule="exact"/>
              <w:ind w:firstLine="606"/>
              <w:rPr>
                <w:rFonts w:eastAsia="宋体"/>
                <w:snapToGrid w:val="0"/>
                <w:color w:val="000000"/>
                <w:sz w:val="20"/>
                <w:szCs w:val="20"/>
              </w:rPr>
            </w:pPr>
            <w:r>
              <w:rPr>
                <w:rFonts w:eastAsia="宋体"/>
                <w:snapToGrid w:val="0"/>
                <w:color w:val="000000"/>
                <w:spacing w:val="1"/>
                <w:position w:val="8"/>
                <w:sz w:val="20"/>
                <w:szCs w:val="20"/>
              </w:rPr>
              <w:t>附近外电线路</w:t>
            </w:r>
          </w:p>
          <w:p>
            <w:pPr>
              <w:spacing w:line="219" w:lineRule="auto"/>
              <w:ind w:firstLine="707"/>
              <w:rPr>
                <w:rFonts w:eastAsia="宋体"/>
                <w:snapToGrid w:val="0"/>
                <w:color w:val="000000"/>
                <w:sz w:val="20"/>
                <w:szCs w:val="20"/>
              </w:rPr>
            </w:pPr>
            <w:r>
              <w:rPr>
                <w:rFonts w:eastAsia="宋体"/>
                <w:snapToGrid w:val="0"/>
                <w:color w:val="000000"/>
                <w:spacing w:val="1"/>
                <w:sz w:val="20"/>
                <w:szCs w:val="20"/>
              </w:rPr>
              <w:t>防护设施等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94" w:type="dxa"/>
            <w:tcBorders>
              <w:top w:val="single" w:color="000000" w:sz="2" w:space="0"/>
              <w:bottom w:val="single" w:color="000000" w:sz="2" w:space="0"/>
            </w:tcBorders>
          </w:tcPr>
          <w:p>
            <w:pPr>
              <w:spacing w:before="80" w:line="222" w:lineRule="auto"/>
              <w:ind w:firstLine="235"/>
              <w:rPr>
                <w:rFonts w:eastAsia="宋体"/>
                <w:snapToGrid w:val="0"/>
                <w:color w:val="000000"/>
                <w:sz w:val="20"/>
                <w:szCs w:val="20"/>
              </w:rPr>
            </w:pPr>
            <w:r>
              <w:rPr>
                <w:rFonts w:eastAsia="宋体"/>
                <w:snapToGrid w:val="0"/>
                <w:color w:val="000000"/>
                <w:spacing w:val="10"/>
                <w:w w:val="103"/>
                <w:sz w:val="20"/>
                <w:szCs w:val="20"/>
              </w:rPr>
              <w:t>(五)</w:t>
            </w:r>
          </w:p>
        </w:tc>
        <w:tc>
          <w:tcPr>
            <w:tcW w:w="2158" w:type="dxa"/>
            <w:tcBorders>
              <w:top w:val="single" w:color="000000" w:sz="2" w:space="0"/>
              <w:bottom w:val="single" w:color="000000" w:sz="2" w:space="0"/>
            </w:tcBorders>
          </w:tcPr>
          <w:p>
            <w:pPr>
              <w:spacing w:before="75" w:line="219" w:lineRule="auto"/>
              <w:ind w:firstLine="671"/>
              <w:rPr>
                <w:rFonts w:eastAsia="宋体"/>
                <w:snapToGrid w:val="0"/>
                <w:color w:val="000000"/>
                <w:sz w:val="20"/>
                <w:szCs w:val="20"/>
              </w:rPr>
            </w:pPr>
            <w:r>
              <w:rPr>
                <w:rFonts w:eastAsia="宋体"/>
                <w:snapToGrid w:val="0"/>
                <w:color w:val="000000"/>
                <w:spacing w:val="2"/>
                <w:sz w:val="20"/>
                <w:szCs w:val="20"/>
              </w:rPr>
              <w:t>临时供水</w:t>
            </w:r>
          </w:p>
        </w:tc>
        <w:tc>
          <w:tcPr>
            <w:tcW w:w="639" w:type="dxa"/>
            <w:tcBorders>
              <w:top w:val="single" w:color="000000" w:sz="2" w:space="0"/>
              <w:bottom w:val="single" w:color="000000" w:sz="2" w:space="0"/>
            </w:tcBorders>
          </w:tcPr>
          <w:p>
            <w:pPr>
              <w:spacing w:before="120" w:line="241" w:lineRule="auto"/>
              <w:ind w:firstLine="272"/>
              <w:rPr>
                <w:rFonts w:eastAsia="宋体"/>
                <w:snapToGrid w:val="0"/>
                <w:color w:val="000000"/>
                <w:sz w:val="15"/>
                <w:szCs w:val="15"/>
              </w:rPr>
            </w:pPr>
            <w:r>
              <w:rPr>
                <w:rFonts w:eastAsia="宋体"/>
                <w:snapToGrid w:val="0"/>
                <w:color w:val="000000"/>
                <w:sz w:val="15"/>
                <w:szCs w:val="15"/>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spacing w:before="77" w:line="219" w:lineRule="auto"/>
              <w:ind w:firstLine="707"/>
              <w:rPr>
                <w:rFonts w:eastAsia="宋体"/>
                <w:snapToGrid w:val="0"/>
                <w:color w:val="000000"/>
                <w:sz w:val="20"/>
                <w:szCs w:val="20"/>
              </w:rPr>
            </w:pPr>
            <w:r>
              <w:rPr>
                <w:rFonts w:eastAsia="宋体"/>
                <w:snapToGrid w:val="0"/>
                <w:color w:val="000000"/>
                <w:spacing w:val="2"/>
                <w:sz w:val="20"/>
                <w:szCs w:val="20"/>
              </w:rPr>
              <w:t>按管道长度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94" w:type="dxa"/>
            <w:tcBorders>
              <w:top w:val="single" w:color="000000" w:sz="2" w:space="0"/>
              <w:bottom w:val="single" w:color="000000" w:sz="2" w:space="0"/>
            </w:tcBorders>
          </w:tcPr>
          <w:p>
            <w:pPr>
              <w:spacing w:before="80" w:line="222" w:lineRule="auto"/>
              <w:ind w:firstLine="185"/>
              <w:rPr>
                <w:rFonts w:eastAsia="宋体"/>
                <w:snapToGrid w:val="0"/>
                <w:color w:val="000000"/>
                <w:sz w:val="20"/>
                <w:szCs w:val="20"/>
              </w:rPr>
            </w:pPr>
            <w:r>
              <w:rPr>
                <w:rFonts w:eastAsia="宋体"/>
                <w:snapToGrid w:val="0"/>
                <w:color w:val="000000"/>
                <w:spacing w:val="-9"/>
                <w:w w:val="94"/>
                <w:sz w:val="20"/>
                <w:szCs w:val="20"/>
              </w:rPr>
              <w:t>(</w:t>
            </w:r>
            <w:r>
              <w:rPr>
                <w:rFonts w:eastAsia="宋体"/>
                <w:snapToGrid w:val="0"/>
                <w:color w:val="000000"/>
                <w:spacing w:val="-8"/>
                <w:sz w:val="20"/>
                <w:szCs w:val="20"/>
              </w:rPr>
              <w:t xml:space="preserve"> </w:t>
            </w:r>
            <w:r>
              <w:rPr>
                <w:rFonts w:eastAsia="宋体"/>
                <w:snapToGrid w:val="0"/>
                <w:color w:val="000000"/>
                <w:spacing w:val="-9"/>
                <w:w w:val="94"/>
                <w:sz w:val="20"/>
                <w:szCs w:val="20"/>
              </w:rPr>
              <w:t>六</w:t>
            </w:r>
            <w:r>
              <w:rPr>
                <w:rFonts w:eastAsia="宋体"/>
                <w:snapToGrid w:val="0"/>
                <w:color w:val="000000"/>
                <w:spacing w:val="-22"/>
                <w:sz w:val="20"/>
                <w:szCs w:val="20"/>
              </w:rPr>
              <w:t xml:space="preserve"> </w:t>
            </w:r>
            <w:r>
              <w:rPr>
                <w:rFonts w:eastAsia="宋体"/>
                <w:snapToGrid w:val="0"/>
                <w:color w:val="000000"/>
                <w:spacing w:val="-9"/>
                <w:w w:val="94"/>
                <w:sz w:val="20"/>
                <w:szCs w:val="20"/>
              </w:rPr>
              <w:t>）</w:t>
            </w:r>
          </w:p>
        </w:tc>
        <w:tc>
          <w:tcPr>
            <w:tcW w:w="2158" w:type="dxa"/>
            <w:tcBorders>
              <w:top w:val="single" w:color="000000" w:sz="2" w:space="0"/>
              <w:bottom w:val="single" w:color="000000" w:sz="2" w:space="0"/>
            </w:tcBorders>
          </w:tcPr>
          <w:p>
            <w:pPr>
              <w:spacing w:before="77" w:line="219" w:lineRule="auto"/>
              <w:ind w:firstLine="671"/>
              <w:rPr>
                <w:rFonts w:eastAsia="宋体"/>
                <w:snapToGrid w:val="0"/>
                <w:color w:val="000000"/>
                <w:sz w:val="20"/>
                <w:szCs w:val="20"/>
              </w:rPr>
            </w:pPr>
            <w:r>
              <w:rPr>
                <w:rFonts w:eastAsia="宋体"/>
                <w:snapToGrid w:val="0"/>
                <w:color w:val="000000"/>
                <w:spacing w:val="2"/>
                <w:sz w:val="20"/>
                <w:szCs w:val="20"/>
              </w:rPr>
              <w:t>临时排水</w:t>
            </w:r>
          </w:p>
        </w:tc>
        <w:tc>
          <w:tcPr>
            <w:tcW w:w="639" w:type="dxa"/>
            <w:tcBorders>
              <w:top w:val="single" w:color="000000" w:sz="2" w:space="0"/>
              <w:bottom w:val="single" w:color="000000" w:sz="2" w:space="0"/>
            </w:tcBorders>
          </w:tcPr>
          <w:p>
            <w:pPr>
              <w:spacing w:before="120" w:line="241" w:lineRule="auto"/>
              <w:ind w:firstLine="272"/>
              <w:rPr>
                <w:rFonts w:eastAsia="宋体"/>
                <w:snapToGrid w:val="0"/>
                <w:color w:val="000000"/>
                <w:sz w:val="15"/>
                <w:szCs w:val="15"/>
              </w:rPr>
            </w:pPr>
            <w:r>
              <w:rPr>
                <w:rFonts w:eastAsia="宋体"/>
                <w:snapToGrid w:val="0"/>
                <w:color w:val="000000"/>
                <w:sz w:val="15"/>
                <w:szCs w:val="15"/>
              </w:rPr>
              <w:t>m</w:t>
            </w: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spacing w:before="77" w:line="219" w:lineRule="auto"/>
              <w:ind w:firstLine="707"/>
              <w:rPr>
                <w:rFonts w:eastAsia="宋体"/>
                <w:snapToGrid w:val="0"/>
                <w:color w:val="000000"/>
                <w:sz w:val="20"/>
                <w:szCs w:val="20"/>
              </w:rPr>
            </w:pPr>
            <w:r>
              <w:rPr>
                <w:rFonts w:eastAsia="宋体"/>
                <w:snapToGrid w:val="0"/>
                <w:color w:val="000000"/>
                <w:spacing w:val="2"/>
                <w:sz w:val="20"/>
                <w:szCs w:val="20"/>
              </w:rPr>
              <w:t>按管道长度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94" w:type="dxa"/>
            <w:tcBorders>
              <w:top w:val="single" w:color="000000" w:sz="2" w:space="0"/>
              <w:bottom w:val="single" w:color="000000" w:sz="2" w:space="0"/>
            </w:tcBorders>
          </w:tcPr>
          <w:p>
            <w:pPr>
              <w:spacing w:before="91" w:line="222" w:lineRule="auto"/>
              <w:ind w:firstLine="235"/>
              <w:rPr>
                <w:rFonts w:eastAsia="宋体"/>
                <w:snapToGrid w:val="0"/>
                <w:color w:val="000000"/>
                <w:sz w:val="20"/>
                <w:szCs w:val="20"/>
              </w:rPr>
            </w:pPr>
            <w:r>
              <w:rPr>
                <w:rFonts w:eastAsia="宋体"/>
                <w:snapToGrid w:val="0"/>
                <w:color w:val="000000"/>
                <w:spacing w:val="10"/>
                <w:w w:val="103"/>
                <w:sz w:val="20"/>
                <w:szCs w:val="20"/>
              </w:rPr>
              <w:t>(七)</w:t>
            </w:r>
          </w:p>
        </w:tc>
        <w:tc>
          <w:tcPr>
            <w:tcW w:w="2158" w:type="dxa"/>
            <w:tcBorders>
              <w:top w:val="single" w:color="000000" w:sz="2" w:space="0"/>
              <w:bottom w:val="single" w:color="000000" w:sz="2" w:space="0"/>
            </w:tcBorders>
          </w:tcPr>
          <w:p>
            <w:pPr>
              <w:spacing w:before="88" w:line="219" w:lineRule="auto"/>
              <w:ind w:firstLine="470"/>
              <w:rPr>
                <w:rFonts w:eastAsia="宋体"/>
                <w:snapToGrid w:val="0"/>
                <w:color w:val="000000"/>
                <w:sz w:val="20"/>
                <w:szCs w:val="20"/>
              </w:rPr>
            </w:pPr>
            <w:r>
              <w:rPr>
                <w:rFonts w:eastAsia="宋体"/>
                <w:snapToGrid w:val="0"/>
                <w:color w:val="000000"/>
                <w:spacing w:val="-2"/>
                <w:sz w:val="20"/>
                <w:szCs w:val="20"/>
              </w:rPr>
              <w:t>其他临时设施</w:t>
            </w: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rPr>
                <w:rFonts w:eastAsiaTheme="minorEastAsia"/>
                <w:snapToGrid w:val="0"/>
                <w:color w:val="000000"/>
              </w:rPr>
            </w:pPr>
          </w:p>
        </w:tc>
        <w:tc>
          <w:tcPr>
            <w:tcW w:w="2158" w:type="dxa"/>
            <w:tcBorders>
              <w:top w:val="single" w:color="000000" w:sz="2" w:space="0"/>
              <w:bottom w:val="single" w:color="000000" w:sz="2" w:space="0"/>
            </w:tcBorders>
          </w:tcPr>
          <w:p>
            <w:pPr>
              <w:rPr>
                <w:rFonts w:eastAsiaTheme="minorEastAsia"/>
                <w:snapToGrid w:val="0"/>
                <w:color w:val="000000"/>
              </w:rPr>
            </w:pP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94" w:type="dxa"/>
            <w:tcBorders>
              <w:top w:val="single" w:color="000000" w:sz="2" w:space="0"/>
              <w:bottom w:val="single" w:color="000000" w:sz="2" w:space="0"/>
            </w:tcBorders>
          </w:tcPr>
          <w:p>
            <w:pPr>
              <w:rPr>
                <w:rFonts w:eastAsiaTheme="minorEastAsia"/>
                <w:snapToGrid w:val="0"/>
                <w:color w:val="000000"/>
              </w:rPr>
            </w:pPr>
          </w:p>
        </w:tc>
        <w:tc>
          <w:tcPr>
            <w:tcW w:w="2158" w:type="dxa"/>
            <w:tcBorders>
              <w:top w:val="single" w:color="000000" w:sz="2" w:space="0"/>
              <w:bottom w:val="single" w:color="000000" w:sz="2" w:space="0"/>
            </w:tcBorders>
          </w:tcPr>
          <w:p>
            <w:pPr>
              <w:rPr>
                <w:rFonts w:eastAsiaTheme="minorEastAsia"/>
                <w:snapToGrid w:val="0"/>
                <w:color w:val="000000"/>
              </w:rPr>
            </w:pPr>
          </w:p>
        </w:tc>
        <w:tc>
          <w:tcPr>
            <w:tcW w:w="63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79" w:type="dxa"/>
            <w:tcBorders>
              <w:top w:val="single" w:color="000000" w:sz="2" w:space="0"/>
              <w:bottom w:val="single" w:color="000000" w:sz="2" w:space="0"/>
            </w:tcBorders>
          </w:tcPr>
          <w:p>
            <w:pPr>
              <w:rPr>
                <w:rFonts w:eastAsiaTheme="minorEastAsia"/>
                <w:snapToGrid w:val="0"/>
                <w:color w:val="000000"/>
              </w:rPr>
            </w:pP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9" w:type="dxa"/>
            <w:gridSpan w:val="5"/>
            <w:tcBorders>
              <w:top w:val="single" w:color="000000" w:sz="2" w:space="0"/>
              <w:bottom w:val="single" w:color="000000" w:sz="2" w:space="0"/>
            </w:tcBorders>
          </w:tcPr>
          <w:p>
            <w:pPr>
              <w:spacing w:before="79" w:line="221" w:lineRule="auto"/>
              <w:ind w:firstLine="2515"/>
              <w:rPr>
                <w:rFonts w:eastAsia="宋体"/>
                <w:snapToGrid w:val="0"/>
                <w:color w:val="000000"/>
                <w:sz w:val="20"/>
                <w:szCs w:val="20"/>
              </w:rPr>
            </w:pPr>
            <w:r>
              <w:rPr>
                <w:rFonts w:eastAsia="宋体"/>
                <w:snapToGrid w:val="0"/>
                <w:color w:val="000000"/>
                <w:spacing w:val="-3"/>
                <w:sz w:val="20"/>
                <w:szCs w:val="20"/>
              </w:rPr>
              <w:t>合计</w:t>
            </w:r>
          </w:p>
        </w:tc>
        <w:tc>
          <w:tcPr>
            <w:tcW w:w="869" w:type="dxa"/>
            <w:tcBorders>
              <w:top w:val="single" w:color="000000" w:sz="2" w:space="0"/>
              <w:bottom w:val="single" w:color="000000" w:sz="2" w:space="0"/>
            </w:tcBorders>
          </w:tcPr>
          <w:p>
            <w:pPr>
              <w:rPr>
                <w:rFonts w:eastAsiaTheme="minorEastAsia"/>
                <w:snapToGrid w:val="0"/>
                <w:color w:val="000000"/>
              </w:rPr>
            </w:pPr>
          </w:p>
        </w:tc>
        <w:tc>
          <w:tcPr>
            <w:tcW w:w="2432" w:type="dxa"/>
            <w:tcBorders>
              <w:top w:val="single" w:color="000000" w:sz="2" w:space="0"/>
              <w:bottom w:val="single" w:color="000000" w:sz="2" w:space="0"/>
            </w:tcBorders>
          </w:tcPr>
          <w:p>
            <w:pPr>
              <w:rPr>
                <w:rFonts w:eastAsiaTheme="minorEastAsia"/>
                <w:snapToGrid w:val="0"/>
                <w:color w:val="000000"/>
              </w:rPr>
            </w:pPr>
          </w:p>
        </w:tc>
      </w:tr>
    </w:tbl>
    <w:p>
      <w:pPr>
        <w:sectPr>
          <w:footerReference r:id="rId6" w:type="default"/>
          <w:pgSz w:w="11850" w:h="16750"/>
          <w:pgMar w:top="1423" w:right="1389" w:bottom="1723" w:left="1494" w:header="0" w:footer="1529" w:gutter="0"/>
          <w:cols w:equalWidth="0" w:num="1">
            <w:col w:w="8966"/>
          </w:cols>
        </w:sectPr>
      </w:pPr>
    </w:p>
    <w:tbl>
      <w:tblPr>
        <w:tblStyle w:val="27"/>
        <w:tblW w:w="0" w:type="auto"/>
        <w:tblInd w:w="91" w:type="dxa"/>
        <w:tblLayout w:type="fixed"/>
        <w:tblCellMar>
          <w:top w:w="15" w:type="dxa"/>
          <w:left w:w="15" w:type="dxa"/>
          <w:bottom w:w="15" w:type="dxa"/>
          <w:right w:w="15" w:type="dxa"/>
        </w:tblCellMar>
      </w:tblPr>
      <w:tblGrid>
        <w:gridCol w:w="705"/>
        <w:gridCol w:w="4348"/>
        <w:gridCol w:w="1638"/>
        <w:gridCol w:w="2595"/>
      </w:tblGrid>
      <w:tr>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34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163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金  额(元)</w:t>
            </w:r>
          </w:p>
        </w:tc>
        <w:tc>
          <w:tcPr>
            <w:tcW w:w="259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34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暂列金额</w:t>
            </w: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34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计日工</w:t>
            </w: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34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总承包服务费</w:t>
            </w: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明细表详见1-4-2</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34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标化工地增加费</w:t>
            </w: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434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优质工程增加费</w:t>
            </w: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34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63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shd w:val="clear" w:color="auto" w:fill="FFFFFF"/>
            <w:vAlign w:val="bottom"/>
          </w:tcPr>
          <w:p>
            <w:pPr>
              <w:jc w:val="left"/>
              <w:rPr>
                <w:sz w:val="21"/>
                <w:szCs w:val="21"/>
              </w:rPr>
            </w:pPr>
          </w:p>
        </w:tc>
        <w:tc>
          <w:tcPr>
            <w:tcW w:w="434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638"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sz w:val="21"/>
                <w:szCs w:val="21"/>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编号</w:t>
            </w:r>
          </w:p>
        </w:tc>
        <w:tc>
          <w:tcPr>
            <w:tcW w:w="394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 目 名 称</w:t>
            </w:r>
          </w:p>
        </w:tc>
        <w:tc>
          <w:tcPr>
            <w:tcW w:w="97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18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17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117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394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w:t>
            </w: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3941"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 工 小 计</w:t>
            </w: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394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w:t>
            </w: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3941"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 料 小 计</w:t>
            </w: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394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施工机械</w:t>
            </w: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3941"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3941"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97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18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7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施工机械小计</w:t>
            </w:r>
          </w:p>
        </w:tc>
        <w:tc>
          <w:tcPr>
            <w:tcW w:w="1177"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    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308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 目 名 称</w:t>
            </w:r>
          </w:p>
        </w:tc>
        <w:tc>
          <w:tcPr>
            <w:tcW w:w="131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项目价值(元)</w:t>
            </w:r>
          </w:p>
        </w:tc>
        <w:tc>
          <w:tcPr>
            <w:tcW w:w="219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服务内容</w:t>
            </w:r>
          </w:p>
        </w:tc>
        <w:tc>
          <w:tcPr>
            <w:tcW w:w="89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费率(%)</w:t>
            </w:r>
          </w:p>
        </w:tc>
        <w:tc>
          <w:tcPr>
            <w:tcW w:w="121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083"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发包人分包专业工程</w:t>
            </w:r>
          </w:p>
        </w:tc>
        <w:tc>
          <w:tcPr>
            <w:tcW w:w="131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083"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发包人供应材料</w:t>
            </w:r>
          </w:p>
        </w:tc>
        <w:tc>
          <w:tcPr>
            <w:tcW w:w="131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3083"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1318" w:type="dxa"/>
            <w:tcBorders>
              <w:top w:val="single" w:color="000000" w:sz="4" w:space="0"/>
              <w:left w:val="single" w:color="000000" w:sz="4" w:space="0"/>
              <w:bottom w:val="single" w:color="000000" w:sz="4" w:space="0"/>
              <w:right w:val="nil"/>
            </w:tcBorders>
            <w:shd w:val="clear" w:color="auto" w:fill="FFFFFF"/>
            <w:vAlign w:val="center"/>
          </w:tcPr>
          <w:p>
            <w:pPr>
              <w:jc w:val="right"/>
              <w:rPr>
                <w:sz w:val="18"/>
                <w:szCs w:val="18"/>
              </w:rPr>
            </w:pPr>
          </w:p>
        </w:tc>
        <w:tc>
          <w:tcPr>
            <w:tcW w:w="2196"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891"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1210"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18"/>
                <w:szCs w:val="18"/>
              </w:rPr>
            </w:pPr>
            <w:r>
              <w:rPr>
                <w:rFonts w:hint="eastAsia"/>
                <w:kern w:val="0"/>
                <w:sz w:val="21"/>
                <w:szCs w:val="21"/>
                <w:lang w:bidi="ar"/>
              </w:rPr>
              <w:t>合    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69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 种</w:t>
            </w:r>
          </w:p>
        </w:tc>
        <w:tc>
          <w:tcPr>
            <w:tcW w:w="11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1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 量</w:t>
            </w:r>
          </w:p>
        </w:tc>
        <w:tc>
          <w:tcPr>
            <w:tcW w:w="160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4696"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1113"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1166" w:type="dxa"/>
            <w:tcBorders>
              <w:top w:val="single" w:color="000000" w:sz="4" w:space="0"/>
              <w:left w:val="single" w:color="000000" w:sz="4" w:space="0"/>
              <w:bottom w:val="single" w:color="000000" w:sz="4" w:space="0"/>
              <w:right w:val="nil"/>
            </w:tcBorders>
            <w:shd w:val="clear" w:color="auto" w:fill="FFFFFF"/>
            <w:vAlign w:val="center"/>
          </w:tcPr>
          <w:p>
            <w:pPr>
              <w:jc w:val="right"/>
              <w:rPr>
                <w:sz w:val="18"/>
                <w:szCs w:val="18"/>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99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编码</w:t>
            </w:r>
          </w:p>
        </w:tc>
        <w:tc>
          <w:tcPr>
            <w:tcW w:w="217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材料或设备名称</w:t>
            </w:r>
          </w:p>
        </w:tc>
        <w:tc>
          <w:tcPr>
            <w:tcW w:w="146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规格、型号</w:t>
            </w:r>
          </w:p>
        </w:tc>
        <w:tc>
          <w:tcPr>
            <w:tcW w:w="64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03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98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c>
          <w:tcPr>
            <w:tcW w:w="148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nil"/>
              <w:right w:val="single" w:color="000000" w:sz="4" w:space="0"/>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997"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2179"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1460"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644"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1030" w:type="dxa"/>
            <w:tcBorders>
              <w:top w:val="single" w:color="000000" w:sz="4" w:space="0"/>
              <w:left w:val="single" w:color="000000" w:sz="4" w:space="0"/>
              <w:bottom w:val="single" w:color="000000" w:sz="4" w:space="0"/>
              <w:right w:val="nil"/>
            </w:tcBorders>
            <w:shd w:val="clear" w:color="auto" w:fill="FFFFFF"/>
            <w:vAlign w:val="center"/>
          </w:tcPr>
          <w:p>
            <w:pPr>
              <w:jc w:val="right"/>
              <w:rPr>
                <w:sz w:val="18"/>
                <w:szCs w:val="18"/>
              </w:rPr>
            </w:pPr>
          </w:p>
        </w:tc>
        <w:tc>
          <w:tcPr>
            <w:tcW w:w="989" w:type="dxa"/>
            <w:tcBorders>
              <w:top w:val="single" w:color="000000" w:sz="4" w:space="0"/>
              <w:left w:val="single" w:color="000000" w:sz="4" w:space="0"/>
              <w:bottom w:val="single" w:color="000000" w:sz="4" w:space="0"/>
              <w:right w:val="nil"/>
            </w:tcBorders>
            <w:shd w:val="clear" w:color="auto" w:fill="FFFFFF"/>
            <w:vAlign w:val="center"/>
          </w:tcPr>
          <w:p>
            <w:pPr>
              <w:jc w:val="right"/>
              <w:rPr>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18"/>
                <w:szCs w:val="18"/>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72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机械设备名称</w:t>
            </w:r>
          </w:p>
        </w:tc>
        <w:tc>
          <w:tcPr>
            <w:tcW w:w="79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410"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 量</w:t>
            </w:r>
          </w:p>
        </w:tc>
        <w:tc>
          <w:tcPr>
            <w:tcW w:w="16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nil"/>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nil"/>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nil"/>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nil"/>
              <w:right w:val="single" w:color="000000" w:sz="4" w:space="0"/>
            </w:tcBorders>
            <w:shd w:val="clear" w:color="auto" w:fill="FFFFFF"/>
            <w:vAlign w:val="center"/>
          </w:tcPr>
          <w:p>
            <w:pPr>
              <w:jc w:val="right"/>
              <w:rPr>
                <w:sz w:val="18"/>
                <w:szCs w:val="18"/>
              </w:rPr>
            </w:pPr>
          </w:p>
        </w:tc>
      </w:tr>
      <w:tr>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4722" w:type="dxa"/>
            <w:tcBorders>
              <w:top w:val="single" w:color="000000" w:sz="4" w:space="0"/>
              <w:left w:val="single" w:color="000000" w:sz="4" w:space="0"/>
              <w:bottom w:val="single" w:color="000000" w:sz="4" w:space="0"/>
              <w:right w:val="nil"/>
            </w:tcBorders>
            <w:shd w:val="clear" w:color="auto" w:fill="FFFFFF"/>
            <w:vAlign w:val="center"/>
          </w:tcPr>
          <w:p>
            <w:pPr>
              <w:jc w:val="left"/>
              <w:rPr>
                <w:sz w:val="18"/>
                <w:szCs w:val="18"/>
              </w:rPr>
            </w:pPr>
          </w:p>
        </w:tc>
        <w:tc>
          <w:tcPr>
            <w:tcW w:w="792" w:type="dxa"/>
            <w:tcBorders>
              <w:top w:val="single" w:color="000000" w:sz="4" w:space="0"/>
              <w:left w:val="single" w:color="000000" w:sz="4" w:space="0"/>
              <w:bottom w:val="single" w:color="000000" w:sz="4" w:space="0"/>
              <w:right w:val="nil"/>
            </w:tcBorders>
            <w:shd w:val="clear" w:color="auto" w:fill="FFFFFF"/>
            <w:vAlign w:val="center"/>
          </w:tcPr>
          <w:p>
            <w:pPr>
              <w:jc w:val="center"/>
              <w:rPr>
                <w:sz w:val="18"/>
                <w:szCs w:val="18"/>
              </w:rPr>
            </w:pPr>
          </w:p>
        </w:tc>
        <w:tc>
          <w:tcPr>
            <w:tcW w:w="1410" w:type="dxa"/>
            <w:tcBorders>
              <w:top w:val="single" w:color="000000" w:sz="4" w:space="0"/>
              <w:left w:val="single" w:color="000000" w:sz="4" w:space="0"/>
              <w:bottom w:val="single" w:color="000000" w:sz="4" w:space="0"/>
              <w:right w:val="nil"/>
            </w:tcBorders>
            <w:shd w:val="clear" w:color="auto" w:fill="FFFFFF"/>
            <w:vAlign w:val="center"/>
          </w:tcPr>
          <w:p>
            <w:pPr>
              <w:jc w:val="right"/>
              <w:rPr>
                <w:sz w:val="18"/>
                <w:szCs w:val="18"/>
              </w:rPr>
            </w:pP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bl>
    <w:p>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Style w:val="27"/>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335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内容</w:t>
            </w:r>
          </w:p>
        </w:tc>
        <w:tc>
          <w:tcPr>
            <w:tcW w:w="126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报价合计 </w:t>
            </w:r>
            <w:r>
              <w:rPr>
                <w:rFonts w:hint="eastAsia"/>
                <w:kern w:val="0"/>
                <w:sz w:val="21"/>
                <w:szCs w:val="21"/>
                <w:lang w:bidi="ar"/>
              </w:rPr>
              <w:br w:type="textWrapping"/>
            </w:r>
            <w:r>
              <w:rPr>
                <w:rFonts w:hint="eastAsia"/>
                <w:kern w:val="0"/>
                <w:sz w:val="21"/>
                <w:szCs w:val="21"/>
                <w:lang w:bidi="ar"/>
              </w:rPr>
              <w:t>(元)</w:t>
            </w:r>
          </w:p>
        </w:tc>
        <w:tc>
          <w:tcPr>
            <w:tcW w:w="97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房屋建筑与装饰工程</w:t>
            </w:r>
          </w:p>
        </w:tc>
        <w:tc>
          <w:tcPr>
            <w:tcW w:w="96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通用安装工程</w:t>
            </w:r>
          </w:p>
        </w:tc>
        <w:tc>
          <w:tcPr>
            <w:tcW w:w="971" w:type="dxa"/>
            <w:tcBorders>
              <w:top w:val="single" w:color="000000" w:sz="4" w:space="0"/>
              <w:left w:val="single" w:color="000000" w:sz="4" w:space="0"/>
              <w:bottom w:val="nil"/>
              <w:right w:val="nil"/>
            </w:tcBorders>
            <w:shd w:val="clear" w:color="auto" w:fill="FFFFFF"/>
            <w:vAlign w:val="center"/>
          </w:tcPr>
          <w:p>
            <w:pPr>
              <w:jc w:val="center"/>
              <w:rPr>
                <w:sz w:val="21"/>
                <w:szCs w:val="21"/>
              </w:rPr>
            </w:pPr>
            <w:r>
              <w:rPr>
                <w:rFonts w:hint="eastAsia"/>
                <w:sz w:val="21"/>
                <w:szCs w:val="21"/>
              </w:rPr>
              <w:t>...</w:t>
            </w: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一</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分部分项工程量清单</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二</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措施项目清单(1+2)</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组织措施项目清单</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技术措施项目清单</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三</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其他项目清单</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四</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规费</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五</w:t>
            </w:r>
          </w:p>
        </w:tc>
        <w:tc>
          <w:tcPr>
            <w:tcW w:w="335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税金[(一 + 二 + 三 + 四）*税率]</w:t>
            </w:r>
          </w:p>
        </w:tc>
        <w:tc>
          <w:tcPr>
            <w:tcW w:w="126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6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7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六</w:t>
            </w:r>
          </w:p>
        </w:tc>
        <w:tc>
          <w:tcPr>
            <w:tcW w:w="3358"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总报价(一+二+三+四+五)</w:t>
            </w:r>
          </w:p>
        </w:tc>
        <w:tc>
          <w:tcPr>
            <w:tcW w:w="126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71" w:type="dxa"/>
            <w:tcBorders>
              <w:top w:val="single" w:color="000000" w:sz="4" w:space="0"/>
              <w:left w:val="single" w:color="000000" w:sz="4" w:space="0"/>
              <w:bottom w:val="single" w:color="000000" w:sz="4" w:space="0"/>
              <w:right w:val="nil"/>
            </w:tcBorders>
            <w:shd w:val="clear" w:color="auto" w:fill="FFFFFF"/>
            <w:vAlign w:val="center"/>
          </w:tcPr>
          <w:p>
            <w:pPr>
              <w:widowControl/>
              <w:jc w:val="right"/>
              <w:textAlignment w:val="center"/>
              <w:rPr>
                <w:b/>
                <w:sz w:val="21"/>
                <w:szCs w:val="21"/>
              </w:rPr>
            </w:pPr>
            <w:r>
              <w:rPr>
                <w:rFonts w:hint="eastAsia"/>
                <w:b/>
                <w:kern w:val="0"/>
                <w:sz w:val="21"/>
                <w:szCs w:val="21"/>
                <w:lang w:bidi="ar"/>
              </w:rPr>
              <w:t xml:space="preserve">-    </w:t>
            </w:r>
          </w:p>
        </w:tc>
        <w:tc>
          <w:tcPr>
            <w:tcW w:w="968" w:type="dxa"/>
            <w:tcBorders>
              <w:top w:val="single" w:color="000000" w:sz="4" w:space="0"/>
              <w:left w:val="single" w:color="000000" w:sz="4" w:space="0"/>
              <w:bottom w:val="single" w:color="000000" w:sz="4" w:space="0"/>
              <w:right w:val="nil"/>
            </w:tcBorders>
            <w:shd w:val="clear" w:color="auto" w:fill="FFFFFF"/>
            <w:vAlign w:val="center"/>
          </w:tcPr>
          <w:p>
            <w:pPr>
              <w:widowControl/>
              <w:jc w:val="right"/>
              <w:textAlignment w:val="center"/>
              <w:rPr>
                <w:b/>
                <w:sz w:val="21"/>
                <w:szCs w:val="21"/>
              </w:rPr>
            </w:pPr>
            <w:r>
              <w:rPr>
                <w:rFonts w:hint="eastAsia"/>
                <w:b/>
                <w:kern w:val="0"/>
                <w:sz w:val="21"/>
                <w:szCs w:val="21"/>
                <w:lang w:bidi="ar"/>
              </w:rPr>
              <w:t xml:space="preserve">-    </w:t>
            </w:r>
          </w:p>
        </w:tc>
        <w:tc>
          <w:tcPr>
            <w:tcW w:w="971" w:type="dxa"/>
            <w:tcBorders>
              <w:top w:val="single" w:color="000000" w:sz="4" w:space="0"/>
              <w:left w:val="single" w:color="000000" w:sz="4" w:space="0"/>
              <w:bottom w:val="single" w:color="000000" w:sz="4" w:space="0"/>
              <w:right w:val="nil"/>
            </w:tcBorders>
            <w:shd w:val="clear" w:color="auto" w:fill="FFFFFF"/>
            <w:vAlign w:val="center"/>
          </w:tcPr>
          <w:p>
            <w:pPr>
              <w:widowControl/>
              <w:jc w:val="right"/>
              <w:textAlignment w:val="center"/>
              <w:rPr>
                <w:b/>
                <w:sz w:val="21"/>
                <w:szCs w:val="21"/>
              </w:rPr>
            </w:pPr>
            <w:r>
              <w:rPr>
                <w:rFonts w:hint="eastAsia"/>
                <w:b/>
                <w:kern w:val="0"/>
                <w:sz w:val="21"/>
                <w:szCs w:val="21"/>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b/>
                <w:sz w:val="21"/>
                <w:szCs w:val="21"/>
              </w:rPr>
            </w:pPr>
            <w:r>
              <w:rPr>
                <w:rFonts w:hint="eastAsia"/>
                <w:b/>
                <w:kern w:val="0"/>
                <w:sz w:val="21"/>
                <w:szCs w:val="21"/>
                <w:lang w:bidi="ar"/>
              </w:rPr>
              <w:t xml:space="preserve">-    </w:t>
            </w:r>
          </w:p>
        </w:tc>
      </w:tr>
      <w:tr>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b/>
                <w:sz w:val="21"/>
                <w:szCs w:val="21"/>
              </w:rPr>
            </w:pPr>
            <w:r>
              <w:rPr>
                <w:rFonts w:hint="eastAsia"/>
                <w:b/>
                <w:kern w:val="0"/>
                <w:sz w:val="21"/>
                <w:szCs w:val="21"/>
                <w:lang w:bidi="ar"/>
              </w:rPr>
              <w:t>总报价(大写):</w:t>
            </w:r>
          </w:p>
        </w:tc>
      </w:tr>
      <w:tr>
        <w:tblPrEx>
          <w:tblCellMar>
            <w:top w:w="15" w:type="dxa"/>
            <w:left w:w="15" w:type="dxa"/>
            <w:bottom w:w="15" w:type="dxa"/>
            <w:right w:w="15" w:type="dxa"/>
          </w:tblCellMar>
        </w:tblPrEx>
        <w:trPr>
          <w:trHeight w:val="270" w:hRule="atLeast"/>
        </w:trPr>
        <w:tc>
          <w:tcPr>
            <w:tcW w:w="4145" w:type="dxa"/>
            <w:gridSpan w:val="2"/>
            <w:tcBorders>
              <w:top w:val="single" w:color="000000" w:sz="4" w:space="0"/>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响应方：（盖章）</w:t>
            </w:r>
          </w:p>
        </w:tc>
        <w:tc>
          <w:tcPr>
            <w:tcW w:w="1261" w:type="dxa"/>
            <w:tcBorders>
              <w:top w:val="single" w:color="000000" w:sz="4" w:space="0"/>
              <w:left w:val="nil"/>
              <w:bottom w:val="nil"/>
              <w:right w:val="nil"/>
            </w:tcBorders>
            <w:shd w:val="clear" w:color="auto" w:fill="FFFFFF"/>
            <w:vAlign w:val="center"/>
          </w:tcPr>
          <w:p>
            <w:pPr>
              <w:jc w:val="left"/>
              <w:rPr>
                <w:rFonts w:ascii="MS Sans Serif" w:hAnsi="MS Sans Serif" w:eastAsia="MS Sans Serif" w:cs="MS Sans Serif"/>
                <w:sz w:val="21"/>
                <w:szCs w:val="21"/>
              </w:rPr>
            </w:pPr>
          </w:p>
        </w:tc>
        <w:tc>
          <w:tcPr>
            <w:tcW w:w="3880" w:type="dxa"/>
            <w:gridSpan w:val="4"/>
            <w:tcBorders>
              <w:top w:val="single" w:color="000000" w:sz="4" w:space="0"/>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法定代表人或委托代理人：（签字或盖章）</w:t>
            </w:r>
          </w:p>
        </w:tc>
      </w:tr>
    </w:tbl>
    <w:p>
      <w:pPr>
        <w:widowControl/>
        <w:tabs>
          <w:tab w:val="center" w:pos="4755"/>
          <w:tab w:val="right" w:pos="9070"/>
        </w:tabs>
        <w:spacing w:line="288" w:lineRule="auto"/>
        <w:jc w:val="left"/>
        <w:rPr>
          <w:kern w:val="0"/>
          <w:sz w:val="21"/>
          <w:szCs w:val="21"/>
        </w:rPr>
        <w:sectPr>
          <w:footerReference r:id="rId7" w:type="default"/>
          <w:pgSz w:w="11906" w:h="16838"/>
          <w:pgMar w:top="1440" w:right="1247" w:bottom="1440" w:left="1247" w:header="283" w:footer="850" w:gutter="0"/>
          <w:cols w:space="720" w:num="1"/>
          <w:docGrid w:type="lines" w:linePitch="388" w:charSpace="0"/>
        </w:sectPr>
      </w:pPr>
    </w:p>
    <w:tbl>
      <w:tblPr>
        <w:tblStyle w:val="27"/>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tblPrEx>
          <w:tblCellMar>
            <w:top w:w="15" w:type="dxa"/>
            <w:left w:w="15" w:type="dxa"/>
            <w:bottom w:w="15" w:type="dxa"/>
            <w:right w:w="15" w:type="dxa"/>
          </w:tblCellMar>
        </w:tblPrEx>
        <w:trPr>
          <w:trHeight w:val="560" w:hRule="atLeast"/>
        </w:trPr>
        <w:tc>
          <w:tcPr>
            <w:tcW w:w="14174" w:type="dxa"/>
            <w:gridSpan w:val="12"/>
            <w:shd w:val="clear" w:color="auto" w:fill="FFFFFF"/>
            <w:vAlign w:val="center"/>
          </w:tcPr>
          <w:p>
            <w:pPr>
              <w:widowControl/>
              <w:jc w:val="center"/>
              <w:textAlignment w:val="center"/>
              <w:rPr>
                <w:b/>
                <w:sz w:val="40"/>
                <w:szCs w:val="40"/>
              </w:rPr>
            </w:pPr>
            <w:r>
              <w:rPr>
                <w:rFonts w:hint="eastAsia"/>
                <w:b/>
                <w:kern w:val="0"/>
                <w:sz w:val="40"/>
                <w:szCs w:val="40"/>
                <w:lang w:bidi="ar"/>
              </w:rPr>
              <w:t>表 1-2 分部分项工程量清单及计价表(号清单)</w:t>
            </w:r>
          </w:p>
        </w:tc>
      </w:tr>
      <w:tr>
        <w:tblPrEx>
          <w:tblCellMar>
            <w:top w:w="15" w:type="dxa"/>
            <w:left w:w="15" w:type="dxa"/>
            <w:bottom w:w="15" w:type="dxa"/>
            <w:right w:w="15" w:type="dxa"/>
          </w:tblCellMar>
        </w:tblPrEx>
        <w:trPr>
          <w:trHeight w:val="290" w:hRule="atLeast"/>
        </w:trPr>
        <w:tc>
          <w:tcPr>
            <w:tcW w:w="11345" w:type="dxa"/>
            <w:gridSpan w:val="9"/>
            <w:shd w:val="clear" w:color="auto" w:fill="FFFFFF"/>
            <w:vAlign w:val="bottom"/>
          </w:tcPr>
          <w:p>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403"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项目 </w:t>
            </w:r>
            <w:r>
              <w:rPr>
                <w:rFonts w:hint="eastAsia"/>
                <w:kern w:val="0"/>
                <w:sz w:val="21"/>
                <w:szCs w:val="21"/>
                <w:lang w:bidi="ar"/>
              </w:rPr>
              <w:br w:type="textWrapping"/>
            </w:r>
            <w:r>
              <w:rPr>
                <w:rFonts w:hint="eastAsia"/>
                <w:kern w:val="0"/>
                <w:sz w:val="21"/>
                <w:szCs w:val="21"/>
                <w:lang w:bidi="ar"/>
              </w:rPr>
              <w:t>编码</w:t>
            </w:r>
          </w:p>
        </w:tc>
        <w:tc>
          <w:tcPr>
            <w:tcW w:w="2706"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2333"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项目特征描述</w:t>
            </w:r>
          </w:p>
        </w:tc>
        <w:tc>
          <w:tcPr>
            <w:tcW w:w="917"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ype="textWrapping"/>
            </w:r>
            <w:r>
              <w:rPr>
                <w:rFonts w:hint="eastAsia"/>
                <w:kern w:val="0"/>
                <w:sz w:val="21"/>
                <w:szCs w:val="21"/>
                <w:lang w:bidi="ar"/>
              </w:rPr>
              <w:t>单位</w:t>
            </w:r>
          </w:p>
        </w:tc>
        <w:tc>
          <w:tcPr>
            <w:tcW w:w="869"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工程量</w:t>
            </w:r>
          </w:p>
        </w:tc>
        <w:tc>
          <w:tcPr>
            <w:tcW w:w="870"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综合单价 </w:t>
            </w:r>
            <w:r>
              <w:rPr>
                <w:rFonts w:hint="eastAsia"/>
                <w:kern w:val="0"/>
                <w:sz w:val="21"/>
                <w:szCs w:val="21"/>
                <w:lang w:bidi="ar"/>
              </w:rPr>
              <w:br w:type="textWrapping"/>
            </w:r>
            <w:r>
              <w:rPr>
                <w:rFonts w:hint="eastAsia"/>
                <w:kern w:val="0"/>
                <w:sz w:val="21"/>
                <w:szCs w:val="21"/>
                <w:lang w:bidi="ar"/>
              </w:rPr>
              <w:t>(元)</w:t>
            </w:r>
          </w:p>
        </w:tc>
        <w:tc>
          <w:tcPr>
            <w:tcW w:w="869" w:type="dxa"/>
            <w:vMerge w:val="restart"/>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合价 </w:t>
            </w:r>
            <w:r>
              <w:rPr>
                <w:rFonts w:hint="eastAsia"/>
                <w:kern w:val="0"/>
                <w:sz w:val="21"/>
                <w:szCs w:val="21"/>
                <w:lang w:bidi="ar"/>
              </w:rPr>
              <w:br w:type="textWrapping"/>
            </w:r>
            <w:r>
              <w:rPr>
                <w:rFonts w:hint="eastAsia"/>
                <w:kern w:val="0"/>
                <w:sz w:val="21"/>
                <w:szCs w:val="21"/>
                <w:lang w:bidi="ar"/>
              </w:rPr>
              <w:t>(元)</w:t>
            </w:r>
          </w:p>
        </w:tc>
        <w:tc>
          <w:tcPr>
            <w:tcW w:w="2764" w:type="dxa"/>
            <w:gridSpan w:val="3"/>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其中</w:t>
            </w:r>
          </w:p>
        </w:tc>
        <w:tc>
          <w:tcPr>
            <w:tcW w:w="979"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1403"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2706"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2333"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917"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869"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870"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869" w:type="dxa"/>
            <w:vMerge w:val="continue"/>
            <w:tcBorders>
              <w:top w:val="single" w:color="000000" w:sz="4" w:space="0"/>
              <w:left w:val="single" w:color="000000" w:sz="4" w:space="0"/>
            </w:tcBorders>
            <w:shd w:val="clear" w:color="auto" w:fill="FFFFFF"/>
            <w:vAlign w:val="center"/>
          </w:tcPr>
          <w:p>
            <w:pPr>
              <w:jc w:val="center"/>
              <w:rPr>
                <w:sz w:val="21"/>
                <w:szCs w:val="21"/>
              </w:rPr>
            </w:pPr>
          </w:p>
        </w:tc>
        <w:tc>
          <w:tcPr>
            <w:tcW w:w="914" w:type="dxa"/>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92" w:type="dxa"/>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95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979" w:type="dxa"/>
            <w:vMerge w:val="continue"/>
            <w:tcBorders>
              <w:top w:val="single" w:color="000000" w:sz="4" w:space="0"/>
              <w:left w:val="single" w:color="000000" w:sz="4" w:space="0"/>
              <w:right w:val="single" w:color="000000" w:sz="4" w:space="0"/>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shd w:val="clear" w:color="auto" w:fill="FFFFFF"/>
            <w:vAlign w:val="center"/>
          </w:tcPr>
          <w:p>
            <w:pPr>
              <w:jc w:val="center"/>
              <w:rPr>
                <w:sz w:val="21"/>
                <w:szCs w:val="21"/>
              </w:rPr>
            </w:pPr>
          </w:p>
        </w:tc>
        <w:tc>
          <w:tcPr>
            <w:tcW w:w="1403" w:type="dxa"/>
            <w:tcBorders>
              <w:top w:val="single" w:color="000000" w:sz="4" w:space="0"/>
              <w:left w:val="single" w:color="000000" w:sz="4" w:space="0"/>
            </w:tcBorders>
            <w:shd w:val="clear" w:color="auto" w:fill="FFFFFF"/>
            <w:vAlign w:val="center"/>
          </w:tcPr>
          <w:p>
            <w:pPr>
              <w:jc w:val="left"/>
              <w:rPr>
                <w:sz w:val="21"/>
                <w:szCs w:val="21"/>
              </w:rPr>
            </w:pPr>
          </w:p>
        </w:tc>
        <w:tc>
          <w:tcPr>
            <w:tcW w:w="2706" w:type="dxa"/>
            <w:tcBorders>
              <w:top w:val="single" w:color="000000" w:sz="4" w:space="0"/>
              <w:left w:val="single" w:color="000000" w:sz="4" w:space="0"/>
            </w:tcBorders>
            <w:shd w:val="clear" w:color="auto" w:fill="FFFFFF"/>
            <w:vAlign w:val="center"/>
          </w:tcPr>
          <w:p>
            <w:pPr>
              <w:jc w:val="left"/>
              <w:rPr>
                <w:sz w:val="21"/>
                <w:szCs w:val="21"/>
              </w:rPr>
            </w:pPr>
          </w:p>
        </w:tc>
        <w:tc>
          <w:tcPr>
            <w:tcW w:w="2333" w:type="dxa"/>
            <w:tcBorders>
              <w:top w:val="single" w:color="000000" w:sz="4" w:space="0"/>
              <w:left w:val="single" w:color="000000" w:sz="4" w:space="0"/>
            </w:tcBorders>
            <w:shd w:val="clear" w:color="auto" w:fill="FFFFFF"/>
            <w:vAlign w:val="center"/>
          </w:tcPr>
          <w:p>
            <w:pPr>
              <w:jc w:val="left"/>
              <w:rPr>
                <w:sz w:val="21"/>
                <w:szCs w:val="21"/>
              </w:rPr>
            </w:pPr>
          </w:p>
        </w:tc>
        <w:tc>
          <w:tcPr>
            <w:tcW w:w="917" w:type="dxa"/>
            <w:tcBorders>
              <w:top w:val="single" w:color="000000" w:sz="4" w:space="0"/>
              <w:left w:val="single" w:color="000000" w:sz="4" w:space="0"/>
            </w:tcBorders>
            <w:shd w:val="clear" w:color="auto" w:fill="FFFFFF"/>
            <w:vAlign w:val="center"/>
          </w:tcPr>
          <w:p>
            <w:pPr>
              <w:jc w:val="center"/>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870" w:type="dxa"/>
            <w:tcBorders>
              <w:top w:val="single" w:color="000000" w:sz="4" w:space="0"/>
              <w:left w:val="single" w:color="000000" w:sz="4" w:space="0"/>
            </w:tcBorders>
            <w:shd w:val="clear" w:color="auto" w:fill="FFFFFF"/>
            <w:vAlign w:val="center"/>
          </w:tcPr>
          <w:p>
            <w:pPr>
              <w:jc w:val="right"/>
              <w:rPr>
                <w:sz w:val="21"/>
                <w:szCs w:val="21"/>
              </w:rPr>
            </w:pPr>
          </w:p>
        </w:tc>
        <w:tc>
          <w:tcPr>
            <w:tcW w:w="869" w:type="dxa"/>
            <w:tcBorders>
              <w:top w:val="single" w:color="000000" w:sz="4" w:space="0"/>
              <w:left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869"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914"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892"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958" w:type="dxa"/>
            <w:tcBorders>
              <w:top w:val="single" w:color="000000" w:sz="4" w:space="0"/>
              <w:left w:val="single" w:color="000000" w:sz="4" w:space="0"/>
              <w:bottom w:val="single" w:color="000000" w:sz="4" w:space="0"/>
            </w:tcBorders>
            <w:shd w:val="clear" w:color="auto" w:fill="FFFFFF"/>
            <w:vAlign w:val="center"/>
          </w:tcPr>
          <w:p>
            <w:pPr>
              <w:jc w:val="right"/>
              <w:rPr>
                <w:sz w:val="21"/>
                <w:szCs w:val="21"/>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21"/>
                <w:szCs w:val="21"/>
              </w:rPr>
            </w:pPr>
          </w:p>
        </w:tc>
      </w:tr>
    </w:tbl>
    <w:p>
      <w:pPr>
        <w:widowControl/>
        <w:tabs>
          <w:tab w:val="center" w:pos="4755"/>
          <w:tab w:val="right" w:pos="9070"/>
        </w:tabs>
        <w:spacing w:line="288" w:lineRule="auto"/>
        <w:rPr>
          <w:kern w:val="0"/>
          <w:sz w:val="21"/>
          <w:szCs w:val="21"/>
        </w:rPr>
      </w:pPr>
    </w:p>
    <w:p>
      <w:pPr>
        <w:widowControl/>
        <w:tabs>
          <w:tab w:val="center" w:pos="4755"/>
          <w:tab w:val="right" w:pos="9070"/>
        </w:tabs>
        <w:spacing w:line="288" w:lineRule="auto"/>
        <w:jc w:val="left"/>
        <w:rPr>
          <w:spacing w:val="-16"/>
          <w:kern w:val="0"/>
          <w:sz w:val="21"/>
          <w:szCs w:val="21"/>
        </w:rPr>
      </w:pPr>
      <w:r>
        <w:rPr>
          <w:rFonts w:hint="eastAsia"/>
          <w:spacing w:val="-16"/>
          <w:kern w:val="0"/>
          <w:sz w:val="21"/>
          <w:szCs w:val="21"/>
        </w:rPr>
        <w:br w:type="page"/>
      </w:r>
    </w:p>
    <w:tbl>
      <w:tblPr>
        <w:tblStyle w:val="27"/>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pPr>
              <w:jc w:val="left"/>
              <w:rPr>
                <w:sz w:val="21"/>
                <w:szCs w:val="21"/>
              </w:rPr>
            </w:pPr>
          </w:p>
        </w:tc>
        <w:tc>
          <w:tcPr>
            <w:tcW w:w="951" w:type="dxa"/>
            <w:tcBorders>
              <w:top w:val="nil"/>
              <w:left w:val="nil"/>
              <w:bottom w:val="nil"/>
              <w:right w:val="nil"/>
            </w:tcBorders>
            <w:shd w:val="clear" w:color="auto" w:fill="FFFFFF"/>
            <w:vAlign w:val="bottom"/>
          </w:tcPr>
          <w:p>
            <w:pPr>
              <w:jc w:val="right"/>
              <w:rPr>
                <w:sz w:val="21"/>
                <w:szCs w:val="21"/>
              </w:rPr>
            </w:pPr>
          </w:p>
        </w:tc>
        <w:tc>
          <w:tcPr>
            <w:tcW w:w="939" w:type="dxa"/>
            <w:tcBorders>
              <w:top w:val="nil"/>
              <w:left w:val="nil"/>
              <w:bottom w:val="nil"/>
              <w:right w:val="nil"/>
            </w:tcBorders>
            <w:shd w:val="clear" w:color="auto" w:fill="FFFFFF"/>
            <w:vAlign w:val="bottom"/>
          </w:tcPr>
          <w:p>
            <w:pPr>
              <w:jc w:val="right"/>
              <w:rPr>
                <w:sz w:val="21"/>
                <w:szCs w:val="21"/>
              </w:rPr>
            </w:pPr>
          </w:p>
        </w:tc>
        <w:tc>
          <w:tcPr>
            <w:tcW w:w="950" w:type="dxa"/>
            <w:tcBorders>
              <w:top w:val="nil"/>
              <w:left w:val="nil"/>
              <w:bottom w:val="nil"/>
              <w:right w:val="nil"/>
            </w:tcBorders>
            <w:shd w:val="clear" w:color="auto" w:fill="FFFFFF"/>
            <w:vAlign w:val="bottom"/>
          </w:tcPr>
          <w:p>
            <w:pPr>
              <w:jc w:val="right"/>
              <w:rPr>
                <w:sz w:val="21"/>
                <w:szCs w:val="21"/>
              </w:rPr>
            </w:pPr>
          </w:p>
        </w:tc>
        <w:tc>
          <w:tcPr>
            <w:tcW w:w="948" w:type="dxa"/>
            <w:tcBorders>
              <w:top w:val="nil"/>
              <w:left w:val="nil"/>
              <w:bottom w:val="nil"/>
              <w:right w:val="nil"/>
            </w:tcBorders>
            <w:shd w:val="clear" w:color="auto" w:fill="FFFFFF"/>
            <w:vAlign w:val="bottom"/>
          </w:tcPr>
          <w:p>
            <w:pPr>
              <w:jc w:val="right"/>
              <w:rPr>
                <w:sz w:val="21"/>
                <w:szCs w:val="21"/>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1043"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项目编码</w:t>
            </w:r>
          </w:p>
        </w:tc>
        <w:tc>
          <w:tcPr>
            <w:tcW w:w="195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项目名称</w:t>
            </w:r>
          </w:p>
        </w:tc>
        <w:tc>
          <w:tcPr>
            <w:tcW w:w="3377"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项目特征描述</w:t>
            </w:r>
          </w:p>
        </w:tc>
        <w:tc>
          <w:tcPr>
            <w:tcW w:w="63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ype="textWrapping"/>
            </w:r>
            <w:r>
              <w:rPr>
                <w:rFonts w:hint="eastAsia"/>
                <w:kern w:val="0"/>
                <w:sz w:val="21"/>
                <w:szCs w:val="21"/>
                <w:lang w:bidi="ar"/>
              </w:rPr>
              <w:t>单位</w:t>
            </w:r>
          </w:p>
        </w:tc>
        <w:tc>
          <w:tcPr>
            <w:tcW w:w="82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工程量</w:t>
            </w:r>
          </w:p>
        </w:tc>
        <w:tc>
          <w:tcPr>
            <w:tcW w:w="869"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综合单价 </w:t>
            </w:r>
            <w:r>
              <w:rPr>
                <w:rFonts w:hint="eastAsia"/>
                <w:kern w:val="0"/>
                <w:sz w:val="21"/>
                <w:szCs w:val="21"/>
                <w:lang w:bidi="ar"/>
              </w:rPr>
              <w:br w:type="textWrapping"/>
            </w:r>
            <w:r>
              <w:rPr>
                <w:rFonts w:hint="eastAsia"/>
                <w:kern w:val="0"/>
                <w:sz w:val="21"/>
                <w:szCs w:val="21"/>
                <w:lang w:bidi="ar"/>
              </w:rPr>
              <w:t>( 元 )</w:t>
            </w:r>
          </w:p>
        </w:tc>
        <w:tc>
          <w:tcPr>
            <w:tcW w:w="1034"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合    价 </w:t>
            </w:r>
            <w:r>
              <w:rPr>
                <w:rFonts w:hint="eastAsia"/>
                <w:kern w:val="0"/>
                <w:sz w:val="21"/>
                <w:szCs w:val="21"/>
                <w:lang w:bidi="ar"/>
              </w:rPr>
              <w:br w:type="textWrapping"/>
            </w:r>
            <w:r>
              <w:rPr>
                <w:rFonts w:hint="eastAsia"/>
                <w:kern w:val="0"/>
                <w:sz w:val="21"/>
                <w:szCs w:val="21"/>
                <w:lang w:bidi="ar"/>
              </w:rPr>
              <w:t>( 元 )</w:t>
            </w:r>
          </w:p>
        </w:tc>
        <w:tc>
          <w:tcPr>
            <w:tcW w:w="2840" w:type="dxa"/>
            <w:gridSpan w:val="3"/>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其中</w:t>
            </w:r>
          </w:p>
        </w:tc>
        <w:tc>
          <w:tcPr>
            <w:tcW w:w="948"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043"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950"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377"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635"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25"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69"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034"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95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939"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950"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948" w:type="dxa"/>
            <w:vMerge w:val="continue"/>
            <w:tcBorders>
              <w:top w:val="single" w:color="000000" w:sz="4" w:space="0"/>
              <w:left w:val="single" w:color="000000" w:sz="4" w:space="0"/>
              <w:bottom w:val="nil"/>
              <w:right w:val="single" w:color="000000" w:sz="4" w:space="0"/>
            </w:tcBorders>
            <w:shd w:val="clear" w:color="auto" w:fill="FFFFFF"/>
            <w:vAlign w:val="center"/>
          </w:tcPr>
          <w:p>
            <w:pPr>
              <w:rPr>
                <w:rFonts w:ascii="Times New Roman" w:hAnsi="Times New Roman"/>
                <w:sz w:val="20"/>
                <w:szCs w:val="20"/>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43"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1950"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3377"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635"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2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03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    计</w:t>
            </w:r>
          </w:p>
        </w:tc>
        <w:tc>
          <w:tcPr>
            <w:tcW w:w="1034"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3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0"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sz w:val="21"/>
                <w:szCs w:val="21"/>
              </w:rPr>
            </w:pPr>
          </w:p>
        </w:tc>
      </w:tr>
    </w:tbl>
    <w:p>
      <w:pPr>
        <w:widowControl/>
        <w:tabs>
          <w:tab w:val="center" w:pos="4755"/>
          <w:tab w:val="right" w:pos="9070"/>
        </w:tabs>
        <w:spacing w:line="288" w:lineRule="auto"/>
        <w:jc w:val="left"/>
        <w:rPr>
          <w:spacing w:val="-16"/>
          <w:kern w:val="0"/>
          <w:sz w:val="21"/>
          <w:szCs w:val="21"/>
        </w:rPr>
        <w:sectPr>
          <w:pgSz w:w="16838" w:h="11906" w:orient="landscape"/>
          <w:pgMar w:top="1247" w:right="1247" w:bottom="1247" w:left="1247" w:header="0" w:footer="0" w:gutter="0"/>
          <w:cols w:space="720" w:num="1"/>
          <w:docGrid w:type="lines" w:linePitch="388" w:charSpace="0"/>
        </w:sectPr>
      </w:pPr>
    </w:p>
    <w:p>
      <w:pPr>
        <w:spacing w:line="288" w:lineRule="auto"/>
        <w:ind w:right="-934" w:rightChars="-389"/>
        <w:rPr>
          <w:spacing w:val="-6"/>
        </w:rPr>
      </w:pPr>
    </w:p>
    <w:tbl>
      <w:tblPr>
        <w:tblStyle w:val="27"/>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pPr>
              <w:jc w:val="right"/>
              <w:rPr>
                <w:sz w:val="21"/>
                <w:szCs w:val="21"/>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0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 目 名 称</w:t>
            </w:r>
          </w:p>
        </w:tc>
        <w:tc>
          <w:tcPr>
            <w:tcW w:w="8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0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130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金 额(元)</w:t>
            </w:r>
          </w:p>
        </w:tc>
        <w:tc>
          <w:tcPr>
            <w:tcW w:w="1297"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407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提前竣工增加费</w:t>
            </w:r>
          </w:p>
        </w:tc>
        <w:tc>
          <w:tcPr>
            <w:tcW w:w="8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407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二次搬运费</w:t>
            </w:r>
          </w:p>
        </w:tc>
        <w:tc>
          <w:tcPr>
            <w:tcW w:w="8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407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冬雨季施工增加费</w:t>
            </w:r>
          </w:p>
        </w:tc>
        <w:tc>
          <w:tcPr>
            <w:tcW w:w="8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4078"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行车、行人干扰增加费</w:t>
            </w:r>
          </w:p>
        </w:tc>
        <w:tc>
          <w:tcPr>
            <w:tcW w:w="87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项</w:t>
            </w:r>
          </w:p>
        </w:tc>
        <w:tc>
          <w:tcPr>
            <w:tcW w:w="10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4078"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876"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06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130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nil"/>
              <w:right w:val="single" w:color="000000" w:sz="4" w:space="0"/>
            </w:tcBorders>
            <w:shd w:val="clear" w:color="auto" w:fill="FFFFFF"/>
            <w:vAlign w:val="center"/>
          </w:tcPr>
          <w:p>
            <w:pPr>
              <w:jc w:val="left"/>
              <w:rPr>
                <w:sz w:val="21"/>
                <w:szCs w:val="21"/>
              </w:rPr>
            </w:pPr>
          </w:p>
        </w:tc>
      </w:tr>
      <w:tr>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    计</w:t>
            </w:r>
          </w:p>
        </w:tc>
        <w:tc>
          <w:tcPr>
            <w:tcW w:w="130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sz w:val="21"/>
                <w:szCs w:val="21"/>
              </w:rPr>
            </w:pPr>
          </w:p>
        </w:tc>
      </w:tr>
    </w:tbl>
    <w:p>
      <w:pPr>
        <w:pStyle w:val="20"/>
        <w:spacing w:line="288" w:lineRule="auto"/>
        <w:ind w:left="169" w:hanging="169" w:hangingChars="74"/>
        <w:jc w:val="center"/>
        <w:rPr>
          <w:rFonts w:ascii="宋体" w:hAnsi="宋体"/>
          <w:b/>
          <w:spacing w:val="-6"/>
          <w:sz w:val="24"/>
        </w:rPr>
        <w:sectPr>
          <w:pgSz w:w="11906" w:h="16838"/>
          <w:pgMar w:top="1247" w:right="1247" w:bottom="1247" w:left="1247" w:header="0" w:footer="0" w:gutter="0"/>
          <w:cols w:space="720" w:num="1"/>
          <w:docGrid w:type="lines" w:linePitch="388" w:charSpace="0"/>
        </w:sectPr>
      </w:pPr>
    </w:p>
    <w:tbl>
      <w:tblPr>
        <w:tblStyle w:val="27"/>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工程名称:单位工程-房屋建筑与装饰工程</w:t>
            </w:r>
          </w:p>
        </w:tc>
        <w:tc>
          <w:tcPr>
            <w:tcW w:w="2594" w:type="dxa"/>
            <w:gridSpan w:val="3"/>
            <w:tcBorders>
              <w:top w:val="nil"/>
              <w:left w:val="nil"/>
              <w:bottom w:val="single" w:color="000000" w:sz="4" w:space="0"/>
              <w:right w:val="nil"/>
            </w:tcBorders>
            <w:shd w:val="clear" w:color="auto" w:fill="FFFFFF"/>
            <w:vAlign w:val="bottom"/>
          </w:tcPr>
          <w:p>
            <w:pPr>
              <w:widowControl/>
              <w:jc w:val="left"/>
              <w:textAlignment w:val="bottom"/>
              <w:rPr>
                <w:sz w:val="21"/>
                <w:szCs w:val="21"/>
              </w:rPr>
            </w:pPr>
            <w:r>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序 </w:t>
            </w:r>
            <w:r>
              <w:rPr>
                <w:rFonts w:hint="eastAsia"/>
                <w:kern w:val="0"/>
                <w:sz w:val="21"/>
                <w:szCs w:val="21"/>
                <w:lang w:bidi="ar"/>
              </w:rPr>
              <w:br w:type="textWrapping"/>
            </w:r>
            <w:r>
              <w:rPr>
                <w:rFonts w:hint="eastAsia"/>
                <w:kern w:val="0"/>
                <w:sz w:val="21"/>
                <w:szCs w:val="21"/>
                <w:lang w:bidi="ar"/>
              </w:rPr>
              <w:t>号</w:t>
            </w:r>
          </w:p>
        </w:tc>
        <w:tc>
          <w:tcPr>
            <w:tcW w:w="127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编号</w:t>
            </w:r>
          </w:p>
        </w:tc>
        <w:tc>
          <w:tcPr>
            <w:tcW w:w="327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名称</w:t>
            </w:r>
          </w:p>
        </w:tc>
        <w:tc>
          <w:tcPr>
            <w:tcW w:w="80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ype="textWrapping"/>
            </w:r>
            <w:r>
              <w:rPr>
                <w:rFonts w:hint="eastAsia"/>
                <w:kern w:val="0"/>
                <w:sz w:val="21"/>
                <w:szCs w:val="21"/>
                <w:lang w:bidi="ar"/>
              </w:rPr>
              <w:t>单位</w:t>
            </w:r>
          </w:p>
        </w:tc>
        <w:tc>
          <w:tcPr>
            <w:tcW w:w="844"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6223" w:type="dxa"/>
            <w:gridSpan w:val="7"/>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1050"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合计 </w:t>
            </w:r>
            <w:r>
              <w:rPr>
                <w:rFonts w:hint="eastAsia"/>
                <w:kern w:val="0"/>
                <w:sz w:val="21"/>
                <w:szCs w:val="21"/>
                <w:lang w:bidi="ar"/>
              </w:rPr>
              <w:br w:type="textWrapping"/>
            </w:r>
            <w:r>
              <w:rPr>
                <w:rFonts w:hint="eastAsia"/>
                <w:kern w:val="0"/>
                <w:sz w:val="21"/>
                <w:szCs w:val="21"/>
                <w:lang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275"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270"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00"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44"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951"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6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材料费</w:t>
            </w:r>
          </w:p>
        </w:tc>
        <w:tc>
          <w:tcPr>
            <w:tcW w:w="86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86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86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利润</w:t>
            </w:r>
          </w:p>
        </w:tc>
        <w:tc>
          <w:tcPr>
            <w:tcW w:w="86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风险费用</w:t>
            </w:r>
          </w:p>
        </w:tc>
        <w:tc>
          <w:tcPr>
            <w:tcW w:w="949"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小计</w:t>
            </w:r>
          </w:p>
        </w:tc>
        <w:tc>
          <w:tcPr>
            <w:tcW w:w="1050" w:type="dxa"/>
            <w:vMerge w:val="continue"/>
            <w:tcBorders>
              <w:top w:val="single" w:color="000000" w:sz="4" w:space="0"/>
              <w:left w:val="single" w:color="000000" w:sz="4" w:space="0"/>
              <w:bottom w:val="nil"/>
              <w:right w:val="single" w:color="000000" w:sz="4" w:space="0"/>
            </w:tcBorders>
            <w:shd w:val="clear" w:color="auto" w:fill="FFFFFF"/>
            <w:vAlign w:val="center"/>
          </w:tcPr>
          <w:p>
            <w:pPr>
              <w:rPr>
                <w:rFonts w:ascii="Times New Roman" w:hAnsi="Times New Roman"/>
                <w:sz w:val="20"/>
                <w:szCs w:val="20"/>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5"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3270"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800"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49"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050"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pStyle w:val="20"/>
        <w:spacing w:line="288" w:lineRule="auto"/>
        <w:ind w:left="169" w:hanging="169" w:hangingChars="74"/>
        <w:jc w:val="center"/>
        <w:rPr>
          <w:rFonts w:ascii="宋体" w:hAnsi="宋体"/>
          <w:b/>
          <w:spacing w:val="-6"/>
          <w:sz w:val="24"/>
        </w:rPr>
        <w:sectPr>
          <w:pgSz w:w="16838" w:h="11906" w:orient="landscape"/>
          <w:pgMar w:top="1247" w:right="1247" w:bottom="1247" w:left="1247" w:header="0" w:footer="0" w:gutter="0"/>
          <w:cols w:space="720" w:num="1"/>
          <w:docGrid w:type="lines" w:linePitch="388" w:charSpace="0"/>
        </w:sectPr>
      </w:pPr>
    </w:p>
    <w:tbl>
      <w:tblPr>
        <w:tblStyle w:val="27"/>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表2-2 措施项目清单分析表</w:t>
            </w:r>
          </w:p>
        </w:tc>
      </w:tr>
      <w:tr>
        <w:trPr>
          <w:trHeight w:val="198" w:hRule="atLeast"/>
        </w:trPr>
        <w:tc>
          <w:tcPr>
            <w:tcW w:w="11111" w:type="dxa"/>
            <w:gridSpan w:val="10"/>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pPr>
              <w:jc w:val="center"/>
              <w:rPr>
                <w:sz w:val="21"/>
                <w:szCs w:val="21"/>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shd w:val="clear" w:color="auto" w:fill="FFFFFF"/>
            <w:vAlign w:val="bottom"/>
          </w:tcPr>
          <w:p>
            <w:pPr>
              <w:widowControl/>
              <w:jc w:val="left"/>
              <w:textAlignment w:val="bottom"/>
              <w:rPr>
                <w:sz w:val="21"/>
                <w:szCs w:val="21"/>
              </w:rPr>
            </w:pPr>
            <w:r>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pPr>
              <w:widowControl/>
              <w:jc w:val="right"/>
              <w:textAlignment w:val="bottom"/>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序 </w:t>
            </w:r>
            <w:r>
              <w:rPr>
                <w:rFonts w:hint="eastAsia"/>
                <w:kern w:val="0"/>
                <w:sz w:val="21"/>
                <w:szCs w:val="21"/>
                <w:lang w:bidi="ar"/>
              </w:rPr>
              <w:br w:type="textWrapping"/>
            </w:r>
            <w:r>
              <w:rPr>
                <w:rFonts w:hint="eastAsia"/>
                <w:kern w:val="0"/>
                <w:sz w:val="21"/>
                <w:szCs w:val="21"/>
                <w:lang w:bidi="ar"/>
              </w:rPr>
              <w:t>号</w:t>
            </w:r>
          </w:p>
        </w:tc>
        <w:tc>
          <w:tcPr>
            <w:tcW w:w="1277"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编号</w:t>
            </w:r>
          </w:p>
        </w:tc>
        <w:tc>
          <w:tcPr>
            <w:tcW w:w="3274"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名称</w:t>
            </w:r>
          </w:p>
        </w:tc>
        <w:tc>
          <w:tcPr>
            <w:tcW w:w="803"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ype="textWrapping"/>
            </w:r>
            <w:r>
              <w:rPr>
                <w:rFonts w:hint="eastAsia"/>
                <w:kern w:val="0"/>
                <w:sz w:val="21"/>
                <w:szCs w:val="21"/>
                <w:lang w:bidi="ar"/>
              </w:rPr>
              <w:t>单位</w:t>
            </w:r>
          </w:p>
        </w:tc>
        <w:tc>
          <w:tcPr>
            <w:tcW w:w="844"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6233" w:type="dxa"/>
            <w:gridSpan w:val="7"/>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综合单价(元)</w:t>
            </w:r>
          </w:p>
        </w:tc>
        <w:tc>
          <w:tcPr>
            <w:tcW w:w="1052"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 xml:space="preserve">合计 </w:t>
            </w:r>
            <w:r>
              <w:rPr>
                <w:rFonts w:hint="eastAsia"/>
                <w:kern w:val="0"/>
                <w:sz w:val="21"/>
                <w:szCs w:val="21"/>
                <w:lang w:bidi="ar"/>
              </w:rPr>
              <w:br w:type="textWrapping"/>
            </w:r>
            <w:r>
              <w:rPr>
                <w:rFonts w:hint="eastAsia"/>
                <w:kern w:val="0"/>
                <w:sz w:val="21"/>
                <w:szCs w:val="21"/>
                <w:lang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277"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274"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03"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44"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95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材料费</w:t>
            </w:r>
          </w:p>
        </w:tc>
        <w:tc>
          <w:tcPr>
            <w:tcW w:w="865"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机械费</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管理费</w:t>
            </w:r>
          </w:p>
        </w:tc>
        <w:tc>
          <w:tcPr>
            <w:tcW w:w="86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利润</w:t>
            </w:r>
          </w:p>
        </w:tc>
        <w:tc>
          <w:tcPr>
            <w:tcW w:w="866"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风险费用</w:t>
            </w:r>
          </w:p>
        </w:tc>
        <w:tc>
          <w:tcPr>
            <w:tcW w:w="951"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小计</w:t>
            </w:r>
          </w:p>
        </w:tc>
        <w:tc>
          <w:tcPr>
            <w:tcW w:w="1052" w:type="dxa"/>
            <w:vMerge w:val="continue"/>
            <w:tcBorders>
              <w:top w:val="single" w:color="000000" w:sz="4" w:space="0"/>
              <w:left w:val="single" w:color="000000" w:sz="4" w:space="0"/>
              <w:bottom w:val="nil"/>
              <w:right w:val="single" w:color="000000" w:sz="4" w:space="0"/>
            </w:tcBorders>
            <w:shd w:val="clear" w:color="auto" w:fill="FFFFFF"/>
            <w:vAlign w:val="center"/>
          </w:tcPr>
          <w:p>
            <w:pPr>
              <w:rPr>
                <w:rFonts w:ascii="Times New Roman" w:hAnsi="Times New Roman"/>
                <w:sz w:val="20"/>
                <w:szCs w:val="20"/>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[请输入分部名称,电子评标勿删]</w:t>
            </w: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shd w:val="clear" w:color="auto" w:fill="FFFFFF"/>
            <w:vAlign w:val="center"/>
          </w:tcPr>
          <w:p>
            <w:pPr>
              <w:jc w:val="center"/>
              <w:rPr>
                <w:sz w:val="21"/>
                <w:szCs w:val="21"/>
              </w:rPr>
            </w:pPr>
          </w:p>
        </w:tc>
        <w:tc>
          <w:tcPr>
            <w:tcW w:w="1277"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3274" w:type="dxa"/>
            <w:tcBorders>
              <w:top w:val="single" w:color="000000" w:sz="4" w:space="0"/>
              <w:left w:val="single" w:color="000000" w:sz="4" w:space="0"/>
              <w:bottom w:val="single" w:color="000000" w:sz="4" w:space="0"/>
              <w:right w:val="nil"/>
            </w:tcBorders>
            <w:shd w:val="clear" w:color="auto" w:fill="FFFFFF"/>
            <w:vAlign w:val="center"/>
          </w:tcPr>
          <w:p>
            <w:pPr>
              <w:jc w:val="left"/>
              <w:rPr>
                <w:sz w:val="21"/>
                <w:szCs w:val="21"/>
              </w:rPr>
            </w:pPr>
          </w:p>
        </w:tc>
        <w:tc>
          <w:tcPr>
            <w:tcW w:w="803"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szCs w:val="21"/>
              </w:rPr>
            </w:pPr>
          </w:p>
        </w:tc>
        <w:tc>
          <w:tcPr>
            <w:tcW w:w="844"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2"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5"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866"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95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052"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szCs w:val="21"/>
              </w:rPr>
            </w:pPr>
          </w:p>
        </w:tc>
      </w:tr>
    </w:tbl>
    <w:p>
      <w:pPr>
        <w:pStyle w:val="20"/>
        <w:spacing w:line="288" w:lineRule="auto"/>
        <w:ind w:left="169" w:hanging="169" w:hangingChars="74"/>
        <w:jc w:val="center"/>
        <w:rPr>
          <w:rFonts w:ascii="宋体" w:hAnsi="宋体"/>
          <w:b/>
          <w:spacing w:val="-6"/>
          <w:sz w:val="24"/>
        </w:rPr>
        <w:sectPr>
          <w:pgSz w:w="16838" w:h="11906" w:orient="landscape"/>
          <w:pgMar w:top="1247" w:right="1247" w:bottom="1247" w:left="1247" w:header="0" w:footer="0" w:gutter="0"/>
          <w:cols w:space="720" w:num="1"/>
          <w:docGrid w:type="lines" w:linePitch="388" w:charSpace="0"/>
        </w:sectPr>
      </w:pPr>
    </w:p>
    <w:tbl>
      <w:tblPr>
        <w:tblStyle w:val="27"/>
        <w:tblW w:w="0" w:type="auto"/>
        <w:jc w:val="center"/>
        <w:tblLayout w:type="fixed"/>
        <w:tblCellMar>
          <w:top w:w="15" w:type="dxa"/>
          <w:left w:w="15" w:type="dxa"/>
          <w:bottom w:w="15" w:type="dxa"/>
          <w:right w:w="15" w:type="dxa"/>
        </w:tblCellMar>
      </w:tblPr>
      <w:tblGrid>
        <w:gridCol w:w="962"/>
        <w:gridCol w:w="835"/>
        <w:gridCol w:w="3281"/>
        <w:gridCol w:w="793"/>
        <w:gridCol w:w="1188"/>
        <w:gridCol w:w="1112"/>
        <w:gridCol w:w="1115"/>
      </w:tblGrid>
      <w:tr>
        <w:tblPrEx>
          <w:tblCellMar>
            <w:top w:w="15" w:type="dxa"/>
            <w:left w:w="15" w:type="dxa"/>
            <w:bottom w:w="15" w:type="dxa"/>
            <w:right w:w="15" w:type="dxa"/>
          </w:tblCellMar>
        </w:tblPrEx>
        <w:trPr>
          <w:trHeight w:val="931" w:hRule="atLeast"/>
          <w:jc w:val="center"/>
        </w:trPr>
        <w:tc>
          <w:tcPr>
            <w:tcW w:w="9286" w:type="dxa"/>
            <w:gridSpan w:val="7"/>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表2-3 综合单价工料机分析表</w:t>
            </w:r>
          </w:p>
        </w:tc>
      </w:tr>
      <w:tr>
        <w:tblPrEx>
          <w:tblCellMar>
            <w:top w:w="15" w:type="dxa"/>
            <w:left w:w="15" w:type="dxa"/>
            <w:bottom w:w="15" w:type="dxa"/>
            <w:right w:w="15" w:type="dxa"/>
          </w:tblCellMar>
        </w:tblPrEx>
        <w:trPr>
          <w:trHeight w:val="367" w:hRule="atLeast"/>
          <w:jc w:val="center"/>
        </w:trPr>
        <w:tc>
          <w:tcPr>
            <w:tcW w:w="7059" w:type="dxa"/>
            <w:gridSpan w:val="5"/>
            <w:tcBorders>
              <w:top w:val="nil"/>
              <w:left w:val="nil"/>
              <w:bottom w:val="nil"/>
              <w:right w:val="nil"/>
            </w:tcBorders>
            <w:shd w:val="clear" w:color="auto" w:fill="FFFFFF"/>
            <w:vAlign w:val="center"/>
          </w:tcPr>
          <w:p>
            <w:pPr>
              <w:jc w:val="left"/>
              <w:rPr>
                <w:sz w:val="18"/>
                <w:szCs w:val="18"/>
              </w:rPr>
            </w:pPr>
          </w:p>
        </w:tc>
        <w:tc>
          <w:tcPr>
            <w:tcW w:w="1112" w:type="dxa"/>
            <w:tcBorders>
              <w:top w:val="nil"/>
              <w:left w:val="nil"/>
              <w:bottom w:val="nil"/>
              <w:right w:val="nil"/>
            </w:tcBorders>
            <w:shd w:val="clear" w:color="auto" w:fill="FFFFFF"/>
            <w:vAlign w:val="center"/>
          </w:tcPr>
          <w:p>
            <w:pPr>
              <w:jc w:val="left"/>
              <w:rPr>
                <w:sz w:val="18"/>
                <w:szCs w:val="18"/>
              </w:rPr>
            </w:pPr>
          </w:p>
        </w:tc>
        <w:tc>
          <w:tcPr>
            <w:tcW w:w="1115" w:type="dxa"/>
            <w:tcBorders>
              <w:top w:val="nil"/>
              <w:left w:val="nil"/>
              <w:bottom w:val="nil"/>
              <w:right w:val="nil"/>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417" w:hRule="atLeast"/>
          <w:jc w:val="center"/>
        </w:trPr>
        <w:tc>
          <w:tcPr>
            <w:tcW w:w="7059" w:type="dxa"/>
            <w:gridSpan w:val="5"/>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pPr>
              <w:widowControl/>
              <w:jc w:val="right"/>
              <w:textAlignment w:val="center"/>
              <w:rPr>
                <w:sz w:val="21"/>
                <w:szCs w:val="21"/>
              </w:rPr>
            </w:pPr>
            <w:r>
              <w:rPr>
                <w:rFonts w:hint="eastAsia"/>
                <w:kern w:val="0"/>
                <w:sz w:val="21"/>
                <w:szCs w:val="21"/>
                <w:lang w:bidi="ar"/>
              </w:rPr>
              <w:t>计量单位:</w:t>
            </w:r>
          </w:p>
        </w:tc>
      </w:tr>
      <w:tr>
        <w:tblPrEx>
          <w:tblCellMar>
            <w:top w:w="15" w:type="dxa"/>
            <w:left w:w="15" w:type="dxa"/>
            <w:bottom w:w="15" w:type="dxa"/>
            <w:right w:w="15" w:type="dxa"/>
          </w:tblCellMar>
        </w:tblPrEx>
        <w:trPr>
          <w:trHeight w:val="417" w:hRule="atLeast"/>
          <w:jc w:val="center"/>
        </w:trPr>
        <w:tc>
          <w:tcPr>
            <w:tcW w:w="7059" w:type="dxa"/>
            <w:gridSpan w:val="5"/>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pPr>
              <w:widowControl/>
              <w:jc w:val="right"/>
              <w:textAlignment w:val="center"/>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390" w:hRule="atLeast"/>
          <w:jc w:val="center"/>
        </w:trPr>
        <w:tc>
          <w:tcPr>
            <w:tcW w:w="962"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116" w:type="dxa"/>
            <w:gridSpan w:val="2"/>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名称及规格</w:t>
            </w:r>
          </w:p>
        </w:tc>
        <w:tc>
          <w:tcPr>
            <w:tcW w:w="793"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188"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2227" w:type="dxa"/>
            <w:gridSpan w:val="2"/>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r>
      <w:tr>
        <w:tblPrEx>
          <w:tblCellMar>
            <w:top w:w="15" w:type="dxa"/>
            <w:left w:w="15" w:type="dxa"/>
            <w:bottom w:w="15" w:type="dxa"/>
            <w:right w:w="15" w:type="dxa"/>
          </w:tblCellMar>
        </w:tblPrEx>
        <w:trPr>
          <w:trHeight w:val="402" w:hRule="atLeast"/>
          <w:jc w:val="center"/>
        </w:trPr>
        <w:tc>
          <w:tcPr>
            <w:tcW w:w="962"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4116" w:type="dxa"/>
            <w:gridSpan w:val="2"/>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793"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188"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11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单价</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w:t>
            </w:r>
          </w:p>
        </w:tc>
      </w:tr>
      <w:tr>
        <w:tblPrEx>
          <w:tblCellMar>
            <w:top w:w="15" w:type="dxa"/>
            <w:left w:w="15" w:type="dxa"/>
            <w:bottom w:w="15" w:type="dxa"/>
            <w:right w:w="15" w:type="dxa"/>
          </w:tblCellMar>
        </w:tblPrEx>
        <w:trPr>
          <w:trHeight w:val="428" w:hRule="atLeast"/>
          <w:jc w:val="center"/>
        </w:trPr>
        <w:tc>
          <w:tcPr>
            <w:tcW w:w="962" w:type="dxa"/>
            <w:vMerge w:val="restart"/>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35"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w:t>
            </w:r>
          </w:p>
        </w:tc>
        <w:tc>
          <w:tcPr>
            <w:tcW w:w="3281"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一类</w:t>
            </w:r>
          </w:p>
        </w:tc>
        <w:tc>
          <w:tcPr>
            <w:tcW w:w="79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18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1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35"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281"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二类</w:t>
            </w:r>
          </w:p>
        </w:tc>
        <w:tc>
          <w:tcPr>
            <w:tcW w:w="79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188"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12"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35"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281"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三类</w:t>
            </w:r>
          </w:p>
        </w:tc>
        <w:tc>
          <w:tcPr>
            <w:tcW w:w="793"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188"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12"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人工费小计</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nil"/>
              <w:right w:val="nil"/>
            </w:tcBorders>
            <w:shd w:val="clear" w:color="auto" w:fill="FFFFFF"/>
            <w:vAlign w:val="center"/>
          </w:tcPr>
          <w:p>
            <w:pPr>
              <w:jc w:val="left"/>
              <w:rPr>
                <w:sz w:val="21"/>
                <w:szCs w:val="21"/>
              </w:rPr>
            </w:pP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其他材料费</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材料费小计</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nil"/>
              <w:left w:val="single" w:color="000000" w:sz="4" w:space="0"/>
              <w:bottom w:val="nil"/>
              <w:right w:val="nil"/>
            </w:tcBorders>
            <w:shd w:val="clear" w:color="auto" w:fill="FFFFFF"/>
            <w:vAlign w:val="center"/>
          </w:tcPr>
          <w:p>
            <w:pPr>
              <w:jc w:val="left"/>
              <w:rPr>
                <w:sz w:val="21"/>
                <w:szCs w:val="21"/>
              </w:rPr>
            </w:pP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其他机械费</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机械费小计</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直接工程费(1+2+3)</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管理费</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6</w:t>
            </w:r>
          </w:p>
        </w:tc>
        <w:tc>
          <w:tcPr>
            <w:tcW w:w="7209"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利润</w:t>
            </w:r>
          </w:p>
        </w:tc>
        <w:tc>
          <w:tcPr>
            <w:tcW w:w="1115"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8" w:hRule="atLeast"/>
          <w:jc w:val="center"/>
        </w:trPr>
        <w:tc>
          <w:tcPr>
            <w:tcW w:w="962" w:type="dxa"/>
            <w:tcBorders>
              <w:top w:val="single" w:color="000000" w:sz="4" w:space="0"/>
              <w:left w:val="single" w:color="000000" w:sz="4" w:space="0"/>
              <w:bottom w:val="single" w:color="auto"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7</w:t>
            </w:r>
          </w:p>
        </w:tc>
        <w:tc>
          <w:tcPr>
            <w:tcW w:w="7209" w:type="dxa"/>
            <w:gridSpan w:val="5"/>
            <w:tcBorders>
              <w:top w:val="single" w:color="000000" w:sz="4" w:space="0"/>
              <w:left w:val="single" w:color="000000" w:sz="4" w:space="0"/>
              <w:bottom w:val="single" w:color="auto"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风险费用</w:t>
            </w:r>
          </w:p>
        </w:tc>
        <w:tc>
          <w:tcPr>
            <w:tcW w:w="111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38" w:hRule="atLeast"/>
          <w:jc w:val="center"/>
        </w:trPr>
        <w:tc>
          <w:tcPr>
            <w:tcW w:w="962" w:type="dxa"/>
            <w:tcBorders>
              <w:top w:val="single" w:color="auto" w:sz="4" w:space="0"/>
              <w:left w:val="single" w:color="auto" w:sz="4" w:space="0"/>
              <w:bottom w:val="single" w:color="auto"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8</w:t>
            </w:r>
          </w:p>
        </w:tc>
        <w:tc>
          <w:tcPr>
            <w:tcW w:w="7209" w:type="dxa"/>
            <w:gridSpan w:val="5"/>
            <w:tcBorders>
              <w:top w:val="single" w:color="auto" w:sz="4" w:space="0"/>
              <w:left w:val="single" w:color="000000" w:sz="4" w:space="0"/>
              <w:bottom w:val="single" w:color="auto"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综合单价(4+5+6+7)</w:t>
            </w:r>
          </w:p>
        </w:tc>
        <w:tc>
          <w:tcPr>
            <w:tcW w:w="111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right"/>
              <w:rPr>
                <w:sz w:val="21"/>
                <w:szCs w:val="21"/>
              </w:rPr>
            </w:pPr>
          </w:p>
        </w:tc>
      </w:tr>
    </w:tbl>
    <w:p>
      <w:pPr>
        <w:pStyle w:val="20"/>
        <w:spacing w:line="288" w:lineRule="auto"/>
        <w:ind w:left="458" w:hanging="458"/>
        <w:rPr>
          <w:rFonts w:ascii="宋体" w:hAnsi="宋体"/>
          <w:b/>
          <w:spacing w:val="-6"/>
          <w:sz w:val="24"/>
        </w:rPr>
      </w:pPr>
      <w:r>
        <w:rPr>
          <w:rFonts w:hint="eastAsia" w:ascii="宋体" w:hAnsi="宋体"/>
          <w:b/>
          <w:spacing w:val="-6"/>
          <w:sz w:val="24"/>
        </w:rPr>
        <w:br w:type="page"/>
      </w:r>
    </w:p>
    <w:tbl>
      <w:tblPr>
        <w:tblStyle w:val="27"/>
        <w:tblW w:w="0" w:type="auto"/>
        <w:jc w:val="center"/>
        <w:tblLayout w:type="fixed"/>
        <w:tblCellMar>
          <w:top w:w="15" w:type="dxa"/>
          <w:left w:w="15" w:type="dxa"/>
          <w:bottom w:w="15" w:type="dxa"/>
          <w:right w:w="15" w:type="dxa"/>
        </w:tblCellMar>
      </w:tblPr>
      <w:tblGrid>
        <w:gridCol w:w="978"/>
        <w:gridCol w:w="830"/>
        <w:gridCol w:w="3216"/>
        <w:gridCol w:w="798"/>
        <w:gridCol w:w="1211"/>
        <w:gridCol w:w="1127"/>
        <w:gridCol w:w="1126"/>
      </w:tblGrid>
      <w:tr>
        <w:tblPrEx>
          <w:tblCellMar>
            <w:top w:w="15" w:type="dxa"/>
            <w:left w:w="15" w:type="dxa"/>
            <w:bottom w:w="15" w:type="dxa"/>
            <w:right w:w="15" w:type="dxa"/>
          </w:tblCellMar>
        </w:tblPrEx>
        <w:trPr>
          <w:trHeight w:val="891" w:hRule="atLeast"/>
          <w:jc w:val="center"/>
        </w:trPr>
        <w:tc>
          <w:tcPr>
            <w:tcW w:w="9286" w:type="dxa"/>
            <w:gridSpan w:val="7"/>
            <w:tcBorders>
              <w:top w:val="nil"/>
              <w:left w:val="nil"/>
              <w:bottom w:val="nil"/>
              <w:right w:val="nil"/>
            </w:tcBorders>
            <w:shd w:val="clear" w:color="auto" w:fill="FFFFFF"/>
            <w:vAlign w:val="center"/>
          </w:tcPr>
          <w:p>
            <w:pPr>
              <w:widowControl/>
              <w:jc w:val="center"/>
              <w:textAlignment w:val="center"/>
              <w:rPr>
                <w:b/>
                <w:sz w:val="40"/>
                <w:szCs w:val="40"/>
              </w:rPr>
            </w:pPr>
            <w:r>
              <w:rPr>
                <w:rFonts w:hint="eastAsia"/>
                <w:b/>
                <w:kern w:val="0"/>
                <w:sz w:val="40"/>
                <w:szCs w:val="40"/>
                <w:lang w:bidi="ar"/>
              </w:rPr>
              <w:t>表2-4  措施项目工料机分析表</w:t>
            </w: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vAlign w:val="center"/>
          </w:tcPr>
          <w:p>
            <w:pPr>
              <w:jc w:val="left"/>
              <w:rPr>
                <w:sz w:val="18"/>
                <w:szCs w:val="18"/>
              </w:rPr>
            </w:pPr>
          </w:p>
        </w:tc>
        <w:tc>
          <w:tcPr>
            <w:tcW w:w="1127" w:type="dxa"/>
            <w:tcBorders>
              <w:top w:val="nil"/>
              <w:left w:val="nil"/>
              <w:bottom w:val="nil"/>
              <w:right w:val="nil"/>
            </w:tcBorders>
            <w:shd w:val="clear" w:color="auto" w:fill="FFFFFF"/>
            <w:vAlign w:val="center"/>
          </w:tcPr>
          <w:p>
            <w:pPr>
              <w:jc w:val="left"/>
              <w:rPr>
                <w:sz w:val="18"/>
                <w:szCs w:val="18"/>
              </w:rPr>
            </w:pPr>
          </w:p>
        </w:tc>
        <w:tc>
          <w:tcPr>
            <w:tcW w:w="1126" w:type="dxa"/>
            <w:tcBorders>
              <w:top w:val="nil"/>
              <w:left w:val="nil"/>
              <w:bottom w:val="nil"/>
              <w:right w:val="nil"/>
            </w:tcBorders>
            <w:shd w:val="clear" w:color="auto" w:fill="FFFFFF"/>
            <w:vAlign w:val="center"/>
          </w:tcPr>
          <w:p>
            <w:pPr>
              <w:jc w:val="left"/>
              <w:rPr>
                <w:sz w:val="18"/>
                <w:szCs w:val="18"/>
              </w:rPr>
            </w:pP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pPr>
              <w:widowControl/>
              <w:jc w:val="right"/>
              <w:textAlignment w:val="center"/>
              <w:rPr>
                <w:sz w:val="21"/>
                <w:szCs w:val="21"/>
              </w:rPr>
            </w:pPr>
            <w:r>
              <w:rPr>
                <w:rFonts w:hint="eastAsia"/>
                <w:kern w:val="0"/>
                <w:sz w:val="21"/>
                <w:szCs w:val="21"/>
                <w:lang w:bidi="ar"/>
              </w:rPr>
              <w:t>计量单位:</w:t>
            </w:r>
          </w:p>
        </w:tc>
      </w:tr>
      <w:tr>
        <w:tblPrEx>
          <w:tblCellMar>
            <w:top w:w="15" w:type="dxa"/>
            <w:left w:w="15" w:type="dxa"/>
            <w:bottom w:w="15" w:type="dxa"/>
            <w:right w:w="15" w:type="dxa"/>
          </w:tblCellMar>
        </w:tblPrEx>
        <w:trPr>
          <w:trHeight w:val="410" w:hRule="atLeast"/>
          <w:jc w:val="center"/>
        </w:trPr>
        <w:tc>
          <w:tcPr>
            <w:tcW w:w="7033" w:type="dxa"/>
            <w:gridSpan w:val="5"/>
            <w:tcBorders>
              <w:top w:val="nil"/>
              <w:left w:val="nil"/>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pPr>
              <w:widowControl/>
              <w:jc w:val="right"/>
              <w:textAlignment w:val="center"/>
              <w:rPr>
                <w:sz w:val="21"/>
                <w:szCs w:val="21"/>
              </w:rPr>
            </w:pPr>
            <w:r>
              <w:rPr>
                <w:rFonts w:hint="eastAsia"/>
                <w:kern w:val="0"/>
                <w:sz w:val="21"/>
                <w:szCs w:val="21"/>
                <w:lang w:bidi="ar"/>
              </w:rPr>
              <w:t>第1页 共1页</w:t>
            </w:r>
          </w:p>
        </w:tc>
      </w:tr>
      <w:tr>
        <w:tblPrEx>
          <w:tblCellMar>
            <w:top w:w="15" w:type="dxa"/>
            <w:left w:w="15" w:type="dxa"/>
            <w:bottom w:w="15" w:type="dxa"/>
            <w:right w:w="15" w:type="dxa"/>
          </w:tblCellMar>
        </w:tblPrEx>
        <w:trPr>
          <w:trHeight w:val="421" w:hRule="atLeast"/>
          <w:jc w:val="center"/>
        </w:trPr>
        <w:tc>
          <w:tcPr>
            <w:tcW w:w="978"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序号</w:t>
            </w:r>
          </w:p>
        </w:tc>
        <w:tc>
          <w:tcPr>
            <w:tcW w:w="4046" w:type="dxa"/>
            <w:gridSpan w:val="2"/>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名称及规格</w:t>
            </w:r>
          </w:p>
        </w:tc>
        <w:tc>
          <w:tcPr>
            <w:tcW w:w="798"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单位</w:t>
            </w:r>
          </w:p>
        </w:tc>
        <w:tc>
          <w:tcPr>
            <w:tcW w:w="1211"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数量</w:t>
            </w:r>
          </w:p>
        </w:tc>
        <w:tc>
          <w:tcPr>
            <w:tcW w:w="2253" w:type="dxa"/>
            <w:gridSpan w:val="2"/>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金额(元)</w:t>
            </w: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4046" w:type="dxa"/>
            <w:gridSpan w:val="2"/>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798"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211"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112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单价</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szCs w:val="21"/>
              </w:rPr>
            </w:pPr>
            <w:r>
              <w:rPr>
                <w:rFonts w:hint="eastAsia"/>
                <w:kern w:val="0"/>
                <w:sz w:val="21"/>
                <w:szCs w:val="21"/>
                <w:lang w:bidi="ar"/>
              </w:rPr>
              <w:t>合价</w:t>
            </w:r>
          </w:p>
        </w:tc>
      </w:tr>
      <w:tr>
        <w:tblPrEx>
          <w:tblCellMar>
            <w:top w:w="15" w:type="dxa"/>
            <w:left w:w="15" w:type="dxa"/>
            <w:bottom w:w="15" w:type="dxa"/>
            <w:right w:w="15" w:type="dxa"/>
          </w:tblCellMar>
        </w:tblPrEx>
        <w:trPr>
          <w:trHeight w:val="421" w:hRule="atLeast"/>
          <w:jc w:val="center"/>
        </w:trPr>
        <w:tc>
          <w:tcPr>
            <w:tcW w:w="978" w:type="dxa"/>
            <w:vMerge w:val="restart"/>
            <w:tcBorders>
              <w:top w:val="single" w:color="000000" w:sz="4" w:space="0"/>
              <w:left w:val="single" w:color="000000" w:sz="4" w:space="0"/>
              <w:bottom w:val="nil"/>
              <w:right w:val="nil"/>
            </w:tcBorders>
            <w:shd w:val="clear" w:color="auto" w:fill="FFFFFF"/>
            <w:vAlign w:val="center"/>
          </w:tcPr>
          <w:p>
            <w:pPr>
              <w:jc w:val="left"/>
              <w:rPr>
                <w:sz w:val="21"/>
                <w:szCs w:val="21"/>
              </w:rPr>
            </w:pPr>
          </w:p>
        </w:tc>
        <w:tc>
          <w:tcPr>
            <w:tcW w:w="830" w:type="dxa"/>
            <w:vMerge w:val="restart"/>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人工</w:t>
            </w:r>
          </w:p>
        </w:tc>
        <w:tc>
          <w:tcPr>
            <w:tcW w:w="32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一类</w:t>
            </w:r>
          </w:p>
        </w:tc>
        <w:tc>
          <w:tcPr>
            <w:tcW w:w="7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1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2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30"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216"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二类</w:t>
            </w:r>
          </w:p>
        </w:tc>
        <w:tc>
          <w:tcPr>
            <w:tcW w:w="79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11"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27" w:type="dxa"/>
            <w:tcBorders>
              <w:top w:val="single" w:color="000000" w:sz="4" w:space="0"/>
              <w:left w:val="single" w:color="000000" w:sz="4" w:space="0"/>
              <w:bottom w:val="nil"/>
              <w:right w:val="nil"/>
            </w:tcBorders>
            <w:shd w:val="clear" w:color="auto" w:fill="FFFFFF"/>
            <w:vAlign w:val="center"/>
          </w:tcPr>
          <w:p>
            <w:pPr>
              <w:jc w:val="right"/>
              <w:rPr>
                <w:sz w:val="21"/>
                <w:szCs w:val="21"/>
              </w:rPr>
            </w:pP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830" w:type="dxa"/>
            <w:vMerge w:val="continue"/>
            <w:tcBorders>
              <w:top w:val="single" w:color="000000" w:sz="4" w:space="0"/>
              <w:left w:val="single" w:color="000000" w:sz="4" w:space="0"/>
              <w:bottom w:val="nil"/>
              <w:right w:val="nil"/>
            </w:tcBorders>
            <w:shd w:val="clear" w:color="auto" w:fill="FFFFFF"/>
            <w:vAlign w:val="center"/>
          </w:tcPr>
          <w:p>
            <w:pPr>
              <w:rPr>
                <w:rFonts w:ascii="Times New Roman" w:hAnsi="Times New Roman"/>
                <w:sz w:val="20"/>
                <w:szCs w:val="20"/>
              </w:rPr>
            </w:pPr>
          </w:p>
        </w:tc>
        <w:tc>
          <w:tcPr>
            <w:tcW w:w="3216"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三类</w:t>
            </w:r>
          </w:p>
        </w:tc>
        <w:tc>
          <w:tcPr>
            <w:tcW w:w="79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工日</w:t>
            </w:r>
          </w:p>
        </w:tc>
        <w:tc>
          <w:tcPr>
            <w:tcW w:w="1211"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27" w:type="dxa"/>
            <w:tcBorders>
              <w:top w:val="single" w:color="000000" w:sz="4" w:space="0"/>
              <w:left w:val="single" w:color="000000" w:sz="4" w:space="0"/>
              <w:bottom w:val="single" w:color="000000" w:sz="4" w:space="0"/>
              <w:right w:val="nil"/>
            </w:tcBorders>
            <w:shd w:val="clear" w:color="auto" w:fill="FFFFFF"/>
            <w:vAlign w:val="center"/>
          </w:tcPr>
          <w:p>
            <w:pPr>
              <w:jc w:val="right"/>
              <w:rPr>
                <w:sz w:val="21"/>
                <w:szCs w:val="21"/>
              </w:rPr>
            </w:pP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1</w:t>
            </w: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人工费小计</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nil"/>
              <w:right w:val="nil"/>
            </w:tcBorders>
            <w:shd w:val="clear" w:color="auto" w:fill="FFFFFF"/>
            <w:vAlign w:val="center"/>
          </w:tcPr>
          <w:p>
            <w:pPr>
              <w:jc w:val="left"/>
              <w:rPr>
                <w:sz w:val="21"/>
                <w:szCs w:val="21"/>
              </w:rPr>
            </w:pP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其他材料费</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2</w:t>
            </w: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材料费小计</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nil"/>
              <w:left w:val="single" w:color="000000" w:sz="4" w:space="0"/>
              <w:bottom w:val="nil"/>
              <w:right w:val="nil"/>
            </w:tcBorders>
            <w:shd w:val="clear" w:color="auto" w:fill="FFFFFF"/>
            <w:vAlign w:val="center"/>
          </w:tcPr>
          <w:p>
            <w:pPr>
              <w:jc w:val="left"/>
              <w:rPr>
                <w:sz w:val="21"/>
                <w:szCs w:val="21"/>
              </w:rPr>
            </w:pP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其他机械费</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3</w:t>
            </w: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机械费小计</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4</w:t>
            </w: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直接工程费(1+2+3)</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5</w:t>
            </w: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管理费</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szCs w:val="21"/>
              </w:rPr>
            </w:pPr>
            <w:r>
              <w:rPr>
                <w:rFonts w:hint="eastAsia"/>
                <w:kern w:val="0"/>
                <w:sz w:val="21"/>
                <w:szCs w:val="21"/>
                <w:lang w:bidi="ar"/>
              </w:rPr>
              <w:t>6</w:t>
            </w:r>
          </w:p>
        </w:tc>
        <w:tc>
          <w:tcPr>
            <w:tcW w:w="7182" w:type="dxa"/>
            <w:gridSpan w:val="5"/>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szCs w:val="21"/>
              </w:rPr>
            </w:pPr>
            <w:r>
              <w:rPr>
                <w:rFonts w:hint="eastAsia"/>
                <w:kern w:val="0"/>
                <w:sz w:val="21"/>
                <w:szCs w:val="21"/>
                <w:lang w:bidi="ar"/>
              </w:rPr>
              <w:t>利润</w:t>
            </w:r>
          </w:p>
        </w:tc>
        <w:tc>
          <w:tcPr>
            <w:tcW w:w="1126" w:type="dxa"/>
            <w:tcBorders>
              <w:top w:val="single" w:color="000000" w:sz="4" w:space="0"/>
              <w:left w:val="single" w:color="000000" w:sz="4" w:space="0"/>
              <w:bottom w:val="nil"/>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21" w:hRule="atLeast"/>
          <w:jc w:val="center"/>
        </w:trPr>
        <w:tc>
          <w:tcPr>
            <w:tcW w:w="978" w:type="dxa"/>
            <w:tcBorders>
              <w:top w:val="single" w:color="000000" w:sz="4" w:space="0"/>
              <w:left w:val="single" w:color="000000" w:sz="4" w:space="0"/>
              <w:bottom w:val="single" w:color="auto"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7</w:t>
            </w:r>
          </w:p>
        </w:tc>
        <w:tc>
          <w:tcPr>
            <w:tcW w:w="7182" w:type="dxa"/>
            <w:gridSpan w:val="5"/>
            <w:tcBorders>
              <w:top w:val="single" w:color="000000" w:sz="4" w:space="0"/>
              <w:left w:val="single" w:color="000000" w:sz="4" w:space="0"/>
              <w:bottom w:val="single" w:color="auto"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风险费用</w:t>
            </w:r>
          </w:p>
        </w:tc>
        <w:tc>
          <w:tcPr>
            <w:tcW w:w="112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right"/>
              <w:rPr>
                <w:sz w:val="21"/>
                <w:szCs w:val="21"/>
              </w:rPr>
            </w:pPr>
          </w:p>
        </w:tc>
      </w:tr>
      <w:tr>
        <w:tblPrEx>
          <w:tblCellMar>
            <w:top w:w="15" w:type="dxa"/>
            <w:left w:w="15" w:type="dxa"/>
            <w:bottom w:w="15" w:type="dxa"/>
            <w:right w:w="15" w:type="dxa"/>
          </w:tblCellMar>
        </w:tblPrEx>
        <w:trPr>
          <w:trHeight w:val="431" w:hRule="atLeast"/>
          <w:jc w:val="center"/>
        </w:trPr>
        <w:tc>
          <w:tcPr>
            <w:tcW w:w="978" w:type="dxa"/>
            <w:tcBorders>
              <w:top w:val="single" w:color="auto" w:sz="4" w:space="0"/>
              <w:left w:val="single" w:color="auto" w:sz="4" w:space="0"/>
              <w:bottom w:val="single" w:color="auto" w:sz="4" w:space="0"/>
              <w:right w:val="nil"/>
            </w:tcBorders>
            <w:shd w:val="clear" w:color="auto" w:fill="FFFFFF"/>
            <w:vAlign w:val="center"/>
          </w:tcPr>
          <w:p>
            <w:pPr>
              <w:widowControl/>
              <w:jc w:val="center"/>
              <w:textAlignment w:val="center"/>
              <w:rPr>
                <w:sz w:val="21"/>
                <w:szCs w:val="21"/>
              </w:rPr>
            </w:pPr>
            <w:r>
              <w:rPr>
                <w:rFonts w:hint="eastAsia"/>
                <w:kern w:val="0"/>
                <w:sz w:val="21"/>
                <w:szCs w:val="21"/>
                <w:lang w:bidi="ar"/>
              </w:rPr>
              <w:t>8</w:t>
            </w:r>
          </w:p>
        </w:tc>
        <w:tc>
          <w:tcPr>
            <w:tcW w:w="7182" w:type="dxa"/>
            <w:gridSpan w:val="5"/>
            <w:tcBorders>
              <w:top w:val="single" w:color="auto" w:sz="4" w:space="0"/>
              <w:left w:val="single" w:color="000000" w:sz="4" w:space="0"/>
              <w:bottom w:val="single" w:color="auto" w:sz="4" w:space="0"/>
              <w:right w:val="nil"/>
            </w:tcBorders>
            <w:shd w:val="clear" w:color="auto" w:fill="FFFFFF"/>
            <w:vAlign w:val="center"/>
          </w:tcPr>
          <w:p>
            <w:pPr>
              <w:widowControl/>
              <w:jc w:val="left"/>
              <w:textAlignment w:val="center"/>
              <w:rPr>
                <w:sz w:val="21"/>
                <w:szCs w:val="21"/>
              </w:rPr>
            </w:pPr>
            <w:r>
              <w:rPr>
                <w:rFonts w:hint="eastAsia"/>
                <w:kern w:val="0"/>
                <w:sz w:val="21"/>
                <w:szCs w:val="21"/>
                <w:lang w:bidi="ar"/>
              </w:rPr>
              <w:t>合计(4+5+6+7)</w:t>
            </w:r>
          </w:p>
        </w:tc>
        <w:tc>
          <w:tcPr>
            <w:tcW w:w="1126" w:type="dxa"/>
            <w:tcBorders>
              <w:top w:val="single" w:color="auto" w:sz="4" w:space="0"/>
              <w:left w:val="single" w:color="000000" w:sz="4" w:space="0"/>
              <w:bottom w:val="single" w:color="auto" w:sz="4" w:space="0"/>
              <w:right w:val="single" w:color="auto" w:sz="4" w:space="0"/>
            </w:tcBorders>
            <w:shd w:val="clear" w:color="auto" w:fill="FFFFFF"/>
            <w:vAlign w:val="center"/>
          </w:tcPr>
          <w:p>
            <w:pPr>
              <w:jc w:val="right"/>
              <w:rPr>
                <w:sz w:val="21"/>
                <w:szCs w:val="21"/>
              </w:rPr>
            </w:pPr>
          </w:p>
        </w:tc>
      </w:tr>
    </w:tbl>
    <w:p>
      <w:pPr>
        <w:pStyle w:val="20"/>
        <w:spacing w:line="288" w:lineRule="auto"/>
        <w:ind w:left="169" w:hanging="169" w:hangingChars="74"/>
        <w:jc w:val="center"/>
        <w:rPr>
          <w:rFonts w:ascii="宋体" w:hAnsi="宋体"/>
          <w:b/>
          <w:spacing w:val="-6"/>
          <w:sz w:val="24"/>
        </w:rPr>
      </w:pPr>
      <w:r>
        <w:rPr>
          <w:rFonts w:hint="eastAsia" w:ascii="宋体" w:hAnsi="宋体"/>
          <w:b/>
          <w:spacing w:val="-6"/>
          <w:sz w:val="24"/>
        </w:rPr>
        <w:br w:type="page"/>
      </w:r>
    </w:p>
    <w:tbl>
      <w:tblPr>
        <w:tblStyle w:val="27"/>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shd w:val="clear" w:color="auto" w:fill="FFFFFF"/>
            <w:vAlign w:val="center"/>
          </w:tcPr>
          <w:p>
            <w:pPr>
              <w:widowControl/>
              <w:jc w:val="center"/>
              <w:textAlignment w:val="center"/>
              <w:rPr>
                <w:b/>
                <w:sz w:val="40"/>
              </w:rPr>
            </w:pPr>
            <w:r>
              <w:rPr>
                <w:rFonts w:hint="eastAsia"/>
                <w:b/>
                <w:kern w:val="0"/>
                <w:sz w:val="40"/>
              </w:rPr>
              <w:t>表2-5 临时宿舍取暖降温等费用分析表</w:t>
            </w:r>
          </w:p>
        </w:tc>
      </w:tr>
      <w:tr>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shd w:val="clear" w:color="auto" w:fill="FFFFFF"/>
            <w:vAlign w:val="center"/>
          </w:tcPr>
          <w:p>
            <w:pPr>
              <w:widowControl/>
              <w:jc w:val="left"/>
              <w:textAlignment w:val="center"/>
              <w:rPr>
                <w:sz w:val="21"/>
              </w:rPr>
            </w:pPr>
            <w:r>
              <w:rPr>
                <w:rFonts w:hint="eastAsia"/>
                <w:kern w:val="0"/>
                <w:sz w:val="21"/>
              </w:rPr>
              <w:t>工程名称:</w:t>
            </w:r>
          </w:p>
        </w:tc>
        <w:tc>
          <w:tcPr>
            <w:tcW w:w="3647" w:type="dxa"/>
            <w:gridSpan w:val="2"/>
            <w:tcBorders>
              <w:top w:val="nil"/>
              <w:left w:val="nil"/>
              <w:bottom w:val="nil"/>
              <w:right w:val="nil"/>
            </w:tcBorders>
            <w:shd w:val="clear" w:color="auto" w:fill="FFFFFF"/>
            <w:vAlign w:val="center"/>
          </w:tcPr>
          <w:p>
            <w:pPr>
              <w:widowControl/>
              <w:jc w:val="right"/>
              <w:textAlignment w:val="center"/>
              <w:rPr>
                <w:sz w:val="21"/>
              </w:rPr>
            </w:pPr>
            <w:r>
              <w:rPr>
                <w:rFonts w:hint="eastAsia"/>
                <w:kern w:val="0"/>
                <w:sz w:val="21"/>
              </w:rPr>
              <w:t>第1页 共1页</w:t>
            </w: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rFonts w:hint="eastAsia"/>
                <w:kern w:val="0"/>
                <w:sz w:val="21"/>
              </w:rPr>
              <w:t>序号</w:t>
            </w:r>
          </w:p>
        </w:tc>
        <w:tc>
          <w:tcPr>
            <w:tcW w:w="25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rFonts w:hint="eastAsia"/>
                <w:kern w:val="0"/>
                <w:sz w:val="21"/>
              </w:rPr>
              <w:t>费用名称</w:t>
            </w:r>
          </w:p>
        </w:tc>
        <w:tc>
          <w:tcPr>
            <w:tcW w:w="99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rFonts w:hint="eastAsia"/>
                <w:kern w:val="0"/>
                <w:sz w:val="21"/>
              </w:rPr>
              <w:t>单位</w:t>
            </w:r>
          </w:p>
        </w:tc>
        <w:tc>
          <w:tcPr>
            <w:tcW w:w="1347"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rFonts w:hint="eastAsia"/>
                <w:kern w:val="0"/>
                <w:sz w:val="21"/>
              </w:rPr>
              <w:t>数量</w:t>
            </w:r>
          </w:p>
        </w:tc>
        <w:tc>
          <w:tcPr>
            <w:tcW w:w="1464"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rFonts w:hint="eastAsia"/>
                <w:kern w:val="0"/>
                <w:sz w:val="21"/>
              </w:rPr>
              <w:t>单价(元)</w:t>
            </w:r>
          </w:p>
        </w:tc>
        <w:tc>
          <w:tcPr>
            <w:tcW w:w="2183"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sz w:val="21"/>
              </w:rPr>
            </w:pPr>
            <w:r>
              <w:rPr>
                <w:rFonts w:hint="eastAsia"/>
                <w:kern w:val="0"/>
                <w:sz w:val="21"/>
              </w:rPr>
              <w:t>合价(元)</w:t>
            </w:r>
          </w:p>
        </w:tc>
      </w:tr>
      <w:tr>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rFonts w:hint="eastAsia"/>
                <w:sz w:val="21"/>
              </w:rPr>
              <w:t>一</w:t>
            </w:r>
          </w:p>
        </w:tc>
        <w:tc>
          <w:tcPr>
            <w:tcW w:w="25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spacing w:val="-1"/>
                <w:sz w:val="21"/>
                <w:szCs w:val="21"/>
              </w:rPr>
              <w:t>现场临时宿舍空调设施</w:t>
            </w: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sz w:val="21"/>
                <w:szCs w:val="21"/>
              </w:rPr>
              <w:t>二</w:t>
            </w:r>
          </w:p>
        </w:tc>
        <w:tc>
          <w:tcPr>
            <w:tcW w:w="2513"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r>
              <w:rPr>
                <w:spacing w:val="1"/>
                <w:sz w:val="21"/>
                <w:szCs w:val="21"/>
              </w:rPr>
              <w:t>安全生产责任保险</w:t>
            </w: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widowControl/>
              <w:jc w:val="center"/>
              <w:textAlignment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widowControl/>
              <w:jc w:val="left"/>
              <w:textAlignment w:val="center"/>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nil"/>
              <w:right w:val="nil"/>
            </w:tcBorders>
            <w:shd w:val="clear" w:color="auto" w:fill="FFFFFF"/>
            <w:vAlign w:val="center"/>
          </w:tcPr>
          <w:p>
            <w:pPr>
              <w:jc w:val="left"/>
              <w:rPr>
                <w:sz w:val="21"/>
              </w:rPr>
            </w:pPr>
          </w:p>
        </w:tc>
        <w:tc>
          <w:tcPr>
            <w:tcW w:w="997" w:type="dxa"/>
            <w:tcBorders>
              <w:top w:val="single" w:color="000000" w:sz="4" w:space="0"/>
              <w:left w:val="single" w:color="000000" w:sz="4" w:space="0"/>
              <w:bottom w:val="nil"/>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1464" w:type="dxa"/>
            <w:tcBorders>
              <w:top w:val="single" w:color="000000" w:sz="4" w:space="0"/>
              <w:left w:val="single" w:color="000000" w:sz="4" w:space="0"/>
              <w:bottom w:val="nil"/>
              <w:right w:val="nil"/>
            </w:tcBorders>
            <w:shd w:val="clear" w:color="auto" w:fill="FFFFFF"/>
            <w:vAlign w:val="center"/>
          </w:tcPr>
          <w:p>
            <w:pPr>
              <w:jc w:val="right"/>
              <w:rPr>
                <w:sz w:val="21"/>
              </w:rPr>
            </w:pPr>
          </w:p>
        </w:tc>
        <w:tc>
          <w:tcPr>
            <w:tcW w:w="2183" w:type="dxa"/>
            <w:tcBorders>
              <w:top w:val="single" w:color="000000" w:sz="4" w:space="0"/>
              <w:left w:val="single" w:color="000000" w:sz="4" w:space="0"/>
              <w:bottom w:val="nil"/>
              <w:right w:val="single" w:color="000000" w:sz="4" w:space="0"/>
            </w:tcBorders>
            <w:shd w:val="clear" w:color="auto" w:fill="FFFFFF"/>
            <w:vAlign w:val="center"/>
          </w:tcPr>
          <w:p>
            <w:pPr>
              <w:jc w:val="right"/>
              <w:rPr>
                <w:sz w:val="21"/>
              </w:rPr>
            </w:pPr>
          </w:p>
        </w:tc>
      </w:tr>
      <w:tr>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rPr>
            </w:pPr>
          </w:p>
        </w:tc>
        <w:tc>
          <w:tcPr>
            <w:tcW w:w="2513"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sz w:val="21"/>
              </w:rPr>
            </w:pPr>
            <w:r>
              <w:rPr>
                <w:rFonts w:hint="eastAsia"/>
                <w:kern w:val="0"/>
                <w:sz w:val="21"/>
              </w:rPr>
              <w:t>合  计</w:t>
            </w:r>
          </w:p>
        </w:tc>
        <w:tc>
          <w:tcPr>
            <w:tcW w:w="99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rPr>
            </w:pPr>
          </w:p>
        </w:tc>
        <w:tc>
          <w:tcPr>
            <w:tcW w:w="1347"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rPr>
            </w:pPr>
          </w:p>
        </w:tc>
        <w:tc>
          <w:tcPr>
            <w:tcW w:w="1464" w:type="dxa"/>
            <w:tcBorders>
              <w:top w:val="single" w:color="000000" w:sz="4" w:space="0"/>
              <w:left w:val="single" w:color="000000" w:sz="4" w:space="0"/>
              <w:bottom w:val="single" w:color="000000" w:sz="4" w:space="0"/>
              <w:right w:val="nil"/>
            </w:tcBorders>
            <w:shd w:val="clear" w:color="auto" w:fill="FFFFFF"/>
            <w:vAlign w:val="center"/>
          </w:tcPr>
          <w:p>
            <w:pPr>
              <w:jc w:val="center"/>
              <w:rPr>
                <w:sz w:val="21"/>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21"/>
              </w:rPr>
            </w:pPr>
          </w:p>
        </w:tc>
      </w:tr>
    </w:tbl>
    <w:p>
      <w:pPr>
        <w:adjustRightInd w:val="0"/>
        <w:snapToGrid w:val="0"/>
        <w:spacing w:line="288" w:lineRule="auto"/>
      </w:pPr>
    </w:p>
    <w:p>
      <w:pPr>
        <w:widowControl/>
        <w:jc w:val="left"/>
        <w:rPr>
          <w:b/>
          <w:bCs/>
          <w:sz w:val="84"/>
          <w:szCs w:val="84"/>
        </w:rPr>
      </w:pPr>
      <w:r>
        <w:rPr>
          <w:b/>
          <w:bCs/>
          <w:sz w:val="84"/>
          <w:szCs w:val="84"/>
        </w:rPr>
        <w:br w:type="page"/>
      </w: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致：浙江财经大学、浙江求是招标代理有限公司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sz w:val="21"/>
          <w:szCs w:val="21"/>
        </w:rPr>
      </w:pPr>
      <w:bookmarkStart w:id="623" w:name="_Hlk97040115"/>
      <w:r>
        <w:rPr>
          <w:rFonts w:hint="eastAsia" w:cs="Times New Roman"/>
          <w:spacing w:val="-6"/>
          <w:sz w:val="21"/>
          <w:szCs w:val="21"/>
        </w:rPr>
        <w:t>我方参加</w:t>
      </w:r>
      <w:r>
        <w:rPr>
          <w:rFonts w:hint="eastAsia" w:cs="Times New Roman"/>
          <w:bCs/>
          <w:spacing w:val="-6"/>
          <w:sz w:val="21"/>
          <w:szCs w:val="21"/>
          <w:u w:val="single"/>
        </w:rPr>
        <w:t>浙江财经大学篮球场改造工程</w:t>
      </w:r>
      <w:r>
        <w:rPr>
          <w:rFonts w:hint="eastAsia" w:cs="Times New Roman"/>
          <w:spacing w:val="-6"/>
          <w:sz w:val="21"/>
          <w:szCs w:val="21"/>
          <w:u w:val="single"/>
        </w:rPr>
        <w:t>（项目编号</w:t>
      </w:r>
      <w:r>
        <w:rPr>
          <w:rFonts w:hint="eastAsia" w:cs="Times New Roman"/>
          <w:bCs/>
          <w:spacing w:val="-6"/>
          <w:sz w:val="21"/>
          <w:szCs w:val="21"/>
          <w:u w:val="single"/>
        </w:rPr>
        <w:t xml:space="preserve">：QSZB-Z(G)-E22186(CS) </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623"/>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bookmarkStart w:id="624" w:name="_Hlk97040154"/>
            <w:r>
              <w:rPr>
                <w:rFonts w:hint="eastAsia" w:cs="Times New Roman"/>
                <w:spacing w:val="-6"/>
                <w:sz w:val="21"/>
                <w:szCs w:val="21"/>
              </w:rPr>
              <w:t>联系人：</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职务：</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手机：</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电子邮箱：</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c>
          <w:tcPr>
            <w:tcW w:w="6808" w:type="dxa"/>
          </w:tcPr>
          <w:p>
            <w:pPr>
              <w:adjustRightInd w:val="0"/>
              <w:snapToGrid w:val="0"/>
              <w:spacing w:line="288" w:lineRule="auto"/>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rPr>
            </w:pPr>
            <w:r>
              <w:rPr>
                <w:rFonts w:hint="eastAsia" w:cs="Times New Roman"/>
                <w:spacing w:val="-6"/>
                <w:sz w:val="21"/>
                <w:szCs w:val="21"/>
              </w:rPr>
              <w:t>银行账号：</w:t>
            </w:r>
          </w:p>
        </w:tc>
        <w:tc>
          <w:tcPr>
            <w:tcW w:w="6808" w:type="dxa"/>
          </w:tcPr>
          <w:p>
            <w:pPr>
              <w:adjustRightInd w:val="0"/>
              <w:snapToGrid w:val="0"/>
              <w:spacing w:line="288" w:lineRule="auto"/>
              <w:rPr>
                <w:rFonts w:cs="Times New Roman"/>
                <w:spacing w:val="-6"/>
                <w:sz w:val="21"/>
                <w:szCs w:val="21"/>
              </w:rPr>
            </w:pPr>
          </w:p>
        </w:tc>
      </w:tr>
      <w:bookmarkEnd w:id="624"/>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62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25"/>
    <w:p>
      <w:pPr>
        <w:widowControl/>
        <w:adjustRightInd w:val="0"/>
        <w:snapToGrid w:val="0"/>
        <w:spacing w:line="288" w:lineRule="auto"/>
        <w:jc w:val="left"/>
        <w:rPr>
          <w:sz w:val="21"/>
          <w:szCs w:val="21"/>
        </w:rPr>
      </w:pPr>
      <w:r>
        <w:rPr>
          <w:sz w:val="21"/>
          <w:szCs w:val="21"/>
        </w:rPr>
        <w:br w:type="page"/>
      </w:r>
    </w:p>
    <w:p>
      <w:pPr>
        <w:adjustRightInd w:val="0"/>
        <w:snapToGrid w:val="0"/>
        <w:spacing w:line="360" w:lineRule="auto"/>
        <w:jc w:val="center"/>
        <w:outlineLvl w:val="2"/>
        <w:rPr>
          <w:b/>
          <w:bCs/>
        </w:rPr>
      </w:pPr>
      <w:r>
        <w:rPr>
          <w:rFonts w:hint="eastAsia"/>
          <w:b/>
          <w:bCs/>
          <w:sz w:val="21"/>
          <w:szCs w:val="21"/>
        </w:rPr>
        <w:t>（</w:t>
      </w:r>
      <w:r>
        <w:rPr>
          <w:b/>
          <w:bCs/>
          <w:sz w:val="21"/>
          <w:szCs w:val="21"/>
        </w:rPr>
        <w:t>2</w:t>
      </w:r>
      <w:r>
        <w:rPr>
          <w:rFonts w:hint="eastAsia"/>
          <w:b/>
          <w:bCs/>
          <w:sz w:val="21"/>
          <w:szCs w:val="21"/>
        </w:rPr>
        <w:t>）</w:t>
      </w:r>
      <w:r>
        <w:rPr>
          <w:b/>
          <w:bCs/>
        </w:rPr>
        <w:t>法定代表人资格证明书</w:t>
      </w:r>
    </w:p>
    <w:p>
      <w:pPr>
        <w:spacing w:line="360" w:lineRule="auto"/>
        <w:rPr>
          <w:bCs/>
          <w:spacing w:val="-6"/>
        </w:rPr>
      </w:pPr>
      <w:r>
        <w:rPr>
          <w:rFonts w:hint="eastAsia"/>
          <w:bCs/>
          <w:spacing w:val="-6"/>
        </w:rPr>
        <w:t>致:浙江财经大学、浙江求是招标代理有限公司：</w:t>
      </w:r>
    </w:p>
    <w:p>
      <w:pPr>
        <w:spacing w:line="360" w:lineRule="auto"/>
        <w:ind w:firstLine="456" w:firstLineChars="200"/>
        <w:rPr>
          <w:bCs/>
          <w:spacing w:val="-6"/>
        </w:rPr>
      </w:pPr>
      <w:r>
        <w:rPr>
          <w:rFonts w:hint="eastAsia"/>
          <w:bCs/>
          <w:spacing w:val="-6"/>
        </w:rPr>
        <w:t>我</w:t>
      </w:r>
      <w:r>
        <w:rPr>
          <w:rFonts w:hint="eastAsia"/>
          <w:spacing w:val="-6"/>
        </w:rPr>
        <w:t>________</w:t>
      </w:r>
      <w:r>
        <w:rPr>
          <w:bCs/>
          <w:spacing w:val="-6"/>
        </w:rPr>
        <w:t>（姓名）系</w:t>
      </w:r>
      <w:r>
        <w:rPr>
          <w:rFonts w:hint="eastAsia"/>
          <w:bCs/>
          <w:spacing w:val="-6"/>
        </w:rPr>
        <w:t>_________</w:t>
      </w:r>
      <w:r>
        <w:rPr>
          <w:bCs/>
          <w:spacing w:val="-6"/>
        </w:rPr>
        <w:t>______</w:t>
      </w:r>
      <w:r>
        <w:rPr>
          <w:rFonts w:hint="eastAsia"/>
          <w:bCs/>
          <w:spacing w:val="-6"/>
        </w:rPr>
        <w:t>__________</w:t>
      </w:r>
      <w:r>
        <w:rPr>
          <w:bCs/>
          <w:spacing w:val="-6"/>
        </w:rPr>
        <w:t>___</w:t>
      </w:r>
      <w:r>
        <w:rPr>
          <w:rFonts w:hint="eastAsia"/>
          <w:bCs/>
          <w:spacing w:val="-6"/>
        </w:rPr>
        <w:t>____(供应商名称）</w:t>
      </w:r>
      <w:r>
        <w:rPr>
          <w:bCs/>
          <w:spacing w:val="-6"/>
        </w:rPr>
        <w:t>的法定代表人，身份证</w:t>
      </w:r>
      <w:r>
        <w:rPr>
          <w:rFonts w:hint="eastAsia"/>
          <w:bCs/>
          <w:spacing w:val="-6"/>
        </w:rPr>
        <w:t>号码：</w:t>
      </w:r>
      <w:r>
        <w:rPr>
          <w:spacing w:val="-6"/>
        </w:rPr>
        <w:t>_________________________________</w:t>
      </w:r>
      <w:r>
        <w:rPr>
          <w:bCs/>
          <w:spacing w:val="-6"/>
        </w:rPr>
        <w:t>。</w:t>
      </w:r>
    </w:p>
    <w:p>
      <w:pPr>
        <w:spacing w:line="360" w:lineRule="auto"/>
        <w:ind w:firstLine="456" w:firstLineChars="200"/>
        <w:rPr>
          <w:bCs/>
          <w:spacing w:val="-6"/>
        </w:rPr>
      </w:pPr>
      <w:r>
        <w:rPr>
          <w:bCs/>
          <w:spacing w:val="-6"/>
        </w:rPr>
        <w:t>特此证明。</w:t>
      </w:r>
    </w:p>
    <w:p>
      <w:pPr>
        <w:spacing w:line="360" w:lineRule="auto"/>
        <w:rPr>
          <w:bCs/>
          <w:spacing w:val="-6"/>
        </w:rPr>
      </w:pP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640" w:type="dxa"/>
          </w:tcPr>
          <w:p>
            <w:r>
              <w:rPr>
                <w:rFonts w:hint="eastAsia" w:ascii="新宋体" w:hAnsi="新宋体" w:eastAsia="新宋体"/>
              </w:rPr>
              <w:t>法定代表人</w:t>
            </w:r>
            <w:r>
              <w:rPr>
                <w:rFonts w:hint="eastAsia"/>
              </w:rPr>
              <w:t>身份证：</w:t>
            </w:r>
          </w:p>
          <w:p/>
          <w:p/>
          <w:p/>
          <w:p/>
          <w:p>
            <w:r>
              <w:rPr>
                <w:rFonts w:hint="eastAsia"/>
              </w:rPr>
              <w:t>扫描件粘贴处</w:t>
            </w:r>
          </w:p>
          <w:p>
            <w:pPr>
              <w:spacing w:line="360" w:lineRule="auto"/>
              <w:rPr>
                <w:bCs/>
                <w:spacing w:val="-6"/>
              </w:rPr>
            </w:pPr>
          </w:p>
        </w:tc>
      </w:tr>
    </w:tbl>
    <w:p>
      <w:pPr>
        <w:spacing w:line="360" w:lineRule="auto"/>
        <w:rPr>
          <w:bCs/>
          <w:spacing w:val="-6"/>
        </w:rPr>
      </w:pPr>
    </w:p>
    <w:p>
      <w:pPr>
        <w:spacing w:line="360" w:lineRule="auto"/>
        <w:rPr>
          <w:b/>
          <w:bCs/>
          <w:spacing w:val="-6"/>
        </w:rPr>
      </w:pPr>
    </w:p>
    <w:p>
      <w:pPr>
        <w:spacing w:line="360" w:lineRule="auto"/>
        <w:ind w:right="456"/>
        <w:rPr>
          <w:b/>
          <w:spacing w:val="-6"/>
          <w:sz w:val="21"/>
          <w:szCs w:val="21"/>
        </w:rPr>
      </w:pPr>
      <w:r>
        <w:rPr>
          <w:rFonts w:hint="eastAsia"/>
          <w:b/>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r>
        <w:rPr>
          <w:rFonts w:hint="eastAsia"/>
          <w:b/>
          <w:spacing w:val="-6"/>
          <w:sz w:val="21"/>
          <w:szCs w:val="21"/>
        </w:rPr>
        <w:t>：</w:t>
      </w:r>
    </w:p>
    <w:p>
      <w:pPr>
        <w:spacing w:line="360" w:lineRule="auto"/>
        <w:rPr>
          <w:b/>
          <w:spacing w:val="-6"/>
          <w:sz w:val="21"/>
          <w:szCs w:val="21"/>
        </w:rPr>
      </w:pPr>
      <w:r>
        <w:rPr>
          <w:rFonts w:hint="eastAsia"/>
          <w:b/>
          <w:bCs/>
          <w:spacing w:val="-6"/>
          <w:sz w:val="21"/>
          <w:szCs w:val="21"/>
        </w:rPr>
        <w:t xml:space="preserve">日期：  </w:t>
      </w:r>
      <w:r>
        <w:rPr>
          <w:b/>
          <w:bCs/>
          <w:spacing w:val="-6"/>
          <w:sz w:val="21"/>
          <w:szCs w:val="21"/>
        </w:rPr>
        <w:t xml:space="preserve">  </w:t>
      </w:r>
      <w:r>
        <w:rPr>
          <w:rFonts w:hint="eastAsia"/>
          <w:b/>
          <w:bCs/>
          <w:spacing w:val="-6"/>
          <w:sz w:val="21"/>
          <w:szCs w:val="21"/>
        </w:rPr>
        <w:t>年  月  日</w:t>
      </w:r>
    </w:p>
    <w:p>
      <w:pPr>
        <w:adjustRightInd w:val="0"/>
        <w:snapToGrid w:val="0"/>
        <w:spacing w:line="288" w:lineRule="auto"/>
        <w:jc w:val="center"/>
        <w:rPr>
          <w:b/>
          <w:bCs/>
          <w:sz w:val="21"/>
          <w:szCs w:val="21"/>
        </w:rPr>
      </w:pPr>
    </w:p>
    <w:p>
      <w:pPr>
        <w:widowControl/>
        <w:jc w:val="left"/>
        <w:rPr>
          <w:b/>
          <w:bCs/>
          <w:sz w:val="21"/>
          <w:szCs w:val="21"/>
        </w:rPr>
      </w:pPr>
      <w:r>
        <w:rPr>
          <w:b/>
          <w:bCs/>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）法定代表人授权委托书</w:t>
      </w:r>
    </w:p>
    <w:p>
      <w:pPr>
        <w:adjustRightInd w:val="0"/>
        <w:snapToGrid w:val="0"/>
        <w:spacing w:line="288" w:lineRule="auto"/>
        <w:rPr>
          <w:sz w:val="21"/>
          <w:szCs w:val="21"/>
        </w:rPr>
      </w:pPr>
      <w:bookmarkStart w:id="626" w:name="_Hlk97040253"/>
      <w:r>
        <w:rPr>
          <w:rFonts w:hint="eastAsia"/>
          <w:sz w:val="21"/>
          <w:szCs w:val="21"/>
        </w:rPr>
        <w:t>致：浙江财经大学、浙江求是招标代理有限公司</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我</w:t>
      </w:r>
      <w:r>
        <w:rPr>
          <w:rFonts w:cs="Times New Roman"/>
          <w:spacing w:val="-6"/>
          <w:sz w:val="21"/>
          <w:szCs w:val="21"/>
        </w:rPr>
        <w:t>________________</w:t>
      </w:r>
      <w:r>
        <w:rPr>
          <w:rFonts w:hint="eastAsia" w:cs="Times New Roman"/>
          <w:spacing w:val="-6"/>
          <w:sz w:val="21"/>
          <w:szCs w:val="21"/>
        </w:rPr>
        <w:t>（</w:t>
      </w:r>
      <w:r>
        <w:rPr>
          <w:rFonts w:cs="Times New Roman"/>
          <w:bCs/>
          <w:spacing w:val="-6"/>
          <w:sz w:val="21"/>
          <w:szCs w:val="21"/>
        </w:rPr>
        <w:t>姓名</w:t>
      </w:r>
      <w:r>
        <w:rPr>
          <w:rFonts w:hint="eastAsia" w:cs="Times New Roman"/>
          <w:bCs/>
          <w:spacing w:val="-6"/>
          <w:sz w:val="21"/>
          <w:szCs w:val="21"/>
        </w:rPr>
        <w:t>）</w:t>
      </w:r>
      <w:r>
        <w:rPr>
          <w:rFonts w:cs="Times New Roman"/>
          <w:bCs/>
          <w:spacing w:val="-6"/>
          <w:sz w:val="21"/>
          <w:szCs w:val="21"/>
        </w:rPr>
        <w:t>系</w:t>
      </w:r>
      <w:r>
        <w:rPr>
          <w:rFonts w:hint="eastAsia" w:cs="Times New Roman"/>
          <w:bCs/>
          <w:spacing w:val="-6"/>
          <w:sz w:val="21"/>
          <w:szCs w:val="21"/>
        </w:rPr>
        <w:t>_________________________（供应商名称）</w:t>
      </w:r>
      <w:r>
        <w:rPr>
          <w:rFonts w:cs="Times New Roman"/>
          <w:bCs/>
          <w:spacing w:val="-6"/>
          <w:sz w:val="21"/>
          <w:szCs w:val="21"/>
        </w:rPr>
        <w:t>的法定代表人，身份证</w:t>
      </w:r>
      <w:r>
        <w:rPr>
          <w:rFonts w:hint="eastAsia" w:cs="Times New Roman"/>
          <w:bCs/>
          <w:spacing w:val="-6"/>
          <w:sz w:val="21"/>
          <w:szCs w:val="21"/>
        </w:rPr>
        <w:t>号码：_________________________________。</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现授权委托本单位在职职工：</w:t>
      </w:r>
      <w:r>
        <w:rPr>
          <w:rFonts w:cs="Times New Roman"/>
          <w:spacing w:val="-6"/>
          <w:sz w:val="21"/>
          <w:szCs w:val="21"/>
        </w:rPr>
        <w:t>_________</w:t>
      </w:r>
      <w:r>
        <w:rPr>
          <w:rFonts w:hint="eastAsia" w:cs="Times New Roman"/>
          <w:spacing w:val="-6"/>
          <w:sz w:val="21"/>
          <w:szCs w:val="21"/>
        </w:rPr>
        <w:t>（姓名），身份证号码：</w:t>
      </w:r>
      <w:r>
        <w:rPr>
          <w:rFonts w:cs="Times New Roman"/>
          <w:spacing w:val="-6"/>
          <w:sz w:val="21"/>
          <w:szCs w:val="21"/>
        </w:rPr>
        <w:t>_______________</w:t>
      </w:r>
      <w:r>
        <w:rPr>
          <w:rFonts w:hint="eastAsia" w:cs="Times New Roman"/>
          <w:spacing w:val="-6"/>
          <w:sz w:val="21"/>
          <w:szCs w:val="21"/>
        </w:rPr>
        <w:t>，以我方的名义参加</w:t>
      </w:r>
      <w:r>
        <w:rPr>
          <w:rFonts w:hint="eastAsia" w:cs="Times New Roman"/>
          <w:bCs/>
          <w:spacing w:val="-6"/>
          <w:sz w:val="21"/>
          <w:szCs w:val="21"/>
        </w:rPr>
        <w:t>浙江财经大学篮球场改造工程</w:t>
      </w:r>
      <w:r>
        <w:rPr>
          <w:rFonts w:hint="eastAsia" w:cs="Times New Roman"/>
          <w:spacing w:val="-6"/>
          <w:sz w:val="21"/>
          <w:szCs w:val="21"/>
        </w:rPr>
        <w:t>的磋商活动，并代表我方全权办理针对上述项目的</w:t>
      </w:r>
      <w:r>
        <w:rPr>
          <w:rFonts w:hint="eastAsia"/>
          <w:sz w:val="21"/>
          <w:szCs w:val="21"/>
        </w:rPr>
        <w:t>磋商文件开启、磋商、评审、签约等具体事务和签署相关文件。</w:t>
      </w:r>
    </w:p>
    <w:p>
      <w:pPr>
        <w:adjustRightInd w:val="0"/>
        <w:snapToGrid w:val="0"/>
        <w:spacing w:line="288" w:lineRule="auto"/>
        <w:ind w:firstLine="420" w:firstLineChars="200"/>
        <w:rPr>
          <w:sz w:val="21"/>
          <w:szCs w:val="21"/>
        </w:rPr>
      </w:pPr>
      <w:r>
        <w:rPr>
          <w:rFonts w:hint="eastAsia"/>
          <w:sz w:val="21"/>
          <w:szCs w:val="21"/>
        </w:rPr>
        <w:t>我方对被授权人的签名负全部责任。</w:t>
      </w:r>
    </w:p>
    <w:p>
      <w:pPr>
        <w:adjustRightInd w:val="0"/>
        <w:snapToGrid w:val="0"/>
        <w:spacing w:line="288" w:lineRule="auto"/>
        <w:ind w:firstLine="420" w:firstLineChars="200"/>
        <w:rPr>
          <w:sz w:val="21"/>
          <w:szCs w:val="21"/>
        </w:rPr>
      </w:pPr>
      <w:r>
        <w:rPr>
          <w:rFonts w:hint="eastAsia"/>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rPr>
      </w:pPr>
      <w:r>
        <w:rPr>
          <w:rFonts w:hint="eastAsia"/>
          <w:sz w:val="21"/>
          <w:szCs w:val="21"/>
        </w:rPr>
        <w:t>被授权人无转委托权，特此委托。</w:t>
      </w:r>
    </w:p>
    <w:p>
      <w:pPr>
        <w:adjustRightInd w:val="0"/>
        <w:snapToGrid w:val="0"/>
        <w:spacing w:line="288" w:lineRule="auto"/>
        <w:ind w:firstLine="420" w:firstLineChars="200"/>
        <w:rPr>
          <w:sz w:val="21"/>
          <w:szCs w:val="21"/>
          <w:u w:val="single"/>
        </w:rPr>
      </w:pPr>
      <w:r>
        <w:rPr>
          <w:rFonts w:hint="eastAsia"/>
          <w:sz w:val="21"/>
          <w:szCs w:val="21"/>
          <w:u w:val="single"/>
        </w:rPr>
        <w:t>▲供应商授权代表必须为供应商本单位在职职工，并提供</w:t>
      </w:r>
      <w:r>
        <w:rPr>
          <w:sz w:val="21"/>
          <w:szCs w:val="21"/>
          <w:u w:val="single"/>
        </w:rPr>
        <w:t>2021年12月（含）以后任意一月社保缴纳证明</w:t>
      </w:r>
      <w:r>
        <w:rPr>
          <w:rFonts w:hint="eastAsia"/>
          <w:sz w:val="21"/>
          <w:szCs w:val="21"/>
          <w:u w:val="single"/>
        </w:rPr>
        <w:t>。</w:t>
      </w:r>
    </w:p>
    <w:p>
      <w:pPr>
        <w:adjustRightInd w:val="0"/>
        <w:snapToGrid w:val="0"/>
        <w:spacing w:line="288" w:lineRule="auto"/>
        <w:ind w:firstLine="420" w:firstLineChars="200"/>
        <w:rPr>
          <w:sz w:val="21"/>
          <w:szCs w:val="21"/>
        </w:rPr>
      </w:pPr>
      <w:r>
        <w:rPr>
          <w:rFonts w:hint="eastAsia"/>
          <w:sz w:val="21"/>
          <w:szCs w:val="21"/>
        </w:rPr>
        <w:t>法定代表人（签名或盖章）：</w:t>
      </w: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sz w:val="21"/>
                <w:szCs w:val="21"/>
              </w:rPr>
            </w:pPr>
            <w:r>
              <w:rPr>
                <w:rFonts w:hint="eastAsia" w:cs="Times New Roman"/>
                <w:sz w:val="21"/>
                <w:szCs w:val="21"/>
              </w:rPr>
              <w:t>法定代表人身份证明：</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授权代表身份证明：</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tc>
      </w:tr>
      <w:bookmarkEnd w:id="626"/>
    </w:tbl>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rPr>
          <w:b/>
          <w:bCs/>
          <w:sz w:val="21"/>
          <w:szCs w:val="21"/>
        </w:rPr>
      </w:pPr>
      <w:r>
        <w:rPr>
          <w:rFonts w:hint="eastAsia"/>
          <w:b/>
          <w:bCs/>
          <w:sz w:val="21"/>
          <w:szCs w:val="21"/>
        </w:rPr>
        <w:t>2021年12月（含）以后任意一月的供应商授权代表社保缴纳证明</w:t>
      </w:r>
    </w:p>
    <w:p>
      <w:pPr>
        <w:adjustRightInd w:val="0"/>
        <w:snapToGrid w:val="0"/>
        <w:spacing w:line="288" w:lineRule="auto"/>
        <w:jc w:val="center"/>
        <w:rPr>
          <w:b/>
          <w:bCs/>
          <w:sz w:val="21"/>
          <w:szCs w:val="21"/>
        </w:rPr>
      </w:pPr>
      <w:r>
        <w:rPr>
          <w:rFonts w:hint="eastAsia"/>
          <w:b/>
          <w:bCs/>
          <w:sz w:val="21"/>
          <w:szCs w:val="21"/>
        </w:rPr>
        <w:t>（授权代表为法定代表人可不提供）</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bookmarkStart w:id="627" w:name="_Hlk107579750"/>
      <w:r>
        <w:rPr>
          <w:rFonts w:hint="eastAsia"/>
          <w:b/>
          <w:bCs/>
          <w:sz w:val="21"/>
          <w:szCs w:val="21"/>
        </w:rPr>
        <w:t>（</w:t>
      </w:r>
      <w:r>
        <w:rPr>
          <w:b/>
          <w:bCs/>
          <w:sz w:val="21"/>
          <w:szCs w:val="21"/>
        </w:rPr>
        <w:t>4）响应声明书</w:t>
      </w:r>
    </w:p>
    <w:p>
      <w:pPr>
        <w:spacing w:line="360" w:lineRule="auto"/>
        <w:rPr>
          <w:spacing w:val="-6"/>
        </w:rPr>
      </w:pPr>
      <w:r>
        <w:rPr>
          <w:rFonts w:hint="eastAsia"/>
          <w:spacing w:val="-6"/>
        </w:rPr>
        <w:t>致：浙江财经大学、浙江求是招标代理有限公司：</w:t>
      </w:r>
    </w:p>
    <w:p>
      <w:pPr>
        <w:spacing w:line="360" w:lineRule="auto"/>
        <w:ind w:firstLine="456" w:firstLineChars="200"/>
        <w:rPr>
          <w:spacing w:val="-6"/>
        </w:rPr>
      </w:pPr>
      <w:r>
        <w:rPr>
          <w:spacing w:val="-6"/>
        </w:rPr>
        <w:t>______________________________________</w:t>
      </w:r>
      <w:r>
        <w:rPr>
          <w:rFonts w:hint="eastAsia"/>
          <w:spacing w:val="-6"/>
        </w:rPr>
        <w:t>（供应商名称）系中华人民共和国合法企业，经营地址</w:t>
      </w:r>
      <w:r>
        <w:rPr>
          <w:spacing w:val="-6"/>
        </w:rPr>
        <w:t>__________________________________</w:t>
      </w:r>
      <w:r>
        <w:rPr>
          <w:rFonts w:hint="eastAsia"/>
          <w:spacing w:val="-6"/>
        </w:rPr>
        <w:t>。</w:t>
      </w:r>
    </w:p>
    <w:p>
      <w:pPr>
        <w:spacing w:line="360" w:lineRule="auto"/>
        <w:ind w:firstLine="456" w:firstLineChars="200"/>
        <w:rPr>
          <w:spacing w:val="-6"/>
        </w:rPr>
      </w:pPr>
      <w:r>
        <w:rPr>
          <w:rFonts w:hint="eastAsia"/>
          <w:spacing w:val="-6"/>
        </w:rPr>
        <w:t>我方愿意参加贵方组织的</w:t>
      </w:r>
      <w:r>
        <w:rPr>
          <w:rFonts w:hint="eastAsia"/>
          <w:bCs/>
          <w:spacing w:val="-6"/>
          <w:u w:val="single"/>
        </w:rPr>
        <w:t xml:space="preserve"> </w:t>
      </w:r>
      <w:r>
        <w:rPr>
          <w:bCs/>
          <w:spacing w:val="-6"/>
          <w:u w:val="single"/>
        </w:rPr>
        <w:t xml:space="preserve">                              </w:t>
      </w:r>
      <w:r>
        <w:rPr>
          <w:rFonts w:hint="eastAsia"/>
          <w:spacing w:val="-6"/>
        </w:rPr>
        <w:t>的磋商响应，为便于贵方公正、择优地确定成交供应商及其服务，我方就本次磋商有关事项郑重声明如下：</w:t>
      </w:r>
    </w:p>
    <w:p>
      <w:pPr>
        <w:spacing w:line="360" w:lineRule="auto"/>
        <w:ind w:firstLine="456" w:firstLineChars="200"/>
        <w:rPr>
          <w:spacing w:val="-6"/>
        </w:rPr>
      </w:pPr>
      <w:r>
        <w:rPr>
          <w:rFonts w:hint="eastAsia"/>
          <w:spacing w:val="-6"/>
        </w:rPr>
        <w:t>1、我方向贵方提交的所有响应文件、资料都是准确的和真实的；</w:t>
      </w:r>
    </w:p>
    <w:p>
      <w:pPr>
        <w:spacing w:line="360" w:lineRule="auto"/>
        <w:ind w:firstLine="456" w:firstLineChars="200"/>
        <w:rPr>
          <w:spacing w:val="-6"/>
        </w:rPr>
      </w:pPr>
      <w:r>
        <w:rPr>
          <w:rFonts w:hint="eastAsia"/>
          <w:spacing w:val="-6"/>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1"/>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108"/>
        <w:spacing w:line="360" w:lineRule="auto"/>
        <w:rPr>
          <w:rFonts w:ascii="宋体" w:hAnsi="宋体"/>
          <w:spacing w:val="-6"/>
          <w:szCs w:val="24"/>
        </w:rPr>
      </w:pPr>
    </w:p>
    <w:p>
      <w:pPr>
        <w:pStyle w:val="108"/>
        <w:spacing w:line="360" w:lineRule="auto"/>
        <w:rPr>
          <w:rFonts w:ascii="宋体" w:hAnsi="宋体"/>
          <w:spacing w:val="-6"/>
          <w:szCs w:val="24"/>
        </w:rPr>
      </w:pPr>
    </w:p>
    <w:p>
      <w:pPr>
        <w:spacing w:line="360" w:lineRule="auto"/>
        <w:ind w:right="456"/>
        <w:rPr>
          <w:b/>
          <w:spacing w:val="-6"/>
          <w:sz w:val="21"/>
          <w:szCs w:val="21"/>
        </w:rPr>
      </w:pPr>
      <w:r>
        <w:rPr>
          <w:rFonts w:hint="eastAsia"/>
          <w:b/>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r>
        <w:rPr>
          <w:rFonts w:hint="eastAsia"/>
          <w:b/>
          <w:spacing w:val="-6"/>
          <w:sz w:val="21"/>
          <w:szCs w:val="21"/>
        </w:rPr>
        <w:t>：</w:t>
      </w:r>
    </w:p>
    <w:p>
      <w:pPr>
        <w:spacing w:line="360" w:lineRule="auto"/>
        <w:rPr>
          <w:b/>
          <w:spacing w:val="-6"/>
          <w:sz w:val="21"/>
          <w:szCs w:val="21"/>
        </w:rPr>
      </w:pPr>
      <w:r>
        <w:rPr>
          <w:rFonts w:hint="eastAsia"/>
          <w:b/>
          <w:bCs/>
          <w:spacing w:val="-6"/>
          <w:sz w:val="21"/>
          <w:szCs w:val="21"/>
        </w:rPr>
        <w:t xml:space="preserve">日期：  </w:t>
      </w:r>
      <w:r>
        <w:rPr>
          <w:b/>
          <w:bCs/>
          <w:spacing w:val="-6"/>
          <w:sz w:val="21"/>
          <w:szCs w:val="21"/>
        </w:rPr>
        <w:t xml:space="preserve">  </w:t>
      </w:r>
      <w:r>
        <w:rPr>
          <w:rFonts w:hint="eastAsia"/>
          <w:b/>
          <w:bCs/>
          <w:spacing w:val="-6"/>
          <w:sz w:val="21"/>
          <w:szCs w:val="21"/>
        </w:rPr>
        <w:t>年  月  日</w:t>
      </w:r>
    </w:p>
    <w:bookmarkEnd w:id="627"/>
    <w:p>
      <w:pPr>
        <w:adjustRightInd w:val="0"/>
        <w:snapToGrid w:val="0"/>
        <w:spacing w:line="288" w:lineRule="auto"/>
        <w:jc w:val="center"/>
        <w:rPr>
          <w:b/>
          <w:bCs/>
          <w:sz w:val="21"/>
          <w:szCs w:val="21"/>
        </w:rPr>
      </w:pPr>
    </w:p>
    <w:p>
      <w:pPr>
        <w:widowControl/>
        <w:jc w:val="left"/>
        <w:rPr>
          <w:b/>
          <w:bCs/>
          <w:sz w:val="21"/>
          <w:szCs w:val="21"/>
        </w:rPr>
      </w:pPr>
      <w:r>
        <w:rPr>
          <w:b/>
          <w:bCs/>
          <w:sz w:val="21"/>
          <w:szCs w:val="21"/>
        </w:rPr>
        <w:br w:type="page"/>
      </w:r>
    </w:p>
    <w:p>
      <w:pPr>
        <w:adjustRightInd w:val="0"/>
        <w:snapToGrid w:val="0"/>
        <w:spacing w:line="288" w:lineRule="auto"/>
        <w:jc w:val="center"/>
        <w:outlineLvl w:val="2"/>
        <w:rPr>
          <w:b/>
          <w:bCs/>
          <w:sz w:val="21"/>
          <w:szCs w:val="21"/>
        </w:rPr>
      </w:pPr>
      <w:r>
        <w:rPr>
          <w:rFonts w:hint="eastAsia"/>
          <w:b/>
          <w:bCs/>
          <w:sz w:val="21"/>
          <w:szCs w:val="21"/>
        </w:rPr>
        <w:t>（5）供应商同类合同一览表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sz w:val="21"/>
                <w:szCs w:val="21"/>
              </w:rPr>
            </w:pPr>
            <w:r>
              <w:rPr>
                <w:rFonts w:hint="eastAsia"/>
                <w:b/>
                <w:bCs/>
                <w:sz w:val="21"/>
                <w:szCs w:val="21"/>
              </w:rPr>
              <w:t>序号</w:t>
            </w:r>
          </w:p>
        </w:tc>
        <w:tc>
          <w:tcPr>
            <w:tcW w:w="1268" w:type="dxa"/>
            <w:vAlign w:val="center"/>
          </w:tcPr>
          <w:p>
            <w:pPr>
              <w:adjustRightInd w:val="0"/>
              <w:snapToGrid w:val="0"/>
              <w:spacing w:line="288" w:lineRule="auto"/>
              <w:jc w:val="center"/>
              <w:rPr>
                <w:b/>
                <w:bCs/>
                <w:sz w:val="21"/>
                <w:szCs w:val="21"/>
              </w:rPr>
            </w:pPr>
            <w:r>
              <w:rPr>
                <w:rFonts w:hint="eastAsia"/>
                <w:b/>
                <w:bCs/>
                <w:sz w:val="21"/>
                <w:szCs w:val="21"/>
              </w:rPr>
              <w:t>采购人</w:t>
            </w:r>
          </w:p>
        </w:tc>
        <w:tc>
          <w:tcPr>
            <w:tcW w:w="1282" w:type="dxa"/>
            <w:vAlign w:val="center"/>
          </w:tcPr>
          <w:p>
            <w:pPr>
              <w:adjustRightInd w:val="0"/>
              <w:snapToGrid w:val="0"/>
              <w:spacing w:line="288" w:lineRule="auto"/>
              <w:jc w:val="center"/>
              <w:rPr>
                <w:b/>
                <w:bCs/>
                <w:sz w:val="21"/>
                <w:szCs w:val="21"/>
              </w:rPr>
            </w:pPr>
            <w:r>
              <w:rPr>
                <w:rFonts w:hint="eastAsia"/>
                <w:b/>
                <w:bCs/>
                <w:sz w:val="21"/>
                <w:szCs w:val="21"/>
              </w:rPr>
              <w:t>项目名称</w:t>
            </w:r>
          </w:p>
        </w:tc>
        <w:tc>
          <w:tcPr>
            <w:tcW w:w="1432" w:type="dxa"/>
            <w:vAlign w:val="center"/>
          </w:tcPr>
          <w:p>
            <w:pPr>
              <w:adjustRightInd w:val="0"/>
              <w:snapToGrid w:val="0"/>
              <w:spacing w:line="288" w:lineRule="auto"/>
              <w:jc w:val="center"/>
              <w:rPr>
                <w:b/>
                <w:bCs/>
                <w:sz w:val="21"/>
                <w:szCs w:val="21"/>
              </w:rPr>
            </w:pPr>
            <w:r>
              <w:rPr>
                <w:rFonts w:hint="eastAsia"/>
                <w:b/>
                <w:bCs/>
                <w:sz w:val="21"/>
                <w:szCs w:val="21"/>
              </w:rPr>
              <w:t>数量</w:t>
            </w:r>
          </w:p>
        </w:tc>
        <w:tc>
          <w:tcPr>
            <w:tcW w:w="1256" w:type="dxa"/>
            <w:vAlign w:val="center"/>
          </w:tcPr>
          <w:p>
            <w:pPr>
              <w:adjustRightInd w:val="0"/>
              <w:snapToGrid w:val="0"/>
              <w:spacing w:line="288" w:lineRule="auto"/>
              <w:jc w:val="center"/>
              <w:rPr>
                <w:b/>
                <w:bCs/>
                <w:sz w:val="21"/>
                <w:szCs w:val="21"/>
              </w:rPr>
            </w:pPr>
            <w:r>
              <w:rPr>
                <w:rFonts w:hint="eastAsia"/>
                <w:b/>
                <w:bCs/>
                <w:sz w:val="21"/>
                <w:szCs w:val="21"/>
              </w:rPr>
              <w:t>合同金额</w:t>
            </w:r>
          </w:p>
          <w:p>
            <w:pPr>
              <w:adjustRightInd w:val="0"/>
              <w:snapToGrid w:val="0"/>
              <w:spacing w:line="288" w:lineRule="auto"/>
              <w:jc w:val="center"/>
              <w:rPr>
                <w:b/>
                <w:bCs/>
                <w:sz w:val="21"/>
                <w:szCs w:val="21"/>
              </w:rPr>
            </w:pPr>
            <w:r>
              <w:rPr>
                <w:rFonts w:hint="eastAsia"/>
                <w:b/>
                <w:bCs/>
                <w:sz w:val="21"/>
                <w:szCs w:val="21"/>
              </w:rPr>
              <w:t>（万元）</w:t>
            </w:r>
          </w:p>
        </w:tc>
        <w:tc>
          <w:tcPr>
            <w:tcW w:w="899" w:type="dxa"/>
            <w:vAlign w:val="center"/>
          </w:tcPr>
          <w:p>
            <w:pPr>
              <w:adjustRightInd w:val="0"/>
              <w:snapToGrid w:val="0"/>
              <w:spacing w:line="288" w:lineRule="auto"/>
              <w:jc w:val="center"/>
              <w:rPr>
                <w:b/>
                <w:bCs/>
                <w:sz w:val="21"/>
                <w:szCs w:val="21"/>
              </w:rPr>
            </w:pPr>
            <w:r>
              <w:rPr>
                <w:rFonts w:hint="eastAsia"/>
                <w:b/>
                <w:bCs/>
                <w:sz w:val="21"/>
                <w:szCs w:val="21"/>
              </w:rPr>
              <w:t>附件页码</w:t>
            </w:r>
          </w:p>
        </w:tc>
        <w:tc>
          <w:tcPr>
            <w:tcW w:w="995" w:type="dxa"/>
            <w:vAlign w:val="center"/>
          </w:tcPr>
          <w:p>
            <w:pPr>
              <w:adjustRightInd w:val="0"/>
              <w:snapToGrid w:val="0"/>
              <w:spacing w:line="288" w:lineRule="auto"/>
              <w:jc w:val="center"/>
              <w:rPr>
                <w:b/>
                <w:bCs/>
                <w:sz w:val="21"/>
                <w:szCs w:val="21"/>
              </w:rPr>
            </w:pPr>
            <w:r>
              <w:rPr>
                <w:rFonts w:hint="eastAsia"/>
                <w:b/>
                <w:bCs/>
                <w:sz w:val="21"/>
                <w:szCs w:val="21"/>
              </w:rPr>
              <w:t>合同签订时间</w:t>
            </w:r>
          </w:p>
        </w:tc>
        <w:tc>
          <w:tcPr>
            <w:tcW w:w="1718" w:type="dxa"/>
            <w:vAlign w:val="center"/>
          </w:tcPr>
          <w:p>
            <w:pPr>
              <w:adjustRightInd w:val="0"/>
              <w:snapToGrid w:val="0"/>
              <w:spacing w:line="288" w:lineRule="auto"/>
              <w:jc w:val="center"/>
              <w:rPr>
                <w:b/>
                <w:bCs/>
                <w:sz w:val="21"/>
                <w:szCs w:val="21"/>
              </w:rPr>
            </w:pPr>
            <w:r>
              <w:rPr>
                <w:rFonts w:hint="eastAsia"/>
                <w:b/>
                <w:bCs/>
                <w:sz w:val="21"/>
                <w:szCs w:val="21"/>
              </w:rPr>
              <w:t>采购人联系人</w:t>
            </w:r>
          </w:p>
          <w:p>
            <w:pPr>
              <w:adjustRightInd w:val="0"/>
              <w:snapToGrid w:val="0"/>
              <w:spacing w:line="288" w:lineRule="auto"/>
              <w:jc w:val="center"/>
              <w:rPr>
                <w:b/>
                <w:bCs/>
                <w:sz w:val="21"/>
                <w:szCs w:val="21"/>
              </w:rPr>
            </w:pPr>
            <w:r>
              <w:rPr>
                <w:rFonts w:hint="eastAsia"/>
                <w:b/>
                <w:bCs/>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rPr>
            </w:pPr>
          </w:p>
        </w:tc>
        <w:tc>
          <w:tcPr>
            <w:tcW w:w="1268" w:type="dxa"/>
            <w:vAlign w:val="center"/>
          </w:tcPr>
          <w:p>
            <w:pPr>
              <w:adjustRightInd w:val="0"/>
              <w:snapToGrid w:val="0"/>
              <w:spacing w:line="288" w:lineRule="auto"/>
              <w:jc w:val="center"/>
              <w:rPr>
                <w:sz w:val="21"/>
                <w:szCs w:val="21"/>
              </w:rPr>
            </w:pPr>
          </w:p>
        </w:tc>
        <w:tc>
          <w:tcPr>
            <w:tcW w:w="1282" w:type="dxa"/>
            <w:vAlign w:val="center"/>
          </w:tcPr>
          <w:p>
            <w:pPr>
              <w:adjustRightInd w:val="0"/>
              <w:snapToGrid w:val="0"/>
              <w:spacing w:line="288" w:lineRule="auto"/>
              <w:jc w:val="center"/>
              <w:rPr>
                <w:sz w:val="21"/>
                <w:szCs w:val="21"/>
              </w:rPr>
            </w:pPr>
          </w:p>
        </w:tc>
        <w:tc>
          <w:tcPr>
            <w:tcW w:w="1432" w:type="dxa"/>
            <w:vAlign w:val="center"/>
          </w:tcPr>
          <w:p>
            <w:pPr>
              <w:adjustRightInd w:val="0"/>
              <w:snapToGrid w:val="0"/>
              <w:spacing w:line="288" w:lineRule="auto"/>
              <w:jc w:val="center"/>
              <w:rPr>
                <w:sz w:val="21"/>
                <w:szCs w:val="21"/>
              </w:rPr>
            </w:pPr>
          </w:p>
        </w:tc>
        <w:tc>
          <w:tcPr>
            <w:tcW w:w="1256" w:type="dxa"/>
            <w:vAlign w:val="center"/>
          </w:tcPr>
          <w:p>
            <w:pPr>
              <w:adjustRightInd w:val="0"/>
              <w:snapToGrid w:val="0"/>
              <w:spacing w:line="288" w:lineRule="auto"/>
              <w:jc w:val="center"/>
              <w:rPr>
                <w:sz w:val="21"/>
                <w:szCs w:val="21"/>
              </w:rPr>
            </w:pPr>
          </w:p>
        </w:tc>
        <w:tc>
          <w:tcPr>
            <w:tcW w:w="899" w:type="dxa"/>
            <w:vAlign w:val="center"/>
          </w:tcPr>
          <w:p>
            <w:pPr>
              <w:adjustRightInd w:val="0"/>
              <w:snapToGrid w:val="0"/>
              <w:spacing w:line="288" w:lineRule="auto"/>
              <w:jc w:val="center"/>
              <w:rPr>
                <w:sz w:val="21"/>
                <w:szCs w:val="21"/>
              </w:rPr>
            </w:pPr>
          </w:p>
        </w:tc>
        <w:tc>
          <w:tcPr>
            <w:tcW w:w="995" w:type="dxa"/>
            <w:vAlign w:val="center"/>
          </w:tcPr>
          <w:p>
            <w:pPr>
              <w:adjustRightInd w:val="0"/>
              <w:snapToGrid w:val="0"/>
              <w:spacing w:line="288" w:lineRule="auto"/>
              <w:jc w:val="center"/>
              <w:rPr>
                <w:sz w:val="21"/>
                <w:szCs w:val="21"/>
              </w:rPr>
            </w:pPr>
          </w:p>
        </w:tc>
        <w:tc>
          <w:tcPr>
            <w:tcW w:w="1718" w:type="dxa"/>
            <w:vAlign w:val="center"/>
          </w:tcPr>
          <w:p>
            <w:pPr>
              <w:adjustRightInd w:val="0"/>
              <w:snapToGrid w:val="0"/>
              <w:spacing w:line="288" w:lineRule="auto"/>
              <w:jc w:val="center"/>
              <w:rPr>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6</w:t>
      </w:r>
      <w:r>
        <w:rPr>
          <w:rFonts w:hint="eastAsia"/>
          <w:b/>
          <w:bCs/>
          <w:sz w:val="21"/>
          <w:szCs w:val="21"/>
        </w:rPr>
        <w:t>）采购需求偏离表</w:t>
      </w:r>
    </w:p>
    <w:p>
      <w:pPr>
        <w:adjustRightInd w:val="0"/>
        <w:snapToGrid w:val="0"/>
        <w:spacing w:line="288" w:lineRule="auto"/>
        <w:rPr>
          <w:sz w:val="21"/>
          <w:szCs w:val="21"/>
        </w:rPr>
      </w:pPr>
      <w:r>
        <w:rPr>
          <w:rFonts w:hint="eastAsia"/>
          <w:sz w:val="21"/>
          <w:szCs w:val="21"/>
        </w:rPr>
        <w:t>采 购 人：浙江财经大学</w:t>
      </w:r>
    </w:p>
    <w:p>
      <w:pPr>
        <w:adjustRightInd w:val="0"/>
        <w:snapToGrid w:val="0"/>
        <w:spacing w:line="288" w:lineRule="auto"/>
        <w:rPr>
          <w:sz w:val="21"/>
          <w:szCs w:val="21"/>
        </w:rPr>
      </w:pPr>
      <w:r>
        <w:rPr>
          <w:rFonts w:hint="eastAsia"/>
          <w:sz w:val="21"/>
          <w:szCs w:val="21"/>
        </w:rPr>
        <w:t>项目名称：篮球场改造工程</w:t>
      </w:r>
    </w:p>
    <w:p>
      <w:pPr>
        <w:adjustRightInd w:val="0"/>
        <w:snapToGrid w:val="0"/>
        <w:spacing w:line="288" w:lineRule="auto"/>
        <w:rPr>
          <w:sz w:val="21"/>
          <w:szCs w:val="21"/>
        </w:rPr>
      </w:pPr>
      <w:r>
        <w:rPr>
          <w:rFonts w:hint="eastAsia"/>
          <w:sz w:val="21"/>
          <w:szCs w:val="21"/>
        </w:rPr>
        <w:t xml:space="preserve">项目编号：QSZB-Z(G)-E22186(CS)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sz w:val="21"/>
                <w:szCs w:val="21"/>
              </w:rPr>
            </w:pPr>
            <w:bookmarkStart w:id="628" w:name="_Hlk97040421"/>
            <w:r>
              <w:rPr>
                <w:rFonts w:hint="eastAsia"/>
                <w:b/>
                <w:bCs/>
                <w:sz w:val="21"/>
                <w:szCs w:val="21"/>
              </w:rPr>
              <w:t>序号</w:t>
            </w:r>
          </w:p>
        </w:tc>
        <w:tc>
          <w:tcPr>
            <w:tcW w:w="3286" w:type="dxa"/>
            <w:vAlign w:val="center"/>
          </w:tcPr>
          <w:p>
            <w:pPr>
              <w:adjustRightInd w:val="0"/>
              <w:snapToGrid w:val="0"/>
              <w:spacing w:line="288" w:lineRule="auto"/>
              <w:jc w:val="center"/>
              <w:rPr>
                <w:b/>
                <w:bCs/>
                <w:sz w:val="21"/>
                <w:szCs w:val="21"/>
              </w:rPr>
            </w:pPr>
            <w:r>
              <w:rPr>
                <w:rFonts w:hint="eastAsia"/>
                <w:b/>
                <w:bCs/>
                <w:sz w:val="21"/>
                <w:szCs w:val="21"/>
              </w:rPr>
              <w:t>磋商文件要求</w:t>
            </w:r>
          </w:p>
        </w:tc>
        <w:tc>
          <w:tcPr>
            <w:tcW w:w="2911" w:type="dxa"/>
            <w:vAlign w:val="center"/>
          </w:tcPr>
          <w:p>
            <w:pPr>
              <w:adjustRightInd w:val="0"/>
              <w:snapToGrid w:val="0"/>
              <w:spacing w:line="288" w:lineRule="auto"/>
              <w:jc w:val="center"/>
              <w:rPr>
                <w:b/>
                <w:bCs/>
                <w:sz w:val="21"/>
                <w:szCs w:val="21"/>
              </w:rPr>
            </w:pPr>
            <w:r>
              <w:rPr>
                <w:rFonts w:hint="eastAsia"/>
                <w:b/>
                <w:bCs/>
                <w:sz w:val="21"/>
                <w:szCs w:val="21"/>
              </w:rPr>
              <w:t>响应规格</w:t>
            </w:r>
          </w:p>
        </w:tc>
        <w:tc>
          <w:tcPr>
            <w:tcW w:w="2407" w:type="dxa"/>
            <w:vAlign w:val="center"/>
          </w:tcPr>
          <w:p>
            <w:pPr>
              <w:adjustRightInd w:val="0"/>
              <w:snapToGrid w:val="0"/>
              <w:spacing w:line="288" w:lineRule="auto"/>
              <w:jc w:val="center"/>
              <w:rPr>
                <w:b/>
                <w:bCs/>
                <w:sz w:val="21"/>
                <w:szCs w:val="21"/>
              </w:rPr>
            </w:pPr>
            <w:r>
              <w:rPr>
                <w:rFonts w:hint="eastAsia"/>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sz w:val="21"/>
                <w:szCs w:val="21"/>
              </w:rPr>
            </w:pPr>
            <w:r>
              <w:rPr>
                <w:rFonts w:hint="eastAsia"/>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1</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2</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rPr>
            </w:pPr>
            <w:r>
              <w:rPr>
                <w:rFonts w:hint="eastAsia"/>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1</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2</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rPr>
            </w:pPr>
            <w:r>
              <w:rPr>
                <w:rFonts w:hint="eastAsia"/>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1</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2</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rPr>
            </w:pPr>
            <w:r>
              <w:rPr>
                <w:rFonts w:hint="eastAsia"/>
                <w:sz w:val="21"/>
                <w:szCs w:val="21"/>
              </w:rPr>
              <w:t>……</w:t>
            </w:r>
          </w:p>
        </w:tc>
        <w:tc>
          <w:tcPr>
            <w:tcW w:w="3286" w:type="dxa"/>
            <w:vAlign w:val="center"/>
          </w:tcPr>
          <w:p>
            <w:pPr>
              <w:adjustRightInd w:val="0"/>
              <w:snapToGrid w:val="0"/>
              <w:spacing w:line="288" w:lineRule="auto"/>
              <w:jc w:val="center"/>
              <w:rPr>
                <w:sz w:val="21"/>
                <w:szCs w:val="21"/>
              </w:rPr>
            </w:pPr>
          </w:p>
        </w:tc>
        <w:tc>
          <w:tcPr>
            <w:tcW w:w="2911" w:type="dxa"/>
            <w:vAlign w:val="center"/>
          </w:tcPr>
          <w:p>
            <w:pPr>
              <w:adjustRightInd w:val="0"/>
              <w:snapToGrid w:val="0"/>
              <w:spacing w:line="288" w:lineRule="auto"/>
              <w:jc w:val="center"/>
              <w:rPr>
                <w:sz w:val="21"/>
                <w:szCs w:val="21"/>
              </w:rPr>
            </w:pPr>
          </w:p>
        </w:tc>
        <w:tc>
          <w:tcPr>
            <w:tcW w:w="2407" w:type="dxa"/>
            <w:vAlign w:val="center"/>
          </w:tcPr>
          <w:p>
            <w:pPr>
              <w:adjustRightInd w:val="0"/>
              <w:snapToGrid w:val="0"/>
              <w:spacing w:line="288" w:lineRule="auto"/>
              <w:jc w:val="center"/>
              <w:rPr>
                <w:sz w:val="21"/>
                <w:szCs w:val="21"/>
              </w:rPr>
            </w:pPr>
          </w:p>
        </w:tc>
      </w:tr>
      <w:bookmarkEnd w:id="628"/>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spacing w:line="360" w:lineRule="auto"/>
        <w:rPr>
          <w:b/>
          <w:spacing w:val="-6"/>
        </w:rPr>
      </w:pPr>
      <w:r>
        <w:rPr>
          <w:rFonts w:hint="eastAsia"/>
          <w:b/>
          <w:spacing w:val="-6"/>
        </w:rPr>
        <w:t>技术方案（根据评分细则提供和编写格式自拟）</w:t>
      </w:r>
    </w:p>
    <w:p>
      <w:pPr>
        <w:spacing w:line="360" w:lineRule="auto"/>
        <w:rPr>
          <w:bCs/>
          <w:spacing w:val="-6"/>
          <w:sz w:val="21"/>
          <w:szCs w:val="21"/>
        </w:rPr>
      </w:pPr>
      <w:r>
        <w:rPr>
          <w:rFonts w:hint="eastAsia"/>
          <w:bCs/>
          <w:spacing w:val="-6"/>
          <w:sz w:val="21"/>
          <w:szCs w:val="21"/>
        </w:rPr>
        <w:t>包括但不仅限于：</w:t>
      </w:r>
    </w:p>
    <w:p>
      <w:pPr>
        <w:spacing w:line="360" w:lineRule="auto"/>
        <w:ind w:firstLine="396" w:firstLineChars="200"/>
        <w:rPr>
          <w:bCs/>
          <w:spacing w:val="-6"/>
          <w:sz w:val="21"/>
          <w:szCs w:val="21"/>
        </w:rPr>
      </w:pPr>
      <w:r>
        <w:rPr>
          <w:rFonts w:hint="eastAsia"/>
          <w:bCs/>
          <w:spacing w:val="-6"/>
          <w:sz w:val="21"/>
          <w:szCs w:val="21"/>
        </w:rPr>
        <w:t>1.本项目的施工方案，体现科学性及合理性，工程概况，施工组织总体设想、方案的针对性及施工阶段的划分；</w:t>
      </w:r>
    </w:p>
    <w:p>
      <w:pPr>
        <w:spacing w:line="360" w:lineRule="auto"/>
        <w:ind w:firstLine="396" w:firstLineChars="200"/>
        <w:rPr>
          <w:bCs/>
          <w:spacing w:val="-6"/>
          <w:sz w:val="21"/>
          <w:szCs w:val="21"/>
        </w:rPr>
      </w:pPr>
      <w:r>
        <w:rPr>
          <w:rFonts w:hint="eastAsia"/>
          <w:bCs/>
          <w:spacing w:val="-6"/>
          <w:sz w:val="21"/>
          <w:szCs w:val="21"/>
        </w:rPr>
        <w:t>2.施针对工程项目实施的重点、难点和解决方案及施工进度计划网络图；3.施工各阶段的进度计划以及进度保证措施，劳动力、施工机械设备及材料的投入安排；</w:t>
      </w:r>
    </w:p>
    <w:p>
      <w:pPr>
        <w:spacing w:line="360" w:lineRule="auto"/>
        <w:rPr>
          <w:b/>
          <w:spacing w:val="-6"/>
        </w:rPr>
      </w:pPr>
    </w:p>
    <w:p>
      <w:pPr>
        <w:spacing w:line="360" w:lineRule="auto"/>
        <w:rPr>
          <w:b/>
          <w:spacing w:val="-6"/>
        </w:rPr>
      </w:pPr>
      <w:r>
        <w:rPr>
          <w:rFonts w:hint="eastAsia"/>
          <w:b/>
          <w:spacing w:val="-6"/>
        </w:rPr>
        <w:t>保障措施（根据评分细则提供和编写格式自拟）</w:t>
      </w:r>
    </w:p>
    <w:p>
      <w:pPr>
        <w:spacing w:line="360" w:lineRule="auto"/>
        <w:rPr>
          <w:bCs/>
          <w:spacing w:val="-6"/>
          <w:sz w:val="21"/>
          <w:szCs w:val="21"/>
        </w:rPr>
      </w:pPr>
      <w:r>
        <w:rPr>
          <w:rFonts w:hint="eastAsia"/>
          <w:bCs/>
          <w:spacing w:val="-6"/>
          <w:sz w:val="21"/>
          <w:szCs w:val="21"/>
        </w:rPr>
        <w:t>包括但不仅限于：</w:t>
      </w:r>
    </w:p>
    <w:p>
      <w:pPr>
        <w:spacing w:line="360" w:lineRule="auto"/>
        <w:ind w:firstLine="396" w:firstLineChars="200"/>
        <w:rPr>
          <w:bCs/>
          <w:spacing w:val="-6"/>
          <w:sz w:val="21"/>
          <w:szCs w:val="21"/>
        </w:rPr>
      </w:pPr>
      <w:r>
        <w:rPr>
          <w:rFonts w:hint="eastAsia"/>
          <w:bCs/>
          <w:spacing w:val="-6"/>
          <w:sz w:val="21"/>
          <w:szCs w:val="21"/>
        </w:rPr>
        <w:t>1.施工的质量保证措施、安全文明施工、环境保护和消防措施；</w:t>
      </w:r>
    </w:p>
    <w:p>
      <w:pPr>
        <w:spacing w:line="360" w:lineRule="auto"/>
        <w:ind w:firstLine="396" w:firstLineChars="200"/>
        <w:rPr>
          <w:bCs/>
          <w:spacing w:val="-6"/>
          <w:sz w:val="21"/>
          <w:szCs w:val="21"/>
        </w:rPr>
      </w:pPr>
      <w:r>
        <w:rPr>
          <w:rFonts w:hint="eastAsia"/>
          <w:bCs/>
          <w:spacing w:val="-6"/>
          <w:sz w:val="21"/>
          <w:szCs w:val="21"/>
        </w:rPr>
        <w:t>2.服从采购人协调和统一管理及配合措施，以及特殊服务承诺措施；</w:t>
      </w:r>
    </w:p>
    <w:p>
      <w:pPr>
        <w:spacing w:line="360" w:lineRule="auto"/>
        <w:rPr>
          <w:b/>
          <w:spacing w:val="-6"/>
        </w:rPr>
      </w:pPr>
    </w:p>
    <w:p>
      <w:pPr>
        <w:spacing w:line="360" w:lineRule="auto"/>
        <w:rPr>
          <w:b/>
          <w:spacing w:val="-6"/>
        </w:rPr>
      </w:pPr>
      <w:r>
        <w:rPr>
          <w:rFonts w:hint="eastAsia"/>
          <w:b/>
          <w:spacing w:val="-6"/>
        </w:rPr>
        <w:t>拟投入人员（根据评分细则提供和编写格式自拟）</w:t>
      </w:r>
    </w:p>
    <w:p>
      <w:pPr>
        <w:spacing w:line="360" w:lineRule="auto"/>
        <w:rPr>
          <w:bCs/>
          <w:spacing w:val="-6"/>
          <w:sz w:val="21"/>
          <w:szCs w:val="21"/>
        </w:rPr>
      </w:pPr>
      <w:r>
        <w:rPr>
          <w:rFonts w:hint="eastAsia"/>
          <w:bCs/>
          <w:spacing w:val="-6"/>
          <w:sz w:val="21"/>
          <w:szCs w:val="21"/>
        </w:rPr>
        <w:t>包括但不仅限于：</w:t>
      </w:r>
    </w:p>
    <w:p>
      <w:pPr>
        <w:spacing w:line="360" w:lineRule="auto"/>
        <w:ind w:firstLine="396" w:firstLineChars="200"/>
        <w:rPr>
          <w:bCs/>
          <w:spacing w:val="-6"/>
          <w:sz w:val="21"/>
          <w:szCs w:val="21"/>
        </w:rPr>
      </w:pPr>
      <w:r>
        <w:rPr>
          <w:rFonts w:hint="eastAsia"/>
          <w:bCs/>
          <w:spacing w:val="-6"/>
          <w:sz w:val="21"/>
          <w:szCs w:val="21"/>
        </w:rPr>
        <w:t>1.项目管理班子配备情况表；</w:t>
      </w:r>
    </w:p>
    <w:p>
      <w:pPr>
        <w:widowControl/>
        <w:jc w:val="left"/>
        <w:rPr>
          <w:b/>
          <w:spacing w:val="-6"/>
          <w:sz w:val="21"/>
          <w:szCs w:val="21"/>
        </w:rPr>
      </w:pPr>
      <w:r>
        <w:rPr>
          <w:b/>
          <w:spacing w:val="-6"/>
          <w:sz w:val="21"/>
          <w:szCs w:val="21"/>
        </w:rPr>
        <w:br w:type="page"/>
      </w:r>
    </w:p>
    <w:p>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3%的扣除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3%的扣除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b/>
          <w:spacing w:val="-6"/>
          <w:sz w:val="21"/>
          <w:szCs w:val="21"/>
        </w:rPr>
      </w:pPr>
      <w:r>
        <w:rPr>
          <w:b/>
          <w:spacing w:val="-6"/>
          <w:sz w:val="21"/>
          <w:szCs w:val="21"/>
        </w:rPr>
        <w:br w:type="page"/>
      </w:r>
    </w:p>
    <w:p>
      <w:pPr>
        <w:adjustRightInd w:val="0"/>
        <w:snapToGrid w:val="0"/>
        <w:spacing w:line="360" w:lineRule="auto"/>
        <w:jc w:val="center"/>
        <w:outlineLvl w:val="2"/>
        <w:rPr>
          <w:rFonts w:cs="Times New Roman"/>
          <w:b/>
          <w:spacing w:val="-6"/>
        </w:rPr>
      </w:pPr>
      <w:r>
        <w:rPr>
          <w:rFonts w:hint="eastAsia" w:cs="Times New Roman"/>
          <w:b/>
          <w:spacing w:val="-6"/>
        </w:rPr>
        <w:t>供应商廉洁自律承诺书</w:t>
      </w:r>
    </w:p>
    <w:p>
      <w:pPr>
        <w:adjustRightInd w:val="0"/>
        <w:snapToGrid w:val="0"/>
        <w:spacing w:line="360" w:lineRule="auto"/>
        <w:rPr>
          <w:b/>
          <w:bCs/>
          <w:kern w:val="0"/>
          <w:sz w:val="22"/>
          <w:szCs w:val="22"/>
        </w:rPr>
      </w:pPr>
    </w:p>
    <w:p>
      <w:pPr>
        <w:adjustRightInd w:val="0"/>
        <w:snapToGrid w:val="0"/>
        <w:spacing w:line="360" w:lineRule="auto"/>
        <w:rPr>
          <w:b/>
          <w:bCs/>
          <w:kern w:val="0"/>
          <w:sz w:val="21"/>
          <w:szCs w:val="21"/>
        </w:rPr>
      </w:pPr>
      <w:r>
        <w:rPr>
          <w:rFonts w:hint="eastAsia"/>
          <w:b/>
          <w:bCs/>
          <w:kern w:val="0"/>
          <w:sz w:val="21"/>
          <w:szCs w:val="21"/>
        </w:rPr>
        <w:t>浙江财经大学、浙江求是招标代理有限公司：</w:t>
      </w:r>
    </w:p>
    <w:p>
      <w:pPr>
        <w:adjustRightInd w:val="0"/>
        <w:snapToGrid w:val="0"/>
        <w:spacing w:line="360" w:lineRule="auto"/>
        <w:rPr>
          <w:b/>
          <w:bCs/>
          <w:sz w:val="21"/>
          <w:szCs w:val="21"/>
        </w:rPr>
      </w:pPr>
    </w:p>
    <w:p>
      <w:pPr>
        <w:adjustRightInd w:val="0"/>
        <w:snapToGrid w:val="0"/>
        <w:spacing w:line="360" w:lineRule="auto"/>
        <w:ind w:firstLine="444" w:firstLineChars="200"/>
        <w:rPr>
          <w:spacing w:val="6"/>
          <w:sz w:val="21"/>
          <w:szCs w:val="21"/>
        </w:rPr>
      </w:pPr>
      <w:r>
        <w:rPr>
          <w:rFonts w:hint="eastAsia"/>
          <w:spacing w:val="6"/>
          <w:sz w:val="21"/>
          <w:szCs w:val="21"/>
        </w:rPr>
        <w:t>根据《中华人民共和国政府采购法》等相关关规定，本人就参加政府采购项目（编号：，就有关廉洁自律和公平竞争事项郑重声明如下：</w:t>
      </w:r>
    </w:p>
    <w:p>
      <w:pPr>
        <w:adjustRightInd w:val="0"/>
        <w:snapToGrid w:val="0"/>
        <w:spacing w:line="360" w:lineRule="auto"/>
        <w:ind w:firstLine="444" w:firstLineChars="200"/>
        <w:rPr>
          <w:spacing w:val="6"/>
          <w:sz w:val="21"/>
          <w:szCs w:val="21"/>
        </w:rPr>
      </w:pPr>
      <w:r>
        <w:rPr>
          <w:rFonts w:hint="eastAsia"/>
          <w:spacing w:val="6"/>
          <w:sz w:val="21"/>
          <w:szCs w:val="21"/>
        </w:rPr>
        <w:t>一、本单位与采购人之间不存在利害关系，不存在行贿、串通等违法行为；</w:t>
      </w:r>
    </w:p>
    <w:p>
      <w:pPr>
        <w:adjustRightInd w:val="0"/>
        <w:snapToGrid w:val="0"/>
        <w:spacing w:line="360" w:lineRule="auto"/>
        <w:ind w:firstLine="444" w:firstLineChars="200"/>
        <w:rPr>
          <w:spacing w:val="6"/>
          <w:sz w:val="21"/>
          <w:szCs w:val="21"/>
        </w:rPr>
      </w:pPr>
      <w:r>
        <w:rPr>
          <w:rFonts w:hint="eastAsia"/>
          <w:spacing w:val="6"/>
          <w:sz w:val="21"/>
          <w:szCs w:val="21"/>
        </w:rPr>
        <w:t>二、本单位与其他当事人之间不存在直接控股、管理关系等情况，不存在法定的不允许投标情形，不存在行贿、串通等违法行为；</w:t>
      </w:r>
    </w:p>
    <w:p>
      <w:pPr>
        <w:adjustRightInd w:val="0"/>
        <w:snapToGrid w:val="0"/>
        <w:spacing w:line="360" w:lineRule="auto"/>
        <w:ind w:firstLine="444" w:firstLineChars="200"/>
        <w:rPr>
          <w:spacing w:val="6"/>
          <w:sz w:val="21"/>
          <w:szCs w:val="21"/>
        </w:rPr>
      </w:pPr>
      <w:r>
        <w:rPr>
          <w:rFonts w:hint="eastAsia"/>
          <w:spacing w:val="6"/>
          <w:sz w:val="21"/>
          <w:szCs w:val="21"/>
        </w:rPr>
        <w:t>三、本单位清楚知道并严格遵守政府采购法律法规、政策文件和相关纪律；</w:t>
      </w:r>
    </w:p>
    <w:p>
      <w:pPr>
        <w:adjustRightInd w:val="0"/>
        <w:snapToGrid w:val="0"/>
        <w:spacing w:line="360" w:lineRule="auto"/>
        <w:ind w:firstLine="444" w:firstLineChars="200"/>
        <w:rPr>
          <w:spacing w:val="6"/>
          <w:sz w:val="21"/>
          <w:szCs w:val="21"/>
        </w:rPr>
      </w:pPr>
      <w:r>
        <w:rPr>
          <w:rFonts w:hint="eastAsia"/>
          <w:spacing w:val="6"/>
          <w:sz w:val="21"/>
          <w:szCs w:val="21"/>
        </w:rPr>
        <w:t>四、不向项目有关人员及部门赠送礼金礼物、有价证券、回扣以及中介费、介绍费、咨询费等好处费；</w:t>
      </w:r>
    </w:p>
    <w:p>
      <w:pPr>
        <w:adjustRightInd w:val="0"/>
        <w:snapToGrid w:val="0"/>
        <w:spacing w:line="360" w:lineRule="auto"/>
        <w:ind w:firstLine="444" w:firstLineChars="200"/>
        <w:rPr>
          <w:spacing w:val="6"/>
          <w:sz w:val="21"/>
          <w:szCs w:val="21"/>
        </w:rPr>
      </w:pPr>
      <w:r>
        <w:rPr>
          <w:rFonts w:hint="eastAsia"/>
          <w:spacing w:val="6"/>
          <w:sz w:val="21"/>
          <w:szCs w:val="21"/>
        </w:rPr>
        <w:t>五、不为项目有关人员及部门报销应由你方单位或个人支付的费用；</w:t>
      </w:r>
    </w:p>
    <w:p>
      <w:pPr>
        <w:adjustRightInd w:val="0"/>
        <w:snapToGrid w:val="0"/>
        <w:spacing w:line="360" w:lineRule="auto"/>
        <w:ind w:firstLine="444" w:firstLineChars="200"/>
        <w:rPr>
          <w:spacing w:val="6"/>
          <w:sz w:val="21"/>
          <w:szCs w:val="21"/>
        </w:rPr>
      </w:pPr>
      <w:r>
        <w:rPr>
          <w:rFonts w:hint="eastAsia"/>
          <w:spacing w:val="6"/>
          <w:sz w:val="21"/>
          <w:szCs w:val="21"/>
        </w:rPr>
        <w:t>六、不向项目有关人员及部门提供有可能影响公正的宴请和健身娱乐等活动；</w:t>
      </w:r>
    </w:p>
    <w:p>
      <w:pPr>
        <w:adjustRightInd w:val="0"/>
        <w:snapToGrid w:val="0"/>
        <w:spacing w:line="360" w:lineRule="auto"/>
        <w:ind w:firstLine="444" w:firstLineChars="200"/>
        <w:rPr>
          <w:spacing w:val="6"/>
          <w:sz w:val="21"/>
          <w:szCs w:val="21"/>
        </w:rPr>
      </w:pPr>
      <w:r>
        <w:rPr>
          <w:rFonts w:hint="eastAsia"/>
          <w:spacing w:val="6"/>
          <w:sz w:val="21"/>
          <w:szCs w:val="21"/>
        </w:rPr>
        <w:t>七、不为项目有关人员及部门出国（境）、旅游等提供方便；</w:t>
      </w:r>
    </w:p>
    <w:p>
      <w:pPr>
        <w:adjustRightInd w:val="0"/>
        <w:snapToGrid w:val="0"/>
        <w:spacing w:line="360" w:lineRule="auto"/>
        <w:ind w:firstLine="444" w:firstLineChars="200"/>
        <w:rPr>
          <w:spacing w:val="6"/>
          <w:sz w:val="21"/>
          <w:szCs w:val="21"/>
        </w:rPr>
      </w:pPr>
      <w:r>
        <w:rPr>
          <w:rFonts w:hint="eastAsia"/>
          <w:spacing w:val="6"/>
          <w:sz w:val="21"/>
          <w:szCs w:val="21"/>
        </w:rPr>
        <w:t>八、不为项目有关人员个人装修住房、婚丧嫁娶、配偶子女工作安排等提供好处；</w:t>
      </w:r>
    </w:p>
    <w:p>
      <w:pPr>
        <w:adjustRightInd w:val="0"/>
        <w:snapToGrid w:val="0"/>
        <w:spacing w:line="360" w:lineRule="auto"/>
        <w:ind w:firstLine="444" w:firstLineChars="200"/>
        <w:rPr>
          <w:spacing w:val="6"/>
          <w:sz w:val="21"/>
          <w:szCs w:val="21"/>
        </w:rPr>
      </w:pPr>
      <w:r>
        <w:rPr>
          <w:rFonts w:hint="eastAsia"/>
          <w:spacing w:val="6"/>
          <w:sz w:val="21"/>
          <w:szCs w:val="21"/>
        </w:rPr>
        <w:t>九、严格遵守《中华人民共和国政府采购法》《中华人民共和国民法典》等法律法规，诚实守信，合法经营，坚决抵制各种违法违纪行为。</w:t>
      </w:r>
    </w:p>
    <w:p>
      <w:pPr>
        <w:adjustRightInd w:val="0"/>
        <w:snapToGrid w:val="0"/>
        <w:spacing w:line="360" w:lineRule="auto"/>
        <w:ind w:firstLine="444" w:firstLineChars="200"/>
        <w:rPr>
          <w:spacing w:val="6"/>
          <w:sz w:val="21"/>
          <w:szCs w:val="21"/>
        </w:rPr>
      </w:pPr>
      <w:r>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pPr>
        <w:adjustRightInd w:val="0"/>
        <w:snapToGrid w:val="0"/>
        <w:spacing w:line="360" w:lineRule="auto"/>
        <w:rPr>
          <w:sz w:val="21"/>
          <w:szCs w:val="21"/>
        </w:rPr>
      </w:pPr>
    </w:p>
    <w:p>
      <w:pPr>
        <w:adjustRightInd w:val="0"/>
        <w:snapToGrid w:val="0"/>
        <w:spacing w:line="360" w:lineRule="auto"/>
        <w:rPr>
          <w:sz w:val="21"/>
          <w:szCs w:val="21"/>
        </w:rPr>
      </w:pPr>
      <w:r>
        <w:rPr>
          <w:rFonts w:hint="eastAsia"/>
          <w:b/>
          <w:sz w:val="21"/>
          <w:szCs w:val="21"/>
        </w:rPr>
        <w:t>供应商代表签字：</w:t>
      </w:r>
    </w:p>
    <w:p>
      <w:pPr>
        <w:widowControl/>
        <w:adjustRightInd w:val="0"/>
        <w:snapToGrid w:val="0"/>
        <w:spacing w:line="360" w:lineRule="auto"/>
        <w:jc w:val="left"/>
        <w:rPr>
          <w:sz w:val="21"/>
          <w:szCs w:val="21"/>
        </w:rPr>
      </w:pPr>
      <w:r>
        <w:rPr>
          <w:rFonts w:hint="eastAsia"/>
          <w:sz w:val="21"/>
          <w:szCs w:val="21"/>
        </w:rPr>
        <w:t>年  月  日</w:t>
      </w:r>
    </w:p>
    <w:p>
      <w:pPr>
        <w:adjustRightInd w:val="0"/>
        <w:snapToGrid w:val="0"/>
        <w:spacing w:line="288" w:lineRule="auto"/>
        <w:rPr>
          <w:b/>
          <w:spacing w:val="-6"/>
          <w:sz w:val="21"/>
          <w:szCs w:val="21"/>
        </w:rPr>
      </w:pPr>
    </w:p>
    <w:sectPr>
      <w:footerReference r:id="rId8"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Neue Light">
    <w:altName w:val="Times New Roman"/>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S Reference Sans Serif">
    <w:panose1 w:val="020B0604030504040204"/>
    <w:charset w:val="00"/>
    <w:family w:val="swiss"/>
    <w:pitch w:val="default"/>
    <w:sig w:usb0="00000287" w:usb1="00000000"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7054994"/>
      <w:docPartObj>
        <w:docPartGallery w:val="autotext"/>
      </w:docPartObj>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spacing w:line="126" w:lineRule="exact"/>
      <w:ind w:firstLine="7824"/>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314"/>
      <w:rPr>
        <w:rFonts w:ascii="仿宋" w:hAnsi="仿宋" w:eastAsia="仿宋" w:cs="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yxwC0QAAAAIBAAAPAAAAAAAAAAEAIAAAACIAAABkcnMv&#10;ZG93bnJldi54bWxQSwECFAAUAAAACACHTuJAo76xCQoCAAABBAAADgAAAAAAAAABACAAAAAgAQAA&#10;ZHJzL2Uyb0RvYy54bWxQSwUGAAAAAAYABgBZAQAAnA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chineseCountingThousand"/>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default" w:ascii="Arial" w:hAnsi="Arial"/>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4"/>
    <w:multiLevelType w:val="multilevel"/>
    <w:tmpl w:val="00000004"/>
    <w:lvl w:ilvl="0" w:tentative="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5"/>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02F5"/>
    <w:rsid w:val="00031B39"/>
    <w:rsid w:val="00031E80"/>
    <w:rsid w:val="00033A1D"/>
    <w:rsid w:val="00052BA5"/>
    <w:rsid w:val="000626B1"/>
    <w:rsid w:val="00066B06"/>
    <w:rsid w:val="00071F0A"/>
    <w:rsid w:val="000767D0"/>
    <w:rsid w:val="00081FB8"/>
    <w:rsid w:val="00083A4C"/>
    <w:rsid w:val="000871AF"/>
    <w:rsid w:val="00087AA4"/>
    <w:rsid w:val="000908FB"/>
    <w:rsid w:val="0009587C"/>
    <w:rsid w:val="000A1319"/>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D6D14"/>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6F71"/>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2542"/>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366E7"/>
    <w:rsid w:val="003451E0"/>
    <w:rsid w:val="00345AD3"/>
    <w:rsid w:val="00347DC5"/>
    <w:rsid w:val="003544E6"/>
    <w:rsid w:val="003554CF"/>
    <w:rsid w:val="003574D9"/>
    <w:rsid w:val="0036448F"/>
    <w:rsid w:val="003674E2"/>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C4791"/>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49E8"/>
    <w:rsid w:val="0045716B"/>
    <w:rsid w:val="004572CF"/>
    <w:rsid w:val="00460410"/>
    <w:rsid w:val="00462F48"/>
    <w:rsid w:val="00467FA3"/>
    <w:rsid w:val="0047650F"/>
    <w:rsid w:val="00477C08"/>
    <w:rsid w:val="0048411A"/>
    <w:rsid w:val="00485B81"/>
    <w:rsid w:val="00486102"/>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4F3366"/>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4FE0"/>
    <w:rsid w:val="00567E90"/>
    <w:rsid w:val="00572430"/>
    <w:rsid w:val="00572A91"/>
    <w:rsid w:val="00576CC0"/>
    <w:rsid w:val="00577E18"/>
    <w:rsid w:val="0058051B"/>
    <w:rsid w:val="00582EA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4FF3"/>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92867"/>
    <w:rsid w:val="006A039B"/>
    <w:rsid w:val="006A5664"/>
    <w:rsid w:val="006A5A5D"/>
    <w:rsid w:val="006B1311"/>
    <w:rsid w:val="006B3E4E"/>
    <w:rsid w:val="006B4656"/>
    <w:rsid w:val="006C1D47"/>
    <w:rsid w:val="006C3481"/>
    <w:rsid w:val="006D2825"/>
    <w:rsid w:val="006D3168"/>
    <w:rsid w:val="006D3BAA"/>
    <w:rsid w:val="006D7283"/>
    <w:rsid w:val="006E5749"/>
    <w:rsid w:val="006F0D7C"/>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92223"/>
    <w:rsid w:val="008A34A6"/>
    <w:rsid w:val="008A4515"/>
    <w:rsid w:val="008B218D"/>
    <w:rsid w:val="008B23CA"/>
    <w:rsid w:val="008B2C01"/>
    <w:rsid w:val="008B6837"/>
    <w:rsid w:val="008B71DF"/>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1FD7"/>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087D"/>
    <w:rsid w:val="009E290A"/>
    <w:rsid w:val="009E3823"/>
    <w:rsid w:val="009E6CE4"/>
    <w:rsid w:val="00A0314A"/>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1F4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10B9"/>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0A49"/>
    <w:rsid w:val="00B43EB1"/>
    <w:rsid w:val="00B44156"/>
    <w:rsid w:val="00B461A3"/>
    <w:rsid w:val="00B46901"/>
    <w:rsid w:val="00B52EBB"/>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29DB"/>
    <w:rsid w:val="00CD43DF"/>
    <w:rsid w:val="00CD7BE2"/>
    <w:rsid w:val="00CE2B63"/>
    <w:rsid w:val="00CE42A3"/>
    <w:rsid w:val="00CF0526"/>
    <w:rsid w:val="00CF323A"/>
    <w:rsid w:val="00CF3679"/>
    <w:rsid w:val="00CF445C"/>
    <w:rsid w:val="00D1097C"/>
    <w:rsid w:val="00D116CB"/>
    <w:rsid w:val="00D14D9B"/>
    <w:rsid w:val="00D150C5"/>
    <w:rsid w:val="00D15194"/>
    <w:rsid w:val="00D15DAE"/>
    <w:rsid w:val="00D15DBD"/>
    <w:rsid w:val="00D15F6A"/>
    <w:rsid w:val="00D21DEA"/>
    <w:rsid w:val="00D24E07"/>
    <w:rsid w:val="00D27DC0"/>
    <w:rsid w:val="00D32C35"/>
    <w:rsid w:val="00D3372B"/>
    <w:rsid w:val="00D358FB"/>
    <w:rsid w:val="00D36D3D"/>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2993"/>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2E9"/>
    <w:rsid w:val="00FE35AF"/>
    <w:rsid w:val="00FE3A31"/>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27A6BF5"/>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4E2F0B"/>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EF97BC5"/>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4"/>
    <w:basedOn w:val="1"/>
    <w:next w:val="1"/>
    <w:link w:val="48"/>
    <w:qFormat/>
    <w:uiPriority w:val="0"/>
    <w:pPr>
      <w:keepNext/>
      <w:keepLines/>
      <w:numPr>
        <w:ilvl w:val="3"/>
        <w:numId w:val="1"/>
      </w:numPr>
      <w:spacing w:before="280" w:after="290" w:line="376" w:lineRule="auto"/>
      <w:outlineLvl w:val="3"/>
    </w:pPr>
    <w:rPr>
      <w:rFonts w:ascii="Arial" w:hAnsi="Arial" w:eastAsia="黑体" w:cs="Times New Roman"/>
      <w:b/>
      <w:bCs/>
      <w:sz w:val="28"/>
      <w:szCs w:val="28"/>
    </w:rPr>
  </w:style>
  <w:style w:type="paragraph" w:styleId="5">
    <w:name w:val="heading 5"/>
    <w:basedOn w:val="1"/>
    <w:next w:val="1"/>
    <w:link w:val="55"/>
    <w:qFormat/>
    <w:uiPriority w:val="0"/>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3"/>
      </w:numPr>
      <w:tabs>
        <w:tab w:val="left" w:pos="454"/>
        <w:tab w:val="clear" w:pos="720"/>
      </w:tabs>
      <w:spacing w:after="156" w:afterLines="50"/>
      <w:ind w:left="454" w:hanging="284"/>
      <w:jc w:val="left"/>
    </w:pPr>
    <w:rPr>
      <w:rFonts w:ascii="Times New Roman" w:hAnsi="Times New Roman" w:cs="Times New Roman"/>
      <w:kern w:val="0"/>
      <w:szCs w:val="20"/>
    </w:rPr>
  </w:style>
  <w:style w:type="paragraph" w:styleId="7">
    <w:name w:val="Normal Indent"/>
    <w:basedOn w:val="1"/>
    <w:next w:val="1"/>
    <w:link w:val="57"/>
    <w:qFormat/>
    <w:uiPriority w:val="0"/>
    <w:pPr>
      <w:ind w:firstLine="420"/>
    </w:pPr>
    <w:rPr>
      <w:rFonts w:ascii="Times New Roman" w:hAnsi="Times New Roman" w:cs="Times New Roman"/>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36"/>
    <w:unhideWhenUsed/>
    <w:qFormat/>
    <w:uiPriority w:val="0"/>
    <w:pPr>
      <w:jc w:val="left"/>
    </w:pPr>
    <w:rPr>
      <w:rFonts w:ascii="Times New Roman" w:hAnsi="Times New Roman" w:cs="Times New Roman"/>
      <w:sz w:val="28"/>
    </w:rPr>
  </w:style>
  <w:style w:type="paragraph" w:styleId="10">
    <w:name w:val="Body Text"/>
    <w:basedOn w:val="1"/>
    <w:link w:val="58"/>
    <w:qFormat/>
    <w:uiPriority w:val="0"/>
    <w:pPr>
      <w:spacing w:after="120"/>
    </w:pPr>
    <w:rPr>
      <w:rFonts w:ascii="Times New Roman" w:hAnsi="Times New Roman" w:cs="Times New Roman"/>
      <w:kern w:val="0"/>
      <w:sz w:val="28"/>
    </w:rPr>
  </w:style>
  <w:style w:type="paragraph" w:styleId="11">
    <w:name w:val="Body Text Indent"/>
    <w:basedOn w:val="1"/>
    <w:link w:val="37"/>
    <w:qFormat/>
    <w:uiPriority w:val="0"/>
    <w:pPr>
      <w:spacing w:line="200" w:lineRule="atLeast"/>
      <w:ind w:firstLine="301"/>
    </w:pPr>
    <w:rPr>
      <w:rFonts w:hAnsi="Courier New" w:cs="Times New Roman"/>
      <w:spacing w:val="-4"/>
      <w:sz w:val="18"/>
      <w:szCs w:val="20"/>
    </w:rPr>
  </w:style>
  <w:style w:type="paragraph" w:styleId="12">
    <w:name w:val="List 2"/>
    <w:basedOn w:val="1"/>
    <w:qFormat/>
    <w:uiPriority w:val="0"/>
    <w:pPr>
      <w:ind w:left="100" w:leftChars="200" w:hanging="200" w:hangingChars="200"/>
      <w:contextualSpacing/>
    </w:pPr>
    <w:rPr>
      <w:rFonts w:ascii="Times New Roman" w:hAnsi="Times New Roman" w:cs="Times New Roman"/>
      <w:sz w:val="28"/>
    </w:rPr>
  </w:style>
  <w:style w:type="paragraph" w:styleId="13">
    <w:name w:val="Block Text"/>
    <w:basedOn w:val="1"/>
    <w:qFormat/>
    <w:uiPriority w:val="0"/>
    <w:pPr>
      <w:spacing w:after="120"/>
      <w:ind w:left="1440" w:leftChars="700" w:right="1440" w:rightChars="700"/>
    </w:pPr>
    <w:rPr>
      <w:rFonts w:ascii="Times New Roman" w:hAnsi="Times New Roman" w:cs="Times New Roman"/>
      <w:sz w:val="28"/>
    </w:rPr>
  </w:style>
  <w:style w:type="paragraph" w:styleId="14">
    <w:name w:val="Plain Text"/>
    <w:basedOn w:val="1"/>
    <w:link w:val="44"/>
    <w:qFormat/>
    <w:uiPriority w:val="0"/>
    <w:pPr>
      <w:spacing w:before="156" w:beforeLines="50" w:after="156" w:afterLines="50" w:line="400" w:lineRule="atLeast"/>
    </w:pPr>
    <w:rPr>
      <w:rFonts w:hAnsi="Courier New" w:eastAsiaTheme="minorEastAsia" w:cstheme="minorBidi"/>
    </w:rPr>
  </w:style>
  <w:style w:type="paragraph" w:styleId="15">
    <w:name w:val="Date"/>
    <w:basedOn w:val="1"/>
    <w:next w:val="1"/>
    <w:link w:val="59"/>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35"/>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rPr>
  </w:style>
  <w:style w:type="paragraph" w:styleId="18">
    <w:name w:val="envelope return"/>
    <w:basedOn w:val="1"/>
    <w:qFormat/>
    <w:uiPriority w:val="0"/>
    <w:pPr>
      <w:snapToGrid w:val="0"/>
    </w:pPr>
    <w:rPr>
      <w:rFonts w:ascii="Arial" w:hAnsi="Arial" w:cs="Times New Roman"/>
      <w:sz w:val="28"/>
    </w:rPr>
  </w:style>
  <w:style w:type="paragraph" w:styleId="19">
    <w:name w:val="header"/>
    <w:basedOn w:val="1"/>
    <w:link w:val="6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List"/>
    <w:basedOn w:val="1"/>
    <w:qFormat/>
    <w:uiPriority w:val="0"/>
    <w:pPr>
      <w:ind w:left="200" w:hanging="200" w:hangingChars="200"/>
    </w:pPr>
    <w:rPr>
      <w:rFonts w:ascii="Times New Roman" w:hAnsi="Times New Roman" w:cs="Times New Roman"/>
      <w:sz w:val="28"/>
    </w:rPr>
  </w:style>
  <w:style w:type="paragraph" w:styleId="21">
    <w:name w:val="Body Text 2"/>
    <w:basedOn w:val="1"/>
    <w:link w:val="62"/>
    <w:qFormat/>
    <w:uiPriority w:val="0"/>
    <w:pPr>
      <w:widowControl/>
      <w:snapToGrid w:val="0"/>
      <w:spacing w:before="50" w:after="156" w:afterLines="50" w:line="400" w:lineRule="atLeast"/>
      <w:jc w:val="left"/>
    </w:pPr>
    <w:rPr>
      <w:rFonts w:hint="eastAsia" w:cs="Times New Roman"/>
      <w:color w:val="000000"/>
    </w:rPr>
  </w:style>
  <w:style w:type="paragraph" w:styleId="22">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3">
    <w:name w:val="Normal (Web)"/>
    <w:basedOn w:val="1"/>
    <w:unhideWhenUsed/>
    <w:qFormat/>
    <w:uiPriority w:val="0"/>
    <w:pPr>
      <w:widowControl/>
      <w:spacing w:before="100" w:beforeAutospacing="1" w:after="100" w:afterAutospacing="1"/>
      <w:jc w:val="left"/>
    </w:pPr>
    <w:rPr>
      <w:kern w:val="0"/>
    </w:rPr>
  </w:style>
  <w:style w:type="paragraph" w:styleId="24">
    <w:name w:val="annotation subject"/>
    <w:basedOn w:val="9"/>
    <w:next w:val="9"/>
    <w:link w:val="45"/>
    <w:unhideWhenUsed/>
    <w:qFormat/>
    <w:uiPriority w:val="0"/>
    <w:rPr>
      <w:rFonts w:ascii="宋体" w:hAnsi="宋体" w:cs="宋体"/>
      <w:b/>
      <w:bCs/>
      <w:sz w:val="24"/>
    </w:rPr>
  </w:style>
  <w:style w:type="paragraph" w:styleId="25">
    <w:name w:val="Body Text First Indent"/>
    <w:basedOn w:val="10"/>
    <w:link w:val="64"/>
    <w:qFormat/>
    <w:uiPriority w:val="99"/>
    <w:pPr>
      <w:ind w:firstLine="420" w:firstLineChars="100"/>
    </w:pPr>
    <w:rPr>
      <w:rFonts w:ascii="Calibri" w:hAnsi="Calibri"/>
      <w:kern w:val="2"/>
      <w:sz w:val="21"/>
    </w:rPr>
  </w:style>
  <w:style w:type="paragraph" w:styleId="26">
    <w:name w:val="Body Text First Indent 2"/>
    <w:basedOn w:val="11"/>
    <w:link w:val="65"/>
    <w:qFormat/>
    <w:uiPriority w:val="0"/>
    <w:pPr>
      <w:ind w:firstLine="420"/>
    </w:pPr>
    <w:rPr>
      <w:rFonts w:ascii="Times New Roman" w:hAnsi="Times New Roma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ascii="Times New Roman" w:hAnsi="Times New Roman" w:eastAsia="宋体" w:cs="Times New Roman"/>
      <w:b/>
      <w:bCs/>
    </w:rPr>
  </w:style>
  <w:style w:type="character" w:styleId="31">
    <w:name w:val="page number"/>
    <w:qFormat/>
    <w:uiPriority w:val="0"/>
    <w:rPr>
      <w:rFonts w:ascii="Times New Roman" w:hAnsi="Times New Roman" w:eastAsia="宋体" w:cs="Times New Roman"/>
    </w:rPr>
  </w:style>
  <w:style w:type="character" w:styleId="32">
    <w:name w:val="FollowedHyperlink"/>
    <w:qFormat/>
    <w:uiPriority w:val="0"/>
    <w:rPr>
      <w:rFonts w:ascii="Times New Roman" w:hAnsi="Times New Roman" w:eastAsia="宋体" w:cs="Times New Roman"/>
      <w:color w:val="5579A7"/>
      <w:u w:val="none"/>
    </w:rPr>
  </w:style>
  <w:style w:type="character" w:styleId="33">
    <w:name w:val="Hyperlink"/>
    <w:basedOn w:val="29"/>
    <w:unhideWhenUsed/>
    <w:qFormat/>
    <w:uiPriority w:val="0"/>
    <w:rPr>
      <w:color w:val="0000FF"/>
      <w:u w:val="single"/>
    </w:rPr>
  </w:style>
  <w:style w:type="character" w:styleId="34">
    <w:name w:val="annotation reference"/>
    <w:unhideWhenUsed/>
    <w:qFormat/>
    <w:uiPriority w:val="0"/>
    <w:rPr>
      <w:sz w:val="21"/>
      <w:szCs w:val="21"/>
    </w:rPr>
  </w:style>
  <w:style w:type="character" w:customStyle="1" w:styleId="35">
    <w:name w:val="批注框文本 字符"/>
    <w:basedOn w:val="29"/>
    <w:link w:val="16"/>
    <w:qFormat/>
    <w:uiPriority w:val="0"/>
    <w:rPr>
      <w:rFonts w:ascii="宋体" w:hAnsi="宋体" w:cs="宋体"/>
      <w:kern w:val="2"/>
      <w:sz w:val="18"/>
      <w:szCs w:val="18"/>
    </w:rPr>
  </w:style>
  <w:style w:type="character" w:customStyle="1" w:styleId="36">
    <w:name w:val="批注文字 字符"/>
    <w:basedOn w:val="29"/>
    <w:link w:val="9"/>
    <w:qFormat/>
    <w:uiPriority w:val="0"/>
    <w:rPr>
      <w:kern w:val="2"/>
      <w:sz w:val="28"/>
      <w:szCs w:val="24"/>
    </w:rPr>
  </w:style>
  <w:style w:type="character" w:customStyle="1" w:styleId="37">
    <w:name w:val="正文文本缩进 字符1"/>
    <w:link w:val="11"/>
    <w:qFormat/>
    <w:uiPriority w:val="0"/>
    <w:rPr>
      <w:rFonts w:ascii="宋体" w:hAnsi="Courier New"/>
      <w:spacing w:val="-4"/>
      <w:kern w:val="2"/>
      <w:sz w:val="18"/>
    </w:rPr>
  </w:style>
  <w:style w:type="character" w:customStyle="1" w:styleId="38">
    <w:name w:val="正文文本缩进 字符"/>
    <w:basedOn w:val="29"/>
    <w:qFormat/>
    <w:uiPriority w:val="0"/>
    <w:rPr>
      <w:rFonts w:ascii="宋体" w:hAnsi="宋体" w:cs="宋体"/>
      <w:kern w:val="2"/>
      <w:sz w:val="24"/>
      <w:szCs w:val="24"/>
    </w:rPr>
  </w:style>
  <w:style w:type="character" w:customStyle="1" w:styleId="39">
    <w:name w:val="正文文本缩进 字符2"/>
    <w:qFormat/>
    <w:uiPriority w:val="0"/>
    <w:rPr>
      <w:rFonts w:ascii="宋体" w:hAnsi="Courier New"/>
      <w:spacing w:val="-4"/>
      <w:kern w:val="2"/>
      <w:sz w:val="18"/>
    </w:rPr>
  </w:style>
  <w:style w:type="character" w:customStyle="1" w:styleId="40">
    <w:name w:val="未处理的提及1"/>
    <w:basedOn w:val="29"/>
    <w:semiHidden/>
    <w:unhideWhenUsed/>
    <w:qFormat/>
    <w:uiPriority w:val="99"/>
    <w:rPr>
      <w:color w:val="605E5C"/>
      <w:shd w:val="clear" w:color="auto" w:fill="E1DFDD"/>
    </w:rPr>
  </w:style>
  <w:style w:type="paragraph" w:styleId="41">
    <w:name w:val="List Paragraph"/>
    <w:basedOn w:val="1"/>
    <w:qFormat/>
    <w:uiPriority w:val="0"/>
    <w:pPr>
      <w:ind w:firstLine="420" w:firstLineChars="200"/>
    </w:pPr>
  </w:style>
  <w:style w:type="character" w:customStyle="1" w:styleId="42">
    <w:name w:val="页脚 字符"/>
    <w:basedOn w:val="29"/>
    <w:link w:val="17"/>
    <w:qFormat/>
    <w:uiPriority w:val="99"/>
    <w:rPr>
      <w:rFonts w:ascii="宋体" w:hAnsi="宋体" w:cs="宋体"/>
      <w:kern w:val="2"/>
      <w:sz w:val="18"/>
      <w:szCs w:val="24"/>
    </w:rPr>
  </w:style>
  <w:style w:type="character" w:customStyle="1" w:styleId="43">
    <w:name w:val="纯文本 字符"/>
    <w:basedOn w:val="29"/>
    <w:qFormat/>
    <w:uiPriority w:val="0"/>
    <w:rPr>
      <w:rFonts w:hAnsi="Courier New" w:cs="Courier New" w:asciiTheme="minorEastAsia" w:eastAsiaTheme="minorEastAsia"/>
      <w:kern w:val="2"/>
      <w:sz w:val="24"/>
      <w:szCs w:val="24"/>
    </w:rPr>
  </w:style>
  <w:style w:type="character" w:customStyle="1" w:styleId="44">
    <w:name w:val="纯文本 字符1"/>
    <w:link w:val="14"/>
    <w:qFormat/>
    <w:uiPriority w:val="0"/>
    <w:rPr>
      <w:rFonts w:ascii="宋体" w:hAnsi="Courier New" w:eastAsiaTheme="minorEastAsia" w:cstheme="minorBidi"/>
      <w:kern w:val="2"/>
      <w:sz w:val="24"/>
      <w:szCs w:val="24"/>
    </w:rPr>
  </w:style>
  <w:style w:type="character" w:customStyle="1" w:styleId="45">
    <w:name w:val="批注主题 字符"/>
    <w:basedOn w:val="36"/>
    <w:link w:val="24"/>
    <w:qFormat/>
    <w:uiPriority w:val="0"/>
    <w:rPr>
      <w:rFonts w:ascii="宋体" w:hAnsi="宋体" w:cs="宋体"/>
      <w:b/>
      <w:bCs/>
      <w:kern w:val="2"/>
      <w:sz w:val="24"/>
      <w:szCs w:val="24"/>
    </w:rPr>
  </w:style>
  <w:style w:type="character" w:customStyle="1" w:styleId="46">
    <w:name w:val="Unresolved Mention"/>
    <w:basedOn w:val="29"/>
    <w:semiHidden/>
    <w:unhideWhenUsed/>
    <w:qFormat/>
    <w:uiPriority w:val="99"/>
    <w:rPr>
      <w:color w:val="605E5C"/>
      <w:shd w:val="clear" w:color="auto" w:fill="E1DFDD"/>
    </w:rPr>
  </w:style>
  <w:style w:type="paragraph" w:customStyle="1" w:styleId="47">
    <w:name w:val="List Paragraph1"/>
    <w:basedOn w:val="1"/>
    <w:qFormat/>
    <w:uiPriority w:val="0"/>
    <w:pPr>
      <w:ind w:firstLine="420" w:firstLineChars="200"/>
    </w:pPr>
    <w:rPr>
      <w:rFonts w:ascii="Times New Roman" w:hAnsi="Times New Roman" w:cs="Times New Roman"/>
      <w:sz w:val="21"/>
    </w:rPr>
  </w:style>
  <w:style w:type="character" w:customStyle="1" w:styleId="48">
    <w:name w:val="标题 4 字符"/>
    <w:basedOn w:val="29"/>
    <w:link w:val="4"/>
    <w:qFormat/>
    <w:uiPriority w:val="0"/>
    <w:rPr>
      <w:rFonts w:ascii="Arial" w:hAnsi="Arial" w:eastAsia="黑体"/>
      <w:b/>
      <w:bCs/>
      <w:kern w:val="2"/>
      <w:sz w:val="28"/>
      <w:szCs w:val="28"/>
    </w:rPr>
  </w:style>
  <w:style w:type="paragraph" w:customStyle="1" w:styleId="49">
    <w:name w:val="样式 标题 2 + Times New Roman 四号 非加粗 段前: 5 磅 段后: 0 磅 行距: 固定值 20..."/>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50">
    <w:name w:val="样式 标题 3 + (中文) 黑体 小四 非加粗 段前: 7.8 磅 段后: 0 磅 行距: 固定值 20 磅"/>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51">
    <w:name w:val="p16"/>
    <w:basedOn w:val="1"/>
    <w:qFormat/>
    <w:uiPriority w:val="0"/>
    <w:pPr>
      <w:widowControl/>
      <w:spacing w:before="100" w:after="100"/>
      <w:jc w:val="left"/>
    </w:pPr>
    <w:rPr>
      <w:color w:val="000000"/>
      <w:kern w:val="0"/>
    </w:rPr>
  </w:style>
  <w:style w:type="paragraph" w:customStyle="1" w:styleId="52">
    <w:name w:val="Blockquote"/>
    <w:basedOn w:val="1"/>
    <w:qFormat/>
    <w:uiPriority w:val="0"/>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53">
    <w:name w:val="标题 1 字符"/>
    <w:basedOn w:val="29"/>
    <w:link w:val="2"/>
    <w:qFormat/>
    <w:uiPriority w:val="0"/>
    <w:rPr>
      <w:kern w:val="44"/>
      <w:sz w:val="44"/>
      <w:szCs w:val="44"/>
    </w:rPr>
  </w:style>
  <w:style w:type="character" w:customStyle="1" w:styleId="54">
    <w:name w:val="标题 2 字符"/>
    <w:basedOn w:val="29"/>
    <w:link w:val="3"/>
    <w:qFormat/>
    <w:uiPriority w:val="0"/>
    <w:rPr>
      <w:rFonts w:ascii="Cambria" w:hAnsi="Cambria"/>
      <w:b/>
      <w:bCs/>
      <w:kern w:val="2"/>
      <w:sz w:val="32"/>
      <w:szCs w:val="32"/>
    </w:rPr>
  </w:style>
  <w:style w:type="character" w:customStyle="1" w:styleId="55">
    <w:name w:val="标题 5 字符"/>
    <w:basedOn w:val="29"/>
    <w:link w:val="5"/>
    <w:qFormat/>
    <w:uiPriority w:val="0"/>
    <w:rPr>
      <w:b/>
      <w:bCs/>
      <w:kern w:val="2"/>
      <w:sz w:val="28"/>
      <w:szCs w:val="28"/>
    </w:rPr>
  </w:style>
  <w:style w:type="paragraph" w:customStyle="1" w:styleId="56">
    <w:name w:val="首行缩进"/>
    <w:basedOn w:val="1"/>
    <w:qFormat/>
    <w:uiPriority w:val="0"/>
    <w:pPr>
      <w:spacing w:line="360" w:lineRule="auto"/>
      <w:ind w:firstLine="480" w:firstLineChars="200"/>
    </w:pPr>
    <w:rPr>
      <w:rFonts w:ascii="Times New Roman"/>
    </w:rPr>
  </w:style>
  <w:style w:type="character" w:customStyle="1" w:styleId="57">
    <w:name w:val="正文缩进 字符"/>
    <w:link w:val="7"/>
    <w:qFormat/>
    <w:uiPriority w:val="0"/>
    <w:rPr>
      <w:kern w:val="2"/>
      <w:sz w:val="21"/>
    </w:rPr>
  </w:style>
  <w:style w:type="character" w:customStyle="1" w:styleId="58">
    <w:name w:val="正文文本 字符"/>
    <w:basedOn w:val="29"/>
    <w:link w:val="10"/>
    <w:qFormat/>
    <w:uiPriority w:val="0"/>
    <w:rPr>
      <w:sz w:val="28"/>
      <w:szCs w:val="24"/>
    </w:rPr>
  </w:style>
  <w:style w:type="character" w:customStyle="1" w:styleId="59">
    <w:name w:val="日期 字符"/>
    <w:basedOn w:val="29"/>
    <w:link w:val="15"/>
    <w:qFormat/>
    <w:uiPriority w:val="0"/>
    <w:rPr>
      <w:rFonts w:eastAsia="楷体_GB2312"/>
      <w:kern w:val="2"/>
      <w:sz w:val="32"/>
    </w:rPr>
  </w:style>
  <w:style w:type="character" w:customStyle="1" w:styleId="60">
    <w:name w:val="页脚 字符1"/>
    <w:qFormat/>
    <w:uiPriority w:val="0"/>
    <w:rPr>
      <w:rFonts w:ascii="Times New Roman" w:hAnsi="Times New Roman" w:eastAsia="宋体" w:cs="Times New Roman"/>
      <w:kern w:val="2"/>
      <w:sz w:val="18"/>
      <w:szCs w:val="18"/>
    </w:rPr>
  </w:style>
  <w:style w:type="character" w:customStyle="1" w:styleId="61">
    <w:name w:val="页眉 字符1"/>
    <w:link w:val="19"/>
    <w:qFormat/>
    <w:uiPriority w:val="0"/>
    <w:rPr>
      <w:rFonts w:ascii="宋体" w:hAnsi="宋体" w:cs="宋体"/>
      <w:kern w:val="2"/>
      <w:sz w:val="18"/>
      <w:szCs w:val="24"/>
    </w:rPr>
  </w:style>
  <w:style w:type="character" w:customStyle="1" w:styleId="62">
    <w:name w:val="正文文本 2 字符"/>
    <w:basedOn w:val="29"/>
    <w:link w:val="21"/>
    <w:qFormat/>
    <w:uiPriority w:val="0"/>
    <w:rPr>
      <w:rFonts w:ascii="宋体" w:hAnsi="宋体"/>
      <w:color w:val="000000"/>
      <w:kern w:val="2"/>
      <w:sz w:val="24"/>
      <w:szCs w:val="24"/>
    </w:rPr>
  </w:style>
  <w:style w:type="character" w:customStyle="1" w:styleId="63">
    <w:name w:val="HTML 预设格式 字符"/>
    <w:basedOn w:val="29"/>
    <w:link w:val="22"/>
    <w:qFormat/>
    <w:uiPriority w:val="0"/>
    <w:rPr>
      <w:rFonts w:ascii="宋体" w:hAnsi="宋体" w:cs="宋体"/>
      <w:sz w:val="24"/>
      <w:szCs w:val="24"/>
    </w:rPr>
  </w:style>
  <w:style w:type="character" w:customStyle="1" w:styleId="64">
    <w:name w:val="正文文本首行缩进 字符"/>
    <w:basedOn w:val="58"/>
    <w:link w:val="25"/>
    <w:qFormat/>
    <w:uiPriority w:val="99"/>
    <w:rPr>
      <w:rFonts w:ascii="Calibri" w:hAnsi="Calibri"/>
      <w:kern w:val="2"/>
      <w:sz w:val="21"/>
      <w:szCs w:val="24"/>
    </w:rPr>
  </w:style>
  <w:style w:type="character" w:customStyle="1" w:styleId="65">
    <w:name w:val="正文文本首行缩进 2 字符"/>
    <w:basedOn w:val="37"/>
    <w:link w:val="26"/>
    <w:qFormat/>
    <w:uiPriority w:val="0"/>
    <w:rPr>
      <w:rFonts w:ascii="宋体" w:hAnsi="Courier New"/>
      <w:spacing w:val="-4"/>
      <w:kern w:val="2"/>
      <w:sz w:val="18"/>
    </w:rPr>
  </w:style>
  <w:style w:type="character" w:customStyle="1" w:styleId="66">
    <w:name w:val="black601"/>
    <w:qFormat/>
    <w:uiPriority w:val="0"/>
    <w:rPr>
      <w:rFonts w:ascii="Times New Roman" w:hAnsi="Times New Roman" w:eastAsia="宋体" w:cs="Times New Roman"/>
      <w:color w:val="666666"/>
    </w:rPr>
  </w:style>
  <w:style w:type="character" w:customStyle="1" w:styleId="67">
    <w:name w:val="jbox-icon-info"/>
    <w:qFormat/>
    <w:uiPriority w:val="0"/>
    <w:rPr>
      <w:rFonts w:ascii="Times New Roman" w:hAnsi="Times New Roman" w:eastAsia="宋体" w:cs="Times New Roman"/>
    </w:rPr>
  </w:style>
  <w:style w:type="character" w:customStyle="1" w:styleId="68">
    <w:name w:val="正文文本缩进 Char"/>
    <w:qFormat/>
    <w:uiPriority w:val="0"/>
    <w:rPr>
      <w:rFonts w:ascii="宋体" w:hAnsi="Courier New" w:eastAsia="宋体" w:cs="Times New Roman"/>
      <w:spacing w:val="-4"/>
      <w:kern w:val="2"/>
      <w:sz w:val="18"/>
    </w:rPr>
  </w:style>
  <w:style w:type="character" w:customStyle="1" w:styleId="69">
    <w:name w:val="jbox-icon-question"/>
    <w:qFormat/>
    <w:uiPriority w:val="0"/>
    <w:rPr>
      <w:rFonts w:ascii="Times New Roman" w:hAnsi="Times New Roman" w:eastAsia="宋体" w:cs="Times New Roman"/>
    </w:rPr>
  </w:style>
  <w:style w:type="character" w:customStyle="1" w:styleId="70">
    <w:name w:val="jbox-icon-none"/>
    <w:qFormat/>
    <w:uiPriority w:val="0"/>
    <w:rPr>
      <w:rFonts w:ascii="Times New Roman" w:hAnsi="Times New Roman" w:eastAsia="宋体" w:cs="Times New Roman"/>
      <w:vanish/>
    </w:rPr>
  </w:style>
  <w:style w:type="character" w:customStyle="1" w:styleId="71">
    <w:name w:val="jbox-icon-error"/>
    <w:qFormat/>
    <w:uiPriority w:val="0"/>
    <w:rPr>
      <w:rFonts w:ascii="Times New Roman" w:hAnsi="Times New Roman" w:eastAsia="宋体" w:cs="Times New Roman"/>
    </w:rPr>
  </w:style>
  <w:style w:type="character" w:customStyle="1" w:styleId="72">
    <w:name w:val="jbox-icon-warning"/>
    <w:qFormat/>
    <w:uiPriority w:val="0"/>
    <w:rPr>
      <w:rFonts w:ascii="Times New Roman" w:hAnsi="Times New Roman" w:eastAsia="宋体" w:cs="Times New Roman"/>
    </w:rPr>
  </w:style>
  <w:style w:type="character" w:customStyle="1" w:styleId="73">
    <w:name w:val="正方框图 Char Char Char"/>
    <w:link w:val="74"/>
    <w:qFormat/>
    <w:uiPriority w:val="0"/>
    <w:rPr>
      <w:kern w:val="2"/>
      <w:sz w:val="21"/>
      <w:szCs w:val="21"/>
    </w:rPr>
  </w:style>
  <w:style w:type="paragraph" w:customStyle="1" w:styleId="74">
    <w:name w:val="正方框图 Char Char"/>
    <w:basedOn w:val="1"/>
    <w:link w:val="73"/>
    <w:qFormat/>
    <w:uiPriority w:val="0"/>
    <w:pPr>
      <w:snapToGrid w:val="0"/>
      <w:jc w:val="center"/>
    </w:pPr>
    <w:rPr>
      <w:rFonts w:ascii="Times New Roman" w:hAnsi="Times New Roman" w:cs="Times New Roman"/>
      <w:sz w:val="21"/>
      <w:szCs w:val="21"/>
    </w:rPr>
  </w:style>
  <w:style w:type="character" w:customStyle="1" w:styleId="75">
    <w:name w:val="z-窗体顶端 字符"/>
    <w:link w:val="76"/>
    <w:qFormat/>
    <w:uiPriority w:val="0"/>
    <w:rPr>
      <w:rFonts w:ascii="Arial" w:hAnsi="Arial"/>
      <w:vanish/>
      <w:sz w:val="16"/>
      <w:szCs w:val="16"/>
    </w:rPr>
  </w:style>
  <w:style w:type="paragraph" w:customStyle="1" w:styleId="76">
    <w:name w:val="HTML Top of Form"/>
    <w:basedOn w:val="1"/>
    <w:next w:val="1"/>
    <w:link w:val="75"/>
    <w:qFormat/>
    <w:uiPriority w:val="0"/>
    <w:pPr>
      <w:widowControl/>
      <w:pBdr>
        <w:bottom w:val="single" w:color="auto" w:sz="6" w:space="1"/>
      </w:pBdr>
      <w:jc w:val="center"/>
    </w:pPr>
    <w:rPr>
      <w:rFonts w:ascii="Arial" w:hAnsi="Arial" w:cs="Times New Roman"/>
      <w:vanish/>
      <w:kern w:val="0"/>
      <w:sz w:val="16"/>
      <w:szCs w:val="16"/>
    </w:rPr>
  </w:style>
  <w:style w:type="character" w:customStyle="1" w:styleId="77">
    <w:name w:val="z-窗体顶端 字符1"/>
    <w:basedOn w:val="29"/>
    <w:semiHidden/>
    <w:qFormat/>
    <w:uiPriority w:val="99"/>
    <w:rPr>
      <w:rFonts w:ascii="Arial" w:hAnsi="Arial" w:cs="Arial"/>
      <w:vanish/>
      <w:kern w:val="2"/>
      <w:sz w:val="16"/>
      <w:szCs w:val="16"/>
    </w:rPr>
  </w:style>
  <w:style w:type="character" w:customStyle="1" w:styleId="78">
    <w:name w:val="jbox-icon"/>
    <w:qFormat/>
    <w:uiPriority w:val="0"/>
    <w:rPr>
      <w:rFonts w:ascii="Times New Roman" w:hAnsi="Times New Roman" w:eastAsia="宋体" w:cs="Times New Roman"/>
    </w:rPr>
  </w:style>
  <w:style w:type="character" w:customStyle="1" w:styleId="79">
    <w:name w:val="jbox-icon-loading"/>
    <w:qFormat/>
    <w:uiPriority w:val="0"/>
    <w:rPr>
      <w:rFonts w:ascii="Times New Roman" w:hAnsi="Times New Roman" w:eastAsia="宋体" w:cs="Times New Roman"/>
    </w:rPr>
  </w:style>
  <w:style w:type="character" w:customStyle="1" w:styleId="80">
    <w:name w:val="Plain Text Char Char"/>
    <w:link w:val="81"/>
    <w:qFormat/>
    <w:uiPriority w:val="0"/>
    <w:rPr>
      <w:rFonts w:ascii="宋体" w:hAnsi="Courier New" w:cs="宋体"/>
    </w:rPr>
  </w:style>
  <w:style w:type="paragraph" w:customStyle="1" w:styleId="81">
    <w:name w:val="纯文本1"/>
    <w:basedOn w:val="1"/>
    <w:link w:val="80"/>
    <w:qFormat/>
    <w:uiPriority w:val="0"/>
    <w:rPr>
      <w:rFonts w:hAnsi="Courier New"/>
      <w:kern w:val="0"/>
      <w:sz w:val="20"/>
      <w:szCs w:val="20"/>
    </w:rPr>
  </w:style>
  <w:style w:type="character" w:customStyle="1" w:styleId="82">
    <w:name w:val="maywed421"/>
    <w:qFormat/>
    <w:uiPriority w:val="0"/>
    <w:rPr>
      <w:rFonts w:ascii="Times New Roman" w:hAnsi="Times New Roman" w:eastAsia="宋体" w:cs="Times New Roman"/>
      <w:color w:val="366FB6"/>
      <w:u w:val="none"/>
    </w:rPr>
  </w:style>
  <w:style w:type="character" w:customStyle="1" w:styleId="83">
    <w:name w:val="z-窗体底端 字符"/>
    <w:link w:val="84"/>
    <w:qFormat/>
    <w:uiPriority w:val="0"/>
    <w:rPr>
      <w:rFonts w:ascii="Arial" w:hAnsi="Arial"/>
      <w:vanish/>
      <w:sz w:val="16"/>
      <w:szCs w:val="16"/>
    </w:rPr>
  </w:style>
  <w:style w:type="paragraph" w:customStyle="1" w:styleId="84">
    <w:name w:val="HTML Bottom of Form"/>
    <w:basedOn w:val="1"/>
    <w:next w:val="1"/>
    <w:link w:val="83"/>
    <w:qFormat/>
    <w:uiPriority w:val="0"/>
    <w:pPr>
      <w:widowControl/>
      <w:pBdr>
        <w:top w:val="single" w:color="auto" w:sz="6" w:space="1"/>
      </w:pBdr>
      <w:jc w:val="center"/>
    </w:pPr>
    <w:rPr>
      <w:rFonts w:ascii="Arial" w:hAnsi="Arial" w:cs="Times New Roman"/>
      <w:vanish/>
      <w:kern w:val="0"/>
      <w:sz w:val="16"/>
      <w:szCs w:val="16"/>
    </w:rPr>
  </w:style>
  <w:style w:type="character" w:customStyle="1" w:styleId="85">
    <w:name w:val="z-窗体底端 字符1"/>
    <w:basedOn w:val="29"/>
    <w:semiHidden/>
    <w:qFormat/>
    <w:uiPriority w:val="99"/>
    <w:rPr>
      <w:rFonts w:ascii="Arial" w:hAnsi="Arial" w:cs="Arial"/>
      <w:vanish/>
      <w:kern w:val="2"/>
      <w:sz w:val="16"/>
      <w:szCs w:val="16"/>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 Char"/>
    <w:qFormat/>
    <w:uiPriority w:val="0"/>
    <w:rPr>
      <w:rFonts w:ascii="Times New Roman" w:hAnsi="Times New Roman" w:eastAsia="宋体" w:cs="Times New Roman"/>
      <w:b/>
      <w:spacing w:val="-2"/>
      <w:sz w:val="24"/>
      <w:lang w:val="en-US" w:eastAsia="zh-CN" w:bidi="ar-SA"/>
    </w:rPr>
  </w:style>
  <w:style w:type="character" w:customStyle="1" w:styleId="88">
    <w:name w:val="批注文字 Char"/>
    <w:qFormat/>
    <w:uiPriority w:val="0"/>
    <w:rPr>
      <w:rFonts w:ascii="Times New Roman" w:hAnsi="Times New Roman" w:eastAsia="宋体" w:cs="Times New Roman"/>
      <w:kern w:val="2"/>
      <w:sz w:val="28"/>
      <w:szCs w:val="24"/>
    </w:rPr>
  </w:style>
  <w:style w:type="character" w:customStyle="1" w:styleId="89">
    <w:name w:val="纯文本 Char2"/>
    <w:qFormat/>
    <w:uiPriority w:val="0"/>
    <w:rPr>
      <w:rFonts w:ascii="宋体" w:hAnsi="Courier New" w:eastAsia="宋体" w:cs="Times New Roman"/>
      <w:kern w:val="2"/>
      <w:sz w:val="24"/>
      <w:szCs w:val="24"/>
    </w:rPr>
  </w:style>
  <w:style w:type="character" w:customStyle="1" w:styleId="90">
    <w:name w:val="页眉 字符"/>
    <w:qFormat/>
    <w:uiPriority w:val="0"/>
    <w:rPr>
      <w:rFonts w:ascii="Times New Roman" w:hAnsi="Times New Roman" w:eastAsia="宋体" w:cs="Times New Roman"/>
    </w:rPr>
  </w:style>
  <w:style w:type="character" w:customStyle="1" w:styleId="91">
    <w:name w:val="jbox-icon-success"/>
    <w:qFormat/>
    <w:uiPriority w:val="0"/>
    <w:rPr>
      <w:rFonts w:ascii="Times New Roman" w:hAnsi="Times New Roman" w:eastAsia="宋体" w:cs="Times New Roman"/>
    </w:rPr>
  </w:style>
  <w:style w:type="paragraph" w:customStyle="1" w:styleId="9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Default"/>
    <w:next w:val="9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97">
    <w:name w:val="Revision"/>
    <w:semiHidden/>
    <w:qFormat/>
    <w:uiPriority w:val="99"/>
    <w:rPr>
      <w:rFonts w:ascii="Times New Roman" w:hAnsi="Times New Roman" w:eastAsia="宋体" w:cs="Times New Roman"/>
      <w:kern w:val="2"/>
      <w:sz w:val="28"/>
      <w:szCs w:val="24"/>
      <w:lang w:val="en-US" w:eastAsia="zh-CN" w:bidi="ar-SA"/>
    </w:rPr>
  </w:style>
  <w:style w:type="paragraph" w:customStyle="1" w:styleId="9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9">
    <w:name w:val="正文段"/>
    <w:basedOn w:val="1"/>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00">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01">
    <w:name w:val="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02">
    <w:name w:val="标题 10"/>
    <w:basedOn w:val="3"/>
    <w:qFormat/>
    <w:uiPriority w:val="0"/>
    <w:pPr>
      <w:jc w:val="center"/>
    </w:pPr>
    <w:rPr>
      <w:rFonts w:ascii="Times New Roman" w:hAnsi="Times New Roman"/>
      <w:kern w:val="0"/>
    </w:rPr>
  </w:style>
  <w:style w:type="paragraph" w:customStyle="1" w:styleId="103">
    <w:name w:val="列表段落1"/>
    <w:basedOn w:val="1"/>
    <w:qFormat/>
    <w:uiPriority w:val="0"/>
    <w:pPr>
      <w:ind w:firstLine="420" w:firstLineChars="200"/>
    </w:pPr>
    <w:rPr>
      <w:rFonts w:ascii="Calibri" w:hAnsi="Calibri" w:cs="Times New Roman"/>
      <w:sz w:val="21"/>
    </w:rPr>
  </w:style>
  <w:style w:type="paragraph" w:customStyle="1" w:styleId="104">
    <w:name w:val="列出段落1"/>
    <w:basedOn w:val="1"/>
    <w:qFormat/>
    <w:uiPriority w:val="0"/>
    <w:pPr>
      <w:ind w:firstLine="420" w:firstLineChars="200"/>
    </w:pPr>
    <w:rPr>
      <w:rFonts w:ascii="Calibri" w:hAnsi="Calibri" w:cs="Times New Roman"/>
      <w:sz w:val="28"/>
    </w:rPr>
  </w:style>
  <w:style w:type="paragraph" w:customStyle="1" w:styleId="105">
    <w:name w:val="列表段落11"/>
    <w:basedOn w:val="1"/>
    <w:qFormat/>
    <w:uiPriority w:val="0"/>
    <w:pPr>
      <w:ind w:firstLine="200" w:firstLineChars="200"/>
    </w:pPr>
    <w:rPr>
      <w:rFonts w:ascii="Calibri" w:hAnsi="Calibri" w:cs="Arial"/>
      <w:sz w:val="28"/>
    </w:rPr>
  </w:style>
  <w:style w:type="paragraph" w:customStyle="1" w:styleId="106">
    <w:name w:val="xl25"/>
    <w:basedOn w:val="1"/>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0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08">
    <w:name w:val="默认段落字体 Para Char Char Char Char Char Char Char Char Char1 Char Char Char Char"/>
    <w:basedOn w:val="1"/>
    <w:qFormat/>
    <w:uiPriority w:val="0"/>
    <w:rPr>
      <w:rFonts w:ascii="Tahoma" w:hAnsi="Tahoma" w:cs="Times New Roman"/>
      <w:szCs w:val="20"/>
    </w:rPr>
  </w:style>
  <w:style w:type="character" w:customStyle="1" w:styleId="109">
    <w:name w:val="font51"/>
    <w:basedOn w:val="29"/>
    <w:qFormat/>
    <w:uiPriority w:val="0"/>
    <w:rPr>
      <w:rFonts w:hint="eastAsia" w:ascii="宋体" w:hAnsi="宋体" w:eastAsia="宋体" w:cs="宋体"/>
      <w:color w:val="000000"/>
      <w:sz w:val="21"/>
      <w:szCs w:val="21"/>
      <w:u w:val="none"/>
    </w:rPr>
  </w:style>
  <w:style w:type="table" w:customStyle="1" w:styleId="11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1A38C-A8B5-43F3-95CF-E25F207C92EC}">
  <ds:schemaRefs/>
</ds:datastoreItem>
</file>

<file path=docProps/app.xml><?xml version="1.0" encoding="utf-8"?>
<Properties xmlns="http://schemas.openxmlformats.org/officeDocument/2006/extended-properties" xmlns:vt="http://schemas.openxmlformats.org/officeDocument/2006/docPropsVTypes">
  <Template>Normal</Template>
  <Pages>102</Pages>
  <Words>48030</Words>
  <Characters>13002</Characters>
  <Lines>108</Lines>
  <Paragraphs>121</Paragraphs>
  <TotalTime>35</TotalTime>
  <ScaleCrop>false</ScaleCrop>
  <LinksUpToDate>false</LinksUpToDate>
  <CharactersWithSpaces>60911</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2022-07-15T08:56:00Z</dcterms:created>
  <dc:creator>Administrator</dc:creator>
  <cp:lastModifiedBy>HP</cp:lastModifiedBy>
  <cp:lastPrinted>2020-04-01T05:56:00Z</cp:lastPrinted>
  <dcterms:modified xsi:type="dcterms:W3CDTF">2022-07-15T10:35:55Z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1FEA08D6CC1646EA9AB55F3690B74F08</vt:lpwstr>
  </property>
</Properties>
</file>