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288" w:lineRule="auto"/>
        <w:ind w:left="238" w:hanging="238" w:hangingChars="113"/>
        <w:outlineLvl w:val="1"/>
        <w:rPr>
          <w:rFonts w:ascii="宋体" w:hAnsi="宋体"/>
          <w:b/>
          <w:sz w:val="21"/>
          <w:szCs w:val="21"/>
        </w:rPr>
      </w:pPr>
      <w:r>
        <w:rPr>
          <w:rFonts w:hint="eastAsia" w:ascii="宋体" w:hAnsi="宋体"/>
          <w:b/>
          <w:sz w:val="21"/>
          <w:szCs w:val="21"/>
        </w:rPr>
        <w:t>一</w:t>
      </w:r>
      <w:r>
        <w:rPr>
          <w:rFonts w:ascii="宋体" w:hAnsi="宋体"/>
          <w:b/>
          <w:sz w:val="21"/>
          <w:szCs w:val="21"/>
        </w:rPr>
        <w:t>、</w:t>
      </w:r>
      <w:r>
        <w:rPr>
          <w:rFonts w:hint="eastAsia" w:ascii="宋体" w:hAnsi="宋体"/>
          <w:b/>
          <w:sz w:val="21"/>
          <w:szCs w:val="21"/>
        </w:rPr>
        <w:t>为落实政府采购政策需满足的要求：</w:t>
      </w:r>
    </w:p>
    <w:tbl>
      <w:tblPr>
        <w:tblStyle w:val="2"/>
        <w:tblW w:w="9493"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8"/>
        <w:gridCol w:w="3256"/>
        <w:gridCol w:w="55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12" w:hRule="atLeast"/>
        </w:trPr>
        <w:tc>
          <w:tcPr>
            <w:tcW w:w="708" w:type="dxa"/>
            <w:vAlign w:val="center"/>
          </w:tcPr>
          <w:p>
            <w:pPr>
              <w:adjustRightInd w:val="0"/>
              <w:snapToGrid w:val="0"/>
              <w:spacing w:line="288" w:lineRule="auto"/>
              <w:jc w:val="center"/>
              <w:rPr>
                <w:rFonts w:ascii="宋体" w:hAnsi="宋体" w:cs="宋体"/>
                <w:b/>
                <w:bCs/>
                <w:sz w:val="21"/>
                <w:szCs w:val="21"/>
              </w:rPr>
            </w:pPr>
            <w:bookmarkStart w:id="0" w:name="_Hlk45005599"/>
            <w:r>
              <w:rPr>
                <w:rFonts w:hint="eastAsia" w:ascii="宋体" w:hAnsi="宋体" w:cs="宋体"/>
                <w:b/>
                <w:bCs/>
                <w:sz w:val="21"/>
                <w:szCs w:val="21"/>
              </w:rPr>
              <w:t>序号</w:t>
            </w:r>
          </w:p>
        </w:tc>
        <w:tc>
          <w:tcPr>
            <w:tcW w:w="3256" w:type="dxa"/>
            <w:vAlign w:val="center"/>
          </w:tcPr>
          <w:p>
            <w:pPr>
              <w:adjustRightInd w:val="0"/>
              <w:snapToGrid w:val="0"/>
              <w:spacing w:line="288" w:lineRule="auto"/>
              <w:jc w:val="center"/>
              <w:rPr>
                <w:rFonts w:ascii="宋体" w:hAnsi="宋体" w:cs="宋体"/>
                <w:b/>
                <w:bCs/>
                <w:sz w:val="21"/>
                <w:szCs w:val="21"/>
              </w:rPr>
            </w:pPr>
            <w:r>
              <w:rPr>
                <w:rFonts w:hint="eastAsia" w:ascii="宋体" w:hAnsi="宋体" w:cs="宋体"/>
                <w:b/>
                <w:bCs/>
                <w:sz w:val="21"/>
                <w:szCs w:val="21"/>
              </w:rPr>
              <w:t>政策名称</w:t>
            </w:r>
          </w:p>
        </w:tc>
        <w:tc>
          <w:tcPr>
            <w:tcW w:w="5529" w:type="dxa"/>
            <w:vAlign w:val="center"/>
          </w:tcPr>
          <w:p>
            <w:pPr>
              <w:adjustRightInd w:val="0"/>
              <w:snapToGrid w:val="0"/>
              <w:spacing w:line="288" w:lineRule="auto"/>
              <w:jc w:val="center"/>
              <w:rPr>
                <w:rFonts w:ascii="宋体" w:hAnsi="宋体" w:cs="宋体"/>
                <w:b/>
                <w:bCs/>
                <w:sz w:val="21"/>
                <w:szCs w:val="21"/>
              </w:rPr>
            </w:pPr>
            <w:r>
              <w:rPr>
                <w:rFonts w:hint="eastAsia" w:ascii="宋体" w:hAnsi="宋体" w:cs="宋体"/>
                <w:b/>
                <w:bCs/>
                <w:sz w:val="21"/>
                <w:szCs w:val="21"/>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12" w:hRule="atLeast"/>
        </w:trPr>
        <w:tc>
          <w:tcPr>
            <w:tcW w:w="708" w:type="dxa"/>
            <w:vAlign w:val="center"/>
          </w:tcPr>
          <w:p>
            <w:pPr>
              <w:adjustRightInd w:val="0"/>
              <w:snapToGrid w:val="0"/>
              <w:spacing w:line="288" w:lineRule="auto"/>
              <w:jc w:val="center"/>
              <w:rPr>
                <w:rFonts w:ascii="宋体" w:hAnsi="宋体" w:cs="宋体"/>
                <w:b/>
                <w:bCs/>
                <w:sz w:val="21"/>
                <w:szCs w:val="21"/>
              </w:rPr>
            </w:pPr>
            <w:r>
              <w:rPr>
                <w:rFonts w:hint="eastAsia" w:ascii="宋体" w:hAnsi="宋体" w:cs="宋体"/>
                <w:sz w:val="21"/>
                <w:szCs w:val="21"/>
              </w:rPr>
              <w:t>1</w:t>
            </w:r>
          </w:p>
        </w:tc>
        <w:tc>
          <w:tcPr>
            <w:tcW w:w="3256" w:type="dxa"/>
            <w:vAlign w:val="center"/>
          </w:tcPr>
          <w:p>
            <w:pPr>
              <w:adjustRightInd w:val="0"/>
              <w:snapToGrid w:val="0"/>
              <w:spacing w:line="288" w:lineRule="auto"/>
              <w:jc w:val="left"/>
              <w:rPr>
                <w:rFonts w:ascii="宋体" w:hAnsi="宋体" w:cs="宋体"/>
                <w:b/>
                <w:bCs/>
                <w:sz w:val="21"/>
                <w:szCs w:val="21"/>
              </w:rPr>
            </w:pPr>
            <w:r>
              <w:rPr>
                <w:rFonts w:hint="eastAsia" w:ascii="宋体" w:hAnsi="宋体" w:cs="宋体"/>
                <w:sz w:val="21"/>
                <w:szCs w:val="21"/>
              </w:rPr>
              <w:t>政府采购进口产品</w:t>
            </w:r>
          </w:p>
        </w:tc>
        <w:tc>
          <w:tcPr>
            <w:tcW w:w="5529" w:type="dxa"/>
            <w:vAlign w:val="center"/>
          </w:tcPr>
          <w:p>
            <w:pPr>
              <w:adjustRightInd w:val="0"/>
              <w:snapToGrid w:val="0"/>
              <w:spacing w:line="288" w:lineRule="auto"/>
              <w:jc w:val="left"/>
              <w:rPr>
                <w:rFonts w:ascii="宋体" w:hAnsi="宋体" w:cs="宋体"/>
                <w:b/>
                <w:bCs/>
                <w:sz w:val="21"/>
                <w:szCs w:val="21"/>
              </w:rPr>
            </w:pPr>
            <w:r>
              <w:rPr>
                <w:rFonts w:hint="eastAsia" w:ascii="宋体" w:hAnsi="宋体" w:cs="宋体"/>
                <w:sz w:val="21"/>
                <w:szCs w:val="21"/>
              </w:rPr>
              <w:t>不允许采购进口产品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pPr>
              <w:adjustRightInd w:val="0"/>
              <w:snapToGrid w:val="0"/>
              <w:spacing w:line="288" w:lineRule="auto"/>
              <w:jc w:val="center"/>
              <w:rPr>
                <w:rFonts w:ascii="宋体" w:hAnsi="宋体" w:cs="宋体"/>
                <w:b/>
                <w:bCs/>
                <w:sz w:val="21"/>
                <w:szCs w:val="21"/>
              </w:rPr>
            </w:pPr>
            <w:r>
              <w:rPr>
                <w:rFonts w:hint="eastAsia" w:ascii="宋体" w:hAnsi="宋体" w:cs="宋体"/>
                <w:sz w:val="21"/>
                <w:szCs w:val="21"/>
              </w:rPr>
              <w:t>2</w:t>
            </w:r>
          </w:p>
        </w:tc>
        <w:tc>
          <w:tcPr>
            <w:tcW w:w="3256" w:type="dxa"/>
            <w:vAlign w:val="center"/>
          </w:tcPr>
          <w:p>
            <w:pPr>
              <w:adjustRightInd w:val="0"/>
              <w:snapToGrid w:val="0"/>
              <w:spacing w:line="288" w:lineRule="auto"/>
              <w:jc w:val="left"/>
              <w:rPr>
                <w:rFonts w:ascii="宋体" w:hAnsi="宋体" w:cs="宋体"/>
                <w:b/>
                <w:bCs/>
                <w:sz w:val="21"/>
                <w:szCs w:val="21"/>
              </w:rPr>
            </w:pPr>
            <w:r>
              <w:rPr>
                <w:rFonts w:hint="eastAsia" w:ascii="宋体" w:hAnsi="宋体" w:cs="宋体"/>
                <w:sz w:val="21"/>
                <w:szCs w:val="21"/>
              </w:rPr>
              <w:t>政府强制采购节能产品</w:t>
            </w:r>
          </w:p>
        </w:tc>
        <w:tc>
          <w:tcPr>
            <w:tcW w:w="5529" w:type="dxa"/>
            <w:vAlign w:val="center"/>
          </w:tcPr>
          <w:p>
            <w:pPr>
              <w:adjustRightInd w:val="0"/>
              <w:snapToGrid w:val="0"/>
              <w:spacing w:line="288" w:lineRule="auto"/>
              <w:jc w:val="left"/>
              <w:rPr>
                <w:rFonts w:ascii="宋体" w:hAnsi="宋体" w:cs="宋体"/>
                <w:b/>
                <w:bCs/>
                <w:sz w:val="21"/>
                <w:szCs w:val="21"/>
              </w:rPr>
            </w:pPr>
            <w:r>
              <w:rPr>
                <w:rFonts w:hint="eastAsia" w:ascii="宋体" w:hAnsi="宋体" w:cs="宋体"/>
                <w:sz w:val="21"/>
                <w:szCs w:val="21"/>
              </w:rPr>
              <w:t>不适用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12" w:hRule="atLeast"/>
        </w:trPr>
        <w:tc>
          <w:tcPr>
            <w:tcW w:w="708" w:type="dxa"/>
            <w:vAlign w:val="center"/>
          </w:tcPr>
          <w:p>
            <w:pPr>
              <w:adjustRightInd w:val="0"/>
              <w:snapToGrid w:val="0"/>
              <w:spacing w:line="288" w:lineRule="auto"/>
              <w:jc w:val="center"/>
              <w:rPr>
                <w:rFonts w:ascii="宋体" w:hAnsi="宋体" w:cs="宋体"/>
                <w:b/>
                <w:bCs/>
                <w:sz w:val="21"/>
                <w:szCs w:val="21"/>
              </w:rPr>
            </w:pPr>
            <w:r>
              <w:rPr>
                <w:rFonts w:hint="eastAsia" w:ascii="宋体" w:hAnsi="宋体" w:cs="宋体"/>
                <w:sz w:val="21"/>
                <w:szCs w:val="21"/>
              </w:rPr>
              <w:t>3</w:t>
            </w:r>
          </w:p>
        </w:tc>
        <w:tc>
          <w:tcPr>
            <w:tcW w:w="3256" w:type="dxa"/>
            <w:vAlign w:val="center"/>
          </w:tcPr>
          <w:p>
            <w:pPr>
              <w:adjustRightInd w:val="0"/>
              <w:snapToGrid w:val="0"/>
              <w:spacing w:line="288" w:lineRule="auto"/>
              <w:jc w:val="left"/>
              <w:rPr>
                <w:rFonts w:ascii="宋体" w:hAnsi="宋体" w:cs="宋体"/>
                <w:b/>
                <w:bCs/>
                <w:sz w:val="21"/>
                <w:szCs w:val="21"/>
              </w:rPr>
            </w:pPr>
            <w:r>
              <w:rPr>
                <w:rFonts w:hint="eastAsia" w:ascii="宋体" w:hAnsi="宋体" w:cs="宋体"/>
                <w:sz w:val="21"/>
                <w:szCs w:val="21"/>
              </w:rPr>
              <w:t>政府优先采购节能、环保产品</w:t>
            </w:r>
          </w:p>
        </w:tc>
        <w:tc>
          <w:tcPr>
            <w:tcW w:w="5529" w:type="dxa"/>
            <w:vAlign w:val="center"/>
          </w:tcPr>
          <w:p>
            <w:pPr>
              <w:adjustRightInd w:val="0"/>
              <w:snapToGrid w:val="0"/>
              <w:spacing w:line="288" w:lineRule="auto"/>
              <w:jc w:val="left"/>
              <w:rPr>
                <w:rFonts w:ascii="宋体" w:hAnsi="宋体" w:cs="宋体"/>
                <w:b/>
                <w:bCs/>
                <w:sz w:val="21"/>
                <w:szCs w:val="21"/>
              </w:rPr>
            </w:pPr>
            <w:r>
              <w:rPr>
                <w:rFonts w:hint="eastAsia" w:ascii="宋体" w:hAnsi="宋体" w:cs="宋体"/>
                <w:sz w:val="21"/>
                <w:szCs w:val="21"/>
              </w:rPr>
              <w:t>不适用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12" w:hRule="atLeast"/>
        </w:trPr>
        <w:tc>
          <w:tcPr>
            <w:tcW w:w="708" w:type="dxa"/>
            <w:vAlign w:val="center"/>
          </w:tcPr>
          <w:p>
            <w:pPr>
              <w:adjustRightInd w:val="0"/>
              <w:snapToGrid w:val="0"/>
              <w:spacing w:line="288" w:lineRule="auto"/>
              <w:jc w:val="center"/>
              <w:rPr>
                <w:rFonts w:ascii="宋体" w:hAnsi="宋体" w:cs="宋体"/>
                <w:sz w:val="21"/>
                <w:szCs w:val="21"/>
              </w:rPr>
            </w:pPr>
            <w:r>
              <w:rPr>
                <w:rFonts w:ascii="宋体" w:hAnsi="宋体" w:cs="宋体"/>
                <w:sz w:val="21"/>
                <w:szCs w:val="21"/>
              </w:rPr>
              <w:t>4</w:t>
            </w:r>
          </w:p>
        </w:tc>
        <w:tc>
          <w:tcPr>
            <w:tcW w:w="3256" w:type="dxa"/>
            <w:vAlign w:val="center"/>
          </w:tcPr>
          <w:p>
            <w:pPr>
              <w:adjustRightInd w:val="0"/>
              <w:snapToGrid w:val="0"/>
              <w:spacing w:line="288" w:lineRule="auto"/>
              <w:jc w:val="left"/>
              <w:rPr>
                <w:rFonts w:ascii="宋体" w:hAnsi="宋体" w:cs="宋体"/>
                <w:sz w:val="21"/>
                <w:szCs w:val="21"/>
              </w:rPr>
            </w:pPr>
            <w:r>
              <w:rPr>
                <w:rFonts w:hint="eastAsia" w:ascii="宋体" w:hAnsi="宋体" w:cs="宋体"/>
                <w:sz w:val="21"/>
                <w:szCs w:val="21"/>
              </w:rPr>
              <w:t>政府采购促进中小企业发展</w:t>
            </w:r>
          </w:p>
        </w:tc>
        <w:tc>
          <w:tcPr>
            <w:tcW w:w="5529" w:type="dxa"/>
            <w:vAlign w:val="center"/>
          </w:tcPr>
          <w:p>
            <w:pPr>
              <w:adjustRightInd w:val="0"/>
              <w:snapToGrid w:val="0"/>
              <w:spacing w:line="288" w:lineRule="auto"/>
              <w:jc w:val="left"/>
              <w:rPr>
                <w:rFonts w:ascii="宋体" w:hAnsi="宋体" w:cs="宋体"/>
                <w:sz w:val="21"/>
                <w:szCs w:val="21"/>
              </w:rPr>
            </w:pPr>
            <w:r>
              <w:rPr>
                <w:rFonts w:hint="eastAsia" w:ascii="宋体" w:hAnsi="宋体" w:cs="宋体"/>
                <w:sz w:val="21"/>
                <w:szCs w:val="21"/>
              </w:rPr>
              <w:t>提供材料详见招标文件第六章“报价文件”</w:t>
            </w:r>
          </w:p>
          <w:p>
            <w:pPr>
              <w:adjustRightInd w:val="0"/>
              <w:snapToGrid w:val="0"/>
              <w:spacing w:line="288" w:lineRule="auto"/>
              <w:jc w:val="left"/>
              <w:rPr>
                <w:rFonts w:cs="宋体"/>
                <w:color w:val="333333"/>
                <w:kern w:val="0"/>
                <w:sz w:val="24"/>
              </w:rPr>
            </w:pPr>
            <w:r>
              <w:rPr>
                <w:rFonts w:hint="eastAsia" w:ascii="宋体" w:hAnsi="宋体"/>
                <w:b/>
                <w:bCs/>
                <w:sz w:val="21"/>
                <w:szCs w:val="21"/>
              </w:rPr>
              <w:t>本项目采购标的类型为：服务，采购标的对应的中小企业划分标准所属行业：</w:t>
            </w:r>
            <w:r>
              <w:rPr>
                <w:rFonts w:hint="eastAsia" w:ascii="宋体" w:hAnsi="宋体"/>
                <w:sz w:val="21"/>
                <w:szCs w:val="21"/>
              </w:rPr>
              <w:t>软件和信息技术服务业</w:t>
            </w:r>
          </w:p>
          <w:p>
            <w:pPr>
              <w:adjustRightInd w:val="0"/>
              <w:snapToGrid w:val="0"/>
              <w:spacing w:line="288" w:lineRule="auto"/>
              <w:jc w:val="left"/>
              <w:rPr>
                <w:rFonts w:ascii="宋体" w:hAnsi="宋体"/>
                <w:b/>
                <w:bCs/>
                <w:sz w:val="21"/>
                <w:szCs w:val="21"/>
              </w:rPr>
            </w:pPr>
            <w:r>
              <w:rPr>
                <w:rFonts w:hint="eastAsia" w:ascii="宋体" w:hAnsi="宋体"/>
                <w:b/>
                <w:bCs/>
                <w:sz w:val="21"/>
                <w:szCs w:val="21"/>
              </w:rPr>
              <w:t>中小企业划型标准：</w:t>
            </w:r>
            <w:r>
              <w:rPr>
                <w:rFonts w:hint="eastAsia" w:ascii="宋体" w:hAnsi="宋体"/>
                <w:sz w:val="21"/>
                <w:szCs w:val="21"/>
              </w:rPr>
              <w:t>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pPr>
              <w:adjustRightInd w:val="0"/>
              <w:snapToGrid w:val="0"/>
              <w:spacing w:line="288" w:lineRule="auto"/>
              <w:jc w:val="center"/>
              <w:rPr>
                <w:rFonts w:ascii="宋体" w:hAnsi="宋体" w:cs="宋体"/>
                <w:sz w:val="21"/>
                <w:szCs w:val="21"/>
              </w:rPr>
            </w:pPr>
            <w:r>
              <w:rPr>
                <w:rFonts w:ascii="宋体" w:hAnsi="宋体" w:cs="宋体"/>
                <w:sz w:val="21"/>
                <w:szCs w:val="21"/>
              </w:rPr>
              <w:t>4</w:t>
            </w:r>
          </w:p>
        </w:tc>
        <w:tc>
          <w:tcPr>
            <w:tcW w:w="3256" w:type="dxa"/>
            <w:vAlign w:val="center"/>
          </w:tcPr>
          <w:p>
            <w:pPr>
              <w:adjustRightInd w:val="0"/>
              <w:snapToGrid w:val="0"/>
              <w:spacing w:line="288" w:lineRule="auto"/>
              <w:jc w:val="left"/>
              <w:rPr>
                <w:rFonts w:ascii="宋体" w:hAnsi="宋体" w:cs="宋体"/>
                <w:sz w:val="21"/>
                <w:szCs w:val="21"/>
              </w:rPr>
            </w:pPr>
            <w:r>
              <w:rPr>
                <w:rFonts w:hint="eastAsia" w:ascii="宋体" w:hAnsi="宋体" w:cs="宋体"/>
                <w:sz w:val="21"/>
                <w:szCs w:val="21"/>
              </w:rPr>
              <w:t>政府采购支持监狱企业发展</w:t>
            </w:r>
          </w:p>
        </w:tc>
        <w:tc>
          <w:tcPr>
            <w:tcW w:w="5529" w:type="dxa"/>
            <w:vAlign w:val="center"/>
          </w:tcPr>
          <w:p>
            <w:pPr>
              <w:adjustRightInd w:val="0"/>
              <w:snapToGrid w:val="0"/>
              <w:spacing w:line="288" w:lineRule="auto"/>
              <w:jc w:val="left"/>
              <w:rPr>
                <w:rFonts w:ascii="宋体" w:hAnsi="宋体" w:cs="宋体"/>
                <w:sz w:val="21"/>
                <w:szCs w:val="21"/>
              </w:rPr>
            </w:pPr>
            <w:r>
              <w:rPr>
                <w:rFonts w:hint="eastAsia" w:ascii="宋体" w:hAnsi="宋体" w:cs="宋体"/>
                <w:sz w:val="21"/>
                <w:szCs w:val="21"/>
              </w:rPr>
              <w:t>提供材料详见招标文件第六章“报价文件”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pPr>
              <w:adjustRightInd w:val="0"/>
              <w:snapToGrid w:val="0"/>
              <w:spacing w:line="288" w:lineRule="auto"/>
              <w:jc w:val="center"/>
              <w:rPr>
                <w:rFonts w:ascii="宋体" w:hAnsi="宋体" w:cs="宋体"/>
                <w:sz w:val="21"/>
                <w:szCs w:val="21"/>
              </w:rPr>
            </w:pPr>
            <w:r>
              <w:rPr>
                <w:rFonts w:ascii="宋体" w:hAnsi="宋体" w:cs="宋体"/>
                <w:sz w:val="21"/>
                <w:szCs w:val="21"/>
              </w:rPr>
              <w:t>6</w:t>
            </w:r>
          </w:p>
        </w:tc>
        <w:tc>
          <w:tcPr>
            <w:tcW w:w="3256" w:type="dxa"/>
            <w:vAlign w:val="center"/>
          </w:tcPr>
          <w:p>
            <w:pPr>
              <w:adjustRightInd w:val="0"/>
              <w:snapToGrid w:val="0"/>
              <w:spacing w:line="288" w:lineRule="auto"/>
              <w:jc w:val="left"/>
              <w:rPr>
                <w:rFonts w:ascii="宋体" w:hAnsi="宋体" w:cs="宋体"/>
                <w:sz w:val="21"/>
                <w:szCs w:val="21"/>
              </w:rPr>
            </w:pPr>
            <w:r>
              <w:rPr>
                <w:rFonts w:hint="eastAsia" w:ascii="宋体" w:hAnsi="宋体" w:cs="宋体"/>
                <w:sz w:val="21"/>
                <w:szCs w:val="21"/>
              </w:rPr>
              <w:t>政府采购促进残疾人就业</w:t>
            </w:r>
          </w:p>
        </w:tc>
        <w:tc>
          <w:tcPr>
            <w:tcW w:w="5529" w:type="dxa"/>
            <w:vAlign w:val="center"/>
          </w:tcPr>
          <w:p>
            <w:pPr>
              <w:adjustRightInd w:val="0"/>
              <w:snapToGrid w:val="0"/>
              <w:spacing w:line="288" w:lineRule="auto"/>
              <w:jc w:val="left"/>
              <w:rPr>
                <w:rFonts w:ascii="宋体" w:hAnsi="宋体" w:cs="宋体"/>
                <w:sz w:val="21"/>
                <w:szCs w:val="21"/>
              </w:rPr>
            </w:pPr>
            <w:r>
              <w:rPr>
                <w:rFonts w:hint="eastAsia" w:ascii="宋体" w:hAnsi="宋体" w:cs="宋体"/>
                <w:sz w:val="21"/>
                <w:szCs w:val="21"/>
              </w:rPr>
              <w:t>提供材料详见招标文件第六章“报价文件”</w:t>
            </w:r>
          </w:p>
        </w:tc>
      </w:tr>
      <w:bookmarkEnd w:id="0"/>
    </w:tbl>
    <w:p>
      <w:pPr>
        <w:adjustRightInd w:val="0"/>
        <w:snapToGrid w:val="0"/>
        <w:spacing w:line="288" w:lineRule="auto"/>
        <w:rPr>
          <w:rFonts w:ascii="宋体" w:hAnsi="宋体"/>
          <w:sz w:val="21"/>
          <w:szCs w:val="21"/>
        </w:rPr>
      </w:pPr>
    </w:p>
    <w:p>
      <w:pPr>
        <w:adjustRightInd w:val="0"/>
        <w:snapToGrid w:val="0"/>
        <w:spacing w:line="288" w:lineRule="auto"/>
        <w:outlineLvl w:val="1"/>
        <w:rPr>
          <w:rFonts w:ascii="宋体" w:hAnsi="宋体"/>
          <w:b/>
          <w:sz w:val="21"/>
          <w:szCs w:val="21"/>
        </w:rPr>
      </w:pPr>
      <w:r>
        <w:rPr>
          <w:rFonts w:hint="eastAsia" w:ascii="宋体" w:hAnsi="宋体"/>
          <w:b/>
          <w:sz w:val="21"/>
          <w:szCs w:val="21"/>
        </w:rPr>
        <w:t>二</w:t>
      </w:r>
      <w:r>
        <w:rPr>
          <w:rFonts w:ascii="宋体" w:hAnsi="宋体"/>
          <w:b/>
          <w:sz w:val="21"/>
          <w:szCs w:val="21"/>
        </w:rPr>
        <w:t>、</w:t>
      </w:r>
      <w:r>
        <w:rPr>
          <w:rFonts w:hint="eastAsia" w:ascii="宋体" w:hAnsi="宋体"/>
          <w:b/>
          <w:sz w:val="21"/>
          <w:szCs w:val="21"/>
        </w:rPr>
        <w:t>采购资金的支付方式、时间、条件：</w:t>
      </w:r>
    </w:p>
    <w:tbl>
      <w:tblPr>
        <w:tblStyle w:val="2"/>
        <w:tblW w:w="9493"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843"/>
        <w:gridCol w:w="765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561" w:hRule="atLeast"/>
        </w:trPr>
        <w:tc>
          <w:tcPr>
            <w:tcW w:w="184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b/>
                <w:spacing w:val="-6"/>
                <w:sz w:val="21"/>
                <w:szCs w:val="21"/>
              </w:rPr>
            </w:pPr>
            <w:bookmarkStart w:id="1" w:name="_Hlk45005608"/>
            <w:r>
              <w:rPr>
                <w:rFonts w:hint="eastAsia" w:ascii="宋体" w:hAnsi="宋体"/>
                <w:b/>
                <w:spacing w:val="-6"/>
                <w:sz w:val="21"/>
                <w:szCs w:val="21"/>
              </w:rPr>
              <w:t>▲履约保证金</w:t>
            </w:r>
          </w:p>
        </w:tc>
        <w:tc>
          <w:tcPr>
            <w:tcW w:w="765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ind w:firstLine="396" w:firstLineChars="200"/>
              <w:rPr>
                <w:rFonts w:ascii="宋体" w:hAnsi="宋体" w:cs="宋体"/>
                <w:spacing w:val="-6"/>
                <w:kern w:val="0"/>
                <w:sz w:val="21"/>
                <w:szCs w:val="21"/>
              </w:rPr>
            </w:pPr>
            <w:r>
              <w:rPr>
                <w:rFonts w:hint="eastAsia" w:ascii="宋体" w:hAnsi="宋体" w:cs="宋体"/>
                <w:spacing w:val="-6"/>
                <w:kern w:val="0"/>
                <w:sz w:val="21"/>
                <w:szCs w:val="21"/>
              </w:rPr>
              <w:t>合同签订前一周内中标人向采购人交纳中标金额2.5%的履约保证金，履约保证金在通过验收满 3 年后，无质量和售后服务问题的，由采购人凭中标人的收据不计息退还全部履约保证金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1" w:hRule="atLeast"/>
        </w:trPr>
        <w:tc>
          <w:tcPr>
            <w:tcW w:w="184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b/>
                <w:spacing w:val="-6"/>
                <w:sz w:val="21"/>
                <w:szCs w:val="21"/>
              </w:rPr>
            </w:pPr>
            <w:r>
              <w:rPr>
                <w:rFonts w:hint="eastAsia" w:ascii="宋体" w:hAnsi="宋体"/>
                <w:b/>
                <w:spacing w:val="-6"/>
                <w:sz w:val="21"/>
                <w:szCs w:val="21"/>
              </w:rPr>
              <w:t>▲付款方式</w:t>
            </w:r>
          </w:p>
        </w:tc>
        <w:tc>
          <w:tcPr>
            <w:tcW w:w="7650" w:type="dxa"/>
            <w:tcBorders>
              <w:top w:val="single" w:color="auto" w:sz="4" w:space="0"/>
              <w:left w:val="single" w:color="auto" w:sz="4" w:space="0"/>
              <w:bottom w:val="single" w:color="auto" w:sz="4" w:space="0"/>
              <w:right w:val="single" w:color="auto" w:sz="4" w:space="0"/>
            </w:tcBorders>
            <w:vAlign w:val="center"/>
          </w:tcPr>
          <w:p>
            <w:pPr>
              <w:ind w:firstLine="200"/>
              <w:rPr>
                <w:rFonts w:ascii="宋体" w:hAnsi="宋体" w:cs="宋体"/>
                <w:spacing w:val="-6"/>
                <w:kern w:val="0"/>
                <w:sz w:val="21"/>
                <w:szCs w:val="21"/>
              </w:rPr>
            </w:pPr>
            <w:r>
              <w:rPr>
                <w:rFonts w:hint="eastAsia" w:ascii="宋体" w:hAnsi="宋体" w:cs="宋体"/>
                <w:spacing w:val="-6"/>
                <w:kern w:val="0"/>
                <w:sz w:val="21"/>
                <w:szCs w:val="21"/>
              </w:rPr>
              <w:t>软件安装调试完成，试运行二个月后提请终验，终验合格后支付100%货款。</w:t>
            </w:r>
          </w:p>
        </w:tc>
      </w:tr>
      <w:bookmarkEnd w:id="1"/>
    </w:tbl>
    <w:p>
      <w:pPr>
        <w:adjustRightInd w:val="0"/>
        <w:snapToGrid w:val="0"/>
        <w:spacing w:line="288" w:lineRule="auto"/>
        <w:ind w:left="238" w:hanging="238" w:hangingChars="113"/>
        <w:rPr>
          <w:rFonts w:ascii="宋体" w:hAnsi="宋体"/>
          <w:b/>
          <w:sz w:val="21"/>
          <w:szCs w:val="21"/>
        </w:rPr>
      </w:pPr>
    </w:p>
    <w:p>
      <w:pPr>
        <w:adjustRightInd w:val="0"/>
        <w:snapToGrid w:val="0"/>
        <w:spacing w:line="288" w:lineRule="auto"/>
        <w:ind w:left="238" w:hanging="238" w:hangingChars="113"/>
        <w:outlineLvl w:val="1"/>
        <w:rPr>
          <w:rFonts w:ascii="宋体" w:hAnsi="宋体"/>
          <w:b/>
          <w:sz w:val="21"/>
          <w:szCs w:val="21"/>
        </w:rPr>
      </w:pPr>
      <w:r>
        <w:rPr>
          <w:rFonts w:hint="eastAsia" w:ascii="宋体" w:hAnsi="宋体"/>
          <w:b/>
          <w:sz w:val="21"/>
          <w:szCs w:val="21"/>
        </w:rPr>
        <w:t>三</w:t>
      </w:r>
      <w:r>
        <w:rPr>
          <w:rFonts w:ascii="宋体" w:hAnsi="宋体"/>
          <w:b/>
          <w:sz w:val="21"/>
          <w:szCs w:val="21"/>
        </w:rPr>
        <w:t>、</w:t>
      </w:r>
      <w:r>
        <w:rPr>
          <w:rFonts w:hint="eastAsia" w:ascii="宋体" w:hAnsi="宋体"/>
          <w:b/>
          <w:sz w:val="21"/>
          <w:szCs w:val="21"/>
        </w:rPr>
        <w:t>服务</w:t>
      </w:r>
      <w:r>
        <w:rPr>
          <w:rFonts w:ascii="宋体" w:hAnsi="宋体"/>
          <w:b/>
          <w:sz w:val="21"/>
          <w:szCs w:val="21"/>
        </w:rPr>
        <w:t>要求</w:t>
      </w:r>
      <w:r>
        <w:rPr>
          <w:rFonts w:hint="eastAsia" w:ascii="宋体" w:hAnsi="宋体"/>
          <w:b/>
          <w:spacing w:val="-6"/>
          <w:sz w:val="21"/>
          <w:szCs w:val="21"/>
        </w:rPr>
        <w:t>（技术要求里另有注明的以技术要求为准）</w:t>
      </w:r>
      <w:r>
        <w:rPr>
          <w:rFonts w:ascii="宋体" w:hAnsi="宋体"/>
          <w:b/>
          <w:sz w:val="21"/>
          <w:szCs w:val="21"/>
        </w:rPr>
        <w:t>：</w:t>
      </w:r>
    </w:p>
    <w:tbl>
      <w:tblPr>
        <w:tblStyle w:val="2"/>
        <w:tblW w:w="9498"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843"/>
        <w:gridCol w:w="765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84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cs="宋体"/>
                <w:b/>
                <w:bCs/>
                <w:sz w:val="21"/>
                <w:szCs w:val="21"/>
              </w:rPr>
            </w:pPr>
            <w:r>
              <w:rPr>
                <w:rFonts w:hint="eastAsia" w:ascii="宋体" w:hAnsi="宋体" w:cs="宋体"/>
                <w:b/>
                <w:bCs/>
                <w:sz w:val="21"/>
                <w:szCs w:val="21"/>
              </w:rPr>
              <w:t>交付时间</w:t>
            </w:r>
          </w:p>
        </w:tc>
        <w:tc>
          <w:tcPr>
            <w:tcW w:w="7655"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cs="宋体"/>
                <w:sz w:val="21"/>
                <w:szCs w:val="21"/>
              </w:rPr>
            </w:pPr>
            <w:r>
              <w:rPr>
                <w:rFonts w:hint="eastAsia" w:ascii="宋体" w:hAnsi="宋体" w:cs="宋体"/>
                <w:sz w:val="21"/>
                <w:szCs w:val="21"/>
              </w:rPr>
              <w:t>合同签订后20个工作日内完成项目实施</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84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cs="宋体"/>
                <w:b/>
                <w:bCs/>
                <w:sz w:val="21"/>
                <w:szCs w:val="21"/>
              </w:rPr>
            </w:pPr>
            <w:r>
              <w:rPr>
                <w:rFonts w:hint="eastAsia" w:ascii="宋体" w:hAnsi="宋体" w:cs="宋体"/>
                <w:b/>
                <w:bCs/>
                <w:sz w:val="21"/>
                <w:szCs w:val="21"/>
              </w:rPr>
              <w:t>交付地点</w:t>
            </w:r>
          </w:p>
        </w:tc>
        <w:tc>
          <w:tcPr>
            <w:tcW w:w="7655"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cs="宋体"/>
                <w:sz w:val="21"/>
                <w:szCs w:val="21"/>
              </w:rPr>
            </w:pPr>
            <w:r>
              <w:rPr>
                <w:rFonts w:hint="eastAsia" w:ascii="宋体" w:hAnsi="宋体" w:cs="宋体"/>
                <w:sz w:val="21"/>
                <w:szCs w:val="21"/>
              </w:rPr>
              <w:t>采购人指定地点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84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cs="宋体"/>
                <w:b/>
                <w:bCs/>
                <w:sz w:val="21"/>
                <w:szCs w:val="21"/>
              </w:rPr>
            </w:pPr>
            <w:r>
              <w:rPr>
                <w:rFonts w:hint="eastAsia" w:ascii="宋体" w:hAnsi="宋体" w:cs="宋体"/>
                <w:b/>
                <w:bCs/>
                <w:sz w:val="21"/>
                <w:szCs w:val="21"/>
              </w:rPr>
              <w:t>质保期</w:t>
            </w:r>
          </w:p>
        </w:tc>
        <w:tc>
          <w:tcPr>
            <w:tcW w:w="7655"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cs="宋体"/>
                <w:sz w:val="21"/>
                <w:szCs w:val="21"/>
              </w:rPr>
            </w:pPr>
            <w:r>
              <w:rPr>
                <w:rFonts w:hint="eastAsia" w:ascii="宋体" w:hAnsi="宋体" w:cs="宋体"/>
                <w:sz w:val="21"/>
                <w:szCs w:val="21"/>
              </w:rPr>
              <w:t>3年，要求软件三年内免费维护、升级，升级不收取额外费用</w:t>
            </w:r>
          </w:p>
          <w:p>
            <w:pPr>
              <w:adjustRightInd w:val="0"/>
              <w:snapToGrid w:val="0"/>
              <w:spacing w:line="288" w:lineRule="auto"/>
              <w:rPr>
                <w:rFonts w:ascii="宋体" w:hAnsi="宋体" w:cs="宋体"/>
                <w:sz w:val="21"/>
                <w:szCs w:val="21"/>
              </w:rPr>
            </w:pPr>
            <w:r>
              <w:rPr>
                <w:rFonts w:hint="eastAsia" w:ascii="宋体" w:hAnsi="宋体" w:cs="宋体"/>
                <w:sz w:val="21"/>
                <w:szCs w:val="21"/>
              </w:rPr>
              <w:t>▲质保期不满足招标文件要求的投标无效。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84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cs="宋体"/>
                <w:b/>
                <w:bCs/>
                <w:sz w:val="21"/>
                <w:szCs w:val="21"/>
              </w:rPr>
            </w:pPr>
            <w:r>
              <w:rPr>
                <w:rFonts w:hint="eastAsia" w:ascii="宋体" w:hAnsi="宋体" w:cs="宋体"/>
                <w:b/>
                <w:bCs/>
                <w:sz w:val="21"/>
                <w:szCs w:val="21"/>
              </w:rPr>
              <w:t>服务标准、期限、效率</w:t>
            </w:r>
          </w:p>
        </w:tc>
        <w:tc>
          <w:tcPr>
            <w:tcW w:w="7655"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cs="宋体"/>
                <w:sz w:val="21"/>
                <w:szCs w:val="21"/>
              </w:rPr>
            </w:pPr>
            <w:r>
              <w:rPr>
                <w:rFonts w:ascii="宋体" w:hAnsi="宋体" w:cs="宋体"/>
                <w:sz w:val="21"/>
                <w:szCs w:val="21"/>
              </w:rPr>
              <w:t>1</w:t>
            </w:r>
            <w:r>
              <w:rPr>
                <w:rFonts w:hint="eastAsia" w:ascii="宋体" w:hAnsi="宋体" w:cs="宋体"/>
                <w:sz w:val="21"/>
                <w:szCs w:val="21"/>
              </w:rPr>
              <w:t>.在质保期内，供应商应对货物出现的质量及安全问题负责处理解决并承担一切费用。</w:t>
            </w:r>
          </w:p>
          <w:p>
            <w:pPr>
              <w:adjustRightInd w:val="0"/>
              <w:snapToGrid w:val="0"/>
              <w:spacing w:line="288" w:lineRule="auto"/>
              <w:rPr>
                <w:rFonts w:ascii="宋体" w:hAnsi="宋体" w:cs="宋体"/>
                <w:sz w:val="21"/>
                <w:szCs w:val="21"/>
                <w:u w:val="single"/>
              </w:rPr>
            </w:pPr>
            <w:r>
              <w:rPr>
                <w:rFonts w:ascii="宋体" w:hAnsi="宋体" w:cs="宋体"/>
                <w:sz w:val="21"/>
                <w:szCs w:val="21"/>
              </w:rPr>
              <w:t>2</w:t>
            </w:r>
            <w:r>
              <w:rPr>
                <w:rFonts w:hint="eastAsia" w:ascii="宋体" w:hAnsi="宋体" w:cs="宋体"/>
                <w:sz w:val="21"/>
                <w:szCs w:val="21"/>
              </w:rPr>
              <w:t>.</w:t>
            </w:r>
            <w:r>
              <w:rPr>
                <w:rFonts w:hint="eastAsia" w:ascii="宋体" w:hAnsi="宋体" w:cs="宋体"/>
                <w:sz w:val="21"/>
                <w:szCs w:val="21"/>
                <w:u w:val="single"/>
              </w:rPr>
              <w:t>碰到紧急事件需全力配合采购人解决问题，原则上24小时内无法解决的需提供相关解决方案、措施、备用件。如在使用过程中发生质量问题，一般故障24*7电话响应，包括各种软件系统故障及对各种突发事件采取应急措施等，服务响应时间为1小时。在此期间，投标人须通过电话提供解决方案，或者利用远程维护方式解决问题。接到现场维护要求后，24小时内派维护人员到达维修现场，48小时及时修复故障。如累计三次无法修改应免费更换。</w:t>
            </w:r>
          </w:p>
          <w:p>
            <w:pPr>
              <w:adjustRightInd w:val="0"/>
              <w:snapToGrid w:val="0"/>
              <w:spacing w:line="288" w:lineRule="auto"/>
              <w:rPr>
                <w:rFonts w:ascii="宋体" w:hAnsi="宋体" w:cs="宋体"/>
                <w:sz w:val="21"/>
                <w:szCs w:val="21"/>
              </w:rPr>
            </w:pPr>
            <w:r>
              <w:rPr>
                <w:rFonts w:ascii="宋体" w:hAnsi="宋体" w:cs="宋体"/>
                <w:sz w:val="21"/>
                <w:szCs w:val="21"/>
              </w:rPr>
              <w:t>3</w:t>
            </w:r>
            <w:r>
              <w:rPr>
                <w:rFonts w:hint="eastAsia" w:ascii="宋体" w:hAnsi="宋体" w:cs="宋体"/>
                <w:sz w:val="21"/>
                <w:szCs w:val="21"/>
              </w:rPr>
              <w:t>.培训：</w:t>
            </w:r>
          </w:p>
          <w:p>
            <w:pPr>
              <w:adjustRightInd w:val="0"/>
              <w:snapToGrid w:val="0"/>
              <w:spacing w:line="288" w:lineRule="auto"/>
              <w:rPr>
                <w:rFonts w:ascii="宋体" w:hAnsi="宋体" w:cs="宋体"/>
                <w:sz w:val="21"/>
                <w:szCs w:val="21"/>
              </w:rPr>
            </w:pPr>
            <w:r>
              <w:rPr>
                <w:rFonts w:hint="eastAsia" w:ascii="宋体" w:hAnsi="宋体" w:cs="宋体"/>
                <w:sz w:val="21"/>
                <w:szCs w:val="21"/>
              </w:rPr>
              <w:t>在系统正式投入运行之前，中标人组织专业技术人员对学校的操作人员、老师进行软件操作培训，培训次数不少于2次。培训包括系统的使用、维护等方面的培训。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84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cs="宋体"/>
                <w:b/>
                <w:bCs/>
                <w:sz w:val="21"/>
                <w:szCs w:val="21"/>
              </w:rPr>
            </w:pPr>
            <w:r>
              <w:rPr>
                <w:rFonts w:hint="eastAsia" w:ascii="宋体" w:hAnsi="宋体" w:cs="宋体"/>
                <w:b/>
                <w:bCs/>
                <w:sz w:val="21"/>
                <w:szCs w:val="21"/>
              </w:rPr>
              <w:t>其他技术、服务要求</w:t>
            </w:r>
          </w:p>
        </w:tc>
        <w:tc>
          <w:tcPr>
            <w:tcW w:w="7655"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cs="宋体"/>
                <w:sz w:val="21"/>
                <w:szCs w:val="21"/>
              </w:rPr>
            </w:pPr>
            <w:r>
              <w:rPr>
                <w:rFonts w:hint="eastAsia" w:ascii="宋体" w:hAnsi="宋体" w:cs="宋体"/>
                <w:sz w:val="21"/>
                <w:szCs w:val="21"/>
              </w:rPr>
              <w:t>1</w:t>
            </w:r>
            <w:r>
              <w:rPr>
                <w:rFonts w:ascii="宋体" w:hAnsi="宋体" w:cs="宋体"/>
                <w:sz w:val="21"/>
                <w:szCs w:val="21"/>
              </w:rPr>
              <w:t>.</w:t>
            </w:r>
            <w:r>
              <w:rPr>
                <w:rFonts w:hint="eastAsia" w:ascii="宋体" w:hAnsi="宋体" w:cs="宋体"/>
                <w:sz w:val="21"/>
                <w:szCs w:val="21"/>
              </w:rPr>
              <w:t>供应商应按招标文件规定的货物性能、技术要求、质量标准向采购人提供未经使用的全新产品，符合国家法律规定和技术规格、质量标准的出厂原装合格产品。</w:t>
            </w:r>
          </w:p>
          <w:p>
            <w:pPr>
              <w:adjustRightInd w:val="0"/>
              <w:snapToGrid w:val="0"/>
              <w:spacing w:line="288" w:lineRule="auto"/>
              <w:rPr>
                <w:rFonts w:ascii="宋体" w:hAnsi="宋体" w:cs="宋体"/>
                <w:sz w:val="21"/>
                <w:szCs w:val="21"/>
              </w:rPr>
            </w:pPr>
            <w:r>
              <w:rPr>
                <w:rFonts w:ascii="宋体" w:hAnsi="宋体" w:cs="宋体"/>
                <w:sz w:val="21"/>
                <w:szCs w:val="21"/>
              </w:rPr>
              <w:t>2</w:t>
            </w:r>
            <w:r>
              <w:rPr>
                <w:rFonts w:hint="eastAsia" w:ascii="宋体" w:hAnsi="宋体" w:cs="宋体"/>
                <w:sz w:val="21"/>
                <w:szCs w:val="21"/>
              </w:rPr>
              <w:t>.技术支持：</w:t>
            </w:r>
          </w:p>
          <w:p>
            <w:pPr>
              <w:adjustRightInd w:val="0"/>
              <w:snapToGrid w:val="0"/>
              <w:spacing w:line="288" w:lineRule="auto"/>
              <w:rPr>
                <w:rFonts w:ascii="宋体" w:hAnsi="宋体" w:cs="宋体"/>
                <w:sz w:val="21"/>
                <w:szCs w:val="21"/>
              </w:rPr>
            </w:pPr>
            <w:r>
              <w:rPr>
                <w:rFonts w:hint="eastAsia" w:ascii="宋体" w:hAnsi="宋体" w:cs="宋体"/>
                <w:sz w:val="21"/>
                <w:szCs w:val="21"/>
              </w:rPr>
              <w:t>供应商应及时免费提供合同货物软件的升级，免费提供合同货物新功能和应用的资料。</w:t>
            </w:r>
          </w:p>
          <w:p>
            <w:pPr>
              <w:adjustRightInd w:val="0"/>
              <w:snapToGrid w:val="0"/>
              <w:spacing w:line="288" w:lineRule="auto"/>
              <w:rPr>
                <w:rFonts w:ascii="宋体" w:hAnsi="宋体" w:cs="宋体"/>
                <w:sz w:val="21"/>
                <w:szCs w:val="21"/>
              </w:rPr>
            </w:pPr>
            <w:r>
              <w:rPr>
                <w:rFonts w:ascii="宋体" w:hAnsi="宋体" w:cs="宋体"/>
                <w:sz w:val="21"/>
                <w:szCs w:val="21"/>
              </w:rPr>
              <w:t>3</w:t>
            </w:r>
            <w:r>
              <w:rPr>
                <w:rFonts w:hint="eastAsia" w:ascii="宋体" w:hAnsi="宋体" w:cs="宋体"/>
                <w:sz w:val="21"/>
                <w:szCs w:val="21"/>
              </w:rPr>
              <w:t>.安装调试：</w:t>
            </w:r>
          </w:p>
          <w:p>
            <w:pPr>
              <w:adjustRightInd w:val="0"/>
              <w:snapToGrid w:val="0"/>
              <w:spacing w:line="288" w:lineRule="auto"/>
              <w:rPr>
                <w:rFonts w:ascii="宋体" w:hAnsi="宋体" w:cs="宋体"/>
                <w:sz w:val="21"/>
                <w:szCs w:val="21"/>
              </w:rPr>
            </w:pPr>
            <w:r>
              <w:rPr>
                <w:rFonts w:ascii="宋体" w:hAnsi="宋体" w:cs="宋体"/>
                <w:sz w:val="21"/>
                <w:szCs w:val="21"/>
              </w:rPr>
              <w:t>3</w:t>
            </w:r>
            <w:r>
              <w:rPr>
                <w:rFonts w:hint="eastAsia" w:ascii="宋体" w:hAnsi="宋体" w:cs="宋体"/>
                <w:sz w:val="21"/>
                <w:szCs w:val="21"/>
              </w:rPr>
              <w:t>.1安装地点：采购人指定地点；</w:t>
            </w:r>
          </w:p>
          <w:p>
            <w:pPr>
              <w:adjustRightInd w:val="0"/>
              <w:snapToGrid w:val="0"/>
              <w:spacing w:line="288" w:lineRule="auto"/>
              <w:rPr>
                <w:rFonts w:ascii="宋体" w:hAnsi="宋体" w:cs="宋体"/>
                <w:sz w:val="21"/>
                <w:szCs w:val="21"/>
              </w:rPr>
            </w:pPr>
            <w:r>
              <w:rPr>
                <w:rFonts w:ascii="宋体" w:hAnsi="宋体" w:cs="宋体"/>
                <w:sz w:val="21"/>
                <w:szCs w:val="21"/>
              </w:rPr>
              <w:t>3</w:t>
            </w:r>
            <w:r>
              <w:rPr>
                <w:rFonts w:hint="eastAsia" w:ascii="宋体" w:hAnsi="宋体" w:cs="宋体"/>
                <w:sz w:val="21"/>
                <w:szCs w:val="21"/>
              </w:rPr>
              <w:t>.2安装完成时间：接到采购人通知后在规定时间内完成安装和调试，如在规定的时间内由于供应商的原因不能完成安装和调试，供应商应承担由此给采购人造成的损失；</w:t>
            </w:r>
          </w:p>
          <w:p>
            <w:pPr>
              <w:adjustRightInd w:val="0"/>
              <w:snapToGrid w:val="0"/>
              <w:spacing w:line="288" w:lineRule="auto"/>
              <w:rPr>
                <w:rFonts w:ascii="宋体" w:hAnsi="宋体" w:cs="宋体"/>
                <w:sz w:val="21"/>
                <w:szCs w:val="21"/>
              </w:rPr>
            </w:pPr>
            <w:r>
              <w:rPr>
                <w:rFonts w:ascii="宋体" w:hAnsi="宋体" w:cs="宋体"/>
                <w:sz w:val="21"/>
                <w:szCs w:val="21"/>
              </w:rPr>
              <w:t>3</w:t>
            </w:r>
            <w:r>
              <w:rPr>
                <w:rFonts w:hint="eastAsia" w:ascii="宋体" w:hAnsi="宋体" w:cs="宋体"/>
                <w:sz w:val="21"/>
                <w:szCs w:val="21"/>
              </w:rPr>
              <w:t>.3如供应商委托国内代理（或其他机构）负责安装或配合安装应在签约时指明，但供应商仍要对合同货物及其安装质量负全部责任；</w:t>
            </w:r>
          </w:p>
          <w:p>
            <w:pPr>
              <w:adjustRightInd w:val="0"/>
              <w:snapToGrid w:val="0"/>
              <w:spacing w:line="288" w:lineRule="auto"/>
              <w:rPr>
                <w:rFonts w:ascii="宋体" w:hAnsi="宋体" w:cs="宋体"/>
                <w:sz w:val="21"/>
                <w:szCs w:val="21"/>
              </w:rPr>
            </w:pPr>
            <w:r>
              <w:rPr>
                <w:rFonts w:ascii="宋体" w:hAnsi="宋体" w:cs="宋体"/>
                <w:sz w:val="21"/>
                <w:szCs w:val="21"/>
              </w:rPr>
              <w:t>3</w:t>
            </w:r>
            <w:r>
              <w:rPr>
                <w:rFonts w:hint="eastAsia" w:ascii="宋体" w:hAnsi="宋体" w:cs="宋体"/>
                <w:sz w:val="21"/>
                <w:szCs w:val="21"/>
              </w:rPr>
              <w:t>.4安装标准：符合我国国家有关技术规范要求和技术标准，所有的软件和硬件必须保证同时安装到位；</w:t>
            </w:r>
          </w:p>
          <w:p>
            <w:pPr>
              <w:adjustRightInd w:val="0"/>
              <w:snapToGrid w:val="0"/>
              <w:spacing w:line="288" w:lineRule="auto"/>
              <w:rPr>
                <w:rFonts w:ascii="宋体" w:hAnsi="宋体" w:cs="宋体"/>
                <w:sz w:val="21"/>
                <w:szCs w:val="21"/>
              </w:rPr>
            </w:pPr>
            <w:r>
              <w:rPr>
                <w:rFonts w:ascii="宋体" w:hAnsi="宋体" w:cs="宋体"/>
                <w:sz w:val="21"/>
                <w:szCs w:val="21"/>
              </w:rPr>
              <w:t>3</w:t>
            </w:r>
            <w:r>
              <w:rPr>
                <w:rFonts w:hint="eastAsia" w:ascii="宋体" w:hAnsi="宋体" w:cs="宋体"/>
                <w:sz w:val="21"/>
                <w:szCs w:val="21"/>
              </w:rPr>
              <w:t>.5供应商免费提供合同货物的安装服务；</w:t>
            </w:r>
          </w:p>
          <w:p>
            <w:pPr>
              <w:adjustRightInd w:val="0"/>
              <w:snapToGrid w:val="0"/>
              <w:spacing w:line="288" w:lineRule="auto"/>
              <w:rPr>
                <w:rFonts w:ascii="宋体" w:hAnsi="宋体" w:cs="宋体"/>
                <w:sz w:val="21"/>
                <w:szCs w:val="21"/>
              </w:rPr>
            </w:pPr>
            <w:r>
              <w:rPr>
                <w:rFonts w:ascii="宋体" w:hAnsi="宋体" w:cs="宋体"/>
                <w:sz w:val="21"/>
                <w:szCs w:val="21"/>
              </w:rPr>
              <w:t>3</w:t>
            </w:r>
            <w:r>
              <w:rPr>
                <w:rFonts w:hint="eastAsia" w:ascii="宋体" w:hAnsi="宋体" w:cs="宋体"/>
                <w:sz w:val="21"/>
                <w:szCs w:val="21"/>
              </w:rPr>
              <w:t>.6供应商在投标文件中应提供安装调试计划、对安装场地和环境的要求。</w:t>
            </w:r>
          </w:p>
          <w:p>
            <w:pPr>
              <w:adjustRightInd w:val="0"/>
              <w:snapToGrid w:val="0"/>
              <w:spacing w:line="288" w:lineRule="auto"/>
              <w:rPr>
                <w:rFonts w:ascii="宋体" w:hAnsi="宋体" w:cs="宋体"/>
                <w:sz w:val="21"/>
                <w:szCs w:val="21"/>
              </w:rPr>
            </w:pPr>
            <w:r>
              <w:rPr>
                <w:rFonts w:ascii="宋体" w:hAnsi="宋体" w:cs="宋体"/>
                <w:sz w:val="21"/>
                <w:szCs w:val="21"/>
              </w:rPr>
              <w:t>4</w:t>
            </w:r>
            <w:r>
              <w:rPr>
                <w:rFonts w:hint="eastAsia" w:ascii="宋体" w:hAnsi="宋体" w:cs="宋体"/>
                <w:sz w:val="21"/>
                <w:szCs w:val="21"/>
              </w:rPr>
              <w:t>.供应商应提供质保期满后主要零部件报价单、质保期满后维护费、软件升级及其相关服务内容；</w:t>
            </w:r>
          </w:p>
          <w:p>
            <w:pPr>
              <w:adjustRightInd w:val="0"/>
              <w:snapToGrid w:val="0"/>
              <w:spacing w:line="288" w:lineRule="auto"/>
              <w:rPr>
                <w:rFonts w:ascii="宋体" w:hAnsi="宋体" w:cs="宋体"/>
                <w:sz w:val="21"/>
                <w:szCs w:val="21"/>
              </w:rPr>
            </w:pPr>
            <w:r>
              <w:rPr>
                <w:rFonts w:ascii="宋体" w:hAnsi="宋体" w:cs="宋体"/>
                <w:sz w:val="21"/>
                <w:szCs w:val="21"/>
              </w:rPr>
              <w:t>5</w:t>
            </w:r>
            <w:r>
              <w:rPr>
                <w:rFonts w:hint="eastAsia" w:ascii="宋体" w:hAnsi="宋体" w:cs="宋体"/>
                <w:sz w:val="21"/>
                <w:szCs w:val="21"/>
              </w:rPr>
              <w:t>.供货时提供有关的全套技术文件。</w:t>
            </w:r>
          </w:p>
          <w:p>
            <w:pPr>
              <w:adjustRightInd w:val="0"/>
              <w:snapToGrid w:val="0"/>
              <w:spacing w:line="288" w:lineRule="auto"/>
              <w:rPr>
                <w:rFonts w:ascii="宋体" w:hAnsi="宋体" w:cs="宋体"/>
                <w:sz w:val="21"/>
                <w:szCs w:val="21"/>
              </w:rPr>
            </w:pPr>
            <w:r>
              <w:rPr>
                <w:rFonts w:hint="eastAsia" w:ascii="宋体" w:hAnsi="宋体" w:cs="宋体"/>
                <w:sz w:val="21"/>
                <w:szCs w:val="21"/>
              </w:rPr>
              <w:t>6</w:t>
            </w:r>
            <w:r>
              <w:rPr>
                <w:rFonts w:ascii="宋体" w:hAnsi="宋体" w:cs="宋体"/>
                <w:sz w:val="21"/>
                <w:szCs w:val="21"/>
              </w:rPr>
              <w:t>.</w:t>
            </w:r>
            <w:r>
              <w:rPr>
                <w:rFonts w:hint="eastAsia" w:ascii="宋体" w:hAnsi="宋体"/>
                <w:spacing w:val="-6"/>
                <w:sz w:val="21"/>
                <w:szCs w:val="21"/>
              </w:rPr>
              <w:t>供应商应保证所提供的货物或其中任何一部分均不会侵犯第三方的知识产权。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84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cs="宋体"/>
                <w:b/>
                <w:bCs/>
                <w:sz w:val="21"/>
                <w:szCs w:val="21"/>
              </w:rPr>
            </w:pPr>
            <w:r>
              <w:rPr>
                <w:rFonts w:hint="eastAsia" w:ascii="宋体" w:hAnsi="宋体" w:cs="宋体"/>
                <w:b/>
                <w:bCs/>
                <w:sz w:val="21"/>
                <w:szCs w:val="21"/>
              </w:rPr>
              <w:t>验收标准</w:t>
            </w:r>
          </w:p>
        </w:tc>
        <w:tc>
          <w:tcPr>
            <w:tcW w:w="7655"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cs="宋体"/>
                <w:sz w:val="21"/>
                <w:szCs w:val="21"/>
              </w:rPr>
            </w:pPr>
            <w:r>
              <w:rPr>
                <w:rFonts w:hint="eastAsia" w:ascii="宋体" w:hAnsi="宋体" w:cs="宋体"/>
                <w:sz w:val="21"/>
                <w:szCs w:val="21"/>
              </w:rPr>
              <w:t>1.验收由采购人负责实施；</w:t>
            </w:r>
          </w:p>
          <w:p>
            <w:pPr>
              <w:adjustRightInd w:val="0"/>
              <w:snapToGrid w:val="0"/>
              <w:spacing w:line="288" w:lineRule="auto"/>
              <w:rPr>
                <w:rFonts w:ascii="宋体" w:hAnsi="宋体" w:cs="宋体"/>
                <w:sz w:val="21"/>
                <w:szCs w:val="21"/>
              </w:rPr>
            </w:pPr>
            <w:r>
              <w:rPr>
                <w:rFonts w:hint="eastAsia" w:ascii="宋体" w:hAnsi="宋体" w:cs="宋体"/>
                <w:sz w:val="21"/>
                <w:szCs w:val="21"/>
              </w:rPr>
              <w:t>2.验收依据：</w:t>
            </w:r>
          </w:p>
          <w:p>
            <w:pPr>
              <w:adjustRightInd w:val="0"/>
              <w:snapToGrid w:val="0"/>
              <w:spacing w:line="288" w:lineRule="auto"/>
              <w:rPr>
                <w:rFonts w:ascii="宋体" w:hAnsi="宋体" w:cs="宋体"/>
                <w:sz w:val="21"/>
                <w:szCs w:val="21"/>
              </w:rPr>
            </w:pPr>
            <w:r>
              <w:rPr>
                <w:rFonts w:hint="eastAsia" w:ascii="宋体" w:hAnsi="宋体" w:cs="宋体"/>
                <w:sz w:val="21"/>
                <w:szCs w:val="21"/>
              </w:rPr>
              <w:t>2.1合同、招标文件、投标文件；</w:t>
            </w:r>
          </w:p>
          <w:p>
            <w:pPr>
              <w:adjustRightInd w:val="0"/>
              <w:snapToGrid w:val="0"/>
              <w:spacing w:line="288" w:lineRule="auto"/>
              <w:rPr>
                <w:rFonts w:ascii="宋体" w:hAnsi="宋体" w:cs="宋体"/>
                <w:sz w:val="21"/>
                <w:szCs w:val="21"/>
              </w:rPr>
            </w:pPr>
            <w:r>
              <w:rPr>
                <w:rFonts w:hint="eastAsia" w:ascii="宋体" w:hAnsi="宋体" w:cs="宋体"/>
                <w:sz w:val="21"/>
                <w:szCs w:val="21"/>
              </w:rPr>
              <w:t>2.2供应商提供的技术规格、经采购人认可的合同货物的有效检验文件；</w:t>
            </w:r>
          </w:p>
          <w:p>
            <w:pPr>
              <w:adjustRightInd w:val="0"/>
              <w:snapToGrid w:val="0"/>
              <w:spacing w:line="288" w:lineRule="auto"/>
              <w:rPr>
                <w:rFonts w:ascii="宋体" w:hAnsi="宋体" w:cs="宋体"/>
                <w:sz w:val="21"/>
                <w:szCs w:val="21"/>
              </w:rPr>
            </w:pPr>
            <w:r>
              <w:rPr>
                <w:rFonts w:hint="eastAsia" w:ascii="宋体" w:hAnsi="宋体" w:cs="宋体"/>
                <w:sz w:val="21"/>
                <w:szCs w:val="21"/>
              </w:rPr>
              <w:t>2.3供应商投标文件中提供的经采购人认可的合同货物的验收标准（符合中国有关的国家、地方、行业标准）和检测办法及相应检测手段。</w:t>
            </w:r>
          </w:p>
          <w:p>
            <w:pPr>
              <w:adjustRightInd w:val="0"/>
              <w:snapToGrid w:val="0"/>
              <w:spacing w:line="288" w:lineRule="auto"/>
              <w:rPr>
                <w:rFonts w:ascii="宋体" w:hAnsi="宋体" w:cs="宋体"/>
                <w:sz w:val="21"/>
                <w:szCs w:val="21"/>
              </w:rPr>
            </w:pPr>
            <w:r>
              <w:rPr>
                <w:rFonts w:hint="eastAsia" w:ascii="宋体" w:hAnsi="宋体" w:cs="宋体"/>
                <w:sz w:val="21"/>
                <w:szCs w:val="21"/>
              </w:rPr>
              <w:t>3.供应商应派员在所供货物到采购人处时进行到货验收，有需要时能联系产品制造商到场共同验收，若发现任何损坏及质量问题，供应商负责妥善处理直至采购人满意，由此产生的费用由供应商承担。</w:t>
            </w:r>
          </w:p>
          <w:p>
            <w:pPr>
              <w:adjustRightInd w:val="0"/>
              <w:snapToGrid w:val="0"/>
              <w:spacing w:line="288" w:lineRule="auto"/>
              <w:rPr>
                <w:rFonts w:ascii="宋体" w:hAnsi="宋体" w:cs="宋体"/>
                <w:sz w:val="21"/>
                <w:szCs w:val="21"/>
              </w:rPr>
            </w:pPr>
            <w:r>
              <w:rPr>
                <w:rFonts w:hint="eastAsia" w:ascii="宋体" w:hAnsi="宋体" w:cs="宋体"/>
                <w:sz w:val="21"/>
                <w:szCs w:val="21"/>
              </w:rPr>
              <w:t>4.验收合格的条件：</w:t>
            </w:r>
          </w:p>
          <w:p>
            <w:pPr>
              <w:adjustRightInd w:val="0"/>
              <w:snapToGrid w:val="0"/>
              <w:spacing w:line="288" w:lineRule="auto"/>
              <w:rPr>
                <w:rFonts w:ascii="宋体" w:hAnsi="宋体" w:cs="宋体"/>
                <w:sz w:val="21"/>
                <w:szCs w:val="21"/>
              </w:rPr>
            </w:pPr>
            <w:r>
              <w:rPr>
                <w:rFonts w:hint="eastAsia" w:ascii="宋体" w:hAnsi="宋体" w:cs="宋体"/>
                <w:sz w:val="21"/>
                <w:szCs w:val="21"/>
              </w:rPr>
              <w:t>4.1所供货物符合产品标准和及合同的要求；</w:t>
            </w:r>
          </w:p>
          <w:p>
            <w:pPr>
              <w:adjustRightInd w:val="0"/>
              <w:snapToGrid w:val="0"/>
              <w:spacing w:line="288" w:lineRule="auto"/>
              <w:rPr>
                <w:rFonts w:ascii="宋体" w:hAnsi="宋体" w:cs="宋体"/>
                <w:sz w:val="21"/>
                <w:szCs w:val="21"/>
              </w:rPr>
            </w:pPr>
            <w:r>
              <w:rPr>
                <w:rFonts w:hint="eastAsia" w:ascii="宋体" w:hAnsi="宋体" w:cs="宋体"/>
                <w:sz w:val="21"/>
                <w:szCs w:val="21"/>
              </w:rPr>
              <w:t>4.2在进行测试和验收过程中发现的问题已被解决并得到采购人的认可；</w:t>
            </w:r>
          </w:p>
          <w:p>
            <w:pPr>
              <w:adjustRightInd w:val="0"/>
              <w:snapToGrid w:val="0"/>
              <w:spacing w:line="288" w:lineRule="auto"/>
              <w:rPr>
                <w:rFonts w:ascii="宋体" w:hAnsi="宋体" w:cs="宋体"/>
                <w:sz w:val="21"/>
                <w:szCs w:val="21"/>
              </w:rPr>
            </w:pPr>
            <w:r>
              <w:rPr>
                <w:rFonts w:hint="eastAsia" w:ascii="宋体" w:hAnsi="宋体" w:cs="宋体"/>
                <w:sz w:val="21"/>
                <w:szCs w:val="21"/>
              </w:rPr>
              <w:t>4.3合同中规定的所有货物和材料均已交付；</w:t>
            </w:r>
          </w:p>
          <w:p>
            <w:pPr>
              <w:adjustRightInd w:val="0"/>
              <w:snapToGrid w:val="0"/>
              <w:spacing w:line="288" w:lineRule="auto"/>
              <w:rPr>
                <w:rFonts w:ascii="宋体" w:hAnsi="宋体" w:cs="宋体"/>
                <w:sz w:val="21"/>
                <w:szCs w:val="21"/>
              </w:rPr>
            </w:pPr>
            <w:r>
              <w:rPr>
                <w:rFonts w:hint="eastAsia" w:ascii="宋体" w:hAnsi="宋体" w:cs="宋体"/>
                <w:sz w:val="21"/>
                <w:szCs w:val="21"/>
              </w:rPr>
              <w:t>4.4所供货物已通过使用单位组织的验收；</w:t>
            </w:r>
          </w:p>
          <w:p>
            <w:pPr>
              <w:adjustRightInd w:val="0"/>
              <w:snapToGrid w:val="0"/>
              <w:spacing w:line="288" w:lineRule="auto"/>
              <w:rPr>
                <w:rFonts w:ascii="宋体" w:hAnsi="宋体" w:cs="宋体"/>
                <w:sz w:val="21"/>
                <w:szCs w:val="21"/>
              </w:rPr>
            </w:pPr>
            <w:r>
              <w:rPr>
                <w:rFonts w:hint="eastAsia" w:ascii="宋体" w:hAnsi="宋体" w:cs="宋体"/>
                <w:sz w:val="21"/>
                <w:szCs w:val="21"/>
              </w:rPr>
              <w:t>4.5所有相关的技术文件及资料均已提交并得到接受。</w:t>
            </w:r>
          </w:p>
        </w:tc>
      </w:tr>
    </w:tbl>
    <w:p>
      <w:pPr>
        <w:adjustRightInd w:val="0"/>
        <w:snapToGrid w:val="0"/>
        <w:spacing w:line="288" w:lineRule="auto"/>
        <w:ind w:left="238" w:hanging="238" w:hangingChars="113"/>
        <w:rPr>
          <w:rFonts w:ascii="宋体" w:hAnsi="宋体"/>
          <w:b/>
          <w:sz w:val="21"/>
          <w:szCs w:val="21"/>
        </w:rPr>
      </w:pPr>
    </w:p>
    <w:p>
      <w:pPr>
        <w:adjustRightInd w:val="0"/>
        <w:snapToGrid w:val="0"/>
        <w:spacing w:line="288" w:lineRule="auto"/>
        <w:ind w:left="238" w:hanging="238" w:hangingChars="113"/>
        <w:outlineLvl w:val="1"/>
        <w:rPr>
          <w:rFonts w:ascii="宋体" w:hAnsi="宋体"/>
          <w:b/>
          <w:sz w:val="21"/>
          <w:szCs w:val="21"/>
        </w:rPr>
      </w:pPr>
      <w:r>
        <w:rPr>
          <w:rFonts w:hint="eastAsia" w:ascii="宋体" w:hAnsi="宋体"/>
          <w:b/>
          <w:sz w:val="21"/>
          <w:szCs w:val="21"/>
        </w:rPr>
        <w:t>四</w:t>
      </w:r>
      <w:r>
        <w:rPr>
          <w:rFonts w:ascii="宋体" w:hAnsi="宋体"/>
          <w:b/>
          <w:sz w:val="21"/>
          <w:szCs w:val="21"/>
        </w:rPr>
        <w:t>、技术要求</w:t>
      </w:r>
    </w:p>
    <w:p>
      <w:pPr>
        <w:adjustRightInd w:val="0"/>
        <w:snapToGrid w:val="0"/>
        <w:spacing w:line="288" w:lineRule="auto"/>
        <w:rPr>
          <w:rFonts w:ascii="宋体" w:hAnsi="宋体"/>
          <w:sz w:val="21"/>
          <w:szCs w:val="21"/>
        </w:rPr>
      </w:pPr>
    </w:p>
    <w:p>
      <w:pPr>
        <w:adjustRightInd w:val="0"/>
        <w:snapToGrid w:val="0"/>
        <w:spacing w:line="288" w:lineRule="auto"/>
        <w:rPr>
          <w:rFonts w:ascii="宋体" w:hAnsi="宋体" w:cs="宋体"/>
          <w:b/>
          <w:bCs/>
          <w:sz w:val="21"/>
          <w:szCs w:val="21"/>
        </w:rPr>
      </w:pPr>
      <w:r>
        <w:rPr>
          <w:rFonts w:hint="eastAsia" w:ascii="宋体" w:hAnsi="宋体" w:cs="宋体"/>
          <w:b/>
          <w:bCs/>
          <w:sz w:val="21"/>
          <w:szCs w:val="21"/>
        </w:rPr>
        <w:t>1</w:t>
      </w:r>
      <w:r>
        <w:rPr>
          <w:rFonts w:ascii="宋体" w:hAnsi="宋体" w:cs="宋体"/>
          <w:b/>
          <w:bCs/>
          <w:sz w:val="21"/>
          <w:szCs w:val="21"/>
        </w:rPr>
        <w:t>.</w:t>
      </w:r>
      <w:r>
        <w:rPr>
          <w:rFonts w:hint="eastAsia" w:ascii="宋体" w:hAnsi="宋体" w:cs="宋体"/>
          <w:b/>
          <w:bCs/>
          <w:sz w:val="21"/>
          <w:szCs w:val="21"/>
        </w:rPr>
        <w:t>需执行的国家相关标准、行业标准、地方标准或者其他标准、规范：</w:t>
      </w:r>
      <w:bookmarkStart w:id="2" w:name="_Hlk94018176"/>
      <w:r>
        <w:rPr>
          <w:rFonts w:hint="eastAsia" w:ascii="宋体" w:hAnsi="宋体" w:cs="宋体"/>
          <w:sz w:val="21"/>
          <w:szCs w:val="21"/>
        </w:rPr>
        <w:t>如技术要求中未注明需执行的国家相关标准、行业标准、地方标准或者其他标准、规范的，执行最新标准、规范。</w:t>
      </w:r>
      <w:bookmarkEnd w:id="2"/>
    </w:p>
    <w:p>
      <w:pPr>
        <w:adjustRightInd w:val="0"/>
        <w:snapToGrid w:val="0"/>
        <w:spacing w:line="288" w:lineRule="auto"/>
        <w:rPr>
          <w:rFonts w:ascii="宋体" w:hAnsi="宋体" w:cs="宋体"/>
          <w:b/>
          <w:bCs/>
          <w:sz w:val="21"/>
          <w:szCs w:val="21"/>
        </w:rPr>
      </w:pPr>
      <w:r>
        <w:rPr>
          <w:rFonts w:ascii="宋体" w:hAnsi="宋体" w:cs="宋体"/>
          <w:b/>
          <w:bCs/>
          <w:sz w:val="21"/>
          <w:szCs w:val="21"/>
        </w:rPr>
        <w:t>2</w:t>
      </w:r>
      <w:r>
        <w:rPr>
          <w:rFonts w:hint="eastAsia" w:ascii="宋体" w:hAnsi="宋体" w:cs="宋体"/>
          <w:b/>
          <w:bCs/>
          <w:sz w:val="21"/>
          <w:szCs w:val="21"/>
        </w:rPr>
        <w:t>.需实现的功能：</w:t>
      </w:r>
    </w:p>
    <w:p>
      <w:pPr>
        <w:adjustRightInd w:val="0"/>
        <w:snapToGrid w:val="0"/>
        <w:spacing w:line="288" w:lineRule="auto"/>
        <w:rPr>
          <w:rFonts w:ascii="宋体" w:hAnsi="宋体" w:cs="宋体"/>
          <w:b/>
          <w:bCs/>
          <w:sz w:val="21"/>
          <w:szCs w:val="21"/>
        </w:rPr>
      </w:pPr>
      <w:r>
        <w:rPr>
          <w:rFonts w:hint="eastAsia" w:ascii="宋体" w:hAnsi="宋体" w:cs="宋体"/>
          <w:b/>
          <w:bCs/>
          <w:sz w:val="21"/>
          <w:szCs w:val="21"/>
        </w:rPr>
        <w:t>软件主要功能</w:t>
      </w:r>
    </w:p>
    <w:p>
      <w:pPr>
        <w:spacing w:line="288" w:lineRule="auto"/>
        <w:ind w:firstLine="420" w:firstLineChars="200"/>
        <w:jc w:val="left"/>
        <w:rPr>
          <w:rFonts w:ascii="宋体" w:hAnsi="宋体"/>
          <w:sz w:val="21"/>
          <w:szCs w:val="21"/>
        </w:rPr>
      </w:pPr>
      <w:r>
        <w:rPr>
          <w:rFonts w:hint="eastAsia" w:ascii="宋体" w:hAnsi="宋体"/>
          <w:sz w:val="21"/>
          <w:szCs w:val="21"/>
        </w:rPr>
        <w:t>1、英语写作教学评阅系统须能够满足学校写作教学辅助、作文自动评分、写作教学管理、数据统计分析等综合服务的需求。系统需提供多种高质量的合法授权作文题库，需包括与学校日常教学适配的题库，以满足学生日常训练的需求。系统需能够实现辅助教师开展写作教学，给予学生充分的辅导与反馈，达到切实提升写作教学的效果。</w:t>
      </w:r>
    </w:p>
    <w:p>
      <w:pPr>
        <w:spacing w:line="288" w:lineRule="auto"/>
        <w:ind w:firstLine="420" w:firstLineChars="200"/>
        <w:jc w:val="left"/>
        <w:rPr>
          <w:rFonts w:ascii="宋体" w:hAnsi="宋体"/>
          <w:sz w:val="21"/>
          <w:szCs w:val="21"/>
        </w:rPr>
      </w:pPr>
      <w:r>
        <w:rPr>
          <w:rFonts w:hint="eastAsia" w:ascii="宋体" w:hAnsi="宋体"/>
          <w:sz w:val="21"/>
          <w:szCs w:val="21"/>
        </w:rPr>
        <w:t>2、英语写作教学评阅系统须能为学生提供自主学习训练的平台，助力学生快速定位自己的学习薄弱点，针对性地解决学生在写作中的难题，提升学生整体写作水平。系统需通过算法、语料库以及多种语言处理技术，实现对作文的自动评阅。系统需不仅能实现对作文语言层面进行批改与反馈，还需能实现基于作文内容，对作文的切题度、连贯度进行判断，并提供可视化分数。</w:t>
      </w:r>
    </w:p>
    <w:p>
      <w:pPr>
        <w:spacing w:line="288" w:lineRule="auto"/>
        <w:ind w:firstLine="420" w:firstLineChars="200"/>
        <w:jc w:val="left"/>
        <w:rPr>
          <w:rFonts w:ascii="宋体" w:hAnsi="宋体"/>
          <w:sz w:val="21"/>
          <w:szCs w:val="21"/>
        </w:rPr>
      </w:pPr>
      <w:r>
        <w:rPr>
          <w:rFonts w:hint="eastAsia" w:ascii="宋体" w:hAnsi="宋体"/>
          <w:sz w:val="21"/>
          <w:szCs w:val="21"/>
        </w:rPr>
        <w:t>3、英语写作教学评阅系统须能根据学生作文及其批改情况，提供全面系统的错误标注体系，错误体系应按照句法类、词法类、搭配类、技术规范类及其他类进行一级划分；系统需提供作文成绩分析及文本数据，支持教师对数据进行分析，数据分析应多样化且可视化；系统需支持教师将学生的错误标记为典型错误，并自动生成基于作业的典型错误列表，既能帮助教师在教学中把握教学重点，有效反哺教学，同时能为教师科研提供有力的数据支撑。</w:t>
      </w:r>
    </w:p>
    <w:p>
      <w:pPr>
        <w:adjustRightInd w:val="0"/>
        <w:snapToGrid w:val="0"/>
        <w:spacing w:line="288" w:lineRule="auto"/>
        <w:rPr>
          <w:rFonts w:ascii="宋体" w:hAnsi="宋体"/>
          <w:b/>
          <w:bCs/>
          <w:spacing w:val="-4"/>
          <w:sz w:val="21"/>
          <w:szCs w:val="21"/>
        </w:rPr>
      </w:pPr>
      <w:r>
        <w:rPr>
          <w:rFonts w:hint="eastAsia" w:ascii="宋体" w:hAnsi="宋体"/>
          <w:b/>
          <w:bCs/>
          <w:spacing w:val="-4"/>
          <w:sz w:val="21"/>
          <w:szCs w:val="21"/>
        </w:rPr>
        <w:t>具体要求如下：</w:t>
      </w:r>
    </w:p>
    <w:tbl>
      <w:tblPr>
        <w:tblStyle w:val="2"/>
        <w:tblW w:w="100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9"/>
        <w:gridCol w:w="1810"/>
        <w:gridCol w:w="661"/>
        <w:gridCol w:w="661"/>
        <w:gridCol w:w="62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9" w:type="dxa"/>
            <w:vAlign w:val="center"/>
          </w:tcPr>
          <w:p>
            <w:pPr>
              <w:adjustRightInd w:val="0"/>
              <w:snapToGrid w:val="0"/>
              <w:spacing w:line="288" w:lineRule="auto"/>
              <w:jc w:val="center"/>
              <w:rPr>
                <w:rFonts w:ascii="宋体" w:hAnsi="宋体" w:cs="宋体"/>
                <w:b/>
                <w:bCs/>
                <w:sz w:val="21"/>
                <w:szCs w:val="21"/>
              </w:rPr>
            </w:pPr>
            <w:r>
              <w:rPr>
                <w:rFonts w:hint="eastAsia" w:ascii="宋体" w:hAnsi="宋体" w:cs="宋体"/>
                <w:b/>
                <w:bCs/>
                <w:sz w:val="21"/>
                <w:szCs w:val="21"/>
              </w:rPr>
              <w:t>序号</w:t>
            </w:r>
          </w:p>
        </w:tc>
        <w:tc>
          <w:tcPr>
            <w:tcW w:w="1810" w:type="dxa"/>
            <w:vAlign w:val="center"/>
          </w:tcPr>
          <w:p>
            <w:pPr>
              <w:adjustRightInd w:val="0"/>
              <w:snapToGrid w:val="0"/>
              <w:spacing w:line="288" w:lineRule="auto"/>
              <w:jc w:val="center"/>
              <w:rPr>
                <w:rFonts w:ascii="宋体" w:hAnsi="宋体" w:cs="宋体"/>
                <w:b/>
                <w:bCs/>
                <w:sz w:val="21"/>
                <w:szCs w:val="21"/>
              </w:rPr>
            </w:pPr>
            <w:r>
              <w:rPr>
                <w:rFonts w:hint="eastAsia" w:ascii="宋体" w:hAnsi="宋体" w:cs="宋体"/>
                <w:b/>
                <w:bCs/>
                <w:sz w:val="21"/>
                <w:szCs w:val="21"/>
              </w:rPr>
              <w:t>名称</w:t>
            </w:r>
          </w:p>
        </w:tc>
        <w:tc>
          <w:tcPr>
            <w:tcW w:w="661" w:type="dxa"/>
            <w:vAlign w:val="center"/>
          </w:tcPr>
          <w:p>
            <w:pPr>
              <w:adjustRightInd w:val="0"/>
              <w:snapToGrid w:val="0"/>
              <w:spacing w:line="288" w:lineRule="auto"/>
              <w:jc w:val="center"/>
              <w:rPr>
                <w:rFonts w:ascii="宋体" w:hAnsi="宋体" w:cs="宋体"/>
                <w:b/>
                <w:bCs/>
                <w:sz w:val="21"/>
                <w:szCs w:val="21"/>
              </w:rPr>
            </w:pPr>
            <w:r>
              <w:rPr>
                <w:rFonts w:hint="eastAsia" w:ascii="宋体" w:hAnsi="宋体" w:cs="宋体"/>
                <w:b/>
                <w:bCs/>
                <w:sz w:val="21"/>
                <w:szCs w:val="21"/>
              </w:rPr>
              <w:t>数量</w:t>
            </w:r>
          </w:p>
        </w:tc>
        <w:tc>
          <w:tcPr>
            <w:tcW w:w="661" w:type="dxa"/>
            <w:vAlign w:val="center"/>
          </w:tcPr>
          <w:p>
            <w:pPr>
              <w:adjustRightInd w:val="0"/>
              <w:snapToGrid w:val="0"/>
              <w:spacing w:line="288" w:lineRule="auto"/>
              <w:jc w:val="center"/>
              <w:rPr>
                <w:rFonts w:ascii="宋体" w:hAnsi="宋体" w:cs="宋体"/>
                <w:b/>
                <w:bCs/>
                <w:sz w:val="21"/>
                <w:szCs w:val="21"/>
              </w:rPr>
            </w:pPr>
            <w:r>
              <w:rPr>
                <w:rFonts w:hint="eastAsia" w:ascii="宋体" w:hAnsi="宋体" w:cs="宋体"/>
                <w:b/>
                <w:bCs/>
                <w:sz w:val="21"/>
                <w:szCs w:val="21"/>
              </w:rPr>
              <w:t>单位</w:t>
            </w:r>
          </w:p>
        </w:tc>
        <w:tc>
          <w:tcPr>
            <w:tcW w:w="6269" w:type="dxa"/>
            <w:vAlign w:val="center"/>
          </w:tcPr>
          <w:p>
            <w:pPr>
              <w:adjustRightInd w:val="0"/>
              <w:snapToGrid w:val="0"/>
              <w:spacing w:line="288" w:lineRule="auto"/>
              <w:jc w:val="center"/>
              <w:rPr>
                <w:rFonts w:ascii="宋体" w:hAnsi="宋体" w:cs="宋体"/>
                <w:b/>
                <w:bCs/>
                <w:sz w:val="21"/>
                <w:szCs w:val="21"/>
              </w:rPr>
            </w:pPr>
            <w:r>
              <w:rPr>
                <w:rFonts w:hint="eastAsia" w:ascii="宋体" w:hAnsi="宋体" w:cs="宋体"/>
                <w:b/>
                <w:bCs/>
                <w:sz w:val="21"/>
                <w:szCs w:val="21"/>
              </w:rPr>
              <w:t>功能、质量、安全、技术规格、物理特性等要求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9" w:type="dxa"/>
            <w:vAlign w:val="center"/>
          </w:tcPr>
          <w:p>
            <w:pPr>
              <w:adjustRightInd w:val="0"/>
              <w:snapToGrid w:val="0"/>
              <w:spacing w:line="288" w:lineRule="auto"/>
              <w:jc w:val="center"/>
              <w:rPr>
                <w:rFonts w:ascii="宋体" w:hAnsi="宋体" w:cs="宋体"/>
                <w:sz w:val="21"/>
                <w:szCs w:val="21"/>
              </w:rPr>
            </w:pPr>
            <w:r>
              <w:rPr>
                <w:rFonts w:hint="eastAsia" w:ascii="宋体" w:hAnsi="宋体" w:cs="宋体"/>
                <w:sz w:val="21"/>
                <w:szCs w:val="21"/>
              </w:rPr>
              <w:t>1</w:t>
            </w:r>
          </w:p>
        </w:tc>
        <w:tc>
          <w:tcPr>
            <w:tcW w:w="1810" w:type="dxa"/>
            <w:vAlign w:val="center"/>
          </w:tcPr>
          <w:p>
            <w:pPr>
              <w:adjustRightInd w:val="0"/>
              <w:snapToGrid w:val="0"/>
              <w:spacing w:line="288" w:lineRule="auto"/>
              <w:jc w:val="center"/>
              <w:rPr>
                <w:rFonts w:ascii="宋体" w:hAnsi="宋体" w:cs="宋体"/>
                <w:sz w:val="21"/>
                <w:szCs w:val="21"/>
              </w:rPr>
            </w:pPr>
            <w:r>
              <w:rPr>
                <w:rFonts w:hint="eastAsia" w:ascii="宋体" w:hAnsi="宋体" w:cs="宋体"/>
                <w:bCs/>
                <w:sz w:val="21"/>
                <w:szCs w:val="21"/>
              </w:rPr>
              <w:t>英语写作教学与评阅系统</w:t>
            </w:r>
          </w:p>
        </w:tc>
        <w:tc>
          <w:tcPr>
            <w:tcW w:w="661" w:type="dxa"/>
            <w:vAlign w:val="center"/>
          </w:tcPr>
          <w:p>
            <w:pPr>
              <w:adjustRightInd w:val="0"/>
              <w:snapToGrid w:val="0"/>
              <w:spacing w:line="288" w:lineRule="auto"/>
              <w:jc w:val="center"/>
              <w:rPr>
                <w:rFonts w:ascii="宋体" w:hAnsi="宋体" w:cs="宋体"/>
                <w:sz w:val="21"/>
                <w:szCs w:val="21"/>
              </w:rPr>
            </w:pPr>
            <w:r>
              <w:rPr>
                <w:rFonts w:hint="eastAsia" w:ascii="宋体" w:hAnsi="宋体" w:cs="宋体"/>
                <w:sz w:val="21"/>
                <w:szCs w:val="21"/>
              </w:rPr>
              <w:t>1</w:t>
            </w:r>
          </w:p>
        </w:tc>
        <w:tc>
          <w:tcPr>
            <w:tcW w:w="661" w:type="dxa"/>
            <w:vAlign w:val="center"/>
          </w:tcPr>
          <w:p>
            <w:pPr>
              <w:adjustRightInd w:val="0"/>
              <w:snapToGrid w:val="0"/>
              <w:spacing w:line="288" w:lineRule="auto"/>
              <w:jc w:val="center"/>
              <w:rPr>
                <w:rFonts w:ascii="宋体" w:hAnsi="宋体" w:cs="宋体"/>
                <w:sz w:val="21"/>
                <w:szCs w:val="21"/>
              </w:rPr>
            </w:pPr>
            <w:r>
              <w:rPr>
                <w:rFonts w:hint="eastAsia" w:ascii="宋体" w:hAnsi="宋体" w:cs="宋体"/>
                <w:sz w:val="21"/>
                <w:szCs w:val="21"/>
              </w:rPr>
              <w:t>套</w:t>
            </w:r>
          </w:p>
        </w:tc>
        <w:tc>
          <w:tcPr>
            <w:tcW w:w="6269" w:type="dxa"/>
            <w:vAlign w:val="center"/>
          </w:tcPr>
          <w:p>
            <w:pPr>
              <w:rPr>
                <w:rFonts w:ascii="宋体" w:hAnsi="宋体" w:cs="宋体"/>
                <w:bCs/>
                <w:sz w:val="21"/>
                <w:szCs w:val="21"/>
              </w:rPr>
            </w:pPr>
            <w:r>
              <w:rPr>
                <w:rFonts w:hint="eastAsia" w:ascii="宋体" w:hAnsi="宋体" w:cs="宋体"/>
                <w:bCs/>
                <w:sz w:val="21"/>
                <w:szCs w:val="21"/>
              </w:rPr>
              <w:t>（一）基础功能模块</w:t>
            </w:r>
          </w:p>
          <w:p>
            <w:pPr>
              <w:rPr>
                <w:rFonts w:ascii="宋体" w:hAnsi="宋体" w:cs="宋体"/>
                <w:bCs/>
                <w:sz w:val="21"/>
                <w:szCs w:val="21"/>
              </w:rPr>
            </w:pPr>
            <w:r>
              <w:rPr>
                <w:rFonts w:hint="eastAsia" w:ascii="宋体" w:hAnsi="宋体" w:cs="宋体"/>
                <w:bCs/>
                <w:sz w:val="21"/>
                <w:szCs w:val="21"/>
              </w:rPr>
              <w:t>1．系统需通过算法、语料库以及多种语言处理技术，实现对作文的自动评阅。</w:t>
            </w:r>
          </w:p>
          <w:p>
            <w:pPr>
              <w:rPr>
                <w:rFonts w:ascii="宋体" w:hAnsi="宋体" w:cs="宋体"/>
                <w:bCs/>
                <w:sz w:val="21"/>
                <w:szCs w:val="21"/>
              </w:rPr>
            </w:pPr>
            <w:r>
              <w:rPr>
                <w:rFonts w:hint="eastAsia" w:ascii="宋体" w:hAnsi="宋体" w:cs="宋体"/>
                <w:bCs/>
                <w:sz w:val="21"/>
                <w:szCs w:val="21"/>
              </w:rPr>
              <w:t>1.1语料库需包含母语语料库和学习者语料库，并提供学习者语料库的证明材料。</w:t>
            </w:r>
          </w:p>
          <w:p>
            <w:pPr>
              <w:rPr>
                <w:rFonts w:ascii="宋体" w:hAnsi="宋体" w:cs="宋体"/>
                <w:bCs/>
                <w:sz w:val="21"/>
                <w:szCs w:val="21"/>
              </w:rPr>
            </w:pPr>
            <w:r>
              <w:rPr>
                <w:rFonts w:hint="eastAsia" w:ascii="宋体" w:hAnsi="宋体" w:cs="宋体"/>
                <w:bCs/>
                <w:sz w:val="21"/>
                <w:szCs w:val="21"/>
              </w:rPr>
              <w:t>1.2就语言处理技术而言，系统能够调用语料自动标注技术、句法分析技术、依存关键分析技术以及模板识别与分析技术。</w:t>
            </w:r>
          </w:p>
          <w:p>
            <w:pPr>
              <w:rPr>
                <w:rFonts w:ascii="宋体" w:hAnsi="宋体" w:cs="宋体"/>
                <w:bCs/>
                <w:sz w:val="21"/>
                <w:szCs w:val="21"/>
              </w:rPr>
            </w:pPr>
            <w:r>
              <w:rPr>
                <w:rFonts w:hint="eastAsia" w:ascii="宋体" w:hAnsi="宋体" w:cs="宋体"/>
                <w:bCs/>
                <w:sz w:val="21"/>
                <w:szCs w:val="21"/>
              </w:rPr>
              <w:t>1.3就自动评分方案而言，系统机评评分方案由专家指导设计，提供证明文件。</w:t>
            </w:r>
          </w:p>
          <w:p>
            <w:pPr>
              <w:rPr>
                <w:rFonts w:ascii="宋体" w:hAnsi="宋体" w:cs="宋体"/>
                <w:bCs/>
                <w:sz w:val="21"/>
                <w:szCs w:val="21"/>
              </w:rPr>
            </w:pPr>
            <w:r>
              <w:rPr>
                <w:rFonts w:hint="eastAsia" w:ascii="宋体" w:hAnsi="宋体" w:cs="宋体"/>
                <w:bCs/>
                <w:sz w:val="21"/>
                <w:szCs w:val="21"/>
              </w:rPr>
              <w:t>2．除对作文语言层面进行批改与反馈外，系统需实现对作文的内容的判断</w:t>
            </w:r>
          </w:p>
          <w:p>
            <w:pPr>
              <w:rPr>
                <w:rFonts w:ascii="宋体" w:hAnsi="宋体" w:cs="宋体"/>
                <w:bCs/>
                <w:sz w:val="21"/>
                <w:szCs w:val="21"/>
              </w:rPr>
            </w:pPr>
            <w:r>
              <w:rPr>
                <w:rFonts w:hint="eastAsia" w:ascii="宋体" w:hAnsi="宋体" w:cs="宋体"/>
                <w:bCs/>
                <w:sz w:val="21"/>
                <w:szCs w:val="21"/>
              </w:rPr>
              <w:t>2.1 系统能够基于作文内容，对作文的切题度进行判断，提供可视化分数。</w:t>
            </w:r>
          </w:p>
          <w:p>
            <w:pPr>
              <w:rPr>
                <w:rFonts w:ascii="宋体" w:hAnsi="宋体" w:cs="宋体"/>
                <w:bCs/>
                <w:sz w:val="21"/>
                <w:szCs w:val="21"/>
              </w:rPr>
            </w:pPr>
            <w:r>
              <w:rPr>
                <w:rFonts w:hint="eastAsia" w:ascii="宋体" w:hAnsi="宋体" w:cs="宋体"/>
                <w:bCs/>
                <w:sz w:val="21"/>
                <w:szCs w:val="21"/>
              </w:rPr>
              <w:t>2.2系统能够基于作文内容，对作文的连贯性进行判断，提供可视化分数。</w:t>
            </w:r>
          </w:p>
          <w:p>
            <w:pPr>
              <w:rPr>
                <w:rFonts w:ascii="宋体" w:hAnsi="宋体" w:cs="宋体"/>
                <w:bCs/>
                <w:sz w:val="21"/>
                <w:szCs w:val="21"/>
              </w:rPr>
            </w:pPr>
            <w:r>
              <w:rPr>
                <w:rFonts w:hint="eastAsia" w:ascii="宋体" w:hAnsi="宋体" w:cs="宋体"/>
                <w:bCs/>
                <w:sz w:val="21"/>
                <w:szCs w:val="21"/>
              </w:rPr>
              <w:t>3. 系统需提供全面系统的错误标注体系，错误体系应按照句法类、词法类、搭配类、技术规范类及其他类进行一级划分，包含至少68种错误类别。</w:t>
            </w:r>
          </w:p>
          <w:p>
            <w:pPr>
              <w:rPr>
                <w:rFonts w:ascii="宋体" w:hAnsi="宋体" w:cs="宋体"/>
                <w:bCs/>
                <w:sz w:val="21"/>
                <w:szCs w:val="21"/>
              </w:rPr>
            </w:pPr>
            <w:r>
              <w:rPr>
                <w:rFonts w:hint="eastAsia" w:ascii="宋体" w:hAnsi="宋体" w:cs="宋体"/>
                <w:bCs/>
                <w:sz w:val="21"/>
                <w:szCs w:val="21"/>
              </w:rPr>
              <w:t>3.1教师能够根据系统提供的错误标注体系，对作文进行快捷标注。</w:t>
            </w:r>
          </w:p>
          <w:p>
            <w:pPr>
              <w:rPr>
                <w:rFonts w:ascii="宋体" w:hAnsi="宋体" w:cs="宋体"/>
                <w:bCs/>
                <w:sz w:val="21"/>
                <w:szCs w:val="21"/>
              </w:rPr>
            </w:pPr>
            <w:r>
              <w:rPr>
                <w:rFonts w:hint="eastAsia" w:ascii="宋体" w:hAnsi="宋体" w:cs="宋体"/>
                <w:bCs/>
                <w:sz w:val="21"/>
                <w:szCs w:val="21"/>
              </w:rPr>
              <w:t>3.2系统错误标注体系应由国内外语教育技术领域知名专家教授指导制定。投标人须出具证明材料。</w:t>
            </w:r>
          </w:p>
          <w:p>
            <w:pPr>
              <w:rPr>
                <w:rFonts w:ascii="宋体" w:hAnsi="宋体" w:cs="宋体"/>
                <w:bCs/>
                <w:sz w:val="21"/>
                <w:szCs w:val="21"/>
              </w:rPr>
            </w:pPr>
            <w:r>
              <w:rPr>
                <w:rFonts w:hint="eastAsia" w:ascii="宋体" w:hAnsi="宋体" w:cs="宋体"/>
                <w:bCs/>
                <w:sz w:val="21"/>
                <w:szCs w:val="21"/>
              </w:rPr>
              <w:t>4. 系统需支持教师对学生作文中的佳句进行点赞，并添加点赞评语，辅助教师开展写作课堂教学。</w:t>
            </w:r>
          </w:p>
          <w:p>
            <w:pPr>
              <w:rPr>
                <w:rFonts w:ascii="宋体" w:hAnsi="宋体" w:cs="宋体"/>
                <w:bCs/>
                <w:sz w:val="21"/>
                <w:szCs w:val="21"/>
              </w:rPr>
            </w:pPr>
            <w:r>
              <w:rPr>
                <w:rFonts w:hint="eastAsia" w:ascii="宋体" w:hAnsi="宋体" w:cs="宋体"/>
                <w:bCs/>
                <w:sz w:val="21"/>
                <w:szCs w:val="21"/>
              </w:rPr>
              <w:t>5. 系统需支持教师将学生的错误标记为典型错误，并自动生成基于作业的典型错误列表，供师生把握教与学的重点。</w:t>
            </w:r>
          </w:p>
          <w:p>
            <w:pPr>
              <w:rPr>
                <w:rFonts w:ascii="宋体" w:hAnsi="宋体" w:cs="宋体"/>
                <w:bCs/>
                <w:sz w:val="21"/>
                <w:szCs w:val="21"/>
              </w:rPr>
            </w:pPr>
            <w:r>
              <w:rPr>
                <w:rFonts w:hint="eastAsia" w:ascii="宋体" w:hAnsi="宋体" w:cs="宋体"/>
                <w:bCs/>
                <w:sz w:val="21"/>
                <w:szCs w:val="21"/>
              </w:rPr>
              <w:t>6. 系统需提供基于多维度的评分结果中文评语，方便师生掌握作文整体质量，并支持教师进行编辑。</w:t>
            </w:r>
          </w:p>
          <w:p>
            <w:pPr>
              <w:rPr>
                <w:rFonts w:ascii="宋体" w:hAnsi="宋体" w:cs="宋体"/>
                <w:bCs/>
                <w:sz w:val="21"/>
                <w:szCs w:val="21"/>
              </w:rPr>
            </w:pPr>
            <w:r>
              <w:rPr>
                <w:rFonts w:hint="eastAsia" w:ascii="宋体" w:hAnsi="宋体" w:cs="宋体"/>
                <w:bCs/>
                <w:sz w:val="21"/>
                <w:szCs w:val="21"/>
              </w:rPr>
              <w:t>7. 系统应能够支持教师在发布作业时上传参考答案与解析，及查看时间设置，满足多场景写作教学需求。</w:t>
            </w:r>
          </w:p>
          <w:p>
            <w:pPr>
              <w:rPr>
                <w:rFonts w:ascii="宋体" w:hAnsi="宋体" w:cs="宋体"/>
                <w:bCs/>
                <w:sz w:val="21"/>
                <w:szCs w:val="21"/>
              </w:rPr>
            </w:pPr>
            <w:r>
              <w:rPr>
                <w:rFonts w:hint="eastAsia" w:ascii="宋体" w:hAnsi="宋体" w:cs="宋体"/>
                <w:bCs/>
                <w:sz w:val="21"/>
                <w:szCs w:val="21"/>
              </w:rPr>
              <w:t>8. 系统应能够支持教师使用系统题库，并使用自建题库，自建题库可分享至公共题库。</w:t>
            </w:r>
          </w:p>
          <w:p>
            <w:pPr>
              <w:rPr>
                <w:rFonts w:ascii="宋体" w:hAnsi="宋体" w:cs="宋体"/>
                <w:bCs/>
                <w:sz w:val="21"/>
                <w:szCs w:val="21"/>
              </w:rPr>
            </w:pPr>
            <w:r>
              <w:rPr>
                <w:rFonts w:hint="eastAsia" w:ascii="宋体" w:hAnsi="宋体" w:cs="宋体"/>
                <w:bCs/>
                <w:sz w:val="21"/>
                <w:szCs w:val="21"/>
              </w:rPr>
              <w:t>9. 系统需拥有多种高质量合法授权作文题库，总题量不少于600道题目</w:t>
            </w:r>
          </w:p>
          <w:p>
            <w:pPr>
              <w:rPr>
                <w:rFonts w:ascii="宋体" w:hAnsi="宋体" w:cs="宋体"/>
                <w:bCs/>
                <w:sz w:val="21"/>
                <w:szCs w:val="21"/>
              </w:rPr>
            </w:pPr>
            <w:r>
              <w:rPr>
                <w:rFonts w:hint="eastAsia" w:ascii="宋体" w:hAnsi="宋体" w:cs="宋体"/>
                <w:bCs/>
                <w:sz w:val="21"/>
                <w:szCs w:val="21"/>
              </w:rPr>
              <w:t>9.1题库应对作文题目提供作文体裁标签，包含记叙文、议论文、说明文等多种作文体裁</w:t>
            </w:r>
          </w:p>
          <w:p>
            <w:pPr>
              <w:rPr>
                <w:rFonts w:ascii="宋体" w:hAnsi="宋体" w:cs="宋体"/>
                <w:bCs/>
                <w:sz w:val="21"/>
                <w:szCs w:val="21"/>
              </w:rPr>
            </w:pPr>
            <w:r>
              <w:rPr>
                <w:rFonts w:hint="eastAsia" w:ascii="宋体" w:hAnsi="宋体" w:cs="宋体"/>
                <w:bCs/>
                <w:sz w:val="21"/>
                <w:szCs w:val="21"/>
              </w:rPr>
              <w:t>9.2需包括与学校日常教学适配类题库，需提供相应证明材料。</w:t>
            </w:r>
          </w:p>
          <w:p>
            <w:pPr>
              <w:rPr>
                <w:rFonts w:ascii="宋体" w:hAnsi="宋体" w:cs="宋体"/>
                <w:bCs/>
                <w:sz w:val="21"/>
                <w:szCs w:val="21"/>
              </w:rPr>
            </w:pPr>
            <w:r>
              <w:rPr>
                <w:rFonts w:hint="eastAsia" w:ascii="宋体" w:hAnsi="宋体" w:cs="宋体"/>
                <w:bCs/>
                <w:sz w:val="21"/>
                <w:szCs w:val="21"/>
              </w:rPr>
              <w:t>10. 系统应支持教师创建班级，并对班级进行管理。</w:t>
            </w:r>
          </w:p>
          <w:p>
            <w:pPr>
              <w:rPr>
                <w:rFonts w:ascii="宋体" w:hAnsi="宋体" w:cs="宋体"/>
                <w:bCs/>
                <w:sz w:val="21"/>
                <w:szCs w:val="21"/>
              </w:rPr>
            </w:pPr>
            <w:r>
              <w:rPr>
                <w:rFonts w:hint="eastAsia" w:ascii="宋体" w:hAnsi="宋体" w:cs="宋体"/>
                <w:bCs/>
                <w:sz w:val="21"/>
                <w:szCs w:val="21"/>
              </w:rPr>
              <w:t>11. 系统需配备来自不同渠道的写作资源，供师生下载，同时支持师生上传写作资源。</w:t>
            </w:r>
          </w:p>
          <w:p>
            <w:pPr>
              <w:rPr>
                <w:rFonts w:ascii="宋体" w:hAnsi="宋体" w:cs="宋体"/>
                <w:bCs/>
                <w:sz w:val="21"/>
                <w:szCs w:val="21"/>
              </w:rPr>
            </w:pPr>
            <w:r>
              <w:rPr>
                <w:rFonts w:hint="eastAsia" w:ascii="宋体" w:hAnsi="宋体" w:cs="宋体"/>
                <w:bCs/>
                <w:sz w:val="21"/>
                <w:szCs w:val="21"/>
              </w:rPr>
              <w:t>12. 系统需提供作文成绩分析及文本数据，支持教师对数据进行分析，数据分析应多样化且可视化。包含形符、类符、TTR、LTTR、词族、可读性指数、词汇难度等客观统计数据。</w:t>
            </w:r>
          </w:p>
          <w:p>
            <w:pPr>
              <w:rPr>
                <w:rFonts w:ascii="宋体" w:hAnsi="宋体" w:cs="宋体"/>
                <w:bCs/>
                <w:sz w:val="21"/>
                <w:szCs w:val="21"/>
              </w:rPr>
            </w:pPr>
            <w:r>
              <w:rPr>
                <w:rFonts w:hint="eastAsia" w:ascii="宋体" w:hAnsi="宋体" w:cs="宋体"/>
                <w:bCs/>
                <w:sz w:val="21"/>
                <w:szCs w:val="21"/>
              </w:rPr>
              <w:t>13. 系统需支持批量上传文件（支持word及txt文档）进行在线逐一批改，并支持批改文件（包含批改痕迹）及成绩单的下载。</w:t>
            </w:r>
          </w:p>
          <w:p>
            <w:pPr>
              <w:rPr>
                <w:rFonts w:ascii="宋体" w:hAnsi="宋体" w:cs="宋体"/>
                <w:bCs/>
                <w:sz w:val="21"/>
                <w:szCs w:val="21"/>
              </w:rPr>
            </w:pPr>
            <w:r>
              <w:rPr>
                <w:rFonts w:hint="eastAsia" w:ascii="宋体" w:hAnsi="宋体" w:cs="宋体"/>
                <w:bCs/>
                <w:sz w:val="21"/>
                <w:szCs w:val="21"/>
              </w:rPr>
              <w:t>14. 系统需支持使用教师和学生使用同一账号即可登录投标人旗下其他各类网站（如有）。</w:t>
            </w:r>
          </w:p>
          <w:p>
            <w:pPr>
              <w:rPr>
                <w:rFonts w:ascii="宋体" w:hAnsi="宋体" w:cs="宋体"/>
                <w:bCs/>
                <w:sz w:val="21"/>
                <w:szCs w:val="21"/>
              </w:rPr>
            </w:pPr>
            <w:r>
              <w:rPr>
                <w:rFonts w:hint="eastAsia" w:ascii="宋体" w:hAnsi="宋体" w:cs="宋体"/>
                <w:bCs/>
                <w:sz w:val="21"/>
                <w:szCs w:val="21"/>
              </w:rPr>
              <w:t>15. 投标人需为使用院校的教师参与大学生英语写作错误研究项目提供配套服务。</w:t>
            </w:r>
          </w:p>
          <w:p>
            <w:pPr>
              <w:rPr>
                <w:rFonts w:ascii="宋体" w:hAnsi="宋体" w:cs="宋体"/>
                <w:bCs/>
                <w:sz w:val="21"/>
                <w:szCs w:val="21"/>
              </w:rPr>
            </w:pPr>
            <w:r>
              <w:rPr>
                <w:rFonts w:hint="eastAsia" w:ascii="宋体" w:hAnsi="宋体" w:cs="宋体"/>
                <w:bCs/>
                <w:sz w:val="21"/>
                <w:szCs w:val="21"/>
              </w:rPr>
              <w:t>16. 系统需提供基于中国学生作文形成的英语学习者语料库，且至少需达到5000万词级。语料库需支持按元信息属性筛选结果、错误检索和错误搭配功能</w:t>
            </w:r>
          </w:p>
          <w:p>
            <w:pPr>
              <w:rPr>
                <w:rFonts w:ascii="宋体" w:hAnsi="宋体" w:cs="宋体"/>
                <w:bCs/>
                <w:sz w:val="21"/>
                <w:szCs w:val="21"/>
              </w:rPr>
            </w:pPr>
            <w:r>
              <w:rPr>
                <w:rFonts w:hint="eastAsia" w:ascii="宋体" w:hAnsi="宋体" w:cs="宋体"/>
                <w:bCs/>
                <w:sz w:val="21"/>
                <w:szCs w:val="21"/>
              </w:rPr>
              <w:t>17. 投标人免费对系统进行定期巡检、维护保养，并提供线上及线下产品使用培训与技术服务支持，全方位地满足教师写作教学与研究的相关需求。</w:t>
            </w:r>
          </w:p>
          <w:p>
            <w:pPr>
              <w:rPr>
                <w:rFonts w:ascii="宋体" w:hAnsi="宋体" w:cs="宋体"/>
                <w:bCs/>
                <w:sz w:val="21"/>
                <w:szCs w:val="21"/>
              </w:rPr>
            </w:pPr>
            <w:r>
              <w:rPr>
                <w:rFonts w:hint="eastAsia" w:ascii="宋体" w:hAnsi="宋体" w:cs="宋体"/>
                <w:bCs/>
                <w:sz w:val="21"/>
                <w:szCs w:val="21"/>
              </w:rPr>
              <w:t>（二）互评模块</w:t>
            </w:r>
          </w:p>
          <w:p>
            <w:pPr>
              <w:rPr>
                <w:rFonts w:ascii="宋体" w:hAnsi="宋体" w:cs="宋体"/>
                <w:bCs/>
                <w:sz w:val="21"/>
                <w:szCs w:val="21"/>
              </w:rPr>
            </w:pPr>
            <w:r>
              <w:rPr>
                <w:rFonts w:hint="eastAsia" w:ascii="宋体" w:hAnsi="宋体" w:cs="宋体"/>
                <w:bCs/>
                <w:sz w:val="21"/>
                <w:szCs w:val="21"/>
              </w:rPr>
              <w:t>1.系统需支持教师发布同伴互评任务，学生接受任务后完成在线完成互评</w:t>
            </w:r>
          </w:p>
          <w:p>
            <w:pPr>
              <w:rPr>
                <w:rFonts w:ascii="宋体" w:hAnsi="宋体" w:cs="宋体"/>
                <w:bCs/>
                <w:sz w:val="21"/>
                <w:szCs w:val="21"/>
              </w:rPr>
            </w:pPr>
            <w:r>
              <w:rPr>
                <w:rFonts w:hint="eastAsia" w:ascii="宋体" w:hAnsi="宋体" w:cs="宋体"/>
                <w:bCs/>
                <w:sz w:val="21"/>
                <w:szCs w:val="21"/>
              </w:rPr>
              <w:t>1.1</w:t>
            </w:r>
            <w:r>
              <w:rPr>
                <w:rFonts w:hint="eastAsia" w:ascii="宋体" w:hAnsi="宋体" w:cs="宋体"/>
                <w:bCs/>
                <w:sz w:val="21"/>
                <w:szCs w:val="21"/>
              </w:rPr>
              <w:tab/>
            </w:r>
            <w:r>
              <w:rPr>
                <w:rFonts w:hint="eastAsia" w:ascii="宋体" w:hAnsi="宋体" w:cs="宋体"/>
                <w:bCs/>
                <w:sz w:val="21"/>
                <w:szCs w:val="21"/>
              </w:rPr>
              <w:t>系统需支持教师在创建作业时设置是否开启同伴互评</w:t>
            </w:r>
          </w:p>
          <w:p>
            <w:pPr>
              <w:rPr>
                <w:rFonts w:ascii="宋体" w:hAnsi="宋体" w:cs="宋体"/>
                <w:bCs/>
                <w:sz w:val="21"/>
                <w:szCs w:val="21"/>
              </w:rPr>
            </w:pPr>
            <w:r>
              <w:rPr>
                <w:rFonts w:hint="eastAsia" w:ascii="宋体" w:hAnsi="宋体" w:cs="宋体"/>
                <w:bCs/>
                <w:sz w:val="21"/>
                <w:szCs w:val="21"/>
              </w:rPr>
              <w:t>1.2</w:t>
            </w:r>
            <w:r>
              <w:rPr>
                <w:rFonts w:hint="eastAsia" w:ascii="宋体" w:hAnsi="宋体" w:cs="宋体"/>
                <w:bCs/>
                <w:sz w:val="21"/>
                <w:szCs w:val="21"/>
              </w:rPr>
              <w:tab/>
            </w:r>
            <w:r>
              <w:rPr>
                <w:rFonts w:hint="eastAsia" w:ascii="宋体" w:hAnsi="宋体" w:cs="宋体"/>
                <w:bCs/>
                <w:sz w:val="21"/>
                <w:szCs w:val="21"/>
              </w:rPr>
              <w:t>系统需支持教师设置同伴互评时是否匿名；</w:t>
            </w:r>
          </w:p>
          <w:p>
            <w:pPr>
              <w:rPr>
                <w:rFonts w:ascii="宋体" w:hAnsi="宋体" w:cs="宋体"/>
                <w:bCs/>
                <w:sz w:val="21"/>
                <w:szCs w:val="21"/>
              </w:rPr>
            </w:pPr>
            <w:r>
              <w:rPr>
                <w:rFonts w:hint="eastAsia" w:ascii="宋体" w:hAnsi="宋体" w:cs="宋体"/>
                <w:bCs/>
                <w:sz w:val="21"/>
                <w:szCs w:val="21"/>
              </w:rPr>
              <w:t>1.3</w:t>
            </w:r>
            <w:r>
              <w:rPr>
                <w:rFonts w:hint="eastAsia" w:ascii="宋体" w:hAnsi="宋体" w:cs="宋体"/>
                <w:bCs/>
                <w:sz w:val="21"/>
                <w:szCs w:val="21"/>
              </w:rPr>
              <w:tab/>
            </w:r>
            <w:r>
              <w:rPr>
                <w:rFonts w:hint="eastAsia" w:ascii="宋体" w:hAnsi="宋体" w:cs="宋体"/>
                <w:bCs/>
                <w:sz w:val="21"/>
                <w:szCs w:val="21"/>
              </w:rPr>
              <w:t>系统需支持教师按班级查看同伴互评完成进度，包含学生作文提交状态、点评人信息、同伴互评状态；</w:t>
            </w:r>
          </w:p>
          <w:p>
            <w:pPr>
              <w:rPr>
                <w:rFonts w:ascii="宋体" w:hAnsi="宋体" w:cs="宋体"/>
                <w:bCs/>
                <w:sz w:val="21"/>
                <w:szCs w:val="21"/>
              </w:rPr>
            </w:pPr>
            <w:r>
              <w:rPr>
                <w:rFonts w:hint="eastAsia" w:ascii="宋体" w:hAnsi="宋体" w:cs="宋体"/>
                <w:bCs/>
                <w:sz w:val="21"/>
                <w:szCs w:val="21"/>
              </w:rPr>
              <w:t>1.4</w:t>
            </w:r>
            <w:r>
              <w:rPr>
                <w:rFonts w:hint="eastAsia" w:ascii="宋体" w:hAnsi="宋体" w:cs="宋体"/>
                <w:bCs/>
                <w:sz w:val="21"/>
                <w:szCs w:val="21"/>
              </w:rPr>
              <w:tab/>
            </w:r>
            <w:r>
              <w:rPr>
                <w:rFonts w:hint="eastAsia" w:ascii="宋体" w:hAnsi="宋体" w:cs="宋体"/>
                <w:bCs/>
                <w:sz w:val="21"/>
                <w:szCs w:val="21"/>
              </w:rPr>
              <w:t>系统需支持教师导出互评状态与名单；</w:t>
            </w:r>
          </w:p>
          <w:p>
            <w:pPr>
              <w:rPr>
                <w:rFonts w:ascii="宋体" w:hAnsi="宋体" w:cs="宋体"/>
                <w:bCs/>
                <w:sz w:val="21"/>
                <w:szCs w:val="21"/>
              </w:rPr>
            </w:pPr>
            <w:r>
              <w:rPr>
                <w:rFonts w:hint="eastAsia" w:ascii="宋体" w:hAnsi="宋体" w:cs="宋体"/>
                <w:bCs/>
                <w:sz w:val="21"/>
                <w:szCs w:val="21"/>
              </w:rPr>
              <w:t>1.5</w:t>
            </w:r>
            <w:r>
              <w:rPr>
                <w:rFonts w:hint="eastAsia" w:ascii="宋体" w:hAnsi="宋体" w:cs="宋体"/>
                <w:bCs/>
                <w:sz w:val="21"/>
                <w:szCs w:val="21"/>
              </w:rPr>
              <w:tab/>
            </w:r>
            <w:r>
              <w:rPr>
                <w:rFonts w:hint="eastAsia" w:ascii="宋体" w:hAnsi="宋体" w:cs="宋体"/>
                <w:bCs/>
                <w:sz w:val="21"/>
                <w:szCs w:val="21"/>
              </w:rPr>
              <w:t xml:space="preserve">系统需支持教师查看学生互评详情。 </w:t>
            </w:r>
          </w:p>
          <w:p>
            <w:pPr>
              <w:rPr>
                <w:rFonts w:ascii="宋体" w:hAnsi="宋体" w:cs="宋体"/>
                <w:bCs/>
                <w:sz w:val="21"/>
                <w:szCs w:val="21"/>
              </w:rPr>
            </w:pPr>
            <w:r>
              <w:rPr>
                <w:rFonts w:hint="eastAsia" w:ascii="宋体" w:hAnsi="宋体" w:cs="宋体"/>
                <w:bCs/>
                <w:sz w:val="21"/>
                <w:szCs w:val="21"/>
              </w:rPr>
              <w:t>1.6</w:t>
            </w:r>
            <w:r>
              <w:rPr>
                <w:rFonts w:hint="eastAsia" w:ascii="宋体" w:hAnsi="宋体" w:cs="宋体"/>
                <w:bCs/>
                <w:sz w:val="21"/>
                <w:szCs w:val="21"/>
              </w:rPr>
              <w:tab/>
            </w:r>
            <w:r>
              <w:rPr>
                <w:rFonts w:hint="eastAsia" w:ascii="宋体" w:hAnsi="宋体" w:cs="宋体"/>
                <w:bCs/>
                <w:sz w:val="21"/>
                <w:szCs w:val="21"/>
              </w:rPr>
              <w:t>系统需支持学生完成在线互评，支持文中点评、整体评价、分句点评；</w:t>
            </w:r>
          </w:p>
          <w:p>
            <w:pPr>
              <w:rPr>
                <w:rFonts w:ascii="宋体" w:hAnsi="宋体" w:cs="宋体"/>
                <w:bCs/>
                <w:sz w:val="21"/>
                <w:szCs w:val="21"/>
              </w:rPr>
            </w:pPr>
            <w:r>
              <w:rPr>
                <w:rFonts w:hint="eastAsia" w:ascii="宋体" w:hAnsi="宋体" w:cs="宋体"/>
                <w:bCs/>
                <w:sz w:val="21"/>
                <w:szCs w:val="21"/>
              </w:rPr>
              <w:t>1.7</w:t>
            </w:r>
            <w:r>
              <w:rPr>
                <w:rFonts w:hint="eastAsia" w:ascii="宋体" w:hAnsi="宋体" w:cs="宋体"/>
                <w:bCs/>
                <w:sz w:val="21"/>
                <w:szCs w:val="21"/>
              </w:rPr>
              <w:tab/>
            </w:r>
            <w:r>
              <w:rPr>
                <w:rFonts w:hint="eastAsia" w:ascii="宋体" w:hAnsi="宋体" w:cs="宋体"/>
                <w:bCs/>
                <w:sz w:val="21"/>
                <w:szCs w:val="21"/>
              </w:rPr>
              <w:t>系统需支持学生参考互评说明完成互评</w:t>
            </w:r>
          </w:p>
          <w:p>
            <w:pPr>
              <w:rPr>
                <w:rFonts w:ascii="宋体" w:hAnsi="宋体" w:cs="宋体"/>
                <w:bCs/>
                <w:sz w:val="21"/>
                <w:szCs w:val="21"/>
              </w:rPr>
            </w:pPr>
            <w:r>
              <w:rPr>
                <w:rFonts w:hint="eastAsia" w:ascii="宋体" w:hAnsi="宋体" w:cs="宋体"/>
                <w:bCs/>
                <w:sz w:val="21"/>
                <w:szCs w:val="21"/>
              </w:rPr>
              <w:t>（三）特色功能模块</w:t>
            </w:r>
          </w:p>
          <w:p>
            <w:pPr>
              <w:rPr>
                <w:rFonts w:ascii="宋体" w:hAnsi="宋体" w:cs="宋体"/>
                <w:bCs/>
                <w:sz w:val="21"/>
                <w:szCs w:val="21"/>
              </w:rPr>
            </w:pPr>
            <w:r>
              <w:rPr>
                <w:rFonts w:hint="eastAsia" w:ascii="宋体" w:hAnsi="宋体" w:cs="宋体"/>
                <w:bCs/>
                <w:sz w:val="21"/>
                <w:szCs w:val="21"/>
              </w:rPr>
              <w:t>1．系统需提供基于微信公众服务号的教师移动端配套产品，为教师提供基于微信的英语作文批改与管理服务。</w:t>
            </w:r>
          </w:p>
          <w:p>
            <w:pPr>
              <w:rPr>
                <w:rFonts w:ascii="宋体" w:hAnsi="宋体" w:cs="宋体"/>
                <w:bCs/>
                <w:sz w:val="21"/>
                <w:szCs w:val="21"/>
              </w:rPr>
            </w:pPr>
            <w:r>
              <w:rPr>
                <w:rFonts w:hint="eastAsia" w:ascii="宋体" w:hAnsi="宋体" w:cs="宋体"/>
                <w:bCs/>
                <w:sz w:val="21"/>
                <w:szCs w:val="21"/>
              </w:rPr>
              <w:t>1.1教师无需下载，关注微信服务号即可使用班级管理与作文批改服务。</w:t>
            </w:r>
          </w:p>
          <w:p>
            <w:pPr>
              <w:rPr>
                <w:rFonts w:ascii="宋体" w:hAnsi="宋体" w:cs="宋体"/>
                <w:bCs/>
                <w:sz w:val="21"/>
                <w:szCs w:val="21"/>
              </w:rPr>
            </w:pPr>
            <w:r>
              <w:rPr>
                <w:rFonts w:hint="eastAsia" w:ascii="宋体" w:hAnsi="宋体" w:cs="宋体"/>
                <w:bCs/>
                <w:sz w:val="21"/>
                <w:szCs w:val="21"/>
              </w:rPr>
              <w:t>1.2支持微信端登录一次后可以自动保留登录信息，方便下次直接登录。</w:t>
            </w:r>
          </w:p>
          <w:p>
            <w:pPr>
              <w:rPr>
                <w:rFonts w:ascii="宋体" w:hAnsi="宋体" w:cs="宋体"/>
                <w:bCs/>
                <w:sz w:val="21"/>
                <w:szCs w:val="21"/>
              </w:rPr>
            </w:pPr>
            <w:r>
              <w:rPr>
                <w:rFonts w:hint="eastAsia" w:ascii="宋体" w:hAnsi="宋体" w:cs="宋体"/>
                <w:bCs/>
                <w:sz w:val="21"/>
                <w:szCs w:val="21"/>
              </w:rPr>
              <w:t>1.3微信端支持教师以班级为单位发布和查看作业；</w:t>
            </w:r>
          </w:p>
          <w:p>
            <w:pPr>
              <w:rPr>
                <w:rFonts w:ascii="宋体" w:hAnsi="宋体" w:cs="宋体"/>
                <w:bCs/>
                <w:sz w:val="21"/>
                <w:szCs w:val="21"/>
              </w:rPr>
            </w:pPr>
            <w:r>
              <w:rPr>
                <w:rFonts w:hint="eastAsia" w:ascii="宋体" w:hAnsi="宋体" w:cs="宋体"/>
                <w:bCs/>
                <w:sz w:val="21"/>
                <w:szCs w:val="21"/>
              </w:rPr>
              <w:t>1.4设置作业发布时间和截止时间；</w:t>
            </w:r>
          </w:p>
          <w:p>
            <w:pPr>
              <w:rPr>
                <w:rFonts w:ascii="宋体" w:hAnsi="宋体" w:cs="宋体"/>
                <w:bCs/>
                <w:sz w:val="21"/>
                <w:szCs w:val="21"/>
              </w:rPr>
            </w:pPr>
            <w:r>
              <w:rPr>
                <w:rFonts w:hint="eastAsia" w:ascii="宋体" w:hAnsi="宋体" w:cs="宋体"/>
                <w:bCs/>
                <w:sz w:val="21"/>
                <w:szCs w:val="21"/>
              </w:rPr>
              <w:t>1.5支持教师随时随地追踪写作进度；</w:t>
            </w:r>
          </w:p>
          <w:p>
            <w:pPr>
              <w:rPr>
                <w:rFonts w:ascii="宋体" w:hAnsi="宋体" w:cs="宋体"/>
                <w:bCs/>
                <w:sz w:val="21"/>
                <w:szCs w:val="21"/>
              </w:rPr>
            </w:pPr>
            <w:r>
              <w:rPr>
                <w:rFonts w:hint="eastAsia" w:ascii="宋体" w:hAnsi="宋体" w:cs="宋体"/>
                <w:bCs/>
                <w:sz w:val="21"/>
                <w:szCs w:val="21"/>
              </w:rPr>
              <w:t>1.6支持提示已批改、已提交和全部学生数量；</w:t>
            </w:r>
          </w:p>
          <w:p>
            <w:pPr>
              <w:rPr>
                <w:rFonts w:ascii="宋体" w:hAnsi="宋体" w:cs="宋体"/>
                <w:bCs/>
                <w:sz w:val="21"/>
                <w:szCs w:val="21"/>
              </w:rPr>
            </w:pPr>
            <w:r>
              <w:rPr>
                <w:rFonts w:hint="eastAsia" w:ascii="宋体" w:hAnsi="宋体" w:cs="宋体"/>
                <w:bCs/>
                <w:sz w:val="21"/>
                <w:szCs w:val="21"/>
              </w:rPr>
              <w:t>1.7支持提供与PC端同步的作文题库；</w:t>
            </w:r>
          </w:p>
          <w:p>
            <w:pPr>
              <w:rPr>
                <w:rFonts w:ascii="宋体" w:hAnsi="宋体" w:cs="宋体"/>
                <w:bCs/>
                <w:sz w:val="21"/>
                <w:szCs w:val="21"/>
              </w:rPr>
            </w:pPr>
            <w:r>
              <w:rPr>
                <w:rFonts w:hint="eastAsia" w:ascii="宋体" w:hAnsi="宋体" w:cs="宋体"/>
                <w:bCs/>
                <w:sz w:val="21"/>
                <w:szCs w:val="21"/>
              </w:rPr>
              <w:t>1.8支持普通搜索和高级搜索共同辅助作业检索；</w:t>
            </w:r>
          </w:p>
          <w:p>
            <w:pPr>
              <w:rPr>
                <w:rFonts w:ascii="宋体" w:hAnsi="宋体" w:cs="宋体"/>
                <w:bCs/>
                <w:sz w:val="21"/>
                <w:szCs w:val="21"/>
              </w:rPr>
            </w:pPr>
            <w:r>
              <w:rPr>
                <w:rFonts w:hint="eastAsia" w:ascii="宋体" w:hAnsi="宋体" w:cs="宋体"/>
                <w:bCs/>
                <w:sz w:val="21"/>
                <w:szCs w:val="21"/>
              </w:rPr>
              <w:t>1.9教师可在微信端查看机评详情，同时支持在微信端进行人工批改。</w:t>
            </w:r>
          </w:p>
          <w:p>
            <w:pPr>
              <w:rPr>
                <w:rFonts w:ascii="宋体" w:hAnsi="宋体" w:cs="宋体"/>
                <w:bCs/>
                <w:sz w:val="21"/>
                <w:szCs w:val="21"/>
              </w:rPr>
            </w:pPr>
            <w:r>
              <w:rPr>
                <w:rFonts w:hint="eastAsia" w:ascii="宋体" w:hAnsi="宋体" w:cs="宋体"/>
                <w:bCs/>
                <w:sz w:val="21"/>
                <w:szCs w:val="21"/>
              </w:rPr>
              <w:t>2．系统需提供基于微信公众服务号的学生移动端配套产品，支持学生基于微信端完成日常英语写作与查看批改详情。</w:t>
            </w:r>
          </w:p>
          <w:p>
            <w:pPr>
              <w:rPr>
                <w:rFonts w:ascii="宋体" w:hAnsi="宋体" w:cs="宋体"/>
                <w:bCs/>
                <w:sz w:val="21"/>
                <w:szCs w:val="21"/>
              </w:rPr>
            </w:pPr>
            <w:r>
              <w:rPr>
                <w:rFonts w:hint="eastAsia" w:ascii="宋体" w:hAnsi="宋体" w:cs="宋体"/>
                <w:bCs/>
                <w:sz w:val="21"/>
                <w:szCs w:val="21"/>
              </w:rPr>
              <w:t>2.1 支持学生基于微信端接收教师发布的线上作业；</w:t>
            </w:r>
          </w:p>
          <w:p>
            <w:pPr>
              <w:rPr>
                <w:rFonts w:ascii="宋体" w:hAnsi="宋体" w:cs="宋体"/>
                <w:bCs/>
                <w:sz w:val="21"/>
                <w:szCs w:val="21"/>
              </w:rPr>
            </w:pPr>
            <w:r>
              <w:rPr>
                <w:rFonts w:hint="eastAsia" w:ascii="宋体" w:hAnsi="宋体" w:cs="宋体"/>
                <w:bCs/>
                <w:sz w:val="21"/>
                <w:szCs w:val="21"/>
              </w:rPr>
              <w:t>2.2支持学生基于微信端完成日常写作；</w:t>
            </w:r>
          </w:p>
          <w:p>
            <w:pPr>
              <w:rPr>
                <w:rFonts w:ascii="宋体" w:hAnsi="宋体" w:cs="宋体"/>
                <w:bCs/>
                <w:sz w:val="21"/>
                <w:szCs w:val="21"/>
              </w:rPr>
            </w:pPr>
            <w:r>
              <w:rPr>
                <w:rFonts w:hint="eastAsia" w:ascii="宋体" w:hAnsi="宋体" w:cs="宋体"/>
                <w:bCs/>
                <w:sz w:val="21"/>
                <w:szCs w:val="21"/>
              </w:rPr>
              <w:t>2.3支持学生提交作文后，基于微信端即时查看自动批改详情，包括总分、语言、内容、篇章结构及技术规范四个维度的星级评定、综合评语以及机器纠错情况；</w:t>
            </w:r>
          </w:p>
          <w:p>
            <w:pPr>
              <w:rPr>
                <w:rFonts w:ascii="宋体" w:hAnsi="宋体" w:cs="宋体"/>
                <w:bCs/>
                <w:sz w:val="21"/>
                <w:szCs w:val="21"/>
              </w:rPr>
            </w:pPr>
            <w:r>
              <w:rPr>
                <w:rFonts w:hint="eastAsia" w:ascii="宋体" w:hAnsi="宋体" w:cs="宋体"/>
                <w:bCs/>
                <w:sz w:val="21"/>
                <w:szCs w:val="21"/>
              </w:rPr>
              <w:t>2.4支持学生基于微信端查看教师讲义和典型错误；</w:t>
            </w:r>
          </w:p>
          <w:p>
            <w:pPr>
              <w:rPr>
                <w:rFonts w:ascii="宋体" w:hAnsi="宋体" w:cs="宋体"/>
                <w:bCs/>
                <w:sz w:val="21"/>
                <w:szCs w:val="21"/>
              </w:rPr>
            </w:pPr>
            <w:r>
              <w:rPr>
                <w:rFonts w:hint="eastAsia" w:ascii="宋体" w:hAnsi="宋体" w:cs="宋体"/>
                <w:bCs/>
                <w:sz w:val="21"/>
                <w:szCs w:val="21"/>
              </w:rPr>
              <w:t>2.5支持学生基于微信端自主加入班级；</w:t>
            </w:r>
          </w:p>
          <w:p>
            <w:pPr>
              <w:rPr>
                <w:rFonts w:ascii="宋体" w:hAnsi="宋体" w:cs="宋体"/>
                <w:bCs/>
                <w:sz w:val="21"/>
                <w:szCs w:val="21"/>
              </w:rPr>
            </w:pPr>
            <w:r>
              <w:rPr>
                <w:rFonts w:hint="eastAsia" w:ascii="宋体" w:hAnsi="宋体" w:cs="宋体"/>
                <w:bCs/>
                <w:sz w:val="21"/>
                <w:szCs w:val="21"/>
              </w:rPr>
              <w:t>3. 系统需支持写作预约辅导服务功能。</w:t>
            </w:r>
          </w:p>
          <w:p>
            <w:pPr>
              <w:rPr>
                <w:rFonts w:ascii="宋体" w:hAnsi="宋体" w:cs="宋体"/>
                <w:bCs/>
                <w:sz w:val="21"/>
                <w:szCs w:val="21"/>
              </w:rPr>
            </w:pPr>
            <w:r>
              <w:rPr>
                <w:rFonts w:hint="eastAsia" w:ascii="宋体" w:hAnsi="宋体" w:cs="宋体"/>
                <w:bCs/>
                <w:sz w:val="21"/>
                <w:szCs w:val="21"/>
              </w:rPr>
              <w:t>3.1 写作预约辅导服务功能需包含管理员、教师与学生三种角色权限；</w:t>
            </w:r>
          </w:p>
          <w:p>
            <w:pPr>
              <w:rPr>
                <w:rFonts w:ascii="宋体" w:hAnsi="宋体" w:cs="宋体"/>
                <w:bCs/>
                <w:sz w:val="21"/>
                <w:szCs w:val="21"/>
              </w:rPr>
            </w:pPr>
            <w:r>
              <w:rPr>
                <w:rFonts w:hint="eastAsia" w:ascii="宋体" w:hAnsi="宋体" w:cs="宋体"/>
                <w:bCs/>
                <w:sz w:val="21"/>
                <w:szCs w:val="21"/>
              </w:rPr>
              <w:t>3.2 支持学生根据课表安排，自主选择辅导时间及本校的辅导教师，预约作文辅导；</w:t>
            </w:r>
          </w:p>
          <w:p>
            <w:pPr>
              <w:rPr>
                <w:rFonts w:ascii="宋体" w:hAnsi="宋体" w:cs="宋体"/>
                <w:bCs/>
                <w:sz w:val="21"/>
                <w:szCs w:val="21"/>
              </w:rPr>
            </w:pPr>
            <w:r>
              <w:rPr>
                <w:rFonts w:hint="eastAsia" w:ascii="宋体" w:hAnsi="宋体" w:cs="宋体"/>
                <w:bCs/>
                <w:sz w:val="21"/>
                <w:szCs w:val="21"/>
              </w:rPr>
              <w:t>3.3 支持学生在辅导前完成在线写作并基于机器评阅反馈修改完善作文；</w:t>
            </w:r>
          </w:p>
          <w:p>
            <w:pPr>
              <w:rPr>
                <w:rFonts w:ascii="宋体" w:hAnsi="宋体" w:cs="宋体"/>
                <w:bCs/>
                <w:sz w:val="21"/>
                <w:szCs w:val="21"/>
              </w:rPr>
            </w:pPr>
            <w:r>
              <w:rPr>
                <w:rFonts w:hint="eastAsia" w:ascii="宋体" w:hAnsi="宋体" w:cs="宋体"/>
                <w:bCs/>
                <w:sz w:val="21"/>
                <w:szCs w:val="21"/>
              </w:rPr>
              <w:t>3.4 支持学生在完成辅导后，提交辅导凭证，并对辅导效果进行评价；</w:t>
            </w:r>
          </w:p>
          <w:p>
            <w:pPr>
              <w:rPr>
                <w:rFonts w:ascii="宋体" w:hAnsi="宋体" w:cs="宋体"/>
                <w:bCs/>
                <w:sz w:val="21"/>
                <w:szCs w:val="21"/>
              </w:rPr>
            </w:pPr>
            <w:r>
              <w:rPr>
                <w:rFonts w:hint="eastAsia" w:ascii="宋体" w:hAnsi="宋体" w:cs="宋体"/>
                <w:bCs/>
                <w:sz w:val="21"/>
                <w:szCs w:val="21"/>
              </w:rPr>
              <w:t>3.5 支持教师对学生提交的作文进行点评与导出。</w:t>
            </w:r>
          </w:p>
          <w:p>
            <w:pPr>
              <w:rPr>
                <w:rFonts w:ascii="宋体" w:hAnsi="宋体" w:cs="宋体"/>
                <w:sz w:val="21"/>
                <w:szCs w:val="21"/>
              </w:rPr>
            </w:pPr>
            <w:r>
              <w:rPr>
                <w:rFonts w:hint="eastAsia" w:ascii="宋体" w:hAnsi="宋体" w:cs="宋体"/>
                <w:bCs/>
                <w:sz w:val="21"/>
                <w:szCs w:val="21"/>
              </w:rPr>
              <w:t>3.6 支持管理员能够基于PC端，根据学校写作中心教学安排，设置辅导作文类型、辅导时间、安排辅导课表、管理作文辅导预约。</w:t>
            </w:r>
          </w:p>
        </w:tc>
      </w:tr>
    </w:tbl>
    <w:p>
      <w:pPr>
        <w:adjustRightInd w:val="0"/>
        <w:snapToGrid w:val="0"/>
        <w:spacing w:line="288" w:lineRule="auto"/>
        <w:rPr>
          <w:rFonts w:ascii="宋体" w:hAnsi="宋体"/>
          <w:b/>
          <w:bCs/>
          <w:sz w:val="21"/>
          <w:szCs w:val="21"/>
        </w:rPr>
      </w:pPr>
    </w:p>
    <w:p>
      <w:pPr>
        <w:widowControl/>
        <w:jc w:val="left"/>
        <w:rPr>
          <w:rFonts w:ascii="宋体" w:hAnsi="宋体"/>
          <w:sz w:val="21"/>
          <w:szCs w:val="21"/>
        </w:rPr>
      </w:pPr>
      <w:r>
        <w:rPr>
          <w:rFonts w:ascii="宋体" w:hAnsi="宋体"/>
          <w:sz w:val="21"/>
          <w:szCs w:val="21"/>
        </w:rPr>
        <w:br w:type="page"/>
      </w:r>
    </w:p>
    <w:p>
      <w:pPr>
        <w:widowControl/>
        <w:jc w:val="left"/>
        <w:rPr>
          <w:rFonts w:ascii="宋体" w:hAnsi="宋体"/>
          <w:sz w:val="21"/>
          <w:szCs w:val="21"/>
        </w:rPr>
      </w:pPr>
    </w:p>
    <w:tbl>
      <w:tblPr>
        <w:tblStyle w:val="3"/>
        <w:tblpPr w:leftFromText="180" w:rightFromText="180" w:vertAnchor="page" w:horzAnchor="margin" w:tblpXSpec="center" w:tblpY="1651"/>
        <w:tblW w:w="961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1672"/>
        <w:gridCol w:w="2977"/>
        <w:gridCol w:w="3119"/>
        <w:gridCol w:w="11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9611" w:type="dxa"/>
            <w:gridSpan w:val="5"/>
            <w:vAlign w:val="center"/>
          </w:tcPr>
          <w:p>
            <w:pPr>
              <w:adjustRightInd w:val="0"/>
              <w:snapToGrid w:val="0"/>
              <w:spacing w:line="288" w:lineRule="auto"/>
              <w:jc w:val="center"/>
              <w:rPr>
                <w:rFonts w:ascii="宋体" w:hAnsi="宋体"/>
                <w:b/>
                <w:bCs/>
                <w:sz w:val="21"/>
                <w:szCs w:val="21"/>
              </w:rPr>
            </w:pPr>
            <w:r>
              <w:rPr>
                <w:rFonts w:hint="eastAsia" w:ascii="宋体" w:hAnsi="宋体"/>
                <w:b/>
                <w:bCs/>
                <w:sz w:val="21"/>
                <w:szCs w:val="21"/>
              </w:rPr>
              <w:t>需提供的证明材料</w:t>
            </w:r>
          </w:p>
          <w:p>
            <w:pPr>
              <w:adjustRightInd w:val="0"/>
              <w:snapToGrid w:val="0"/>
              <w:jc w:val="center"/>
              <w:rPr>
                <w:rFonts w:ascii="宋体" w:hAnsi="宋体"/>
                <w:b/>
                <w:sz w:val="21"/>
                <w:szCs w:val="21"/>
              </w:rPr>
            </w:pPr>
            <w:r>
              <w:rPr>
                <w:rFonts w:hint="eastAsia" w:ascii="宋体" w:hAnsi="宋体"/>
                <w:b/>
                <w:bCs/>
                <w:sz w:val="21"/>
                <w:szCs w:val="21"/>
              </w:rPr>
              <w:t>（技术要求需提供的证明材料以此表为准，未提供证明材料或提供材料不符合技术要求均视为该指标负偏离，技术要求不满足及证明材料未提供的，累计1项负偏离，不重复扣分）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40" w:hRule="atLeast"/>
        </w:trPr>
        <w:tc>
          <w:tcPr>
            <w:tcW w:w="709" w:type="dxa"/>
            <w:vAlign w:val="center"/>
          </w:tcPr>
          <w:p>
            <w:pPr>
              <w:adjustRightInd w:val="0"/>
              <w:snapToGrid w:val="0"/>
              <w:jc w:val="center"/>
              <w:rPr>
                <w:rFonts w:ascii="宋体" w:hAnsi="宋体"/>
                <w:b/>
                <w:sz w:val="21"/>
                <w:szCs w:val="21"/>
              </w:rPr>
            </w:pPr>
            <w:r>
              <w:rPr>
                <w:rFonts w:hint="eastAsia" w:ascii="宋体" w:hAnsi="宋体"/>
                <w:b/>
                <w:sz w:val="21"/>
                <w:szCs w:val="21"/>
              </w:rPr>
              <w:t>序号</w:t>
            </w:r>
          </w:p>
        </w:tc>
        <w:tc>
          <w:tcPr>
            <w:tcW w:w="1672" w:type="dxa"/>
            <w:vAlign w:val="center"/>
          </w:tcPr>
          <w:p>
            <w:pPr>
              <w:adjustRightInd w:val="0"/>
              <w:snapToGrid w:val="0"/>
              <w:jc w:val="center"/>
              <w:rPr>
                <w:rFonts w:ascii="宋体" w:hAnsi="宋体"/>
                <w:b/>
                <w:sz w:val="21"/>
                <w:szCs w:val="21"/>
              </w:rPr>
            </w:pPr>
            <w:r>
              <w:rPr>
                <w:rFonts w:hint="eastAsia" w:ascii="宋体" w:hAnsi="宋体"/>
                <w:b/>
                <w:sz w:val="21"/>
                <w:szCs w:val="21"/>
              </w:rPr>
              <w:t>设备名称</w:t>
            </w:r>
          </w:p>
        </w:tc>
        <w:tc>
          <w:tcPr>
            <w:tcW w:w="2977" w:type="dxa"/>
            <w:vAlign w:val="center"/>
          </w:tcPr>
          <w:p>
            <w:pPr>
              <w:adjustRightInd w:val="0"/>
              <w:snapToGrid w:val="0"/>
              <w:jc w:val="center"/>
              <w:rPr>
                <w:rFonts w:ascii="宋体" w:hAnsi="宋体"/>
                <w:b/>
                <w:sz w:val="21"/>
                <w:szCs w:val="21"/>
              </w:rPr>
            </w:pPr>
            <w:r>
              <w:rPr>
                <w:rFonts w:hint="eastAsia" w:ascii="宋体" w:hAnsi="宋体"/>
                <w:b/>
                <w:sz w:val="21"/>
                <w:szCs w:val="21"/>
              </w:rPr>
              <w:t>证明材料名称</w:t>
            </w:r>
          </w:p>
        </w:tc>
        <w:tc>
          <w:tcPr>
            <w:tcW w:w="3119" w:type="dxa"/>
            <w:vAlign w:val="center"/>
          </w:tcPr>
          <w:p>
            <w:pPr>
              <w:adjustRightInd w:val="0"/>
              <w:snapToGrid w:val="0"/>
              <w:jc w:val="center"/>
              <w:rPr>
                <w:rFonts w:ascii="宋体" w:hAnsi="宋体"/>
                <w:b/>
                <w:sz w:val="21"/>
                <w:szCs w:val="21"/>
              </w:rPr>
            </w:pPr>
            <w:r>
              <w:rPr>
                <w:rFonts w:hint="eastAsia" w:ascii="宋体" w:hAnsi="宋体"/>
                <w:b/>
                <w:sz w:val="21"/>
                <w:szCs w:val="21"/>
              </w:rPr>
              <w:t>验证指标（每项为一指标项）</w:t>
            </w:r>
          </w:p>
        </w:tc>
        <w:tc>
          <w:tcPr>
            <w:tcW w:w="1134" w:type="dxa"/>
            <w:vAlign w:val="center"/>
          </w:tcPr>
          <w:p>
            <w:pPr>
              <w:adjustRightInd w:val="0"/>
              <w:snapToGrid w:val="0"/>
              <w:jc w:val="center"/>
              <w:rPr>
                <w:rFonts w:ascii="宋体" w:hAnsi="宋体"/>
                <w:b/>
                <w:sz w:val="21"/>
                <w:szCs w:val="21"/>
              </w:rPr>
            </w:pPr>
            <w:r>
              <w:rPr>
                <w:rFonts w:hint="eastAsia" w:ascii="宋体" w:hAnsi="宋体"/>
                <w:b/>
                <w:sz w:val="21"/>
                <w:szCs w:val="21"/>
              </w:rPr>
              <w:t>材料页码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09" w:type="dxa"/>
            <w:vAlign w:val="center"/>
          </w:tcPr>
          <w:p>
            <w:pPr>
              <w:pStyle w:val="5"/>
              <w:adjustRightInd w:val="0"/>
              <w:snapToGrid w:val="0"/>
              <w:ind w:firstLine="0" w:firstLineChars="0"/>
              <w:jc w:val="center"/>
              <w:rPr>
                <w:rFonts w:ascii="宋体" w:hAnsi="宋体"/>
                <w:bCs/>
                <w:sz w:val="21"/>
                <w:szCs w:val="21"/>
              </w:rPr>
            </w:pPr>
            <w:r>
              <w:rPr>
                <w:rFonts w:hint="eastAsia" w:ascii="宋体" w:hAnsi="宋体"/>
                <w:bCs/>
                <w:sz w:val="21"/>
                <w:szCs w:val="21"/>
              </w:rPr>
              <w:t>1</w:t>
            </w:r>
          </w:p>
        </w:tc>
        <w:tc>
          <w:tcPr>
            <w:tcW w:w="1672" w:type="dxa"/>
            <w:vMerge w:val="restart"/>
            <w:vAlign w:val="center"/>
          </w:tcPr>
          <w:p>
            <w:pPr>
              <w:adjustRightInd w:val="0"/>
              <w:snapToGrid w:val="0"/>
              <w:jc w:val="center"/>
              <w:rPr>
                <w:rFonts w:ascii="宋体" w:hAnsi="宋体"/>
                <w:bCs/>
                <w:sz w:val="21"/>
                <w:szCs w:val="21"/>
              </w:rPr>
            </w:pPr>
            <w:r>
              <w:rPr>
                <w:rFonts w:hint="eastAsia" w:ascii="宋体" w:hAnsi="宋体" w:cs="宋体"/>
                <w:bCs/>
                <w:sz w:val="21"/>
                <w:szCs w:val="21"/>
              </w:rPr>
              <w:t>英语写作教学与评阅系统</w:t>
            </w:r>
          </w:p>
        </w:tc>
        <w:tc>
          <w:tcPr>
            <w:tcW w:w="2977" w:type="dxa"/>
            <w:vMerge w:val="restart"/>
            <w:vAlign w:val="center"/>
          </w:tcPr>
          <w:p>
            <w:pPr>
              <w:adjustRightInd w:val="0"/>
              <w:snapToGrid w:val="0"/>
              <w:jc w:val="center"/>
              <w:rPr>
                <w:rFonts w:ascii="宋体" w:hAnsi="宋体" w:cs="宋体"/>
                <w:bCs/>
                <w:sz w:val="21"/>
                <w:szCs w:val="21"/>
              </w:rPr>
            </w:pPr>
            <w:r>
              <w:rPr>
                <w:rFonts w:hint="eastAsia" w:ascii="宋体" w:hAnsi="宋体" w:cs="宋体"/>
                <w:bCs/>
                <w:sz w:val="21"/>
                <w:szCs w:val="21"/>
              </w:rPr>
              <w:t>（一）基础功能模块</w:t>
            </w:r>
          </w:p>
          <w:p>
            <w:pPr>
              <w:adjustRightInd w:val="0"/>
              <w:snapToGrid w:val="0"/>
              <w:jc w:val="center"/>
              <w:rPr>
                <w:rFonts w:ascii="宋体" w:hAnsi="宋体"/>
                <w:bCs/>
                <w:sz w:val="21"/>
                <w:szCs w:val="21"/>
              </w:rPr>
            </w:pPr>
            <w:r>
              <w:rPr>
                <w:rFonts w:hint="eastAsia" w:ascii="宋体" w:hAnsi="宋体" w:cs="宋体"/>
                <w:bCs/>
                <w:sz w:val="21"/>
                <w:szCs w:val="21"/>
              </w:rPr>
              <w:t>（提供截图）</w:t>
            </w:r>
          </w:p>
        </w:tc>
        <w:tc>
          <w:tcPr>
            <w:tcW w:w="3119" w:type="dxa"/>
            <w:vAlign w:val="center"/>
          </w:tcPr>
          <w:p>
            <w:pPr>
              <w:tabs>
                <w:tab w:val="left" w:pos="312"/>
              </w:tabs>
              <w:adjustRightInd w:val="0"/>
              <w:snapToGrid w:val="0"/>
              <w:jc w:val="left"/>
              <w:rPr>
                <w:rFonts w:ascii="宋体" w:hAnsi="宋体"/>
                <w:bCs/>
                <w:sz w:val="21"/>
                <w:szCs w:val="21"/>
              </w:rPr>
            </w:pPr>
            <w:r>
              <w:rPr>
                <w:rFonts w:hint="eastAsia" w:ascii="宋体" w:hAnsi="宋体" w:cs="宋体"/>
                <w:bCs/>
                <w:sz w:val="21"/>
                <w:szCs w:val="21"/>
              </w:rPr>
              <w:t>3. 系统需提供全面系统的错误标注体系，错误体系应按照句法类、词法类、搭配类、技术规范类及其他类进行一级划分，包含至少68种错误类别。</w:t>
            </w:r>
          </w:p>
        </w:tc>
        <w:tc>
          <w:tcPr>
            <w:tcW w:w="1134" w:type="dxa"/>
            <w:vAlign w:val="center"/>
          </w:tcPr>
          <w:p>
            <w:pPr>
              <w:tabs>
                <w:tab w:val="left" w:pos="312"/>
              </w:tabs>
              <w:adjustRightInd w:val="0"/>
              <w:snapToGrid w:val="0"/>
              <w:rPr>
                <w:rFonts w:ascii="宋体" w:hAnsi="宋体" w:cs="Segoe UI Emoji"/>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09" w:type="dxa"/>
            <w:vAlign w:val="center"/>
          </w:tcPr>
          <w:p>
            <w:pPr>
              <w:adjustRightInd w:val="0"/>
              <w:snapToGrid w:val="0"/>
              <w:jc w:val="center"/>
              <w:rPr>
                <w:rFonts w:ascii="宋体" w:hAnsi="宋体"/>
                <w:bCs/>
                <w:sz w:val="21"/>
                <w:szCs w:val="21"/>
              </w:rPr>
            </w:pPr>
            <w:r>
              <w:rPr>
                <w:rFonts w:ascii="宋体" w:hAnsi="宋体"/>
                <w:bCs/>
                <w:sz w:val="21"/>
                <w:szCs w:val="21"/>
              </w:rPr>
              <w:t>2</w:t>
            </w:r>
          </w:p>
        </w:tc>
        <w:tc>
          <w:tcPr>
            <w:tcW w:w="1672" w:type="dxa"/>
            <w:vMerge w:val="continue"/>
            <w:vAlign w:val="center"/>
          </w:tcPr>
          <w:p>
            <w:pPr>
              <w:pStyle w:val="5"/>
              <w:spacing w:line="288" w:lineRule="auto"/>
              <w:ind w:firstLine="0" w:firstLineChars="0"/>
              <w:jc w:val="center"/>
              <w:rPr>
                <w:rFonts w:ascii="宋体" w:hAnsi="宋体" w:cs="仿宋"/>
                <w:bCs/>
                <w:sz w:val="21"/>
                <w:szCs w:val="21"/>
              </w:rPr>
            </w:pPr>
          </w:p>
        </w:tc>
        <w:tc>
          <w:tcPr>
            <w:tcW w:w="2977" w:type="dxa"/>
            <w:vMerge w:val="continue"/>
            <w:vAlign w:val="center"/>
          </w:tcPr>
          <w:p>
            <w:pPr>
              <w:adjustRightInd w:val="0"/>
              <w:snapToGrid w:val="0"/>
              <w:jc w:val="center"/>
              <w:rPr>
                <w:rFonts w:ascii="宋体" w:hAnsi="宋体"/>
                <w:bCs/>
                <w:sz w:val="21"/>
                <w:szCs w:val="21"/>
              </w:rPr>
            </w:pPr>
          </w:p>
        </w:tc>
        <w:tc>
          <w:tcPr>
            <w:tcW w:w="3119" w:type="dxa"/>
            <w:vAlign w:val="center"/>
          </w:tcPr>
          <w:p>
            <w:pPr>
              <w:tabs>
                <w:tab w:val="left" w:pos="312"/>
              </w:tabs>
              <w:adjustRightInd w:val="0"/>
              <w:snapToGrid w:val="0"/>
              <w:jc w:val="left"/>
              <w:rPr>
                <w:rFonts w:ascii="宋体" w:hAnsi="宋体"/>
                <w:bCs/>
                <w:sz w:val="21"/>
                <w:szCs w:val="21"/>
              </w:rPr>
            </w:pPr>
            <w:r>
              <w:rPr>
                <w:rFonts w:hint="eastAsia" w:ascii="宋体" w:hAnsi="宋体" w:cs="宋体"/>
                <w:bCs/>
                <w:sz w:val="21"/>
                <w:szCs w:val="21"/>
              </w:rPr>
              <w:t>7. 系统应能够支持教师在发布作业时上传参考答案与解析，及查看时间设置，满足多场景写作教学需求。</w:t>
            </w:r>
          </w:p>
        </w:tc>
        <w:tc>
          <w:tcPr>
            <w:tcW w:w="1134" w:type="dxa"/>
            <w:vAlign w:val="center"/>
          </w:tcPr>
          <w:p>
            <w:pPr>
              <w:tabs>
                <w:tab w:val="left" w:pos="312"/>
              </w:tabs>
              <w:adjustRightInd w:val="0"/>
              <w:snapToGrid w:val="0"/>
              <w:rPr>
                <w:rFonts w:ascii="宋体" w:hAnsi="宋体" w:cs="Segoe UI Emoji"/>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09" w:type="dxa"/>
            <w:vAlign w:val="center"/>
          </w:tcPr>
          <w:p>
            <w:pPr>
              <w:adjustRightInd w:val="0"/>
              <w:snapToGrid w:val="0"/>
              <w:jc w:val="center"/>
              <w:rPr>
                <w:rFonts w:ascii="宋体" w:hAnsi="宋体"/>
                <w:bCs/>
                <w:sz w:val="21"/>
                <w:szCs w:val="21"/>
              </w:rPr>
            </w:pPr>
            <w:r>
              <w:rPr>
                <w:rFonts w:ascii="宋体" w:hAnsi="宋体"/>
                <w:bCs/>
                <w:sz w:val="21"/>
                <w:szCs w:val="21"/>
              </w:rPr>
              <w:t>3</w:t>
            </w:r>
          </w:p>
        </w:tc>
        <w:tc>
          <w:tcPr>
            <w:tcW w:w="1672" w:type="dxa"/>
            <w:vMerge w:val="continue"/>
            <w:vAlign w:val="center"/>
          </w:tcPr>
          <w:p>
            <w:pPr>
              <w:pStyle w:val="5"/>
              <w:spacing w:line="288" w:lineRule="auto"/>
              <w:ind w:firstLine="0" w:firstLineChars="0"/>
              <w:jc w:val="center"/>
              <w:rPr>
                <w:rFonts w:ascii="宋体" w:hAnsi="宋体" w:cs="仿宋"/>
                <w:bCs/>
                <w:sz w:val="21"/>
                <w:szCs w:val="21"/>
              </w:rPr>
            </w:pPr>
          </w:p>
        </w:tc>
        <w:tc>
          <w:tcPr>
            <w:tcW w:w="2977" w:type="dxa"/>
            <w:vMerge w:val="continue"/>
            <w:vAlign w:val="center"/>
          </w:tcPr>
          <w:p>
            <w:pPr>
              <w:adjustRightInd w:val="0"/>
              <w:snapToGrid w:val="0"/>
              <w:jc w:val="center"/>
              <w:rPr>
                <w:rFonts w:ascii="宋体" w:hAnsi="宋体"/>
                <w:bCs/>
                <w:sz w:val="21"/>
                <w:szCs w:val="21"/>
              </w:rPr>
            </w:pPr>
          </w:p>
        </w:tc>
        <w:tc>
          <w:tcPr>
            <w:tcW w:w="3119" w:type="dxa"/>
            <w:vAlign w:val="center"/>
          </w:tcPr>
          <w:p>
            <w:pPr>
              <w:tabs>
                <w:tab w:val="left" w:pos="312"/>
              </w:tabs>
              <w:adjustRightInd w:val="0"/>
              <w:snapToGrid w:val="0"/>
              <w:jc w:val="left"/>
              <w:rPr>
                <w:rFonts w:ascii="宋体" w:hAnsi="宋体" w:cs="宋体"/>
                <w:sz w:val="21"/>
                <w:szCs w:val="21"/>
              </w:rPr>
            </w:pPr>
            <w:r>
              <w:rPr>
                <w:rFonts w:hint="eastAsia" w:ascii="宋体" w:hAnsi="宋体" w:cs="宋体"/>
                <w:bCs/>
                <w:sz w:val="21"/>
                <w:szCs w:val="21"/>
              </w:rPr>
              <w:t>9.1题库应对作文题目提供作文体裁标签，包含记叙文、议论文、说明文等多种作文体裁</w:t>
            </w:r>
          </w:p>
        </w:tc>
        <w:tc>
          <w:tcPr>
            <w:tcW w:w="1134" w:type="dxa"/>
            <w:vAlign w:val="center"/>
          </w:tcPr>
          <w:p>
            <w:pPr>
              <w:tabs>
                <w:tab w:val="left" w:pos="312"/>
              </w:tabs>
              <w:adjustRightInd w:val="0"/>
              <w:snapToGrid w:val="0"/>
              <w:rPr>
                <w:rFonts w:ascii="宋体" w:hAnsi="宋体" w:cs="Segoe UI Emoji"/>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09" w:type="dxa"/>
            <w:vAlign w:val="center"/>
          </w:tcPr>
          <w:p>
            <w:pPr>
              <w:adjustRightInd w:val="0"/>
              <w:snapToGrid w:val="0"/>
              <w:jc w:val="center"/>
              <w:rPr>
                <w:rFonts w:ascii="宋体" w:hAnsi="宋体"/>
                <w:bCs/>
                <w:sz w:val="21"/>
                <w:szCs w:val="21"/>
              </w:rPr>
            </w:pPr>
            <w:r>
              <w:rPr>
                <w:rFonts w:ascii="宋体" w:hAnsi="宋体"/>
                <w:bCs/>
                <w:sz w:val="21"/>
                <w:szCs w:val="21"/>
              </w:rPr>
              <w:t>4</w:t>
            </w:r>
          </w:p>
        </w:tc>
        <w:tc>
          <w:tcPr>
            <w:tcW w:w="1672" w:type="dxa"/>
            <w:vMerge w:val="continue"/>
            <w:vAlign w:val="center"/>
          </w:tcPr>
          <w:p>
            <w:pPr>
              <w:pStyle w:val="5"/>
              <w:spacing w:line="288" w:lineRule="auto"/>
              <w:ind w:firstLine="0" w:firstLineChars="0"/>
              <w:jc w:val="center"/>
              <w:rPr>
                <w:rFonts w:ascii="宋体" w:hAnsi="宋体" w:cs="仿宋"/>
                <w:bCs/>
                <w:sz w:val="21"/>
                <w:szCs w:val="21"/>
              </w:rPr>
            </w:pPr>
          </w:p>
        </w:tc>
        <w:tc>
          <w:tcPr>
            <w:tcW w:w="2977" w:type="dxa"/>
            <w:vAlign w:val="center"/>
          </w:tcPr>
          <w:p>
            <w:pPr>
              <w:adjustRightInd w:val="0"/>
              <w:snapToGrid w:val="0"/>
              <w:jc w:val="center"/>
              <w:rPr>
                <w:rFonts w:ascii="宋体" w:hAnsi="宋体" w:cs="宋体"/>
                <w:bCs/>
                <w:sz w:val="21"/>
                <w:szCs w:val="21"/>
              </w:rPr>
            </w:pPr>
            <w:r>
              <w:rPr>
                <w:rFonts w:hint="eastAsia" w:ascii="宋体" w:hAnsi="宋体" w:cs="宋体"/>
                <w:bCs/>
                <w:sz w:val="21"/>
                <w:szCs w:val="21"/>
              </w:rPr>
              <w:t>（二）互评模块</w:t>
            </w:r>
          </w:p>
          <w:p>
            <w:pPr>
              <w:adjustRightInd w:val="0"/>
              <w:snapToGrid w:val="0"/>
              <w:jc w:val="center"/>
              <w:rPr>
                <w:rFonts w:ascii="宋体" w:hAnsi="宋体"/>
                <w:bCs/>
                <w:sz w:val="21"/>
                <w:szCs w:val="21"/>
              </w:rPr>
            </w:pPr>
            <w:r>
              <w:rPr>
                <w:rFonts w:hint="eastAsia" w:ascii="宋体" w:hAnsi="宋体" w:cs="宋体"/>
                <w:bCs/>
                <w:sz w:val="21"/>
                <w:szCs w:val="21"/>
              </w:rPr>
              <w:t>（提供截图）</w:t>
            </w:r>
          </w:p>
        </w:tc>
        <w:tc>
          <w:tcPr>
            <w:tcW w:w="3119" w:type="dxa"/>
            <w:vAlign w:val="center"/>
          </w:tcPr>
          <w:p>
            <w:pPr>
              <w:tabs>
                <w:tab w:val="left" w:pos="312"/>
              </w:tabs>
              <w:adjustRightInd w:val="0"/>
              <w:snapToGrid w:val="0"/>
              <w:jc w:val="left"/>
              <w:rPr>
                <w:rFonts w:ascii="宋体" w:hAnsi="宋体" w:cs="宋体"/>
                <w:sz w:val="21"/>
                <w:szCs w:val="21"/>
              </w:rPr>
            </w:pPr>
            <w:r>
              <w:rPr>
                <w:rFonts w:hint="eastAsia" w:ascii="宋体" w:hAnsi="宋体" w:cs="宋体"/>
                <w:bCs/>
                <w:sz w:val="21"/>
                <w:szCs w:val="21"/>
              </w:rPr>
              <w:t>1.系统需支持教师发布同伴互评任务，学生接受任务后完成在线完成互评</w:t>
            </w:r>
          </w:p>
        </w:tc>
        <w:tc>
          <w:tcPr>
            <w:tcW w:w="1134" w:type="dxa"/>
            <w:vAlign w:val="center"/>
          </w:tcPr>
          <w:p>
            <w:pPr>
              <w:tabs>
                <w:tab w:val="left" w:pos="312"/>
              </w:tabs>
              <w:adjustRightInd w:val="0"/>
              <w:snapToGrid w:val="0"/>
              <w:rPr>
                <w:rFonts w:ascii="宋体" w:hAnsi="宋体" w:cs="Segoe UI Emoji"/>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09" w:type="dxa"/>
            <w:vAlign w:val="center"/>
          </w:tcPr>
          <w:p>
            <w:pPr>
              <w:adjustRightInd w:val="0"/>
              <w:snapToGrid w:val="0"/>
              <w:jc w:val="center"/>
              <w:rPr>
                <w:rFonts w:ascii="宋体" w:hAnsi="宋体"/>
                <w:bCs/>
                <w:sz w:val="21"/>
                <w:szCs w:val="21"/>
              </w:rPr>
            </w:pPr>
            <w:r>
              <w:rPr>
                <w:rFonts w:hint="eastAsia" w:ascii="宋体" w:hAnsi="宋体"/>
                <w:bCs/>
                <w:sz w:val="21"/>
                <w:szCs w:val="21"/>
              </w:rPr>
              <w:t>5</w:t>
            </w:r>
          </w:p>
        </w:tc>
        <w:tc>
          <w:tcPr>
            <w:tcW w:w="1672" w:type="dxa"/>
            <w:vMerge w:val="continue"/>
            <w:vAlign w:val="center"/>
          </w:tcPr>
          <w:p>
            <w:pPr>
              <w:pStyle w:val="5"/>
              <w:spacing w:line="288" w:lineRule="auto"/>
              <w:ind w:firstLine="0" w:firstLineChars="0"/>
              <w:jc w:val="center"/>
              <w:rPr>
                <w:rFonts w:ascii="宋体" w:hAnsi="宋体" w:cs="仿宋"/>
                <w:bCs/>
                <w:sz w:val="21"/>
                <w:szCs w:val="21"/>
              </w:rPr>
            </w:pPr>
          </w:p>
        </w:tc>
        <w:tc>
          <w:tcPr>
            <w:tcW w:w="2977" w:type="dxa"/>
            <w:vAlign w:val="center"/>
          </w:tcPr>
          <w:p>
            <w:pPr>
              <w:adjustRightInd w:val="0"/>
              <w:snapToGrid w:val="0"/>
              <w:jc w:val="center"/>
              <w:rPr>
                <w:rFonts w:ascii="宋体" w:hAnsi="宋体" w:cs="宋体"/>
                <w:bCs/>
                <w:sz w:val="21"/>
                <w:szCs w:val="21"/>
              </w:rPr>
            </w:pPr>
            <w:r>
              <w:rPr>
                <w:rFonts w:hint="eastAsia" w:ascii="宋体" w:hAnsi="宋体" w:cs="宋体"/>
                <w:bCs/>
                <w:sz w:val="21"/>
                <w:szCs w:val="21"/>
              </w:rPr>
              <w:t>（三）特色功能模块</w:t>
            </w:r>
          </w:p>
          <w:p>
            <w:pPr>
              <w:adjustRightInd w:val="0"/>
              <w:snapToGrid w:val="0"/>
              <w:jc w:val="center"/>
              <w:rPr>
                <w:rFonts w:ascii="宋体" w:hAnsi="宋体" w:cs="宋体"/>
                <w:bCs/>
                <w:sz w:val="21"/>
                <w:szCs w:val="21"/>
              </w:rPr>
            </w:pPr>
            <w:r>
              <w:rPr>
                <w:rFonts w:hint="eastAsia" w:ascii="宋体" w:hAnsi="宋体" w:cs="宋体"/>
                <w:bCs/>
                <w:sz w:val="21"/>
                <w:szCs w:val="21"/>
              </w:rPr>
              <w:t>（提供截图）</w:t>
            </w:r>
          </w:p>
        </w:tc>
        <w:tc>
          <w:tcPr>
            <w:tcW w:w="3119" w:type="dxa"/>
            <w:vAlign w:val="center"/>
          </w:tcPr>
          <w:p>
            <w:pPr>
              <w:tabs>
                <w:tab w:val="left" w:pos="312"/>
              </w:tabs>
              <w:adjustRightInd w:val="0"/>
              <w:snapToGrid w:val="0"/>
              <w:jc w:val="left"/>
              <w:rPr>
                <w:rFonts w:ascii="宋体" w:hAnsi="宋体" w:cs="宋体"/>
                <w:bCs/>
                <w:sz w:val="21"/>
                <w:szCs w:val="21"/>
              </w:rPr>
            </w:pPr>
            <w:r>
              <w:rPr>
                <w:rFonts w:hint="eastAsia" w:ascii="宋体" w:hAnsi="宋体" w:cs="宋体"/>
                <w:bCs/>
                <w:sz w:val="21"/>
                <w:szCs w:val="21"/>
              </w:rPr>
              <w:t>3. 系统需支持写作预约辅导服务功能</w:t>
            </w:r>
          </w:p>
        </w:tc>
        <w:tc>
          <w:tcPr>
            <w:tcW w:w="1134" w:type="dxa"/>
            <w:vAlign w:val="center"/>
          </w:tcPr>
          <w:p>
            <w:pPr>
              <w:tabs>
                <w:tab w:val="left" w:pos="312"/>
              </w:tabs>
              <w:adjustRightInd w:val="0"/>
              <w:snapToGrid w:val="0"/>
              <w:rPr>
                <w:rFonts w:ascii="宋体" w:hAnsi="宋体" w:cs="Segoe UI Emoji"/>
                <w:sz w:val="21"/>
                <w:szCs w:val="21"/>
              </w:rPr>
            </w:pPr>
          </w:p>
        </w:tc>
      </w:tr>
    </w:tbl>
    <w:p>
      <w:pPr>
        <w:widowControl/>
        <w:jc w:val="left"/>
        <w:rPr>
          <w:rFonts w:ascii="宋体" w:hAnsi="宋体"/>
          <w:sz w:val="21"/>
          <w:szCs w:val="21"/>
        </w:rPr>
      </w:pPr>
    </w:p>
    <w:p>
      <w:pPr>
        <w:rPr>
          <w:rFonts w:ascii="宋体" w:hAnsi="宋体"/>
          <w:b/>
          <w:sz w:val="32"/>
          <w:szCs w:val="32"/>
        </w:rPr>
      </w:pPr>
      <w:r>
        <w:rPr>
          <w:rFonts w:hint="eastAsia" w:ascii="宋体" w:hAnsi="宋体"/>
          <w:b/>
          <w:sz w:val="32"/>
          <w:szCs w:val="32"/>
        </w:rPr>
        <w:br w:type="page"/>
      </w:r>
    </w:p>
    <w:p>
      <w:bookmarkStart w:id="3" w:name="_GoBack"/>
      <w:bookmarkEnd w:id="3"/>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Segoe UI Emoji">
    <w:panose1 w:val="020B0502040204020203"/>
    <w:charset w:val="00"/>
    <w:family w:val="swiss"/>
    <w:pitch w:val="default"/>
    <w:sig w:usb0="00000001" w:usb1="02000000" w:usb2="00000000" w:usb3="00000000" w:csb0="00000001"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RmZjYwYjY4MTFlYWY2MDQ1NmVlOTM2NGM1MTY2YTkifQ=="/>
  </w:docVars>
  <w:rsids>
    <w:rsidRoot w:val="00000000"/>
    <w:rsid w:val="7B311E1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8"/>
      <w:szCs w:val="24"/>
      <w:lang w:val="en-US" w:eastAsia="zh-CN" w:bidi="ar-SA"/>
    </w:rPr>
  </w:style>
  <w:style w:type="character" w:default="1" w:styleId="4">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 w:type="table" w:styleId="3">
    <w:name w:val="Table Grid"/>
    <w:basedOn w:val="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5">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Office_11.1.0.11691_F1E327BC-269C-435d-A152-05C5408002CA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2022-05-24T03:14:52Z</dcterms:created>
  <dc:creator>Dellpc</dc:creator>
  <cp:lastModifiedBy>Dellpc</cp:lastModifiedBy>
  <dcterms:modified xsi:type="dcterms:W3CDTF">2022-05-24T03:15:07Z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2052-11.1.0.11691</vt:lpwstr>
  </property>
  <property fmtid="{D5CDD505-2E9C-101B-9397-08002B2CF9AE}" pid="3" name="ICV">
    <vt:lpwstr>7CB5FED5847F459FA0B30B9F41CD539C</vt:lpwstr>
  </property>
</Properties>
</file>