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outlineLvl w:val="0"/>
        <w:rPr>
          <w:rFonts w:hint="eastAsia"/>
          <w:b/>
          <w:bCs/>
          <w:sz w:val="32"/>
          <w:szCs w:val="32"/>
          <w:lang w:eastAsia="zh-CN"/>
        </w:rPr>
      </w:pPr>
      <w:r>
        <w:rPr>
          <w:rFonts w:hint="eastAsia"/>
          <w:b/>
          <w:bCs/>
          <w:sz w:val="32"/>
          <w:szCs w:val="32"/>
          <w:lang w:eastAsia="zh-CN"/>
        </w:rPr>
        <w:t>《金华市东湄片区产城融合项目综合管理咨询服务机构》</w:t>
      </w:r>
    </w:p>
    <w:p>
      <w:pPr>
        <w:widowControl/>
        <w:spacing w:line="450" w:lineRule="atLeast"/>
        <w:jc w:val="center"/>
        <w:outlineLvl w:val="0"/>
        <w:rPr>
          <w:b/>
          <w:bCs/>
          <w:sz w:val="32"/>
          <w:szCs w:val="32"/>
        </w:rPr>
      </w:pPr>
      <w:bookmarkStart w:id="5" w:name="_GoBack"/>
      <w:bookmarkEnd w:id="5"/>
      <w:r>
        <w:rPr>
          <w:b/>
          <w:bCs/>
          <w:sz w:val="32"/>
          <w:szCs w:val="32"/>
        </w:rPr>
        <w:t>采购需求</w:t>
      </w:r>
    </w:p>
    <w:p>
      <w:pPr>
        <w:pStyle w:val="5"/>
        <w:spacing w:line="360" w:lineRule="auto"/>
        <w:rPr>
          <w:rFonts w:hint="eastAsia"/>
          <w:sz w:val="24"/>
          <w:szCs w:val="24"/>
        </w:rPr>
      </w:pPr>
    </w:p>
    <w:p>
      <w:pPr>
        <w:pStyle w:val="5"/>
        <w:spacing w:line="360" w:lineRule="auto"/>
        <w:rPr>
          <w:sz w:val="24"/>
          <w:szCs w:val="24"/>
        </w:rPr>
      </w:pPr>
      <w:r>
        <w:rPr>
          <w:rFonts w:hint="eastAsia"/>
          <w:sz w:val="24"/>
          <w:szCs w:val="24"/>
        </w:rPr>
        <w:t>一、项目背景：</w:t>
      </w:r>
    </w:p>
    <w:p>
      <w:pPr>
        <w:spacing w:line="360" w:lineRule="auto"/>
        <w:ind w:firstLine="480" w:firstLineChars="200"/>
        <w:rPr>
          <w:sz w:val="24"/>
          <w:szCs w:val="24"/>
        </w:rPr>
      </w:pPr>
      <w:bookmarkStart w:id="0" w:name="二、采购内容及说明："/>
      <w:bookmarkEnd w:id="0"/>
      <w:r>
        <w:rPr>
          <w:rFonts w:hint="eastAsia"/>
          <w:sz w:val="24"/>
          <w:szCs w:val="24"/>
        </w:rPr>
        <w:t>本项目位于浙江省金华市金东区，合作区域面积约为1.84平方公里，其中，首期开发区域面积约为1.43平方公里，东拓开发区域约为0.41平方公里。</w:t>
      </w:r>
    </w:p>
    <w:p>
      <w:pPr>
        <w:spacing w:line="360" w:lineRule="auto"/>
        <w:ind w:firstLine="480" w:firstLineChars="200"/>
        <w:rPr>
          <w:sz w:val="24"/>
          <w:szCs w:val="24"/>
        </w:rPr>
      </w:pPr>
      <w:r>
        <w:rPr>
          <w:rFonts w:hint="eastAsia"/>
          <w:sz w:val="24"/>
          <w:szCs w:val="24"/>
        </w:rPr>
        <w:t>建设规模：主要包含2个安置房地块、1所小学、1所九年一贯制学校、文化中心、文化馆、公园绿化、14项市政道路工程、1项河道整治工程以及其他配套工程。</w:t>
      </w:r>
    </w:p>
    <w:p>
      <w:pPr>
        <w:spacing w:line="360" w:lineRule="auto"/>
        <w:ind w:firstLine="480" w:firstLineChars="200"/>
        <w:rPr>
          <w:sz w:val="24"/>
          <w:szCs w:val="24"/>
        </w:rPr>
      </w:pPr>
      <w:r>
        <w:rPr>
          <w:rFonts w:hint="eastAsia"/>
          <w:sz w:val="24"/>
          <w:szCs w:val="24"/>
        </w:rPr>
        <w:t>建设内容：新建安置房占地面积117519.7平方米，其中地上建筑面积323761平方米，地下建筑面积125295平方米；新建学校占地面积90446.7平方米，其中地上建筑面积90447平方米，地下建筑面积11000平方米；新建文化设施占地面积21957.3平方米，其中地上建筑面积32936平方米，地下建筑面积13980平方米；新建市政道路285350平方米；新建公园绿化428000平方米；河道整治1200米。</w:t>
      </w:r>
    </w:p>
    <w:p>
      <w:pPr>
        <w:pStyle w:val="5"/>
        <w:spacing w:line="360" w:lineRule="auto"/>
        <w:rPr>
          <w:sz w:val="24"/>
          <w:szCs w:val="24"/>
        </w:rPr>
      </w:pPr>
      <w:r>
        <w:rPr>
          <w:rFonts w:hint="eastAsia"/>
          <w:sz w:val="24"/>
          <w:szCs w:val="24"/>
        </w:rPr>
        <w:t>二、服务内容：</w:t>
      </w:r>
    </w:p>
    <w:p>
      <w:pPr>
        <w:spacing w:line="360" w:lineRule="auto"/>
        <w:ind w:firstLine="480" w:firstLineChars="200"/>
        <w:rPr>
          <w:b/>
          <w:bCs/>
          <w:sz w:val="24"/>
          <w:szCs w:val="24"/>
        </w:rPr>
      </w:pPr>
      <w:r>
        <w:rPr>
          <w:rFonts w:hint="eastAsia"/>
          <w:b/>
          <w:bCs/>
          <w:sz w:val="24"/>
          <w:szCs w:val="24"/>
        </w:rPr>
        <w:t>（一）统筹管理咨询</w:t>
      </w:r>
    </w:p>
    <w:p>
      <w:pPr>
        <w:spacing w:line="360" w:lineRule="auto"/>
        <w:ind w:firstLine="480" w:firstLineChars="200"/>
        <w:rPr>
          <w:sz w:val="24"/>
          <w:szCs w:val="24"/>
        </w:rPr>
      </w:pPr>
      <w:r>
        <w:rPr>
          <w:rFonts w:hint="eastAsia"/>
          <w:sz w:val="24"/>
          <w:szCs w:val="24"/>
        </w:rPr>
        <w:t>a.协助招标人建立项目管控组织架构，分析、制定项目管理目标，指出本项目建设全生命周期关键节点及决策要点。</w:t>
      </w:r>
    </w:p>
    <w:p>
      <w:pPr>
        <w:spacing w:line="360" w:lineRule="auto"/>
        <w:ind w:firstLine="480" w:firstLineChars="200"/>
        <w:rPr>
          <w:sz w:val="24"/>
          <w:szCs w:val="24"/>
        </w:rPr>
      </w:pPr>
      <w:r>
        <w:rPr>
          <w:rFonts w:hint="eastAsia"/>
          <w:sz w:val="24"/>
          <w:szCs w:val="24"/>
        </w:rPr>
        <w:t xml:space="preserve">b.协助招标人建章立制，制订项目管理手册。 </w:t>
      </w:r>
    </w:p>
    <w:p>
      <w:pPr>
        <w:spacing w:line="360" w:lineRule="auto"/>
        <w:ind w:firstLine="480" w:firstLineChars="200"/>
        <w:rPr>
          <w:sz w:val="24"/>
          <w:szCs w:val="24"/>
        </w:rPr>
      </w:pPr>
      <w:r>
        <w:rPr>
          <w:rFonts w:hint="eastAsia"/>
          <w:sz w:val="24"/>
          <w:szCs w:val="24"/>
        </w:rPr>
        <w:t>c.协助编制各项目总体工作计划，根据项目实施情况进行动态调整。</w:t>
      </w:r>
    </w:p>
    <w:p>
      <w:pPr>
        <w:spacing w:line="360" w:lineRule="auto"/>
        <w:ind w:firstLine="480" w:firstLineChars="200"/>
        <w:rPr>
          <w:sz w:val="24"/>
          <w:szCs w:val="24"/>
        </w:rPr>
      </w:pPr>
      <w:r>
        <w:rPr>
          <w:rFonts w:hint="eastAsia"/>
          <w:sz w:val="24"/>
          <w:szCs w:val="24"/>
        </w:rPr>
        <w:t>d.协助招标人进行会议制度策划，协助招标人监督和督促定期（每月）组织召开工程咨询例会或关键节点各项专题会（不定期），跟进项目总体进展，研究解决存在问题。</w:t>
      </w:r>
    </w:p>
    <w:p>
      <w:pPr>
        <w:spacing w:line="360" w:lineRule="auto"/>
        <w:ind w:firstLine="480" w:firstLineChars="200"/>
        <w:rPr>
          <w:b/>
          <w:bCs/>
          <w:sz w:val="24"/>
          <w:szCs w:val="24"/>
        </w:rPr>
      </w:pPr>
      <w:r>
        <w:rPr>
          <w:rFonts w:hint="eastAsia"/>
          <w:b/>
          <w:bCs/>
          <w:sz w:val="24"/>
          <w:szCs w:val="24"/>
        </w:rPr>
        <w:t>（二）项目前期管理咨询</w:t>
      </w:r>
    </w:p>
    <w:p>
      <w:pPr>
        <w:spacing w:line="360" w:lineRule="auto"/>
        <w:ind w:firstLine="480" w:firstLineChars="200"/>
        <w:rPr>
          <w:sz w:val="24"/>
          <w:szCs w:val="24"/>
        </w:rPr>
      </w:pPr>
      <w:r>
        <w:rPr>
          <w:rFonts w:hint="eastAsia"/>
          <w:sz w:val="24"/>
          <w:szCs w:val="24"/>
        </w:rPr>
        <w:t>a．项目的立项、初步设计、概算、规划、土地征迁和环保等相关文件的审查批准情况，施工图设计（含预算）和初步设计标准的情况，设计标准、项目建议书、可行性研究报告的符合性。</w:t>
      </w:r>
    </w:p>
    <w:p>
      <w:pPr>
        <w:spacing w:line="360" w:lineRule="auto"/>
        <w:ind w:firstLine="480" w:firstLineChars="200"/>
        <w:rPr>
          <w:sz w:val="24"/>
          <w:szCs w:val="24"/>
        </w:rPr>
      </w:pPr>
      <w:r>
        <w:rPr>
          <w:rFonts w:hint="eastAsia"/>
          <w:sz w:val="24"/>
          <w:szCs w:val="24"/>
        </w:rPr>
        <w:t>b．本项目勘察、设计、施工、监理等事项招投标的合法性、有效性，合同的完整性及合理性。</w:t>
      </w:r>
    </w:p>
    <w:p>
      <w:pPr>
        <w:spacing w:line="360" w:lineRule="auto"/>
        <w:ind w:firstLine="480" w:firstLineChars="200"/>
        <w:rPr>
          <w:b/>
          <w:bCs/>
          <w:sz w:val="24"/>
          <w:szCs w:val="24"/>
        </w:rPr>
      </w:pPr>
      <w:r>
        <w:rPr>
          <w:rFonts w:hint="eastAsia"/>
          <w:b/>
          <w:bCs/>
          <w:sz w:val="24"/>
          <w:szCs w:val="24"/>
        </w:rPr>
        <w:t>（三）项目过程管理咨询</w:t>
      </w:r>
    </w:p>
    <w:p>
      <w:pPr>
        <w:spacing w:line="360" w:lineRule="auto"/>
        <w:ind w:firstLine="480" w:firstLineChars="200"/>
        <w:rPr>
          <w:sz w:val="24"/>
          <w:szCs w:val="24"/>
        </w:rPr>
      </w:pPr>
      <w:r>
        <w:rPr>
          <w:rFonts w:hint="eastAsia"/>
          <w:sz w:val="24"/>
          <w:szCs w:val="24"/>
        </w:rPr>
        <w:t>a.内控制度建立、执行情况。</w:t>
      </w:r>
    </w:p>
    <w:p>
      <w:pPr>
        <w:spacing w:line="360" w:lineRule="auto"/>
        <w:ind w:firstLine="480" w:firstLineChars="200"/>
        <w:rPr>
          <w:sz w:val="24"/>
          <w:szCs w:val="24"/>
        </w:rPr>
      </w:pPr>
      <w:r>
        <w:rPr>
          <w:rFonts w:hint="eastAsia"/>
          <w:sz w:val="24"/>
          <w:szCs w:val="24"/>
        </w:rPr>
        <w:t>b.本项目资金按计划进度及时到位的情况。</w:t>
      </w:r>
    </w:p>
    <w:p>
      <w:pPr>
        <w:spacing w:line="360" w:lineRule="auto"/>
        <w:ind w:firstLine="480" w:firstLineChars="200"/>
        <w:rPr>
          <w:sz w:val="24"/>
          <w:szCs w:val="24"/>
        </w:rPr>
      </w:pPr>
      <w:r>
        <w:rPr>
          <w:rFonts w:hint="eastAsia"/>
          <w:sz w:val="24"/>
          <w:szCs w:val="24"/>
        </w:rPr>
        <w:t>c.本项目各项成本的归集情况，收入来源和债权债务的合法性情况，税、费的计缴情况，财务报表准确性情况。</w:t>
      </w:r>
    </w:p>
    <w:p>
      <w:pPr>
        <w:spacing w:line="360" w:lineRule="auto"/>
        <w:ind w:firstLine="480" w:firstLineChars="200"/>
        <w:rPr>
          <w:b/>
          <w:bCs/>
          <w:sz w:val="24"/>
          <w:szCs w:val="24"/>
        </w:rPr>
      </w:pPr>
      <w:r>
        <w:rPr>
          <w:rFonts w:hint="eastAsia"/>
          <w:b/>
          <w:bCs/>
          <w:sz w:val="24"/>
          <w:szCs w:val="24"/>
        </w:rPr>
        <w:t>（四）项目进度控制管理咨询</w:t>
      </w:r>
    </w:p>
    <w:p>
      <w:pPr>
        <w:spacing w:line="360" w:lineRule="auto"/>
        <w:ind w:firstLine="480" w:firstLineChars="200"/>
        <w:rPr>
          <w:sz w:val="24"/>
          <w:szCs w:val="24"/>
        </w:rPr>
      </w:pPr>
      <w:r>
        <w:rPr>
          <w:rFonts w:hint="eastAsia"/>
          <w:sz w:val="24"/>
          <w:szCs w:val="24"/>
        </w:rPr>
        <w:t>a.协助招标人制定进度管理总体目标及节点目标，分析影响进度的主要因素，对进度计划的实施进行检查和调整，确保项目进展符合总体目标要求。</w:t>
      </w:r>
    </w:p>
    <w:p>
      <w:pPr>
        <w:spacing w:line="360" w:lineRule="auto"/>
        <w:ind w:firstLine="480" w:firstLineChars="200"/>
        <w:rPr>
          <w:sz w:val="24"/>
          <w:szCs w:val="24"/>
        </w:rPr>
      </w:pPr>
      <w:r>
        <w:rPr>
          <w:rFonts w:hint="eastAsia"/>
          <w:sz w:val="24"/>
          <w:szCs w:val="24"/>
        </w:rPr>
        <w:t>b.协助招标人审核社会投资人编制的工作进度计划和保证措施，分析节点目标的可实现性，动态跟踪计划实施进展并进行分析，并提出应对措施和意见，监督和督促落实相关单位实施。</w:t>
      </w:r>
    </w:p>
    <w:p>
      <w:pPr>
        <w:spacing w:line="360" w:lineRule="auto"/>
        <w:ind w:firstLine="480" w:firstLineChars="200"/>
        <w:rPr>
          <w:sz w:val="24"/>
          <w:szCs w:val="24"/>
        </w:rPr>
      </w:pPr>
      <w:r>
        <w:rPr>
          <w:rFonts w:hint="eastAsia"/>
          <w:sz w:val="24"/>
          <w:szCs w:val="24"/>
        </w:rPr>
        <w:t>c.监控各节点要求进度的具体时间，对预判工期超出的情况应及时预警；对非承包人原因造成工期延误的情况，应及时监督和督促办理工期延期记录和工期签证。</w:t>
      </w:r>
    </w:p>
    <w:p>
      <w:pPr>
        <w:spacing w:line="360" w:lineRule="auto"/>
        <w:ind w:firstLine="480" w:firstLineChars="200"/>
        <w:rPr>
          <w:sz w:val="24"/>
          <w:szCs w:val="24"/>
        </w:rPr>
      </w:pPr>
      <w:r>
        <w:rPr>
          <w:rFonts w:hint="eastAsia"/>
          <w:sz w:val="24"/>
          <w:szCs w:val="24"/>
        </w:rPr>
        <w:t>d.须按照经审核的进度网络图对关键线路严格管控，定期向招标人提供各项目进度分析报告和进度纠偏建议。</w:t>
      </w:r>
    </w:p>
    <w:p>
      <w:pPr>
        <w:spacing w:line="360" w:lineRule="auto"/>
        <w:ind w:firstLine="480" w:firstLineChars="200"/>
        <w:rPr>
          <w:b/>
          <w:bCs/>
          <w:sz w:val="24"/>
          <w:szCs w:val="24"/>
        </w:rPr>
      </w:pPr>
      <w:r>
        <w:rPr>
          <w:rFonts w:hint="eastAsia"/>
          <w:b/>
          <w:bCs/>
          <w:sz w:val="24"/>
          <w:szCs w:val="24"/>
        </w:rPr>
        <w:t>（五）信息管理咨询</w:t>
      </w:r>
    </w:p>
    <w:p>
      <w:pPr>
        <w:spacing w:line="360" w:lineRule="auto"/>
        <w:ind w:firstLine="480" w:firstLineChars="200"/>
        <w:rPr>
          <w:sz w:val="24"/>
          <w:szCs w:val="24"/>
        </w:rPr>
      </w:pPr>
      <w:r>
        <w:rPr>
          <w:rFonts w:hint="eastAsia"/>
          <w:sz w:val="24"/>
          <w:szCs w:val="24"/>
        </w:rPr>
        <w:t>a</w:t>
      </w:r>
      <w:r>
        <w:rPr>
          <w:sz w:val="24"/>
          <w:szCs w:val="24"/>
        </w:rPr>
        <w:t>.</w:t>
      </w:r>
      <w:r>
        <w:rPr>
          <w:rFonts w:hint="eastAsia"/>
          <w:sz w:val="24"/>
          <w:szCs w:val="24"/>
        </w:rPr>
        <w:t>建立完善的信息流体系，确保招标人信息来源畅通，确保招标人对项目情况的有效掌控；</w:t>
      </w:r>
    </w:p>
    <w:p>
      <w:pPr>
        <w:spacing w:line="360" w:lineRule="auto"/>
        <w:ind w:firstLine="480" w:firstLineChars="200"/>
        <w:rPr>
          <w:sz w:val="24"/>
          <w:szCs w:val="24"/>
        </w:rPr>
      </w:pPr>
      <w:r>
        <w:rPr>
          <w:rFonts w:hint="eastAsia"/>
          <w:sz w:val="24"/>
          <w:szCs w:val="24"/>
        </w:rPr>
        <w:t>b</w:t>
      </w:r>
      <w:r>
        <w:rPr>
          <w:sz w:val="24"/>
          <w:szCs w:val="24"/>
        </w:rPr>
        <w:t>.</w:t>
      </w:r>
      <w:r>
        <w:rPr>
          <w:rFonts w:hint="eastAsia"/>
          <w:sz w:val="24"/>
          <w:szCs w:val="24"/>
        </w:rPr>
        <w:t>协助招标人审核本项目档案资料的规范性、完整性，发现档案资料中存在的问题和隐患，提出整改咨询意见。</w:t>
      </w:r>
    </w:p>
    <w:p>
      <w:pPr>
        <w:spacing w:line="360" w:lineRule="auto"/>
        <w:ind w:firstLine="480" w:firstLineChars="200"/>
        <w:rPr>
          <w:b/>
          <w:bCs/>
          <w:sz w:val="24"/>
          <w:szCs w:val="24"/>
        </w:rPr>
      </w:pPr>
      <w:r>
        <w:rPr>
          <w:rFonts w:hint="eastAsia"/>
          <w:b/>
          <w:bCs/>
          <w:sz w:val="24"/>
          <w:szCs w:val="24"/>
        </w:rPr>
        <w:t>（六）竣工验收及移交管理</w:t>
      </w:r>
    </w:p>
    <w:p>
      <w:pPr>
        <w:spacing w:line="360" w:lineRule="auto"/>
        <w:ind w:firstLine="480" w:firstLineChars="200"/>
        <w:rPr>
          <w:sz w:val="24"/>
          <w:szCs w:val="24"/>
        </w:rPr>
      </w:pPr>
      <w:r>
        <w:rPr>
          <w:rFonts w:hint="eastAsia"/>
          <w:sz w:val="24"/>
          <w:szCs w:val="24"/>
        </w:rPr>
        <w:t>a.协助招标人审核参建各方办理项目专项验收和总体竣工验收申报手续，及时解决工程竣工验收中发现的程序性、合规性问题。</w:t>
      </w:r>
    </w:p>
    <w:p>
      <w:pPr>
        <w:spacing w:line="360" w:lineRule="auto"/>
        <w:ind w:firstLine="480" w:firstLineChars="200"/>
        <w:rPr>
          <w:b/>
          <w:bCs/>
          <w:sz w:val="24"/>
          <w:szCs w:val="24"/>
        </w:rPr>
      </w:pPr>
      <w:r>
        <w:rPr>
          <w:rFonts w:hint="eastAsia"/>
          <w:b/>
          <w:bCs/>
          <w:sz w:val="24"/>
          <w:szCs w:val="24"/>
        </w:rPr>
        <w:t>（七）投资合作协议履约管理咨询</w:t>
      </w:r>
    </w:p>
    <w:p>
      <w:pPr>
        <w:spacing w:line="360" w:lineRule="auto"/>
        <w:ind w:firstLine="480" w:firstLineChars="200"/>
        <w:rPr>
          <w:sz w:val="24"/>
          <w:szCs w:val="24"/>
        </w:rPr>
      </w:pPr>
      <w:r>
        <w:rPr>
          <w:rFonts w:hint="eastAsia"/>
          <w:sz w:val="24"/>
          <w:szCs w:val="24"/>
        </w:rPr>
        <w:t>a</w:t>
      </w:r>
      <w:r>
        <w:rPr>
          <w:sz w:val="24"/>
          <w:szCs w:val="24"/>
        </w:rPr>
        <w:t>.</w:t>
      </w:r>
      <w:r>
        <w:rPr>
          <w:rFonts w:hint="eastAsia"/>
          <w:sz w:val="24"/>
          <w:szCs w:val="24"/>
        </w:rPr>
        <w:t>合同执行管理：根据合同的约定，梳理合同要求和项目进度计划，协助监督、核查项目的实施和推进，提出专业咨询意见。协助本项目的各实施主体按项目合同履约，推进项目规范实施，符合政策要求。</w:t>
      </w:r>
    </w:p>
    <w:p>
      <w:pPr>
        <w:spacing w:line="360" w:lineRule="auto"/>
        <w:ind w:firstLine="480" w:firstLineChars="200"/>
        <w:rPr>
          <w:sz w:val="24"/>
          <w:szCs w:val="24"/>
        </w:rPr>
      </w:pPr>
      <w:r>
        <w:rPr>
          <w:rFonts w:hint="eastAsia"/>
          <w:sz w:val="24"/>
          <w:szCs w:val="24"/>
        </w:rPr>
        <w:t>b</w:t>
      </w:r>
      <w:r>
        <w:rPr>
          <w:sz w:val="24"/>
          <w:szCs w:val="24"/>
        </w:rPr>
        <w:t>.</w:t>
      </w:r>
      <w:r>
        <w:rPr>
          <w:rFonts w:hint="eastAsia"/>
          <w:sz w:val="24"/>
          <w:szCs w:val="24"/>
        </w:rPr>
        <w:t>合同风险管理：根据目前的法律法规和相关政策，梳理项目推进过程中存在的风险并提出风险控制的相关措施，提出专业咨询意见。</w:t>
      </w:r>
    </w:p>
    <w:p>
      <w:pPr>
        <w:spacing w:line="360" w:lineRule="auto"/>
        <w:ind w:firstLine="480" w:firstLineChars="200"/>
        <w:rPr>
          <w:sz w:val="24"/>
          <w:szCs w:val="24"/>
        </w:rPr>
      </w:pPr>
      <w:r>
        <w:rPr>
          <w:rFonts w:hint="eastAsia"/>
          <w:sz w:val="24"/>
          <w:szCs w:val="24"/>
        </w:rPr>
        <w:t>c</w:t>
      </w:r>
      <w:r>
        <w:rPr>
          <w:sz w:val="24"/>
          <w:szCs w:val="24"/>
        </w:rPr>
        <w:t>.</w:t>
      </w:r>
      <w:r>
        <w:rPr>
          <w:rFonts w:hint="eastAsia"/>
          <w:sz w:val="24"/>
          <w:szCs w:val="24"/>
        </w:rPr>
        <w:t>合同变更管理：根据项目需求，就项目合同执行过程中需要变更的内容，并以第三方专业机构的立场为投资人和招标人的谈判提供财务、政策、技术咨询，提出专业咨询意见，促成双方达成一致。</w:t>
      </w:r>
    </w:p>
    <w:p>
      <w:pPr>
        <w:spacing w:line="360" w:lineRule="auto"/>
        <w:ind w:firstLine="480" w:firstLineChars="200"/>
        <w:rPr>
          <w:b/>
          <w:bCs/>
          <w:sz w:val="24"/>
          <w:szCs w:val="24"/>
        </w:rPr>
      </w:pPr>
      <w:r>
        <w:rPr>
          <w:rFonts w:hint="eastAsia"/>
          <w:b/>
          <w:bCs/>
          <w:sz w:val="24"/>
          <w:szCs w:val="24"/>
        </w:rPr>
        <w:t>（八）运营管理咨询</w:t>
      </w:r>
    </w:p>
    <w:p>
      <w:pPr>
        <w:spacing w:line="360" w:lineRule="auto"/>
        <w:ind w:firstLine="480" w:firstLineChars="200"/>
        <w:rPr>
          <w:sz w:val="24"/>
          <w:szCs w:val="24"/>
        </w:rPr>
      </w:pPr>
      <w:r>
        <w:rPr>
          <w:rFonts w:hint="eastAsia"/>
          <w:sz w:val="24"/>
          <w:szCs w:val="24"/>
        </w:rPr>
        <w:t>a</w:t>
      </w:r>
      <w:r>
        <w:rPr>
          <w:sz w:val="24"/>
          <w:szCs w:val="24"/>
        </w:rPr>
        <w:t>.</w:t>
      </w:r>
      <w:r>
        <w:rPr>
          <w:rFonts w:hint="eastAsia"/>
          <w:sz w:val="24"/>
          <w:szCs w:val="24"/>
        </w:rPr>
        <w:t>协助招标人开展运营主体选择，</w:t>
      </w:r>
      <w:r>
        <w:rPr>
          <w:sz w:val="24"/>
          <w:szCs w:val="24"/>
        </w:rPr>
        <w:t xml:space="preserve"> 评估运营方案的符合性， 以及</w:t>
      </w:r>
      <w:r>
        <w:rPr>
          <w:rFonts w:hint="eastAsia"/>
          <w:sz w:val="24"/>
          <w:szCs w:val="24"/>
        </w:rPr>
        <w:t>具体运营模式的合理性。</w:t>
      </w:r>
      <w:r>
        <w:rPr>
          <w:sz w:val="24"/>
          <w:szCs w:val="24"/>
        </w:rPr>
        <w:t>运营方案应明确基础物业服务和增值物业服务的界限范围，公</w:t>
      </w:r>
      <w:r>
        <w:rPr>
          <w:rFonts w:hint="eastAsia"/>
          <w:sz w:val="24"/>
          <w:szCs w:val="24"/>
        </w:rPr>
        <w:t>益性与经营性空间的规模与范围，</w:t>
      </w:r>
      <w:r>
        <w:rPr>
          <w:sz w:val="24"/>
          <w:szCs w:val="24"/>
        </w:rPr>
        <w:t>以及管家体系架构、 职责培训计划</w:t>
      </w:r>
      <w:r>
        <w:rPr>
          <w:rFonts w:hint="eastAsia"/>
          <w:sz w:val="24"/>
          <w:szCs w:val="24"/>
        </w:rPr>
        <w:t>；</w:t>
      </w:r>
      <w:r>
        <w:rPr>
          <w:sz w:val="24"/>
          <w:szCs w:val="24"/>
        </w:rPr>
        <w:t>协助</w:t>
      </w:r>
      <w:r>
        <w:rPr>
          <w:rFonts w:hint="eastAsia"/>
          <w:sz w:val="24"/>
          <w:szCs w:val="24"/>
        </w:rPr>
        <w:t>招标人开展评估考核、</w:t>
      </w:r>
      <w:r>
        <w:rPr>
          <w:sz w:val="24"/>
          <w:szCs w:val="24"/>
        </w:rPr>
        <w:t>档案信息等管理咨询和项目后</w:t>
      </w:r>
      <w:r>
        <w:rPr>
          <w:rFonts w:hint="eastAsia"/>
          <w:sz w:val="24"/>
          <w:szCs w:val="24"/>
        </w:rPr>
        <w:t>评价。</w:t>
      </w:r>
    </w:p>
    <w:p>
      <w:pPr>
        <w:pStyle w:val="5"/>
        <w:spacing w:before="3" w:after="22" w:line="360" w:lineRule="auto"/>
        <w:rPr>
          <w:sz w:val="24"/>
          <w:szCs w:val="24"/>
          <w:lang w:val="en-US"/>
        </w:rPr>
      </w:pPr>
      <w:r>
        <w:rPr>
          <w:rFonts w:hint="eastAsia"/>
          <w:sz w:val="24"/>
          <w:szCs w:val="24"/>
        </w:rPr>
        <w:t>三、</w:t>
      </w:r>
      <w:r>
        <w:rPr>
          <w:rFonts w:hint="eastAsia"/>
          <w:sz w:val="24"/>
          <w:szCs w:val="24"/>
          <w:lang w:val="en-US"/>
        </w:rPr>
        <w:t>服务期限</w:t>
      </w:r>
    </w:p>
    <w:p>
      <w:pPr>
        <w:spacing w:line="360" w:lineRule="auto"/>
        <w:ind w:firstLine="480" w:firstLineChars="200"/>
        <w:rPr>
          <w:sz w:val="24"/>
          <w:szCs w:val="24"/>
        </w:rPr>
      </w:pPr>
      <w:r>
        <w:rPr>
          <w:rFonts w:hint="eastAsia"/>
          <w:sz w:val="24"/>
          <w:szCs w:val="24"/>
        </w:rPr>
        <w:t>服务期限暂定三年，三</w:t>
      </w:r>
      <w:r>
        <w:rPr>
          <w:sz w:val="24"/>
          <w:szCs w:val="24"/>
        </w:rPr>
        <w:t>年合同期满后服务质量满足采购要求，经双方协商后可续签</w:t>
      </w:r>
      <w:r>
        <w:rPr>
          <w:rFonts w:hint="eastAsia"/>
          <w:sz w:val="24"/>
          <w:szCs w:val="24"/>
        </w:rPr>
        <w:t>三</w:t>
      </w:r>
      <w:r>
        <w:rPr>
          <w:sz w:val="24"/>
          <w:szCs w:val="24"/>
        </w:rPr>
        <w:t>年。</w:t>
      </w:r>
    </w:p>
    <w:p>
      <w:pPr>
        <w:pStyle w:val="5"/>
        <w:spacing w:before="110" w:line="360" w:lineRule="auto"/>
        <w:rPr>
          <w:rFonts w:ascii="Times New Roman" w:hAnsi="Times New Roman" w:cs="Times New Roman"/>
          <w:sz w:val="24"/>
          <w:szCs w:val="24"/>
        </w:rPr>
      </w:pPr>
      <w:r>
        <w:rPr>
          <w:rFonts w:ascii="Times New Roman" w:hAnsi="Times New Roman" w:cs="Times New Roman"/>
          <w:w w:val="95"/>
          <w:sz w:val="24"/>
          <w:szCs w:val="24"/>
        </w:rPr>
        <w:t>四、综合管理咨询服务</w:t>
      </w:r>
      <w:r>
        <w:rPr>
          <w:rFonts w:ascii="Times New Roman" w:hAnsi="Times New Roman" w:cs="Times New Roman"/>
          <w:w w:val="95"/>
          <w:sz w:val="24"/>
          <w:szCs w:val="24"/>
          <w:lang w:val="en-US"/>
        </w:rPr>
        <w:t>费</w:t>
      </w:r>
      <w:r>
        <w:rPr>
          <w:rFonts w:ascii="Times New Roman" w:hAnsi="Times New Roman" w:cs="Times New Roman"/>
          <w:w w:val="95"/>
          <w:sz w:val="24"/>
          <w:szCs w:val="24"/>
        </w:rPr>
        <w:t>：</w:t>
      </w:r>
    </w:p>
    <w:p>
      <w:pPr>
        <w:pStyle w:val="5"/>
        <w:spacing w:before="110" w:line="360" w:lineRule="auto"/>
        <w:rPr>
          <w:sz w:val="24"/>
          <w:szCs w:val="24"/>
        </w:rPr>
      </w:pPr>
      <w:bookmarkStart w:id="1" w:name="_Toc532834503"/>
      <w:bookmarkStart w:id="2" w:name="_Toc532835140"/>
      <w:bookmarkStart w:id="3" w:name="_Toc532833912"/>
      <w:r>
        <w:rPr>
          <w:rFonts w:hint="eastAsia"/>
          <w:sz w:val="24"/>
          <w:szCs w:val="24"/>
        </w:rPr>
        <w:t>本项目招标控制价为</w:t>
      </w:r>
      <w:r>
        <w:rPr>
          <w:sz w:val="24"/>
          <w:szCs w:val="24"/>
        </w:rPr>
        <w:t>540</w:t>
      </w:r>
      <w:r>
        <w:rPr>
          <w:rFonts w:hint="eastAsia"/>
          <w:sz w:val="24"/>
          <w:szCs w:val="24"/>
        </w:rPr>
        <w:t>万元。</w:t>
      </w:r>
    </w:p>
    <w:bookmarkEnd w:id="1"/>
    <w:bookmarkEnd w:id="2"/>
    <w:bookmarkEnd w:id="3"/>
    <w:p>
      <w:pPr>
        <w:pStyle w:val="5"/>
        <w:spacing w:before="110" w:line="360" w:lineRule="auto"/>
        <w:rPr>
          <w:b w:val="0"/>
          <w:w w:val="95"/>
          <w:sz w:val="24"/>
          <w:szCs w:val="24"/>
        </w:rPr>
      </w:pPr>
      <w:r>
        <w:rPr>
          <w:rFonts w:hint="eastAsia"/>
          <w:w w:val="95"/>
          <w:sz w:val="24"/>
          <w:szCs w:val="24"/>
        </w:rPr>
        <w:t>五、服务要求</w:t>
      </w:r>
    </w:p>
    <w:p>
      <w:pPr>
        <w:spacing w:line="360" w:lineRule="auto"/>
        <w:ind w:firstLine="480" w:firstLineChars="200"/>
        <w:rPr>
          <w:sz w:val="24"/>
          <w:szCs w:val="24"/>
        </w:rPr>
      </w:pPr>
      <w:r>
        <w:rPr>
          <w:rFonts w:hint="eastAsia"/>
          <w:sz w:val="24"/>
          <w:szCs w:val="24"/>
        </w:rPr>
        <w:t>咨询单位应满足以下要求：</w:t>
      </w:r>
    </w:p>
    <w:p>
      <w:pPr>
        <w:spacing w:line="360" w:lineRule="auto"/>
        <w:ind w:firstLine="480" w:firstLineChars="200"/>
        <w:rPr>
          <w:sz w:val="24"/>
          <w:szCs w:val="24"/>
        </w:rPr>
      </w:pPr>
      <w:r>
        <w:rPr>
          <w:sz w:val="24"/>
          <w:szCs w:val="24"/>
        </w:rPr>
        <w:t>1、</w:t>
      </w:r>
      <w:r>
        <w:rPr>
          <w:rFonts w:hint="eastAsia"/>
          <w:sz w:val="24"/>
          <w:szCs w:val="24"/>
        </w:rPr>
        <w:t>在履行其义务时，应本着严格工作、热情服务、秉公执行、一丝不苟的原则，运用专业的技能谨慎而勤奋地工作，遵守国家法律和行政法规，不得损害发包人利益和任何第三者的利益，不得泄漏任何机密。</w:t>
      </w:r>
    </w:p>
    <w:p>
      <w:pPr>
        <w:spacing w:line="360" w:lineRule="auto"/>
        <w:ind w:firstLine="480" w:firstLineChars="200"/>
        <w:rPr>
          <w:sz w:val="24"/>
          <w:szCs w:val="24"/>
        </w:rPr>
      </w:pPr>
      <w:r>
        <w:rPr>
          <w:sz w:val="24"/>
          <w:szCs w:val="24"/>
        </w:rPr>
        <w:t>2</w:t>
      </w:r>
      <w:r>
        <w:rPr>
          <w:rFonts w:hint="eastAsia"/>
          <w:sz w:val="24"/>
          <w:szCs w:val="24"/>
        </w:rPr>
        <w:t>、咨询单位派遣不少于2名的常驻人员常驻于本项目实施所在地，且其与采购人联合办公的时间不得少于服务期限的50.00%，及时各项处理事务，常驻人员应具备相应的技术和能力。</w:t>
      </w:r>
    </w:p>
    <w:p>
      <w:pPr>
        <w:spacing w:line="360" w:lineRule="auto"/>
        <w:ind w:firstLine="480" w:firstLineChars="200"/>
        <w:rPr>
          <w:sz w:val="24"/>
          <w:szCs w:val="24"/>
        </w:rPr>
      </w:pPr>
      <w:r>
        <w:rPr>
          <w:sz w:val="24"/>
          <w:szCs w:val="24"/>
        </w:rPr>
        <w:t>3</w:t>
      </w:r>
      <w:r>
        <w:rPr>
          <w:rFonts w:hint="eastAsia"/>
          <w:sz w:val="24"/>
          <w:szCs w:val="24"/>
        </w:rPr>
        <w:t>、</w:t>
      </w:r>
      <w:r>
        <w:rPr>
          <w:sz w:val="24"/>
          <w:szCs w:val="24"/>
        </w:rPr>
        <w:t>不允许咨询单位对该项目进行转包，</w:t>
      </w:r>
      <w:bookmarkStart w:id="4" w:name="_Hlk80952215"/>
      <w:r>
        <w:rPr>
          <w:sz w:val="24"/>
          <w:szCs w:val="24"/>
        </w:rPr>
        <w:t>考虑到项目服务内容的多样性、复杂性，允许咨询单位对其中</w:t>
      </w:r>
      <w:r>
        <w:rPr>
          <w:rFonts w:hint="eastAsia"/>
          <w:sz w:val="24"/>
          <w:szCs w:val="24"/>
        </w:rPr>
        <w:t>个别内容</w:t>
      </w:r>
      <w:r>
        <w:rPr>
          <w:sz w:val="24"/>
          <w:szCs w:val="24"/>
        </w:rPr>
        <w:t>进行专业分包，但分包人必须有相应的专业能力并经采购人确认后方可实施分包，咨询单位对分包的质量负责。</w:t>
      </w:r>
      <w:bookmarkEnd w:id="4"/>
    </w:p>
    <w:p>
      <w:pPr>
        <w:pStyle w:val="5"/>
        <w:spacing w:before="110" w:line="360" w:lineRule="auto"/>
        <w:rPr>
          <w:b w:val="0"/>
          <w:w w:val="95"/>
          <w:sz w:val="24"/>
          <w:szCs w:val="24"/>
        </w:rPr>
      </w:pPr>
      <w:r>
        <w:rPr>
          <w:rFonts w:hint="eastAsia"/>
          <w:w w:val="95"/>
          <w:sz w:val="24"/>
          <w:szCs w:val="24"/>
        </w:rPr>
        <w:t>六、需提交的成果报告。</w:t>
      </w:r>
    </w:p>
    <w:p>
      <w:pPr>
        <w:spacing w:line="360" w:lineRule="auto"/>
        <w:ind w:firstLine="480" w:firstLineChars="200"/>
        <w:rPr>
          <w:sz w:val="24"/>
          <w:szCs w:val="24"/>
        </w:rPr>
      </w:pPr>
      <w:r>
        <w:rPr>
          <w:rFonts w:hint="eastAsia"/>
          <w:sz w:val="24"/>
          <w:szCs w:val="24"/>
        </w:rPr>
        <w:t>本项目应完成的报告包括（但不限于）：</w:t>
      </w:r>
    </w:p>
    <w:p>
      <w:pPr>
        <w:spacing w:line="360" w:lineRule="auto"/>
        <w:ind w:firstLine="480" w:firstLineChars="200"/>
        <w:rPr>
          <w:sz w:val="24"/>
          <w:szCs w:val="24"/>
        </w:rPr>
      </w:pPr>
      <w:r>
        <w:rPr>
          <w:rFonts w:hint="eastAsia"/>
          <w:sz w:val="24"/>
          <w:szCs w:val="24"/>
        </w:rPr>
        <w:t>6.</w:t>
      </w:r>
      <w:r>
        <w:rPr>
          <w:sz w:val="24"/>
          <w:szCs w:val="24"/>
        </w:rPr>
        <w:t>1</w:t>
      </w:r>
      <w:r>
        <w:rPr>
          <w:rFonts w:hint="eastAsia"/>
          <w:sz w:val="24"/>
          <w:szCs w:val="24"/>
        </w:rPr>
        <w:t>咨询报告书：审查、建议及计划。</w:t>
      </w:r>
    </w:p>
    <w:p>
      <w:pPr>
        <w:spacing w:line="360" w:lineRule="auto"/>
        <w:ind w:firstLine="480" w:firstLineChars="200"/>
        <w:rPr>
          <w:sz w:val="24"/>
          <w:szCs w:val="24"/>
        </w:rPr>
      </w:pPr>
      <w:r>
        <w:rPr>
          <w:sz w:val="24"/>
          <w:szCs w:val="24"/>
        </w:rPr>
        <w:t>6.</w:t>
      </w:r>
      <w:r>
        <w:rPr>
          <w:rFonts w:hint="eastAsia"/>
          <w:sz w:val="24"/>
          <w:szCs w:val="24"/>
        </w:rPr>
        <w:t>2专项咨询报告：就招标人的要求，就项目咨询执行过程中的，合法合规，风险控制，合理化建议，优化建议等要素，提交专项咨询报告；</w:t>
      </w:r>
    </w:p>
    <w:p>
      <w:pPr>
        <w:spacing w:line="360" w:lineRule="auto"/>
        <w:ind w:firstLine="480" w:firstLineChars="200"/>
        <w:rPr>
          <w:sz w:val="24"/>
          <w:szCs w:val="24"/>
        </w:rPr>
      </w:pPr>
      <w:r>
        <w:rPr>
          <w:sz w:val="24"/>
          <w:szCs w:val="24"/>
        </w:rPr>
        <w:t>6.</w:t>
      </w:r>
      <w:r>
        <w:rPr>
          <w:rFonts w:hint="eastAsia"/>
          <w:sz w:val="24"/>
          <w:szCs w:val="24"/>
        </w:rPr>
        <w:t>3中间成果报告：在管理服务过程中，根据发包人提出的要求，适时提交专题设计管理报告。具体如下：</w:t>
      </w:r>
    </w:p>
    <w:p>
      <w:pPr>
        <w:spacing w:line="360" w:lineRule="auto"/>
        <w:ind w:firstLine="480" w:firstLineChars="200"/>
        <w:rPr>
          <w:sz w:val="24"/>
          <w:szCs w:val="24"/>
        </w:rPr>
      </w:pPr>
      <w:r>
        <w:rPr>
          <w:rFonts w:hint="eastAsia"/>
          <w:sz w:val="24"/>
          <w:szCs w:val="24"/>
        </w:rPr>
        <w:t>（1）月度核查报告，总结汇总当月的相关进度、实施质量、存在问题和改进措施等，提交日期：次月10号前。</w:t>
      </w:r>
    </w:p>
    <w:p>
      <w:pPr>
        <w:spacing w:line="360" w:lineRule="auto"/>
        <w:ind w:firstLine="480" w:firstLineChars="200"/>
        <w:rPr>
          <w:sz w:val="24"/>
          <w:szCs w:val="24"/>
        </w:rPr>
      </w:pPr>
      <w:r>
        <w:rPr>
          <w:rFonts w:hint="eastAsia"/>
          <w:sz w:val="24"/>
          <w:szCs w:val="24"/>
        </w:rPr>
        <w:t>（2）季度核查报告，总结汇总当季度的相关进度、实施质量、存在问题和改进措施等，提交日期：次季度首月20号前。</w:t>
      </w:r>
    </w:p>
    <w:p>
      <w:pPr>
        <w:spacing w:line="360" w:lineRule="auto"/>
        <w:ind w:firstLine="480" w:firstLineChars="200"/>
        <w:rPr>
          <w:sz w:val="24"/>
          <w:szCs w:val="24"/>
        </w:rPr>
      </w:pPr>
      <w:r>
        <w:rPr>
          <w:rFonts w:hint="eastAsia"/>
          <w:sz w:val="24"/>
          <w:szCs w:val="24"/>
        </w:rPr>
        <w:t>（3</w:t>
      </w:r>
      <w:r>
        <w:rPr>
          <w:sz w:val="24"/>
          <w:szCs w:val="24"/>
        </w:rPr>
        <w:t>）</w:t>
      </w:r>
      <w:r>
        <w:rPr>
          <w:rFonts w:hint="eastAsia"/>
          <w:sz w:val="24"/>
          <w:szCs w:val="24"/>
        </w:rPr>
        <w:t>年度审查报告。总结汇总当年度的相关进度、实施质量、存在问题和改进措施等，提交日期：次年首月30号前。</w:t>
      </w:r>
    </w:p>
    <w:p>
      <w:pPr>
        <w:spacing w:line="360" w:lineRule="auto"/>
        <w:ind w:firstLine="480" w:firstLineChars="200"/>
        <w:rPr>
          <w:sz w:val="24"/>
          <w:szCs w:val="24"/>
        </w:rPr>
      </w:pPr>
      <w:r>
        <w:rPr>
          <w:rFonts w:hint="eastAsia"/>
          <w:sz w:val="24"/>
          <w:szCs w:val="24"/>
        </w:rPr>
        <w:t>（4） 最终报告：全面总结项目管理咨询工作和专题研究工作，提交日期：项目咨询服务期结束后1个月内提供。</w:t>
      </w:r>
    </w:p>
    <w:p>
      <w:pPr>
        <w:pStyle w:val="5"/>
        <w:spacing w:before="110" w:line="360" w:lineRule="auto"/>
        <w:rPr>
          <w:sz w:val="24"/>
          <w:szCs w:val="24"/>
        </w:rPr>
      </w:pPr>
      <w:r>
        <w:rPr>
          <w:rFonts w:hint="eastAsia"/>
          <w:sz w:val="24"/>
          <w:szCs w:val="24"/>
        </w:rPr>
        <w:t>七、付款方式：</w:t>
      </w:r>
    </w:p>
    <w:p>
      <w:pPr>
        <w:spacing w:line="360" w:lineRule="auto"/>
        <w:ind w:firstLine="480" w:firstLineChars="200"/>
        <w:rPr>
          <w:sz w:val="24"/>
          <w:szCs w:val="24"/>
        </w:rPr>
      </w:pPr>
      <w:r>
        <w:rPr>
          <w:rFonts w:hint="eastAsia"/>
          <w:sz w:val="24"/>
          <w:szCs w:val="24"/>
        </w:rPr>
        <w:t>7</w:t>
      </w:r>
      <w:r>
        <w:rPr>
          <w:sz w:val="24"/>
          <w:szCs w:val="24"/>
        </w:rPr>
        <w:t xml:space="preserve">.1 </w:t>
      </w:r>
      <w:r>
        <w:rPr>
          <w:rFonts w:hint="eastAsia"/>
          <w:sz w:val="24"/>
          <w:szCs w:val="24"/>
        </w:rPr>
        <w:t>履约保证金金额：合同价的</w:t>
      </w:r>
      <w:r>
        <w:rPr>
          <w:sz w:val="24"/>
          <w:szCs w:val="24"/>
        </w:rPr>
        <w:t>2%，并于合同签订前足额缴纳。履约保证金形式：支票、汇票、本票等非现金形式提交。合同履行完成30个工作日后视合同履行情况无息退还。</w:t>
      </w:r>
    </w:p>
    <w:p>
      <w:pPr>
        <w:spacing w:line="360" w:lineRule="auto"/>
        <w:ind w:firstLine="480" w:firstLineChars="200"/>
        <w:rPr>
          <w:sz w:val="24"/>
          <w:szCs w:val="24"/>
        </w:rPr>
      </w:pPr>
      <w:r>
        <w:rPr>
          <w:rFonts w:hint="eastAsia"/>
          <w:sz w:val="24"/>
          <w:szCs w:val="24"/>
        </w:rPr>
        <w:t>7</w:t>
      </w:r>
      <w:r>
        <w:rPr>
          <w:sz w:val="24"/>
          <w:szCs w:val="24"/>
        </w:rPr>
        <w:t xml:space="preserve">.2 </w:t>
      </w:r>
      <w:r>
        <w:rPr>
          <w:rFonts w:hint="eastAsia"/>
          <w:sz w:val="24"/>
          <w:szCs w:val="24"/>
        </w:rPr>
        <w:t>付款方式如下：</w:t>
      </w:r>
    </w:p>
    <w:p>
      <w:pPr>
        <w:spacing w:line="360" w:lineRule="auto"/>
        <w:ind w:firstLine="480" w:firstLineChars="200"/>
        <w:rPr>
          <w:rFonts w:hint="eastAsia" w:eastAsiaTheme="minorEastAsia"/>
          <w:sz w:val="24"/>
          <w:szCs w:val="24"/>
          <w:lang w:eastAsia="zh-CN"/>
        </w:rPr>
      </w:pPr>
      <w:r>
        <w:rPr>
          <w:sz w:val="24"/>
          <w:szCs w:val="24"/>
        </w:rPr>
        <w:t>在本合同签订后7个工作日内，甲方向乙方支付咨询服务费的</w:t>
      </w:r>
      <w:r>
        <w:rPr>
          <w:rFonts w:hint="eastAsia"/>
          <w:sz w:val="24"/>
          <w:szCs w:val="24"/>
        </w:rPr>
        <w:t>1</w:t>
      </w:r>
      <w:r>
        <w:rPr>
          <w:sz w:val="24"/>
          <w:szCs w:val="24"/>
        </w:rPr>
        <w:t>0%</w:t>
      </w:r>
      <w:r>
        <w:rPr>
          <w:rFonts w:hint="eastAsia"/>
          <w:sz w:val="24"/>
          <w:szCs w:val="24"/>
          <w:lang w:eastAsia="zh-CN"/>
        </w:rPr>
        <w:t>；</w:t>
      </w:r>
    </w:p>
    <w:p>
      <w:pPr>
        <w:spacing w:line="360" w:lineRule="auto"/>
        <w:ind w:firstLine="480" w:firstLineChars="200"/>
        <w:rPr>
          <w:sz w:val="24"/>
          <w:szCs w:val="24"/>
        </w:rPr>
      </w:pPr>
      <w:r>
        <w:rPr>
          <w:rFonts w:hint="eastAsia"/>
          <w:sz w:val="24"/>
          <w:szCs w:val="24"/>
        </w:rPr>
        <w:t>之后的服务费每6个月支付一次，每次</w:t>
      </w:r>
      <w:r>
        <w:rPr>
          <w:sz w:val="24"/>
          <w:szCs w:val="24"/>
        </w:rPr>
        <w:t>支付咨询服务费的1</w:t>
      </w:r>
      <w:r>
        <w:rPr>
          <w:rFonts w:hint="eastAsia"/>
          <w:sz w:val="24"/>
          <w:szCs w:val="24"/>
        </w:rPr>
        <w:t>5</w:t>
      </w:r>
      <w:r>
        <w:rPr>
          <w:sz w:val="24"/>
          <w:szCs w:val="24"/>
        </w:rPr>
        <w:t>%；</w:t>
      </w:r>
    </w:p>
    <w:p>
      <w:pPr>
        <w:spacing w:line="360" w:lineRule="auto"/>
        <w:ind w:firstLine="480" w:firstLineChars="200"/>
        <w:rPr>
          <w:rFonts w:hint="eastAsia"/>
        </w:rPr>
      </w:pPr>
      <w:r>
        <w:rPr>
          <w:rFonts w:hint="eastAsia"/>
          <w:sz w:val="24"/>
          <w:szCs w:val="24"/>
        </w:rPr>
        <w:t>本合同签订满三年后30</w:t>
      </w:r>
      <w:r>
        <w:rPr>
          <w:sz w:val="24"/>
          <w:szCs w:val="24"/>
        </w:rPr>
        <w:t>个工作日内，甲方向乙方支付</w:t>
      </w:r>
      <w:r>
        <w:rPr>
          <w:rFonts w:hint="eastAsia"/>
          <w:sz w:val="24"/>
          <w:szCs w:val="24"/>
        </w:rPr>
        <w:t>至</w:t>
      </w:r>
      <w:r>
        <w:rPr>
          <w:sz w:val="24"/>
          <w:szCs w:val="24"/>
        </w:rPr>
        <w:t>咨询服务费的</w:t>
      </w:r>
      <w:r>
        <w:rPr>
          <w:rFonts w:hint="eastAsia"/>
          <w:sz w:val="24"/>
          <w:szCs w:val="24"/>
        </w:rPr>
        <w:t>100</w:t>
      </w:r>
      <w:r>
        <w:rPr>
          <w:sz w:val="24"/>
          <w:szCs w:val="24"/>
        </w:rPr>
        <w:t>%</w:t>
      </w:r>
      <w:r>
        <w:rPr>
          <w:rFonts w:hint="eastAsia"/>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A2"/>
    <w:rsid w:val="00001C22"/>
    <w:rsid w:val="0011059C"/>
    <w:rsid w:val="001F01A2"/>
    <w:rsid w:val="00652009"/>
    <w:rsid w:val="008A797A"/>
    <w:rsid w:val="01D400E9"/>
    <w:rsid w:val="01F67F9E"/>
    <w:rsid w:val="028E2AC1"/>
    <w:rsid w:val="02DA7A25"/>
    <w:rsid w:val="02E76839"/>
    <w:rsid w:val="03736440"/>
    <w:rsid w:val="03AD0D09"/>
    <w:rsid w:val="03C61BD2"/>
    <w:rsid w:val="041F4F70"/>
    <w:rsid w:val="04663503"/>
    <w:rsid w:val="0488125D"/>
    <w:rsid w:val="05003FC0"/>
    <w:rsid w:val="05D945DF"/>
    <w:rsid w:val="05EB6364"/>
    <w:rsid w:val="07DE4358"/>
    <w:rsid w:val="08864D80"/>
    <w:rsid w:val="08B63999"/>
    <w:rsid w:val="0A472D76"/>
    <w:rsid w:val="0AC15611"/>
    <w:rsid w:val="0B0B3651"/>
    <w:rsid w:val="0BBA582C"/>
    <w:rsid w:val="0BC339F9"/>
    <w:rsid w:val="0BF94D1A"/>
    <w:rsid w:val="0D9E0EB9"/>
    <w:rsid w:val="0DAA2FA2"/>
    <w:rsid w:val="0EB31DD5"/>
    <w:rsid w:val="0FC60728"/>
    <w:rsid w:val="102E2CB0"/>
    <w:rsid w:val="11CE1025"/>
    <w:rsid w:val="127654AE"/>
    <w:rsid w:val="138C0003"/>
    <w:rsid w:val="13A9293C"/>
    <w:rsid w:val="14057D70"/>
    <w:rsid w:val="141E1827"/>
    <w:rsid w:val="14514C27"/>
    <w:rsid w:val="147C26B1"/>
    <w:rsid w:val="14A966DE"/>
    <w:rsid w:val="14ED41FE"/>
    <w:rsid w:val="15334E85"/>
    <w:rsid w:val="15FA4D04"/>
    <w:rsid w:val="169D7144"/>
    <w:rsid w:val="16AA133A"/>
    <w:rsid w:val="16D76E39"/>
    <w:rsid w:val="176B7F19"/>
    <w:rsid w:val="17874770"/>
    <w:rsid w:val="17B04D4B"/>
    <w:rsid w:val="17B30795"/>
    <w:rsid w:val="17D1208F"/>
    <w:rsid w:val="1807617D"/>
    <w:rsid w:val="18385B4D"/>
    <w:rsid w:val="183A2D1B"/>
    <w:rsid w:val="1857316F"/>
    <w:rsid w:val="188A1765"/>
    <w:rsid w:val="1957240D"/>
    <w:rsid w:val="1AC5239E"/>
    <w:rsid w:val="1B85597A"/>
    <w:rsid w:val="1BD9534B"/>
    <w:rsid w:val="1C3145B3"/>
    <w:rsid w:val="1C9440B1"/>
    <w:rsid w:val="1C9C6066"/>
    <w:rsid w:val="1D805126"/>
    <w:rsid w:val="1D9C7DBE"/>
    <w:rsid w:val="1DB564EF"/>
    <w:rsid w:val="1EA07558"/>
    <w:rsid w:val="1ECA2417"/>
    <w:rsid w:val="1F441E6B"/>
    <w:rsid w:val="203E46C2"/>
    <w:rsid w:val="20E24BBC"/>
    <w:rsid w:val="215A2BA2"/>
    <w:rsid w:val="216E183B"/>
    <w:rsid w:val="21E45F3E"/>
    <w:rsid w:val="22D96DFC"/>
    <w:rsid w:val="23577251"/>
    <w:rsid w:val="238950C1"/>
    <w:rsid w:val="238F73A6"/>
    <w:rsid w:val="23C157F5"/>
    <w:rsid w:val="24CE4724"/>
    <w:rsid w:val="24D76246"/>
    <w:rsid w:val="25721557"/>
    <w:rsid w:val="25BC4E7B"/>
    <w:rsid w:val="26353F89"/>
    <w:rsid w:val="263D7DF5"/>
    <w:rsid w:val="26B64EEC"/>
    <w:rsid w:val="277A5EB4"/>
    <w:rsid w:val="28267100"/>
    <w:rsid w:val="297272C7"/>
    <w:rsid w:val="297455AF"/>
    <w:rsid w:val="2A6F0136"/>
    <w:rsid w:val="2ACB06EE"/>
    <w:rsid w:val="2AE20FD6"/>
    <w:rsid w:val="2B2C67D8"/>
    <w:rsid w:val="2BE16C5C"/>
    <w:rsid w:val="2C465EF7"/>
    <w:rsid w:val="2D8230D4"/>
    <w:rsid w:val="2DF01B16"/>
    <w:rsid w:val="2E4E3A13"/>
    <w:rsid w:val="2EB534EF"/>
    <w:rsid w:val="2EBD0C95"/>
    <w:rsid w:val="2EE47F1C"/>
    <w:rsid w:val="2F8E3622"/>
    <w:rsid w:val="2FAF4DEE"/>
    <w:rsid w:val="2FB92773"/>
    <w:rsid w:val="30866602"/>
    <w:rsid w:val="30C377D3"/>
    <w:rsid w:val="31462519"/>
    <w:rsid w:val="315F71E0"/>
    <w:rsid w:val="31653AC5"/>
    <w:rsid w:val="31EA3F84"/>
    <w:rsid w:val="32B92579"/>
    <w:rsid w:val="33427A8D"/>
    <w:rsid w:val="340753A1"/>
    <w:rsid w:val="348708E9"/>
    <w:rsid w:val="34A6255A"/>
    <w:rsid w:val="34E938DF"/>
    <w:rsid w:val="3553102F"/>
    <w:rsid w:val="35EA5406"/>
    <w:rsid w:val="36853225"/>
    <w:rsid w:val="380664FB"/>
    <w:rsid w:val="383238BD"/>
    <w:rsid w:val="384E429E"/>
    <w:rsid w:val="386B4FA9"/>
    <w:rsid w:val="38AA4E67"/>
    <w:rsid w:val="392D43E9"/>
    <w:rsid w:val="39361C7D"/>
    <w:rsid w:val="39A27C63"/>
    <w:rsid w:val="3AD0045C"/>
    <w:rsid w:val="3B3C0094"/>
    <w:rsid w:val="3B5A259F"/>
    <w:rsid w:val="3B886294"/>
    <w:rsid w:val="3BC26998"/>
    <w:rsid w:val="3BE27FE9"/>
    <w:rsid w:val="3D221A15"/>
    <w:rsid w:val="3DEC05D3"/>
    <w:rsid w:val="3F3B0ABE"/>
    <w:rsid w:val="3F550904"/>
    <w:rsid w:val="3FA973CB"/>
    <w:rsid w:val="3FB06702"/>
    <w:rsid w:val="3FC3458B"/>
    <w:rsid w:val="402E2EAA"/>
    <w:rsid w:val="411D0A93"/>
    <w:rsid w:val="41DA5407"/>
    <w:rsid w:val="42E9712D"/>
    <w:rsid w:val="43631DDF"/>
    <w:rsid w:val="43AD156D"/>
    <w:rsid w:val="44F475C6"/>
    <w:rsid w:val="44F57822"/>
    <w:rsid w:val="451161A7"/>
    <w:rsid w:val="452B0295"/>
    <w:rsid w:val="455C636F"/>
    <w:rsid w:val="46031C2B"/>
    <w:rsid w:val="471D5867"/>
    <w:rsid w:val="48D2570B"/>
    <w:rsid w:val="496221F4"/>
    <w:rsid w:val="49AF0693"/>
    <w:rsid w:val="4B6E3129"/>
    <w:rsid w:val="4C2A7371"/>
    <w:rsid w:val="4CC27687"/>
    <w:rsid w:val="4CDC08CA"/>
    <w:rsid w:val="4D943536"/>
    <w:rsid w:val="5059120D"/>
    <w:rsid w:val="505D29D4"/>
    <w:rsid w:val="507C0DC5"/>
    <w:rsid w:val="50BD18CD"/>
    <w:rsid w:val="50F14DFD"/>
    <w:rsid w:val="524B6A60"/>
    <w:rsid w:val="54402BC5"/>
    <w:rsid w:val="5451478F"/>
    <w:rsid w:val="55FC61F7"/>
    <w:rsid w:val="5620576E"/>
    <w:rsid w:val="565B5DF2"/>
    <w:rsid w:val="566E6D9B"/>
    <w:rsid w:val="576A453C"/>
    <w:rsid w:val="579A1C1D"/>
    <w:rsid w:val="58496E34"/>
    <w:rsid w:val="58A921FC"/>
    <w:rsid w:val="58D0740A"/>
    <w:rsid w:val="58EC72BD"/>
    <w:rsid w:val="599132E3"/>
    <w:rsid w:val="5AA8524D"/>
    <w:rsid w:val="5ABC2ACA"/>
    <w:rsid w:val="5B1B0A5A"/>
    <w:rsid w:val="5BDF1272"/>
    <w:rsid w:val="5D741267"/>
    <w:rsid w:val="5D7D6B1D"/>
    <w:rsid w:val="5D803CB7"/>
    <w:rsid w:val="5ECB2C9D"/>
    <w:rsid w:val="5EEB79BD"/>
    <w:rsid w:val="5F41565B"/>
    <w:rsid w:val="604158FF"/>
    <w:rsid w:val="614A2F01"/>
    <w:rsid w:val="61DB4398"/>
    <w:rsid w:val="62E575CA"/>
    <w:rsid w:val="63680347"/>
    <w:rsid w:val="6436178A"/>
    <w:rsid w:val="64413085"/>
    <w:rsid w:val="64877847"/>
    <w:rsid w:val="64AB4BC8"/>
    <w:rsid w:val="64BD43AB"/>
    <w:rsid w:val="64C85783"/>
    <w:rsid w:val="64FF1AE5"/>
    <w:rsid w:val="650A1E2C"/>
    <w:rsid w:val="6525529B"/>
    <w:rsid w:val="66042F4C"/>
    <w:rsid w:val="67A86C3C"/>
    <w:rsid w:val="68300010"/>
    <w:rsid w:val="686C6506"/>
    <w:rsid w:val="694E3C33"/>
    <w:rsid w:val="69F809FC"/>
    <w:rsid w:val="6A693CA7"/>
    <w:rsid w:val="6AC81884"/>
    <w:rsid w:val="6AE63674"/>
    <w:rsid w:val="6BAE1301"/>
    <w:rsid w:val="6C23219D"/>
    <w:rsid w:val="6CC5694B"/>
    <w:rsid w:val="6E0B06C5"/>
    <w:rsid w:val="70243150"/>
    <w:rsid w:val="704344ED"/>
    <w:rsid w:val="708D6B2C"/>
    <w:rsid w:val="70FD2D65"/>
    <w:rsid w:val="72321909"/>
    <w:rsid w:val="730E0735"/>
    <w:rsid w:val="735C344B"/>
    <w:rsid w:val="736D7F49"/>
    <w:rsid w:val="74876C75"/>
    <w:rsid w:val="74F17FC0"/>
    <w:rsid w:val="75566388"/>
    <w:rsid w:val="755803F8"/>
    <w:rsid w:val="76AE32B2"/>
    <w:rsid w:val="77D15DC1"/>
    <w:rsid w:val="77F62889"/>
    <w:rsid w:val="78224308"/>
    <w:rsid w:val="78F44449"/>
    <w:rsid w:val="792E56E6"/>
    <w:rsid w:val="79C67BB8"/>
    <w:rsid w:val="7A310A03"/>
    <w:rsid w:val="7A8235EC"/>
    <w:rsid w:val="7AB7247B"/>
    <w:rsid w:val="7B8F4104"/>
    <w:rsid w:val="7C7B7C03"/>
    <w:rsid w:val="7CDF3294"/>
    <w:rsid w:val="7D995628"/>
    <w:rsid w:val="7DA3036F"/>
    <w:rsid w:val="7ED811FD"/>
    <w:rsid w:val="7FA816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1"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6"/>
    <w:basedOn w:val="1"/>
    <w:next w:val="1"/>
    <w:qFormat/>
    <w:uiPriority w:val="1"/>
    <w:pPr>
      <w:ind w:left="518"/>
      <w:outlineLvl w:val="5"/>
    </w:pPr>
    <w:rPr>
      <w:b/>
      <w:bCs/>
      <w:sz w:val="21"/>
      <w:szCs w:val="21"/>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qFormat/>
    <w:uiPriority w:val="0"/>
    <w:pPr>
      <w:spacing w:line="460" w:lineRule="exact"/>
      <w:ind w:firstLine="480" w:firstLineChars="200"/>
    </w:pPr>
    <w:rPr>
      <w:color w:val="339966"/>
    </w:rPr>
  </w:style>
  <w:style w:type="paragraph" w:styleId="3">
    <w:name w:val="Normal Indent"/>
    <w:basedOn w:val="1"/>
    <w:next w:val="2"/>
    <w:qFormat/>
    <w:uiPriority w:val="0"/>
    <w:pPr>
      <w:ind w:firstLine="420"/>
    </w:pPr>
    <w:rPr>
      <w:szCs w:val="20"/>
    </w:rPr>
  </w:style>
  <w:style w:type="paragraph" w:styleId="6">
    <w:name w:val="Body Text"/>
    <w:basedOn w:val="1"/>
    <w:unhideWhenUsed/>
    <w:qFormat/>
    <w:uiPriority w:val="99"/>
    <w:pPr>
      <w:autoSpaceDE w:val="0"/>
      <w:autoSpaceDN w:val="0"/>
      <w:jc w:val="left"/>
    </w:pPr>
    <w:rPr>
      <w:rFonts w:ascii="宋体" w:hAnsi="宋体" w:cs="宋体"/>
      <w:kern w:val="0"/>
      <w:sz w:val="32"/>
      <w:szCs w:val="32"/>
      <w:lang w:eastAsia="en-US"/>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Body Text First Indent"/>
    <w:basedOn w:val="6"/>
    <w:unhideWhenUsed/>
    <w:qFormat/>
    <w:uiPriority w:val="99"/>
    <w:pPr>
      <w:ind w:firstLine="420" w:firstLineChars="100"/>
    </w:pPr>
  </w:style>
  <w:style w:type="character" w:styleId="11">
    <w:name w:val="Strong"/>
    <w:basedOn w:val="10"/>
    <w:qFormat/>
    <w:uiPriority w:val="22"/>
    <w:rPr>
      <w:b/>
      <w:bCs/>
    </w:rPr>
  </w:style>
  <w:style w:type="character" w:customStyle="1" w:styleId="12">
    <w:name w:val="标题 1 字符"/>
    <w:basedOn w:val="10"/>
    <w:link w:val="4"/>
    <w:qFormat/>
    <w:uiPriority w:val="9"/>
    <w:rPr>
      <w:rFonts w:ascii="宋体" w:hAnsi="宋体" w:eastAsia="宋体" w:cs="宋体"/>
      <w:b/>
      <w:bCs/>
      <w:kern w:val="36"/>
      <w:sz w:val="48"/>
      <w:szCs w:val="48"/>
    </w:rPr>
  </w:style>
  <w:style w:type="character" w:customStyle="1" w:styleId="13">
    <w:name w:val="apple-converted-space"/>
    <w:basedOn w:val="10"/>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154</Words>
  <Characters>879</Characters>
  <Lines>7</Lines>
  <Paragraphs>2</Paragraphs>
  <TotalTime>30</TotalTime>
  <ScaleCrop>false</ScaleCrop>
  <LinksUpToDate>false</LinksUpToDate>
  <CharactersWithSpaces>1031</CharactersWithSpaces>
  <Application>WPS Office_11.1.0.10931_F1E327BC-269C-435d-A152-05C5408002CA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2019-11-04T01:00:00Z</dcterms:created>
  <dc:creator> </dc:creator>
  <cp:lastModifiedBy>诺</cp:lastModifiedBy>
  <dcterms:modified xsi:type="dcterms:W3CDTF">2021-09-13T02:59:43Z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2052-11.1.0.10931</vt:lpwstr>
  </property>
  <property fmtid="{D5CDD505-2E9C-101B-9397-08002B2CF9AE}" pid="3" name="ICV">
    <vt:lpwstr>C583B8F3B3CE4BB5BF25329027213224</vt:lpwstr>
  </property>
</Properties>
</file>