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center"/>
        <w:rPr>
          <w:rFonts w:ascii="仿宋" w:hAnsi="仿宋" w:eastAsia="仿宋" w:cs="仿宋"/>
          <w:b/>
          <w:spacing w:val="-6"/>
          <w:sz w:val="84"/>
          <w:szCs w:val="84"/>
        </w:rPr>
      </w:pPr>
    </w:p>
    <w:p>
      <w:pPr>
        <w:adjustRightInd w:val="0"/>
        <w:snapToGrid w:val="0"/>
        <w:spacing w:line="336" w:lineRule="auto"/>
        <w:jc w:val="center"/>
        <w:rPr>
          <w:rFonts w:ascii="仿宋" w:hAnsi="仿宋" w:eastAsia="仿宋" w:cs="仿宋"/>
          <w:b/>
          <w:spacing w:val="-6"/>
          <w:sz w:val="84"/>
          <w:szCs w:val="84"/>
        </w:rPr>
      </w:pPr>
    </w:p>
    <w:p>
      <w:pPr>
        <w:adjustRightInd w:val="0"/>
        <w:snapToGrid w:val="0"/>
        <w:spacing w:line="360" w:lineRule="auto"/>
        <w:jc w:val="center"/>
        <w:rPr>
          <w:rFonts w:ascii="仿宋" w:hAnsi="仿宋" w:eastAsia="仿宋" w:cs="仿宋"/>
          <w:b/>
          <w:spacing w:val="-6"/>
          <w:sz w:val="84"/>
          <w:szCs w:val="84"/>
        </w:rPr>
      </w:pPr>
      <w:r>
        <w:rPr>
          <w:rFonts w:hint="eastAsia" w:ascii="仿宋" w:hAnsi="仿宋" w:eastAsia="仿宋" w:cs="仿宋"/>
          <w:b/>
          <w:spacing w:val="-6"/>
          <w:sz w:val="84"/>
          <w:szCs w:val="84"/>
        </w:rPr>
        <w:t>浙江省市场监督管理局</w:t>
      </w:r>
    </w:p>
    <w:p>
      <w:pPr>
        <w:adjustRightInd w:val="0"/>
        <w:snapToGrid w:val="0"/>
        <w:spacing w:line="360" w:lineRule="auto"/>
        <w:jc w:val="center"/>
        <w:rPr>
          <w:rFonts w:ascii="仿宋" w:hAnsi="仿宋" w:eastAsia="仿宋" w:cs="仿宋"/>
          <w:b/>
          <w:spacing w:val="-6"/>
          <w:sz w:val="72"/>
          <w:szCs w:val="72"/>
        </w:rPr>
      </w:pPr>
      <w:r>
        <w:rPr>
          <w:rFonts w:hint="eastAsia" w:ascii="仿宋" w:hAnsi="仿宋" w:eastAsia="仿宋" w:cs="仿宋"/>
          <w:b/>
          <w:spacing w:val="-6"/>
          <w:sz w:val="72"/>
          <w:szCs w:val="72"/>
        </w:rPr>
        <w:t>直播监测运营服务</w:t>
      </w:r>
    </w:p>
    <w:p>
      <w:pPr>
        <w:adjustRightInd w:val="0"/>
        <w:snapToGrid w:val="0"/>
        <w:spacing w:line="288" w:lineRule="auto"/>
        <w:jc w:val="center"/>
        <w:rPr>
          <w:rFonts w:ascii="仿宋" w:hAnsi="仿宋" w:eastAsia="仿宋" w:cs="仿宋"/>
          <w:b/>
          <w:spacing w:val="-6"/>
          <w:sz w:val="72"/>
          <w:szCs w:val="72"/>
        </w:rPr>
      </w:pPr>
    </w:p>
    <w:p>
      <w:pPr>
        <w:adjustRightInd w:val="0"/>
        <w:snapToGrid w:val="0"/>
        <w:spacing w:line="288" w:lineRule="auto"/>
        <w:jc w:val="center"/>
        <w:rPr>
          <w:rFonts w:ascii="仿宋" w:hAnsi="仿宋" w:eastAsia="仿宋" w:cs="仿宋"/>
          <w:b/>
          <w:spacing w:val="-6"/>
          <w:sz w:val="72"/>
          <w:szCs w:val="72"/>
        </w:rPr>
      </w:pPr>
      <w:r>
        <w:rPr>
          <w:rFonts w:hint="eastAsia" w:ascii="仿宋" w:hAnsi="仿宋" w:eastAsia="仿宋" w:cs="仿宋"/>
          <w:b/>
          <w:spacing w:val="-6"/>
          <w:sz w:val="72"/>
          <w:szCs w:val="72"/>
        </w:rPr>
        <w:t>招 标 文 件</w:t>
      </w:r>
    </w:p>
    <w:p>
      <w:pPr>
        <w:widowControl/>
        <w:adjustRightInd w:val="0"/>
        <w:snapToGrid w:val="0"/>
        <w:spacing w:line="288" w:lineRule="auto"/>
        <w:ind w:right="-2"/>
        <w:jc w:val="center"/>
        <w:rPr>
          <w:rFonts w:ascii="仿宋" w:hAnsi="仿宋" w:eastAsia="仿宋" w:cs="仿宋"/>
          <w:b/>
          <w:sz w:val="36"/>
          <w:szCs w:val="24"/>
        </w:rPr>
      </w:pPr>
      <w:r>
        <w:rPr>
          <w:rFonts w:hint="eastAsia" w:ascii="仿宋" w:hAnsi="仿宋" w:eastAsia="仿宋" w:cs="仿宋"/>
          <w:b/>
          <w:sz w:val="36"/>
          <w:szCs w:val="24"/>
        </w:rPr>
        <w:t>（线上电子招投标）</w:t>
      </w:r>
    </w:p>
    <w:p>
      <w:pPr>
        <w:adjustRightInd w:val="0"/>
        <w:snapToGrid w:val="0"/>
        <w:spacing w:line="288" w:lineRule="auto"/>
        <w:jc w:val="center"/>
        <w:rPr>
          <w:rFonts w:ascii="仿宋" w:hAnsi="仿宋" w:eastAsia="仿宋" w:cs="仿宋"/>
          <w:b/>
          <w:spacing w:val="-6"/>
          <w:sz w:val="72"/>
          <w:szCs w:val="72"/>
        </w:rPr>
      </w:pPr>
    </w:p>
    <w:p>
      <w:pPr>
        <w:adjustRightInd w:val="0"/>
        <w:snapToGrid w:val="0"/>
        <w:spacing w:line="288" w:lineRule="auto"/>
        <w:jc w:val="center"/>
        <w:rPr>
          <w:rFonts w:ascii="仿宋" w:hAnsi="仿宋" w:eastAsia="仿宋" w:cs="仿宋"/>
          <w:b/>
          <w:spacing w:val="-6"/>
          <w:sz w:val="72"/>
          <w:szCs w:val="72"/>
        </w:rPr>
      </w:pPr>
    </w:p>
    <w:p>
      <w:pPr>
        <w:adjustRightInd w:val="0"/>
        <w:snapToGrid w:val="0"/>
        <w:spacing w:line="360" w:lineRule="auto"/>
        <w:ind w:firstLine="2024" w:firstLineChars="700"/>
        <w:rPr>
          <w:rFonts w:ascii="仿宋" w:hAnsi="仿宋" w:eastAsia="仿宋" w:cs="仿宋"/>
          <w:b/>
          <w:spacing w:val="-6"/>
          <w:sz w:val="30"/>
          <w:szCs w:val="30"/>
        </w:rPr>
      </w:pPr>
      <w:r>
        <w:rPr>
          <w:rFonts w:hint="eastAsia" w:ascii="仿宋" w:hAnsi="仿宋" w:eastAsia="仿宋" w:cs="仿宋"/>
          <w:b/>
          <w:spacing w:val="-6"/>
          <w:sz w:val="30"/>
          <w:szCs w:val="30"/>
        </w:rPr>
        <w:t>项目名称：直播监测运营服务</w:t>
      </w:r>
    </w:p>
    <w:p>
      <w:pPr>
        <w:adjustRightInd w:val="0"/>
        <w:snapToGrid w:val="0"/>
        <w:spacing w:line="360" w:lineRule="auto"/>
        <w:ind w:firstLine="2024" w:firstLineChars="700"/>
        <w:rPr>
          <w:rFonts w:ascii="仿宋" w:hAnsi="仿宋" w:eastAsia="仿宋" w:cs="仿宋"/>
          <w:b/>
          <w:spacing w:val="-6"/>
          <w:sz w:val="30"/>
          <w:szCs w:val="30"/>
        </w:rPr>
      </w:pPr>
      <w:r>
        <w:rPr>
          <w:rFonts w:hint="eastAsia" w:ascii="仿宋" w:hAnsi="仿宋" w:eastAsia="仿宋" w:cs="仿宋"/>
          <w:b/>
          <w:spacing w:val="-6"/>
          <w:sz w:val="30"/>
          <w:szCs w:val="30"/>
        </w:rPr>
        <w:t>项目编号：QSZB-Z(F)-H22197(GK)</w:t>
      </w:r>
    </w:p>
    <w:p>
      <w:pPr>
        <w:adjustRightInd w:val="0"/>
        <w:snapToGrid w:val="0"/>
        <w:spacing w:line="360" w:lineRule="auto"/>
        <w:ind w:firstLine="2024" w:firstLineChars="700"/>
        <w:rPr>
          <w:rFonts w:ascii="仿宋" w:hAnsi="仿宋" w:eastAsia="仿宋" w:cs="仿宋"/>
          <w:b/>
          <w:spacing w:val="-6"/>
          <w:sz w:val="30"/>
          <w:szCs w:val="30"/>
        </w:rPr>
      </w:pPr>
      <w:r>
        <w:rPr>
          <w:rFonts w:hint="eastAsia" w:ascii="仿宋" w:hAnsi="仿宋" w:eastAsia="仿宋" w:cs="仿宋"/>
          <w:b/>
          <w:spacing w:val="-6"/>
          <w:sz w:val="30"/>
          <w:szCs w:val="30"/>
        </w:rPr>
        <w:t>采 购 人：浙江省市场监督管理局</w:t>
      </w:r>
    </w:p>
    <w:p>
      <w:pPr>
        <w:adjustRightInd w:val="0"/>
        <w:snapToGrid w:val="0"/>
        <w:spacing w:line="360" w:lineRule="auto"/>
        <w:ind w:firstLine="2024" w:firstLineChars="700"/>
        <w:rPr>
          <w:rFonts w:ascii="仿宋" w:hAnsi="仿宋" w:eastAsia="仿宋" w:cs="仿宋"/>
          <w:b/>
          <w:spacing w:val="-6"/>
          <w:sz w:val="30"/>
          <w:szCs w:val="30"/>
        </w:rPr>
      </w:pPr>
      <w:r>
        <w:rPr>
          <w:rFonts w:hint="eastAsia" w:ascii="仿宋" w:hAnsi="仿宋" w:eastAsia="仿宋" w:cs="仿宋"/>
          <w:b/>
          <w:spacing w:val="-6"/>
          <w:sz w:val="30"/>
          <w:szCs w:val="30"/>
        </w:rPr>
        <w:t>采购代理机构：浙江求是招标代理有限公司</w:t>
      </w:r>
    </w:p>
    <w:p>
      <w:pPr>
        <w:adjustRightInd w:val="0"/>
        <w:snapToGrid w:val="0"/>
        <w:spacing w:line="360" w:lineRule="auto"/>
        <w:ind w:firstLine="2024" w:firstLineChars="700"/>
        <w:rPr>
          <w:rFonts w:ascii="仿宋" w:hAnsi="仿宋" w:eastAsia="仿宋" w:cs="仿宋"/>
          <w:b/>
          <w:spacing w:val="-6"/>
          <w:sz w:val="30"/>
          <w:szCs w:val="30"/>
        </w:rPr>
      </w:pPr>
      <w:r>
        <w:rPr>
          <w:rFonts w:hint="eastAsia" w:ascii="仿宋" w:hAnsi="仿宋" w:eastAsia="仿宋" w:cs="仿宋"/>
          <w:b/>
          <w:spacing w:val="-6"/>
          <w:sz w:val="30"/>
          <w:szCs w:val="30"/>
        </w:rPr>
        <w:t>采购计划文号：[2022]49730号</w:t>
      </w:r>
    </w:p>
    <w:p>
      <w:pPr>
        <w:adjustRightInd w:val="0"/>
        <w:snapToGrid w:val="0"/>
        <w:jc w:val="center"/>
        <w:rPr>
          <w:rFonts w:ascii="仿宋" w:hAnsi="仿宋" w:eastAsia="仿宋" w:cs="仿宋"/>
          <w:b/>
          <w:sz w:val="32"/>
          <w:szCs w:val="32"/>
        </w:rPr>
        <w:sectPr>
          <w:headerReference r:id="rId3" w:type="default"/>
          <w:footerReference r:id="rId4" w:type="default"/>
          <w:pgSz w:w="11906" w:h="16838"/>
          <w:pgMar w:top="1440" w:right="1247" w:bottom="1440" w:left="1247" w:header="283" w:footer="850" w:gutter="0"/>
          <w:pgNumType w:start="1"/>
          <w:cols w:space="0" w:num="1"/>
          <w:docGrid w:linePitch="381" w:charSpace="0"/>
        </w:sectPr>
      </w:pPr>
    </w:p>
    <w:p>
      <w:pPr>
        <w:adjustRightInd w:val="0"/>
        <w:snapToGrid w:val="0"/>
        <w:jc w:val="center"/>
        <w:outlineLvl w:val="0"/>
        <w:rPr>
          <w:rFonts w:ascii="仿宋" w:hAnsi="仿宋" w:eastAsia="仿宋" w:cs="仿宋"/>
          <w:b/>
          <w:sz w:val="32"/>
          <w:szCs w:val="32"/>
        </w:rPr>
      </w:pPr>
      <w:r>
        <w:rPr>
          <w:rFonts w:hint="eastAsia" w:ascii="仿宋" w:hAnsi="仿宋" w:eastAsia="仿宋" w:cs="仿宋"/>
          <w:b/>
          <w:sz w:val="32"/>
          <w:szCs w:val="32"/>
        </w:rPr>
        <w:t>目  录</w:t>
      </w:r>
    </w:p>
    <w:p>
      <w:pPr>
        <w:adjustRightInd w:val="0"/>
        <w:snapToGrid w:val="0"/>
        <w:ind w:firstLine="578" w:firstLineChars="200"/>
        <w:rPr>
          <w:rFonts w:ascii="仿宋" w:hAnsi="仿宋" w:eastAsia="仿宋" w:cs="仿宋"/>
          <w:b/>
          <w:spacing w:val="-6"/>
          <w:sz w:val="30"/>
          <w:szCs w:val="30"/>
        </w:rPr>
      </w:pPr>
    </w:p>
    <w:p>
      <w:pPr>
        <w:adjustRightInd w:val="0"/>
        <w:snapToGrid w:val="0"/>
        <w:spacing w:line="360" w:lineRule="auto"/>
        <w:ind w:firstLine="578" w:firstLineChars="200"/>
        <w:rPr>
          <w:rFonts w:ascii="仿宋" w:hAnsi="仿宋" w:eastAsia="仿宋" w:cs="仿宋"/>
          <w:b/>
          <w:spacing w:val="-6"/>
          <w:sz w:val="30"/>
          <w:szCs w:val="30"/>
        </w:rPr>
      </w:pPr>
      <w:r>
        <w:rPr>
          <w:rFonts w:hint="eastAsia" w:ascii="仿宋" w:hAnsi="仿宋" w:eastAsia="仿宋" w:cs="仿宋"/>
          <w:b/>
          <w:spacing w:val="-6"/>
          <w:sz w:val="30"/>
          <w:szCs w:val="30"/>
        </w:rPr>
        <w:t>第一章  投标邀请</w:t>
      </w:r>
    </w:p>
    <w:p>
      <w:pPr>
        <w:adjustRightInd w:val="0"/>
        <w:snapToGrid w:val="0"/>
        <w:spacing w:line="360" w:lineRule="auto"/>
        <w:ind w:firstLine="578" w:firstLineChars="200"/>
        <w:rPr>
          <w:rFonts w:ascii="仿宋" w:hAnsi="仿宋" w:eastAsia="仿宋" w:cs="仿宋"/>
          <w:b/>
          <w:spacing w:val="-6"/>
          <w:sz w:val="30"/>
          <w:szCs w:val="30"/>
        </w:rPr>
      </w:pPr>
      <w:r>
        <w:rPr>
          <w:rFonts w:hint="eastAsia" w:ascii="仿宋" w:hAnsi="仿宋" w:eastAsia="仿宋" w:cs="仿宋"/>
          <w:b/>
          <w:spacing w:val="-6"/>
          <w:sz w:val="30"/>
          <w:szCs w:val="30"/>
        </w:rPr>
        <w:t>第二章  采购需求</w:t>
      </w:r>
    </w:p>
    <w:p>
      <w:pPr>
        <w:adjustRightInd w:val="0"/>
        <w:snapToGrid w:val="0"/>
        <w:spacing w:line="360" w:lineRule="auto"/>
        <w:ind w:firstLine="578" w:firstLineChars="200"/>
        <w:rPr>
          <w:rFonts w:ascii="仿宋" w:hAnsi="仿宋" w:eastAsia="仿宋" w:cs="仿宋"/>
          <w:b/>
          <w:spacing w:val="-6"/>
          <w:sz w:val="30"/>
          <w:szCs w:val="30"/>
        </w:rPr>
      </w:pPr>
      <w:r>
        <w:rPr>
          <w:rFonts w:hint="eastAsia" w:ascii="仿宋" w:hAnsi="仿宋" w:eastAsia="仿宋" w:cs="仿宋"/>
          <w:b/>
          <w:spacing w:val="-6"/>
          <w:sz w:val="30"/>
          <w:szCs w:val="30"/>
        </w:rPr>
        <w:t>第三章  投标人须知</w:t>
      </w:r>
    </w:p>
    <w:p>
      <w:pPr>
        <w:adjustRightInd w:val="0"/>
        <w:snapToGrid w:val="0"/>
        <w:spacing w:line="360" w:lineRule="auto"/>
        <w:ind w:firstLine="578" w:firstLineChars="200"/>
        <w:rPr>
          <w:rFonts w:ascii="仿宋" w:hAnsi="仿宋" w:eastAsia="仿宋" w:cs="仿宋"/>
          <w:b/>
          <w:spacing w:val="-6"/>
          <w:sz w:val="30"/>
          <w:szCs w:val="30"/>
        </w:rPr>
      </w:pPr>
      <w:r>
        <w:rPr>
          <w:rFonts w:hint="eastAsia" w:ascii="仿宋" w:hAnsi="仿宋" w:eastAsia="仿宋" w:cs="仿宋"/>
          <w:b/>
          <w:spacing w:val="-6"/>
          <w:sz w:val="30"/>
          <w:szCs w:val="30"/>
        </w:rPr>
        <w:t>第四章  评标方法及评标标准</w:t>
      </w:r>
    </w:p>
    <w:p>
      <w:pPr>
        <w:adjustRightInd w:val="0"/>
        <w:snapToGrid w:val="0"/>
        <w:spacing w:line="360" w:lineRule="auto"/>
        <w:ind w:firstLine="578" w:firstLineChars="200"/>
        <w:rPr>
          <w:rFonts w:ascii="仿宋" w:hAnsi="仿宋" w:eastAsia="仿宋" w:cs="仿宋"/>
          <w:b/>
          <w:spacing w:val="-6"/>
          <w:sz w:val="30"/>
          <w:szCs w:val="30"/>
        </w:rPr>
      </w:pPr>
      <w:r>
        <w:rPr>
          <w:rFonts w:hint="eastAsia" w:ascii="仿宋" w:hAnsi="仿宋" w:eastAsia="仿宋" w:cs="仿宋"/>
          <w:b/>
          <w:spacing w:val="-6"/>
          <w:sz w:val="30"/>
          <w:szCs w:val="30"/>
        </w:rPr>
        <w:t>第五章  拟签订的合同文本</w:t>
      </w:r>
    </w:p>
    <w:p>
      <w:pPr>
        <w:adjustRightInd w:val="0"/>
        <w:snapToGrid w:val="0"/>
        <w:spacing w:line="360" w:lineRule="auto"/>
        <w:ind w:firstLine="578" w:firstLineChars="200"/>
        <w:rPr>
          <w:rFonts w:ascii="仿宋" w:hAnsi="仿宋" w:eastAsia="仿宋" w:cs="仿宋"/>
          <w:b/>
          <w:spacing w:val="-6"/>
          <w:sz w:val="30"/>
          <w:szCs w:val="30"/>
        </w:rPr>
      </w:pPr>
      <w:r>
        <w:rPr>
          <w:rFonts w:hint="eastAsia" w:ascii="仿宋" w:hAnsi="仿宋" w:eastAsia="仿宋" w:cs="仿宋"/>
          <w:b/>
          <w:spacing w:val="-6"/>
          <w:sz w:val="30"/>
          <w:szCs w:val="30"/>
        </w:rPr>
        <w:t>第六章  投标文件格式</w:t>
      </w:r>
    </w:p>
    <w:p>
      <w:pPr>
        <w:adjustRightInd w:val="0"/>
        <w:snapToGrid w:val="0"/>
        <w:spacing w:line="288" w:lineRule="auto"/>
        <w:ind w:firstLine="578" w:firstLineChars="200"/>
        <w:rPr>
          <w:rFonts w:ascii="仿宋" w:hAnsi="仿宋" w:eastAsia="仿宋" w:cs="仿宋"/>
          <w:b/>
          <w:spacing w:val="-6"/>
          <w:sz w:val="30"/>
          <w:szCs w:val="30"/>
          <w:highlight w:val="cyan"/>
        </w:rPr>
      </w:pPr>
      <w:r>
        <w:rPr>
          <w:rFonts w:hint="eastAsia" w:ascii="仿宋" w:hAnsi="仿宋" w:eastAsia="仿宋" w:cs="仿宋"/>
          <w:b/>
          <w:spacing w:val="-6"/>
          <w:sz w:val="30"/>
          <w:szCs w:val="30"/>
          <w:highlight w:val="cyan"/>
        </w:rPr>
        <w:br w:type="page"/>
      </w:r>
    </w:p>
    <w:p>
      <w:pPr>
        <w:adjustRightInd w:val="0"/>
        <w:snapToGrid w:val="0"/>
        <w:spacing w:line="288" w:lineRule="auto"/>
        <w:jc w:val="center"/>
        <w:outlineLvl w:val="0"/>
        <w:rPr>
          <w:rFonts w:ascii="仿宋" w:hAnsi="仿宋" w:eastAsia="仿宋" w:cs="仿宋"/>
          <w:b/>
          <w:spacing w:val="-6"/>
          <w:sz w:val="32"/>
          <w:szCs w:val="32"/>
        </w:rPr>
      </w:pPr>
      <w:r>
        <w:rPr>
          <w:rFonts w:hint="eastAsia" w:ascii="仿宋" w:hAnsi="仿宋" w:eastAsia="仿宋" w:cs="仿宋"/>
          <w:b/>
          <w:spacing w:val="-6"/>
          <w:sz w:val="32"/>
          <w:szCs w:val="32"/>
        </w:rPr>
        <w:t>第一章  投标邀请</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8" w:type="dxa"/>
          </w:tcPr>
          <w:p>
            <w:pPr>
              <w:adjustRightInd w:val="0"/>
              <w:snapToGrid w:val="0"/>
              <w:ind w:firstLine="422" w:firstLineChars="200"/>
              <w:rPr>
                <w:rFonts w:ascii="仿宋" w:hAnsi="仿宋" w:eastAsia="仿宋" w:cs="仿宋"/>
                <w:b/>
                <w:szCs w:val="21"/>
              </w:rPr>
            </w:pPr>
            <w:bookmarkStart w:id="0" w:name="_Toc28359079"/>
            <w:bookmarkStart w:id="1" w:name="_Toc35393621"/>
            <w:bookmarkStart w:id="2" w:name="_Toc35393790"/>
            <w:bookmarkStart w:id="3" w:name="_Toc28359002"/>
            <w:bookmarkStart w:id="4" w:name="_Hlk24379207"/>
            <w:r>
              <w:rPr>
                <w:rFonts w:hint="eastAsia" w:ascii="仿宋" w:hAnsi="仿宋" w:eastAsia="仿宋" w:cs="仿宋"/>
                <w:b/>
                <w:szCs w:val="21"/>
              </w:rPr>
              <w:t>项目概况</w:t>
            </w:r>
          </w:p>
          <w:p>
            <w:pPr>
              <w:adjustRightInd w:val="0"/>
              <w:snapToGrid w:val="0"/>
              <w:ind w:firstLine="422" w:firstLineChars="200"/>
              <w:rPr>
                <w:rFonts w:ascii="仿宋" w:hAnsi="仿宋" w:eastAsia="仿宋" w:cs="仿宋"/>
                <w:b/>
                <w:szCs w:val="21"/>
              </w:rPr>
            </w:pPr>
            <w:r>
              <w:rPr>
                <w:rFonts w:hint="eastAsia" w:ascii="仿宋" w:hAnsi="仿宋" w:eastAsia="仿宋" w:cs="仿宋"/>
                <w:b/>
                <w:szCs w:val="21"/>
              </w:rPr>
              <w:t>直播监测运营服务招标项目的潜在投标人应在政府采购云平台（https://www.zcygov.cn）获取（下载）招标文件，并于</w:t>
            </w:r>
            <w:r>
              <w:rPr>
                <w:rFonts w:hint="eastAsia" w:ascii="仿宋" w:hAnsi="仿宋" w:eastAsia="仿宋" w:cs="仿宋"/>
                <w:b/>
                <w:szCs w:val="21"/>
                <w:lang w:eastAsia="zh-CN"/>
              </w:rPr>
              <w:t>2022年09月02日下午14:30:00（北京时间）</w:t>
            </w:r>
            <w:r>
              <w:rPr>
                <w:rFonts w:hint="eastAsia" w:ascii="仿宋" w:hAnsi="仿宋" w:eastAsia="仿宋" w:cs="仿宋"/>
                <w:b/>
                <w:szCs w:val="21"/>
              </w:rPr>
              <w:t>前递交（上传）投标文件。</w:t>
            </w:r>
          </w:p>
        </w:tc>
      </w:tr>
    </w:tbl>
    <w:p>
      <w:pPr>
        <w:adjustRightInd w:val="0"/>
        <w:snapToGrid w:val="0"/>
        <w:spacing w:line="288" w:lineRule="auto"/>
        <w:rPr>
          <w:rFonts w:ascii="仿宋" w:hAnsi="仿宋" w:eastAsia="仿宋" w:cs="仿宋"/>
          <w:b/>
          <w:szCs w:val="21"/>
        </w:rPr>
      </w:pPr>
    </w:p>
    <w:p>
      <w:pPr>
        <w:adjustRightInd w:val="0"/>
        <w:snapToGrid w:val="0"/>
        <w:spacing w:line="288" w:lineRule="auto"/>
        <w:rPr>
          <w:rFonts w:ascii="仿宋" w:hAnsi="仿宋" w:eastAsia="仿宋" w:cs="仿宋"/>
          <w:b/>
          <w:szCs w:val="21"/>
        </w:rPr>
      </w:pPr>
      <w:r>
        <w:rPr>
          <w:rFonts w:hint="eastAsia" w:ascii="仿宋" w:hAnsi="仿宋" w:eastAsia="仿宋" w:cs="仿宋"/>
          <w:b/>
          <w:szCs w:val="21"/>
        </w:rPr>
        <w:t>一、项目基本情况</w:t>
      </w:r>
      <w:bookmarkEnd w:id="0"/>
      <w:bookmarkEnd w:id="1"/>
      <w:bookmarkEnd w:id="2"/>
      <w:bookmarkEnd w:id="3"/>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项目编号：QSZB-Z(F)-H22197(GK)</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项目名称：直播监测运营服务</w:t>
      </w:r>
    </w:p>
    <w:bookmarkEnd w:id="4"/>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预算金额（元）：3000000</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最高限价（元）：/</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采购需求：</w:t>
      </w:r>
    </w:p>
    <w:tbl>
      <w:tblPr>
        <w:tblStyle w:val="25"/>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18"/>
        <w:gridCol w:w="677"/>
        <w:gridCol w:w="656"/>
        <w:gridCol w:w="5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465" w:type="pct"/>
            <w:tcBorders>
              <w:right w:val="single" w:color="auto" w:sz="4" w:space="0"/>
              <w:tl2br w:val="nil"/>
              <w:tr2bl w:val="nil"/>
            </w:tcBorders>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名称</w:t>
            </w:r>
          </w:p>
        </w:tc>
        <w:tc>
          <w:tcPr>
            <w:tcW w:w="352" w:type="pct"/>
            <w:tcBorders>
              <w:tl2br w:val="nil"/>
              <w:tr2bl w:val="nil"/>
            </w:tcBorders>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数量</w:t>
            </w:r>
          </w:p>
        </w:tc>
        <w:tc>
          <w:tcPr>
            <w:tcW w:w="341" w:type="pct"/>
            <w:tcBorders>
              <w:tl2br w:val="nil"/>
              <w:tr2bl w:val="nil"/>
            </w:tcBorders>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单位</w:t>
            </w:r>
          </w:p>
        </w:tc>
        <w:tc>
          <w:tcPr>
            <w:tcW w:w="2840" w:type="pct"/>
            <w:tcBorders>
              <w:right w:val="single" w:color="auto" w:sz="4" w:space="0"/>
              <w:tl2br w:val="nil"/>
              <w:tr2bl w:val="nil"/>
            </w:tcBorders>
            <w:vAlign w:val="center"/>
          </w:tcPr>
          <w:p>
            <w:pPr>
              <w:adjustRightInd w:val="0"/>
              <w:snapToGrid w:val="0"/>
              <w:jc w:val="center"/>
              <w:rPr>
                <w:rFonts w:ascii="仿宋" w:hAnsi="仿宋" w:eastAsia="仿宋" w:cs="仿宋"/>
                <w:b/>
                <w:bCs/>
                <w:szCs w:val="21"/>
              </w:rPr>
            </w:pPr>
            <w:r>
              <w:rPr>
                <w:rFonts w:hint="eastAsia" w:ascii="仿宋" w:hAnsi="仿宋" w:eastAsia="仿宋" w:cs="仿宋"/>
                <w:b/>
                <w:bCs/>
                <w:szCs w:val="21"/>
              </w:rPr>
              <w:t>简要服务要求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465" w:type="pct"/>
            <w:tcBorders>
              <w:right w:val="single" w:color="auto" w:sz="4" w:space="0"/>
              <w:tl2br w:val="nil"/>
              <w:tr2bl w:val="nil"/>
            </w:tcBorders>
            <w:vAlign w:val="center"/>
          </w:tcPr>
          <w:p>
            <w:pPr>
              <w:adjustRightInd w:val="0"/>
              <w:snapToGrid w:val="0"/>
              <w:jc w:val="center"/>
              <w:rPr>
                <w:rFonts w:ascii="仿宋" w:hAnsi="仿宋" w:eastAsia="仿宋" w:cs="仿宋"/>
                <w:bCs/>
                <w:szCs w:val="21"/>
              </w:rPr>
            </w:pPr>
            <w:r>
              <w:rPr>
                <w:rFonts w:hint="eastAsia" w:ascii="仿宋" w:hAnsi="仿宋" w:eastAsia="仿宋" w:cs="仿宋"/>
                <w:szCs w:val="21"/>
              </w:rPr>
              <w:t>直播监测运营服务</w:t>
            </w:r>
          </w:p>
        </w:tc>
        <w:tc>
          <w:tcPr>
            <w:tcW w:w="352" w:type="pct"/>
            <w:tcBorders>
              <w:tl2br w:val="nil"/>
              <w:tr2bl w:val="nil"/>
            </w:tcBorders>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w:t>
            </w:r>
          </w:p>
        </w:tc>
        <w:tc>
          <w:tcPr>
            <w:tcW w:w="341" w:type="pct"/>
            <w:tcBorders>
              <w:tl2br w:val="nil"/>
              <w:tr2bl w:val="nil"/>
            </w:tcBorders>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项</w:t>
            </w:r>
          </w:p>
        </w:tc>
        <w:tc>
          <w:tcPr>
            <w:tcW w:w="2840" w:type="pct"/>
            <w:tcBorders>
              <w:right w:val="single" w:color="auto" w:sz="4" w:space="0"/>
              <w:tl2br w:val="nil"/>
              <w:tr2bl w:val="nil"/>
            </w:tcBorders>
            <w:vAlign w:val="center"/>
          </w:tcPr>
          <w:p>
            <w:pPr>
              <w:rPr>
                <w:rFonts w:ascii="仿宋" w:hAnsi="仿宋" w:eastAsia="仿宋" w:cs="仿宋"/>
              </w:rPr>
            </w:pPr>
            <w:r>
              <w:rPr>
                <w:rFonts w:hint="eastAsia" w:ascii="仿宋" w:hAnsi="仿宋" w:eastAsia="仿宋" w:cs="仿宋"/>
              </w:rPr>
              <w:t>1.数据采集服务方案</w:t>
            </w:r>
          </w:p>
          <w:p>
            <w:pPr>
              <w:rPr>
                <w:rFonts w:ascii="仿宋" w:hAnsi="仿宋" w:eastAsia="仿宋" w:cs="仿宋"/>
              </w:rPr>
            </w:pPr>
            <w:r>
              <w:rPr>
                <w:rFonts w:hint="eastAsia" w:ascii="仿宋" w:hAnsi="仿宋" w:eastAsia="仿宋" w:cs="仿宋"/>
              </w:rPr>
              <w:t>2.数据处理服务方案</w:t>
            </w:r>
          </w:p>
          <w:p>
            <w:pPr>
              <w:rPr>
                <w:rFonts w:ascii="仿宋" w:hAnsi="仿宋" w:eastAsia="仿宋" w:cs="仿宋"/>
              </w:rPr>
            </w:pPr>
            <w:r>
              <w:rPr>
                <w:rFonts w:hint="eastAsia" w:ascii="仿宋" w:hAnsi="仿宋" w:eastAsia="仿宋" w:cs="仿宋"/>
              </w:rPr>
              <w:t>3.数据传输服务方案</w:t>
            </w:r>
          </w:p>
          <w:p>
            <w:pPr>
              <w:rPr>
                <w:rFonts w:ascii="仿宋" w:hAnsi="仿宋" w:eastAsia="仿宋" w:cs="仿宋"/>
              </w:rPr>
            </w:pPr>
            <w:r>
              <w:rPr>
                <w:rFonts w:hint="eastAsia" w:ascii="仿宋" w:hAnsi="仿宋" w:eastAsia="仿宋" w:cs="仿宋"/>
              </w:rPr>
              <w:t>4.数据存储服务方案</w:t>
            </w:r>
          </w:p>
          <w:p>
            <w:pPr>
              <w:rPr>
                <w:rFonts w:ascii="仿宋" w:hAnsi="仿宋" w:eastAsia="仿宋" w:cs="仿宋"/>
              </w:rPr>
            </w:pPr>
            <w:r>
              <w:rPr>
                <w:rFonts w:hint="eastAsia" w:ascii="仿宋" w:hAnsi="仿宋" w:eastAsia="仿宋" w:cs="仿宋"/>
              </w:rPr>
              <w:t>5.其他服务</w:t>
            </w:r>
          </w:p>
        </w:tc>
      </w:tr>
    </w:tbl>
    <w:p>
      <w:pPr>
        <w:adjustRightInd w:val="0"/>
        <w:snapToGrid w:val="0"/>
        <w:spacing w:line="288" w:lineRule="auto"/>
        <w:ind w:firstLine="420" w:firstLineChars="200"/>
        <w:rPr>
          <w:rFonts w:ascii="仿宋" w:hAnsi="仿宋" w:eastAsia="仿宋" w:cs="仿宋"/>
          <w:szCs w:val="21"/>
        </w:rPr>
      </w:pPr>
      <w:bookmarkStart w:id="5" w:name="_Toc35393791"/>
      <w:bookmarkStart w:id="6" w:name="_Toc28359080"/>
      <w:bookmarkStart w:id="7" w:name="_Toc28359003"/>
      <w:bookmarkStart w:id="8" w:name="_Toc35393622"/>
    </w:p>
    <w:p>
      <w:pPr>
        <w:adjustRightInd w:val="0"/>
        <w:snapToGrid w:val="0"/>
        <w:spacing w:line="288" w:lineRule="auto"/>
        <w:ind w:firstLine="420" w:firstLineChars="200"/>
        <w:rPr>
          <w:rFonts w:ascii="仿宋" w:hAnsi="仿宋" w:eastAsia="仿宋" w:cs="仿宋"/>
          <w:szCs w:val="21"/>
          <w:u w:val="single"/>
        </w:rPr>
      </w:pPr>
      <w:r>
        <w:rPr>
          <w:rFonts w:hint="eastAsia" w:ascii="仿宋" w:hAnsi="仿宋" w:eastAsia="仿宋" w:cs="仿宋"/>
          <w:szCs w:val="21"/>
        </w:rPr>
        <w:t>合同履约期限：自合同签订生效之日起1年内</w:t>
      </w:r>
    </w:p>
    <w:p>
      <w:pPr>
        <w:adjustRightInd w:val="0"/>
        <w:snapToGrid w:val="0"/>
        <w:spacing w:line="288" w:lineRule="auto"/>
        <w:ind w:firstLine="420" w:firstLineChars="200"/>
        <w:rPr>
          <w:rFonts w:ascii="仿宋" w:hAnsi="仿宋" w:eastAsia="仿宋" w:cs="仿宋"/>
          <w:b/>
          <w:szCs w:val="21"/>
        </w:rPr>
      </w:pPr>
      <w:r>
        <w:rPr>
          <w:rFonts w:hint="eastAsia" w:ascii="仿宋" w:hAnsi="仿宋" w:eastAsia="仿宋" w:cs="仿宋"/>
          <w:bCs/>
          <w:szCs w:val="21"/>
        </w:rPr>
        <w:t>本项目（是）接受联合体投标。</w:t>
      </w:r>
    </w:p>
    <w:p>
      <w:pPr>
        <w:adjustRightInd w:val="0"/>
        <w:snapToGrid w:val="0"/>
        <w:spacing w:line="288" w:lineRule="auto"/>
        <w:rPr>
          <w:rFonts w:ascii="仿宋" w:hAnsi="仿宋" w:eastAsia="仿宋" w:cs="仿宋"/>
          <w:b/>
          <w:szCs w:val="21"/>
        </w:rPr>
      </w:pPr>
      <w:r>
        <w:rPr>
          <w:rFonts w:hint="eastAsia" w:ascii="仿宋" w:hAnsi="仿宋" w:eastAsia="仿宋" w:cs="仿宋"/>
          <w:b/>
          <w:szCs w:val="21"/>
        </w:rPr>
        <w:t>二、申请人的资格要求：</w:t>
      </w:r>
      <w:bookmarkEnd w:id="5"/>
      <w:bookmarkEnd w:id="6"/>
      <w:bookmarkEnd w:id="7"/>
      <w:bookmarkEnd w:id="8"/>
    </w:p>
    <w:p>
      <w:pPr>
        <w:adjustRightInd w:val="0"/>
        <w:snapToGrid w:val="0"/>
        <w:spacing w:line="288" w:lineRule="auto"/>
        <w:ind w:firstLine="420" w:firstLineChars="200"/>
        <w:rPr>
          <w:rFonts w:ascii="仿宋" w:hAnsi="仿宋" w:eastAsia="仿宋" w:cs="仿宋"/>
          <w:szCs w:val="21"/>
        </w:rPr>
      </w:pPr>
      <w:bookmarkStart w:id="9" w:name="_Toc28359081"/>
      <w:bookmarkStart w:id="10" w:name="_Toc28359004"/>
      <w:r>
        <w:rPr>
          <w:rFonts w:hint="eastAsia" w:ascii="仿宋" w:hAnsi="仿宋" w:eastAsia="仿宋" w:cs="仿宋"/>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2.落实政府采购政策需满足的资格要求：</w:t>
      </w:r>
      <w:r>
        <w:rPr>
          <w:rFonts w:hint="eastAsia" w:ascii="仿宋" w:hAnsi="仿宋" w:eastAsia="仿宋" w:cs="仿宋"/>
          <w:kern w:val="0"/>
          <w:szCs w:val="21"/>
        </w:rPr>
        <w:t>无</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3.本项目的特定资格要求：无</w:t>
      </w:r>
    </w:p>
    <w:p>
      <w:pPr>
        <w:adjustRightInd w:val="0"/>
        <w:snapToGrid w:val="0"/>
        <w:spacing w:line="288" w:lineRule="auto"/>
        <w:rPr>
          <w:rFonts w:ascii="仿宋" w:hAnsi="仿宋" w:eastAsia="仿宋" w:cs="仿宋"/>
          <w:b/>
          <w:szCs w:val="21"/>
        </w:rPr>
      </w:pPr>
      <w:bookmarkStart w:id="11" w:name="_Toc35393623"/>
      <w:bookmarkStart w:id="12" w:name="_Toc35393792"/>
      <w:r>
        <w:rPr>
          <w:rFonts w:hint="eastAsia" w:ascii="仿宋" w:hAnsi="仿宋" w:eastAsia="仿宋" w:cs="仿宋"/>
          <w:b/>
          <w:szCs w:val="21"/>
        </w:rPr>
        <w:t>三、获取招标文件</w:t>
      </w:r>
      <w:bookmarkEnd w:id="9"/>
      <w:bookmarkEnd w:id="10"/>
      <w:bookmarkEnd w:id="11"/>
      <w:bookmarkEnd w:id="12"/>
    </w:p>
    <w:p>
      <w:pPr>
        <w:adjustRightInd w:val="0"/>
        <w:snapToGrid w:val="0"/>
        <w:spacing w:line="288" w:lineRule="auto"/>
        <w:ind w:firstLine="420" w:firstLineChars="200"/>
        <w:rPr>
          <w:rFonts w:ascii="仿宋" w:hAnsi="仿宋" w:eastAsia="仿宋" w:cs="仿宋"/>
          <w:szCs w:val="21"/>
        </w:rPr>
      </w:pPr>
      <w:bookmarkStart w:id="13" w:name="_Toc28359082"/>
      <w:bookmarkStart w:id="14" w:name="_Toc28359005"/>
      <w:bookmarkStart w:id="15" w:name="_Toc35393624"/>
      <w:bookmarkStart w:id="16" w:name="_Toc35393793"/>
      <w:r>
        <w:rPr>
          <w:rFonts w:hint="eastAsia" w:ascii="仿宋" w:hAnsi="仿宋" w:eastAsia="仿宋" w:cs="仿宋"/>
          <w:szCs w:val="21"/>
        </w:rPr>
        <w:t>时间：</w:t>
      </w:r>
      <w:r>
        <w:rPr>
          <w:rFonts w:hint="eastAsia" w:ascii="仿宋" w:hAnsi="仿宋" w:eastAsia="仿宋" w:cs="仿宋"/>
          <w:szCs w:val="21"/>
          <w:lang w:eastAsia="zh-CN"/>
        </w:rPr>
        <w:t>2022年08月04日</w:t>
      </w:r>
      <w:r>
        <w:rPr>
          <w:rFonts w:hint="eastAsia" w:ascii="仿宋" w:hAnsi="仿宋" w:eastAsia="仿宋" w:cs="仿宋"/>
          <w:szCs w:val="21"/>
        </w:rPr>
        <w:t>至</w:t>
      </w:r>
      <w:r>
        <w:rPr>
          <w:rFonts w:hint="eastAsia" w:ascii="仿宋" w:hAnsi="仿宋" w:eastAsia="仿宋" w:cs="仿宋"/>
          <w:szCs w:val="21"/>
          <w:lang w:eastAsia="zh-CN"/>
        </w:rPr>
        <w:t>2022年09月02日</w:t>
      </w:r>
      <w:r>
        <w:rPr>
          <w:rFonts w:hint="eastAsia" w:ascii="仿宋" w:hAnsi="仿宋" w:eastAsia="仿宋" w:cs="仿宋"/>
          <w:szCs w:val="21"/>
        </w:rPr>
        <w:t>，</w:t>
      </w:r>
      <w:r>
        <w:rPr>
          <w:rFonts w:hint="eastAsia" w:ascii="仿宋" w:hAnsi="仿宋" w:eastAsia="仿宋" w:cs="仿宋"/>
          <w:bCs/>
          <w:szCs w:val="21"/>
        </w:rPr>
        <w:t>上午00:00至12:00，下午12:00至23:59（北京时间，线上获取法定节假日均可，线下获取文件法定节假日除外）</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地点（网址）：政府采购云平台（https://www.zcygov.cn）</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方式：供应商登录政采云平台（https://www.zcygov.cn）在线申请获取采购文件（进入“项目采购”应用，在获取采购文件菜单中选择项目，申请获取采购文件）。</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售价（元）：0</w:t>
      </w:r>
    </w:p>
    <w:p>
      <w:pPr>
        <w:adjustRightInd w:val="0"/>
        <w:snapToGrid w:val="0"/>
        <w:spacing w:line="288" w:lineRule="auto"/>
        <w:rPr>
          <w:rFonts w:ascii="仿宋" w:hAnsi="仿宋" w:eastAsia="仿宋" w:cs="仿宋"/>
          <w:b/>
          <w:szCs w:val="21"/>
        </w:rPr>
      </w:pPr>
      <w:r>
        <w:rPr>
          <w:rFonts w:hint="eastAsia" w:ascii="仿宋" w:hAnsi="仿宋" w:eastAsia="仿宋" w:cs="仿宋"/>
          <w:b/>
          <w:szCs w:val="21"/>
        </w:rPr>
        <w:t>四、</w:t>
      </w:r>
      <w:bookmarkEnd w:id="13"/>
      <w:bookmarkEnd w:id="14"/>
      <w:r>
        <w:rPr>
          <w:rFonts w:hint="eastAsia" w:ascii="仿宋" w:hAnsi="仿宋" w:eastAsia="仿宋" w:cs="仿宋"/>
          <w:b/>
          <w:szCs w:val="21"/>
        </w:rPr>
        <w:t>提交投标文件截止时间、开标时间和地点</w:t>
      </w:r>
      <w:bookmarkEnd w:id="15"/>
      <w:bookmarkEnd w:id="16"/>
    </w:p>
    <w:p>
      <w:pPr>
        <w:adjustRightInd w:val="0"/>
        <w:snapToGrid w:val="0"/>
        <w:spacing w:line="288" w:lineRule="auto"/>
        <w:ind w:firstLine="420" w:firstLineChars="200"/>
        <w:rPr>
          <w:rFonts w:ascii="仿宋" w:hAnsi="仿宋" w:eastAsia="仿宋" w:cs="仿宋"/>
          <w:bCs/>
          <w:szCs w:val="21"/>
        </w:rPr>
      </w:pPr>
      <w:bookmarkStart w:id="17" w:name="_Hlk81212057"/>
      <w:r>
        <w:rPr>
          <w:rFonts w:hint="eastAsia" w:ascii="仿宋" w:hAnsi="仿宋" w:eastAsia="仿宋" w:cs="仿宋"/>
          <w:bCs/>
          <w:szCs w:val="21"/>
        </w:rPr>
        <w:t>提交投标文件截止时间：</w:t>
      </w:r>
      <w:r>
        <w:rPr>
          <w:rFonts w:hint="eastAsia" w:ascii="仿宋" w:hAnsi="仿宋" w:eastAsia="仿宋" w:cs="仿宋"/>
          <w:bCs/>
          <w:szCs w:val="21"/>
          <w:lang w:eastAsia="zh-CN"/>
        </w:rPr>
        <w:t>2022年09月02日下午14:30:00（北京时间）</w:t>
      </w:r>
    </w:p>
    <w:p>
      <w:pPr>
        <w:adjustRightInd w:val="0"/>
        <w:snapToGrid w:val="0"/>
        <w:spacing w:line="288" w:lineRule="auto"/>
        <w:ind w:firstLine="420" w:firstLineChars="200"/>
        <w:rPr>
          <w:rFonts w:ascii="仿宋" w:hAnsi="仿宋" w:eastAsia="仿宋" w:cs="仿宋"/>
          <w:bCs/>
          <w:szCs w:val="21"/>
        </w:rPr>
      </w:pPr>
      <w:r>
        <w:rPr>
          <w:rFonts w:hint="eastAsia" w:ascii="仿宋" w:hAnsi="仿宋" w:eastAsia="仿宋" w:cs="仿宋"/>
          <w:bCs/>
          <w:szCs w:val="21"/>
        </w:rPr>
        <w:t>投标地点（网址）：</w:t>
      </w:r>
      <w:r>
        <w:rPr>
          <w:rFonts w:hint="eastAsia" w:ascii="仿宋" w:hAnsi="仿宋" w:eastAsia="仿宋" w:cs="仿宋"/>
          <w:szCs w:val="21"/>
        </w:rPr>
        <w:t>政府采购云平台（https://www.zcygov.cn）</w:t>
      </w:r>
    </w:p>
    <w:p>
      <w:pPr>
        <w:adjustRightInd w:val="0"/>
        <w:snapToGrid w:val="0"/>
        <w:spacing w:line="288" w:lineRule="auto"/>
        <w:ind w:firstLine="420" w:firstLineChars="200"/>
        <w:rPr>
          <w:rFonts w:ascii="仿宋" w:hAnsi="仿宋" w:eastAsia="仿宋" w:cs="仿宋"/>
          <w:bCs/>
          <w:szCs w:val="21"/>
        </w:rPr>
      </w:pPr>
      <w:r>
        <w:rPr>
          <w:rFonts w:hint="eastAsia" w:ascii="仿宋" w:hAnsi="仿宋" w:eastAsia="仿宋" w:cs="仿宋"/>
          <w:bCs/>
          <w:szCs w:val="21"/>
        </w:rPr>
        <w:t>开标时间：</w:t>
      </w:r>
      <w:r>
        <w:rPr>
          <w:rFonts w:hint="eastAsia" w:ascii="仿宋" w:hAnsi="仿宋" w:eastAsia="仿宋" w:cs="仿宋"/>
          <w:bCs/>
          <w:szCs w:val="21"/>
          <w:lang w:eastAsia="zh-CN"/>
        </w:rPr>
        <w:t>2022年09月02日下午14:30:00（北京时间）</w:t>
      </w:r>
    </w:p>
    <w:p>
      <w:pPr>
        <w:adjustRightInd w:val="0"/>
        <w:snapToGrid w:val="0"/>
        <w:spacing w:line="288" w:lineRule="auto"/>
        <w:ind w:firstLine="420" w:firstLineChars="200"/>
        <w:rPr>
          <w:rFonts w:hint="eastAsia" w:ascii="仿宋" w:hAnsi="仿宋" w:eastAsia="仿宋" w:cs="仿宋"/>
          <w:bCs/>
          <w:szCs w:val="21"/>
          <w:lang w:eastAsia="zh-CN"/>
        </w:rPr>
      </w:pPr>
      <w:r>
        <w:rPr>
          <w:rFonts w:hint="eastAsia" w:ascii="仿宋" w:hAnsi="仿宋" w:eastAsia="仿宋" w:cs="仿宋"/>
          <w:bCs/>
          <w:szCs w:val="21"/>
        </w:rPr>
        <w:t>开标地点（网址）：</w:t>
      </w:r>
      <w:r>
        <w:rPr>
          <w:rFonts w:hint="eastAsia" w:ascii="仿宋" w:hAnsi="仿宋" w:eastAsia="仿宋" w:cs="仿宋"/>
          <w:szCs w:val="21"/>
        </w:rPr>
        <w:t>政府采购云平台（https://www.zcygov.cn）</w:t>
      </w:r>
      <w:bookmarkStart w:id="18" w:name="_Hlk81212131"/>
      <w:r>
        <w:rPr>
          <w:rFonts w:hint="eastAsia" w:ascii="仿宋" w:hAnsi="仿宋" w:eastAsia="仿宋" w:cs="仿宋"/>
          <w:szCs w:val="21"/>
        </w:rPr>
        <w:t>/</w:t>
      </w:r>
      <w:bookmarkEnd w:id="18"/>
      <w:bookmarkStart w:id="54" w:name="_GoBack"/>
      <w:bookmarkEnd w:id="54"/>
      <w:r>
        <w:rPr>
          <w:rFonts w:hint="eastAsia" w:ascii="仿宋" w:hAnsi="仿宋" w:eastAsia="仿宋" w:cs="仿宋"/>
          <w:szCs w:val="21"/>
          <w:lang w:eastAsia="zh-CN"/>
        </w:rPr>
        <w:t>杭州市西湖区玉古路173号中田大厦21楼求是招标会议室1</w:t>
      </w:r>
    </w:p>
    <w:bookmarkEnd w:id="17"/>
    <w:p>
      <w:pPr>
        <w:adjustRightInd w:val="0"/>
        <w:snapToGrid w:val="0"/>
        <w:spacing w:line="288" w:lineRule="auto"/>
        <w:rPr>
          <w:rFonts w:ascii="仿宋" w:hAnsi="仿宋" w:eastAsia="仿宋" w:cs="仿宋"/>
          <w:b/>
          <w:szCs w:val="21"/>
        </w:rPr>
      </w:pPr>
      <w:bookmarkStart w:id="19" w:name="_Toc35393625"/>
      <w:bookmarkStart w:id="20" w:name="_Toc28359007"/>
      <w:bookmarkStart w:id="21" w:name="_Toc35393794"/>
      <w:bookmarkStart w:id="22" w:name="_Toc28359084"/>
      <w:r>
        <w:rPr>
          <w:rFonts w:hint="eastAsia" w:ascii="仿宋" w:hAnsi="仿宋" w:eastAsia="仿宋" w:cs="仿宋"/>
          <w:b/>
          <w:szCs w:val="21"/>
        </w:rPr>
        <w:t>五、公告期限</w:t>
      </w:r>
      <w:bookmarkEnd w:id="19"/>
      <w:bookmarkEnd w:id="20"/>
      <w:bookmarkEnd w:id="21"/>
      <w:bookmarkEnd w:id="22"/>
    </w:p>
    <w:p>
      <w:pPr>
        <w:adjustRightInd w:val="0"/>
        <w:snapToGrid w:val="0"/>
        <w:spacing w:line="288" w:lineRule="auto"/>
        <w:ind w:firstLine="420" w:firstLineChars="200"/>
        <w:rPr>
          <w:rFonts w:ascii="仿宋" w:hAnsi="仿宋" w:eastAsia="仿宋" w:cs="仿宋"/>
          <w:kern w:val="0"/>
          <w:szCs w:val="21"/>
        </w:rPr>
      </w:pPr>
      <w:r>
        <w:rPr>
          <w:rFonts w:hint="eastAsia" w:ascii="仿宋" w:hAnsi="仿宋" w:eastAsia="仿宋" w:cs="仿宋"/>
          <w:kern w:val="0"/>
          <w:szCs w:val="21"/>
        </w:rPr>
        <w:t>自本公告发布之日起5个工作日。</w:t>
      </w:r>
    </w:p>
    <w:p>
      <w:pPr>
        <w:adjustRightInd w:val="0"/>
        <w:snapToGrid w:val="0"/>
        <w:spacing w:line="288" w:lineRule="auto"/>
        <w:rPr>
          <w:rFonts w:ascii="仿宋" w:hAnsi="仿宋" w:eastAsia="仿宋" w:cs="仿宋"/>
          <w:b/>
          <w:szCs w:val="21"/>
        </w:rPr>
      </w:pPr>
      <w:bookmarkStart w:id="23" w:name="_Toc35393795"/>
      <w:bookmarkStart w:id="24" w:name="_Toc35393626"/>
      <w:r>
        <w:rPr>
          <w:rFonts w:hint="eastAsia" w:ascii="仿宋" w:hAnsi="仿宋" w:eastAsia="仿宋" w:cs="仿宋"/>
          <w:b/>
          <w:szCs w:val="21"/>
        </w:rPr>
        <w:t>六、其他补充事宜</w:t>
      </w:r>
      <w:bookmarkEnd w:id="23"/>
      <w:bookmarkEnd w:id="24"/>
    </w:p>
    <w:p>
      <w:pPr>
        <w:adjustRightInd w:val="0"/>
        <w:snapToGrid w:val="0"/>
        <w:spacing w:line="288" w:lineRule="auto"/>
        <w:ind w:firstLine="420" w:firstLineChars="200"/>
        <w:rPr>
          <w:rFonts w:ascii="仿宋" w:hAnsi="仿宋" w:eastAsia="仿宋" w:cs="仿宋"/>
          <w:szCs w:val="21"/>
        </w:rPr>
      </w:pPr>
      <w:bookmarkStart w:id="25" w:name="_Hlk92271231"/>
      <w:r>
        <w:rPr>
          <w:rFonts w:hint="eastAsia" w:ascii="仿宋" w:hAnsi="仿宋" w:eastAsia="仿宋" w:cs="仿宋"/>
          <w:szCs w:val="21"/>
        </w:rPr>
        <w:t>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4.其他事项：</w:t>
      </w:r>
      <w:bookmarkStart w:id="26" w:name="_Hlk92271331"/>
      <w:r>
        <w:rPr>
          <w:rFonts w:hint="eastAsia" w:ascii="仿宋" w:hAnsi="仿宋" w:eastAsia="仿宋" w:cs="仿宋"/>
          <w:szCs w:val="21"/>
        </w:rPr>
        <w:t>（1）需要落实的政府采购政策：包括促进中小企业发展等，具体详见招标文件第三章“9.采购项目需要落实的政府采购政策”；▲</w:t>
      </w:r>
      <w:bookmarkStart w:id="27" w:name="_Hlk92271072"/>
      <w:r>
        <w:rPr>
          <w:rFonts w:hint="eastAsia" w:ascii="仿宋" w:hAnsi="仿宋" w:eastAsia="仿宋" w:cs="仿宋"/>
          <w:szCs w:val="21"/>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7"/>
    </w:p>
    <w:bookmarkEnd w:id="25"/>
    <w:bookmarkEnd w:id="26"/>
    <w:p>
      <w:pPr>
        <w:adjustRightInd w:val="0"/>
        <w:snapToGrid w:val="0"/>
        <w:spacing w:line="288" w:lineRule="auto"/>
        <w:rPr>
          <w:rFonts w:ascii="仿宋" w:hAnsi="仿宋" w:eastAsia="仿宋" w:cs="仿宋"/>
          <w:b/>
          <w:szCs w:val="21"/>
        </w:rPr>
      </w:pPr>
      <w:bookmarkStart w:id="28" w:name="_Toc28359085"/>
      <w:bookmarkStart w:id="29" w:name="_Toc35393796"/>
      <w:bookmarkStart w:id="30" w:name="_Toc28359008"/>
      <w:bookmarkStart w:id="31" w:name="_Toc35393627"/>
      <w:r>
        <w:rPr>
          <w:rFonts w:hint="eastAsia" w:ascii="仿宋" w:hAnsi="仿宋" w:eastAsia="仿宋" w:cs="仿宋"/>
          <w:b/>
          <w:szCs w:val="21"/>
        </w:rPr>
        <w:t>七、对本次招标提出询问、质疑、投诉请按以下方式联系</w:t>
      </w:r>
      <w:bookmarkEnd w:id="28"/>
      <w:bookmarkEnd w:id="29"/>
      <w:bookmarkEnd w:id="30"/>
      <w:bookmarkEnd w:id="31"/>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1.采购人信息</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名称：浙江省市场监督管理局</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地址：杭州市莫干山路77号金汇大厦</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传真：/</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项目联系人（询问）：毛觉</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项目联系方式（询问）：0571-89762252</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质疑联系人：金翔</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质疑联系方式：0571-89762252</w:t>
      </w:r>
    </w:p>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2.采购代理机构信息</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名称：浙江求是招标代理有限公司</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地址：杭州市西湖区玉古路173号中田大厦21楼</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传真：/</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项目联系人（询问）：</w:t>
      </w:r>
      <w:r>
        <w:rPr>
          <w:rFonts w:hint="eastAsia" w:ascii="仿宋" w:hAnsi="仿宋" w:eastAsia="仿宋" w:cs="仿宋"/>
          <w:szCs w:val="21"/>
          <w:lang w:val="en-US" w:eastAsia="zh-CN"/>
        </w:rPr>
        <w:t>陈强兵、孙伟健</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项目联系方式（询问）：0571-87679349</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质疑联系人：余水星</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质疑联系方式：0571-81110356</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质疑邮箱：jdkh@qszb.net</w:t>
      </w:r>
    </w:p>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3.同级政府采购监督管理部门</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名称：浙江省财政厅政府采购监管处</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地址：杭州市环城西路37号</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传真：/</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联系人：倪文良、吴聪瑜</w:t>
      </w:r>
    </w:p>
    <w:p>
      <w:pPr>
        <w:adjustRightInd w:val="0"/>
        <w:snapToGrid w:val="0"/>
        <w:spacing w:line="288" w:lineRule="auto"/>
        <w:ind w:firstLine="630" w:firstLineChars="300"/>
        <w:rPr>
          <w:rFonts w:ascii="仿宋" w:hAnsi="仿宋" w:eastAsia="仿宋" w:cs="仿宋"/>
          <w:szCs w:val="21"/>
        </w:rPr>
      </w:pPr>
      <w:r>
        <w:rPr>
          <w:rFonts w:hint="eastAsia" w:ascii="仿宋" w:hAnsi="仿宋" w:eastAsia="仿宋" w:cs="仿宋"/>
          <w:szCs w:val="21"/>
        </w:rPr>
        <w:t>监督投诉电话：0571-87057615、87058489</w:t>
      </w:r>
    </w:p>
    <w:p>
      <w:pPr>
        <w:adjustRightInd w:val="0"/>
        <w:snapToGrid w:val="0"/>
        <w:spacing w:line="288" w:lineRule="auto"/>
        <w:ind w:firstLine="630" w:firstLineChars="3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若对项目采购电子交易系统操作有疑问，可登录政采云（https://www.zcygov.cn/），点击右侧咨询小采，获取采小蜜智能服务管家帮助，或拨打政采云服务热线400-881-7190获取热线服务帮助。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CA问题联系电话（人工）：汇信CA400-888-4636；天谷CA400-087-8198。</w:t>
      </w:r>
    </w:p>
    <w:p>
      <w:pPr>
        <w:adjustRightInd w:val="0"/>
        <w:snapToGrid w:val="0"/>
        <w:spacing w:line="288" w:lineRule="auto"/>
        <w:jc w:val="center"/>
        <w:outlineLvl w:val="0"/>
        <w:rPr>
          <w:rFonts w:ascii="仿宋" w:hAnsi="仿宋" w:eastAsia="仿宋" w:cs="仿宋"/>
          <w:b/>
          <w:bCs/>
          <w:sz w:val="32"/>
          <w:szCs w:val="32"/>
        </w:rPr>
      </w:pPr>
      <w:r>
        <w:rPr>
          <w:rFonts w:hint="eastAsia" w:ascii="仿宋" w:hAnsi="仿宋" w:eastAsia="仿宋" w:cs="仿宋"/>
          <w:szCs w:val="21"/>
        </w:rPr>
        <w:br w:type="page"/>
      </w:r>
      <w:r>
        <w:rPr>
          <w:rFonts w:hint="eastAsia" w:ascii="仿宋" w:hAnsi="仿宋" w:eastAsia="仿宋" w:cs="仿宋"/>
          <w:b/>
          <w:sz w:val="32"/>
          <w:szCs w:val="32"/>
        </w:rPr>
        <w:t xml:space="preserve">第二章  </w:t>
      </w:r>
      <w:r>
        <w:rPr>
          <w:rFonts w:hint="eastAsia" w:ascii="仿宋" w:hAnsi="仿宋" w:eastAsia="仿宋" w:cs="仿宋"/>
          <w:b/>
          <w:bCs/>
          <w:sz w:val="32"/>
          <w:szCs w:val="32"/>
        </w:rPr>
        <w:t>采购需求</w:t>
      </w:r>
    </w:p>
    <w:p>
      <w:pPr>
        <w:adjustRightInd w:val="0"/>
        <w:snapToGrid w:val="0"/>
        <w:spacing w:line="288" w:lineRule="auto"/>
        <w:outlineLvl w:val="1"/>
        <w:rPr>
          <w:rFonts w:ascii="仿宋" w:hAnsi="仿宋" w:eastAsia="仿宋" w:cs="仿宋"/>
          <w:b/>
          <w:szCs w:val="21"/>
        </w:rPr>
      </w:pPr>
      <w:r>
        <w:rPr>
          <w:rFonts w:hint="eastAsia" w:ascii="仿宋" w:hAnsi="仿宋" w:eastAsia="仿宋" w:cs="仿宋"/>
          <w:b/>
          <w:szCs w:val="21"/>
        </w:rPr>
        <w:t>一、为落实政府采购政策需满足的要求</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86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bookmarkStart w:id="32" w:name="_Hlk45005599"/>
            <w:r>
              <w:rPr>
                <w:rFonts w:hint="eastAsia" w:ascii="仿宋" w:hAnsi="仿宋" w:eastAsia="仿宋" w:cs="仿宋"/>
                <w:b/>
                <w:bCs/>
                <w:szCs w:val="21"/>
              </w:rPr>
              <w:t>序号</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政策名称</w:t>
            </w:r>
          </w:p>
        </w:tc>
        <w:tc>
          <w:tcPr>
            <w:tcW w:w="5984" w:type="dxa"/>
            <w:vAlign w:val="center"/>
          </w:tcPr>
          <w:p>
            <w:pPr>
              <w:jc w:val="center"/>
              <w:rPr>
                <w:rFonts w:ascii="仿宋" w:hAnsi="仿宋" w:eastAsia="仿宋" w:cs="仿宋"/>
                <w:b/>
                <w:bCs/>
                <w:szCs w:val="21"/>
              </w:rPr>
            </w:pPr>
            <w:r>
              <w:rPr>
                <w:rFonts w:hint="eastAsia" w:ascii="仿宋" w:hAnsi="仿宋" w:eastAsia="仿宋" w:cs="仿宋"/>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1</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政府采购进口产品</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2</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政府强制采购节能产品</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政府优先采购节能、环保产品</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4</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政府采购支持创新发展</w:t>
            </w:r>
          </w:p>
        </w:tc>
        <w:tc>
          <w:tcPr>
            <w:tcW w:w="5984" w:type="dxa"/>
            <w:vAlign w:val="center"/>
          </w:tcPr>
          <w:p>
            <w:pPr>
              <w:rPr>
                <w:rFonts w:ascii="仿宋" w:hAnsi="仿宋" w:eastAsia="仿宋" w:cs="仿宋"/>
                <w:szCs w:val="21"/>
              </w:rPr>
            </w:pPr>
            <w:r>
              <w:rPr>
                <w:rFonts w:hint="eastAsia" w:ascii="仿宋" w:hAnsi="仿宋" w:eastAsia="仿宋" w:cs="仿宋"/>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5</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政府采购促进中小企业发展</w:t>
            </w:r>
          </w:p>
        </w:tc>
        <w:tc>
          <w:tcPr>
            <w:tcW w:w="5984" w:type="dxa"/>
            <w:vAlign w:val="center"/>
          </w:tcPr>
          <w:p>
            <w:pPr>
              <w:rPr>
                <w:rFonts w:ascii="仿宋" w:hAnsi="仿宋" w:eastAsia="仿宋" w:cs="仿宋"/>
                <w:szCs w:val="21"/>
              </w:rPr>
            </w:pPr>
            <w:r>
              <w:rPr>
                <w:rFonts w:hint="eastAsia" w:ascii="仿宋" w:hAnsi="仿宋" w:eastAsia="仿宋" w:cs="仿宋"/>
                <w:szCs w:val="21"/>
              </w:rPr>
              <w:t>提供材料详见招标文件第六章“报价文件”</w:t>
            </w:r>
          </w:p>
          <w:p>
            <w:pPr>
              <w:rPr>
                <w:rFonts w:ascii="仿宋" w:hAnsi="仿宋" w:eastAsia="仿宋" w:cs="仿宋"/>
                <w:szCs w:val="21"/>
              </w:rPr>
            </w:pPr>
            <w:r>
              <w:rPr>
                <w:rFonts w:hint="eastAsia" w:ascii="仿宋" w:hAnsi="仿宋" w:eastAsia="仿宋" w:cs="仿宋"/>
                <w:szCs w:val="21"/>
              </w:rPr>
              <w:t>本项目采购标的为服务，采购标的对应的中小企业划分标准所属行业为</w:t>
            </w:r>
            <w:r>
              <w:rPr>
                <w:rFonts w:hint="eastAsia" w:ascii="仿宋" w:hAnsi="仿宋" w:eastAsia="仿宋" w:cs="仿宋"/>
                <w:b/>
                <w:bCs/>
                <w:szCs w:val="21"/>
              </w:rPr>
              <w:t>其他未列明行业，中小企业划型标准：从业人员300人以下的为中小微型企业。其中，从业人员100人及以上的为中型企业；从业人员10人及以上的为小型企业；从业人员10人以下的为微型企业。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6</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政府采购支持监狱企业发展</w:t>
            </w:r>
          </w:p>
        </w:tc>
        <w:tc>
          <w:tcPr>
            <w:tcW w:w="5984" w:type="dxa"/>
            <w:vAlign w:val="center"/>
          </w:tcPr>
          <w:p>
            <w:pPr>
              <w:rPr>
                <w:rFonts w:ascii="仿宋" w:hAnsi="仿宋" w:eastAsia="仿宋" w:cs="仿宋"/>
                <w:szCs w:val="21"/>
              </w:rPr>
            </w:pPr>
            <w:r>
              <w:rPr>
                <w:rFonts w:hint="eastAsia" w:ascii="仿宋" w:hAnsi="仿宋" w:eastAsia="仿宋" w:cs="仿宋"/>
                <w:szCs w:val="21"/>
              </w:rPr>
              <w:t>视同小微企业，提供材料详见招标文件第六章“报价文件”。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szCs w:val="21"/>
              </w:rPr>
            </w:pPr>
            <w:r>
              <w:rPr>
                <w:rFonts w:hint="eastAsia" w:ascii="仿宋" w:hAnsi="仿宋" w:eastAsia="仿宋" w:cs="仿宋"/>
                <w:b/>
                <w:bCs/>
                <w:szCs w:val="21"/>
              </w:rPr>
              <w:t>7</w:t>
            </w:r>
          </w:p>
        </w:tc>
        <w:tc>
          <w:tcPr>
            <w:tcW w:w="2860" w:type="dxa"/>
            <w:vAlign w:val="center"/>
          </w:tcPr>
          <w:p>
            <w:pPr>
              <w:jc w:val="center"/>
              <w:rPr>
                <w:rFonts w:ascii="仿宋" w:hAnsi="仿宋" w:eastAsia="仿宋" w:cs="仿宋"/>
                <w:b/>
                <w:bCs/>
                <w:szCs w:val="21"/>
              </w:rPr>
            </w:pPr>
            <w:r>
              <w:rPr>
                <w:rFonts w:hint="eastAsia" w:ascii="仿宋" w:hAnsi="仿宋" w:eastAsia="仿宋" w:cs="仿宋"/>
                <w:b/>
                <w:bCs/>
                <w:szCs w:val="21"/>
              </w:rPr>
              <w:t>政府采购促进残疾人就业</w:t>
            </w:r>
          </w:p>
        </w:tc>
        <w:tc>
          <w:tcPr>
            <w:tcW w:w="5984" w:type="dxa"/>
            <w:vAlign w:val="center"/>
          </w:tcPr>
          <w:p>
            <w:pPr>
              <w:rPr>
                <w:rFonts w:ascii="仿宋" w:hAnsi="仿宋" w:eastAsia="仿宋" w:cs="仿宋"/>
                <w:szCs w:val="21"/>
              </w:rPr>
            </w:pPr>
            <w:r>
              <w:rPr>
                <w:rFonts w:hint="eastAsia" w:ascii="仿宋" w:hAnsi="仿宋" w:eastAsia="仿宋" w:cs="仿宋"/>
                <w:szCs w:val="21"/>
              </w:rPr>
              <w:t>视同小微企业，提供材料详见招标文件第六章“报价文件”。</w:t>
            </w:r>
          </w:p>
        </w:tc>
      </w:tr>
      <w:bookmarkEnd w:id="32"/>
    </w:tbl>
    <w:p>
      <w:pPr>
        <w:adjustRightInd w:val="0"/>
        <w:snapToGrid w:val="0"/>
        <w:spacing w:line="288" w:lineRule="auto"/>
        <w:rPr>
          <w:rFonts w:ascii="仿宋" w:hAnsi="仿宋" w:eastAsia="仿宋" w:cs="仿宋"/>
          <w:b/>
          <w:spacing w:val="-4"/>
          <w:szCs w:val="21"/>
        </w:rPr>
      </w:pPr>
    </w:p>
    <w:p>
      <w:pPr>
        <w:adjustRightInd w:val="0"/>
        <w:snapToGrid w:val="0"/>
        <w:spacing w:line="288" w:lineRule="auto"/>
        <w:outlineLvl w:val="1"/>
        <w:rPr>
          <w:rFonts w:ascii="仿宋" w:hAnsi="仿宋" w:eastAsia="仿宋" w:cs="仿宋"/>
          <w:b/>
          <w:szCs w:val="21"/>
        </w:rPr>
      </w:pPr>
      <w:r>
        <w:rPr>
          <w:rFonts w:hint="eastAsia" w:ascii="仿宋" w:hAnsi="仿宋" w:eastAsia="仿宋" w:cs="仿宋"/>
          <w:b/>
          <w:szCs w:val="21"/>
        </w:rPr>
        <w:t>二、采购资金的支付方式、时间、条件</w:t>
      </w:r>
    </w:p>
    <w:tbl>
      <w:tblPr>
        <w:tblStyle w:val="2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08"/>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1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支付方式</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1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支付时间及条件</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lang w:val="zh-CN"/>
              </w:rPr>
            </w:pPr>
            <w:r>
              <w:rPr>
                <w:rFonts w:hint="eastAsia" w:ascii="仿宋" w:hAnsi="仿宋" w:eastAsia="仿宋" w:cs="仿宋"/>
                <w:szCs w:val="21"/>
                <w:lang w:val="zh-CN"/>
              </w:rPr>
              <w:t>合同生效以及具备实施条件后7个工作日内，</w:t>
            </w:r>
            <w:r>
              <w:rPr>
                <w:rFonts w:hint="eastAsia" w:ascii="仿宋" w:hAnsi="仿宋" w:eastAsia="仿宋" w:cs="仿宋"/>
                <w:szCs w:val="21"/>
              </w:rPr>
              <w:t>采购人</w:t>
            </w:r>
            <w:r>
              <w:rPr>
                <w:rFonts w:hint="eastAsia" w:ascii="仿宋" w:hAnsi="仿宋" w:eastAsia="仿宋" w:cs="仿宋"/>
                <w:szCs w:val="21"/>
                <w:lang w:val="zh-CN"/>
              </w:rPr>
              <w:t>向</w:t>
            </w:r>
            <w:r>
              <w:rPr>
                <w:rFonts w:hint="eastAsia" w:ascii="仿宋" w:hAnsi="仿宋" w:eastAsia="仿宋" w:cs="仿宋"/>
                <w:szCs w:val="21"/>
              </w:rPr>
              <w:t>中标人</w:t>
            </w:r>
            <w:r>
              <w:rPr>
                <w:rFonts w:hint="eastAsia" w:ascii="仿宋" w:hAnsi="仿宋" w:eastAsia="仿宋" w:cs="仿宋"/>
                <w:szCs w:val="21"/>
                <w:lang w:val="zh-CN"/>
              </w:rPr>
              <w:t>支付合同总价金额的40%作为预付款；合同签订两个月</w:t>
            </w:r>
            <w:r>
              <w:rPr>
                <w:rFonts w:hint="eastAsia" w:ascii="仿宋" w:hAnsi="仿宋" w:eastAsia="仿宋" w:cs="仿宋"/>
                <w:szCs w:val="21"/>
              </w:rPr>
              <w:t>且中标人</w:t>
            </w:r>
            <w:r>
              <w:rPr>
                <w:rFonts w:hint="eastAsia" w:ascii="仿宋" w:hAnsi="仿宋" w:eastAsia="仿宋" w:cs="仿宋"/>
                <w:szCs w:val="21"/>
                <w:lang w:val="zh-CN"/>
              </w:rPr>
              <w:t>具备稳定提供数据服务能力后，</w:t>
            </w:r>
            <w:r>
              <w:rPr>
                <w:rFonts w:hint="eastAsia" w:ascii="仿宋" w:hAnsi="仿宋" w:eastAsia="仿宋" w:cs="仿宋"/>
                <w:szCs w:val="21"/>
              </w:rPr>
              <w:t>采购人</w:t>
            </w:r>
            <w:r>
              <w:rPr>
                <w:rFonts w:hint="eastAsia" w:ascii="仿宋" w:hAnsi="仿宋" w:eastAsia="仿宋" w:cs="仿宋"/>
                <w:szCs w:val="21"/>
                <w:lang w:val="zh-CN"/>
              </w:rPr>
              <w:t>向</w:t>
            </w:r>
            <w:r>
              <w:rPr>
                <w:rFonts w:hint="eastAsia" w:ascii="仿宋" w:hAnsi="仿宋" w:eastAsia="仿宋" w:cs="仿宋"/>
                <w:szCs w:val="21"/>
              </w:rPr>
              <w:t>中标人</w:t>
            </w:r>
            <w:r>
              <w:rPr>
                <w:rFonts w:hint="eastAsia" w:ascii="仿宋" w:hAnsi="仿宋" w:eastAsia="仿宋" w:cs="仿宋"/>
                <w:szCs w:val="21"/>
                <w:lang w:val="zh-CN"/>
              </w:rPr>
              <w:t>支付合同总价金额的55%；项目验收合格后7个工作日内，</w:t>
            </w:r>
            <w:r>
              <w:rPr>
                <w:rFonts w:hint="eastAsia" w:ascii="仿宋" w:hAnsi="仿宋" w:eastAsia="仿宋" w:cs="仿宋"/>
                <w:szCs w:val="21"/>
              </w:rPr>
              <w:t>采购人</w:t>
            </w:r>
            <w:r>
              <w:rPr>
                <w:rFonts w:hint="eastAsia" w:ascii="仿宋" w:hAnsi="仿宋" w:eastAsia="仿宋" w:cs="仿宋"/>
                <w:szCs w:val="21"/>
                <w:lang w:val="zh-CN"/>
              </w:rPr>
              <w:t>向</w:t>
            </w:r>
            <w:r>
              <w:rPr>
                <w:rFonts w:hint="eastAsia" w:ascii="仿宋" w:hAnsi="仿宋" w:eastAsia="仿宋" w:cs="仿宋"/>
                <w:szCs w:val="21"/>
              </w:rPr>
              <w:t>中标人</w:t>
            </w:r>
            <w:r>
              <w:rPr>
                <w:rFonts w:hint="eastAsia" w:ascii="仿宋" w:hAnsi="仿宋" w:eastAsia="仿宋" w:cs="仿宋"/>
                <w:szCs w:val="21"/>
                <w:lang w:val="zh-CN"/>
              </w:rPr>
              <w:t>支付合同剩余价款。</w:t>
            </w:r>
          </w:p>
          <w:p>
            <w:pPr>
              <w:rPr>
                <w:rFonts w:ascii="仿宋" w:hAnsi="仿宋" w:eastAsia="仿宋" w:cs="仿宋"/>
                <w:szCs w:val="21"/>
                <w:lang w:val="zh-CN"/>
              </w:rPr>
            </w:pPr>
            <w:r>
              <w:rPr>
                <w:rFonts w:hint="eastAsia" w:ascii="仿宋" w:hAnsi="仿宋" w:eastAsia="仿宋" w:cs="仿宋"/>
                <w:szCs w:val="21"/>
              </w:rPr>
              <w:t>采购人</w:t>
            </w:r>
            <w:r>
              <w:rPr>
                <w:rFonts w:hint="eastAsia" w:ascii="仿宋" w:hAnsi="仿宋" w:eastAsia="仿宋" w:cs="仿宋"/>
                <w:szCs w:val="21"/>
                <w:lang w:val="zh-CN"/>
              </w:rPr>
              <w:t>付款前，</w:t>
            </w:r>
            <w:r>
              <w:rPr>
                <w:rFonts w:hint="eastAsia" w:ascii="仿宋" w:hAnsi="仿宋" w:eastAsia="仿宋" w:cs="仿宋"/>
                <w:szCs w:val="21"/>
              </w:rPr>
              <w:t>中标人</w:t>
            </w:r>
            <w:r>
              <w:rPr>
                <w:rFonts w:hint="eastAsia" w:ascii="仿宋" w:hAnsi="仿宋" w:eastAsia="仿宋" w:cs="仿宋"/>
                <w:szCs w:val="21"/>
                <w:lang w:val="zh-CN"/>
              </w:rPr>
              <w:t>应开具对应金额的发票，否则</w:t>
            </w:r>
            <w:r>
              <w:rPr>
                <w:rFonts w:hint="eastAsia" w:ascii="仿宋" w:hAnsi="仿宋" w:eastAsia="仿宋" w:cs="仿宋"/>
                <w:szCs w:val="21"/>
              </w:rPr>
              <w:t>采购人</w:t>
            </w:r>
            <w:r>
              <w:rPr>
                <w:rFonts w:hint="eastAsia" w:ascii="仿宋" w:hAnsi="仿宋" w:eastAsia="仿宋" w:cs="仿宋"/>
                <w:szCs w:val="21"/>
                <w:lang w:val="zh-CN"/>
              </w:rPr>
              <w:t>有权延迟付款，且不视为</w:t>
            </w:r>
            <w:r>
              <w:rPr>
                <w:rFonts w:hint="eastAsia" w:ascii="仿宋" w:hAnsi="仿宋" w:eastAsia="仿宋" w:cs="仿宋"/>
                <w:szCs w:val="21"/>
              </w:rPr>
              <w:t>采购人</w:t>
            </w:r>
            <w:r>
              <w:rPr>
                <w:rFonts w:hint="eastAsia" w:ascii="仿宋" w:hAnsi="仿宋" w:eastAsia="仿宋" w:cs="仿宋"/>
                <w:szCs w:val="21"/>
                <w:lang w:val="zh-CN"/>
              </w:rPr>
              <w:t>违约。</w:t>
            </w:r>
          </w:p>
          <w:p>
            <w:pPr>
              <w:rPr>
                <w:rFonts w:ascii="仿宋" w:hAnsi="仿宋" w:eastAsia="仿宋" w:cs="仿宋"/>
                <w:b/>
                <w:bCs/>
                <w:sz w:val="18"/>
                <w:szCs w:val="18"/>
              </w:rPr>
            </w:pPr>
            <w:r>
              <w:rPr>
                <w:rFonts w:hint="eastAsia" w:ascii="仿宋" w:hAnsi="仿宋" w:eastAsia="仿宋" w:cs="仿宋"/>
                <w:b/>
                <w:bCs/>
                <w:sz w:val="18"/>
                <w:szCs w:val="18"/>
              </w:rPr>
              <w:t>备注：</w:t>
            </w:r>
          </w:p>
          <w:p>
            <w:pPr>
              <w:rPr>
                <w:rFonts w:ascii="仿宋" w:hAnsi="仿宋" w:eastAsia="仿宋" w:cs="仿宋"/>
                <w:b/>
                <w:bCs/>
                <w:sz w:val="18"/>
                <w:szCs w:val="18"/>
              </w:rPr>
            </w:pPr>
            <w:r>
              <w:rPr>
                <w:rFonts w:hint="eastAsia" w:ascii="仿宋" w:hAnsi="仿宋" w:eastAsia="仿宋" w:cs="仿宋"/>
                <w:b/>
                <w:bCs/>
                <w:sz w:val="18"/>
                <w:szCs w:val="18"/>
              </w:rPr>
              <w:t>1.在签订合同时，中标人明确表示无需预付款或者主动要求降低预付款比例的，可降低预付款比例；</w:t>
            </w:r>
          </w:p>
          <w:p>
            <w:pPr>
              <w:rPr>
                <w:rFonts w:ascii="仿宋" w:hAnsi="仿宋" w:eastAsia="仿宋" w:cs="仿宋"/>
              </w:rPr>
            </w:pPr>
            <w:r>
              <w:rPr>
                <w:rFonts w:hint="eastAsia" w:ascii="仿宋" w:hAnsi="仿宋" w:eastAsia="仿宋" w:cs="仿宋"/>
                <w:b/>
                <w:bCs/>
                <w:sz w:val="18"/>
                <w:szCs w:val="18"/>
              </w:rPr>
              <w:t>2.如中标人不能稳定提供数据则运营周期对应延长。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1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履约保证金</w:t>
            </w:r>
          </w:p>
        </w:tc>
        <w:tc>
          <w:tcPr>
            <w:tcW w:w="6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无</w:t>
            </w:r>
          </w:p>
        </w:tc>
      </w:tr>
    </w:tbl>
    <w:p>
      <w:pPr>
        <w:adjustRightInd w:val="0"/>
        <w:snapToGrid w:val="0"/>
        <w:spacing w:line="288" w:lineRule="auto"/>
        <w:rPr>
          <w:rFonts w:ascii="仿宋" w:hAnsi="仿宋" w:eastAsia="仿宋" w:cs="仿宋"/>
          <w:spacing w:val="-4"/>
          <w:szCs w:val="21"/>
        </w:rPr>
      </w:pPr>
    </w:p>
    <w:p>
      <w:pPr>
        <w:adjustRightInd w:val="0"/>
        <w:snapToGrid w:val="0"/>
        <w:spacing w:line="288" w:lineRule="auto"/>
        <w:ind w:firstLine="422" w:firstLineChars="200"/>
        <w:outlineLvl w:val="1"/>
        <w:rPr>
          <w:rFonts w:ascii="仿宋" w:hAnsi="仿宋" w:eastAsia="仿宋" w:cs="仿宋"/>
          <w:b/>
          <w:szCs w:val="21"/>
        </w:rPr>
      </w:pPr>
      <w:r>
        <w:rPr>
          <w:rFonts w:hint="eastAsia" w:ascii="仿宋" w:hAnsi="仿宋" w:eastAsia="仿宋" w:cs="仿宋"/>
          <w:b/>
          <w:szCs w:val="21"/>
        </w:rPr>
        <w:t>三、服务要求</w:t>
      </w:r>
    </w:p>
    <w:p>
      <w:pPr>
        <w:spacing w:line="288" w:lineRule="auto"/>
        <w:ind w:firstLine="422" w:firstLineChars="200"/>
        <w:rPr>
          <w:rFonts w:ascii="仿宋" w:hAnsi="仿宋" w:eastAsia="仿宋" w:cs="仿宋"/>
          <w:szCs w:val="21"/>
        </w:rPr>
      </w:pPr>
      <w:r>
        <w:rPr>
          <w:rFonts w:hint="eastAsia" w:ascii="仿宋" w:hAnsi="仿宋" w:eastAsia="仿宋" w:cs="仿宋"/>
          <w:b/>
          <w:bCs/>
          <w:szCs w:val="21"/>
        </w:rPr>
        <w:t>1.需执行的国家相关标准、行业标准、地方标准或者其他标准、规范：</w:t>
      </w:r>
      <w:r>
        <w:rPr>
          <w:rFonts w:hint="eastAsia" w:ascii="仿宋" w:hAnsi="仿宋" w:eastAsia="仿宋" w:cs="仿宋"/>
          <w:szCs w:val="21"/>
        </w:rPr>
        <w:t>《中华人民共和国网络安全法》《中华人民共和国数据安全法》《中华人民共和国个人信息保护法》《市场监管信息化标准体系》《DB33/T 2349-2021 数字化改革 公共数据目录编制规范》《DB33/T 2351-2021 数字化改革 公共数据分类分级指南》；</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rPr>
        <w:t>2.需实现的功能或者目标：</w:t>
      </w:r>
      <w:r>
        <w:rPr>
          <w:rFonts w:hint="eastAsia" w:ascii="仿宋" w:hAnsi="仿宋" w:eastAsia="仿宋" w:cs="仿宋"/>
          <w:szCs w:val="21"/>
        </w:rPr>
        <w:t>遵循平台经济发展规律，聚焦电子商务、侵犯消费者合法权益、不正当竞争、产品质量、侵犯知识产权、食品安全、广告、价格等领域的违法行为，充分发挥行业企业技术优势，实现直播营销活动相关行为数据的采集、分析、固定与存储，促进网络直播营销健康发展，营造公平有序的竞争环境、安全放心的消费环境；</w:t>
      </w:r>
    </w:p>
    <w:p>
      <w:pPr>
        <w:pStyle w:val="39"/>
        <w:spacing w:line="288" w:lineRule="auto"/>
        <w:ind w:firstLine="422" w:firstLineChars="200"/>
        <w:rPr>
          <w:rFonts w:ascii="仿宋" w:hAnsi="仿宋" w:eastAsia="仿宋" w:cs="仿宋"/>
          <w:b/>
          <w:bCs/>
          <w:sz w:val="21"/>
          <w:szCs w:val="21"/>
        </w:rPr>
      </w:pPr>
      <w:r>
        <w:rPr>
          <w:rFonts w:hint="eastAsia" w:ascii="仿宋" w:hAnsi="仿宋" w:eastAsia="仿宋" w:cs="仿宋"/>
          <w:b/>
          <w:bCs/>
          <w:sz w:val="21"/>
          <w:szCs w:val="21"/>
        </w:rPr>
        <w:t>3.需满足的服务要求：</w:t>
      </w:r>
    </w:p>
    <w:p>
      <w:pPr>
        <w:spacing w:line="288" w:lineRule="auto"/>
        <w:ind w:firstLine="420" w:firstLineChars="200"/>
        <w:rPr>
          <w:rFonts w:ascii="仿宋" w:hAnsi="仿宋" w:eastAsia="仿宋" w:cs="仿宋"/>
          <w:szCs w:val="21"/>
        </w:rPr>
      </w:pPr>
      <w:r>
        <w:rPr>
          <w:rFonts w:hint="eastAsia" w:ascii="仿宋" w:hAnsi="仿宋" w:eastAsia="仿宋" w:cs="仿宋"/>
          <w:szCs w:val="21"/>
        </w:rPr>
        <w:t>3.1 服务期：自合同签订生效之日起1年内；</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3.2 进度要求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（1）自合同签订生效之日起一个月内开始提供数据，数据规模不少于总量的1/30；</w:t>
      </w:r>
    </w:p>
    <w:p>
      <w:pPr>
        <w:adjustRightInd w:val="0"/>
        <w:snapToGrid w:val="0"/>
        <w:spacing w:line="288" w:lineRule="auto"/>
        <w:ind w:firstLine="420" w:firstLineChars="200"/>
        <w:rPr>
          <w:rFonts w:ascii="仿宋" w:hAnsi="仿宋" w:eastAsia="仿宋" w:cs="仿宋"/>
          <w:b/>
          <w:bCs/>
          <w:szCs w:val="21"/>
        </w:rPr>
      </w:pPr>
      <w:r>
        <w:rPr>
          <w:rFonts w:hint="eastAsia" w:ascii="仿宋" w:hAnsi="仿宋" w:eastAsia="仿宋" w:cs="仿宋"/>
          <w:szCs w:val="21"/>
        </w:rPr>
        <w:t>（2）合同签订生效之日第二个月起，每月提供数据不少于总量的1/20，服务期满且指标达到要求后结束服务期。</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3.3 总体要求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（1）建设原则</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1）统筹规划，协调发展。按照市场监管及全省数字化改革要求，加强顶层设计，统筹项目建设，推进相关服务成果应用共享、共用；</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2）问题导向、注重实效。聚焦直播电商营销活动违法行为，以解决监管难点、堵点为目标，提升监管效能；</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3）创新驱动，数字赋能。加快大数据、区块链、人工智能等关键技术在监管服务中的创新应用，运用数字化理念、手段、方式，实现市场监管“整体智治”。</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（2）通用能力</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提供全天候、宽范围的直播平台数据采集分析，包括但不限于：</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1）覆盖7*24小时全天候监测；</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2）覆盖国内主流直播平台，包括淘宝、抖音、快手、京东、小红书、蘑菇街、多多直播、苏宁、洋码头、得物等，并行监测平台数量不少于10家，每个平台监测直播间数量满足100个；</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3）提供高并行监测采集服务，并行监测数量不少于1000场次，具备直播高峰时段（6.18、11.11等）增加监测数量的能力；</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4）提供移动端、PC端数据的融合采集，识别带货类直播间并提供直播间（店播、代播）的基础数据，包含平台、网店、机构、主播等的相关信息，具备智能化、动态化更新机制；</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5）实现对商品页面的截屏；</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6）实施10个直播平台、20000个直播间范围的300000小时直播数据解析，提供适用于监管需要的数据形式，提供自定义配置采集监测策略，具体任务配置由采购人自主开展、中标人实施；</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7）具备专业的直播监测能力，可为采购人提供专业的监测对象列表服务，及时响应对象列表变化并快速定位直播活动，提供智能化、规模化的有效直播监测。</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3.4 具体要求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（1）数据采集服务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1）内容定义</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1.1）直播间信息采集：包含音视频流，对于界面上的各种信息进行提取和识别并将结果保存，形成记录和展现映射关系；</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直播间采集的各部分内容如下图所示：</w:t>
      </w:r>
    </w:p>
    <w:p>
      <w:pPr>
        <w:adjustRightInd w:val="0"/>
        <w:snapToGrid w:val="0"/>
        <w:spacing w:line="288" w:lineRule="auto"/>
        <w:jc w:val="center"/>
        <w:rPr>
          <w:rFonts w:ascii="仿宋" w:hAnsi="仿宋" w:eastAsia="仿宋" w:cs="仿宋"/>
          <w:szCs w:val="21"/>
        </w:rPr>
      </w:pPr>
      <w:r>
        <w:drawing>
          <wp:inline distT="0" distB="0" distL="114300" distR="114300">
            <wp:extent cx="3925570" cy="2663825"/>
            <wp:effectExtent l="0" t="0" r="11430" b="3175"/>
            <wp:docPr id="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
                    <pic:cNvPicPr>
                      <a:picLocks noChangeAspect="1"/>
                    </pic:cNvPicPr>
                  </pic:nvPicPr>
                  <pic:blipFill>
                    <a:blip r:embed="rId7"/>
                    <a:stretch>
                      <a:fillRect/>
                    </a:stretch>
                  </pic:blipFill>
                  <pic:spPr>
                    <a:xfrm>
                      <a:off x="0" y="0"/>
                      <a:ext cx="3925570" cy="2663825"/>
                    </a:xfrm>
                    <a:prstGeom prst="rect">
                      <a:avLst/>
                    </a:prstGeom>
                    <a:noFill/>
                    <a:ln>
                      <a:noFill/>
                    </a:ln>
                  </pic:spPr>
                </pic:pic>
              </a:graphicData>
            </a:graphic>
          </wp:inline>
        </w:drawing>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1.2）商品详情页信息采集：在采集直播活动同时，针对主播推荐的商品，通过商品弹窗采集直播商品的详情页信息并进行截屏保存，多个直播商品形成商品列表，如下图右部详情页所示，详情页实现长截图采集，完整保留详情页的所有内容或满足采集5倍全屏以上的长截图；</w:t>
      </w:r>
    </w:p>
    <w:p>
      <w:pPr>
        <w:jc w:val="center"/>
      </w:pPr>
      <w:r>
        <w:drawing>
          <wp:inline distT="0" distB="0" distL="114300" distR="114300">
            <wp:extent cx="2454275" cy="4175760"/>
            <wp:effectExtent l="0" t="0" r="9525" b="2540"/>
            <wp:docPr id="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
                    <pic:cNvPicPr>
                      <a:picLocks noChangeAspect="1"/>
                    </pic:cNvPicPr>
                  </pic:nvPicPr>
                  <pic:blipFill>
                    <a:blip r:embed="rId8"/>
                    <a:stretch>
                      <a:fillRect/>
                    </a:stretch>
                  </pic:blipFill>
                  <pic:spPr>
                    <a:xfrm>
                      <a:off x="0" y="0"/>
                      <a:ext cx="2454275" cy="4175760"/>
                    </a:xfrm>
                    <a:prstGeom prst="rect">
                      <a:avLst/>
                    </a:prstGeom>
                    <a:noFill/>
                    <a:ln>
                      <a:noFill/>
                    </a:ln>
                  </pic:spPr>
                </pic:pic>
              </a:graphicData>
            </a:graphic>
          </wp:inline>
        </w:drawing>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1.3）直播间主体信息采集：通过采集直播间的主体信息并与其它数据形成映射，如下图示意的方式，通过直播间名称进入直播主体信息页面采集相关信息并通过访问主体页面的下一级页面进一步获取直播主体的更多信息（如有）；</w:t>
      </w:r>
    </w:p>
    <w:p>
      <w:pPr>
        <w:adjustRightInd w:val="0"/>
        <w:snapToGrid w:val="0"/>
        <w:spacing w:line="288" w:lineRule="auto"/>
        <w:jc w:val="center"/>
        <w:rPr>
          <w:rFonts w:ascii="仿宋" w:hAnsi="仿宋" w:eastAsia="仿宋" w:cs="仿宋"/>
          <w:szCs w:val="21"/>
        </w:rPr>
      </w:pPr>
      <w:r>
        <w:drawing>
          <wp:inline distT="0" distB="0" distL="114300" distR="114300">
            <wp:extent cx="4121785" cy="3312160"/>
            <wp:effectExtent l="0" t="0" r="5715" b="2540"/>
            <wp:docPr id="7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
                    <pic:cNvPicPr>
                      <a:picLocks noChangeAspect="1"/>
                    </pic:cNvPicPr>
                  </pic:nvPicPr>
                  <pic:blipFill>
                    <a:blip r:embed="rId9"/>
                    <a:stretch>
                      <a:fillRect/>
                    </a:stretch>
                  </pic:blipFill>
                  <pic:spPr>
                    <a:xfrm>
                      <a:off x="0" y="0"/>
                      <a:ext cx="4121785" cy="3312160"/>
                    </a:xfrm>
                    <a:prstGeom prst="rect">
                      <a:avLst/>
                    </a:prstGeom>
                    <a:noFill/>
                    <a:ln>
                      <a:noFill/>
                    </a:ln>
                  </pic:spPr>
                </pic:pic>
              </a:graphicData>
            </a:graphic>
          </wp:inline>
        </w:drawing>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1.4）网店主体信息采集：采集直播对应各商品所属网店的相关主体信息并与其他数据形成映射，全方位记录直播活动细节，网店主体信息采集如下图所示，从当前商品详情页进一步进入商品所属店铺的页面获取店铺主体信息，进一步进入下级页面获取营业执照等信息，如下图中三个绿色框所示的页面位置。</w:t>
      </w:r>
    </w:p>
    <w:p>
      <w:pPr>
        <w:jc w:val="center"/>
        <w:rPr>
          <w:rFonts w:ascii="仿宋" w:hAnsi="仿宋" w:eastAsia="仿宋"/>
          <w:sz w:val="28"/>
          <w:szCs w:val="28"/>
        </w:rPr>
      </w:pPr>
      <w:r>
        <w:drawing>
          <wp:inline distT="0" distB="0" distL="114300" distR="114300">
            <wp:extent cx="5302250" cy="2381250"/>
            <wp:effectExtent l="0" t="0" r="6350" b="6350"/>
            <wp:docPr id="7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
                    <pic:cNvPicPr>
                      <a:picLocks noChangeAspect="1"/>
                    </pic:cNvPicPr>
                  </pic:nvPicPr>
                  <pic:blipFill>
                    <a:blip r:embed="rId10"/>
                    <a:stretch>
                      <a:fillRect/>
                    </a:stretch>
                  </pic:blipFill>
                  <pic:spPr>
                    <a:xfrm>
                      <a:off x="0" y="0"/>
                      <a:ext cx="5302250" cy="2381250"/>
                    </a:xfrm>
                    <a:prstGeom prst="rect">
                      <a:avLst/>
                    </a:prstGeom>
                    <a:noFill/>
                    <a:ln>
                      <a:noFill/>
                    </a:ln>
                  </pic:spPr>
                </pic:pic>
              </a:graphicData>
            </a:graphic>
          </wp:inline>
        </w:drawing>
      </w:r>
    </w:p>
    <w:p>
      <w:pPr>
        <w:spacing w:line="288" w:lineRule="auto"/>
        <w:ind w:firstLine="422" w:firstLineChars="200"/>
        <w:rPr>
          <w:rFonts w:ascii="仿宋" w:hAnsi="仿宋" w:eastAsia="仿宋" w:cs="仿宋"/>
          <w:b/>
          <w:bCs/>
          <w:szCs w:val="21"/>
        </w:rPr>
      </w:pP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rPr>
        <w:t>技术指标要求</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728"/>
        <w:gridCol w:w="7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898" w:type="pct"/>
            <w:vAlign w:val="center"/>
          </w:tcPr>
          <w:p>
            <w:pPr>
              <w:jc w:val="center"/>
              <w:rPr>
                <w:rFonts w:ascii="仿宋" w:hAnsi="仿宋" w:eastAsia="仿宋" w:cs="仿宋"/>
                <w:b/>
                <w:bCs/>
                <w:szCs w:val="21"/>
              </w:rPr>
            </w:pPr>
            <w:r>
              <w:rPr>
                <w:rFonts w:hint="eastAsia" w:ascii="仿宋" w:hAnsi="仿宋" w:eastAsia="仿宋" w:cs="仿宋"/>
                <w:b/>
                <w:bCs/>
                <w:szCs w:val="21"/>
              </w:rPr>
              <w:t>指标项</w:t>
            </w:r>
          </w:p>
        </w:tc>
        <w:tc>
          <w:tcPr>
            <w:tcW w:w="3728" w:type="pct"/>
            <w:vAlign w:val="center"/>
          </w:tcPr>
          <w:p>
            <w:pPr>
              <w:jc w:val="center"/>
              <w:rPr>
                <w:rFonts w:ascii="仿宋" w:hAnsi="仿宋" w:eastAsia="仿宋" w:cs="仿宋"/>
                <w:b/>
                <w:bCs/>
                <w:szCs w:val="21"/>
              </w:rPr>
            </w:pPr>
            <w:r>
              <w:rPr>
                <w:rFonts w:hint="eastAsia" w:ascii="仿宋" w:hAnsi="仿宋" w:eastAsia="仿宋" w:cs="仿宋"/>
                <w:b/>
                <w:bCs/>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1</w:t>
            </w:r>
          </w:p>
        </w:tc>
        <w:tc>
          <w:tcPr>
            <w:tcW w:w="898" w:type="pct"/>
            <w:vAlign w:val="center"/>
          </w:tcPr>
          <w:p>
            <w:pPr>
              <w:jc w:val="center"/>
              <w:rPr>
                <w:rFonts w:ascii="仿宋" w:hAnsi="仿宋" w:eastAsia="仿宋" w:cs="仿宋"/>
                <w:szCs w:val="21"/>
              </w:rPr>
            </w:pPr>
            <w:r>
              <w:rPr>
                <w:rFonts w:hint="eastAsia" w:ascii="仿宋" w:hAnsi="仿宋" w:eastAsia="仿宋" w:cs="仿宋"/>
                <w:szCs w:val="21"/>
              </w:rPr>
              <w:t>采集方式</w:t>
            </w:r>
          </w:p>
        </w:tc>
        <w:tc>
          <w:tcPr>
            <w:tcW w:w="3728" w:type="pct"/>
            <w:vAlign w:val="center"/>
          </w:tcPr>
          <w:p>
            <w:pPr>
              <w:rPr>
                <w:rFonts w:ascii="仿宋" w:hAnsi="仿宋" w:eastAsia="仿宋" w:cs="仿宋"/>
                <w:szCs w:val="21"/>
              </w:rPr>
            </w:pPr>
            <w:r>
              <w:rPr>
                <w:rFonts w:hint="eastAsia" w:ascii="仿宋" w:hAnsi="仿宋" w:eastAsia="仿宋" w:cs="仿宋"/>
                <w:szCs w:val="21"/>
              </w:rPr>
              <w:t>靠近用户及内容侧（如CDN节点、地市边缘池等）的视频流采集、模拟用户端视频流采集、手机录屏采集等多种路径的数据采集。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2</w:t>
            </w:r>
          </w:p>
        </w:tc>
        <w:tc>
          <w:tcPr>
            <w:tcW w:w="898" w:type="pct"/>
            <w:vAlign w:val="center"/>
          </w:tcPr>
          <w:p>
            <w:pPr>
              <w:jc w:val="center"/>
              <w:rPr>
                <w:rFonts w:ascii="仿宋" w:hAnsi="仿宋" w:eastAsia="仿宋" w:cs="仿宋"/>
                <w:szCs w:val="21"/>
              </w:rPr>
            </w:pPr>
            <w:r>
              <w:rPr>
                <w:rFonts w:hint="eastAsia" w:ascii="仿宋" w:hAnsi="仿宋" w:eastAsia="仿宋" w:cs="仿宋"/>
                <w:szCs w:val="21"/>
              </w:rPr>
              <w:t>采集管理</w:t>
            </w:r>
          </w:p>
        </w:tc>
        <w:tc>
          <w:tcPr>
            <w:tcW w:w="3728" w:type="pct"/>
            <w:vAlign w:val="center"/>
          </w:tcPr>
          <w:p>
            <w:pPr>
              <w:rPr>
                <w:rFonts w:ascii="仿宋" w:hAnsi="仿宋" w:eastAsia="仿宋" w:cs="仿宋"/>
                <w:szCs w:val="21"/>
              </w:rPr>
            </w:pPr>
            <w:r>
              <w:rPr>
                <w:rFonts w:hint="eastAsia" w:ascii="仿宋" w:hAnsi="仿宋" w:eastAsia="仿宋" w:cs="仿宋"/>
                <w:szCs w:val="21"/>
              </w:rPr>
              <w:t>1.具有策略制定功能，自主设置监测策略，包括平台、主播、品类、指定商品、热点、风险等级、黑名单、警示等；</w:t>
            </w:r>
          </w:p>
          <w:p>
            <w:pPr>
              <w:rPr>
                <w:rFonts w:ascii="仿宋" w:hAnsi="仿宋" w:eastAsia="仿宋" w:cs="仿宋"/>
                <w:szCs w:val="21"/>
              </w:rPr>
            </w:pPr>
            <w:r>
              <w:rPr>
                <w:rFonts w:hint="eastAsia" w:ascii="仿宋" w:hAnsi="仿宋" w:eastAsia="仿宋" w:cs="仿宋"/>
                <w:szCs w:val="21"/>
              </w:rPr>
              <w:t>2.具有感知发现功能，获取直播计划等事前感知及开播、结束等事中感知，实时同步至网络交易监测系统；</w:t>
            </w:r>
          </w:p>
          <w:p>
            <w:pPr>
              <w:rPr>
                <w:rFonts w:ascii="仿宋" w:hAnsi="仿宋" w:eastAsia="仿宋" w:cs="仿宋"/>
                <w:szCs w:val="21"/>
              </w:rPr>
            </w:pPr>
            <w:r>
              <w:rPr>
                <w:rFonts w:hint="eastAsia" w:ascii="仿宋" w:hAnsi="仿宋" w:eastAsia="仿宋" w:cs="仿宋"/>
                <w:szCs w:val="21"/>
              </w:rPr>
              <w:t>3.具有监测调度功能，实时感知平台及经营者相关指标的波动情况，可自动、自主切换至目标直播平台及经营者活动。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restart"/>
            <w:vAlign w:val="center"/>
          </w:tcPr>
          <w:p>
            <w:pPr>
              <w:jc w:val="center"/>
              <w:rPr>
                <w:rFonts w:ascii="仿宋" w:hAnsi="仿宋" w:eastAsia="仿宋" w:cs="仿宋"/>
                <w:szCs w:val="21"/>
              </w:rPr>
            </w:pPr>
            <w:r>
              <w:rPr>
                <w:rFonts w:hint="eastAsia" w:ascii="仿宋" w:hAnsi="仿宋" w:eastAsia="仿宋" w:cs="仿宋"/>
                <w:szCs w:val="21"/>
              </w:rPr>
              <w:t>3</w:t>
            </w:r>
          </w:p>
        </w:tc>
        <w:tc>
          <w:tcPr>
            <w:tcW w:w="898" w:type="pct"/>
            <w:vMerge w:val="restart"/>
            <w:vAlign w:val="center"/>
          </w:tcPr>
          <w:p>
            <w:pPr>
              <w:jc w:val="center"/>
              <w:rPr>
                <w:rFonts w:ascii="仿宋" w:hAnsi="仿宋" w:eastAsia="仿宋" w:cs="仿宋"/>
                <w:szCs w:val="21"/>
              </w:rPr>
            </w:pPr>
            <w:r>
              <w:rPr>
                <w:rFonts w:hint="eastAsia" w:ascii="仿宋" w:hAnsi="仿宋" w:eastAsia="仿宋" w:cs="仿宋"/>
                <w:szCs w:val="21"/>
              </w:rPr>
              <w:t>采集内容</w:t>
            </w:r>
          </w:p>
        </w:tc>
        <w:tc>
          <w:tcPr>
            <w:tcW w:w="3728" w:type="pct"/>
            <w:vAlign w:val="center"/>
          </w:tcPr>
          <w:p>
            <w:pPr>
              <w:rPr>
                <w:rFonts w:ascii="仿宋" w:hAnsi="仿宋" w:eastAsia="仿宋" w:cs="仿宋"/>
                <w:szCs w:val="21"/>
              </w:rPr>
            </w:pPr>
            <w:r>
              <w:rPr>
                <w:rFonts w:hint="eastAsia" w:ascii="仿宋" w:hAnsi="仿宋" w:eastAsia="仿宋" w:cs="仿宋"/>
                <w:szCs w:val="21"/>
              </w:rPr>
              <w:t>平台数据：数据采集日期、直播平台名称、直播间名称、所属机构、认证类型、属地、本场直播带货商品数等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rPr>
                <w:rFonts w:ascii="仿宋" w:hAnsi="仿宋" w:eastAsia="仿宋" w:cs="仿宋"/>
                <w:szCs w:val="21"/>
              </w:rPr>
            </w:pPr>
            <w:r>
              <w:rPr>
                <w:rFonts w:hint="eastAsia" w:ascii="仿宋" w:hAnsi="仿宋" w:eastAsia="仿宋" w:cs="仿宋"/>
                <w:szCs w:val="21"/>
              </w:rPr>
              <w:t>商品数据：数据采集日期、直播平台名称、直播间名称、商品链接（如有）、商品ID、商品标题、商品正文、该时间段语音文本、该时间段视频截图、商品信息长截屏、价格信息等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rPr>
                <w:rFonts w:ascii="仿宋" w:hAnsi="仿宋" w:eastAsia="仿宋" w:cs="仿宋"/>
                <w:szCs w:val="21"/>
              </w:rPr>
            </w:pPr>
            <w:r>
              <w:rPr>
                <w:rFonts w:hint="eastAsia" w:ascii="仿宋" w:hAnsi="仿宋" w:eastAsia="仿宋" w:cs="仿宋"/>
                <w:szCs w:val="21"/>
              </w:rPr>
              <w:t>商家数据：数据采集日期、直播平台名称、直播间名称、店铺名称、店铺链接（如有）、市场主体身份信息等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rPr>
                <w:rFonts w:ascii="仿宋" w:hAnsi="仿宋" w:eastAsia="仿宋" w:cs="仿宋"/>
                <w:szCs w:val="21"/>
              </w:rPr>
            </w:pPr>
            <w:r>
              <w:rPr>
                <w:rFonts w:hint="eastAsia" w:ascii="仿宋" w:hAnsi="仿宋" w:eastAsia="仿宋" w:cs="仿宋"/>
                <w:szCs w:val="21"/>
              </w:rPr>
              <w:t>数据映射关系：以无需技术和人工进一步处理、同一界面同步显示的方式提供包含下列准确的映射关系的结构化数据供人工审核使用。</w:t>
            </w:r>
          </w:p>
          <w:p>
            <w:pPr>
              <w:rPr>
                <w:rFonts w:ascii="仿宋" w:hAnsi="仿宋" w:eastAsia="仿宋" w:cs="仿宋"/>
                <w:szCs w:val="21"/>
              </w:rPr>
            </w:pPr>
            <w:r>
              <w:rPr>
                <w:rFonts w:hint="eastAsia" w:ascii="仿宋" w:hAnsi="仿宋" w:eastAsia="仿宋" w:cs="仿宋"/>
                <w:szCs w:val="21"/>
              </w:rPr>
              <w:t>1.直播内容数据：包括直播内容、转帧图片、视频、音频；</w:t>
            </w:r>
          </w:p>
          <w:p>
            <w:pPr>
              <w:rPr>
                <w:rFonts w:ascii="仿宋" w:hAnsi="仿宋" w:eastAsia="仿宋" w:cs="仿宋"/>
                <w:szCs w:val="21"/>
              </w:rPr>
            </w:pPr>
            <w:r>
              <w:rPr>
                <w:rFonts w:hint="eastAsia" w:ascii="仿宋" w:hAnsi="仿宋" w:eastAsia="仿宋" w:cs="仿宋"/>
                <w:szCs w:val="21"/>
              </w:rPr>
              <w:t>2.与直播内容形成准确映射关系的电商平台店铺、直播期间的全部商品数据及有效的页面截屏；</w:t>
            </w:r>
          </w:p>
          <w:p>
            <w:pPr>
              <w:rPr>
                <w:rFonts w:ascii="仿宋" w:hAnsi="仿宋" w:eastAsia="仿宋" w:cs="仿宋"/>
                <w:szCs w:val="21"/>
              </w:rPr>
            </w:pPr>
            <w:r>
              <w:rPr>
                <w:rFonts w:hint="eastAsia" w:ascii="仿宋" w:hAnsi="仿宋" w:eastAsia="仿宋" w:cs="仿宋"/>
                <w:szCs w:val="21"/>
              </w:rPr>
              <w:t>3.与直播内容形成准确映射关系的MCN机构；</w:t>
            </w:r>
          </w:p>
          <w:p>
            <w:pPr>
              <w:rPr>
                <w:rFonts w:ascii="仿宋" w:hAnsi="仿宋" w:eastAsia="仿宋" w:cs="仿宋"/>
                <w:szCs w:val="21"/>
              </w:rPr>
            </w:pPr>
            <w:r>
              <w:rPr>
                <w:rFonts w:hint="eastAsia" w:ascii="仿宋" w:hAnsi="仿宋" w:eastAsia="仿宋" w:cs="仿宋"/>
                <w:szCs w:val="21"/>
              </w:rPr>
              <w:t>4.与直播内容形成准确映射关系的主播；</w:t>
            </w:r>
          </w:p>
          <w:p>
            <w:pPr>
              <w:rPr>
                <w:rFonts w:ascii="仿宋" w:hAnsi="仿宋" w:eastAsia="仿宋" w:cs="仿宋"/>
                <w:szCs w:val="21"/>
              </w:rPr>
            </w:pPr>
            <w:r>
              <w:rPr>
                <w:rFonts w:hint="eastAsia" w:ascii="仿宋" w:hAnsi="仿宋" w:eastAsia="仿宋" w:cs="仿宋"/>
                <w:szCs w:val="21"/>
              </w:rPr>
              <w:t>5.其他需要采集并在人工审核界面显示的信息；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rPr>
                <w:rFonts w:ascii="仿宋" w:hAnsi="仿宋" w:eastAsia="仿宋" w:cs="仿宋"/>
                <w:szCs w:val="21"/>
              </w:rPr>
            </w:pPr>
            <w:r>
              <w:rPr>
                <w:rFonts w:hint="eastAsia" w:ascii="仿宋" w:hAnsi="仿宋" w:eastAsia="仿宋" w:cs="仿宋"/>
                <w:szCs w:val="21"/>
              </w:rPr>
              <w:t>采集m3u8、flv等视频格式直播流音视频，采集时长覆盖单场直播的全部时间，具备H.265/MPEG-H HEVC、H.264/MPEG-4 AVC、 H.263/MPEG-4 Part 2、 H.262/MPEG-2等编解码能力，提供音视频实时采集服务，支持单机多路并发采集，每日采集直播活动场次数量不少于1000场。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jc w:val="center"/>
              <w:rPr>
                <w:rFonts w:ascii="仿宋" w:hAnsi="仿宋" w:eastAsia="仿宋" w:cs="仿宋"/>
                <w:szCs w:val="21"/>
              </w:rPr>
            </w:pPr>
            <w:r>
              <w:rPr>
                <w:rFonts w:hint="eastAsia" w:ascii="仿宋" w:hAnsi="仿宋" w:eastAsia="仿宋" w:cs="仿宋"/>
                <w:szCs w:val="21"/>
              </w:rPr>
              <w:t>采集直播对应的电商平台店铺及商品等图片信息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jc w:val="center"/>
              <w:rPr>
                <w:rFonts w:ascii="仿宋" w:hAnsi="仿宋" w:eastAsia="仿宋" w:cs="仿宋"/>
                <w:szCs w:val="21"/>
              </w:rPr>
            </w:pPr>
            <w:r>
              <w:rPr>
                <w:rFonts w:hint="eastAsia" w:ascii="仿宋" w:hAnsi="仿宋" w:eastAsia="仿宋" w:cs="仿宋"/>
                <w:szCs w:val="21"/>
              </w:rPr>
              <w:t>采集直播对应的电商平台店铺及商品等文字信息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rPr>
                <w:rFonts w:ascii="仿宋" w:hAnsi="仿宋" w:eastAsia="仿宋" w:cs="仿宋"/>
                <w:szCs w:val="21"/>
              </w:rPr>
            </w:pPr>
            <w:r>
              <w:rPr>
                <w:rFonts w:hint="eastAsia" w:ascii="仿宋" w:hAnsi="仿宋" w:eastAsia="仿宋" w:cs="仿宋"/>
                <w:szCs w:val="21"/>
              </w:rPr>
              <w:t>采集直播平台动态显示的（店铺、商品）链接（如有）、字幕、弹窗（图文）、悬窗（图文）等信息，与直播时间同步，多商品的直播形成商品列表。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Merge w:val="continue"/>
            <w:vAlign w:val="center"/>
          </w:tcPr>
          <w:p>
            <w:pPr>
              <w:jc w:val="center"/>
              <w:rPr>
                <w:rFonts w:ascii="仿宋" w:hAnsi="仿宋" w:eastAsia="仿宋" w:cs="仿宋"/>
                <w:szCs w:val="21"/>
              </w:rPr>
            </w:pPr>
          </w:p>
        </w:tc>
        <w:tc>
          <w:tcPr>
            <w:tcW w:w="898" w:type="pct"/>
            <w:vMerge w:val="continue"/>
            <w:vAlign w:val="center"/>
          </w:tcPr>
          <w:p>
            <w:pPr>
              <w:jc w:val="center"/>
              <w:rPr>
                <w:rFonts w:ascii="仿宋" w:hAnsi="仿宋" w:eastAsia="仿宋" w:cs="仿宋"/>
                <w:szCs w:val="21"/>
              </w:rPr>
            </w:pPr>
          </w:p>
        </w:tc>
        <w:tc>
          <w:tcPr>
            <w:tcW w:w="3728" w:type="pct"/>
            <w:vAlign w:val="center"/>
          </w:tcPr>
          <w:p>
            <w:pPr>
              <w:jc w:val="center"/>
              <w:rPr>
                <w:rFonts w:ascii="仿宋" w:hAnsi="仿宋" w:eastAsia="仿宋" w:cs="仿宋"/>
                <w:szCs w:val="21"/>
              </w:rPr>
            </w:pPr>
            <w:r>
              <w:rPr>
                <w:rFonts w:hint="eastAsia" w:ascii="仿宋" w:hAnsi="仿宋" w:eastAsia="仿宋" w:cs="仿宋"/>
                <w:szCs w:val="21"/>
              </w:rPr>
              <w:t>根据采购人业务规则及要求，采集直播活动中的相关信息。</w:t>
            </w:r>
          </w:p>
        </w:tc>
      </w:tr>
    </w:tbl>
    <w:p>
      <w:pPr>
        <w:spacing w:line="288" w:lineRule="auto"/>
        <w:rPr>
          <w:rFonts w:ascii="宋体" w:hAnsi="宋体" w:eastAsia="宋体" w:cs="Times New Roman"/>
          <w:b/>
          <w:sz w:val="24"/>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（2）数据处理服务</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742"/>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905" w:type="pct"/>
            <w:vAlign w:val="center"/>
          </w:tcPr>
          <w:p>
            <w:pPr>
              <w:jc w:val="center"/>
              <w:rPr>
                <w:rFonts w:ascii="仿宋" w:hAnsi="仿宋" w:eastAsia="仿宋" w:cs="仿宋"/>
                <w:b/>
                <w:bCs/>
                <w:szCs w:val="21"/>
              </w:rPr>
            </w:pPr>
            <w:r>
              <w:rPr>
                <w:rFonts w:hint="eastAsia" w:ascii="仿宋" w:hAnsi="仿宋" w:eastAsia="仿宋" w:cs="仿宋"/>
                <w:b/>
                <w:bCs/>
                <w:szCs w:val="21"/>
              </w:rPr>
              <w:t>指标项</w:t>
            </w:r>
          </w:p>
        </w:tc>
        <w:tc>
          <w:tcPr>
            <w:tcW w:w="3721" w:type="pct"/>
            <w:vAlign w:val="center"/>
          </w:tcPr>
          <w:p>
            <w:pPr>
              <w:jc w:val="center"/>
              <w:rPr>
                <w:rFonts w:ascii="仿宋" w:hAnsi="仿宋" w:eastAsia="仿宋" w:cs="仿宋"/>
                <w:b/>
                <w:bCs/>
                <w:szCs w:val="21"/>
              </w:rPr>
            </w:pPr>
            <w:r>
              <w:rPr>
                <w:rFonts w:hint="eastAsia" w:ascii="仿宋" w:hAnsi="仿宋" w:eastAsia="仿宋" w:cs="仿宋"/>
                <w:b/>
                <w:bCs/>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1</w:t>
            </w:r>
          </w:p>
        </w:tc>
        <w:tc>
          <w:tcPr>
            <w:tcW w:w="905" w:type="pct"/>
            <w:vAlign w:val="center"/>
          </w:tcPr>
          <w:p>
            <w:pPr>
              <w:jc w:val="center"/>
              <w:rPr>
                <w:rFonts w:ascii="仿宋" w:hAnsi="仿宋" w:eastAsia="仿宋" w:cs="仿宋"/>
                <w:szCs w:val="21"/>
              </w:rPr>
            </w:pPr>
            <w:r>
              <w:rPr>
                <w:rFonts w:hint="eastAsia" w:ascii="仿宋" w:hAnsi="仿宋" w:eastAsia="仿宋" w:cs="仿宋"/>
                <w:szCs w:val="21"/>
              </w:rPr>
              <w:t>视频提取</w:t>
            </w:r>
          </w:p>
        </w:tc>
        <w:tc>
          <w:tcPr>
            <w:tcW w:w="3721" w:type="pct"/>
            <w:vAlign w:val="center"/>
          </w:tcPr>
          <w:p>
            <w:pPr>
              <w:rPr>
                <w:rFonts w:ascii="仿宋" w:hAnsi="仿宋" w:eastAsia="仿宋" w:cs="仿宋"/>
                <w:szCs w:val="21"/>
              </w:rPr>
            </w:pPr>
            <w:r>
              <w:rPr>
                <w:rFonts w:hint="eastAsia" w:ascii="仿宋" w:hAnsi="仿宋" w:eastAsia="仿宋" w:cs="仿宋"/>
                <w:szCs w:val="21"/>
              </w:rPr>
              <w:t>1.提供采集视频转帧提取降维修改、裁剪等服务，提供多种像素范围的图片输出，支持视频取帧的抽样频次管理配置，提供转帧图片的推送；</w:t>
            </w:r>
          </w:p>
          <w:p>
            <w:pPr>
              <w:rPr>
                <w:rFonts w:ascii="仿宋" w:hAnsi="仿宋" w:eastAsia="仿宋" w:cs="仿宋"/>
                <w:szCs w:val="21"/>
              </w:rPr>
            </w:pPr>
            <w:r>
              <w:rPr>
                <w:rFonts w:hint="eastAsia" w:ascii="仿宋" w:hAnsi="仿宋" w:eastAsia="仿宋" w:cs="仿宋"/>
                <w:szCs w:val="21"/>
              </w:rPr>
              <w:t>2.转帧提取处理时限：自音视频采集结束之时起不超过24小时；</w:t>
            </w:r>
          </w:p>
          <w:p>
            <w:pPr>
              <w:rPr>
                <w:rFonts w:ascii="仿宋" w:hAnsi="仿宋" w:eastAsia="仿宋" w:cs="仿宋"/>
                <w:szCs w:val="21"/>
              </w:rPr>
            </w:pPr>
            <w:r>
              <w:rPr>
                <w:rFonts w:hint="eastAsia" w:ascii="仿宋" w:hAnsi="仿宋" w:eastAsia="仿宋" w:cs="仿宋"/>
                <w:szCs w:val="21"/>
              </w:rPr>
              <w:t>3.处理成果：视频转帧图片、输出文本。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2</w:t>
            </w:r>
          </w:p>
        </w:tc>
        <w:tc>
          <w:tcPr>
            <w:tcW w:w="905" w:type="pct"/>
            <w:vAlign w:val="center"/>
          </w:tcPr>
          <w:p>
            <w:pPr>
              <w:jc w:val="center"/>
              <w:rPr>
                <w:rFonts w:ascii="仿宋" w:hAnsi="仿宋" w:eastAsia="仿宋" w:cs="仿宋"/>
                <w:szCs w:val="21"/>
              </w:rPr>
            </w:pPr>
            <w:r>
              <w:rPr>
                <w:rFonts w:hint="eastAsia" w:ascii="仿宋" w:hAnsi="仿宋" w:eastAsia="仿宋" w:cs="仿宋"/>
                <w:szCs w:val="21"/>
              </w:rPr>
              <w:t>视频抓拍</w:t>
            </w:r>
          </w:p>
        </w:tc>
        <w:tc>
          <w:tcPr>
            <w:tcW w:w="3721" w:type="pct"/>
            <w:vAlign w:val="center"/>
          </w:tcPr>
          <w:p>
            <w:pPr>
              <w:rPr>
                <w:rFonts w:ascii="仿宋" w:hAnsi="仿宋" w:eastAsia="仿宋" w:cs="仿宋"/>
                <w:szCs w:val="21"/>
              </w:rPr>
            </w:pPr>
            <w:r>
              <w:rPr>
                <w:rFonts w:hint="eastAsia" w:ascii="仿宋" w:hAnsi="仿宋" w:eastAsia="仿宋" w:cs="仿宋"/>
                <w:szCs w:val="21"/>
              </w:rPr>
              <w:t>1.提供视频图像实时或离线抓拍服务，提供定时、按次、自定义等抓拍服务，提供抓拍图片的降维修改、裁剪等服务，生成多种像素格式的图片；</w:t>
            </w:r>
          </w:p>
          <w:p>
            <w:pPr>
              <w:rPr>
                <w:rFonts w:ascii="仿宋" w:hAnsi="仿宋" w:eastAsia="仿宋" w:cs="仿宋"/>
                <w:szCs w:val="21"/>
              </w:rPr>
            </w:pPr>
            <w:r>
              <w:rPr>
                <w:rFonts w:hint="eastAsia" w:ascii="仿宋" w:hAnsi="仿宋" w:eastAsia="仿宋" w:cs="仿宋"/>
                <w:szCs w:val="21"/>
              </w:rPr>
              <w:t>2.处理成果：抓拍图片、输出文本。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3</w:t>
            </w:r>
          </w:p>
        </w:tc>
        <w:tc>
          <w:tcPr>
            <w:tcW w:w="905" w:type="pct"/>
            <w:vAlign w:val="center"/>
          </w:tcPr>
          <w:p>
            <w:pPr>
              <w:jc w:val="center"/>
              <w:rPr>
                <w:rFonts w:ascii="仿宋" w:hAnsi="仿宋" w:eastAsia="仿宋" w:cs="仿宋"/>
                <w:szCs w:val="21"/>
              </w:rPr>
            </w:pPr>
            <w:r>
              <w:rPr>
                <w:rFonts w:hint="eastAsia" w:ascii="仿宋" w:hAnsi="仿宋" w:eastAsia="仿宋" w:cs="仿宋"/>
                <w:szCs w:val="21"/>
              </w:rPr>
              <w:t>视频识别</w:t>
            </w:r>
          </w:p>
        </w:tc>
        <w:tc>
          <w:tcPr>
            <w:tcW w:w="3721" w:type="pct"/>
            <w:vAlign w:val="center"/>
          </w:tcPr>
          <w:p>
            <w:pPr>
              <w:jc w:val="center"/>
              <w:rPr>
                <w:rFonts w:ascii="仿宋" w:hAnsi="仿宋" w:eastAsia="仿宋" w:cs="仿宋"/>
                <w:szCs w:val="21"/>
              </w:rPr>
            </w:pPr>
            <w:r>
              <w:rPr>
                <w:rFonts w:hint="eastAsia" w:ascii="仿宋" w:hAnsi="仿宋" w:eastAsia="仿宋" w:cs="仿宋"/>
                <w:szCs w:val="21"/>
              </w:rPr>
              <w:t>具备人脸等相关信息识别能力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4</w:t>
            </w:r>
          </w:p>
        </w:tc>
        <w:tc>
          <w:tcPr>
            <w:tcW w:w="905" w:type="pct"/>
            <w:vAlign w:val="center"/>
          </w:tcPr>
          <w:p>
            <w:pPr>
              <w:jc w:val="center"/>
              <w:rPr>
                <w:rFonts w:ascii="仿宋" w:hAnsi="仿宋" w:eastAsia="仿宋" w:cs="仿宋"/>
                <w:szCs w:val="21"/>
              </w:rPr>
            </w:pPr>
            <w:r>
              <w:rPr>
                <w:rFonts w:hint="eastAsia" w:ascii="仿宋" w:hAnsi="仿宋" w:eastAsia="仿宋" w:cs="仿宋"/>
                <w:szCs w:val="21"/>
              </w:rPr>
              <w:t>语音识别</w:t>
            </w:r>
          </w:p>
        </w:tc>
        <w:tc>
          <w:tcPr>
            <w:tcW w:w="3721" w:type="pct"/>
            <w:vAlign w:val="center"/>
          </w:tcPr>
          <w:p>
            <w:pPr>
              <w:rPr>
                <w:rFonts w:ascii="仿宋" w:hAnsi="仿宋" w:eastAsia="仿宋" w:cs="仿宋"/>
                <w:szCs w:val="21"/>
              </w:rPr>
            </w:pPr>
            <w:r>
              <w:rPr>
                <w:rFonts w:hint="eastAsia" w:ascii="仿宋" w:hAnsi="仿宋" w:eastAsia="仿宋" w:cs="仿宋"/>
                <w:szCs w:val="21"/>
              </w:rPr>
              <w:t>1.提供中文、英文、中英混合等语音识别服务，通用语音识别率98%，提供国内方言的语音辅助识别服务，提供语音转写服务、标记时间戳；</w:t>
            </w:r>
          </w:p>
          <w:p>
            <w:pPr>
              <w:rPr>
                <w:rFonts w:ascii="仿宋" w:hAnsi="仿宋" w:eastAsia="仿宋" w:cs="仿宋"/>
                <w:szCs w:val="21"/>
              </w:rPr>
            </w:pPr>
            <w:r>
              <w:rPr>
                <w:rFonts w:hint="eastAsia" w:ascii="仿宋" w:hAnsi="仿宋" w:eastAsia="仿宋" w:cs="仿宋"/>
                <w:szCs w:val="21"/>
              </w:rPr>
              <w:t>2.处理成果：音频转写输出文本。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5</w:t>
            </w:r>
          </w:p>
        </w:tc>
        <w:tc>
          <w:tcPr>
            <w:tcW w:w="905" w:type="pct"/>
            <w:vAlign w:val="center"/>
          </w:tcPr>
          <w:p>
            <w:pPr>
              <w:jc w:val="center"/>
              <w:rPr>
                <w:rFonts w:ascii="仿宋" w:hAnsi="仿宋" w:eastAsia="仿宋" w:cs="仿宋"/>
                <w:szCs w:val="21"/>
              </w:rPr>
            </w:pPr>
            <w:r>
              <w:rPr>
                <w:rFonts w:hint="eastAsia" w:ascii="仿宋" w:hAnsi="仿宋" w:eastAsia="仿宋" w:cs="仿宋"/>
                <w:szCs w:val="21"/>
              </w:rPr>
              <w:t>自然语言处理</w:t>
            </w:r>
          </w:p>
        </w:tc>
        <w:tc>
          <w:tcPr>
            <w:tcW w:w="3721" w:type="pct"/>
            <w:vAlign w:val="center"/>
          </w:tcPr>
          <w:p>
            <w:pPr>
              <w:rPr>
                <w:rFonts w:ascii="仿宋" w:hAnsi="仿宋" w:eastAsia="仿宋" w:cs="仿宋"/>
                <w:szCs w:val="21"/>
              </w:rPr>
            </w:pPr>
            <w:r>
              <w:rPr>
                <w:rFonts w:hint="eastAsia" w:ascii="仿宋" w:hAnsi="仿宋" w:eastAsia="仿宋" w:cs="仿宋"/>
                <w:szCs w:val="21"/>
              </w:rPr>
              <w:t>基于音频转写输出文本，提供自动分词、词性标注、关键字搜索、语义分析等自然语言处理服务。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 w:type="pct"/>
            <w:vAlign w:val="center"/>
          </w:tcPr>
          <w:p>
            <w:pPr>
              <w:jc w:val="center"/>
              <w:rPr>
                <w:rFonts w:ascii="仿宋" w:hAnsi="仿宋" w:eastAsia="仿宋" w:cs="仿宋"/>
                <w:szCs w:val="21"/>
              </w:rPr>
            </w:pPr>
            <w:r>
              <w:rPr>
                <w:rFonts w:hint="eastAsia" w:ascii="仿宋" w:hAnsi="仿宋" w:eastAsia="仿宋" w:cs="仿宋"/>
                <w:szCs w:val="21"/>
              </w:rPr>
              <w:t>6</w:t>
            </w:r>
          </w:p>
        </w:tc>
        <w:tc>
          <w:tcPr>
            <w:tcW w:w="905" w:type="pct"/>
            <w:vAlign w:val="center"/>
          </w:tcPr>
          <w:p>
            <w:pPr>
              <w:jc w:val="center"/>
              <w:rPr>
                <w:rFonts w:ascii="仿宋" w:hAnsi="仿宋" w:eastAsia="仿宋" w:cs="仿宋"/>
                <w:szCs w:val="21"/>
              </w:rPr>
            </w:pPr>
            <w:r>
              <w:rPr>
                <w:rFonts w:hint="eastAsia" w:ascii="仿宋" w:hAnsi="仿宋" w:eastAsia="仿宋" w:cs="仿宋"/>
                <w:szCs w:val="21"/>
              </w:rPr>
              <w:t>分析展示</w:t>
            </w:r>
          </w:p>
        </w:tc>
        <w:tc>
          <w:tcPr>
            <w:tcW w:w="3721" w:type="pct"/>
            <w:vAlign w:val="center"/>
          </w:tcPr>
          <w:p>
            <w:pPr>
              <w:rPr>
                <w:rFonts w:ascii="仿宋" w:hAnsi="仿宋" w:eastAsia="仿宋" w:cs="仿宋"/>
                <w:szCs w:val="21"/>
              </w:rPr>
            </w:pPr>
            <w:r>
              <w:rPr>
                <w:rFonts w:hint="eastAsia" w:ascii="仿宋" w:hAnsi="仿宋" w:eastAsia="仿宋" w:cs="仿宋"/>
                <w:szCs w:val="21"/>
              </w:rPr>
              <w:t>1.驾驶舱建设、迭代升级、大屏上架、与市场监管驾驶舱无缝对接等，提供服务内容呈现，对动态提取的各种信息进行展示，包括语言文字、商品信息及直播相关信息，展现直播监测的AI；</w:t>
            </w:r>
          </w:p>
          <w:p>
            <w:pPr>
              <w:rPr>
                <w:rFonts w:ascii="仿宋" w:hAnsi="仿宋" w:eastAsia="仿宋" w:cs="仿宋"/>
                <w:szCs w:val="21"/>
              </w:rPr>
            </w:pPr>
            <w:r>
              <w:rPr>
                <w:rFonts w:hint="eastAsia" w:ascii="仿宋" w:hAnsi="仿宋" w:eastAsia="仿宋" w:cs="仿宋"/>
                <w:szCs w:val="21"/>
              </w:rPr>
              <w:t>2.数据协议和通讯接口、集中式的数据索引和分布存储、个性化的信息集成展示；</w:t>
            </w:r>
          </w:p>
          <w:p>
            <w:pPr>
              <w:rPr>
                <w:rFonts w:ascii="仿宋" w:hAnsi="仿宋" w:eastAsia="仿宋" w:cs="仿宋"/>
                <w:szCs w:val="21"/>
              </w:rPr>
            </w:pPr>
            <w:r>
              <w:rPr>
                <w:rFonts w:hint="eastAsia" w:ascii="仿宋" w:hAnsi="仿宋" w:eastAsia="仿宋" w:cs="仿宋"/>
                <w:szCs w:val="21"/>
              </w:rPr>
              <w:t>3.多路直播画面展现、热点分析、片段分析、自动标注展现，为人工审核和相关展示提供便利。</w:t>
            </w:r>
          </w:p>
        </w:tc>
      </w:tr>
    </w:tbl>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（3）数据传输服务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中标人相关平台系统通过163公网、专线等方式与部署在政务云上的采购人相关平台系统实现连通，涉及费用由中标人承担。</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744"/>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906" w:type="pct"/>
            <w:vAlign w:val="center"/>
          </w:tcPr>
          <w:p>
            <w:pPr>
              <w:jc w:val="center"/>
              <w:rPr>
                <w:rFonts w:ascii="仿宋" w:hAnsi="仿宋" w:eastAsia="仿宋" w:cs="仿宋"/>
                <w:b/>
                <w:bCs/>
                <w:szCs w:val="21"/>
              </w:rPr>
            </w:pPr>
            <w:r>
              <w:rPr>
                <w:rFonts w:hint="eastAsia" w:ascii="仿宋" w:hAnsi="仿宋" w:eastAsia="仿宋" w:cs="仿宋"/>
                <w:b/>
                <w:bCs/>
                <w:szCs w:val="21"/>
              </w:rPr>
              <w:t>指标项</w:t>
            </w:r>
          </w:p>
        </w:tc>
        <w:tc>
          <w:tcPr>
            <w:tcW w:w="3713" w:type="pct"/>
            <w:vAlign w:val="center"/>
          </w:tcPr>
          <w:p>
            <w:pPr>
              <w:jc w:val="center"/>
              <w:rPr>
                <w:rFonts w:ascii="仿宋" w:hAnsi="仿宋" w:eastAsia="仿宋" w:cs="仿宋"/>
                <w:b/>
                <w:bCs/>
                <w:szCs w:val="21"/>
              </w:rPr>
            </w:pPr>
            <w:r>
              <w:rPr>
                <w:rFonts w:hint="eastAsia" w:ascii="仿宋" w:hAnsi="仿宋" w:eastAsia="仿宋" w:cs="仿宋"/>
                <w:b/>
                <w:bCs/>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rFonts w:ascii="仿宋" w:hAnsi="仿宋" w:eastAsia="仿宋" w:cs="仿宋"/>
                <w:szCs w:val="21"/>
              </w:rPr>
            </w:pPr>
            <w:r>
              <w:rPr>
                <w:rFonts w:hint="eastAsia" w:ascii="仿宋" w:hAnsi="仿宋" w:eastAsia="仿宋" w:cs="仿宋"/>
                <w:szCs w:val="21"/>
              </w:rPr>
              <w:t>1</w:t>
            </w:r>
          </w:p>
        </w:tc>
        <w:tc>
          <w:tcPr>
            <w:tcW w:w="906" w:type="pct"/>
            <w:vAlign w:val="center"/>
          </w:tcPr>
          <w:p>
            <w:pPr>
              <w:jc w:val="center"/>
              <w:rPr>
                <w:rFonts w:ascii="仿宋" w:hAnsi="仿宋" w:eastAsia="仿宋" w:cs="仿宋"/>
                <w:szCs w:val="21"/>
              </w:rPr>
            </w:pPr>
            <w:r>
              <w:rPr>
                <w:rFonts w:hint="eastAsia" w:ascii="仿宋" w:hAnsi="仿宋" w:eastAsia="仿宋" w:cs="仿宋"/>
                <w:szCs w:val="21"/>
              </w:rPr>
              <w:t>定向传输</w:t>
            </w:r>
          </w:p>
        </w:tc>
        <w:tc>
          <w:tcPr>
            <w:tcW w:w="3713" w:type="pct"/>
            <w:vAlign w:val="center"/>
          </w:tcPr>
          <w:p>
            <w:pPr>
              <w:rPr>
                <w:rFonts w:ascii="仿宋" w:hAnsi="仿宋" w:eastAsia="仿宋" w:cs="仿宋"/>
                <w:szCs w:val="21"/>
              </w:rPr>
            </w:pPr>
            <w:r>
              <w:rPr>
                <w:rFonts w:hint="eastAsia" w:ascii="仿宋" w:hAnsi="仿宋" w:eastAsia="仿宋" w:cs="仿宋"/>
                <w:szCs w:val="21"/>
              </w:rPr>
              <w:t>对接采购人相关平台系统，提供数据定向传输服务，包括但不限于：视频转帧图片及完整的输出文本、视频抓拍图片及完整的输出文本、完整的音频转写输出文本、完整的视频抓拍文字输出文本、完整的即时信息输出文本、相关采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rFonts w:ascii="仿宋" w:hAnsi="仿宋" w:eastAsia="仿宋" w:cs="仿宋"/>
                <w:szCs w:val="21"/>
              </w:rPr>
            </w:pPr>
            <w:r>
              <w:rPr>
                <w:rFonts w:hint="eastAsia" w:ascii="仿宋" w:hAnsi="仿宋" w:eastAsia="仿宋" w:cs="仿宋"/>
                <w:szCs w:val="21"/>
              </w:rPr>
              <w:t>2</w:t>
            </w:r>
          </w:p>
        </w:tc>
        <w:tc>
          <w:tcPr>
            <w:tcW w:w="906" w:type="pct"/>
            <w:vAlign w:val="center"/>
          </w:tcPr>
          <w:p>
            <w:pPr>
              <w:jc w:val="center"/>
              <w:rPr>
                <w:rFonts w:ascii="仿宋" w:hAnsi="仿宋" w:eastAsia="仿宋" w:cs="仿宋"/>
                <w:szCs w:val="21"/>
              </w:rPr>
            </w:pPr>
            <w:r>
              <w:rPr>
                <w:rFonts w:hint="eastAsia" w:ascii="仿宋" w:hAnsi="仿宋" w:eastAsia="仿宋" w:cs="仿宋"/>
                <w:szCs w:val="21"/>
              </w:rPr>
              <w:t>按需传输</w:t>
            </w:r>
          </w:p>
        </w:tc>
        <w:tc>
          <w:tcPr>
            <w:tcW w:w="3713" w:type="pct"/>
            <w:vAlign w:val="center"/>
          </w:tcPr>
          <w:p>
            <w:pPr>
              <w:jc w:val="center"/>
              <w:rPr>
                <w:rFonts w:ascii="仿宋" w:hAnsi="仿宋" w:eastAsia="仿宋" w:cs="仿宋"/>
                <w:szCs w:val="21"/>
              </w:rPr>
            </w:pPr>
            <w:r>
              <w:rPr>
                <w:rFonts w:hint="eastAsia" w:ascii="仿宋" w:hAnsi="仿宋" w:eastAsia="仿宋" w:cs="仿宋"/>
                <w:szCs w:val="21"/>
              </w:rPr>
              <w:t>按照采购人要求，提供源数据、处理数据等传输服务。</w:t>
            </w:r>
          </w:p>
        </w:tc>
      </w:tr>
    </w:tbl>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（4）数据存储服务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中标人自行配置相关的存储设施、资源，具备数据存储、备份、安全等能力，提供项目所需的数据存储服务及政务云可访问的接口。</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75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914" w:type="pct"/>
            <w:vAlign w:val="center"/>
          </w:tcPr>
          <w:p>
            <w:pPr>
              <w:jc w:val="center"/>
              <w:rPr>
                <w:rFonts w:ascii="仿宋" w:hAnsi="仿宋" w:eastAsia="仿宋" w:cs="仿宋"/>
                <w:b/>
                <w:bCs/>
                <w:szCs w:val="21"/>
              </w:rPr>
            </w:pPr>
            <w:r>
              <w:rPr>
                <w:rFonts w:hint="eastAsia" w:ascii="仿宋" w:hAnsi="仿宋" w:eastAsia="仿宋" w:cs="仿宋"/>
                <w:b/>
                <w:bCs/>
                <w:szCs w:val="21"/>
              </w:rPr>
              <w:t>指标项</w:t>
            </w:r>
          </w:p>
        </w:tc>
        <w:tc>
          <w:tcPr>
            <w:tcW w:w="3706" w:type="pct"/>
            <w:vAlign w:val="center"/>
          </w:tcPr>
          <w:p>
            <w:pPr>
              <w:jc w:val="center"/>
              <w:rPr>
                <w:rFonts w:ascii="仿宋" w:hAnsi="仿宋" w:eastAsia="仿宋" w:cs="仿宋"/>
                <w:b/>
                <w:bCs/>
                <w:szCs w:val="21"/>
              </w:rPr>
            </w:pPr>
            <w:r>
              <w:rPr>
                <w:rFonts w:hint="eastAsia" w:ascii="仿宋" w:hAnsi="仿宋" w:eastAsia="仿宋" w:cs="仿宋"/>
                <w:b/>
                <w:bCs/>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rFonts w:ascii="仿宋" w:hAnsi="仿宋" w:eastAsia="仿宋" w:cs="仿宋"/>
                <w:szCs w:val="21"/>
              </w:rPr>
            </w:pPr>
            <w:r>
              <w:rPr>
                <w:rFonts w:hint="eastAsia" w:ascii="仿宋" w:hAnsi="仿宋" w:eastAsia="仿宋" w:cs="仿宋"/>
                <w:szCs w:val="21"/>
              </w:rPr>
              <w:t>1</w:t>
            </w:r>
          </w:p>
        </w:tc>
        <w:tc>
          <w:tcPr>
            <w:tcW w:w="914" w:type="pct"/>
            <w:vAlign w:val="center"/>
          </w:tcPr>
          <w:p>
            <w:pPr>
              <w:jc w:val="center"/>
              <w:rPr>
                <w:rFonts w:ascii="仿宋" w:hAnsi="仿宋" w:eastAsia="仿宋" w:cs="仿宋"/>
                <w:szCs w:val="21"/>
              </w:rPr>
            </w:pPr>
            <w:r>
              <w:rPr>
                <w:rFonts w:hint="eastAsia" w:ascii="仿宋" w:hAnsi="仿宋" w:eastAsia="仿宋" w:cs="仿宋"/>
                <w:szCs w:val="21"/>
              </w:rPr>
              <w:t>存储期限</w:t>
            </w:r>
          </w:p>
        </w:tc>
        <w:tc>
          <w:tcPr>
            <w:tcW w:w="3706" w:type="pct"/>
            <w:vAlign w:val="center"/>
          </w:tcPr>
          <w:p>
            <w:pPr>
              <w:rPr>
                <w:rFonts w:ascii="仿宋" w:hAnsi="仿宋" w:eastAsia="仿宋" w:cs="仿宋"/>
                <w:szCs w:val="21"/>
              </w:rPr>
            </w:pPr>
            <w:r>
              <w:rPr>
                <w:rFonts w:hint="eastAsia" w:ascii="仿宋" w:hAnsi="仿宋" w:eastAsia="仿宋" w:cs="仿宋"/>
                <w:szCs w:val="21"/>
              </w:rPr>
              <w:t>1.原视频文件：自中标人完成相关数据传输服务之日起不少于7天，音频传输到采购人；</w:t>
            </w:r>
          </w:p>
          <w:p>
            <w:pPr>
              <w:rPr>
                <w:rFonts w:ascii="仿宋" w:hAnsi="仿宋" w:eastAsia="仿宋" w:cs="仿宋"/>
                <w:szCs w:val="21"/>
              </w:rPr>
            </w:pPr>
            <w:r>
              <w:rPr>
                <w:rFonts w:hint="eastAsia" w:ascii="仿宋" w:hAnsi="仿宋" w:eastAsia="仿宋" w:cs="仿宋"/>
                <w:szCs w:val="21"/>
              </w:rPr>
              <w:t>2.违法违规源视频文件：自中标人收到采购人保留要求之日起不少于3个月；</w:t>
            </w:r>
          </w:p>
          <w:p>
            <w:pPr>
              <w:rPr>
                <w:rFonts w:ascii="仿宋" w:hAnsi="仿宋" w:eastAsia="仿宋" w:cs="仿宋"/>
                <w:szCs w:val="21"/>
              </w:rPr>
            </w:pPr>
            <w:r>
              <w:rPr>
                <w:rFonts w:hint="eastAsia" w:ascii="仿宋" w:hAnsi="仿宋" w:eastAsia="仿宋" w:cs="仿宋"/>
                <w:szCs w:val="21"/>
              </w:rPr>
              <w:t>3.违法视频切片文件：自中标人收到采购人保留要求之日起不少于1年；</w:t>
            </w:r>
          </w:p>
          <w:p>
            <w:pPr>
              <w:rPr>
                <w:rFonts w:ascii="仿宋" w:hAnsi="仿宋" w:eastAsia="仿宋" w:cs="仿宋"/>
                <w:szCs w:val="21"/>
              </w:rPr>
            </w:pPr>
            <w:r>
              <w:rPr>
                <w:rFonts w:hint="eastAsia" w:ascii="仿宋" w:hAnsi="仿宋" w:eastAsia="仿宋" w:cs="仿宋"/>
                <w:szCs w:val="21"/>
              </w:rPr>
              <w:t>4.存储期满后由中标人自行管理。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9" w:type="pct"/>
            <w:vAlign w:val="center"/>
          </w:tcPr>
          <w:p>
            <w:pPr>
              <w:jc w:val="center"/>
              <w:rPr>
                <w:rFonts w:ascii="仿宋" w:hAnsi="仿宋" w:eastAsia="仿宋" w:cs="仿宋"/>
                <w:szCs w:val="21"/>
              </w:rPr>
            </w:pPr>
            <w:r>
              <w:rPr>
                <w:rFonts w:hint="eastAsia" w:ascii="仿宋" w:hAnsi="仿宋" w:eastAsia="仿宋" w:cs="仿宋"/>
                <w:szCs w:val="21"/>
              </w:rPr>
              <w:t>2</w:t>
            </w:r>
          </w:p>
        </w:tc>
        <w:tc>
          <w:tcPr>
            <w:tcW w:w="914" w:type="pct"/>
            <w:vAlign w:val="center"/>
          </w:tcPr>
          <w:p>
            <w:pPr>
              <w:jc w:val="center"/>
              <w:rPr>
                <w:rFonts w:ascii="仿宋" w:hAnsi="仿宋" w:eastAsia="仿宋" w:cs="仿宋"/>
                <w:szCs w:val="21"/>
              </w:rPr>
            </w:pPr>
            <w:r>
              <w:rPr>
                <w:rFonts w:hint="eastAsia" w:ascii="仿宋" w:hAnsi="仿宋" w:eastAsia="仿宋" w:cs="仿宋"/>
                <w:szCs w:val="21"/>
              </w:rPr>
              <w:t>存储环境</w:t>
            </w:r>
          </w:p>
        </w:tc>
        <w:tc>
          <w:tcPr>
            <w:tcW w:w="3706" w:type="pct"/>
            <w:vAlign w:val="center"/>
          </w:tcPr>
          <w:p>
            <w:pPr>
              <w:rPr>
                <w:rFonts w:ascii="仿宋" w:hAnsi="仿宋" w:eastAsia="仿宋" w:cs="仿宋"/>
                <w:szCs w:val="21"/>
              </w:rPr>
            </w:pPr>
            <w:r>
              <w:rPr>
                <w:rFonts w:hint="eastAsia" w:ascii="仿宋" w:hAnsi="仿宋" w:eastAsia="仿宋" w:cs="仿宋"/>
                <w:szCs w:val="21"/>
              </w:rPr>
              <w:t>1.中标人向采购人提供满足项目所需的相关设备、环境服务；</w:t>
            </w:r>
          </w:p>
          <w:p>
            <w:pPr>
              <w:rPr>
                <w:rFonts w:ascii="仿宋" w:hAnsi="仿宋" w:eastAsia="仿宋" w:cs="仿宋"/>
                <w:szCs w:val="21"/>
              </w:rPr>
            </w:pPr>
            <w:r>
              <w:rPr>
                <w:rFonts w:hint="eastAsia" w:ascii="仿宋" w:hAnsi="仿宋" w:eastAsia="仿宋" w:cs="仿宋"/>
                <w:szCs w:val="21"/>
              </w:rPr>
              <w:t>2.采集程序变更日志、目录变更日志、机器环境日志等信息定时传输至采购人；</w:t>
            </w:r>
          </w:p>
          <w:p>
            <w:pPr>
              <w:rPr>
                <w:rFonts w:ascii="仿宋" w:hAnsi="仿宋" w:eastAsia="仿宋" w:cs="仿宋"/>
                <w:szCs w:val="21"/>
              </w:rPr>
            </w:pPr>
            <w:r>
              <w:rPr>
                <w:rFonts w:hint="eastAsia" w:ascii="仿宋" w:hAnsi="仿宋" w:eastAsia="仿宋" w:cs="仿宋"/>
                <w:szCs w:val="21"/>
              </w:rPr>
              <w:t>3.转帧图片、音频及音频转文本内容时立即计算哈希，上述内容与哈希同步传输至采购人，指定1台服务器由采购人指定司法鉴定机构管理。</w:t>
            </w:r>
          </w:p>
        </w:tc>
      </w:tr>
    </w:tbl>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（5）其他服务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配套资源服务：为满足采购人在项目服务期间的业务增长需求与直播高峰时段（6.18、11.11等）扩容需求，中标人承诺在合同签订后1个月内提供不少于下列表单中的资源服务作为项目所需资源，若中标人未在承诺时间内提供资源服务，采购人有权终止合同。</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29"/>
        <w:gridCol w:w="1608"/>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b/>
                <w:bCs/>
              </w:rPr>
            </w:pPr>
            <w:r>
              <w:rPr>
                <w:rFonts w:hint="eastAsia" w:ascii="仿宋" w:hAnsi="仿宋" w:eastAsia="仿宋" w:cs="仿宋"/>
                <w:b/>
                <w:bCs/>
              </w:rPr>
              <w:t>序号</w:t>
            </w:r>
          </w:p>
        </w:tc>
        <w:tc>
          <w:tcPr>
            <w:tcW w:w="950" w:type="pct"/>
            <w:noWrap/>
            <w:vAlign w:val="center"/>
          </w:tcPr>
          <w:p>
            <w:pPr>
              <w:jc w:val="center"/>
              <w:rPr>
                <w:rFonts w:ascii="仿宋" w:hAnsi="仿宋" w:eastAsia="仿宋" w:cs="仿宋"/>
                <w:b/>
                <w:bCs/>
              </w:rPr>
            </w:pPr>
            <w:r>
              <w:rPr>
                <w:rFonts w:hint="eastAsia" w:ascii="仿宋" w:hAnsi="仿宋" w:eastAsia="仿宋" w:cs="仿宋"/>
                <w:b/>
                <w:bCs/>
              </w:rPr>
              <w:t>类别</w:t>
            </w:r>
          </w:p>
        </w:tc>
        <w:tc>
          <w:tcPr>
            <w:tcW w:w="835" w:type="pct"/>
            <w:noWrap/>
            <w:vAlign w:val="center"/>
          </w:tcPr>
          <w:p>
            <w:pPr>
              <w:jc w:val="center"/>
              <w:rPr>
                <w:rFonts w:ascii="仿宋" w:hAnsi="仿宋" w:eastAsia="仿宋" w:cs="仿宋"/>
                <w:b/>
                <w:bCs/>
              </w:rPr>
            </w:pPr>
            <w:r>
              <w:rPr>
                <w:rFonts w:hint="eastAsia" w:ascii="仿宋" w:hAnsi="仿宋" w:eastAsia="仿宋" w:cs="仿宋"/>
                <w:b/>
                <w:bCs/>
              </w:rPr>
              <w:t>可用容量</w:t>
            </w:r>
          </w:p>
        </w:tc>
        <w:tc>
          <w:tcPr>
            <w:tcW w:w="2833" w:type="pct"/>
            <w:noWrap/>
            <w:vAlign w:val="center"/>
          </w:tcPr>
          <w:p>
            <w:pPr>
              <w:jc w:val="center"/>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rPr>
            </w:pPr>
            <w:r>
              <w:rPr>
                <w:rFonts w:hint="eastAsia" w:ascii="仿宋" w:hAnsi="仿宋" w:eastAsia="仿宋" w:cs="仿宋"/>
              </w:rPr>
              <w:t>1</w:t>
            </w:r>
          </w:p>
        </w:tc>
        <w:tc>
          <w:tcPr>
            <w:tcW w:w="950" w:type="pct"/>
            <w:noWrap/>
            <w:vAlign w:val="center"/>
          </w:tcPr>
          <w:p>
            <w:pPr>
              <w:jc w:val="center"/>
              <w:rPr>
                <w:rFonts w:ascii="仿宋" w:hAnsi="仿宋" w:eastAsia="仿宋" w:cs="仿宋"/>
              </w:rPr>
            </w:pPr>
            <w:r>
              <w:rPr>
                <w:rFonts w:hint="eastAsia" w:ascii="仿宋" w:hAnsi="仿宋" w:eastAsia="仿宋" w:cs="仿宋"/>
              </w:rPr>
              <w:t>VCPU</w:t>
            </w:r>
          </w:p>
        </w:tc>
        <w:tc>
          <w:tcPr>
            <w:tcW w:w="835" w:type="pct"/>
            <w:noWrap/>
            <w:vAlign w:val="center"/>
          </w:tcPr>
          <w:p>
            <w:pPr>
              <w:jc w:val="center"/>
              <w:rPr>
                <w:rFonts w:ascii="仿宋" w:hAnsi="仿宋" w:eastAsia="仿宋" w:cs="仿宋"/>
              </w:rPr>
            </w:pPr>
            <w:r>
              <w:rPr>
                <w:rFonts w:hint="eastAsia" w:ascii="仿宋" w:hAnsi="仿宋" w:eastAsia="仿宋" w:cs="仿宋"/>
              </w:rPr>
              <w:t>≥700C</w:t>
            </w:r>
          </w:p>
        </w:tc>
        <w:tc>
          <w:tcPr>
            <w:tcW w:w="2833" w:type="pct"/>
            <w:noWrap/>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rPr>
            </w:pPr>
            <w:r>
              <w:rPr>
                <w:rFonts w:hint="eastAsia" w:ascii="仿宋" w:hAnsi="仿宋" w:eastAsia="仿宋" w:cs="仿宋"/>
              </w:rPr>
              <w:t>2</w:t>
            </w:r>
          </w:p>
        </w:tc>
        <w:tc>
          <w:tcPr>
            <w:tcW w:w="950" w:type="pct"/>
            <w:noWrap/>
            <w:vAlign w:val="center"/>
          </w:tcPr>
          <w:p>
            <w:pPr>
              <w:jc w:val="center"/>
              <w:rPr>
                <w:rFonts w:ascii="仿宋" w:hAnsi="仿宋" w:eastAsia="仿宋" w:cs="仿宋"/>
              </w:rPr>
            </w:pPr>
            <w:r>
              <w:rPr>
                <w:rFonts w:hint="eastAsia" w:ascii="仿宋" w:hAnsi="仿宋" w:eastAsia="仿宋" w:cs="仿宋"/>
              </w:rPr>
              <w:t>内存</w:t>
            </w:r>
          </w:p>
        </w:tc>
        <w:tc>
          <w:tcPr>
            <w:tcW w:w="835" w:type="pct"/>
            <w:noWrap/>
            <w:vAlign w:val="center"/>
          </w:tcPr>
          <w:p>
            <w:pPr>
              <w:jc w:val="center"/>
              <w:rPr>
                <w:rFonts w:ascii="仿宋" w:hAnsi="仿宋" w:eastAsia="仿宋" w:cs="仿宋"/>
              </w:rPr>
            </w:pPr>
            <w:r>
              <w:rPr>
                <w:rFonts w:hint="eastAsia" w:ascii="仿宋" w:hAnsi="仿宋" w:eastAsia="仿宋" w:cs="仿宋"/>
              </w:rPr>
              <w:t>≥1400G</w:t>
            </w:r>
          </w:p>
        </w:tc>
        <w:tc>
          <w:tcPr>
            <w:tcW w:w="2833" w:type="pct"/>
            <w:noWrap/>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rPr>
            </w:pPr>
            <w:r>
              <w:rPr>
                <w:rFonts w:hint="eastAsia" w:ascii="仿宋" w:hAnsi="仿宋" w:eastAsia="仿宋" w:cs="仿宋"/>
              </w:rPr>
              <w:t>3</w:t>
            </w:r>
          </w:p>
        </w:tc>
        <w:tc>
          <w:tcPr>
            <w:tcW w:w="950" w:type="pct"/>
            <w:noWrap/>
            <w:vAlign w:val="center"/>
          </w:tcPr>
          <w:p>
            <w:pPr>
              <w:jc w:val="center"/>
              <w:rPr>
                <w:rFonts w:ascii="仿宋" w:hAnsi="仿宋" w:eastAsia="仿宋" w:cs="仿宋"/>
              </w:rPr>
            </w:pPr>
            <w:r>
              <w:rPr>
                <w:rFonts w:hint="eastAsia" w:ascii="仿宋" w:hAnsi="仿宋" w:eastAsia="仿宋" w:cs="仿宋"/>
              </w:rPr>
              <w:t>存储</w:t>
            </w:r>
          </w:p>
        </w:tc>
        <w:tc>
          <w:tcPr>
            <w:tcW w:w="835" w:type="pct"/>
            <w:noWrap/>
            <w:vAlign w:val="center"/>
          </w:tcPr>
          <w:p>
            <w:pPr>
              <w:jc w:val="center"/>
              <w:rPr>
                <w:rFonts w:ascii="仿宋" w:hAnsi="仿宋" w:eastAsia="仿宋" w:cs="仿宋"/>
              </w:rPr>
            </w:pPr>
            <w:r>
              <w:rPr>
                <w:rFonts w:hint="eastAsia" w:ascii="仿宋" w:hAnsi="仿宋" w:eastAsia="仿宋" w:cs="仿宋"/>
              </w:rPr>
              <w:t>≥200T</w:t>
            </w:r>
          </w:p>
        </w:tc>
        <w:tc>
          <w:tcPr>
            <w:tcW w:w="2833" w:type="pct"/>
            <w:noWrap/>
            <w:vAlign w:val="center"/>
          </w:tcPr>
          <w:p>
            <w:pPr>
              <w:rPr>
                <w:rFonts w:ascii="仿宋" w:hAnsi="仿宋" w:eastAsia="仿宋" w:cs="仿宋"/>
              </w:rPr>
            </w:pPr>
            <w:r>
              <w:rPr>
                <w:rFonts w:hint="eastAsia" w:ascii="仿宋" w:hAnsi="仿宋" w:eastAsia="仿宋" w:cs="仿宋"/>
              </w:rPr>
              <w:t>对象存储：支持POSIX文件语义功能的API并提供客户端</w:t>
            </w:r>
          </w:p>
          <w:p>
            <w:pPr>
              <w:rPr>
                <w:rFonts w:ascii="仿宋" w:hAnsi="仿宋" w:eastAsia="仿宋" w:cs="仿宋"/>
              </w:rPr>
            </w:pPr>
            <w:r>
              <w:rPr>
                <w:rFonts w:hint="eastAsia" w:ascii="仿宋" w:hAnsi="仿宋" w:eastAsia="仿宋" w:cs="仿宋"/>
              </w:rPr>
              <w:t>云硬盘存储：支持在线/离线扩容云硬盘容量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rPr>
            </w:pPr>
            <w:r>
              <w:rPr>
                <w:rFonts w:hint="eastAsia" w:ascii="仿宋" w:hAnsi="仿宋" w:eastAsia="仿宋" w:cs="仿宋"/>
              </w:rPr>
              <w:t>4</w:t>
            </w:r>
          </w:p>
        </w:tc>
        <w:tc>
          <w:tcPr>
            <w:tcW w:w="950" w:type="pct"/>
            <w:noWrap/>
            <w:vAlign w:val="center"/>
          </w:tcPr>
          <w:p>
            <w:pPr>
              <w:jc w:val="center"/>
              <w:rPr>
                <w:rFonts w:ascii="仿宋" w:hAnsi="仿宋" w:eastAsia="仿宋" w:cs="仿宋"/>
              </w:rPr>
            </w:pPr>
            <w:r>
              <w:rPr>
                <w:rFonts w:hint="eastAsia" w:ascii="仿宋" w:hAnsi="仿宋" w:eastAsia="仿宋" w:cs="仿宋"/>
              </w:rPr>
              <w:t>云资源出口带宽</w:t>
            </w:r>
          </w:p>
        </w:tc>
        <w:tc>
          <w:tcPr>
            <w:tcW w:w="835" w:type="pct"/>
            <w:noWrap/>
            <w:vAlign w:val="center"/>
          </w:tcPr>
          <w:p>
            <w:pPr>
              <w:jc w:val="center"/>
              <w:rPr>
                <w:rFonts w:ascii="仿宋" w:hAnsi="仿宋" w:eastAsia="仿宋" w:cs="仿宋"/>
              </w:rPr>
            </w:pPr>
            <w:r>
              <w:rPr>
                <w:rFonts w:hint="eastAsia" w:ascii="仿宋" w:hAnsi="仿宋" w:eastAsia="仿宋" w:cs="仿宋"/>
              </w:rPr>
              <w:t>满足采集需求</w:t>
            </w:r>
          </w:p>
        </w:tc>
        <w:tc>
          <w:tcPr>
            <w:tcW w:w="2833" w:type="pct"/>
            <w:noWrap/>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rPr>
            </w:pPr>
            <w:r>
              <w:rPr>
                <w:rFonts w:hint="eastAsia" w:ascii="仿宋" w:hAnsi="仿宋" w:eastAsia="仿宋" w:cs="仿宋"/>
              </w:rPr>
              <w:t>5</w:t>
            </w:r>
          </w:p>
        </w:tc>
        <w:tc>
          <w:tcPr>
            <w:tcW w:w="950" w:type="pct"/>
            <w:noWrap/>
            <w:vAlign w:val="center"/>
          </w:tcPr>
          <w:p>
            <w:pPr>
              <w:jc w:val="center"/>
              <w:rPr>
                <w:rFonts w:ascii="仿宋" w:hAnsi="仿宋" w:eastAsia="仿宋" w:cs="仿宋"/>
              </w:rPr>
            </w:pPr>
            <w:r>
              <w:rPr>
                <w:rFonts w:hint="eastAsia" w:ascii="仿宋" w:hAnsi="仿宋" w:eastAsia="仿宋" w:cs="仿宋"/>
              </w:rPr>
              <w:t>互联网专线</w:t>
            </w:r>
          </w:p>
        </w:tc>
        <w:tc>
          <w:tcPr>
            <w:tcW w:w="835" w:type="pct"/>
            <w:noWrap/>
            <w:vAlign w:val="center"/>
          </w:tcPr>
          <w:p>
            <w:pPr>
              <w:jc w:val="center"/>
              <w:rPr>
                <w:rFonts w:ascii="仿宋" w:hAnsi="仿宋" w:eastAsia="仿宋" w:cs="仿宋"/>
              </w:rPr>
            </w:pPr>
            <w:r>
              <w:rPr>
                <w:rFonts w:hint="eastAsia" w:ascii="仿宋" w:hAnsi="仿宋" w:eastAsia="仿宋" w:cs="仿宋"/>
              </w:rPr>
              <w:t>≥500M</w:t>
            </w:r>
          </w:p>
        </w:tc>
        <w:tc>
          <w:tcPr>
            <w:tcW w:w="2833" w:type="pct"/>
            <w:noWrap/>
            <w:vAlign w:val="center"/>
          </w:tcPr>
          <w:p>
            <w:pPr>
              <w:jc w:val="center"/>
              <w:rPr>
                <w:rFonts w:ascii="仿宋" w:hAnsi="仿宋" w:eastAsia="仿宋" w:cs="仿宋"/>
              </w:rPr>
            </w:pPr>
            <w:r>
              <w:rPr>
                <w:rFonts w:hint="eastAsia" w:ascii="仿宋" w:hAnsi="仿宋" w:eastAsia="仿宋" w:cs="仿宋"/>
              </w:rPr>
              <w:t>满足采集需求与数据传输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noWrap/>
            <w:vAlign w:val="center"/>
          </w:tcPr>
          <w:p>
            <w:pPr>
              <w:jc w:val="center"/>
              <w:rPr>
                <w:rFonts w:ascii="仿宋" w:hAnsi="仿宋" w:eastAsia="仿宋" w:cs="仿宋"/>
              </w:rPr>
            </w:pPr>
            <w:r>
              <w:rPr>
                <w:rFonts w:hint="eastAsia" w:ascii="仿宋" w:hAnsi="仿宋" w:eastAsia="仿宋" w:cs="仿宋"/>
              </w:rPr>
              <w:t>6</w:t>
            </w:r>
          </w:p>
        </w:tc>
        <w:tc>
          <w:tcPr>
            <w:tcW w:w="950" w:type="pct"/>
            <w:noWrap/>
            <w:vAlign w:val="center"/>
          </w:tcPr>
          <w:p>
            <w:pPr>
              <w:jc w:val="center"/>
              <w:rPr>
                <w:rFonts w:ascii="仿宋" w:hAnsi="仿宋" w:eastAsia="仿宋" w:cs="仿宋"/>
              </w:rPr>
            </w:pPr>
            <w:r>
              <w:rPr>
                <w:rFonts w:hint="eastAsia" w:ascii="仿宋" w:hAnsi="仿宋" w:eastAsia="仿宋" w:cs="仿宋"/>
              </w:rPr>
              <w:t>政务网专线</w:t>
            </w:r>
          </w:p>
        </w:tc>
        <w:tc>
          <w:tcPr>
            <w:tcW w:w="835" w:type="pct"/>
            <w:noWrap/>
            <w:vAlign w:val="center"/>
          </w:tcPr>
          <w:p>
            <w:pPr>
              <w:jc w:val="center"/>
              <w:rPr>
                <w:rFonts w:ascii="仿宋" w:hAnsi="仿宋" w:eastAsia="仿宋" w:cs="仿宋"/>
              </w:rPr>
            </w:pPr>
            <w:r>
              <w:rPr>
                <w:rFonts w:hint="eastAsia" w:ascii="仿宋" w:hAnsi="仿宋" w:eastAsia="仿宋" w:cs="仿宋"/>
              </w:rPr>
              <w:t>≥500M</w:t>
            </w:r>
          </w:p>
        </w:tc>
        <w:tc>
          <w:tcPr>
            <w:tcW w:w="2833" w:type="pct"/>
            <w:noWrap/>
            <w:vAlign w:val="center"/>
          </w:tcPr>
          <w:p>
            <w:pPr>
              <w:jc w:val="center"/>
              <w:rPr>
                <w:rFonts w:ascii="仿宋" w:hAnsi="仿宋" w:eastAsia="仿宋" w:cs="仿宋"/>
              </w:rPr>
            </w:pPr>
            <w:r>
              <w:rPr>
                <w:rFonts w:hint="eastAsia" w:ascii="仿宋" w:hAnsi="仿宋" w:eastAsia="仿宋" w:cs="仿宋"/>
              </w:rPr>
              <w:t>用于连接政务云上的采购人相关平台系统</w:t>
            </w:r>
          </w:p>
        </w:tc>
      </w:tr>
    </w:tbl>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1）云主机、GPU云主机、对象存储等服务均提供可信云认证材料；</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2）云资源至少具备2个浙江省内的云服务资源池部署相关业务。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3.5 人员要求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组建项目团队，提供项目负责人、需求分析人员、程序设计人员、系统集成人员、项目实施人员等，根据项目进展需要提供1名技术人员驻场服务，项目负责人具备项目管理专业人员相应资质及≥5年的政府信息化项目管理经验，团队人员稳定且中途不得随意更换。</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3.6 培训要求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提供免费的项目培训，确保有关人员能熟悉项目情况及深化数字化思维、方式与应用，培训对象包括有关领导、部门人员、对接系统运维人员等。</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3.7 成果要求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服务期间中标人向采购人提交的服务成果包含服务方案、项目需提供的数据服务、系统操作手册、使用说明、账号、密码、项目阶段性进展报告、总结报告等。</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3.8 售后服务要求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（1）提供7*24小时的运营服务，如遇突发情况在30分钟内作出响应、1小时以内开展处置，及时解决问题（节假日不例外）；</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（2）为促进直播行业健康发展，优化直播电商产业生态，创造社会协同共治的大环境，中标人需协助招标人提供行业自律、直播脚本预检、人才孵化、招聘应聘/培训考证类应用。</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3.9 保密要求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（1）遵守有关法律法规、规章制度，持续完善组织、人员、系统、数据等保密管理体系建设工作；</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（2）中标人及相关项目人员需签订安全保密协议；</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（3）在项目合同期内或合同终止后，未征得有关方同意，不得泄漏与项目、合同有关的技术、资料等，不得以任何形式侵害采购人的权益。</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3.10 知识产权要求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项目过程中所产生的监测报告等知识产权，包括相关权益归采购人所有，未经同意，不得将涉及知识产权的秘密透露给第三方，中标人有不可争议的义务确保采购人依据本次采购所获得的知识产权不存在任何瑕疵并且可以不受限制地行使相关权利，包括各项延伸权利。</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3.11 验收</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（1）验收由采购人负责实施；</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（2）验收依据</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1）合同、招标文件、投标文件；</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2）中标方提供的技术规格、经采购人认可的有效检验文件；</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3）中标方投标文件中提供的经采购人认可的验收标准（符合中国有关的国家、地方、行业标准）和检测办法及相应检测手段。</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（3）验收合格的条件</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1）符合招标文件及合同的要求；</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2）在服务和验收过程中发现的问题已被解决并得到采购人的认可；</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3）合同中规定的所有内容均已交付；</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4）已通过使用单位组织的验收；</w:t>
      </w:r>
    </w:p>
    <w:p>
      <w:pPr>
        <w:spacing w:line="288" w:lineRule="auto"/>
        <w:ind w:firstLine="420" w:firstLineChars="200"/>
        <w:rPr>
          <w:rFonts w:ascii="仿宋" w:hAnsi="仿宋" w:eastAsia="仿宋" w:cs="仿宋"/>
          <w:szCs w:val="21"/>
        </w:rPr>
      </w:pPr>
      <w:r>
        <w:rPr>
          <w:rFonts w:hint="eastAsia" w:ascii="仿宋" w:hAnsi="仿宋" w:eastAsia="仿宋" w:cs="仿宋"/>
          <w:szCs w:val="21"/>
        </w:rPr>
        <w:t>5）所有相关的技术文件及资料均已提交并得到接受。</w:t>
      </w:r>
    </w:p>
    <w:p>
      <w:pPr>
        <w:spacing w:line="288" w:lineRule="auto"/>
        <w:ind w:firstLine="420" w:firstLineChars="200"/>
        <w:rPr>
          <w:rFonts w:ascii="仿宋" w:hAnsi="仿宋" w:eastAsia="仿宋" w:cs="仿宋"/>
          <w:szCs w:val="21"/>
        </w:rPr>
      </w:pP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rPr>
        <w:t>备注：</w:t>
      </w:r>
    </w:p>
    <w:p>
      <w:pPr>
        <w:spacing w:line="288" w:lineRule="auto"/>
        <w:ind w:firstLine="422" w:firstLineChars="200"/>
        <w:rPr>
          <w:rFonts w:ascii="仿宋" w:hAnsi="仿宋" w:eastAsia="仿宋" w:cs="仿宋"/>
          <w:b/>
          <w:bCs/>
          <w:szCs w:val="21"/>
        </w:rPr>
      </w:pPr>
      <w:r>
        <w:rPr>
          <w:rFonts w:hint="eastAsia" w:ascii="仿宋" w:hAnsi="仿宋" w:eastAsia="仿宋" w:cs="仿宋"/>
          <w:b/>
          <w:bCs/>
          <w:szCs w:val="21"/>
        </w:rPr>
        <w:t>1.本项目要求现场演示（演示环境由投标人自行准备），演示时间不超过20分钟，演示内容：</w:t>
      </w:r>
    </w:p>
    <w:p>
      <w:pPr>
        <w:adjustRightInd w:val="0"/>
        <w:snapToGrid w:val="0"/>
        <w:spacing w:line="288" w:lineRule="auto"/>
        <w:ind w:firstLine="422" w:firstLineChars="200"/>
        <w:rPr>
          <w:rFonts w:ascii="仿宋" w:hAnsi="仿宋" w:eastAsia="仿宋" w:cs="仿宋"/>
          <w:b/>
          <w:bCs/>
          <w:szCs w:val="21"/>
        </w:rPr>
      </w:pPr>
      <w:r>
        <w:rPr>
          <w:rFonts w:hint="eastAsia" w:ascii="仿宋" w:hAnsi="仿宋" w:eastAsia="仿宋" w:cs="仿宋"/>
          <w:b/>
          <w:bCs/>
          <w:szCs w:val="21"/>
        </w:rPr>
        <w:t>（1）完整实现手机采集、录屏采集和拉取流媒体三种手段</w:t>
      </w:r>
    </w:p>
    <w:p>
      <w:pPr>
        <w:adjustRightInd w:val="0"/>
        <w:snapToGrid w:val="0"/>
        <w:spacing w:line="288" w:lineRule="auto"/>
        <w:ind w:firstLine="422" w:firstLineChars="200"/>
        <w:rPr>
          <w:rFonts w:ascii="仿宋" w:hAnsi="仿宋" w:eastAsia="仿宋" w:cs="仿宋"/>
          <w:b/>
          <w:bCs/>
          <w:szCs w:val="21"/>
        </w:rPr>
      </w:pPr>
      <w:r>
        <w:rPr>
          <w:rFonts w:hint="eastAsia" w:ascii="仿宋" w:hAnsi="仿宋" w:eastAsia="仿宋" w:cs="仿宋"/>
          <w:b/>
          <w:bCs/>
          <w:szCs w:val="21"/>
        </w:rPr>
        <w:t>（2）采集到直播音视频和直播界面上的文本信息</w:t>
      </w:r>
    </w:p>
    <w:p>
      <w:pPr>
        <w:adjustRightInd w:val="0"/>
        <w:snapToGrid w:val="0"/>
        <w:spacing w:line="288" w:lineRule="auto"/>
        <w:ind w:firstLine="422" w:firstLineChars="200"/>
        <w:rPr>
          <w:rFonts w:ascii="仿宋" w:hAnsi="仿宋" w:eastAsia="仿宋" w:cs="仿宋"/>
          <w:b/>
          <w:bCs/>
          <w:szCs w:val="21"/>
        </w:rPr>
      </w:pPr>
      <w:r>
        <w:rPr>
          <w:rFonts w:hint="eastAsia" w:ascii="仿宋" w:hAnsi="仿宋" w:eastAsia="仿宋" w:cs="仿宋"/>
          <w:b/>
          <w:bCs/>
          <w:szCs w:val="21"/>
        </w:rPr>
        <w:t>（3）采集直播平台动态显示的（店铺、商品）链接（如有）、字幕、弹窗（图文）、悬窗（图文）等信息</w:t>
      </w:r>
    </w:p>
    <w:p>
      <w:pPr>
        <w:adjustRightInd w:val="0"/>
        <w:snapToGrid w:val="0"/>
        <w:spacing w:line="288" w:lineRule="auto"/>
        <w:ind w:firstLine="422" w:firstLineChars="200"/>
        <w:rPr>
          <w:rFonts w:ascii="仿宋" w:hAnsi="仿宋" w:eastAsia="仿宋" w:cs="仿宋"/>
          <w:b/>
          <w:bCs/>
          <w:szCs w:val="21"/>
        </w:rPr>
      </w:pPr>
      <w:r>
        <w:rPr>
          <w:rFonts w:hint="eastAsia" w:ascii="仿宋" w:hAnsi="仿宋" w:eastAsia="仿宋" w:cs="仿宋"/>
          <w:b/>
          <w:bCs/>
          <w:szCs w:val="21"/>
        </w:rPr>
        <w:t>（4）采集直播中弹窗商品/悬窗商品及其详情页信息（弹窗/悬窗商品详情页长截图）</w:t>
      </w:r>
    </w:p>
    <w:p>
      <w:pPr>
        <w:adjustRightInd w:val="0"/>
        <w:snapToGrid w:val="0"/>
        <w:spacing w:line="288" w:lineRule="auto"/>
        <w:ind w:firstLine="422" w:firstLineChars="200"/>
        <w:rPr>
          <w:rFonts w:ascii="仿宋" w:hAnsi="仿宋" w:eastAsia="仿宋" w:cs="仿宋"/>
          <w:szCs w:val="21"/>
        </w:rPr>
      </w:pPr>
      <w:r>
        <w:rPr>
          <w:rFonts w:hint="eastAsia" w:ascii="仿宋" w:hAnsi="仿宋" w:eastAsia="仿宋" w:cs="仿宋"/>
          <w:b/>
          <w:bCs/>
          <w:szCs w:val="21"/>
        </w:rPr>
        <w:t>2.如因疫情等原因无法现场演示可提供视频演示，投标人需将以上要求演示的内容以U盘形式存储并密封包装（包装上标注演示U盘、项目名称、投标人名称并加盖公章），可以EMS或顺丰邮寄形式在投标截止时间前递交。</w:t>
      </w:r>
    </w:p>
    <w:p>
      <w:pPr>
        <w:adjustRightInd w:val="0"/>
        <w:snapToGrid w:val="0"/>
        <w:spacing w:line="288" w:lineRule="auto"/>
        <w:jc w:val="center"/>
        <w:rPr>
          <w:rFonts w:ascii="仿宋" w:hAnsi="仿宋" w:eastAsia="仿宋" w:cs="仿宋"/>
          <w:b/>
          <w:sz w:val="32"/>
          <w:szCs w:val="32"/>
        </w:rPr>
      </w:pPr>
      <w:r>
        <w:rPr>
          <w:rFonts w:hint="eastAsia" w:ascii="仿宋" w:hAnsi="仿宋" w:eastAsia="仿宋" w:cs="仿宋"/>
          <w:b/>
          <w:sz w:val="32"/>
          <w:szCs w:val="32"/>
        </w:rPr>
        <w:br w:type="page"/>
      </w:r>
    </w:p>
    <w:p>
      <w:pPr>
        <w:adjustRightInd w:val="0"/>
        <w:snapToGrid w:val="0"/>
        <w:spacing w:line="288" w:lineRule="auto"/>
        <w:jc w:val="center"/>
        <w:outlineLvl w:val="0"/>
        <w:rPr>
          <w:rFonts w:ascii="仿宋" w:hAnsi="仿宋" w:eastAsia="仿宋" w:cs="仿宋"/>
          <w:sz w:val="32"/>
          <w:szCs w:val="32"/>
        </w:rPr>
      </w:pPr>
      <w:r>
        <w:rPr>
          <w:rFonts w:hint="eastAsia" w:ascii="仿宋" w:hAnsi="仿宋" w:eastAsia="仿宋" w:cs="仿宋"/>
          <w:b/>
          <w:sz w:val="32"/>
          <w:szCs w:val="32"/>
        </w:rPr>
        <w:t>第三章  投标人须知</w:t>
      </w:r>
    </w:p>
    <w:p>
      <w:pPr>
        <w:adjustRightInd w:val="0"/>
        <w:snapToGrid w:val="0"/>
        <w:spacing w:line="288" w:lineRule="auto"/>
        <w:jc w:val="center"/>
        <w:outlineLvl w:val="1"/>
        <w:rPr>
          <w:rFonts w:ascii="仿宋" w:hAnsi="仿宋" w:eastAsia="仿宋" w:cs="仿宋"/>
          <w:b/>
          <w:sz w:val="24"/>
          <w:szCs w:val="24"/>
        </w:rPr>
      </w:pPr>
      <w:r>
        <w:rPr>
          <w:rFonts w:hint="eastAsia" w:ascii="仿宋" w:hAnsi="仿宋" w:eastAsia="仿宋" w:cs="仿宋"/>
          <w:b/>
          <w:sz w:val="24"/>
          <w:szCs w:val="24"/>
        </w:rPr>
        <w:t>投标人须知前附表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889"/>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条款号</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内容</w:t>
            </w:r>
          </w:p>
        </w:tc>
        <w:tc>
          <w:tcPr>
            <w:tcW w:w="6729" w:type="dxa"/>
            <w:vAlign w:val="center"/>
          </w:tcPr>
          <w:p>
            <w:pPr>
              <w:jc w:val="center"/>
              <w:rPr>
                <w:rFonts w:ascii="仿宋" w:hAnsi="仿宋" w:eastAsia="仿宋" w:cs="仿宋"/>
                <w:b/>
                <w:bCs/>
                <w:szCs w:val="21"/>
              </w:rPr>
            </w:pPr>
            <w:r>
              <w:rPr>
                <w:rFonts w:hint="eastAsia" w:ascii="仿宋" w:hAnsi="仿宋" w:eastAsia="仿宋" w:cs="仿宋"/>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一、1</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适用范围</w:t>
            </w:r>
          </w:p>
        </w:tc>
        <w:tc>
          <w:tcPr>
            <w:tcW w:w="6729" w:type="dxa"/>
            <w:vAlign w:val="center"/>
          </w:tcPr>
          <w:p>
            <w:pPr>
              <w:rPr>
                <w:rFonts w:ascii="仿宋" w:hAnsi="仿宋" w:eastAsia="仿宋" w:cs="仿宋"/>
                <w:szCs w:val="21"/>
              </w:rPr>
            </w:pPr>
            <w:r>
              <w:rPr>
                <w:rFonts w:hint="eastAsia" w:ascii="仿宋" w:hAnsi="仿宋" w:eastAsia="仿宋" w:cs="仿宋"/>
                <w:szCs w:val="21"/>
              </w:rPr>
              <w:t>本招标文件适用于浙江省市场监督管理局直播监测运营服务的招标、评标、定标、验收、合同履约、付款等（法律、法规另有规定的，从其规定）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一、3</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招标方式</w:t>
            </w:r>
          </w:p>
        </w:tc>
        <w:tc>
          <w:tcPr>
            <w:tcW w:w="6729" w:type="dxa"/>
            <w:vAlign w:val="center"/>
          </w:tcPr>
          <w:p>
            <w:pPr>
              <w:rPr>
                <w:rFonts w:ascii="仿宋" w:hAnsi="仿宋" w:eastAsia="仿宋" w:cs="仿宋"/>
                <w:szCs w:val="21"/>
              </w:rPr>
            </w:pPr>
            <w:r>
              <w:rPr>
                <w:rFonts w:hint="eastAsia" w:ascii="仿宋" w:hAnsi="仿宋" w:eastAsia="仿宋" w:cs="仿宋"/>
                <w:spacing w:val="-6"/>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一、4</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投标费用</w:t>
            </w:r>
          </w:p>
        </w:tc>
        <w:tc>
          <w:tcPr>
            <w:tcW w:w="6729" w:type="dxa"/>
            <w:vAlign w:val="center"/>
          </w:tcPr>
          <w:p>
            <w:pPr>
              <w:adjustRightInd w:val="0"/>
              <w:snapToGrid w:val="0"/>
              <w:rPr>
                <w:rFonts w:ascii="仿宋" w:hAnsi="仿宋" w:eastAsia="仿宋" w:cs="仿宋"/>
                <w:szCs w:val="21"/>
              </w:rPr>
            </w:pPr>
            <w:r>
              <w:rPr>
                <w:rFonts w:hint="eastAsia" w:ascii="仿宋" w:hAnsi="仿宋" w:eastAsia="仿宋" w:cs="仿宋"/>
                <w:szCs w:val="21"/>
              </w:rPr>
              <w:t>4.1 不论投标结果如何，投标人均应自行承担所有与投标有关的全部费用；</w:t>
            </w:r>
          </w:p>
          <w:p>
            <w:pPr>
              <w:adjustRightInd w:val="0"/>
              <w:snapToGrid w:val="0"/>
              <w:rPr>
                <w:rFonts w:ascii="仿宋" w:hAnsi="仿宋" w:eastAsia="仿宋" w:cs="仿宋"/>
                <w:szCs w:val="21"/>
              </w:rPr>
            </w:pPr>
            <w:r>
              <w:rPr>
                <w:rFonts w:hint="eastAsia" w:ascii="仿宋" w:hAnsi="仿宋" w:eastAsia="仿宋" w:cs="仿宋"/>
                <w:szCs w:val="21"/>
              </w:rPr>
              <w:t>4.2 中标人在中标通知书发出之日起七个工作日内向采购代理机构交纳代理服务费；</w:t>
            </w:r>
          </w:p>
          <w:p>
            <w:pPr>
              <w:adjustRightInd w:val="0"/>
              <w:snapToGrid w:val="0"/>
              <w:rPr>
                <w:rFonts w:ascii="仿宋" w:hAnsi="仿宋" w:eastAsia="仿宋" w:cs="仿宋"/>
                <w:szCs w:val="21"/>
              </w:rPr>
            </w:pPr>
            <w:r>
              <w:rPr>
                <w:rFonts w:hint="eastAsia" w:ascii="仿宋" w:hAnsi="仿宋" w:eastAsia="仿宋" w:cs="仿宋"/>
                <w:szCs w:val="21"/>
              </w:rPr>
              <w:t>4.3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jc w:val="left"/>
              <w:rPr>
                <w:rFonts w:ascii="仿宋" w:hAnsi="仿宋" w:eastAsia="仿宋" w:cs="仿宋"/>
                <w:spacing w:val="-6"/>
                <w:szCs w:val="21"/>
              </w:rPr>
            </w:pPr>
            <w:r>
              <w:rPr>
                <w:rFonts w:hint="eastAsia" w:ascii="仿宋" w:hAnsi="仿宋" w:eastAsia="仿宋" w:cs="仿宋"/>
                <w:szCs w:val="21"/>
              </w:rPr>
              <w:t xml:space="preserve">4.4 </w:t>
            </w:r>
            <w:r>
              <w:rPr>
                <w:rFonts w:hint="eastAsia" w:ascii="仿宋" w:hAnsi="仿宋" w:eastAsia="仿宋" w:cs="仿宋"/>
                <w:spacing w:val="-6"/>
                <w:szCs w:val="21"/>
              </w:rPr>
              <w:t>收费标准（差额累进）：</w:t>
            </w:r>
          </w:p>
          <w:tbl>
            <w:tblPr>
              <w:tblStyle w:val="25"/>
              <w:tblW w:w="645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724"/>
              <w:gridCol w:w="37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724" w:type="dxa"/>
                  <w:tcMar>
                    <w:top w:w="0" w:type="dxa"/>
                    <w:left w:w="108" w:type="dxa"/>
                    <w:bottom w:w="0" w:type="dxa"/>
                    <w:right w:w="108" w:type="dxa"/>
                  </w:tcMar>
                  <w:vAlign w:val="center"/>
                </w:tcPr>
                <w:p>
                  <w:pPr>
                    <w:jc w:val="center"/>
                    <w:rPr>
                      <w:rFonts w:ascii="仿宋" w:hAnsi="仿宋" w:eastAsia="仿宋" w:cs="仿宋"/>
                      <w:b/>
                      <w:bCs/>
                      <w:szCs w:val="21"/>
                    </w:rPr>
                  </w:pPr>
                  <w:r>
                    <w:rPr>
                      <w:rFonts w:hint="eastAsia" w:ascii="仿宋" w:hAnsi="仿宋" w:eastAsia="仿宋" w:cs="仿宋"/>
                      <w:b/>
                      <w:bCs/>
                      <w:szCs w:val="21"/>
                    </w:rPr>
                    <w:t>中标金额（万元）</w:t>
                  </w:r>
                </w:p>
              </w:tc>
              <w:tc>
                <w:tcPr>
                  <w:tcW w:w="3730" w:type="dxa"/>
                  <w:tcMar>
                    <w:top w:w="0" w:type="dxa"/>
                    <w:left w:w="108" w:type="dxa"/>
                    <w:bottom w:w="0" w:type="dxa"/>
                    <w:right w:w="108" w:type="dxa"/>
                  </w:tcMar>
                  <w:vAlign w:val="center"/>
                </w:tcPr>
                <w:p>
                  <w:pPr>
                    <w:jc w:val="center"/>
                    <w:rPr>
                      <w:rFonts w:ascii="仿宋" w:hAnsi="仿宋" w:eastAsia="仿宋" w:cs="仿宋"/>
                      <w:b/>
                      <w:bCs/>
                      <w:szCs w:val="21"/>
                    </w:rPr>
                  </w:pPr>
                  <w:r>
                    <w:rPr>
                      <w:rFonts w:hint="eastAsia" w:ascii="仿宋" w:hAnsi="仿宋" w:eastAsia="仿宋" w:cs="仿宋"/>
                      <w:b/>
                      <w:bCs/>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724"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100以下</w:t>
                  </w:r>
                </w:p>
              </w:tc>
              <w:tc>
                <w:tcPr>
                  <w:tcW w:w="3730"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0.9</w:t>
                  </w:r>
                </w:p>
                <w:p>
                  <w:pPr>
                    <w:jc w:val="center"/>
                    <w:rPr>
                      <w:rFonts w:ascii="仿宋" w:hAnsi="仿宋" w:eastAsia="仿宋" w:cs="仿宋"/>
                      <w:szCs w:val="21"/>
                    </w:rPr>
                  </w:pPr>
                  <w:r>
                    <w:rPr>
                      <w:rFonts w:hint="eastAsia" w:ascii="仿宋" w:hAnsi="仿宋" w:eastAsia="仿宋" w:cs="仿宋"/>
                      <w:szCs w:val="21"/>
                    </w:rPr>
                    <w:t>（不足壹仟伍佰元按壹仟伍佰元收取）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724"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100-500</w:t>
                  </w:r>
                </w:p>
              </w:tc>
              <w:tc>
                <w:tcPr>
                  <w:tcW w:w="3730"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0.48</w:t>
                  </w:r>
                </w:p>
              </w:tc>
            </w:tr>
          </w:tbl>
          <w:p>
            <w:pPr>
              <w:adjustRightInd w:val="0"/>
              <w:snapToGrid w:val="0"/>
              <w:jc w:val="left"/>
              <w:rPr>
                <w:rFonts w:ascii="仿宋" w:hAnsi="仿宋" w:eastAsia="仿宋" w:cs="仿宋"/>
                <w:szCs w:val="21"/>
              </w:rPr>
            </w:pPr>
            <w:r>
              <w:rPr>
                <w:rFonts w:hint="eastAsia" w:ascii="仿宋" w:hAnsi="仿宋" w:eastAsia="仿宋" w:cs="仿宋"/>
                <w:spacing w:val="-6"/>
                <w:szCs w:val="21"/>
              </w:rPr>
              <w:t>4.5 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一、5</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投标委托</w:t>
            </w:r>
          </w:p>
        </w:tc>
        <w:tc>
          <w:tcPr>
            <w:tcW w:w="6729" w:type="dxa"/>
            <w:vAlign w:val="center"/>
          </w:tcPr>
          <w:p>
            <w:pPr>
              <w:adjustRightInd w:val="0"/>
              <w:snapToGrid w:val="0"/>
              <w:jc w:val="left"/>
              <w:rPr>
                <w:rFonts w:ascii="仿宋" w:hAnsi="仿宋" w:eastAsia="仿宋" w:cs="仿宋"/>
                <w:szCs w:val="21"/>
              </w:rPr>
            </w:pPr>
            <w:r>
              <w:rPr>
                <w:rFonts w:hint="eastAsia" w:ascii="仿宋" w:hAnsi="仿宋" w:eastAsia="仿宋" w:cs="仿宋"/>
                <w:szCs w:val="21"/>
              </w:rPr>
              <w:t>▲5.1 投标人代表为投标人本单位在职职工，提供2022年1月（含）至今任意一月社保缴纳证明（授权代表为法定代表人可不提供）；</w:t>
            </w:r>
          </w:p>
          <w:p>
            <w:pPr>
              <w:adjustRightInd w:val="0"/>
              <w:snapToGrid w:val="0"/>
              <w:jc w:val="left"/>
              <w:rPr>
                <w:rFonts w:ascii="仿宋" w:hAnsi="仿宋" w:eastAsia="仿宋" w:cs="仿宋"/>
                <w:szCs w:val="21"/>
              </w:rPr>
            </w:pPr>
            <w:r>
              <w:rPr>
                <w:rFonts w:hint="eastAsia" w:ascii="仿宋" w:hAnsi="仿宋" w:eastAsia="仿宋" w:cs="仿宋"/>
                <w:szCs w:val="21"/>
              </w:rPr>
              <w:t>5.2 如投标人代表不是法定代表人，提供法定代表人授权委托书（格式详见招标文件第六章）。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一、6</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联合体投标</w:t>
            </w:r>
          </w:p>
        </w:tc>
        <w:tc>
          <w:tcPr>
            <w:tcW w:w="6729" w:type="dxa"/>
            <w:vAlign w:val="center"/>
          </w:tcPr>
          <w:p>
            <w:pPr>
              <w:adjustRightInd w:val="0"/>
              <w:snapToGrid w:val="0"/>
              <w:rPr>
                <w:rFonts w:ascii="仿宋" w:hAnsi="仿宋" w:eastAsia="仿宋" w:cs="仿宋"/>
                <w:szCs w:val="21"/>
              </w:rPr>
            </w:pPr>
            <w:r>
              <w:rPr>
                <w:rFonts w:hint="eastAsia" w:ascii="仿宋" w:hAnsi="仿宋" w:eastAsia="仿宋" w:cs="仿宋"/>
                <w:szCs w:val="21"/>
              </w:rPr>
              <w:t>6.1 本项目接受联合体投标；</w:t>
            </w:r>
          </w:p>
          <w:p>
            <w:pPr>
              <w:adjustRightInd w:val="0"/>
              <w:snapToGrid w:val="0"/>
              <w:rPr>
                <w:rFonts w:ascii="仿宋" w:hAnsi="仿宋" w:eastAsia="仿宋" w:cs="仿宋"/>
                <w:szCs w:val="21"/>
              </w:rPr>
            </w:pPr>
            <w:r>
              <w:rPr>
                <w:rFonts w:hint="eastAsia" w:ascii="仿宋" w:hAnsi="仿宋" w:eastAsia="仿宋" w:cs="仿宋"/>
                <w:szCs w:val="21"/>
              </w:rPr>
              <w:t>▲6.2 联合体投标要求</w:t>
            </w:r>
          </w:p>
          <w:p>
            <w:pPr>
              <w:adjustRightInd w:val="0"/>
              <w:snapToGrid w:val="0"/>
              <w:rPr>
                <w:rFonts w:ascii="仿宋" w:hAnsi="仿宋" w:eastAsia="仿宋" w:cs="仿宋"/>
                <w:b/>
                <w:bCs/>
                <w:szCs w:val="21"/>
              </w:rPr>
            </w:pPr>
            <w:r>
              <w:rPr>
                <w:rFonts w:hint="eastAsia" w:ascii="仿宋" w:hAnsi="仿宋" w:eastAsia="仿宋" w:cs="仿宋"/>
                <w:b/>
                <w:bCs/>
                <w:szCs w:val="21"/>
              </w:rPr>
              <w:t>1）提供《联合协议》（附件2）明确各方权利义务；</w:t>
            </w:r>
          </w:p>
          <w:p>
            <w:pPr>
              <w:adjustRightInd w:val="0"/>
              <w:snapToGrid w:val="0"/>
              <w:rPr>
                <w:rFonts w:ascii="仿宋" w:hAnsi="仿宋" w:eastAsia="仿宋" w:cs="仿宋"/>
                <w:szCs w:val="21"/>
              </w:rPr>
            </w:pPr>
            <w:r>
              <w:rPr>
                <w:rFonts w:hint="eastAsia" w:ascii="仿宋" w:hAnsi="仿宋" w:eastAsia="仿宋" w:cs="仿宋"/>
                <w:szCs w:val="21"/>
              </w:rPr>
              <w:t>2）以联合体形式参加政府采购活动的，联合体各方不得再单独参加或者与其他供应商另外组成联合体参加同一合同项下的政府采购活动；</w:t>
            </w:r>
          </w:p>
          <w:p>
            <w:pPr>
              <w:adjustRightInd w:val="0"/>
              <w:snapToGrid w:val="0"/>
              <w:rPr>
                <w:rFonts w:ascii="仿宋" w:hAnsi="仿宋" w:eastAsia="仿宋" w:cs="仿宋"/>
                <w:szCs w:val="21"/>
              </w:rPr>
            </w:pPr>
            <w:r>
              <w:rPr>
                <w:rFonts w:hint="eastAsia" w:ascii="仿宋" w:hAnsi="仿宋" w:eastAsia="仿宋" w:cs="仿宋"/>
                <w:szCs w:val="21"/>
              </w:rPr>
              <w:t>3）对于两个以上的自然人、法人或者其他组织组成一个联合体，以一个供应商的身份共同参加政府采购活动的，将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一、7</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转包与分包</w:t>
            </w:r>
          </w:p>
        </w:tc>
        <w:tc>
          <w:tcPr>
            <w:tcW w:w="6729" w:type="dxa"/>
            <w:vAlign w:val="center"/>
          </w:tcPr>
          <w:p>
            <w:pPr>
              <w:adjustRightInd w:val="0"/>
              <w:snapToGrid w:val="0"/>
              <w:jc w:val="left"/>
              <w:rPr>
                <w:rFonts w:ascii="仿宋" w:hAnsi="仿宋" w:eastAsia="仿宋" w:cs="仿宋"/>
                <w:spacing w:val="-6"/>
                <w:szCs w:val="21"/>
              </w:rPr>
            </w:pPr>
            <w:r>
              <w:rPr>
                <w:rFonts w:hint="eastAsia" w:ascii="仿宋" w:hAnsi="仿宋" w:eastAsia="仿宋" w:cs="仿宋"/>
                <w:spacing w:val="-6"/>
                <w:szCs w:val="21"/>
              </w:rPr>
              <w:t>7.1 本项目不允许转包；</w:t>
            </w:r>
          </w:p>
          <w:p>
            <w:pPr>
              <w:rPr>
                <w:rFonts w:ascii="仿宋" w:hAnsi="仿宋" w:eastAsia="仿宋" w:cs="仿宋"/>
                <w:szCs w:val="21"/>
              </w:rPr>
            </w:pPr>
            <w:r>
              <w:rPr>
                <w:rFonts w:hint="eastAsia" w:ascii="仿宋" w:hAnsi="仿宋" w:eastAsia="仿宋" w:cs="仿宋"/>
                <w:spacing w:val="-6"/>
                <w:szCs w:val="21"/>
              </w:rPr>
              <w:t>7.2 投标人根据招标文件的规定和采购项目的实际情况，拟在中标后将中标项目的非主体、非关键性工作分包的，应当在投标文件中载明分包承担主体</w:t>
            </w:r>
            <w:r>
              <w:rPr>
                <w:rFonts w:hint="eastAsia" w:ascii="仿宋" w:hAnsi="仿宋" w:eastAsia="仿宋" w:cs="仿宋"/>
                <w:b/>
                <w:bCs/>
                <w:spacing w:val="-6"/>
                <w:szCs w:val="21"/>
              </w:rPr>
              <w:t>（附件3）</w:t>
            </w:r>
            <w:r>
              <w:rPr>
                <w:rFonts w:hint="eastAsia" w:ascii="仿宋" w:hAnsi="仿宋" w:eastAsia="仿宋" w:cs="仿宋"/>
                <w:spacing w:val="-6"/>
                <w:szCs w:val="21"/>
              </w:rPr>
              <w:t>，分包承担主体应当具备相应资质条件且不得再次分包。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资格审查要求的资格证明材料</w:t>
            </w:r>
          </w:p>
        </w:tc>
        <w:tc>
          <w:tcPr>
            <w:tcW w:w="6729" w:type="dxa"/>
            <w:vAlign w:val="center"/>
          </w:tcPr>
          <w:p>
            <w:pPr>
              <w:rPr>
                <w:rFonts w:ascii="仿宋" w:hAnsi="仿宋" w:eastAsia="仿宋" w:cs="仿宋"/>
                <w:b/>
                <w:bCs/>
                <w:szCs w:val="21"/>
              </w:rPr>
            </w:pPr>
            <w:r>
              <w:rPr>
                <w:rFonts w:hint="eastAsia" w:ascii="仿宋" w:hAnsi="仿宋" w:eastAsia="仿宋" w:cs="仿宋"/>
                <w:b/>
                <w:bCs/>
                <w:szCs w:val="21"/>
              </w:rPr>
              <w:t>资格审查要求的资格证明材料（均需加盖公章）</w:t>
            </w:r>
          </w:p>
          <w:p>
            <w:pPr>
              <w:rPr>
                <w:rFonts w:ascii="仿宋" w:hAnsi="仿宋" w:eastAsia="仿宋" w:cs="仿宋"/>
                <w:b/>
                <w:bCs/>
                <w:szCs w:val="21"/>
              </w:rPr>
            </w:pPr>
            <w:r>
              <w:rPr>
                <w:rFonts w:hint="eastAsia" w:ascii="仿宋" w:hAnsi="仿宋" w:eastAsia="仿宋" w:cs="仿宋"/>
                <w:b/>
                <w:bCs/>
                <w:szCs w:val="21"/>
              </w:rPr>
              <w:t>1）有效的法人或者其他组织的营业执照等证明文件/自然人的身份证明</w:t>
            </w:r>
          </w:p>
          <w:p>
            <w:pPr>
              <w:rPr>
                <w:rFonts w:ascii="仿宋" w:hAnsi="仿宋" w:eastAsia="仿宋" w:cs="仿宋"/>
                <w:szCs w:val="21"/>
              </w:rPr>
            </w:pPr>
            <w:r>
              <w:rPr>
                <w:rFonts w:hint="eastAsia" w:ascii="仿宋" w:hAnsi="仿宋" w:eastAsia="仿宋" w:cs="仿宋"/>
                <w:b/>
                <w:bCs/>
                <w:szCs w:val="21"/>
              </w:rPr>
              <w:t>2）符合参加政府采购活动应当具备的一般条件的承诺函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五、（三）</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信用信息</w:t>
            </w:r>
          </w:p>
        </w:tc>
        <w:tc>
          <w:tcPr>
            <w:tcW w:w="6729" w:type="dxa"/>
            <w:vAlign w:val="center"/>
          </w:tcPr>
          <w:p>
            <w:pPr>
              <w:pStyle w:val="102"/>
              <w:adjustRightInd w:val="0"/>
              <w:snapToGrid w:val="0"/>
              <w:spacing w:before="0" w:line="240" w:lineRule="auto"/>
              <w:ind w:firstLine="0" w:firstLineChars="0"/>
              <w:jc w:val="left"/>
              <w:rPr>
                <w:rFonts w:ascii="仿宋" w:hAnsi="仿宋" w:eastAsia="仿宋" w:cs="仿宋"/>
                <w:bCs/>
                <w:kern w:val="0"/>
                <w:sz w:val="21"/>
                <w:szCs w:val="21"/>
              </w:rPr>
            </w:pPr>
            <w:r>
              <w:rPr>
                <w:rFonts w:hint="eastAsia" w:ascii="仿宋" w:hAnsi="仿宋" w:eastAsia="仿宋" w:cs="仿宋"/>
                <w:bCs/>
                <w:kern w:val="0"/>
                <w:sz w:val="21"/>
                <w:szCs w:val="21"/>
              </w:rPr>
              <w:t>查询渠道及截止时间：采购代理机构将通过“信用中国”、中国政府采购网查询投标人提交投标文件截止时间当天的信用记录；</w:t>
            </w:r>
          </w:p>
          <w:p>
            <w:pPr>
              <w:pStyle w:val="102"/>
              <w:adjustRightInd w:val="0"/>
              <w:snapToGrid w:val="0"/>
              <w:spacing w:before="0" w:line="240" w:lineRule="auto"/>
              <w:ind w:firstLine="0" w:firstLineChars="0"/>
              <w:rPr>
                <w:rFonts w:ascii="仿宋" w:hAnsi="仿宋" w:eastAsia="仿宋" w:cs="仿宋"/>
                <w:bCs/>
                <w:kern w:val="0"/>
                <w:sz w:val="21"/>
                <w:szCs w:val="21"/>
              </w:rPr>
            </w:pPr>
            <w:r>
              <w:rPr>
                <w:rFonts w:hint="eastAsia" w:ascii="仿宋" w:hAnsi="仿宋" w:eastAsia="仿宋" w:cs="仿宋"/>
                <w:bCs/>
                <w:kern w:val="0"/>
                <w:sz w:val="21"/>
                <w:szCs w:val="21"/>
              </w:rPr>
              <w:t>查询记录和证据留存的具体方式：现场查询的投标人的信用记录、查询结果经确认后将与采购文件一起存档；</w:t>
            </w:r>
          </w:p>
          <w:p>
            <w:pPr>
              <w:pStyle w:val="102"/>
              <w:adjustRightInd w:val="0"/>
              <w:snapToGrid w:val="0"/>
              <w:spacing w:before="0" w:line="240" w:lineRule="auto"/>
              <w:ind w:firstLine="0" w:firstLineChars="0"/>
              <w:rPr>
                <w:rFonts w:ascii="仿宋" w:hAnsi="仿宋" w:eastAsia="仿宋" w:cs="仿宋"/>
                <w:sz w:val="21"/>
                <w:szCs w:val="21"/>
              </w:rPr>
            </w:pPr>
            <w:r>
              <w:rPr>
                <w:rFonts w:hint="eastAsia" w:ascii="仿宋" w:hAnsi="仿宋" w:eastAsia="仿宋" w:cs="仿宋"/>
                <w:bCs/>
                <w:kern w:val="0"/>
                <w:sz w:val="21"/>
                <w:szCs w:val="21"/>
              </w:rPr>
              <w:t>使用规则：经查询列入失信被执行人名单、重大税收违法案件当事人名单、政府采购严重违法失信行为记录名单的投标人将被拒绝参与政府采购活动。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三、2.4</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投标文件份数</w:t>
            </w:r>
          </w:p>
        </w:tc>
        <w:tc>
          <w:tcPr>
            <w:tcW w:w="6729" w:type="dxa"/>
            <w:vAlign w:val="center"/>
          </w:tcPr>
          <w:p>
            <w:pPr>
              <w:adjustRightInd w:val="0"/>
              <w:snapToGrid w:val="0"/>
              <w:jc w:val="left"/>
              <w:rPr>
                <w:rFonts w:ascii="仿宋" w:hAnsi="仿宋" w:eastAsia="仿宋" w:cs="仿宋"/>
                <w:b/>
                <w:bCs/>
                <w:spacing w:val="-6"/>
                <w:szCs w:val="21"/>
              </w:rPr>
            </w:pPr>
            <w:r>
              <w:rPr>
                <w:rFonts w:hint="eastAsia" w:ascii="仿宋" w:hAnsi="仿宋" w:eastAsia="仿宋" w:cs="仿宋"/>
                <w:b/>
                <w:bCs/>
                <w:spacing w:val="-6"/>
                <w:szCs w:val="21"/>
              </w:rPr>
              <w:t>电子加密投标文件：政府采购云平台在线上传一份，备份投标文件：密封包装后以EMS或顺丰邮寄形式递交一份（邮寄地址：</w:t>
            </w:r>
            <w:r>
              <w:rPr>
                <w:rFonts w:hint="eastAsia" w:ascii="仿宋" w:hAnsi="仿宋" w:eastAsia="仿宋" w:cs="仿宋"/>
                <w:b/>
                <w:bCs/>
                <w:szCs w:val="21"/>
              </w:rPr>
              <w:t>杭州市西湖区玉古路173号中田大厦21楼H室，浙江求是招标代理有限公司孙伟健收，电话：0571-87679349，寄出后将快递单号、项目名称、公司名称、联系方式等相关信息发至zb08@qszb.net以便查收）。</w:t>
            </w:r>
          </w:p>
          <w:p>
            <w:pPr>
              <w:adjustRightInd w:val="0"/>
              <w:snapToGrid w:val="0"/>
              <w:jc w:val="left"/>
              <w:rPr>
                <w:rFonts w:ascii="仿宋" w:hAnsi="仿宋" w:eastAsia="仿宋" w:cs="仿宋"/>
                <w:szCs w:val="21"/>
              </w:rPr>
            </w:pPr>
            <w:r>
              <w:rPr>
                <w:rFonts w:hint="eastAsia" w:ascii="仿宋" w:hAnsi="仿宋" w:eastAsia="仿宋" w:cs="仿宋"/>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三、5</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投标报价</w:t>
            </w:r>
          </w:p>
        </w:tc>
        <w:tc>
          <w:tcPr>
            <w:tcW w:w="6729" w:type="dxa"/>
            <w:vAlign w:val="center"/>
          </w:tcPr>
          <w:p>
            <w:pPr>
              <w:jc w:val="left"/>
              <w:rPr>
                <w:rFonts w:ascii="仿宋" w:hAnsi="仿宋" w:eastAsia="仿宋" w:cs="仿宋"/>
                <w:szCs w:val="21"/>
              </w:rPr>
            </w:pPr>
            <w:r>
              <w:rPr>
                <w:rFonts w:hint="eastAsia" w:ascii="仿宋" w:hAnsi="仿宋" w:eastAsia="仿宋" w:cs="仿宋"/>
                <w:szCs w:val="21"/>
              </w:rPr>
              <w:t>5.1 报价应按招标文件要求的格式编制、填写报价内容（可自行增行），未按招标文件要求编制、填写的投标文件可能被拒绝；</w:t>
            </w:r>
          </w:p>
          <w:p>
            <w:pPr>
              <w:pStyle w:val="14"/>
              <w:adjustRightInd w:val="0"/>
              <w:snapToGrid w:val="0"/>
              <w:spacing w:before="0" w:beforeLines="0" w:after="0" w:afterLines="0" w:line="240" w:lineRule="auto"/>
              <w:jc w:val="left"/>
              <w:rPr>
                <w:rFonts w:ascii="仿宋" w:hAnsi="仿宋" w:eastAsia="仿宋" w:cs="仿宋"/>
                <w:sz w:val="21"/>
                <w:szCs w:val="21"/>
              </w:rPr>
            </w:pPr>
            <w:r>
              <w:rPr>
                <w:rFonts w:hint="eastAsia" w:ascii="仿宋" w:hAnsi="仿宋" w:eastAsia="仿宋" w:cs="仿宋"/>
                <w:sz w:val="21"/>
                <w:szCs w:val="21"/>
              </w:rPr>
              <w:t>5.2 投标报价是履行合同的最终价格，包括但不限于完成本项目所需的人工、材料、设备、技术、交通、税费、政策性文件规定及合同包含的所有风险、责任等各项应有费用等一切费用。除合同约定的价款外，采购人不再需向中标人支付其他任何费用；</w:t>
            </w:r>
          </w:p>
          <w:p>
            <w:pPr>
              <w:pStyle w:val="14"/>
              <w:adjustRightInd w:val="0"/>
              <w:snapToGrid w:val="0"/>
              <w:spacing w:before="0" w:beforeLines="0" w:after="0" w:afterLines="0" w:line="240" w:lineRule="auto"/>
              <w:jc w:val="left"/>
              <w:rPr>
                <w:rFonts w:ascii="仿宋" w:hAnsi="仿宋" w:eastAsia="仿宋" w:cs="仿宋"/>
                <w:sz w:val="21"/>
                <w:szCs w:val="21"/>
              </w:rPr>
            </w:pPr>
            <w:r>
              <w:rPr>
                <w:rFonts w:hint="eastAsia" w:ascii="仿宋" w:hAnsi="仿宋" w:eastAsia="仿宋" w:cs="仿宋"/>
                <w:sz w:val="21"/>
                <w:szCs w:val="21"/>
              </w:rPr>
              <w:t>5.3 本次投标只允许有一个报价，有选择的报价不予接受；</w:t>
            </w:r>
          </w:p>
          <w:p>
            <w:pPr>
              <w:pStyle w:val="14"/>
              <w:adjustRightInd w:val="0"/>
              <w:snapToGrid w:val="0"/>
              <w:spacing w:before="0" w:beforeLines="0" w:after="0" w:afterLines="0" w:line="240" w:lineRule="auto"/>
              <w:jc w:val="left"/>
              <w:rPr>
                <w:rFonts w:ascii="仿宋" w:hAnsi="仿宋" w:eastAsia="仿宋" w:cs="仿宋"/>
                <w:b/>
                <w:sz w:val="21"/>
                <w:szCs w:val="21"/>
              </w:rPr>
            </w:pPr>
            <w:r>
              <w:rPr>
                <w:rFonts w:hint="eastAsia" w:ascii="仿宋" w:hAnsi="仿宋" w:eastAsia="仿宋" w:cs="仿宋"/>
                <w:sz w:val="21"/>
                <w:szCs w:val="21"/>
              </w:rPr>
              <w:t>▲5.4 采购人将以合同形式有偿取得服务，不接受投标人给予的赠品、回扣或者与采购无关的其他商品、服务。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三、6</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投标有效期</w:t>
            </w:r>
          </w:p>
        </w:tc>
        <w:tc>
          <w:tcPr>
            <w:tcW w:w="6729" w:type="dxa"/>
            <w:vAlign w:val="center"/>
          </w:tcPr>
          <w:p>
            <w:pPr>
              <w:adjustRightInd w:val="0"/>
              <w:snapToGrid w:val="0"/>
              <w:jc w:val="left"/>
              <w:rPr>
                <w:rFonts w:ascii="仿宋" w:hAnsi="仿宋" w:eastAsia="仿宋" w:cs="仿宋"/>
                <w:b/>
                <w:szCs w:val="21"/>
              </w:rPr>
            </w:pPr>
            <w:r>
              <w:rPr>
                <w:rFonts w:hint="eastAsia" w:ascii="仿宋" w:hAnsi="仿宋" w:eastAsia="仿宋" w:cs="仿宋"/>
                <w:spacing w:val="-6"/>
                <w:szCs w:val="21"/>
              </w:rPr>
              <w:t>▲从提交投标文件的截止之日起90天，在原投标有效期满之前，如果出现特殊情况，采购人或采购代理机构以书面形式通知投标人延长投标有效期。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评标方法及评标标准</w:t>
            </w:r>
          </w:p>
        </w:tc>
        <w:tc>
          <w:tcPr>
            <w:tcW w:w="6729" w:type="dxa"/>
            <w:vAlign w:val="center"/>
          </w:tcPr>
          <w:p>
            <w:pPr>
              <w:adjustRightInd w:val="0"/>
              <w:snapToGrid w:val="0"/>
              <w:jc w:val="left"/>
              <w:rPr>
                <w:rFonts w:ascii="仿宋" w:hAnsi="仿宋" w:eastAsia="仿宋" w:cs="仿宋"/>
                <w:spacing w:val="-6"/>
                <w:szCs w:val="21"/>
              </w:rPr>
            </w:pPr>
            <w:r>
              <w:rPr>
                <w:rFonts w:hint="eastAsia" w:ascii="仿宋" w:hAnsi="仿宋" w:eastAsia="仿宋" w:cs="仿宋"/>
                <w:spacing w:val="-6"/>
                <w:szCs w:val="21"/>
              </w:rPr>
              <w:t>详见“第四章  评标方法及评标标准”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七、1.3</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中标</w:t>
            </w:r>
          </w:p>
        </w:tc>
        <w:tc>
          <w:tcPr>
            <w:tcW w:w="6729" w:type="dxa"/>
            <w:vAlign w:val="center"/>
          </w:tcPr>
          <w:p>
            <w:pPr>
              <w:adjustRightInd w:val="0"/>
              <w:snapToGrid w:val="0"/>
              <w:jc w:val="left"/>
              <w:rPr>
                <w:rFonts w:ascii="仿宋" w:hAnsi="仿宋" w:eastAsia="仿宋" w:cs="仿宋"/>
                <w:spacing w:val="-6"/>
                <w:szCs w:val="21"/>
              </w:rPr>
            </w:pPr>
            <w:r>
              <w:rPr>
                <w:rFonts w:hint="eastAsia" w:ascii="仿宋" w:hAnsi="仿宋" w:eastAsia="仿宋" w:cs="仿宋"/>
                <w:szCs w:val="21"/>
              </w:rPr>
              <w:t>评标结果公示媒体：浙江政府采购网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dxa"/>
            <w:vAlign w:val="center"/>
          </w:tcPr>
          <w:p>
            <w:pPr>
              <w:jc w:val="center"/>
              <w:rPr>
                <w:rFonts w:ascii="仿宋" w:hAnsi="仿宋" w:eastAsia="仿宋" w:cs="仿宋"/>
                <w:b/>
                <w:bCs/>
                <w:szCs w:val="21"/>
              </w:rPr>
            </w:pPr>
            <w:r>
              <w:rPr>
                <w:rFonts w:hint="eastAsia" w:ascii="仿宋" w:hAnsi="仿宋" w:eastAsia="仿宋" w:cs="仿宋"/>
                <w:b/>
                <w:bCs/>
                <w:szCs w:val="21"/>
              </w:rPr>
              <w:t>七、2.1</w:t>
            </w:r>
          </w:p>
        </w:tc>
        <w:tc>
          <w:tcPr>
            <w:tcW w:w="1889" w:type="dxa"/>
            <w:vAlign w:val="center"/>
          </w:tcPr>
          <w:p>
            <w:pPr>
              <w:jc w:val="center"/>
              <w:rPr>
                <w:rFonts w:ascii="仿宋" w:hAnsi="仿宋" w:eastAsia="仿宋" w:cs="仿宋"/>
                <w:b/>
                <w:bCs/>
                <w:szCs w:val="21"/>
              </w:rPr>
            </w:pPr>
            <w:r>
              <w:rPr>
                <w:rFonts w:hint="eastAsia" w:ascii="仿宋" w:hAnsi="仿宋" w:eastAsia="仿宋" w:cs="仿宋"/>
                <w:b/>
                <w:bCs/>
                <w:szCs w:val="21"/>
              </w:rPr>
              <w:t>合同</w:t>
            </w:r>
          </w:p>
        </w:tc>
        <w:tc>
          <w:tcPr>
            <w:tcW w:w="6729" w:type="dxa"/>
            <w:vAlign w:val="center"/>
          </w:tcPr>
          <w:p>
            <w:pPr>
              <w:adjustRightInd w:val="0"/>
              <w:snapToGrid w:val="0"/>
              <w:jc w:val="left"/>
              <w:rPr>
                <w:rFonts w:ascii="仿宋" w:hAnsi="仿宋" w:eastAsia="仿宋" w:cs="仿宋"/>
                <w:szCs w:val="21"/>
              </w:rPr>
            </w:pPr>
            <w:r>
              <w:rPr>
                <w:rFonts w:hint="eastAsia" w:ascii="仿宋" w:hAnsi="仿宋" w:eastAsia="仿宋" w:cs="仿宋"/>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tc>
      </w:tr>
    </w:tbl>
    <w:p>
      <w:pPr>
        <w:adjustRightInd w:val="0"/>
        <w:snapToGrid w:val="0"/>
        <w:spacing w:line="288" w:lineRule="auto"/>
        <w:rPr>
          <w:rFonts w:ascii="仿宋" w:hAnsi="仿宋" w:eastAsia="仿宋" w:cs="仿宋"/>
          <w:szCs w:val="21"/>
        </w:rPr>
      </w:pPr>
      <w:r>
        <w:rPr>
          <w:rFonts w:hint="eastAsia" w:ascii="仿宋" w:hAnsi="仿宋" w:eastAsia="仿宋" w:cs="仿宋"/>
          <w:szCs w:val="21"/>
        </w:rPr>
        <w:br w:type="page"/>
      </w:r>
    </w:p>
    <w:p>
      <w:pPr>
        <w:adjustRightInd w:val="0"/>
        <w:snapToGrid w:val="0"/>
        <w:spacing w:line="288" w:lineRule="auto"/>
        <w:jc w:val="center"/>
        <w:outlineLvl w:val="1"/>
        <w:rPr>
          <w:rFonts w:ascii="仿宋" w:hAnsi="仿宋" w:eastAsia="仿宋" w:cs="仿宋"/>
          <w:b/>
          <w:spacing w:val="-6"/>
          <w:sz w:val="24"/>
          <w:szCs w:val="24"/>
        </w:rPr>
      </w:pPr>
      <w:r>
        <w:rPr>
          <w:rFonts w:hint="eastAsia" w:ascii="仿宋" w:hAnsi="仿宋" w:eastAsia="仿宋" w:cs="仿宋"/>
          <w:b/>
          <w:spacing w:val="-6"/>
          <w:sz w:val="24"/>
          <w:szCs w:val="24"/>
        </w:rPr>
        <w:t>一、总  则</w:t>
      </w:r>
    </w:p>
    <w:p>
      <w:pPr>
        <w:adjustRightInd w:val="0"/>
        <w:snapToGrid w:val="0"/>
        <w:spacing w:line="288" w:lineRule="auto"/>
        <w:ind w:firstLine="396" w:firstLineChars="200"/>
        <w:jc w:val="left"/>
        <w:rPr>
          <w:rFonts w:ascii="仿宋" w:hAnsi="仿宋" w:eastAsia="仿宋" w:cs="仿宋"/>
          <w:spacing w:val="-6"/>
          <w:szCs w:val="21"/>
        </w:rPr>
      </w:pPr>
      <w:bookmarkStart w:id="33" w:name="_Hlk94018326"/>
      <w:r>
        <w:rPr>
          <w:rFonts w:hint="eastAsia" w:ascii="仿宋" w:hAnsi="仿宋" w:eastAsia="仿宋" w:cs="仿宋"/>
          <w:spacing w:val="-6"/>
          <w:szCs w:val="21"/>
        </w:rPr>
        <w:t>投标人应仔细阅读招标文件的所有内容，按照招标文件的要求提交投标文件，并对所提供的全部资料的真实性承担法律责任。</w:t>
      </w:r>
    </w:p>
    <w:bookmarkEnd w:id="33"/>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1.适用范围</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本招标文件适用于浙江省市场监督管理局直播监测运营服务的招标、评标、定标、验收、合同履约、付款等（法律、法规另有规定的，从其规定）。</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2.定义</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2.1 “采购人”系指浙江省市场监督管理局；</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2.2 “采购代理机构”系指组织本次招标的浙江求是招标代理有限公司；</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2.3 “投标人”系指响应招标、参加投标竞争的法人、其他组织或者自然人；</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2.4 “书面形式”包括合同书、信件和数据电文（包括电报、电传、传真、电子数据交换和电子邮件）等可以有形地表现所载内容的形式；</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2.5 “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4" w:name="_Hlk96327615"/>
      <w:r>
        <w:rPr>
          <w:rFonts w:hint="eastAsia" w:ascii="仿宋" w:hAnsi="仿宋" w:eastAsia="仿宋" w:cs="仿宋"/>
          <w:b/>
          <w:bCs/>
          <w:spacing w:val="-6"/>
          <w:szCs w:val="21"/>
        </w:rPr>
        <w:t>，</w:t>
      </w:r>
      <w:r>
        <w:rPr>
          <w:rFonts w:hint="eastAsia" w:ascii="仿宋" w:hAnsi="仿宋" w:eastAsia="仿宋" w:cs="仿宋"/>
          <w:b/>
          <w:bCs/>
          <w:szCs w:val="21"/>
        </w:rPr>
        <w:t>“电子签名”系指数据电文中以电子形式所含、所附用于识别签名人身份并表明签名人认可其中内容的数据，“公章”系指单位法定名称章【因特殊原因需要使用冠以法定名称的业务专用章的，投标文件中提供《业务专用章使用说明函》（附件1）】，</w:t>
      </w:r>
      <w:r>
        <w:rPr>
          <w:rFonts w:hint="eastAsia" w:ascii="仿宋" w:hAnsi="仿宋" w:eastAsia="仿宋" w:cs="仿宋"/>
          <w:b/>
          <w:bCs/>
          <w:spacing w:val="-6"/>
          <w:szCs w:val="21"/>
        </w:rPr>
        <w:t>招标文件对投标文件签署、盖章的要求适用于电子签名；</w:t>
      </w:r>
    </w:p>
    <w:bookmarkEnd w:id="34"/>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2.6 “▲”系指实质性要求条款，投标人应当做出实质性响应。</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3.招标方式</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本次招标采用公开招标（线上电子招投标）方式进行。</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4.投标费用</w:t>
      </w:r>
    </w:p>
    <w:p>
      <w:pPr>
        <w:adjustRightInd w:val="0"/>
        <w:snapToGrid w:val="0"/>
        <w:spacing w:line="288" w:lineRule="auto"/>
        <w:ind w:firstLine="424" w:firstLineChars="202"/>
        <w:rPr>
          <w:rFonts w:ascii="仿宋" w:hAnsi="仿宋" w:eastAsia="仿宋" w:cs="仿宋"/>
          <w:szCs w:val="21"/>
        </w:rPr>
      </w:pPr>
      <w:r>
        <w:rPr>
          <w:rFonts w:hint="eastAsia" w:ascii="仿宋" w:hAnsi="仿宋" w:eastAsia="仿宋" w:cs="仿宋"/>
          <w:szCs w:val="21"/>
        </w:rPr>
        <w:t>4.1 不论投标结果如何，投标人均应自行承担所有与投标有关的全部费用；</w:t>
      </w:r>
    </w:p>
    <w:p>
      <w:pPr>
        <w:adjustRightInd w:val="0"/>
        <w:snapToGrid w:val="0"/>
        <w:spacing w:line="288" w:lineRule="auto"/>
        <w:ind w:firstLine="424" w:firstLineChars="202"/>
        <w:rPr>
          <w:rFonts w:ascii="仿宋" w:hAnsi="仿宋" w:eastAsia="仿宋" w:cs="仿宋"/>
          <w:szCs w:val="21"/>
        </w:rPr>
      </w:pPr>
      <w:r>
        <w:rPr>
          <w:rFonts w:hint="eastAsia" w:ascii="仿宋" w:hAnsi="仿宋" w:eastAsia="仿宋" w:cs="仿宋"/>
          <w:szCs w:val="21"/>
        </w:rPr>
        <w:t>4.2 中标人在中标通知书发出之日起七个工作日内向采购代理机构交纳代理服务费；</w:t>
      </w:r>
    </w:p>
    <w:p>
      <w:pPr>
        <w:adjustRightInd w:val="0"/>
        <w:snapToGrid w:val="0"/>
        <w:spacing w:line="288" w:lineRule="auto"/>
        <w:ind w:firstLine="424" w:firstLineChars="202"/>
        <w:rPr>
          <w:rFonts w:ascii="仿宋" w:hAnsi="仿宋" w:eastAsia="仿宋" w:cs="仿宋"/>
          <w:szCs w:val="21"/>
        </w:rPr>
      </w:pPr>
      <w:r>
        <w:rPr>
          <w:rFonts w:hint="eastAsia" w:ascii="仿宋" w:hAnsi="仿宋" w:eastAsia="仿宋" w:cs="仿宋"/>
          <w:szCs w:val="21"/>
        </w:rPr>
        <w:t>4.3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仿宋" w:hAnsi="仿宋" w:eastAsia="仿宋" w:cs="仿宋"/>
          <w:spacing w:val="-6"/>
          <w:szCs w:val="21"/>
        </w:rPr>
      </w:pPr>
      <w:r>
        <w:rPr>
          <w:rFonts w:hint="eastAsia" w:ascii="仿宋" w:hAnsi="仿宋" w:eastAsia="仿宋" w:cs="仿宋"/>
          <w:szCs w:val="21"/>
        </w:rPr>
        <w:t xml:space="preserve">4.4 </w:t>
      </w:r>
      <w:r>
        <w:rPr>
          <w:rFonts w:hint="eastAsia" w:ascii="仿宋" w:hAnsi="仿宋" w:eastAsia="仿宋" w:cs="仿宋"/>
          <w:spacing w:val="-6"/>
          <w:szCs w:val="21"/>
        </w:rPr>
        <w:t>收费标准（差额累进）：</w:t>
      </w:r>
    </w:p>
    <w:tbl>
      <w:tblPr>
        <w:tblStyle w:val="25"/>
        <w:tblW w:w="645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724"/>
        <w:gridCol w:w="37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724" w:type="dxa"/>
            <w:tcMar>
              <w:top w:w="0" w:type="dxa"/>
              <w:left w:w="108" w:type="dxa"/>
              <w:bottom w:w="0" w:type="dxa"/>
              <w:right w:w="108" w:type="dxa"/>
            </w:tcMar>
            <w:vAlign w:val="center"/>
          </w:tcPr>
          <w:p>
            <w:pPr>
              <w:jc w:val="center"/>
              <w:rPr>
                <w:rFonts w:ascii="仿宋" w:hAnsi="仿宋" w:eastAsia="仿宋" w:cs="仿宋"/>
                <w:b/>
                <w:bCs/>
                <w:szCs w:val="21"/>
              </w:rPr>
            </w:pPr>
            <w:r>
              <w:rPr>
                <w:rFonts w:hint="eastAsia" w:ascii="仿宋" w:hAnsi="仿宋" w:eastAsia="仿宋" w:cs="仿宋"/>
                <w:b/>
                <w:bCs/>
                <w:szCs w:val="21"/>
              </w:rPr>
              <w:t>中标金额（万元）</w:t>
            </w:r>
          </w:p>
        </w:tc>
        <w:tc>
          <w:tcPr>
            <w:tcW w:w="3730" w:type="dxa"/>
            <w:tcMar>
              <w:top w:w="0" w:type="dxa"/>
              <w:left w:w="108" w:type="dxa"/>
              <w:bottom w:w="0" w:type="dxa"/>
              <w:right w:w="108" w:type="dxa"/>
            </w:tcMar>
            <w:vAlign w:val="center"/>
          </w:tcPr>
          <w:p>
            <w:pPr>
              <w:jc w:val="center"/>
              <w:rPr>
                <w:rFonts w:ascii="仿宋" w:hAnsi="仿宋" w:eastAsia="仿宋" w:cs="仿宋"/>
                <w:b/>
                <w:bCs/>
                <w:szCs w:val="21"/>
              </w:rPr>
            </w:pPr>
            <w:r>
              <w:rPr>
                <w:rFonts w:hint="eastAsia" w:ascii="仿宋" w:hAnsi="仿宋" w:eastAsia="仿宋" w:cs="仿宋"/>
                <w:b/>
                <w:bCs/>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724"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100以下</w:t>
            </w:r>
          </w:p>
        </w:tc>
        <w:tc>
          <w:tcPr>
            <w:tcW w:w="3730"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0.9</w:t>
            </w:r>
          </w:p>
          <w:p>
            <w:pPr>
              <w:jc w:val="center"/>
              <w:rPr>
                <w:rFonts w:ascii="仿宋" w:hAnsi="仿宋" w:eastAsia="仿宋" w:cs="仿宋"/>
                <w:szCs w:val="21"/>
              </w:rPr>
            </w:pPr>
            <w:r>
              <w:rPr>
                <w:rFonts w:hint="eastAsia" w:ascii="仿宋" w:hAnsi="仿宋" w:eastAsia="仿宋" w:cs="仿宋"/>
                <w:szCs w:val="21"/>
              </w:rPr>
              <w:t>（不足壹仟伍佰元按壹仟伍佰元收取）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724"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100-500</w:t>
            </w:r>
          </w:p>
        </w:tc>
        <w:tc>
          <w:tcPr>
            <w:tcW w:w="3730" w:type="dxa"/>
            <w:tcMar>
              <w:top w:w="0" w:type="dxa"/>
              <w:left w:w="108" w:type="dxa"/>
              <w:bottom w:w="0" w:type="dxa"/>
              <w:right w:w="108" w:type="dxa"/>
            </w:tcMar>
            <w:vAlign w:val="center"/>
          </w:tcPr>
          <w:p>
            <w:pPr>
              <w:jc w:val="center"/>
              <w:rPr>
                <w:rFonts w:ascii="仿宋" w:hAnsi="仿宋" w:eastAsia="仿宋" w:cs="仿宋"/>
                <w:szCs w:val="21"/>
              </w:rPr>
            </w:pPr>
            <w:r>
              <w:rPr>
                <w:rFonts w:hint="eastAsia" w:ascii="仿宋" w:hAnsi="仿宋" w:eastAsia="仿宋" w:cs="仿宋"/>
                <w:szCs w:val="21"/>
              </w:rPr>
              <w:t>0.48</w:t>
            </w:r>
          </w:p>
        </w:tc>
      </w:tr>
    </w:tbl>
    <w:p>
      <w:pPr>
        <w:adjustRightInd w:val="0"/>
        <w:snapToGrid w:val="0"/>
        <w:spacing w:line="288" w:lineRule="auto"/>
        <w:ind w:firstLine="399" w:firstLineChars="202"/>
        <w:jc w:val="left"/>
        <w:rPr>
          <w:rFonts w:ascii="仿宋" w:hAnsi="仿宋" w:eastAsia="仿宋" w:cs="仿宋"/>
          <w:spacing w:val="-6"/>
          <w:szCs w:val="21"/>
        </w:rPr>
      </w:pPr>
      <w:r>
        <w:rPr>
          <w:rFonts w:hint="eastAsia" w:ascii="仿宋" w:hAnsi="仿宋" w:eastAsia="仿宋" w:cs="仿宋"/>
          <w:spacing w:val="-6"/>
          <w:szCs w:val="21"/>
        </w:rPr>
        <w:t>4.5 投标保证金：无</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5.投标委托</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▲5.1 投标人代表为投标人本单位在职职工，提供2022年1月（含）至今任意一月社保缴纳证明（授权代表为法定代表人可不提供）；</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5.2 如投标人代表不是法定代表人，提供</w:t>
      </w:r>
      <w:r>
        <w:rPr>
          <w:rFonts w:hint="eastAsia" w:ascii="仿宋" w:hAnsi="仿宋" w:eastAsia="仿宋" w:cs="仿宋"/>
          <w:bCs/>
          <w:spacing w:val="-6"/>
          <w:szCs w:val="21"/>
        </w:rPr>
        <w:t>法定代表人授权委托书</w:t>
      </w:r>
      <w:r>
        <w:rPr>
          <w:rFonts w:hint="eastAsia" w:ascii="仿宋" w:hAnsi="仿宋" w:eastAsia="仿宋" w:cs="仿宋"/>
          <w:spacing w:val="-6"/>
          <w:szCs w:val="21"/>
        </w:rPr>
        <w:t>（格式详见招标文件第六章）。</w:t>
      </w:r>
    </w:p>
    <w:p>
      <w:pPr>
        <w:adjustRightInd w:val="0"/>
        <w:snapToGrid w:val="0"/>
        <w:spacing w:line="288" w:lineRule="auto"/>
        <w:outlineLvl w:val="2"/>
        <w:rPr>
          <w:rFonts w:ascii="仿宋" w:hAnsi="仿宋" w:eastAsia="仿宋" w:cs="仿宋"/>
          <w:b/>
          <w:bCs/>
          <w:szCs w:val="21"/>
        </w:rPr>
      </w:pPr>
      <w:r>
        <w:rPr>
          <w:rFonts w:hint="eastAsia" w:ascii="仿宋" w:hAnsi="仿宋" w:eastAsia="仿宋" w:cs="仿宋"/>
          <w:b/>
          <w:bCs/>
          <w:szCs w:val="21"/>
        </w:rPr>
        <w:t>6.联合体投标</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6.1 本项目接受联合体投标；</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▲6.2 联合体投标要求</w:t>
      </w:r>
    </w:p>
    <w:p>
      <w:pPr>
        <w:adjustRightInd w:val="0"/>
        <w:snapToGrid w:val="0"/>
        <w:spacing w:line="288" w:lineRule="auto"/>
        <w:ind w:firstLine="422" w:firstLineChars="200"/>
        <w:rPr>
          <w:rFonts w:ascii="仿宋" w:hAnsi="仿宋" w:eastAsia="仿宋" w:cs="仿宋"/>
          <w:b/>
          <w:bCs/>
          <w:szCs w:val="21"/>
        </w:rPr>
      </w:pPr>
      <w:r>
        <w:rPr>
          <w:rFonts w:hint="eastAsia" w:ascii="仿宋" w:hAnsi="仿宋" w:eastAsia="仿宋" w:cs="仿宋"/>
          <w:b/>
          <w:bCs/>
          <w:szCs w:val="21"/>
        </w:rPr>
        <w:t>（1）提供《联合协议》（附件2）明确各方权利义务；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（2）以联合体形式参加政府采购活动的，联合体各方不得再单独参加或者与其他供应商另外组成联合体参加同一合同项下的政府采购活动；</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7.转包与分包</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7.1 本项目不允许转包；</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7.2 投标人根据招标文件的规定和采购项目的实际情况，拟在中标后将中标项目的非主体、非关键性工作分包的，应当在投标文件中载明分包承担主体</w:t>
      </w:r>
      <w:r>
        <w:rPr>
          <w:rFonts w:hint="eastAsia" w:ascii="仿宋" w:hAnsi="仿宋" w:eastAsia="仿宋" w:cs="仿宋"/>
          <w:b/>
          <w:bCs/>
          <w:spacing w:val="-6"/>
          <w:szCs w:val="21"/>
        </w:rPr>
        <w:t>（附件3）</w:t>
      </w:r>
      <w:r>
        <w:rPr>
          <w:rFonts w:hint="eastAsia" w:ascii="仿宋" w:hAnsi="仿宋" w:eastAsia="仿宋" w:cs="仿宋"/>
          <w:spacing w:val="-6"/>
          <w:szCs w:val="21"/>
        </w:rPr>
        <w:t>，分包承担主体应当具备相应资质条件且不得再次分包。</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8.质疑和投诉</w:t>
      </w:r>
    </w:p>
    <w:p>
      <w:pPr>
        <w:adjustRightInd w:val="0"/>
        <w:snapToGrid w:val="0"/>
        <w:spacing w:line="288" w:lineRule="auto"/>
        <w:ind w:firstLine="396" w:firstLineChars="200"/>
        <w:jc w:val="left"/>
        <w:rPr>
          <w:rFonts w:ascii="仿宋" w:hAnsi="仿宋" w:eastAsia="仿宋" w:cs="仿宋"/>
          <w:spacing w:val="-6"/>
          <w:szCs w:val="21"/>
        </w:rPr>
      </w:pPr>
      <w:bookmarkStart w:id="35" w:name="_Hlk92273406"/>
      <w:r>
        <w:rPr>
          <w:rFonts w:hint="eastAsia" w:ascii="仿宋" w:hAnsi="仿宋" w:eastAsia="仿宋" w:cs="仿宋"/>
          <w:spacing w:val="-6"/>
          <w:szCs w:val="21"/>
        </w:rPr>
        <w:t>8.1 投标人认为招标文件、招标过程、中标结果使自己的权益受到损害的，可以在知道或者应知其权益受到损害之日起7个工作日内，以书面形式向采购人、采购代理机构提出质疑。质疑供应商对采购人、采购代理机构的答复不满意，或者采购人、采购代理机构未在规定时间内作出答复的，可以在答复期满后15个工作日内向本级财政部门提起投诉。</w:t>
      </w:r>
    </w:p>
    <w:bookmarkEnd w:id="35"/>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8.2 投标人提出质疑应当提交质疑函和必要的证明材料，质疑函应当包括下列内容：</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（1）供应商的姓名或者名称、地址、邮编、联系人及联系电话</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（2）质疑项目的名称、编号</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（3）具体、明确的质疑事项和与质疑事项相关的请求</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（4）事实依据</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（5）必要的法律依据</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（6）提出质疑的日期</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8.3 提出质疑的供应商应当是参与本项目招标活动的投标人。</w:t>
      </w:r>
      <w:r>
        <w:rPr>
          <w:rFonts w:hint="eastAsia" w:ascii="仿宋" w:hAnsi="仿宋" w:eastAsia="仿宋" w:cs="仿宋"/>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8.4 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投诉人有下列行为之一的，属于虚假、恶意投诉，由财政部门列入不良行为记录名单，禁止其1至3年内参加政府采购活动：</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（1）捏造事实；</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（2）提供虚假材料；</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仿宋" w:hAnsi="仿宋" w:eastAsia="仿宋" w:cs="仿宋"/>
          <w:szCs w:val="21"/>
        </w:rPr>
      </w:pPr>
      <w:bookmarkStart w:id="36" w:name="_Hlk92273111"/>
      <w:bookmarkStart w:id="37" w:name="_Hlk94018492"/>
      <w:r>
        <w:rPr>
          <w:rFonts w:hint="eastAsia" w:ascii="仿宋" w:hAnsi="仿宋" w:eastAsia="仿宋" w:cs="仿宋"/>
          <w:b/>
          <w:spacing w:val="-6"/>
          <w:kern w:val="0"/>
          <w:szCs w:val="21"/>
        </w:rPr>
        <w:t>9.采购项目需要落实的政府采购政策</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9.1 支持中小企业发展</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在政府采购活动中，投标人提供的服务符合下列情形的，享受中小企业扶持政策：服务由中小企业承接，即提供服务的人员为中小企业依照《中华人民共和国劳动合同法》订立劳动合同的从业人员。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依法承担法律责任。</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中小企业享受扶持政策获得政府采购合同的，小微企业不得将合同分包给大中型企业，中型企业不得将合同分包给大型企业。</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9.2 政府采购支持监狱企业发展</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9.3 政府采购促进残疾人就业</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符合《关于促进残疾人就业政府采购政策的通知》（财库[2017]141号）规定的条件并提供《残疾人福利性单位声明函》的残疾人福利性单位视同小型、微型企业。</w:t>
      </w:r>
      <w:bookmarkEnd w:id="36"/>
    </w:p>
    <w:p>
      <w:pPr>
        <w:adjustRightInd w:val="0"/>
        <w:snapToGrid w:val="0"/>
        <w:spacing w:line="288" w:lineRule="auto"/>
        <w:ind w:firstLine="398" w:firstLineChars="200"/>
        <w:jc w:val="left"/>
        <w:rPr>
          <w:rFonts w:ascii="仿宋" w:hAnsi="仿宋" w:eastAsia="仿宋" w:cs="仿宋"/>
          <w:b/>
          <w:bCs/>
          <w:spacing w:val="-6"/>
          <w:szCs w:val="21"/>
        </w:rPr>
      </w:pP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备注：除财库《政府采购促进中小企业发展管理办法》（财库[2020]46号）、《关于促进残疾人就业政府采购政策的通知》（财库[2017]141号）、《关于政府采购支持监狱企业发展有关问题的通知》（财库[2014]68号）规定企业类型以外的投标人不享受中小企业扶持政策。</w:t>
      </w:r>
    </w:p>
    <w:bookmarkEnd w:id="37"/>
    <w:p>
      <w:pPr>
        <w:adjustRightInd w:val="0"/>
        <w:snapToGrid w:val="0"/>
        <w:spacing w:line="288"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288" w:lineRule="auto"/>
        <w:jc w:val="center"/>
        <w:outlineLvl w:val="1"/>
        <w:rPr>
          <w:rFonts w:ascii="仿宋" w:hAnsi="仿宋" w:eastAsia="仿宋" w:cs="仿宋"/>
          <w:b/>
          <w:spacing w:val="-6"/>
          <w:sz w:val="24"/>
          <w:szCs w:val="24"/>
        </w:rPr>
      </w:pPr>
      <w:r>
        <w:rPr>
          <w:rFonts w:hint="eastAsia" w:ascii="仿宋" w:hAnsi="仿宋" w:eastAsia="仿宋" w:cs="仿宋"/>
          <w:b/>
          <w:spacing w:val="-6"/>
          <w:sz w:val="24"/>
          <w:szCs w:val="24"/>
        </w:rPr>
        <w:t>二、招标文件</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1.招标文件的构成</w:t>
      </w:r>
    </w:p>
    <w:p>
      <w:pPr>
        <w:adjustRightInd w:val="0"/>
        <w:snapToGrid w:val="0"/>
        <w:spacing w:line="288"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本招标文件由以下部分组成：</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1）投标邀请</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2）采购需求</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3）投标人须知</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4）评标方法及评标标准</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5）拟签订的合同文本</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6）投标文件格式</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7）本项目招标文件的澄清、答复、修改、补充的内容</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2.招标文件的澄清与修改</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2.1 采购人或者采购代理机构可以对已发出的招标文件进行必要的澄清或者修改，澄清或者修改会在原公告发布媒体上发布澄清公告，澄清或者修改的内容为招标文件的组成部分。</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澄清或者修改的内容可能影响投标文件编制的，采购人或者采购代理机构会在提交投标文件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2.2 招标文件的修改将以书面形式通知所有获取招标文件的投标人，并对其具有约束力。投标人在收到上述通知后，应立即向采购代理机构回函确认。若无书面回函确认，视同投标人已收到招标文件修改的通知，并受其约束。</w:t>
      </w:r>
    </w:p>
    <w:p>
      <w:pPr>
        <w:adjustRightInd w:val="0"/>
        <w:snapToGrid w:val="0"/>
        <w:spacing w:line="288" w:lineRule="auto"/>
        <w:jc w:val="center"/>
        <w:outlineLvl w:val="1"/>
        <w:rPr>
          <w:rFonts w:ascii="仿宋" w:hAnsi="仿宋" w:eastAsia="仿宋" w:cs="仿宋"/>
          <w:spacing w:val="-6"/>
          <w:szCs w:val="21"/>
        </w:rPr>
      </w:pPr>
      <w:r>
        <w:rPr>
          <w:rFonts w:hint="eastAsia" w:ascii="仿宋" w:hAnsi="仿宋" w:eastAsia="仿宋" w:cs="仿宋"/>
          <w:spacing w:val="-6"/>
          <w:szCs w:val="21"/>
        </w:rPr>
        <w:br w:type="page"/>
      </w:r>
      <w:r>
        <w:rPr>
          <w:rFonts w:hint="eastAsia" w:ascii="仿宋" w:hAnsi="仿宋" w:eastAsia="仿宋" w:cs="仿宋"/>
          <w:b/>
          <w:spacing w:val="-6"/>
          <w:sz w:val="24"/>
          <w:szCs w:val="24"/>
        </w:rPr>
        <w:t>三、投标文件编制要求</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1.投标文件的组成</w:t>
      </w:r>
    </w:p>
    <w:p>
      <w:pPr>
        <w:adjustRightInd w:val="0"/>
        <w:snapToGrid w:val="0"/>
        <w:spacing w:line="288" w:lineRule="auto"/>
        <w:ind w:firstLine="396" w:firstLineChars="200"/>
        <w:jc w:val="left"/>
        <w:rPr>
          <w:rFonts w:ascii="仿宋" w:hAnsi="仿宋" w:eastAsia="仿宋" w:cs="仿宋"/>
          <w:spacing w:val="-6"/>
          <w:szCs w:val="21"/>
        </w:rPr>
      </w:pPr>
      <w:bookmarkStart w:id="38" w:name="_Hlk94018532"/>
      <w:r>
        <w:rPr>
          <w:rFonts w:hint="eastAsia" w:ascii="仿宋" w:hAnsi="仿宋" w:eastAsia="仿宋" w:cs="仿宋"/>
          <w:spacing w:val="-6"/>
          <w:szCs w:val="21"/>
        </w:rPr>
        <w:t>1.1 投标文件（电子加密投标文件）由</w:t>
      </w:r>
      <w:r>
        <w:rPr>
          <w:rFonts w:hint="eastAsia" w:ascii="仿宋" w:hAnsi="仿宋" w:eastAsia="仿宋" w:cs="仿宋"/>
          <w:b/>
          <w:spacing w:val="-6"/>
          <w:szCs w:val="21"/>
        </w:rPr>
        <w:t>资格文件、商务和技术文件、报价文件三部分</w:t>
      </w:r>
      <w:r>
        <w:rPr>
          <w:rFonts w:hint="eastAsia" w:ascii="仿宋" w:hAnsi="仿宋" w:eastAsia="仿宋" w:cs="仿宋"/>
          <w:bCs/>
          <w:spacing w:val="-6"/>
          <w:szCs w:val="21"/>
        </w:rPr>
        <w:t>组成（格式详见招标文件第六章），投标人应将投标文件各部分</w:t>
      </w:r>
      <w:r>
        <w:rPr>
          <w:rFonts w:hint="eastAsia" w:ascii="仿宋" w:hAnsi="仿宋" w:eastAsia="仿宋" w:cs="仿宋"/>
          <w:b/>
          <w:spacing w:val="-6"/>
          <w:szCs w:val="21"/>
        </w:rPr>
        <w:t>分别上传</w:t>
      </w:r>
      <w:r>
        <w:rPr>
          <w:rFonts w:hint="eastAsia" w:ascii="仿宋" w:hAnsi="仿宋" w:eastAsia="仿宋" w:cs="仿宋"/>
          <w:bCs/>
          <w:spacing w:val="-6"/>
          <w:szCs w:val="21"/>
        </w:rPr>
        <w:t>至政府采购云平台指定位置；</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1.2 投标文件组成：详见“第六章  投标文件格式”目录。</w:t>
      </w:r>
    </w:p>
    <w:bookmarkEnd w:id="38"/>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2.投标文件的签署和份数</w:t>
      </w:r>
    </w:p>
    <w:p>
      <w:pPr>
        <w:adjustRightInd w:val="0"/>
        <w:snapToGrid w:val="0"/>
        <w:spacing w:line="288" w:lineRule="auto"/>
        <w:ind w:firstLine="396" w:firstLineChars="200"/>
        <w:jc w:val="left"/>
        <w:rPr>
          <w:rFonts w:ascii="仿宋" w:hAnsi="仿宋" w:eastAsia="仿宋" w:cs="仿宋"/>
          <w:b/>
          <w:bCs/>
          <w:spacing w:val="-6"/>
          <w:szCs w:val="21"/>
        </w:rPr>
      </w:pPr>
      <w:r>
        <w:rPr>
          <w:rFonts w:hint="eastAsia" w:ascii="仿宋" w:hAnsi="仿宋" w:eastAsia="仿宋" w:cs="仿宋"/>
          <w:spacing w:val="-6"/>
          <w:szCs w:val="21"/>
        </w:rPr>
        <w:t>2.1 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仿宋" w:hAnsi="仿宋" w:eastAsia="仿宋" w:cs="仿宋"/>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2.2 投标文件须由投标人在规定位置</w:t>
      </w:r>
      <w:bookmarkStart w:id="39" w:name="_Hlk96329183"/>
      <w:r>
        <w:rPr>
          <w:rFonts w:hint="eastAsia" w:ascii="仿宋" w:hAnsi="仿宋" w:eastAsia="仿宋" w:cs="仿宋"/>
          <w:spacing w:val="-6"/>
          <w:szCs w:val="21"/>
        </w:rPr>
        <w:t>加盖公章</w:t>
      </w:r>
      <w:bookmarkEnd w:id="39"/>
      <w:r>
        <w:rPr>
          <w:rFonts w:hint="eastAsia" w:ascii="仿宋" w:hAnsi="仿宋" w:eastAsia="仿宋" w:cs="仿宋"/>
          <w:spacing w:val="-6"/>
          <w:szCs w:val="21"/>
        </w:rPr>
        <w:t>，投标人应写全称；</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2.3 投标文件不得涂改，若有修改错漏处，须由投标人加盖公章，或者由法定代表人或其授权的代表签名。投标文件因字迹潦草或表达不清所引起的后果由投标人负责；</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2.4 投标文件份数：</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电子加密投标文件：政府采购云平台在线上传一份，备份投标文件：密封包装后以EMS或顺丰邮寄形式递交一份（邮寄地址：</w:t>
      </w:r>
      <w:r>
        <w:rPr>
          <w:rFonts w:hint="eastAsia" w:ascii="仿宋" w:hAnsi="仿宋" w:eastAsia="仿宋" w:cs="仿宋"/>
          <w:b/>
          <w:bCs/>
          <w:szCs w:val="21"/>
        </w:rPr>
        <w:t>杭州市西湖区玉古路173号中田大厦21楼H室，浙江求是招标代理有限公司孙伟健收，电话：0571-87679349，寄出后将快递单号、项目名称、公司名称、联系方式等相关信息发至zb08@qszb.net以便查收）。</w:t>
      </w:r>
    </w:p>
    <w:p>
      <w:pPr>
        <w:adjustRightInd w:val="0"/>
        <w:snapToGrid w:val="0"/>
        <w:spacing w:line="288" w:lineRule="auto"/>
        <w:ind w:firstLine="422" w:firstLineChars="200"/>
        <w:jc w:val="left"/>
        <w:rPr>
          <w:rFonts w:ascii="仿宋" w:hAnsi="仿宋" w:eastAsia="仿宋" w:cs="仿宋"/>
          <w:b/>
          <w:bCs/>
          <w:spacing w:val="-6"/>
          <w:szCs w:val="21"/>
          <w:highlight w:val="yellow"/>
        </w:rPr>
      </w:pPr>
      <w:r>
        <w:rPr>
          <w:rFonts w:hint="eastAsia" w:ascii="仿宋" w:hAnsi="仿宋" w:eastAsia="仿宋" w:cs="仿宋"/>
          <w:b/>
          <w:szCs w:val="21"/>
        </w:rPr>
        <w:t>特别说明：双休日和法定节假日不收件，投标人自行承担邮寄风险。</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3.投标文件的上传、递交、修改和撤回</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3.1 投标文件的上传、递交：</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（1）电子加密投标文件的上传：</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▲a.投标人应在提交投标文件截止时间前将电子加密投标文件成功上传至政府采购云平台，否则投标无效；</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（2）备份投标文件的密封包装、递交：</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a.投标人在政府采购云平台完成电子加密投标文件的上传后，可以EMS或顺丰邮寄形式在提交投标文件截止时间前递交以介质（U盘）存储的数据电文形式的备份投标文件；</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b.备份投标文件应当密封包装并在包装上标注</w:t>
      </w:r>
      <w:r>
        <w:rPr>
          <w:rFonts w:hint="eastAsia" w:ascii="仿宋" w:hAnsi="仿宋" w:eastAsia="仿宋" w:cs="仿宋"/>
          <w:b/>
          <w:bCs/>
          <w:spacing w:val="-6"/>
          <w:szCs w:val="21"/>
        </w:rPr>
        <w:t>投标项目名称、投标人名称</w:t>
      </w:r>
      <w:r>
        <w:rPr>
          <w:rFonts w:hint="eastAsia" w:ascii="仿宋" w:hAnsi="仿宋" w:eastAsia="仿宋" w:cs="仿宋"/>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▲c.通过政府采购云平台成功上传的电子加密投标文件已按时解密的，备份投标文件自动失效。</w:t>
      </w:r>
      <w:bookmarkStart w:id="40" w:name="_Hlk94018616"/>
      <w:r>
        <w:rPr>
          <w:rFonts w:hint="eastAsia" w:ascii="仿宋" w:hAnsi="仿宋" w:eastAsia="仿宋" w:cs="仿宋"/>
          <w:spacing w:val="-6"/>
          <w:szCs w:val="21"/>
        </w:rPr>
        <w:t>提交投标文件截止时间前仅递交备份投标文件而未将电子加密投标文件成功上传至政府采购云平台的，投标无效。</w:t>
      </w:r>
    </w:p>
    <w:bookmarkEnd w:id="40"/>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投标人应当在提交投标文件截止时间前完成投标文件的上传、递交，并可以补充、修改或者撤回投标文件。补充或者修改投标文件的，应当先行撤回原文件，补充、修改后重新上传、递交。提交投标文件截止时间前未完成上传、递交的，视为撤回投标文件。提交投标文件截止时间后上传、递交的投标文件，政府采购云平台及采购代理机构将予以拒收。</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3.2 投标人因未在线参加开标而导致电子加密投标文件无法按时解密等一切后果由投标人自行承担。</w:t>
      </w:r>
    </w:p>
    <w:p>
      <w:pPr>
        <w:adjustRightInd w:val="0"/>
        <w:snapToGrid w:val="0"/>
        <w:spacing w:line="288"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ascii="仿宋" w:hAnsi="仿宋" w:eastAsia="仿宋" w:cs="仿宋"/>
          <w:b/>
          <w:bCs/>
          <w:spacing w:val="-6"/>
          <w:szCs w:val="21"/>
        </w:rPr>
        <w:t>https://edu.zcygov.cn/luban/e-biding</w:t>
      </w:r>
      <w:r>
        <w:rPr>
          <w:rFonts w:hint="eastAsia" w:ascii="仿宋" w:hAnsi="仿宋" w:eastAsia="仿宋" w:cs="仿宋"/>
          <w:b/>
          <w:bCs/>
          <w:spacing w:val="-6"/>
          <w:szCs w:val="21"/>
        </w:rPr>
        <w:fldChar w:fldCharType="end"/>
      </w:r>
      <w:r>
        <w:rPr>
          <w:rFonts w:hint="eastAsia" w:ascii="仿宋" w:hAnsi="仿宋" w:eastAsia="仿宋" w:cs="仿宋"/>
          <w:b/>
          <w:bCs/>
          <w:spacing w:val="-6"/>
          <w:szCs w:val="21"/>
        </w:rPr>
        <w:t>）。</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4.投标文件的语言及计量</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5.投标报价</w:t>
      </w:r>
    </w:p>
    <w:p>
      <w:pPr>
        <w:spacing w:line="288" w:lineRule="auto"/>
        <w:ind w:firstLine="420" w:firstLineChars="200"/>
        <w:jc w:val="left"/>
        <w:rPr>
          <w:rFonts w:ascii="仿宋" w:hAnsi="仿宋" w:eastAsia="仿宋" w:cs="仿宋"/>
          <w:szCs w:val="21"/>
        </w:rPr>
      </w:pPr>
      <w:r>
        <w:rPr>
          <w:rFonts w:hint="eastAsia" w:ascii="仿宋" w:hAnsi="仿宋" w:eastAsia="仿宋" w:cs="仿宋"/>
          <w:szCs w:val="21"/>
        </w:rPr>
        <w:t>5.1 报价应按招标文件要求的格式编制、填写报价内容（可自行增行），未按招标文件要求编制、填写的投标文件可能被拒绝；</w:t>
      </w:r>
    </w:p>
    <w:p>
      <w:pPr>
        <w:pStyle w:val="14"/>
        <w:adjustRightInd w:val="0"/>
        <w:snapToGrid w:val="0"/>
        <w:spacing w:before="0" w:beforeLines="0" w:after="0" w:afterLines="0" w:line="288" w:lineRule="auto"/>
        <w:ind w:firstLine="420" w:firstLineChars="200"/>
        <w:jc w:val="left"/>
        <w:rPr>
          <w:rFonts w:ascii="仿宋" w:hAnsi="仿宋" w:eastAsia="仿宋" w:cs="仿宋"/>
          <w:sz w:val="21"/>
          <w:szCs w:val="21"/>
        </w:rPr>
      </w:pPr>
      <w:r>
        <w:rPr>
          <w:rFonts w:hint="eastAsia" w:ascii="仿宋" w:hAnsi="仿宋" w:eastAsia="仿宋" w:cs="仿宋"/>
          <w:sz w:val="21"/>
          <w:szCs w:val="21"/>
        </w:rPr>
        <w:t>5.2 投标报价是履行合同的最终价格，包括但不限于完成本项目所需的人工、材料、设备、技术、交通、税费、政策性文件规定及合同包含的所有风险、责任等各项应有费用等一切费用。除合同约定的价款外，采购人不再需向中标人支付其他任何费用；</w:t>
      </w:r>
    </w:p>
    <w:p>
      <w:pPr>
        <w:pStyle w:val="14"/>
        <w:adjustRightInd w:val="0"/>
        <w:snapToGrid w:val="0"/>
        <w:spacing w:before="0" w:beforeLines="0" w:after="0" w:afterLines="0" w:line="288" w:lineRule="auto"/>
        <w:ind w:firstLine="420" w:firstLineChars="200"/>
        <w:jc w:val="left"/>
        <w:rPr>
          <w:rFonts w:ascii="仿宋" w:hAnsi="仿宋" w:eastAsia="仿宋" w:cs="仿宋"/>
          <w:sz w:val="21"/>
          <w:szCs w:val="21"/>
        </w:rPr>
      </w:pPr>
      <w:r>
        <w:rPr>
          <w:rFonts w:hint="eastAsia" w:ascii="仿宋" w:hAnsi="仿宋" w:eastAsia="仿宋" w:cs="仿宋"/>
          <w:sz w:val="21"/>
          <w:szCs w:val="21"/>
        </w:rPr>
        <w:t>5.3 本次投标只允许有一个报价，有选择的报价不予接受；</w:t>
      </w:r>
    </w:p>
    <w:p>
      <w:pPr>
        <w:pStyle w:val="14"/>
        <w:adjustRightInd w:val="0"/>
        <w:snapToGrid w:val="0"/>
        <w:spacing w:before="0" w:beforeLines="0" w:after="0" w:afterLines="0" w:line="288" w:lineRule="auto"/>
        <w:ind w:firstLine="420" w:firstLineChars="200"/>
        <w:jc w:val="left"/>
        <w:rPr>
          <w:rFonts w:ascii="仿宋" w:hAnsi="仿宋" w:eastAsia="仿宋" w:cs="仿宋"/>
          <w:sz w:val="21"/>
          <w:szCs w:val="21"/>
        </w:rPr>
      </w:pPr>
      <w:bookmarkStart w:id="41" w:name="_Hlk94018664"/>
      <w:r>
        <w:rPr>
          <w:rFonts w:hint="eastAsia" w:ascii="仿宋" w:hAnsi="仿宋" w:eastAsia="仿宋" w:cs="仿宋"/>
          <w:sz w:val="21"/>
          <w:szCs w:val="21"/>
        </w:rPr>
        <w:t>▲5.4 采购人将以合同形式有偿取得服务，不接受投标人给予的赠品、回扣或者与采购无关的其他商品、服务。</w:t>
      </w:r>
    </w:p>
    <w:bookmarkEnd w:id="41"/>
    <w:p>
      <w:pPr>
        <w:adjustRightInd w:val="0"/>
        <w:snapToGrid w:val="0"/>
        <w:spacing w:line="288" w:lineRule="auto"/>
        <w:jc w:val="left"/>
        <w:outlineLvl w:val="2"/>
        <w:rPr>
          <w:rFonts w:ascii="仿宋" w:hAnsi="仿宋" w:eastAsia="仿宋" w:cs="仿宋"/>
          <w:b/>
          <w:spacing w:val="-6"/>
          <w:szCs w:val="21"/>
        </w:rPr>
      </w:pPr>
      <w:r>
        <w:rPr>
          <w:rFonts w:hint="eastAsia" w:ascii="仿宋" w:hAnsi="仿宋" w:eastAsia="仿宋" w:cs="仿宋"/>
          <w:b/>
          <w:spacing w:val="-6"/>
          <w:szCs w:val="21"/>
        </w:rPr>
        <w:t>6.投标有效期</w:t>
      </w:r>
    </w:p>
    <w:p>
      <w:pPr>
        <w:pStyle w:val="14"/>
        <w:adjustRightInd w:val="0"/>
        <w:snapToGrid w:val="0"/>
        <w:spacing w:before="0" w:beforeLines="0" w:after="0" w:afterLines="0" w:line="288" w:lineRule="auto"/>
        <w:ind w:firstLine="396" w:firstLineChars="200"/>
        <w:jc w:val="left"/>
        <w:rPr>
          <w:rFonts w:ascii="仿宋" w:hAnsi="仿宋" w:eastAsia="仿宋" w:cs="仿宋"/>
          <w:sz w:val="21"/>
          <w:szCs w:val="21"/>
        </w:rPr>
      </w:pPr>
      <w:r>
        <w:rPr>
          <w:rFonts w:hint="eastAsia" w:ascii="仿宋" w:hAnsi="仿宋" w:eastAsia="仿宋" w:cs="仿宋"/>
          <w:spacing w:val="-6"/>
          <w:sz w:val="21"/>
          <w:szCs w:val="21"/>
        </w:rPr>
        <w:t>▲从提交投标文件的截止之日起90天，在原投标有效期满之前，如果出现特殊情况，采购人或采购代理机构以书面形式通知投标人延长投标有效期。</w:t>
      </w:r>
    </w:p>
    <w:p>
      <w:pPr>
        <w:widowControl/>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288" w:lineRule="auto"/>
        <w:jc w:val="center"/>
        <w:outlineLvl w:val="1"/>
        <w:rPr>
          <w:rFonts w:ascii="仿宋" w:hAnsi="仿宋" w:eastAsia="仿宋" w:cs="仿宋"/>
          <w:b/>
          <w:spacing w:val="-6"/>
          <w:sz w:val="24"/>
          <w:szCs w:val="24"/>
        </w:rPr>
      </w:pPr>
      <w:r>
        <w:rPr>
          <w:rFonts w:hint="eastAsia" w:ascii="仿宋" w:hAnsi="仿宋" w:eastAsia="仿宋" w:cs="仿宋"/>
          <w:b/>
          <w:spacing w:val="-6"/>
          <w:sz w:val="24"/>
          <w:szCs w:val="24"/>
        </w:rPr>
        <w:t>四、资格审查不通过、投标无效的情形</w:t>
      </w:r>
    </w:p>
    <w:p>
      <w:pPr>
        <w:widowControl/>
        <w:adjustRightInd w:val="0"/>
        <w:snapToGrid w:val="0"/>
        <w:spacing w:line="288"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1.在资格审查时，如发现下列情形之一的，投标人将被视为资格审查不通过：</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（1）资格证明材料不全的或者不符合招标文件要求的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（2）投标人不具备招标文件中规定的资格要求的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（3）资格文件未按要求签署、盖章的</w:t>
      </w:r>
    </w:p>
    <w:p>
      <w:pPr>
        <w:adjustRightInd w:val="0"/>
        <w:snapToGrid w:val="0"/>
        <w:spacing w:line="288" w:lineRule="auto"/>
        <w:ind w:firstLine="398" w:firstLineChars="200"/>
        <w:rPr>
          <w:rFonts w:ascii="仿宋" w:hAnsi="仿宋" w:eastAsia="仿宋" w:cs="仿宋"/>
          <w:b/>
          <w:spacing w:val="-6"/>
          <w:szCs w:val="21"/>
        </w:rPr>
      </w:pPr>
      <w:r>
        <w:rPr>
          <w:rFonts w:hint="eastAsia" w:ascii="仿宋" w:hAnsi="仿宋" w:eastAsia="仿宋" w:cs="仿宋"/>
          <w:b/>
          <w:spacing w:val="-6"/>
          <w:szCs w:val="21"/>
        </w:rPr>
        <w:t>2.在符合性审查、商务和技术评审时，如发现下列情形之一的，投标文件将被视为无效：</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（1）商务和技术文件未按要求签署、盖章的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（2）与招标文件中标“▲”的项目发生实质性偏离的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（3）未提供或未按要求提供投标函、法定代表人授权委托书的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（4）</w:t>
      </w:r>
      <w:r>
        <w:rPr>
          <w:rFonts w:hint="eastAsia" w:ascii="仿宋" w:hAnsi="仿宋" w:eastAsia="仿宋" w:cs="仿宋"/>
          <w:bCs/>
          <w:spacing w:val="-6"/>
          <w:szCs w:val="21"/>
        </w:rPr>
        <w:t>法定代表人委托授权代表参加投标但未提供符合要求的授权代表社保缴纳证明的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（5）未提供或未如实提供采购需求偏离表的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（6）响应程度得分为0分的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（7）明显不符合招标文件要求</w:t>
      </w:r>
      <w:r>
        <w:rPr>
          <w:rFonts w:hint="eastAsia" w:ascii="仿宋" w:hAnsi="仿宋" w:eastAsia="仿宋" w:cs="仿宋"/>
          <w:szCs w:val="21"/>
        </w:rPr>
        <w:t>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（8）投标服务方案不明确（存在一个或一个以上备选/替代投标方案）的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（9）投标文件含有采购人不能接受的附加条件的</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（10）法律、法规和招标文件规定的其他无效情形</w:t>
      </w:r>
    </w:p>
    <w:p>
      <w:pPr>
        <w:widowControl/>
        <w:adjustRightInd w:val="0"/>
        <w:snapToGrid w:val="0"/>
        <w:spacing w:line="288"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3.在报价评审时，如发现下列情形之一的，投标文件将被视为无效：</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（1）报价文件未按要求签署、盖章的</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（2）未按照招标文件标明的币种报价的</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（3）报价内容有缺漏项或者与招标文件要求不一致的</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（4）报价超过招标文件中规定的最高限价的</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（5）报价具有选择性的</w:t>
      </w:r>
    </w:p>
    <w:p>
      <w:pPr>
        <w:widowControl/>
        <w:adjustRightInd w:val="0"/>
        <w:snapToGrid w:val="0"/>
        <w:spacing w:line="288" w:lineRule="auto"/>
        <w:ind w:firstLine="398" w:firstLineChars="200"/>
        <w:jc w:val="left"/>
        <w:rPr>
          <w:rFonts w:ascii="仿宋" w:hAnsi="仿宋" w:eastAsia="仿宋" w:cs="仿宋"/>
          <w:b/>
          <w:bCs/>
          <w:spacing w:val="-6"/>
          <w:szCs w:val="21"/>
        </w:rPr>
      </w:pPr>
      <w:bookmarkStart w:id="42" w:name="_Hlk94018736"/>
      <w:r>
        <w:rPr>
          <w:rFonts w:hint="eastAsia" w:ascii="仿宋" w:hAnsi="仿宋" w:eastAsia="仿宋" w:cs="仿宋"/>
          <w:b/>
          <w:bCs/>
          <w:spacing w:val="-6"/>
          <w:szCs w:val="21"/>
        </w:rPr>
        <w:t>特别说明：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bookmarkEnd w:id="42"/>
    <w:p>
      <w:pPr>
        <w:widowControl/>
        <w:adjustRightInd w:val="0"/>
        <w:snapToGrid w:val="0"/>
        <w:spacing w:line="288"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4.有下列情形之一的，视为投标人串通投标，其投标无效：</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（1）不同投标人的投标文件由同一单位或者个人编制</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（2）不同投标人委托同一单位或者个人办理投标事宜</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（5）不同投标人的投标文件相互混装</w:t>
      </w:r>
    </w:p>
    <w:p>
      <w:pPr>
        <w:adjustRightInd w:val="0"/>
        <w:snapToGrid w:val="0"/>
        <w:spacing w:line="288" w:lineRule="auto"/>
        <w:jc w:val="center"/>
        <w:outlineLvl w:val="1"/>
        <w:rPr>
          <w:rFonts w:ascii="仿宋" w:hAnsi="仿宋" w:eastAsia="仿宋" w:cs="仿宋"/>
          <w:b/>
          <w:spacing w:val="-6"/>
          <w:szCs w:val="21"/>
        </w:rPr>
      </w:pPr>
      <w:r>
        <w:rPr>
          <w:rFonts w:hint="eastAsia" w:ascii="仿宋" w:hAnsi="仿宋" w:eastAsia="仿宋" w:cs="仿宋"/>
          <w:b/>
          <w:spacing w:val="-6"/>
          <w:szCs w:val="21"/>
        </w:rPr>
        <w:br w:type="page"/>
      </w:r>
      <w:r>
        <w:rPr>
          <w:rFonts w:hint="eastAsia" w:ascii="仿宋" w:hAnsi="仿宋" w:eastAsia="仿宋" w:cs="仿宋"/>
          <w:b/>
          <w:spacing w:val="-6"/>
          <w:sz w:val="24"/>
          <w:szCs w:val="24"/>
        </w:rPr>
        <w:t>五、开  标</w:t>
      </w:r>
    </w:p>
    <w:p>
      <w:pPr>
        <w:pStyle w:val="103"/>
        <w:snapToGrid w:val="0"/>
        <w:spacing w:before="0" w:line="288" w:lineRule="auto"/>
        <w:ind w:left="0" w:firstLine="424" w:firstLineChars="201"/>
        <w:rPr>
          <w:rFonts w:ascii="仿宋" w:hAnsi="仿宋" w:eastAsia="仿宋" w:cs="仿宋"/>
          <w:szCs w:val="21"/>
        </w:rPr>
      </w:pPr>
      <w:bookmarkStart w:id="43" w:name="_Hlk94018775"/>
      <w:r>
        <w:rPr>
          <w:rFonts w:hint="eastAsia" w:ascii="仿宋" w:hAnsi="仿宋" w:eastAsia="仿宋" w:cs="仿宋"/>
          <w:b/>
          <w:szCs w:val="21"/>
        </w:rPr>
        <w:t>（一）开标</w:t>
      </w:r>
    </w:p>
    <w:p>
      <w:pPr>
        <w:pStyle w:val="103"/>
        <w:snapToGrid w:val="0"/>
        <w:spacing w:before="0" w:line="288" w:lineRule="auto"/>
        <w:ind w:left="0" w:firstLine="422" w:firstLineChars="201"/>
        <w:rPr>
          <w:rFonts w:ascii="仿宋" w:hAnsi="仿宋" w:eastAsia="仿宋" w:cs="仿宋"/>
          <w:szCs w:val="21"/>
        </w:rPr>
      </w:pPr>
      <w:r>
        <w:rPr>
          <w:rFonts w:hint="eastAsia" w:ascii="仿宋" w:hAnsi="仿宋" w:eastAsia="仿宋" w:cs="仿宋"/>
          <w:szCs w:val="21"/>
        </w:rPr>
        <w:t>采购代理机构按照招标文件规定的时间通过电子交易平台组织开标，所有投标人均应当准时在线参加。投标人不足3家的，不得开标。</w:t>
      </w:r>
    </w:p>
    <w:p>
      <w:pPr>
        <w:pStyle w:val="103"/>
        <w:snapToGrid w:val="0"/>
        <w:spacing w:before="0" w:line="288" w:lineRule="auto"/>
        <w:ind w:left="0" w:firstLine="422" w:firstLineChars="201"/>
        <w:rPr>
          <w:rFonts w:ascii="仿宋" w:hAnsi="仿宋" w:eastAsia="仿宋" w:cs="仿宋"/>
          <w:szCs w:val="21"/>
        </w:rPr>
      </w:pPr>
      <w:r>
        <w:rPr>
          <w:rFonts w:hint="eastAsia" w:ascii="仿宋" w:hAnsi="仿宋" w:eastAsia="仿宋" w:cs="仿宋"/>
          <w:szCs w:val="21"/>
        </w:rPr>
        <w:t>开标时，电子交易平台按开标时间自动提取所有投标文件。采购代理机构依托电子交易平台发起开始解密指令，投标人按照平台提示和招标文件的规定在半小时内完成在线解密。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仿宋" w:hAnsi="仿宋" w:eastAsia="仿宋" w:cs="仿宋"/>
          <w:b/>
          <w:szCs w:val="21"/>
        </w:rPr>
      </w:pPr>
      <w:r>
        <w:rPr>
          <w:rFonts w:hint="eastAsia" w:ascii="仿宋" w:hAnsi="仿宋" w:eastAsia="仿宋" w:cs="仿宋"/>
          <w:b/>
          <w:szCs w:val="21"/>
        </w:rPr>
        <w:t>投标文件未按时解密但投标人提供备份投标文件的，以备份投标文件作为依据，否则视为投标文件撤回。投标文件已按时解密的，备份投标文件自动失效。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仿宋" w:hAnsi="仿宋" w:eastAsia="仿宋" w:cs="仿宋"/>
          <w:b/>
          <w:szCs w:val="21"/>
        </w:rPr>
      </w:pPr>
      <w:r>
        <w:rPr>
          <w:rFonts w:hint="eastAsia" w:ascii="仿宋" w:hAnsi="仿宋" w:eastAsia="仿宋" w:cs="仿宋"/>
          <w:b/>
          <w:szCs w:val="21"/>
        </w:rPr>
        <w:t>（二）资格审查</w:t>
      </w:r>
    </w:p>
    <w:p>
      <w:pPr>
        <w:adjustRightInd w:val="0"/>
        <w:snapToGrid w:val="0"/>
        <w:spacing w:line="288" w:lineRule="auto"/>
        <w:ind w:firstLine="422" w:firstLineChars="201"/>
        <w:rPr>
          <w:rFonts w:ascii="仿宋" w:hAnsi="仿宋" w:eastAsia="仿宋" w:cs="仿宋"/>
          <w:szCs w:val="21"/>
        </w:rPr>
      </w:pPr>
      <w:r>
        <w:rPr>
          <w:rFonts w:hint="eastAsia" w:ascii="仿宋" w:hAnsi="仿宋" w:eastAsia="仿宋" w:cs="仿宋"/>
          <w:kern w:val="0"/>
          <w:szCs w:val="21"/>
        </w:rPr>
        <w:t>开标后，</w:t>
      </w:r>
      <w:r>
        <w:rPr>
          <w:rFonts w:hint="eastAsia" w:ascii="仿宋" w:hAnsi="仿宋" w:eastAsia="仿宋" w:cs="仿宋"/>
          <w:szCs w:val="21"/>
        </w:rPr>
        <w:t>采购人或采购代理机构依据法律法规和招标文件的规定，对投标人的资格条件进行审查。</w:t>
      </w:r>
    </w:p>
    <w:p>
      <w:pPr>
        <w:pStyle w:val="102"/>
        <w:adjustRightInd w:val="0"/>
        <w:snapToGrid w:val="0"/>
        <w:spacing w:before="0" w:line="288" w:lineRule="auto"/>
        <w:ind w:firstLine="422" w:firstLineChars="201"/>
        <w:rPr>
          <w:rFonts w:ascii="仿宋" w:hAnsi="仿宋" w:eastAsia="仿宋" w:cs="仿宋"/>
          <w:sz w:val="21"/>
          <w:szCs w:val="21"/>
        </w:rPr>
      </w:pPr>
      <w:r>
        <w:rPr>
          <w:rFonts w:hint="eastAsia" w:ascii="仿宋" w:hAnsi="仿宋" w:eastAsia="仿宋" w:cs="仿宋"/>
          <w:sz w:val="21"/>
          <w:szCs w:val="21"/>
        </w:rPr>
        <w:t>对未通过资格审查的投标人，采购人或采购代理机构告知其未通过的原因。</w:t>
      </w:r>
    </w:p>
    <w:p>
      <w:pPr>
        <w:pStyle w:val="102"/>
        <w:adjustRightInd w:val="0"/>
        <w:snapToGrid w:val="0"/>
        <w:spacing w:before="0" w:line="288" w:lineRule="auto"/>
        <w:ind w:firstLine="422" w:firstLineChars="201"/>
        <w:rPr>
          <w:rFonts w:ascii="仿宋" w:hAnsi="仿宋" w:eastAsia="仿宋" w:cs="仿宋"/>
          <w:sz w:val="21"/>
          <w:szCs w:val="21"/>
        </w:rPr>
      </w:pPr>
      <w:r>
        <w:rPr>
          <w:rFonts w:hint="eastAsia" w:ascii="仿宋" w:hAnsi="仿宋" w:eastAsia="仿宋" w:cs="仿宋"/>
          <w:sz w:val="21"/>
          <w:szCs w:val="21"/>
        </w:rPr>
        <w:t>通过资格审查的投标人不足3家的，不再评标。</w:t>
      </w:r>
    </w:p>
    <w:p>
      <w:pPr>
        <w:pStyle w:val="102"/>
        <w:adjustRightInd w:val="0"/>
        <w:snapToGrid w:val="0"/>
        <w:spacing w:before="0" w:line="288" w:lineRule="auto"/>
        <w:ind w:firstLine="424" w:firstLineChars="201"/>
        <w:rPr>
          <w:rFonts w:ascii="仿宋" w:hAnsi="仿宋" w:eastAsia="仿宋" w:cs="仿宋"/>
          <w:b/>
          <w:sz w:val="21"/>
          <w:szCs w:val="21"/>
        </w:rPr>
      </w:pPr>
      <w:r>
        <w:rPr>
          <w:rFonts w:hint="eastAsia" w:ascii="仿宋" w:hAnsi="仿宋" w:eastAsia="仿宋" w:cs="仿宋"/>
          <w:b/>
          <w:sz w:val="21"/>
          <w:szCs w:val="21"/>
        </w:rPr>
        <w:t>（三）信用信息</w:t>
      </w:r>
    </w:p>
    <w:p>
      <w:pPr>
        <w:pStyle w:val="102"/>
        <w:adjustRightInd w:val="0"/>
        <w:snapToGrid w:val="0"/>
        <w:spacing w:before="0" w:line="288" w:lineRule="auto"/>
        <w:ind w:firstLine="424" w:firstLineChars="201"/>
        <w:jc w:val="left"/>
        <w:rPr>
          <w:rFonts w:ascii="仿宋" w:hAnsi="仿宋" w:eastAsia="仿宋" w:cs="仿宋"/>
          <w:b/>
          <w:kern w:val="0"/>
          <w:sz w:val="21"/>
          <w:szCs w:val="21"/>
        </w:rPr>
      </w:pPr>
      <w:r>
        <w:rPr>
          <w:rFonts w:hint="eastAsia" w:ascii="仿宋" w:hAnsi="仿宋" w:eastAsia="仿宋" w:cs="仿宋"/>
          <w:b/>
          <w:kern w:val="0"/>
          <w:sz w:val="21"/>
          <w:szCs w:val="21"/>
        </w:rPr>
        <w:t>查询渠道及截止时间：采购代理机构将通过“信用中国”、中国政府采购网查询投标人提交投标文件截止时间当天的信用记录；</w:t>
      </w:r>
    </w:p>
    <w:p>
      <w:pPr>
        <w:pStyle w:val="102"/>
        <w:adjustRightInd w:val="0"/>
        <w:snapToGrid w:val="0"/>
        <w:spacing w:before="0" w:line="288" w:lineRule="auto"/>
        <w:ind w:firstLine="424" w:firstLineChars="201"/>
        <w:rPr>
          <w:rFonts w:ascii="仿宋" w:hAnsi="仿宋" w:eastAsia="仿宋" w:cs="仿宋"/>
          <w:b/>
          <w:kern w:val="0"/>
          <w:sz w:val="21"/>
          <w:szCs w:val="21"/>
        </w:rPr>
      </w:pPr>
      <w:r>
        <w:rPr>
          <w:rFonts w:hint="eastAsia" w:ascii="仿宋" w:hAnsi="仿宋" w:eastAsia="仿宋" w:cs="仿宋"/>
          <w:b/>
          <w:kern w:val="0"/>
          <w:sz w:val="21"/>
          <w:szCs w:val="21"/>
        </w:rPr>
        <w:t>查询记录和证据留存的具体方式：现场查询的投标人的信用记录、查询结果经确认后将与采购文件一起存档；</w:t>
      </w:r>
    </w:p>
    <w:p>
      <w:pPr>
        <w:pStyle w:val="102"/>
        <w:adjustRightInd w:val="0"/>
        <w:snapToGrid w:val="0"/>
        <w:spacing w:before="0" w:line="288" w:lineRule="auto"/>
        <w:ind w:firstLine="424" w:firstLineChars="201"/>
        <w:rPr>
          <w:rFonts w:ascii="仿宋" w:hAnsi="仿宋" w:eastAsia="仿宋" w:cs="仿宋"/>
          <w:b/>
          <w:kern w:val="0"/>
          <w:sz w:val="21"/>
          <w:szCs w:val="21"/>
        </w:rPr>
      </w:pPr>
      <w:r>
        <w:rPr>
          <w:rFonts w:hint="eastAsia" w:ascii="仿宋" w:hAnsi="仿宋" w:eastAsia="仿宋" w:cs="仿宋"/>
          <w:b/>
          <w:kern w:val="0"/>
          <w:sz w:val="21"/>
          <w:szCs w:val="21"/>
        </w:rPr>
        <w:t>使用规则：经查询列入失信被执行人名单、重大税收违法案件当事人名单、政府采购严重违法失信行为记录名单的投标人将被拒绝参与政府采购活动。</w:t>
      </w:r>
    </w:p>
    <w:p>
      <w:pPr>
        <w:adjustRightInd w:val="0"/>
        <w:snapToGrid w:val="0"/>
        <w:spacing w:line="288" w:lineRule="auto"/>
        <w:ind w:firstLine="398" w:firstLineChars="200"/>
        <w:rPr>
          <w:rFonts w:ascii="仿宋" w:hAnsi="仿宋" w:eastAsia="仿宋" w:cs="仿宋"/>
          <w:b/>
          <w:bCs/>
          <w:color w:val="FF0000"/>
          <w:spacing w:val="-6"/>
          <w:szCs w:val="21"/>
        </w:rPr>
      </w:pPr>
    </w:p>
    <w:p>
      <w:pPr>
        <w:adjustRightInd w:val="0"/>
        <w:snapToGrid w:val="0"/>
        <w:spacing w:line="288" w:lineRule="auto"/>
        <w:ind w:firstLine="398" w:firstLineChars="200"/>
        <w:rPr>
          <w:rFonts w:ascii="仿宋" w:hAnsi="仿宋" w:eastAsia="仿宋" w:cs="仿宋"/>
          <w:b/>
          <w:bCs/>
          <w:spacing w:val="-6"/>
          <w:szCs w:val="21"/>
        </w:rPr>
      </w:pPr>
      <w:r>
        <w:rPr>
          <w:rFonts w:hint="eastAsia" w:ascii="仿宋" w:hAnsi="仿宋" w:eastAsia="仿宋" w:cs="仿宋"/>
          <w:b/>
          <w:bCs/>
          <w:spacing w:val="-6"/>
          <w:szCs w:val="21"/>
        </w:rPr>
        <w:t>特别说明：如遇政府采购云平台电子化开标或评审程序调整的，按调整后程序执行。</w:t>
      </w:r>
    </w:p>
    <w:bookmarkEnd w:id="43"/>
    <w:p>
      <w:pPr>
        <w:adjustRightInd w:val="0"/>
        <w:snapToGrid w:val="0"/>
        <w:spacing w:line="288" w:lineRule="auto"/>
        <w:jc w:val="center"/>
        <w:outlineLvl w:val="1"/>
        <w:rPr>
          <w:rFonts w:ascii="仿宋" w:hAnsi="仿宋" w:eastAsia="仿宋" w:cs="仿宋"/>
          <w:b/>
          <w:spacing w:val="-6"/>
          <w:szCs w:val="21"/>
        </w:rPr>
      </w:pPr>
      <w:r>
        <w:rPr>
          <w:rFonts w:hint="eastAsia" w:ascii="仿宋" w:hAnsi="仿宋" w:eastAsia="仿宋" w:cs="仿宋"/>
          <w:b/>
          <w:spacing w:val="-6"/>
          <w:szCs w:val="21"/>
        </w:rPr>
        <w:br w:type="page"/>
      </w:r>
      <w:r>
        <w:rPr>
          <w:rFonts w:hint="eastAsia" w:ascii="仿宋" w:hAnsi="仿宋" w:eastAsia="仿宋" w:cs="仿宋"/>
          <w:b/>
          <w:spacing w:val="-6"/>
          <w:sz w:val="24"/>
          <w:szCs w:val="24"/>
        </w:rPr>
        <w:t>六、评  标</w:t>
      </w:r>
    </w:p>
    <w:p>
      <w:pPr>
        <w:adjustRightInd w:val="0"/>
        <w:snapToGrid w:val="0"/>
        <w:spacing w:line="288" w:lineRule="auto"/>
        <w:ind w:firstLine="420" w:firstLineChars="200"/>
        <w:rPr>
          <w:rFonts w:ascii="仿宋" w:hAnsi="仿宋" w:eastAsia="仿宋" w:cs="仿宋"/>
          <w:kern w:val="0"/>
          <w:szCs w:val="21"/>
        </w:rPr>
      </w:pPr>
      <w:bookmarkStart w:id="44" w:name="_Hlk94018958"/>
      <w:r>
        <w:rPr>
          <w:rFonts w:hint="eastAsia" w:ascii="仿宋" w:hAnsi="仿宋" w:eastAsia="仿宋" w:cs="仿宋"/>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仿宋" w:hAnsi="仿宋" w:eastAsia="仿宋" w:cs="仿宋"/>
          <w:kern w:val="0"/>
          <w:szCs w:val="21"/>
        </w:rPr>
      </w:pPr>
      <w:r>
        <w:rPr>
          <w:rFonts w:hint="eastAsia" w:ascii="仿宋" w:hAnsi="仿宋" w:eastAsia="仿宋" w:cs="仿宋"/>
          <w:kern w:val="0"/>
          <w:szCs w:val="21"/>
        </w:rPr>
        <w:t>评标中因评标委员会成员缺席、回避或者健康等特殊原因导致评标委员会组成不符合规定的，依法补足后继续评标。被更换的评标委员会成员所作出的评标意见无效。</w:t>
      </w:r>
    </w:p>
    <w:bookmarkEnd w:id="44"/>
    <w:p>
      <w:pPr>
        <w:adjustRightInd w:val="0"/>
        <w:snapToGrid w:val="0"/>
        <w:spacing w:line="288" w:lineRule="auto"/>
        <w:ind w:firstLine="426" w:firstLineChars="202"/>
        <w:rPr>
          <w:rFonts w:ascii="仿宋" w:hAnsi="仿宋" w:eastAsia="仿宋" w:cs="仿宋"/>
          <w:b/>
          <w:kern w:val="0"/>
          <w:szCs w:val="21"/>
        </w:rPr>
      </w:pPr>
      <w:bookmarkStart w:id="45" w:name="_Hlk94019000"/>
      <w:r>
        <w:rPr>
          <w:rFonts w:hint="eastAsia" w:ascii="仿宋" w:hAnsi="仿宋" w:eastAsia="仿宋" w:cs="仿宋"/>
          <w:b/>
          <w:kern w:val="0"/>
          <w:szCs w:val="21"/>
        </w:rPr>
        <w:t>（一）符合性审查</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评标委员会对符合资格的投标人的投标文件进行符合性审查，以确定其是否满足招标文件的实质性要求。不满足招标文件的实质性要求的，投标无效。</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（二）比较与评价</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（三）汇总商务技术得分</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（四）报价评审</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政府采购云平台上传的电子投标文件报价与政府采购云平台录入报价不一致的，以上传的电子投标文件报价为准。</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投标文件报价出现前后不一致的，按照下列规定修正：</w:t>
      </w:r>
    </w:p>
    <w:p>
      <w:pPr>
        <w:pStyle w:val="102"/>
        <w:adjustRightInd w:val="0"/>
        <w:snapToGrid w:val="0"/>
        <w:spacing w:before="0" w:line="288" w:lineRule="auto"/>
        <w:ind w:firstLine="424" w:firstLineChars="202"/>
        <w:rPr>
          <w:rFonts w:ascii="仿宋" w:hAnsi="仿宋" w:eastAsia="仿宋" w:cs="仿宋"/>
          <w:kern w:val="0"/>
          <w:sz w:val="21"/>
          <w:szCs w:val="21"/>
        </w:rPr>
      </w:pPr>
      <w:r>
        <w:rPr>
          <w:rFonts w:hint="eastAsia" w:ascii="仿宋" w:hAnsi="仿宋" w:eastAsia="仿宋" w:cs="仿宋"/>
          <w:kern w:val="0"/>
          <w:sz w:val="21"/>
          <w:szCs w:val="21"/>
        </w:rPr>
        <w:t>投标文件中开标一览表(报价表)内容与投标文件中相应内容不一致的，以开标一览表(报价表)为准；</w:t>
      </w:r>
    </w:p>
    <w:p>
      <w:pPr>
        <w:pStyle w:val="102"/>
        <w:adjustRightInd w:val="0"/>
        <w:snapToGrid w:val="0"/>
        <w:spacing w:before="0" w:line="288" w:lineRule="auto"/>
        <w:ind w:firstLine="424" w:firstLineChars="202"/>
        <w:rPr>
          <w:rFonts w:ascii="仿宋" w:hAnsi="仿宋" w:eastAsia="仿宋" w:cs="仿宋"/>
          <w:kern w:val="0"/>
          <w:sz w:val="21"/>
          <w:szCs w:val="21"/>
        </w:rPr>
      </w:pPr>
      <w:r>
        <w:rPr>
          <w:rFonts w:hint="eastAsia" w:ascii="仿宋" w:hAnsi="仿宋" w:eastAsia="仿宋" w:cs="仿宋"/>
          <w:kern w:val="0"/>
          <w:sz w:val="21"/>
          <w:szCs w:val="21"/>
        </w:rPr>
        <w:t>大写金额和小写金额不一致的，以大写金额为准；</w:t>
      </w:r>
    </w:p>
    <w:p>
      <w:pPr>
        <w:pStyle w:val="102"/>
        <w:adjustRightInd w:val="0"/>
        <w:snapToGrid w:val="0"/>
        <w:spacing w:before="0" w:line="288" w:lineRule="auto"/>
        <w:ind w:firstLine="424" w:firstLineChars="202"/>
        <w:rPr>
          <w:rFonts w:ascii="仿宋" w:hAnsi="仿宋" w:eastAsia="仿宋" w:cs="仿宋"/>
          <w:kern w:val="0"/>
          <w:sz w:val="21"/>
          <w:szCs w:val="21"/>
        </w:rPr>
      </w:pPr>
      <w:r>
        <w:rPr>
          <w:rFonts w:hint="eastAsia" w:ascii="仿宋" w:hAnsi="仿宋" w:eastAsia="仿宋" w:cs="仿宋"/>
          <w:kern w:val="0"/>
          <w:sz w:val="21"/>
          <w:szCs w:val="21"/>
        </w:rPr>
        <w:t>单价金额小数点或者百分比有明显错位的，以开标一览表的总价为准，并修改单价；</w:t>
      </w:r>
    </w:p>
    <w:p>
      <w:pPr>
        <w:pStyle w:val="102"/>
        <w:adjustRightInd w:val="0"/>
        <w:snapToGrid w:val="0"/>
        <w:spacing w:before="0" w:line="288" w:lineRule="auto"/>
        <w:ind w:firstLine="424" w:firstLineChars="202"/>
        <w:rPr>
          <w:rFonts w:ascii="仿宋" w:hAnsi="仿宋" w:eastAsia="仿宋" w:cs="仿宋"/>
          <w:kern w:val="0"/>
          <w:sz w:val="21"/>
          <w:szCs w:val="21"/>
        </w:rPr>
      </w:pPr>
      <w:r>
        <w:rPr>
          <w:rFonts w:hint="eastAsia" w:ascii="仿宋" w:hAnsi="仿宋" w:eastAsia="仿宋" w:cs="仿宋"/>
          <w:kern w:val="0"/>
          <w:sz w:val="21"/>
          <w:szCs w:val="21"/>
        </w:rPr>
        <w:t>总价金额与按单价汇总金额不一致的，以单价金额计算结果为准。</w:t>
      </w:r>
    </w:p>
    <w:p>
      <w:pPr>
        <w:pStyle w:val="102"/>
        <w:adjustRightInd w:val="0"/>
        <w:snapToGrid w:val="0"/>
        <w:spacing w:before="0" w:line="288" w:lineRule="auto"/>
        <w:ind w:firstLine="424" w:firstLineChars="202"/>
        <w:rPr>
          <w:rFonts w:ascii="仿宋" w:hAnsi="仿宋" w:eastAsia="仿宋" w:cs="仿宋"/>
          <w:kern w:val="0"/>
          <w:sz w:val="21"/>
          <w:szCs w:val="21"/>
        </w:rPr>
      </w:pPr>
      <w:r>
        <w:rPr>
          <w:rFonts w:hint="eastAsia" w:ascii="仿宋" w:hAnsi="仿宋" w:eastAsia="仿宋" w:cs="仿宋"/>
          <w:kern w:val="0"/>
          <w:sz w:val="21"/>
          <w:szCs w:val="21"/>
        </w:rPr>
        <w:t>同时出现两种以上不一致的，按照前款规定的顺序修正。修正后的报价按照财政部第87号令《政府采购货物和服务招标投标管理办法》第五十一条第二款的规定“投标人的澄清、说明或者补正应当采用书面形式，并</w:t>
      </w:r>
      <w:bookmarkStart w:id="46" w:name="_Hlk96329302"/>
      <w:r>
        <w:rPr>
          <w:rFonts w:hint="eastAsia" w:ascii="仿宋" w:hAnsi="仿宋" w:eastAsia="仿宋" w:cs="仿宋"/>
          <w:kern w:val="0"/>
          <w:sz w:val="21"/>
          <w:szCs w:val="21"/>
        </w:rPr>
        <w:t>加盖公章，或者由法定代表人或其授权的代表签名</w:t>
      </w:r>
      <w:bookmarkEnd w:id="46"/>
      <w:r>
        <w:rPr>
          <w:rFonts w:hint="eastAsia" w:ascii="仿宋" w:hAnsi="仿宋" w:eastAsia="仿宋" w:cs="仿宋"/>
          <w:kern w:val="0"/>
          <w:sz w:val="21"/>
          <w:szCs w:val="21"/>
        </w:rPr>
        <w:t>。投标人的澄清、说明或者补正不得超出投标文件的范围或者改变投标文件的实质性内容。”经投标人确认后产生约束力。投标人不确认的，其投标无效。</w:t>
      </w:r>
    </w:p>
    <w:p>
      <w:pPr>
        <w:pStyle w:val="102"/>
        <w:adjustRightInd w:val="0"/>
        <w:snapToGrid w:val="0"/>
        <w:spacing w:before="0" w:line="288" w:lineRule="auto"/>
        <w:ind w:firstLine="426" w:firstLineChars="202"/>
        <w:rPr>
          <w:rFonts w:ascii="仿宋" w:hAnsi="仿宋" w:eastAsia="仿宋" w:cs="仿宋"/>
          <w:b/>
          <w:bCs/>
          <w:kern w:val="0"/>
          <w:sz w:val="21"/>
          <w:szCs w:val="21"/>
        </w:rPr>
      </w:pPr>
      <w:r>
        <w:rPr>
          <w:rFonts w:hint="eastAsia" w:ascii="仿宋" w:hAnsi="仿宋" w:eastAsia="仿宋" w:cs="仿宋"/>
          <w:b/>
          <w:bCs/>
          <w:kern w:val="0"/>
          <w:sz w:val="21"/>
          <w:szCs w:val="21"/>
        </w:rPr>
        <w:t>投标人收到修正确认文件后，在规定时间内未做出回复的，视为不确认。</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（五）投标人澄清、说明或者补正</w:t>
      </w:r>
    </w:p>
    <w:p>
      <w:pPr>
        <w:pStyle w:val="102"/>
        <w:adjustRightInd w:val="0"/>
        <w:snapToGrid w:val="0"/>
        <w:spacing w:before="0" w:line="288" w:lineRule="auto"/>
        <w:ind w:firstLine="424" w:firstLineChars="202"/>
        <w:rPr>
          <w:rFonts w:ascii="仿宋" w:hAnsi="仿宋" w:eastAsia="仿宋" w:cs="仿宋"/>
          <w:kern w:val="0"/>
          <w:sz w:val="21"/>
          <w:szCs w:val="21"/>
        </w:rPr>
      </w:pPr>
      <w:r>
        <w:rPr>
          <w:rFonts w:hint="eastAsia" w:ascii="仿宋" w:hAnsi="仿宋" w:eastAsia="仿宋" w:cs="仿宋"/>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仿宋" w:hAnsi="仿宋" w:eastAsia="仿宋" w:cs="仿宋"/>
          <w:kern w:val="0"/>
          <w:szCs w:val="21"/>
        </w:rPr>
      </w:pPr>
      <w:r>
        <w:rPr>
          <w:rFonts w:hint="eastAsia" w:ascii="仿宋" w:hAnsi="仿宋" w:eastAsia="仿宋" w:cs="仿宋"/>
          <w:kern w:val="0"/>
          <w:szCs w:val="21"/>
        </w:rPr>
        <w:t>投标人的书面澄清、说明或者补正无法通过政府采购云平台上传的，可在规定时间内（不少于半小时）通过指定的电子邮箱（zb08@qszb.net）或传真号码（0571-87666116）提交。</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（六）排序与推荐</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评标办法：本项目评标办法是综合评分法，具体评标内容及评分标准等详见“第四章：评标方法及评标标准”。</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bCs/>
          <w:spacing w:val="-6"/>
          <w:szCs w:val="21"/>
        </w:rPr>
        <w:t>出现并列第一名时由采购人确认中标人或采购人授权评标委员会（按技术得分由高到低排序，技术得分相同的抽签）确认中标人。</w:t>
      </w:r>
    </w:p>
    <w:p>
      <w:pPr>
        <w:adjustRightInd w:val="0"/>
        <w:snapToGrid w:val="0"/>
        <w:spacing w:line="288" w:lineRule="auto"/>
        <w:ind w:firstLine="426" w:firstLineChars="202"/>
        <w:rPr>
          <w:rFonts w:ascii="仿宋" w:hAnsi="仿宋" w:eastAsia="仿宋" w:cs="仿宋"/>
          <w:b/>
          <w:kern w:val="0"/>
          <w:szCs w:val="21"/>
        </w:rPr>
      </w:pPr>
      <w:r>
        <w:rPr>
          <w:rFonts w:hint="eastAsia" w:ascii="仿宋" w:hAnsi="仿宋" w:eastAsia="仿宋" w:cs="仿宋"/>
          <w:b/>
          <w:kern w:val="0"/>
          <w:szCs w:val="21"/>
        </w:rPr>
        <w:t>（七）编写评标报告</w:t>
      </w:r>
    </w:p>
    <w:p>
      <w:pPr>
        <w:adjustRightInd w:val="0"/>
        <w:snapToGrid w:val="0"/>
        <w:spacing w:line="288" w:lineRule="auto"/>
        <w:ind w:firstLine="424" w:firstLineChars="202"/>
        <w:rPr>
          <w:rFonts w:ascii="仿宋" w:hAnsi="仿宋" w:eastAsia="仿宋" w:cs="仿宋"/>
          <w:kern w:val="0"/>
          <w:szCs w:val="21"/>
        </w:rPr>
      </w:pPr>
      <w:r>
        <w:rPr>
          <w:rFonts w:hint="eastAsia" w:ascii="仿宋" w:hAnsi="仿宋" w:eastAsia="仿宋" w:cs="仿宋"/>
          <w:kern w:val="0"/>
          <w:szCs w:val="21"/>
        </w:rPr>
        <w:t>评标委员会根据全体评标成员签名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bookmarkEnd w:id="45"/>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288" w:lineRule="auto"/>
        <w:jc w:val="center"/>
        <w:outlineLvl w:val="1"/>
        <w:rPr>
          <w:rFonts w:ascii="仿宋" w:hAnsi="仿宋" w:eastAsia="仿宋" w:cs="仿宋"/>
          <w:b/>
          <w:spacing w:val="-6"/>
          <w:sz w:val="24"/>
          <w:szCs w:val="24"/>
        </w:rPr>
      </w:pPr>
      <w:r>
        <w:rPr>
          <w:rFonts w:hint="eastAsia" w:ascii="仿宋" w:hAnsi="仿宋" w:eastAsia="仿宋" w:cs="仿宋"/>
          <w:b/>
          <w:spacing w:val="-6"/>
          <w:sz w:val="24"/>
          <w:szCs w:val="24"/>
        </w:rPr>
        <w:t>七、中标与合同</w:t>
      </w:r>
    </w:p>
    <w:p>
      <w:pPr>
        <w:adjustRightInd w:val="0"/>
        <w:snapToGrid w:val="0"/>
        <w:spacing w:line="288" w:lineRule="auto"/>
        <w:rPr>
          <w:rFonts w:ascii="仿宋" w:hAnsi="仿宋" w:eastAsia="仿宋" w:cs="仿宋"/>
          <w:b/>
          <w:spacing w:val="-6"/>
          <w:szCs w:val="21"/>
        </w:rPr>
      </w:pPr>
      <w:r>
        <w:rPr>
          <w:rFonts w:hint="eastAsia" w:ascii="仿宋" w:hAnsi="仿宋" w:eastAsia="仿宋" w:cs="仿宋"/>
          <w:b/>
          <w:spacing w:val="-6"/>
          <w:szCs w:val="21"/>
        </w:rPr>
        <w:t>1.中标</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1.1 采购代理机构自评标结束之日起2个工作日内将评标报告送交采购人。采购人收到评标报告之日起5个工作日内在评标报告推荐的中标候选人中按顺序确定中标人，也可以书面授权评标委员会直接确定中标人；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1.2 采购代理机构自中标人确定之日起2个工作日内，公告中标结果，并发出中标通知书；</w:t>
      </w:r>
    </w:p>
    <w:p>
      <w:pPr>
        <w:adjustRightInd w:val="0"/>
        <w:snapToGrid w:val="0"/>
        <w:spacing w:line="288"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 xml:space="preserve">1.3 </w:t>
      </w:r>
      <w:r>
        <w:rPr>
          <w:rFonts w:hint="eastAsia" w:ascii="仿宋" w:hAnsi="仿宋" w:eastAsia="仿宋" w:cs="仿宋"/>
          <w:szCs w:val="21"/>
        </w:rPr>
        <w:t>评标结果公示媒体：浙江政府采购网。</w:t>
      </w:r>
    </w:p>
    <w:p>
      <w:pPr>
        <w:adjustRightInd w:val="0"/>
        <w:snapToGrid w:val="0"/>
        <w:spacing w:line="288" w:lineRule="auto"/>
        <w:rPr>
          <w:rFonts w:ascii="仿宋" w:hAnsi="仿宋" w:eastAsia="仿宋" w:cs="仿宋"/>
          <w:b/>
          <w:spacing w:val="-6"/>
          <w:szCs w:val="21"/>
        </w:rPr>
      </w:pPr>
      <w:r>
        <w:rPr>
          <w:rFonts w:hint="eastAsia" w:ascii="仿宋" w:hAnsi="仿宋" w:eastAsia="仿宋" w:cs="仿宋"/>
          <w:b/>
          <w:spacing w:val="-6"/>
          <w:szCs w:val="21"/>
        </w:rPr>
        <w:t>2.合同</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2.1 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2.2 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jc w:val="center"/>
        <w:rPr>
          <w:rFonts w:ascii="仿宋" w:hAnsi="仿宋" w:eastAsia="仿宋" w:cs="仿宋"/>
          <w:b/>
          <w:spacing w:val="-6"/>
          <w:szCs w:val="21"/>
          <w:highlight w:val="cyan"/>
        </w:rPr>
      </w:pPr>
      <w:r>
        <w:rPr>
          <w:rFonts w:hint="eastAsia" w:ascii="仿宋" w:hAnsi="仿宋" w:eastAsia="仿宋" w:cs="仿宋"/>
          <w:b/>
          <w:spacing w:val="-6"/>
          <w:szCs w:val="21"/>
          <w:highlight w:val="cyan"/>
        </w:rPr>
        <w:br w:type="page"/>
      </w:r>
    </w:p>
    <w:p>
      <w:pPr>
        <w:adjustRightInd w:val="0"/>
        <w:snapToGrid w:val="0"/>
        <w:spacing w:line="288" w:lineRule="auto"/>
        <w:jc w:val="center"/>
        <w:outlineLvl w:val="1"/>
        <w:rPr>
          <w:rFonts w:ascii="仿宋" w:hAnsi="仿宋" w:eastAsia="仿宋" w:cs="仿宋"/>
          <w:b/>
          <w:spacing w:val="-6"/>
          <w:sz w:val="24"/>
          <w:szCs w:val="24"/>
        </w:rPr>
      </w:pPr>
      <w:r>
        <w:rPr>
          <w:rFonts w:hint="eastAsia" w:ascii="仿宋" w:hAnsi="仿宋" w:eastAsia="仿宋" w:cs="仿宋"/>
          <w:b/>
          <w:spacing w:val="-6"/>
          <w:sz w:val="24"/>
          <w:szCs w:val="24"/>
        </w:rPr>
        <w:t>八、验  收</w:t>
      </w:r>
    </w:p>
    <w:p>
      <w:pPr>
        <w:tabs>
          <w:tab w:val="left" w:pos="0"/>
        </w:tabs>
        <w:adjustRightInd w:val="0"/>
        <w:snapToGrid w:val="0"/>
        <w:spacing w:line="288" w:lineRule="auto"/>
        <w:ind w:firstLine="422" w:firstLineChars="201"/>
        <w:rPr>
          <w:rFonts w:ascii="仿宋" w:hAnsi="仿宋" w:eastAsia="仿宋" w:cs="仿宋"/>
          <w:kern w:val="0"/>
          <w:szCs w:val="21"/>
        </w:rPr>
      </w:pPr>
      <w:r>
        <w:rPr>
          <w:rFonts w:hint="eastAsia" w:ascii="仿宋" w:hAnsi="仿宋" w:eastAsia="仿宋" w:cs="仿宋"/>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仿宋" w:hAnsi="仿宋" w:eastAsia="仿宋" w:cs="仿宋"/>
          <w:kern w:val="0"/>
          <w:szCs w:val="21"/>
        </w:rPr>
      </w:pPr>
      <w:r>
        <w:rPr>
          <w:rFonts w:hint="eastAsia" w:ascii="仿宋" w:hAnsi="仿宋" w:eastAsia="仿宋" w:cs="仿宋"/>
          <w:kern w:val="0"/>
          <w:szCs w:val="21"/>
        </w:rPr>
        <w:t>采购人可以邀请参加本项目的其他投标人或者第三方机构参与验收。参与验收的投标人或者第三方机构的意见作为验收书的参考资料一并存档。</w:t>
      </w:r>
    </w:p>
    <w:p>
      <w:pPr>
        <w:tabs>
          <w:tab w:val="left" w:pos="0"/>
        </w:tabs>
        <w:adjustRightInd w:val="0"/>
        <w:snapToGrid w:val="0"/>
        <w:spacing w:line="288" w:lineRule="auto"/>
        <w:ind w:firstLine="422" w:firstLineChars="201"/>
        <w:rPr>
          <w:rFonts w:ascii="仿宋" w:hAnsi="仿宋" w:eastAsia="仿宋" w:cs="仿宋"/>
          <w:kern w:val="0"/>
          <w:szCs w:val="21"/>
        </w:rPr>
      </w:pPr>
      <w:r>
        <w:rPr>
          <w:rFonts w:hint="eastAsia" w:ascii="仿宋" w:hAnsi="仿宋" w:eastAsia="仿宋" w:cs="仿宋"/>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tabs>
          <w:tab w:val="left" w:pos="0"/>
        </w:tabs>
        <w:adjustRightInd w:val="0"/>
        <w:snapToGrid w:val="0"/>
        <w:spacing w:line="288" w:lineRule="auto"/>
        <w:ind w:firstLine="422" w:firstLineChars="201"/>
        <w:rPr>
          <w:rFonts w:ascii="仿宋" w:hAnsi="仿宋" w:eastAsia="仿宋" w:cs="仿宋"/>
          <w:b/>
          <w:spacing w:val="-6"/>
          <w:szCs w:val="21"/>
        </w:rPr>
      </w:pPr>
      <w:r>
        <w:rPr>
          <w:rFonts w:hint="eastAsia" w:ascii="仿宋" w:hAnsi="仿宋" w:eastAsia="仿宋" w:cs="仿宋"/>
          <w:kern w:val="0"/>
          <w:szCs w:val="21"/>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ind w:firstLine="398" w:firstLineChars="200"/>
        <w:jc w:val="center"/>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288" w:lineRule="auto"/>
        <w:jc w:val="center"/>
        <w:outlineLvl w:val="1"/>
        <w:rPr>
          <w:rFonts w:ascii="仿宋" w:hAnsi="仿宋" w:eastAsia="仿宋" w:cs="仿宋"/>
          <w:b/>
          <w:spacing w:val="-6"/>
          <w:sz w:val="24"/>
          <w:szCs w:val="24"/>
        </w:rPr>
      </w:pPr>
      <w:r>
        <w:rPr>
          <w:rFonts w:hint="eastAsia" w:ascii="仿宋" w:hAnsi="仿宋" w:eastAsia="仿宋" w:cs="仿宋"/>
          <w:b/>
          <w:spacing w:val="-6"/>
          <w:sz w:val="24"/>
          <w:szCs w:val="24"/>
        </w:rPr>
        <w:t>九、可中止电子交易活动的情形</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1.电子交易平台发生故障而无法登录访问的；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2.电子交易平台应用或数据库出现错误，不能进行正常操作的；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3.电子交易平台发现严重安全漏洞，有潜在泄密危险的；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4.病毒发作导致不能进行正常操作的；</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spacing w:val="-6"/>
          <w:szCs w:val="21"/>
        </w:rPr>
        <w:t>5.其他无法保证电子交易的公平、公正和安全的情况。</w:t>
      </w:r>
    </w:p>
    <w:p>
      <w:pPr>
        <w:adjustRightInd w:val="0"/>
        <w:snapToGrid w:val="0"/>
        <w:spacing w:line="288" w:lineRule="auto"/>
        <w:ind w:firstLine="396" w:firstLineChars="200"/>
        <w:rPr>
          <w:rFonts w:ascii="仿宋" w:hAnsi="仿宋" w:eastAsia="仿宋" w:cs="仿宋"/>
          <w:szCs w:val="21"/>
        </w:rPr>
      </w:pPr>
      <w:r>
        <w:rPr>
          <w:rFonts w:hint="eastAsia" w:ascii="仿宋" w:hAnsi="仿宋" w:eastAsia="仿宋" w:cs="仿宋"/>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br w:type="page"/>
      </w:r>
    </w:p>
    <w:p>
      <w:pPr>
        <w:adjustRightInd w:val="0"/>
        <w:snapToGrid w:val="0"/>
        <w:spacing w:line="288" w:lineRule="auto"/>
        <w:jc w:val="center"/>
        <w:outlineLvl w:val="0"/>
        <w:rPr>
          <w:rFonts w:ascii="仿宋" w:hAnsi="仿宋" w:eastAsia="仿宋" w:cs="仿宋"/>
          <w:b/>
          <w:spacing w:val="-6"/>
          <w:sz w:val="32"/>
          <w:szCs w:val="32"/>
        </w:rPr>
      </w:pPr>
      <w:r>
        <w:rPr>
          <w:rFonts w:hint="eastAsia" w:ascii="仿宋" w:hAnsi="仿宋" w:eastAsia="仿宋" w:cs="仿宋"/>
          <w:b/>
          <w:sz w:val="32"/>
          <w:szCs w:val="32"/>
        </w:rPr>
        <w:t>第四章  评标方法及评标标准</w:t>
      </w:r>
    </w:p>
    <w:p>
      <w:pPr>
        <w:adjustRightInd w:val="0"/>
        <w:snapToGrid w:val="0"/>
        <w:spacing w:line="288" w:lineRule="auto"/>
        <w:outlineLvl w:val="1"/>
        <w:rPr>
          <w:rFonts w:ascii="仿宋" w:hAnsi="仿宋" w:eastAsia="仿宋" w:cs="仿宋"/>
          <w:b/>
          <w:spacing w:val="-6"/>
          <w:szCs w:val="21"/>
        </w:rPr>
      </w:pPr>
      <w:r>
        <w:rPr>
          <w:rFonts w:hint="eastAsia" w:ascii="仿宋" w:hAnsi="仿宋" w:eastAsia="仿宋" w:cs="仿宋"/>
          <w:b/>
          <w:spacing w:val="-6"/>
          <w:szCs w:val="21"/>
        </w:rPr>
        <w:t>一、评标方法</w:t>
      </w:r>
    </w:p>
    <w:p>
      <w:pPr>
        <w:adjustRightInd w:val="0"/>
        <w:snapToGrid w:val="0"/>
        <w:spacing w:line="288" w:lineRule="auto"/>
        <w:ind w:firstLine="396" w:firstLineChars="200"/>
        <w:rPr>
          <w:rFonts w:ascii="仿宋" w:hAnsi="仿宋" w:eastAsia="仿宋" w:cs="仿宋"/>
          <w:bCs/>
          <w:spacing w:val="-6"/>
          <w:szCs w:val="21"/>
        </w:rPr>
      </w:pPr>
      <w:r>
        <w:rPr>
          <w:rFonts w:hint="eastAsia" w:ascii="仿宋" w:hAnsi="仿宋" w:eastAsia="仿宋" w:cs="仿宋"/>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仿宋" w:hAnsi="仿宋" w:eastAsia="仿宋" w:cs="仿宋"/>
          <w:bCs/>
          <w:spacing w:val="-6"/>
          <w:szCs w:val="21"/>
        </w:rPr>
      </w:pPr>
      <w:r>
        <w:rPr>
          <w:rFonts w:hint="eastAsia" w:ascii="仿宋" w:hAnsi="仿宋" w:eastAsia="仿宋" w:cs="仿宋"/>
          <w:spacing w:val="-6"/>
          <w:szCs w:val="21"/>
        </w:rPr>
        <w:t>投标人评标</w:t>
      </w:r>
      <w:r>
        <w:rPr>
          <w:rFonts w:hint="eastAsia" w:ascii="仿宋" w:hAnsi="仿宋" w:eastAsia="仿宋" w:cs="仿宋"/>
          <w:bCs/>
          <w:spacing w:val="-6"/>
          <w:szCs w:val="21"/>
        </w:rPr>
        <w:t>综合得分=商务分+技术分+价格分</w:t>
      </w:r>
    </w:p>
    <w:p>
      <w:pPr>
        <w:adjustRightInd w:val="0"/>
        <w:snapToGrid w:val="0"/>
        <w:spacing w:line="288" w:lineRule="auto"/>
        <w:ind w:firstLine="396" w:firstLineChars="200"/>
        <w:rPr>
          <w:rFonts w:ascii="仿宋" w:hAnsi="仿宋" w:eastAsia="仿宋" w:cs="仿宋"/>
          <w:spacing w:val="-6"/>
          <w:szCs w:val="21"/>
        </w:rPr>
      </w:pPr>
      <w:r>
        <w:rPr>
          <w:rFonts w:hint="eastAsia" w:ascii="仿宋" w:hAnsi="仿宋" w:eastAsia="仿宋" w:cs="仿宋"/>
          <w:bCs/>
          <w:spacing w:val="-6"/>
          <w:szCs w:val="21"/>
        </w:rPr>
        <w:t>商务和技术分按照评标委员会成员的独立评分结果的算术平均分计算，计算公式为：商务分、技术分=评标委员会所有成员评分合计数/评标委员会组成人员数</w:t>
      </w:r>
    </w:p>
    <w:p>
      <w:pPr>
        <w:adjustRightInd w:val="0"/>
        <w:snapToGrid w:val="0"/>
        <w:spacing w:line="288" w:lineRule="auto"/>
        <w:outlineLvl w:val="1"/>
        <w:rPr>
          <w:rFonts w:ascii="仿宋" w:hAnsi="仿宋" w:eastAsia="仿宋" w:cs="仿宋"/>
          <w:b/>
          <w:spacing w:val="-6"/>
          <w:szCs w:val="21"/>
        </w:rPr>
      </w:pPr>
      <w:r>
        <w:rPr>
          <w:rFonts w:hint="eastAsia" w:ascii="仿宋" w:hAnsi="仿宋" w:eastAsia="仿宋" w:cs="仿宋"/>
          <w:b/>
          <w:spacing w:val="-6"/>
          <w:szCs w:val="21"/>
        </w:rPr>
        <w:t>二、评标标准</w:t>
      </w:r>
    </w:p>
    <w:tbl>
      <w:tblPr>
        <w:tblStyle w:val="25"/>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663"/>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Align w:val="center"/>
          </w:tcPr>
          <w:p>
            <w:pPr>
              <w:jc w:val="center"/>
              <w:rPr>
                <w:rFonts w:ascii="仿宋" w:hAnsi="仿宋" w:eastAsia="仿宋" w:cs="仿宋"/>
                <w:b/>
                <w:bCs/>
                <w:szCs w:val="21"/>
              </w:rPr>
            </w:pPr>
            <w:r>
              <w:rPr>
                <w:rFonts w:hint="eastAsia" w:ascii="仿宋" w:hAnsi="仿宋" w:eastAsia="仿宋" w:cs="仿宋"/>
                <w:b/>
                <w:bCs/>
                <w:szCs w:val="21"/>
              </w:rPr>
              <w:t>评审因素</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分值</w:t>
            </w:r>
          </w:p>
        </w:tc>
        <w:tc>
          <w:tcPr>
            <w:tcW w:w="7143" w:type="dxa"/>
            <w:vAlign w:val="center"/>
          </w:tcPr>
          <w:p>
            <w:pPr>
              <w:jc w:val="center"/>
              <w:rPr>
                <w:rFonts w:ascii="仿宋" w:hAnsi="仿宋" w:eastAsia="仿宋" w:cs="仿宋"/>
                <w:b/>
                <w:bCs/>
                <w:szCs w:val="21"/>
              </w:rPr>
            </w:pPr>
            <w:r>
              <w:rPr>
                <w:rFonts w:hint="eastAsia" w:ascii="仿宋" w:hAnsi="仿宋" w:eastAsia="仿宋" w:cs="仿宋"/>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45" w:type="dxa"/>
            <w:gridSpan w:val="3"/>
            <w:vAlign w:val="center"/>
          </w:tcPr>
          <w:p>
            <w:pPr>
              <w:jc w:val="center"/>
              <w:rPr>
                <w:rFonts w:ascii="仿宋" w:hAnsi="仿宋" w:eastAsia="仿宋" w:cs="仿宋"/>
                <w:szCs w:val="21"/>
              </w:rPr>
            </w:pPr>
            <w:r>
              <w:rPr>
                <w:rFonts w:hint="eastAsia" w:ascii="仿宋" w:hAnsi="仿宋" w:eastAsia="仿宋" w:cs="仿宋"/>
                <w:b/>
                <w:bCs/>
                <w:szCs w:val="21"/>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投标报价</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10</w:t>
            </w:r>
          </w:p>
        </w:tc>
        <w:tc>
          <w:tcPr>
            <w:tcW w:w="71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价格分采用低价优先法计算，即满足招标文件要求且投标价格最低的投标报价为评标基准价，其价格分为满分。其他投标人的价格分按照下列公式计算：</w:t>
            </w:r>
          </w:p>
          <w:p>
            <w:pPr>
              <w:rPr>
                <w:rFonts w:ascii="仿宋" w:hAnsi="仿宋" w:eastAsia="仿宋" w:cs="仿宋"/>
                <w:szCs w:val="21"/>
              </w:rPr>
            </w:pPr>
            <w:r>
              <w:rPr>
                <w:rFonts w:hint="eastAsia" w:ascii="仿宋" w:hAnsi="仿宋" w:eastAsia="仿宋" w:cs="仿宋"/>
                <w:szCs w:val="21"/>
              </w:rPr>
              <w:t>价格分=（评标基准价/投标报价）*10%*100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45" w:type="dxa"/>
            <w:gridSpan w:val="3"/>
            <w:vAlign w:val="center"/>
          </w:tcPr>
          <w:p>
            <w:pPr>
              <w:jc w:val="center"/>
              <w:rPr>
                <w:rFonts w:ascii="仿宋" w:hAnsi="仿宋" w:eastAsia="仿宋" w:cs="仿宋"/>
                <w:szCs w:val="21"/>
              </w:rPr>
            </w:pPr>
            <w:r>
              <w:rPr>
                <w:rFonts w:hint="eastAsia" w:ascii="仿宋" w:hAnsi="仿宋" w:eastAsia="仿宋" w:cs="仿宋"/>
                <w:b/>
                <w:bCs/>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Align w:val="center"/>
          </w:tcPr>
          <w:p>
            <w:pPr>
              <w:jc w:val="center"/>
              <w:rPr>
                <w:rFonts w:ascii="仿宋" w:hAnsi="仿宋" w:eastAsia="仿宋" w:cs="仿宋"/>
                <w:b/>
                <w:bCs/>
                <w:szCs w:val="21"/>
              </w:rPr>
            </w:pPr>
            <w:r>
              <w:rPr>
                <w:rFonts w:hint="eastAsia" w:ascii="仿宋" w:hAnsi="仿宋" w:eastAsia="仿宋" w:cs="仿宋"/>
                <w:b/>
                <w:bCs/>
                <w:szCs w:val="21"/>
              </w:rPr>
              <w:t>业绩</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1</w:t>
            </w:r>
          </w:p>
        </w:tc>
        <w:tc>
          <w:tcPr>
            <w:tcW w:w="7143" w:type="dxa"/>
            <w:vAlign w:val="center"/>
          </w:tcPr>
          <w:p>
            <w:pPr>
              <w:rPr>
                <w:rFonts w:ascii="仿宋" w:hAnsi="仿宋" w:eastAsia="仿宋" w:cs="仿宋"/>
                <w:szCs w:val="21"/>
              </w:rPr>
            </w:pPr>
            <w:r>
              <w:rPr>
                <w:rFonts w:hint="eastAsia" w:ascii="仿宋" w:hAnsi="仿宋" w:eastAsia="仿宋" w:cs="仿宋"/>
                <w:b/>
                <w:bCs/>
                <w:szCs w:val="21"/>
              </w:rPr>
              <w:t>【客观分】</w:t>
            </w:r>
            <w:r>
              <w:rPr>
                <w:rFonts w:hint="eastAsia" w:ascii="仿宋" w:hAnsi="仿宋" w:eastAsia="仿宋" w:cs="仿宋"/>
                <w:szCs w:val="21"/>
              </w:rPr>
              <w:t>投标人自2019年1月1日以来（以合同签订时间为准）类似合同业绩【以提供的合同或中标（成交）通知书扫描件为准】：每提供1份得1分（最高得1分）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Align w:val="center"/>
          </w:tcPr>
          <w:p>
            <w:pPr>
              <w:jc w:val="center"/>
              <w:rPr>
                <w:rFonts w:ascii="仿宋" w:hAnsi="仿宋" w:eastAsia="仿宋" w:cs="仿宋"/>
                <w:b/>
                <w:bCs/>
                <w:szCs w:val="21"/>
              </w:rPr>
            </w:pPr>
            <w:r>
              <w:rPr>
                <w:rFonts w:hint="eastAsia" w:ascii="仿宋" w:hAnsi="仿宋" w:eastAsia="仿宋" w:cs="仿宋"/>
                <w:b/>
                <w:bCs/>
                <w:szCs w:val="21"/>
              </w:rPr>
              <w:t>体系认证</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szCs w:val="21"/>
              </w:rPr>
            </w:pPr>
            <w:r>
              <w:rPr>
                <w:rFonts w:hint="eastAsia" w:ascii="仿宋" w:hAnsi="仿宋" w:eastAsia="仿宋" w:cs="仿宋"/>
                <w:b/>
                <w:bCs/>
                <w:szCs w:val="21"/>
              </w:rPr>
              <w:t>【客观分】</w:t>
            </w:r>
            <w:r>
              <w:rPr>
                <w:rFonts w:hint="eastAsia" w:ascii="仿宋" w:hAnsi="仿宋" w:eastAsia="仿宋" w:cs="仿宋"/>
                <w:szCs w:val="21"/>
              </w:rPr>
              <w:t>投标人有效的质量/信息技术服务/信息安全管理体系认证：每具有1项且提供证明材料得1分（最高得3分）</w:t>
            </w:r>
          </w:p>
          <w:p>
            <w:pPr>
              <w:rPr>
                <w:rFonts w:ascii="仿宋" w:hAnsi="仿宋" w:eastAsia="仿宋" w:cs="仿宋"/>
                <w:b/>
                <w:bCs/>
                <w:szCs w:val="21"/>
              </w:rPr>
            </w:pPr>
            <w:r>
              <w:rPr>
                <w:rFonts w:hint="eastAsia" w:ascii="仿宋" w:hAnsi="仿宋" w:eastAsia="仿宋" w:cs="仿宋"/>
                <w:b/>
                <w:bCs/>
                <w:color w:val="000000"/>
                <w:sz w:val="18"/>
                <w:szCs w:val="18"/>
              </w:rPr>
              <w:t>备注：证明材料为证书扫描件及www.cnca.gov.cn“认证结果”查询截图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45" w:type="dxa"/>
            <w:gridSpan w:val="3"/>
            <w:vAlign w:val="center"/>
          </w:tcPr>
          <w:p>
            <w:pPr>
              <w:jc w:val="center"/>
              <w:rPr>
                <w:rFonts w:ascii="仿宋" w:hAnsi="仿宋" w:eastAsia="仿宋" w:cs="仿宋"/>
                <w:szCs w:val="21"/>
              </w:rPr>
            </w:pPr>
            <w:r>
              <w:rPr>
                <w:rFonts w:hint="eastAsia" w:ascii="仿宋" w:hAnsi="仿宋" w:eastAsia="仿宋" w:cs="仿宋"/>
                <w:b/>
                <w:bCs/>
                <w:szCs w:val="21"/>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Align w:val="center"/>
          </w:tcPr>
          <w:p>
            <w:pPr>
              <w:jc w:val="center"/>
              <w:rPr>
                <w:rFonts w:ascii="仿宋" w:hAnsi="仿宋" w:eastAsia="仿宋" w:cs="仿宋"/>
                <w:b/>
                <w:bCs/>
                <w:szCs w:val="21"/>
              </w:rPr>
            </w:pPr>
            <w:r>
              <w:rPr>
                <w:rFonts w:hint="eastAsia" w:ascii="仿宋" w:hAnsi="仿宋" w:eastAsia="仿宋" w:cs="仿宋"/>
                <w:b/>
                <w:bCs/>
                <w:szCs w:val="21"/>
              </w:rPr>
              <w:t>响应程度</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21</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【客观分】</w:t>
            </w:r>
            <w:r>
              <w:rPr>
                <w:rFonts w:hint="eastAsia" w:ascii="仿宋" w:hAnsi="仿宋" w:eastAsia="仿宋" w:cs="仿宋"/>
                <w:szCs w:val="21"/>
              </w:rPr>
              <w:t>满足或明显优于招标文件明确的全部服务条款要求的得21分，低于服务要求（负偏离）的每项扣3分（21分起扣），扣完的投标无效。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服务方案</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szCs w:val="21"/>
              </w:rPr>
            </w:pPr>
            <w:r>
              <w:rPr>
                <w:rFonts w:hint="eastAsia" w:ascii="仿宋" w:hAnsi="仿宋" w:eastAsia="仿宋" w:cs="仿宋"/>
                <w:b/>
                <w:bCs/>
                <w:szCs w:val="21"/>
              </w:rPr>
              <w:t>【主观分】</w:t>
            </w:r>
            <w:r>
              <w:rPr>
                <w:rFonts w:hint="eastAsia" w:ascii="仿宋" w:hAnsi="仿宋" w:eastAsia="仿宋" w:cs="仿宋"/>
                <w:szCs w:val="21"/>
              </w:rPr>
              <w:t>项目需求的理解程度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4</w:t>
            </w:r>
          </w:p>
        </w:tc>
        <w:tc>
          <w:tcPr>
            <w:tcW w:w="7143" w:type="dxa"/>
            <w:vAlign w:val="center"/>
          </w:tcPr>
          <w:p>
            <w:pPr>
              <w:rPr>
                <w:rFonts w:ascii="仿宋" w:hAnsi="仿宋" w:eastAsia="仿宋" w:cs="仿宋"/>
                <w:szCs w:val="21"/>
              </w:rPr>
            </w:pPr>
            <w:r>
              <w:rPr>
                <w:rFonts w:hint="eastAsia" w:ascii="仿宋" w:hAnsi="仿宋" w:eastAsia="仿宋" w:cs="仿宋"/>
                <w:b/>
                <w:bCs/>
                <w:szCs w:val="21"/>
              </w:rPr>
              <w:t>【主观分】</w:t>
            </w:r>
            <w:r>
              <w:rPr>
                <w:rFonts w:hint="eastAsia" w:ascii="仿宋" w:hAnsi="仿宋" w:eastAsia="仿宋" w:cs="仿宋"/>
                <w:szCs w:val="21"/>
              </w:rPr>
              <w:t>重难点分析到位程度、针对性措施的合理性及可行性（共2项）：每项最高得2分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6</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项目总体架构设计、通用能力、总体解决方案（共3项）的合理性及可行性：每项最高得2分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数据采集服务方案的全面性、专业性、规范性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数据处理服务方案的全面性、专业性、规范性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数据传输服务方案的全面性、专业性、规范性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数据存储服务方案的全面性、专业性、规范性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4</w:t>
            </w:r>
          </w:p>
        </w:tc>
        <w:tc>
          <w:tcPr>
            <w:tcW w:w="7143" w:type="dxa"/>
            <w:vAlign w:val="center"/>
          </w:tcPr>
          <w:p>
            <w:pPr>
              <w:rPr>
                <w:rFonts w:ascii="仿宋" w:hAnsi="仿宋" w:eastAsia="仿宋" w:cs="仿宋"/>
                <w:szCs w:val="21"/>
              </w:rPr>
            </w:pPr>
            <w:r>
              <w:rPr>
                <w:rFonts w:hint="eastAsia" w:ascii="仿宋" w:hAnsi="仿宋" w:eastAsia="仿宋" w:cs="仿宋"/>
                <w:b/>
                <w:bCs/>
                <w:szCs w:val="21"/>
              </w:rPr>
              <w:t>【客观分】</w:t>
            </w:r>
            <w:r>
              <w:rPr>
                <w:rFonts w:hint="eastAsia" w:ascii="仿宋" w:hAnsi="仿宋" w:eastAsia="仿宋" w:cs="仿宋"/>
                <w:szCs w:val="21"/>
              </w:rPr>
              <w:t>其他服务中序号1）-2）每提供1项相关证明材料得2分（最高得</w:t>
            </w:r>
            <w:r>
              <w:rPr>
                <w:rFonts w:ascii="仿宋" w:hAnsi="仿宋" w:eastAsia="仿宋" w:cs="仿宋"/>
                <w:szCs w:val="21"/>
              </w:rPr>
              <w:t>4</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Align w:val="center"/>
          </w:tcPr>
          <w:p>
            <w:pPr>
              <w:jc w:val="center"/>
              <w:rPr>
                <w:rFonts w:ascii="仿宋" w:hAnsi="仿宋" w:eastAsia="仿宋" w:cs="仿宋"/>
                <w:b/>
                <w:bCs/>
                <w:szCs w:val="21"/>
              </w:rPr>
            </w:pPr>
            <w:r>
              <w:rPr>
                <w:rFonts w:hint="eastAsia" w:ascii="仿宋" w:hAnsi="仿宋" w:eastAsia="仿宋" w:cs="仿宋"/>
                <w:b/>
                <w:bCs/>
                <w:szCs w:val="21"/>
              </w:rPr>
              <w:t>技术培训</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培训计划的全面性、针对性，包括培训流程、培训方式、培训对象、培训内容、培训日程等。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Align w:val="center"/>
          </w:tcPr>
          <w:p>
            <w:pPr>
              <w:jc w:val="center"/>
              <w:rPr>
                <w:rFonts w:ascii="仿宋" w:hAnsi="仿宋" w:eastAsia="仿宋" w:cs="仿宋"/>
                <w:b/>
                <w:bCs/>
                <w:szCs w:val="21"/>
              </w:rPr>
            </w:pPr>
            <w:r>
              <w:rPr>
                <w:rFonts w:hint="eastAsia" w:ascii="仿宋" w:hAnsi="仿宋" w:eastAsia="仿宋" w:cs="仿宋"/>
                <w:b/>
                <w:bCs/>
                <w:szCs w:val="21"/>
              </w:rPr>
              <w:t>售后服务</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售后服务方案的全面性、针对性，包括服务内容、服务原则、服务策略、服务制度规范等。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项目团队</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5</w:t>
            </w:r>
          </w:p>
        </w:tc>
        <w:tc>
          <w:tcPr>
            <w:tcW w:w="7143" w:type="dxa"/>
            <w:vAlign w:val="center"/>
          </w:tcPr>
          <w:p>
            <w:pPr>
              <w:rPr>
                <w:rFonts w:hint="eastAsia" w:ascii="仿宋" w:hAnsi="仿宋" w:eastAsia="仿宋" w:cs="仿宋"/>
                <w:szCs w:val="21"/>
              </w:rPr>
            </w:pPr>
            <w:r>
              <w:rPr>
                <w:rFonts w:hint="eastAsia" w:ascii="仿宋" w:hAnsi="仿宋" w:eastAsia="仿宋" w:cs="仿宋"/>
                <w:b/>
                <w:bCs/>
                <w:szCs w:val="21"/>
              </w:rPr>
              <w:t>【客观分】</w:t>
            </w:r>
            <w:r>
              <w:rPr>
                <w:rFonts w:hint="eastAsia" w:ascii="仿宋" w:hAnsi="仿宋" w:eastAsia="仿宋" w:cs="仿宋"/>
                <w:szCs w:val="21"/>
              </w:rPr>
              <w:t>项目负责人</w:t>
            </w:r>
            <w:r>
              <w:rPr>
                <w:rFonts w:hint="eastAsia" w:ascii="仿宋" w:hAnsi="仿宋" w:eastAsia="仿宋" w:cs="仿宋"/>
                <w:szCs w:val="21"/>
                <w:lang w:val="en-US" w:eastAsia="zh-CN"/>
              </w:rPr>
              <w:t>项目管理、项目相关专业技术、网络信息安全资质或认证：如信息系统项目管理师（高级）、PMP、</w:t>
            </w:r>
            <w:r>
              <w:rPr>
                <w:rFonts w:hint="eastAsia" w:ascii="仿宋" w:hAnsi="仿宋" w:eastAsia="仿宋" w:cs="仿宋"/>
                <w:szCs w:val="21"/>
              </w:rPr>
              <w:t>ITIL、系统分析师、高级程序员、CPAC</w:t>
            </w:r>
            <w:r>
              <w:rPr>
                <w:rFonts w:hint="eastAsia" w:ascii="仿宋" w:hAnsi="仿宋" w:eastAsia="仿宋" w:cs="仿宋"/>
                <w:szCs w:val="21"/>
                <w:lang w:eastAsia="zh-CN"/>
              </w:rPr>
              <w:t>、</w:t>
            </w:r>
            <w:r>
              <w:rPr>
                <w:rFonts w:hint="eastAsia" w:ascii="仿宋" w:hAnsi="仿宋" w:eastAsia="仿宋" w:cs="仿宋"/>
                <w:szCs w:val="21"/>
                <w:lang w:val="en-US" w:eastAsia="zh-CN"/>
              </w:rPr>
              <w:t>信息安全保障人员认证（CISAW）、网络与信息安全应急人员认证（CCSRP）或其他同等资质或认证，</w:t>
            </w:r>
            <w:r>
              <w:rPr>
                <w:rFonts w:hint="eastAsia" w:ascii="仿宋" w:hAnsi="仿宋" w:eastAsia="仿宋" w:cs="仿宋"/>
                <w:szCs w:val="21"/>
              </w:rPr>
              <w:t>每具有1项且提供证明材料得1分（最高得5分）</w:t>
            </w:r>
          </w:p>
          <w:p>
            <w:pPr>
              <w:rPr>
                <w:rFonts w:ascii="仿宋" w:hAnsi="仿宋" w:eastAsia="仿宋" w:cs="仿宋"/>
                <w:szCs w:val="21"/>
              </w:rPr>
            </w:pPr>
            <w:r>
              <w:rPr>
                <w:rFonts w:hint="eastAsia" w:ascii="仿宋" w:hAnsi="仿宋" w:eastAsia="仿宋" w:cs="仿宋"/>
                <w:b/>
                <w:bCs/>
                <w:color w:val="000000"/>
                <w:sz w:val="18"/>
                <w:szCs w:val="18"/>
              </w:rPr>
              <w:t>备注：证明材料为证书扫描件及近6个月社保缴纳证明（项目负责人为法定代表人可不提供社保缴纳证明）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4</w:t>
            </w:r>
          </w:p>
        </w:tc>
        <w:tc>
          <w:tcPr>
            <w:tcW w:w="7143" w:type="dxa"/>
            <w:vAlign w:val="center"/>
          </w:tcPr>
          <w:p>
            <w:pPr>
              <w:rPr>
                <w:rFonts w:hint="eastAsia" w:ascii="仿宋" w:hAnsi="仿宋" w:eastAsia="仿宋" w:cs="仿宋"/>
                <w:szCs w:val="21"/>
              </w:rPr>
            </w:pPr>
            <w:r>
              <w:rPr>
                <w:rFonts w:hint="eastAsia" w:ascii="仿宋" w:hAnsi="仿宋" w:eastAsia="仿宋" w:cs="仿宋"/>
                <w:b/>
                <w:bCs/>
                <w:szCs w:val="21"/>
              </w:rPr>
              <w:t>【客观分】</w:t>
            </w:r>
            <w:r>
              <w:rPr>
                <w:rFonts w:hint="eastAsia" w:ascii="仿宋" w:hAnsi="仿宋" w:eastAsia="仿宋" w:cs="仿宋"/>
                <w:szCs w:val="21"/>
              </w:rPr>
              <w:t>技术负责人</w:t>
            </w:r>
            <w:r>
              <w:rPr>
                <w:rFonts w:hint="eastAsia" w:ascii="仿宋" w:hAnsi="仿宋" w:eastAsia="仿宋" w:cs="仿宋"/>
                <w:szCs w:val="21"/>
                <w:lang w:val="en-US" w:eastAsia="zh-CN"/>
              </w:rPr>
              <w:t>项目管理、项目相关专业技术资质或认证：如</w:t>
            </w:r>
            <w:r>
              <w:rPr>
                <w:rFonts w:hint="eastAsia" w:ascii="仿宋" w:hAnsi="仿宋" w:eastAsia="仿宋" w:cs="仿宋"/>
                <w:szCs w:val="21"/>
              </w:rPr>
              <w:t>高级工程师（技术开发）、OCP、云计算ACP</w:t>
            </w:r>
            <w:r>
              <w:rPr>
                <w:rFonts w:hint="eastAsia" w:ascii="仿宋" w:hAnsi="仿宋" w:eastAsia="仿宋" w:cs="仿宋"/>
                <w:szCs w:val="21"/>
                <w:lang w:eastAsia="zh-CN"/>
              </w:rPr>
              <w:t>、</w:t>
            </w:r>
            <w:r>
              <w:rPr>
                <w:rFonts w:hint="eastAsia" w:ascii="仿宋" w:hAnsi="仿宋" w:eastAsia="仿宋" w:cs="仿宋"/>
                <w:szCs w:val="21"/>
                <w:lang w:val="en-US" w:eastAsia="zh-CN"/>
              </w:rPr>
              <w:t>ITIL、ITSS或其他同等资质或认证，</w:t>
            </w:r>
            <w:r>
              <w:rPr>
                <w:rFonts w:hint="eastAsia" w:ascii="仿宋" w:hAnsi="仿宋" w:eastAsia="仿宋" w:cs="仿宋"/>
                <w:szCs w:val="21"/>
              </w:rPr>
              <w:t>每具有1项且提供证明材料得1分（最高得4分）</w:t>
            </w:r>
          </w:p>
          <w:p>
            <w:pPr>
              <w:rPr>
                <w:rFonts w:ascii="仿宋" w:hAnsi="仿宋" w:eastAsia="仿宋" w:cs="仿宋"/>
                <w:b/>
                <w:bCs/>
                <w:szCs w:val="21"/>
              </w:rPr>
            </w:pPr>
            <w:r>
              <w:rPr>
                <w:rFonts w:hint="eastAsia" w:ascii="仿宋" w:hAnsi="仿宋" w:eastAsia="仿宋" w:cs="仿宋"/>
                <w:b/>
                <w:bCs/>
                <w:color w:val="000000"/>
                <w:sz w:val="18"/>
                <w:szCs w:val="18"/>
              </w:rPr>
              <w:t>备注：证明材料为证书扫描件及近6个月社保缴纳证明（技术负责人为法定代表人可不提供社保缴纳证明）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9</w:t>
            </w:r>
          </w:p>
        </w:tc>
        <w:tc>
          <w:tcPr>
            <w:tcW w:w="7143" w:type="dxa"/>
            <w:vAlign w:val="center"/>
          </w:tcPr>
          <w:p>
            <w:pPr>
              <w:rPr>
                <w:rFonts w:ascii="仿宋" w:hAnsi="仿宋" w:eastAsia="仿宋" w:cs="仿宋"/>
                <w:szCs w:val="21"/>
              </w:rPr>
            </w:pPr>
            <w:r>
              <w:rPr>
                <w:rFonts w:hint="eastAsia" w:ascii="仿宋" w:hAnsi="仿宋" w:eastAsia="仿宋" w:cs="仿宋"/>
                <w:b/>
                <w:bCs/>
                <w:szCs w:val="21"/>
              </w:rPr>
              <w:t>【主观分】</w:t>
            </w:r>
            <w:r>
              <w:rPr>
                <w:rFonts w:hint="eastAsia" w:ascii="仿宋" w:hAnsi="仿宋" w:eastAsia="仿宋" w:cs="仿宋"/>
                <w:szCs w:val="21"/>
              </w:rPr>
              <w:t>项目团队其他人员（除项目和技术负责人）高级工程师（系统设计）、CISSP、系统架构设计师（高级）、信息系统项目管理师、ITIL、CEH、OCM、HCIE、RHCE</w:t>
            </w:r>
            <w:r>
              <w:rPr>
                <w:rFonts w:hint="eastAsia" w:ascii="仿宋" w:hAnsi="仿宋" w:eastAsia="仿宋" w:cs="仿宋"/>
                <w:szCs w:val="21"/>
                <w:lang w:val="en-US" w:eastAsia="zh-CN"/>
              </w:rPr>
              <w:t>或其他同等资质</w:t>
            </w:r>
            <w:r>
              <w:rPr>
                <w:rFonts w:hint="eastAsia" w:ascii="仿宋" w:hAnsi="仿宋" w:eastAsia="仿宋" w:cs="仿宋"/>
                <w:szCs w:val="21"/>
              </w:rPr>
              <w:t>或认证：每提供1人（1人多证按1人计算）且具有证明材料得1分（最高得9分）</w:t>
            </w:r>
          </w:p>
          <w:p>
            <w:pPr>
              <w:rPr>
                <w:rFonts w:ascii="仿宋" w:hAnsi="仿宋" w:eastAsia="仿宋" w:cs="仿宋"/>
                <w:b/>
                <w:bCs/>
                <w:sz w:val="18"/>
                <w:szCs w:val="18"/>
                <w:highlight w:val="yellow"/>
              </w:rPr>
            </w:pPr>
            <w:r>
              <w:rPr>
                <w:rFonts w:hint="eastAsia" w:ascii="仿宋" w:hAnsi="仿宋" w:eastAsia="仿宋" w:cs="仿宋"/>
                <w:b/>
                <w:bCs/>
                <w:sz w:val="18"/>
                <w:szCs w:val="18"/>
              </w:rPr>
              <w:t>备注：</w:t>
            </w:r>
            <w:r>
              <w:rPr>
                <w:rFonts w:hint="eastAsia" w:ascii="仿宋" w:hAnsi="仿宋" w:eastAsia="仿宋" w:cs="仿宋"/>
                <w:b/>
                <w:bCs/>
                <w:color w:val="000000"/>
                <w:sz w:val="18"/>
                <w:szCs w:val="18"/>
              </w:rPr>
              <w:t>证明材料为证书扫描件及近6个月社保缴纳证明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演示</w:t>
            </w: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序号（1）演示内容的全面性、业务需求符合程度，未提供演示或演示过程非实时的不得分。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序号（2）演示内容的全面性、业务需求符合程度，未提供演示或演示过程非实时的不得分。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序号（3）演示内容的全面性、业务需求符合程度，未提供演示或演示过程非实时的不得分。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39" w:type="dxa"/>
            <w:vMerge w:val="continue"/>
            <w:vAlign w:val="center"/>
          </w:tcPr>
          <w:p>
            <w:pPr>
              <w:jc w:val="center"/>
              <w:rPr>
                <w:rFonts w:ascii="仿宋" w:hAnsi="仿宋" w:eastAsia="仿宋" w:cs="仿宋"/>
                <w:b/>
                <w:bCs/>
                <w:szCs w:val="21"/>
              </w:rPr>
            </w:pPr>
          </w:p>
        </w:tc>
        <w:tc>
          <w:tcPr>
            <w:tcW w:w="663" w:type="dxa"/>
            <w:vAlign w:val="center"/>
          </w:tcPr>
          <w:p>
            <w:pPr>
              <w:jc w:val="center"/>
              <w:rPr>
                <w:rFonts w:ascii="仿宋" w:hAnsi="仿宋" w:eastAsia="仿宋" w:cs="仿宋"/>
                <w:b/>
                <w:bCs/>
                <w:szCs w:val="21"/>
              </w:rPr>
            </w:pPr>
            <w:r>
              <w:rPr>
                <w:rFonts w:hint="eastAsia" w:ascii="仿宋" w:hAnsi="仿宋" w:eastAsia="仿宋" w:cs="仿宋"/>
                <w:b/>
                <w:bCs/>
                <w:szCs w:val="21"/>
              </w:rPr>
              <w:t>3</w:t>
            </w:r>
          </w:p>
        </w:tc>
        <w:tc>
          <w:tcPr>
            <w:tcW w:w="7143" w:type="dxa"/>
            <w:vAlign w:val="center"/>
          </w:tcPr>
          <w:p>
            <w:pPr>
              <w:rPr>
                <w:rFonts w:ascii="仿宋" w:hAnsi="仿宋" w:eastAsia="仿宋" w:cs="仿宋"/>
                <w:b/>
                <w:bCs/>
                <w:szCs w:val="21"/>
              </w:rPr>
            </w:pPr>
            <w:r>
              <w:rPr>
                <w:rFonts w:hint="eastAsia" w:ascii="仿宋" w:hAnsi="仿宋" w:eastAsia="仿宋" w:cs="仿宋"/>
                <w:b/>
                <w:bCs/>
                <w:szCs w:val="21"/>
              </w:rPr>
              <w:t>【主观分】</w:t>
            </w:r>
            <w:r>
              <w:rPr>
                <w:rFonts w:hint="eastAsia" w:ascii="仿宋" w:hAnsi="仿宋" w:eastAsia="仿宋" w:cs="仿宋"/>
                <w:szCs w:val="21"/>
              </w:rPr>
              <w:t>序号（4）演示内容的全面性、业务需求符合程度，未提供演示或演示过程非实时的不得分。</w:t>
            </w:r>
          </w:p>
        </w:tc>
      </w:tr>
    </w:tbl>
    <w:p>
      <w:pPr>
        <w:adjustRightInd w:val="0"/>
        <w:snapToGrid w:val="0"/>
        <w:spacing w:line="288" w:lineRule="auto"/>
        <w:jc w:val="left"/>
        <w:rPr>
          <w:rFonts w:ascii="仿宋" w:hAnsi="仿宋" w:eastAsia="仿宋" w:cs="仿宋"/>
          <w:b/>
          <w:sz w:val="18"/>
          <w:szCs w:val="18"/>
        </w:rPr>
      </w:pPr>
    </w:p>
    <w:p>
      <w:pPr>
        <w:adjustRightInd w:val="0"/>
        <w:snapToGrid w:val="0"/>
        <w:spacing w:line="288" w:lineRule="auto"/>
        <w:jc w:val="left"/>
        <w:rPr>
          <w:rFonts w:ascii="仿宋" w:hAnsi="仿宋" w:eastAsia="仿宋" w:cs="仿宋"/>
          <w:b/>
          <w:sz w:val="18"/>
          <w:szCs w:val="18"/>
        </w:rPr>
      </w:pPr>
      <w:r>
        <w:rPr>
          <w:rFonts w:hint="eastAsia" w:ascii="仿宋" w:hAnsi="仿宋" w:eastAsia="仿宋" w:cs="仿宋"/>
          <w:b/>
          <w:sz w:val="18"/>
          <w:szCs w:val="18"/>
        </w:rPr>
        <w:t>说明：</w:t>
      </w:r>
    </w:p>
    <w:p>
      <w:pPr>
        <w:adjustRightInd w:val="0"/>
        <w:snapToGrid w:val="0"/>
        <w:spacing w:line="288" w:lineRule="auto"/>
        <w:jc w:val="left"/>
        <w:rPr>
          <w:rFonts w:ascii="仿宋" w:hAnsi="仿宋" w:eastAsia="仿宋" w:cs="仿宋"/>
          <w:b/>
          <w:sz w:val="18"/>
          <w:szCs w:val="18"/>
        </w:rPr>
      </w:pPr>
      <w:r>
        <w:rPr>
          <w:rFonts w:hint="eastAsia" w:ascii="仿宋" w:hAnsi="仿宋" w:eastAsia="仿宋" w:cs="仿宋"/>
          <w:b/>
          <w:sz w:val="18"/>
          <w:szCs w:val="18"/>
        </w:rPr>
        <w:t>1.根据《政府采购促进中小企业发展管理办法》（财库[2020]46号）的规定，对符合规定的小微企业报价给予20%的扣除后计算价格得分;</w:t>
      </w:r>
    </w:p>
    <w:p>
      <w:pPr>
        <w:adjustRightInd w:val="0"/>
        <w:snapToGrid w:val="0"/>
        <w:spacing w:line="288" w:lineRule="auto"/>
        <w:rPr>
          <w:rFonts w:ascii="仿宋" w:hAnsi="仿宋" w:eastAsia="仿宋" w:cs="仿宋"/>
          <w:b/>
          <w:bCs/>
          <w:spacing w:val="-6"/>
          <w:sz w:val="18"/>
          <w:szCs w:val="18"/>
        </w:rPr>
      </w:pPr>
      <w:bookmarkStart w:id="47" w:name="_Hlk81817373"/>
      <w:r>
        <w:rPr>
          <w:rFonts w:hint="eastAsia" w:ascii="仿宋" w:hAnsi="仿宋" w:eastAsia="仿宋" w:cs="仿宋"/>
          <w:b/>
          <w:bCs/>
          <w:spacing w:val="-6"/>
          <w:sz w:val="18"/>
          <w:szCs w:val="18"/>
        </w:rPr>
        <w:t>2.根据《关于政府采购支持监狱企业发展有关问题的通知》（财库[2014]68号）的规定，</w:t>
      </w:r>
      <w:r>
        <w:rPr>
          <w:rFonts w:hint="eastAsia" w:ascii="仿宋" w:hAnsi="仿宋" w:eastAsia="仿宋" w:cs="仿宋"/>
          <w:color w:val="000000"/>
          <w:kern w:val="0"/>
          <w:sz w:val="18"/>
          <w:szCs w:val="18"/>
        </w:rPr>
        <w:t>监狱企业参加政府采购活动时，提供由省级以上监狱管理局</w:t>
      </w:r>
      <w:r>
        <w:rPr>
          <w:rFonts w:hint="eastAsia" w:ascii="仿宋" w:hAnsi="仿宋" w:eastAsia="仿宋" w:cs="仿宋"/>
          <w:kern w:val="0"/>
          <w:sz w:val="18"/>
          <w:szCs w:val="18"/>
        </w:rPr>
        <w:t>、戒毒管理局（含新疆生产建设兵团）出具的属于监狱企业的证明文件的，在政府采购活动中视</w:t>
      </w:r>
      <w:r>
        <w:rPr>
          <w:rFonts w:hint="eastAsia" w:ascii="仿宋" w:hAnsi="仿宋" w:eastAsia="仿宋" w:cs="仿宋"/>
          <w:color w:val="000000"/>
          <w:kern w:val="0"/>
          <w:sz w:val="18"/>
          <w:szCs w:val="18"/>
        </w:rPr>
        <w:t>同小微企业，享受预留份额、评审中价格扣除等政府采购促进中小企业发展的政府采购政策。</w:t>
      </w:r>
    </w:p>
    <w:bookmarkEnd w:id="47"/>
    <w:p>
      <w:pPr>
        <w:widowControl/>
        <w:adjustRightInd w:val="0"/>
        <w:snapToGrid w:val="0"/>
        <w:spacing w:line="288" w:lineRule="auto"/>
        <w:jc w:val="left"/>
        <w:rPr>
          <w:rFonts w:ascii="仿宋" w:hAnsi="仿宋" w:eastAsia="仿宋" w:cs="仿宋"/>
          <w:spacing w:val="-6"/>
          <w:sz w:val="18"/>
          <w:szCs w:val="18"/>
        </w:rPr>
      </w:pPr>
      <w:r>
        <w:rPr>
          <w:rFonts w:hint="eastAsia" w:ascii="仿宋" w:hAnsi="仿宋" w:eastAsia="仿宋" w:cs="仿宋"/>
          <w:b/>
          <w:bCs/>
          <w:spacing w:val="-6"/>
          <w:sz w:val="18"/>
          <w:szCs w:val="18"/>
        </w:rPr>
        <w:t>3.根据《关于促进残疾人就业政府采购政策的通知》（财库[2017]141号）的规定，</w:t>
      </w:r>
      <w:r>
        <w:rPr>
          <w:rFonts w:hint="eastAsia" w:ascii="仿宋" w:hAnsi="仿宋" w:eastAsia="仿宋" w:cs="仿宋"/>
          <w:color w:val="000000"/>
          <w:sz w:val="18"/>
          <w:szCs w:val="18"/>
        </w:rPr>
        <w:t>符合条件的残疾人福利性单位在参加政府采购活动时，</w:t>
      </w:r>
      <w:r>
        <w:rPr>
          <w:rFonts w:hint="eastAsia" w:ascii="仿宋" w:hAnsi="仿宋" w:eastAsia="仿宋" w:cs="仿宋"/>
          <w:sz w:val="18"/>
          <w:szCs w:val="18"/>
        </w:rPr>
        <w:t>提供财库[2017]141号文件</w:t>
      </w:r>
      <w:r>
        <w:rPr>
          <w:rFonts w:hint="eastAsia" w:ascii="仿宋" w:hAnsi="仿宋" w:eastAsia="仿宋" w:cs="仿宋"/>
          <w:color w:val="000000"/>
          <w:sz w:val="18"/>
          <w:szCs w:val="18"/>
        </w:rPr>
        <w:t>规定的《残疾人福利性单位声明函》的，</w:t>
      </w:r>
      <w:r>
        <w:rPr>
          <w:rFonts w:hint="eastAsia" w:ascii="仿宋" w:hAnsi="仿宋" w:eastAsia="仿宋" w:cs="仿宋"/>
          <w:kern w:val="0"/>
          <w:sz w:val="18"/>
          <w:szCs w:val="18"/>
        </w:rPr>
        <w:t>在政府采购活动中视</w:t>
      </w:r>
      <w:r>
        <w:rPr>
          <w:rFonts w:hint="eastAsia" w:ascii="仿宋" w:hAnsi="仿宋" w:eastAsia="仿宋" w:cs="仿宋"/>
          <w:color w:val="000000"/>
          <w:kern w:val="0"/>
          <w:sz w:val="18"/>
          <w:szCs w:val="18"/>
        </w:rPr>
        <w:t>同小微企业</w:t>
      </w:r>
      <w:r>
        <w:rPr>
          <w:rFonts w:hint="eastAsia" w:ascii="仿宋" w:hAnsi="仿宋" w:eastAsia="仿宋" w:cs="仿宋"/>
          <w:sz w:val="18"/>
          <w:szCs w:val="18"/>
        </w:rPr>
        <w:t>，享受预留份额、评审中价格扣除等</w:t>
      </w:r>
      <w:r>
        <w:rPr>
          <w:rFonts w:hint="eastAsia" w:ascii="仿宋" w:hAnsi="仿宋" w:eastAsia="仿宋" w:cs="仿宋"/>
          <w:color w:val="000000"/>
          <w:kern w:val="0"/>
          <w:sz w:val="18"/>
          <w:szCs w:val="18"/>
        </w:rPr>
        <w:t>政府采购</w:t>
      </w:r>
      <w:r>
        <w:rPr>
          <w:rFonts w:hint="eastAsia" w:ascii="仿宋" w:hAnsi="仿宋" w:eastAsia="仿宋" w:cs="仿宋"/>
          <w:sz w:val="18"/>
          <w:szCs w:val="18"/>
        </w:rPr>
        <w:t>促进中小企业发展的政府采购政策。</w:t>
      </w:r>
      <w:r>
        <w:rPr>
          <w:rFonts w:hint="eastAsia" w:ascii="仿宋" w:hAnsi="仿宋" w:eastAsia="仿宋" w:cs="仿宋"/>
          <w:spacing w:val="-6"/>
          <w:sz w:val="18"/>
          <w:szCs w:val="18"/>
        </w:rPr>
        <w:t>残疾人福利性单位属于小微企业的，不重复享受政策。</w:t>
      </w:r>
    </w:p>
    <w:p>
      <w:pPr>
        <w:rPr>
          <w:rFonts w:ascii="仿宋" w:hAnsi="仿宋" w:eastAsia="仿宋" w:cs="仿宋"/>
          <w:b/>
          <w:bCs/>
          <w:spacing w:val="-6"/>
          <w:szCs w:val="21"/>
        </w:rPr>
      </w:pPr>
      <w:r>
        <w:rPr>
          <w:rFonts w:hint="eastAsia" w:ascii="仿宋" w:hAnsi="仿宋" w:eastAsia="仿宋" w:cs="仿宋"/>
          <w:b/>
          <w:bCs/>
          <w:spacing w:val="-6"/>
          <w:szCs w:val="21"/>
        </w:rPr>
        <w:br w:type="page"/>
      </w:r>
    </w:p>
    <w:p>
      <w:pPr>
        <w:adjustRightInd w:val="0"/>
        <w:snapToGrid w:val="0"/>
        <w:spacing w:line="288" w:lineRule="auto"/>
        <w:jc w:val="center"/>
        <w:outlineLvl w:val="0"/>
        <w:rPr>
          <w:rFonts w:ascii="仿宋" w:hAnsi="仿宋" w:eastAsia="仿宋" w:cs="仿宋"/>
          <w:kern w:val="0"/>
          <w:sz w:val="24"/>
          <w:szCs w:val="24"/>
        </w:rPr>
      </w:pPr>
      <w:r>
        <w:rPr>
          <w:rFonts w:hint="eastAsia" w:ascii="仿宋" w:hAnsi="仿宋" w:eastAsia="仿宋" w:cs="仿宋"/>
          <w:b/>
          <w:sz w:val="32"/>
          <w:szCs w:val="32"/>
        </w:rPr>
        <w:t>第五章  拟签订的合同文本</w:t>
      </w:r>
    </w:p>
    <w:p>
      <w:pPr>
        <w:spacing w:line="288" w:lineRule="auto"/>
        <w:jc w:val="center"/>
        <w:outlineLvl w:val="1"/>
        <w:rPr>
          <w:rFonts w:ascii="仿宋" w:hAnsi="仿宋" w:eastAsia="仿宋" w:cs="仿宋"/>
          <w:bCs/>
          <w:color w:val="000000"/>
          <w:sz w:val="24"/>
          <w:szCs w:val="24"/>
        </w:rPr>
      </w:pPr>
      <w:r>
        <w:rPr>
          <w:rFonts w:hint="eastAsia" w:ascii="仿宋" w:hAnsi="仿宋" w:eastAsia="仿宋" w:cs="仿宋"/>
          <w:b/>
          <w:color w:val="000000"/>
          <w:sz w:val="24"/>
          <w:szCs w:val="24"/>
        </w:rPr>
        <w:t>浙江省市场监督管理局采购合同</w:t>
      </w:r>
    </w:p>
    <w:p>
      <w:pPr>
        <w:spacing w:line="288" w:lineRule="auto"/>
        <w:jc w:val="center"/>
        <w:rPr>
          <w:rFonts w:ascii="仿宋" w:hAnsi="仿宋" w:eastAsia="仿宋" w:cs="仿宋"/>
          <w:color w:val="000000"/>
          <w:sz w:val="18"/>
          <w:szCs w:val="18"/>
        </w:rPr>
      </w:pPr>
      <w:r>
        <w:rPr>
          <w:rFonts w:hint="eastAsia" w:ascii="仿宋" w:hAnsi="仿宋" w:eastAsia="仿宋" w:cs="仿宋"/>
          <w:color w:val="000000"/>
          <w:spacing w:val="-6"/>
          <w:sz w:val="18"/>
          <w:szCs w:val="18"/>
        </w:rPr>
        <w:t>（本合同为合同样稿，最终稿由双方协商后确定，合同实质性内容不得更改；签订合同时删除此行）</w:t>
      </w:r>
    </w:p>
    <w:p>
      <w:pPr>
        <w:pStyle w:val="21"/>
        <w:widowControl w:val="0"/>
        <w:snapToGrid w:val="0"/>
        <w:spacing w:before="0" w:beforeAutospacing="0" w:after="0" w:afterAutospacing="0" w:line="288" w:lineRule="auto"/>
        <w:ind w:firstLine="6090" w:firstLineChars="2900"/>
        <w:jc w:val="both"/>
        <w:rPr>
          <w:rFonts w:ascii="仿宋" w:hAnsi="仿宋" w:eastAsia="仿宋" w:cs="仿宋"/>
          <w:sz w:val="21"/>
          <w:szCs w:val="21"/>
        </w:rPr>
      </w:pPr>
      <w:r>
        <w:rPr>
          <w:rFonts w:hint="eastAsia" w:ascii="仿宋" w:hAnsi="仿宋" w:eastAsia="仿宋" w:cs="仿宋"/>
          <w:sz w:val="21"/>
          <w:szCs w:val="21"/>
          <w:lang w:bidi="ar"/>
        </w:rPr>
        <w:t>合同编号：</w:t>
      </w:r>
    </w:p>
    <w:p>
      <w:pPr>
        <w:pStyle w:val="21"/>
        <w:widowControl w:val="0"/>
        <w:snapToGrid w:val="0"/>
        <w:spacing w:before="0" w:beforeAutospacing="0" w:after="0" w:afterAutospacing="0" w:line="288" w:lineRule="auto"/>
        <w:ind w:firstLine="6090" w:firstLineChars="2900"/>
        <w:jc w:val="both"/>
        <w:rPr>
          <w:rFonts w:ascii="仿宋" w:hAnsi="仿宋" w:eastAsia="仿宋" w:cs="仿宋"/>
          <w:sz w:val="21"/>
          <w:szCs w:val="21"/>
        </w:rPr>
      </w:pPr>
      <w:r>
        <w:rPr>
          <w:rFonts w:hint="eastAsia" w:ascii="仿宋" w:hAnsi="仿宋" w:eastAsia="仿宋" w:cs="仿宋"/>
          <w:sz w:val="21"/>
          <w:szCs w:val="21"/>
          <w:lang w:bidi="ar"/>
        </w:rPr>
        <w:t>确认书号：[2022]49730号</w:t>
      </w:r>
    </w:p>
    <w:p>
      <w:pPr>
        <w:spacing w:line="288" w:lineRule="auto"/>
        <w:rPr>
          <w:rFonts w:ascii="仿宋" w:hAnsi="仿宋" w:eastAsia="仿宋" w:cs="仿宋"/>
          <w:szCs w:val="21"/>
        </w:rPr>
      </w:pPr>
      <w:r>
        <w:rPr>
          <w:rFonts w:hint="eastAsia" w:ascii="仿宋" w:hAnsi="仿宋" w:eastAsia="仿宋" w:cs="仿宋"/>
          <w:szCs w:val="21"/>
        </w:rPr>
        <w:t>甲方（采购人）：浙江省市场监督管理局</w:t>
      </w:r>
    </w:p>
    <w:p>
      <w:pPr>
        <w:spacing w:line="288" w:lineRule="auto"/>
        <w:rPr>
          <w:rFonts w:ascii="仿宋" w:hAnsi="仿宋" w:eastAsia="仿宋" w:cs="仿宋"/>
          <w:szCs w:val="21"/>
        </w:rPr>
      </w:pPr>
      <w:r>
        <w:rPr>
          <w:rFonts w:hint="eastAsia" w:ascii="仿宋" w:hAnsi="仿宋" w:eastAsia="仿宋" w:cs="仿宋"/>
          <w:szCs w:val="21"/>
        </w:rPr>
        <w:t>乙方（供应商）：</w:t>
      </w:r>
    </w:p>
    <w:p>
      <w:pPr>
        <w:tabs>
          <w:tab w:val="left" w:pos="0"/>
        </w:tabs>
        <w:spacing w:line="288" w:lineRule="auto"/>
        <w:ind w:firstLine="420" w:firstLineChars="200"/>
        <w:rPr>
          <w:rFonts w:ascii="仿宋" w:hAnsi="仿宋" w:eastAsia="仿宋" w:cs="仿宋"/>
          <w:szCs w:val="21"/>
          <w:lang w:val="zh-CN"/>
        </w:rPr>
      </w:pPr>
      <w:r>
        <w:rPr>
          <w:rFonts w:hint="eastAsia" w:ascii="仿宋" w:hAnsi="仿宋" w:eastAsia="仿宋" w:cs="仿宋"/>
          <w:szCs w:val="21"/>
          <w:lang w:val="zh-CN"/>
        </w:rPr>
        <w:t>甲乙双方依据《中华人民共和国民法典》、《中华人民共和国政府采购法》及实施条例和相关法律法规，浙江省市场监督管理局（甲方）经过公开招标，确定</w:t>
      </w:r>
      <w:r>
        <w:rPr>
          <w:rFonts w:hint="eastAsia" w:ascii="仿宋" w:hAnsi="仿宋" w:eastAsia="仿宋" w:cs="仿宋"/>
          <w:szCs w:val="21"/>
          <w:u w:val="single"/>
        </w:rPr>
        <w:t xml:space="preserve">          </w:t>
      </w:r>
      <w:r>
        <w:rPr>
          <w:rFonts w:hint="eastAsia" w:ascii="仿宋" w:hAnsi="仿宋" w:eastAsia="仿宋" w:cs="仿宋"/>
          <w:szCs w:val="21"/>
          <w:lang w:val="zh-CN"/>
        </w:rPr>
        <w:t>为服务（乙方）单位，按照平等互利原则并经双方友好协商，达成如下协议：</w:t>
      </w:r>
    </w:p>
    <w:p>
      <w:pPr>
        <w:adjustRightInd w:val="0"/>
        <w:snapToGrid w:val="0"/>
        <w:spacing w:line="288" w:lineRule="auto"/>
        <w:ind w:firstLine="422" w:firstLineChars="200"/>
        <w:rPr>
          <w:rFonts w:ascii="仿宋" w:hAnsi="仿宋" w:eastAsia="仿宋" w:cs="仿宋"/>
          <w:b/>
          <w:szCs w:val="21"/>
        </w:rPr>
      </w:pPr>
      <w:r>
        <w:rPr>
          <w:rFonts w:hint="eastAsia" w:ascii="仿宋" w:hAnsi="仿宋" w:eastAsia="仿宋" w:cs="仿宋"/>
          <w:b/>
          <w:szCs w:val="21"/>
        </w:rPr>
        <w:t>一、基本情况</w:t>
      </w:r>
    </w:p>
    <w:p>
      <w:pPr>
        <w:spacing w:line="288" w:lineRule="auto"/>
        <w:ind w:firstLine="420" w:firstLineChars="200"/>
        <w:rPr>
          <w:rFonts w:ascii="仿宋" w:hAnsi="仿宋" w:eastAsia="仿宋" w:cs="仿宋"/>
          <w:szCs w:val="21"/>
        </w:rPr>
      </w:pPr>
      <w:r>
        <w:rPr>
          <w:rFonts w:hint="eastAsia" w:ascii="仿宋" w:hAnsi="仿宋" w:eastAsia="仿宋" w:cs="仿宋"/>
          <w:szCs w:val="21"/>
        </w:rPr>
        <w:t>1、项目名称：直播监测运营服务</w:t>
      </w:r>
    </w:p>
    <w:p>
      <w:pPr>
        <w:spacing w:line="288" w:lineRule="auto"/>
        <w:ind w:firstLine="420" w:firstLineChars="200"/>
        <w:rPr>
          <w:rFonts w:ascii="仿宋" w:hAnsi="仿宋" w:eastAsia="仿宋" w:cs="仿宋"/>
          <w:szCs w:val="21"/>
        </w:rPr>
      </w:pPr>
      <w:r>
        <w:rPr>
          <w:rFonts w:hint="eastAsia" w:ascii="仿宋" w:hAnsi="仿宋" w:eastAsia="仿宋" w:cs="仿宋"/>
          <w:szCs w:val="21"/>
        </w:rPr>
        <w:t>2、服务内容：详见招标文件第二章  采购需求</w:t>
      </w:r>
    </w:p>
    <w:p>
      <w:pPr>
        <w:spacing w:line="288" w:lineRule="auto"/>
        <w:ind w:firstLine="420" w:firstLineChars="200"/>
        <w:rPr>
          <w:rFonts w:ascii="仿宋" w:hAnsi="仿宋" w:eastAsia="仿宋" w:cs="仿宋"/>
          <w:szCs w:val="21"/>
        </w:rPr>
      </w:pPr>
      <w:r>
        <w:rPr>
          <w:rFonts w:hint="eastAsia" w:ascii="仿宋" w:hAnsi="仿宋" w:eastAsia="仿宋" w:cs="仿宋"/>
          <w:szCs w:val="21"/>
        </w:rPr>
        <w:t>3、服务期限：自合同签订生效之日起1年内</w:t>
      </w:r>
    </w:p>
    <w:p>
      <w:pPr>
        <w:spacing w:line="288" w:lineRule="auto"/>
        <w:ind w:firstLine="420" w:firstLineChars="200"/>
        <w:rPr>
          <w:rFonts w:ascii="仿宋" w:hAnsi="仿宋" w:eastAsia="仿宋" w:cs="仿宋"/>
          <w:szCs w:val="21"/>
        </w:rPr>
      </w:pPr>
      <w:r>
        <w:rPr>
          <w:rFonts w:hint="eastAsia" w:ascii="仿宋" w:hAnsi="仿宋" w:eastAsia="仿宋" w:cs="仿宋"/>
          <w:szCs w:val="21"/>
        </w:rPr>
        <w:t>4、服务标准：符合招标文件要求</w:t>
      </w:r>
    </w:p>
    <w:p>
      <w:pPr>
        <w:spacing w:line="288" w:lineRule="auto"/>
        <w:ind w:firstLine="420" w:firstLineChars="200"/>
        <w:rPr>
          <w:rFonts w:ascii="仿宋" w:hAnsi="仿宋" w:eastAsia="仿宋" w:cs="仿宋"/>
          <w:szCs w:val="21"/>
        </w:rPr>
      </w:pPr>
      <w:r>
        <w:rPr>
          <w:rFonts w:hint="eastAsia" w:ascii="仿宋" w:hAnsi="仿宋" w:eastAsia="仿宋" w:cs="仿宋"/>
          <w:szCs w:val="21"/>
        </w:rPr>
        <w:t>5、服务地点：甲方指定地点</w:t>
      </w:r>
    </w:p>
    <w:p>
      <w:pPr>
        <w:spacing w:line="288" w:lineRule="auto"/>
        <w:ind w:firstLine="422" w:firstLineChars="200"/>
        <w:rPr>
          <w:rFonts w:ascii="仿宋" w:hAnsi="仿宋" w:eastAsia="仿宋" w:cs="仿宋"/>
          <w:szCs w:val="21"/>
        </w:rPr>
      </w:pPr>
      <w:r>
        <w:rPr>
          <w:rFonts w:hint="eastAsia" w:ascii="仿宋" w:hAnsi="仿宋" w:eastAsia="仿宋" w:cs="仿宋"/>
          <w:b/>
          <w:szCs w:val="21"/>
        </w:rPr>
        <w:t>二、合同价款及支付方式：</w:t>
      </w:r>
    </w:p>
    <w:p>
      <w:pPr>
        <w:spacing w:line="288" w:lineRule="auto"/>
        <w:ind w:firstLine="420" w:firstLineChars="200"/>
        <w:rPr>
          <w:rFonts w:ascii="仿宋" w:hAnsi="仿宋" w:eastAsia="仿宋" w:cs="仿宋"/>
          <w:szCs w:val="21"/>
        </w:rPr>
      </w:pPr>
      <w:r>
        <w:rPr>
          <w:rFonts w:hint="eastAsia" w:ascii="仿宋" w:hAnsi="仿宋" w:eastAsia="仿宋" w:cs="仿宋"/>
          <w:szCs w:val="21"/>
        </w:rPr>
        <w:t>1、合同总价金额：（人民币大写）</w:t>
      </w:r>
      <w:r>
        <w:rPr>
          <w:rFonts w:hint="eastAsia" w:ascii="仿宋" w:hAnsi="仿宋" w:eastAsia="仿宋" w:cs="仿宋"/>
          <w:szCs w:val="21"/>
          <w:u w:val="single"/>
        </w:rPr>
        <w:t xml:space="preserve">          </w:t>
      </w:r>
      <w:r>
        <w:rPr>
          <w:rFonts w:hint="eastAsia" w:ascii="仿宋" w:hAnsi="仿宋" w:eastAsia="仿宋" w:cs="仿宋"/>
          <w:szCs w:val="21"/>
        </w:rPr>
        <w:t>圆整，（人民币小写）¥</w:t>
      </w:r>
      <w:r>
        <w:rPr>
          <w:rFonts w:hint="eastAsia" w:ascii="仿宋" w:hAnsi="仿宋" w:eastAsia="仿宋" w:cs="仿宋"/>
          <w:szCs w:val="21"/>
          <w:u w:val="single"/>
        </w:rPr>
        <w:t xml:space="preserve">          </w:t>
      </w:r>
      <w:r>
        <w:rPr>
          <w:rFonts w:hint="eastAsia" w:ascii="仿宋" w:hAnsi="仿宋" w:eastAsia="仿宋" w:cs="仿宋"/>
          <w:szCs w:val="21"/>
        </w:rPr>
        <w:t>元。</w:t>
      </w:r>
    </w:p>
    <w:p>
      <w:pPr>
        <w:spacing w:line="288" w:lineRule="auto"/>
        <w:ind w:firstLine="420" w:firstLineChars="200"/>
        <w:rPr>
          <w:rFonts w:ascii="仿宋" w:hAnsi="仿宋" w:eastAsia="仿宋" w:cs="仿宋"/>
          <w:szCs w:val="21"/>
        </w:rPr>
      </w:pPr>
      <w:r>
        <w:rPr>
          <w:rFonts w:hint="eastAsia" w:ascii="仿宋" w:hAnsi="仿宋" w:eastAsia="仿宋" w:cs="仿宋"/>
          <w:szCs w:val="21"/>
        </w:rPr>
        <w:t>2、付款方式：</w:t>
      </w:r>
    </w:p>
    <w:p>
      <w:pPr>
        <w:spacing w:line="288" w:lineRule="auto"/>
        <w:ind w:firstLine="420" w:firstLineChars="200"/>
        <w:rPr>
          <w:rFonts w:ascii="仿宋" w:hAnsi="仿宋" w:eastAsia="仿宋" w:cs="仿宋"/>
          <w:szCs w:val="21"/>
        </w:rPr>
      </w:pPr>
      <w:r>
        <w:rPr>
          <w:rFonts w:hint="eastAsia" w:ascii="仿宋" w:hAnsi="仿宋" w:eastAsia="仿宋" w:cs="仿宋"/>
          <w:szCs w:val="21"/>
        </w:rPr>
        <w:t>合同生效以及具备实施条件后7个工作日内，甲方向乙方支付合同总价金额的40%作为预付款；</w:t>
      </w:r>
      <w:r>
        <w:rPr>
          <w:rFonts w:hint="eastAsia" w:ascii="仿宋" w:hAnsi="仿宋" w:eastAsia="仿宋" w:cs="仿宋"/>
          <w:szCs w:val="21"/>
          <w:lang w:val="zh-CN"/>
        </w:rPr>
        <w:t>合同签订两个月</w:t>
      </w:r>
      <w:r>
        <w:rPr>
          <w:rFonts w:hint="eastAsia" w:ascii="仿宋" w:hAnsi="仿宋" w:eastAsia="仿宋" w:cs="仿宋"/>
          <w:szCs w:val="21"/>
        </w:rPr>
        <w:t>且乙方</w:t>
      </w:r>
      <w:r>
        <w:rPr>
          <w:rFonts w:hint="eastAsia" w:ascii="仿宋" w:hAnsi="仿宋" w:eastAsia="仿宋" w:cs="仿宋"/>
          <w:szCs w:val="21"/>
          <w:lang w:val="zh-CN"/>
        </w:rPr>
        <w:t>具备稳定提供数据服务能力后，</w:t>
      </w:r>
      <w:r>
        <w:rPr>
          <w:rFonts w:hint="eastAsia" w:ascii="仿宋" w:hAnsi="仿宋" w:eastAsia="仿宋" w:cs="仿宋"/>
          <w:szCs w:val="21"/>
        </w:rPr>
        <w:t>甲方</w:t>
      </w:r>
      <w:r>
        <w:rPr>
          <w:rFonts w:hint="eastAsia" w:ascii="仿宋" w:hAnsi="仿宋" w:eastAsia="仿宋" w:cs="仿宋"/>
          <w:szCs w:val="21"/>
          <w:lang w:val="zh-CN"/>
        </w:rPr>
        <w:t>向</w:t>
      </w:r>
      <w:r>
        <w:rPr>
          <w:rFonts w:hint="eastAsia" w:ascii="仿宋" w:hAnsi="仿宋" w:eastAsia="仿宋" w:cs="仿宋"/>
          <w:szCs w:val="21"/>
        </w:rPr>
        <w:t>乙方</w:t>
      </w:r>
      <w:r>
        <w:rPr>
          <w:rFonts w:hint="eastAsia" w:ascii="仿宋" w:hAnsi="仿宋" w:eastAsia="仿宋" w:cs="仿宋"/>
          <w:szCs w:val="21"/>
          <w:lang w:val="zh-CN"/>
        </w:rPr>
        <w:t>支付合同总价金额的55%；</w:t>
      </w:r>
      <w:r>
        <w:rPr>
          <w:rFonts w:hint="eastAsia" w:ascii="仿宋" w:hAnsi="仿宋" w:eastAsia="仿宋" w:cs="仿宋"/>
          <w:szCs w:val="21"/>
        </w:rPr>
        <w:t>项目验收合格后7个工作日内，甲方向乙方支付合同剩余价款。</w:t>
      </w:r>
    </w:p>
    <w:p>
      <w:pPr>
        <w:spacing w:line="288" w:lineRule="auto"/>
        <w:ind w:firstLine="420" w:firstLineChars="200"/>
        <w:rPr>
          <w:rFonts w:ascii="仿宋" w:hAnsi="仿宋" w:eastAsia="仿宋" w:cs="仿宋"/>
          <w:szCs w:val="21"/>
        </w:rPr>
      </w:pPr>
      <w:r>
        <w:rPr>
          <w:rFonts w:hint="eastAsia" w:ascii="仿宋" w:hAnsi="仿宋" w:eastAsia="仿宋" w:cs="仿宋"/>
          <w:szCs w:val="21"/>
        </w:rPr>
        <w:t>甲方付款前，乙方应开具对应金额的发票，否则甲方有权延迟付款，且不视为甲方违约。</w:t>
      </w:r>
    </w:p>
    <w:p>
      <w:pPr>
        <w:spacing w:line="288"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备注：</w:t>
      </w:r>
    </w:p>
    <w:p>
      <w:pPr>
        <w:spacing w:line="288"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1）在签订合同时，乙方明确表示无需预付款或者主动要求降低预付款比例的，可降低预付款比例；</w:t>
      </w:r>
    </w:p>
    <w:p>
      <w:pPr>
        <w:spacing w:line="288"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2）如乙方不能稳定提供数据则运营周期对应延长。</w:t>
      </w:r>
    </w:p>
    <w:p>
      <w:pPr>
        <w:spacing w:line="288" w:lineRule="auto"/>
        <w:ind w:firstLine="422" w:firstLineChars="200"/>
        <w:rPr>
          <w:rFonts w:ascii="仿宋" w:hAnsi="仿宋" w:eastAsia="仿宋" w:cs="仿宋"/>
          <w:b/>
          <w:szCs w:val="21"/>
        </w:rPr>
      </w:pPr>
      <w:r>
        <w:rPr>
          <w:rFonts w:hint="eastAsia" w:ascii="仿宋" w:hAnsi="仿宋" w:eastAsia="仿宋" w:cs="仿宋"/>
          <w:b/>
          <w:szCs w:val="21"/>
        </w:rPr>
        <w:t>三、技术资料</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1、乙方应按招标文件规定的时间向甲方提供有关技术资料。</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4"/>
        <w:spacing w:line="288" w:lineRule="auto"/>
        <w:ind w:firstLine="422" w:firstLineChars="200"/>
        <w:rPr>
          <w:rFonts w:ascii="仿宋" w:hAnsi="仿宋" w:eastAsia="仿宋" w:cs="仿宋"/>
          <w:b/>
          <w:kern w:val="2"/>
          <w:sz w:val="21"/>
          <w:szCs w:val="21"/>
          <w:lang w:eastAsia="zh-CN"/>
        </w:rPr>
      </w:pPr>
      <w:r>
        <w:rPr>
          <w:rFonts w:hint="eastAsia" w:ascii="仿宋" w:hAnsi="仿宋" w:eastAsia="仿宋" w:cs="仿宋"/>
          <w:b/>
          <w:kern w:val="2"/>
          <w:sz w:val="21"/>
          <w:szCs w:val="21"/>
          <w:lang w:eastAsia="zh-CN"/>
        </w:rPr>
        <w:t>四、知识产权</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乙方应保证提供服务过程中不会侵犯任何第三方的知识产权。</w:t>
      </w:r>
    </w:p>
    <w:p>
      <w:pPr>
        <w:pStyle w:val="114"/>
        <w:spacing w:line="288" w:lineRule="auto"/>
        <w:ind w:firstLine="422" w:firstLineChars="200"/>
        <w:rPr>
          <w:rFonts w:ascii="仿宋" w:hAnsi="仿宋" w:eastAsia="仿宋" w:cs="仿宋"/>
          <w:b/>
          <w:kern w:val="2"/>
          <w:sz w:val="21"/>
          <w:szCs w:val="21"/>
          <w:lang w:eastAsia="zh-CN"/>
        </w:rPr>
      </w:pPr>
      <w:r>
        <w:rPr>
          <w:rFonts w:hint="eastAsia" w:ascii="仿宋" w:hAnsi="仿宋" w:eastAsia="仿宋" w:cs="仿宋"/>
          <w:b/>
          <w:kern w:val="2"/>
          <w:sz w:val="21"/>
          <w:szCs w:val="21"/>
          <w:lang w:eastAsia="zh-CN"/>
        </w:rPr>
        <w:t>五、转包或分包</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1、本合同范围的服务，应由乙方直接供应，不得转让他人供应。</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2、除非得到甲方的书面同意，乙方不得将本合同范围的服务全部或部分分包给他人供应。</w:t>
      </w:r>
    </w:p>
    <w:p>
      <w:pPr>
        <w:pStyle w:val="114"/>
        <w:spacing w:line="288" w:lineRule="auto"/>
        <w:ind w:firstLine="420" w:firstLineChars="200"/>
        <w:rPr>
          <w:rFonts w:ascii="仿宋" w:hAnsi="仿宋" w:eastAsia="仿宋" w:cs="仿宋"/>
          <w:b/>
          <w:kern w:val="2"/>
          <w:sz w:val="21"/>
          <w:szCs w:val="21"/>
          <w:lang w:eastAsia="zh-CN"/>
        </w:rPr>
      </w:pPr>
      <w:r>
        <w:rPr>
          <w:rFonts w:hint="eastAsia" w:ascii="仿宋" w:hAnsi="仿宋" w:eastAsia="仿宋" w:cs="仿宋"/>
          <w:kern w:val="2"/>
          <w:sz w:val="21"/>
          <w:szCs w:val="21"/>
          <w:lang w:eastAsia="zh-CN"/>
        </w:rPr>
        <w:t>3、如有转让和未经甲方同意的分包行为，甲方有权解除合同，追究乙方的违约责任。</w:t>
      </w:r>
    </w:p>
    <w:p>
      <w:pPr>
        <w:pStyle w:val="114"/>
        <w:spacing w:line="288" w:lineRule="auto"/>
        <w:ind w:firstLine="422" w:firstLineChars="200"/>
        <w:rPr>
          <w:rFonts w:ascii="仿宋" w:hAnsi="仿宋" w:eastAsia="仿宋" w:cs="仿宋"/>
          <w:b/>
          <w:kern w:val="2"/>
          <w:sz w:val="21"/>
          <w:szCs w:val="21"/>
          <w:lang w:eastAsia="zh-CN"/>
        </w:rPr>
      </w:pPr>
      <w:r>
        <w:rPr>
          <w:rFonts w:hint="eastAsia" w:ascii="仿宋" w:hAnsi="仿宋" w:eastAsia="仿宋" w:cs="仿宋"/>
          <w:b/>
          <w:kern w:val="2"/>
          <w:sz w:val="21"/>
          <w:szCs w:val="21"/>
          <w:lang w:eastAsia="zh-CN"/>
        </w:rPr>
        <w:t>六、质量保证及后续服务</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1、乙方应按招标文件规定向甲方提供服务。</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2、乙方提供的服务成果在服务质量保证期内发生故障，乙方应负责免费提供后续服务。对达不到要求者，根据实际情况，经双方协商，可按以下办法处理：</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（1）重做：由乙方承担所发生的全部费用；</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（2）解除合同。</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3、在服务质量保证期内，乙方应对出现的质量及安全问题负责处理解决并承担一切费用。</w:t>
      </w:r>
    </w:p>
    <w:p>
      <w:pPr>
        <w:spacing w:line="288" w:lineRule="auto"/>
        <w:ind w:firstLine="422" w:firstLineChars="200"/>
        <w:rPr>
          <w:rFonts w:ascii="仿宋" w:hAnsi="仿宋" w:eastAsia="仿宋" w:cs="仿宋"/>
          <w:b/>
          <w:szCs w:val="21"/>
        </w:rPr>
      </w:pPr>
      <w:r>
        <w:rPr>
          <w:rFonts w:hint="eastAsia" w:ascii="仿宋" w:hAnsi="仿宋" w:eastAsia="仿宋" w:cs="仿宋"/>
          <w:b/>
          <w:szCs w:val="21"/>
        </w:rPr>
        <w:t>七、双方责任</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甲方责任：</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1、检查、监督乙方服务工作的实施及制度的执行情况。</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2、按招标文件要求提供相应的设施设备。</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3、其他：</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乙方责任：</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1、根据有关法律法规、招标投标文件及本合同的约定，制订服务管理制度、方案，开展日常服务管理活动。</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2、按甲方要求及时如实向甲方报告服务实施情况。</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3、因乙方在管理中的过错或违反本合同的约定进行管理造成甲方或第三人损失的，乙方应依法承担赔偿责任。</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4、如遇突发事件，乙方将服从甲方安排。</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5、其他：</w:t>
      </w:r>
    </w:p>
    <w:p>
      <w:pPr>
        <w:pStyle w:val="114"/>
        <w:spacing w:line="288" w:lineRule="auto"/>
        <w:ind w:firstLine="422" w:firstLineChars="200"/>
        <w:rPr>
          <w:rFonts w:ascii="仿宋" w:hAnsi="仿宋" w:eastAsia="仿宋" w:cs="仿宋"/>
          <w:b/>
          <w:kern w:val="2"/>
          <w:sz w:val="21"/>
          <w:szCs w:val="21"/>
          <w:lang w:eastAsia="zh-CN"/>
        </w:rPr>
      </w:pPr>
      <w:r>
        <w:rPr>
          <w:rFonts w:hint="eastAsia" w:ascii="仿宋" w:hAnsi="仿宋" w:eastAsia="仿宋" w:cs="仿宋"/>
          <w:b/>
          <w:kern w:val="2"/>
          <w:sz w:val="21"/>
          <w:szCs w:val="21"/>
          <w:lang w:eastAsia="zh-CN"/>
        </w:rPr>
        <w:t>八、违约责任</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1、甲方无正当理由拒收接受服务的，甲方向乙方偿付合同款项百分之五作为违约金。</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2、甲方无故逾期验收和办理款项支付手续的，甲方应按逾期付款总额每日万分之五向乙方支付违约金。</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3、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14"/>
        <w:spacing w:line="288" w:lineRule="auto"/>
        <w:ind w:firstLine="422" w:firstLineChars="200"/>
        <w:rPr>
          <w:rFonts w:ascii="仿宋" w:hAnsi="仿宋" w:eastAsia="仿宋" w:cs="仿宋"/>
          <w:b/>
          <w:kern w:val="2"/>
          <w:sz w:val="21"/>
          <w:szCs w:val="21"/>
          <w:lang w:eastAsia="zh-CN"/>
        </w:rPr>
      </w:pPr>
      <w:r>
        <w:rPr>
          <w:rFonts w:hint="eastAsia" w:ascii="仿宋" w:hAnsi="仿宋" w:eastAsia="仿宋" w:cs="仿宋"/>
          <w:b/>
          <w:kern w:val="2"/>
          <w:sz w:val="21"/>
          <w:szCs w:val="21"/>
          <w:lang w:eastAsia="zh-CN"/>
        </w:rPr>
        <w:t>九、不可抗力事件处理</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1、在合同有效期内，任何一方因不可抗力事件导致不能履行合同，则合同履行期可延长，其延长期与不可抗力影响期相同。</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2、不可抗力事件发生后，应立即通知对方，并寄送有关权威机构出具的证明。</w:t>
      </w:r>
    </w:p>
    <w:p>
      <w:pPr>
        <w:pStyle w:val="114"/>
        <w:spacing w:line="288" w:lineRule="auto"/>
        <w:ind w:firstLine="420" w:firstLineChars="200"/>
        <w:rPr>
          <w:rFonts w:ascii="仿宋" w:hAnsi="仿宋" w:eastAsia="仿宋" w:cs="仿宋"/>
          <w:kern w:val="2"/>
          <w:sz w:val="21"/>
          <w:szCs w:val="21"/>
          <w:lang w:eastAsia="zh-CN"/>
        </w:rPr>
      </w:pPr>
      <w:r>
        <w:rPr>
          <w:rFonts w:hint="eastAsia" w:ascii="仿宋" w:hAnsi="仿宋" w:eastAsia="仿宋" w:cs="仿宋"/>
          <w:kern w:val="2"/>
          <w:sz w:val="21"/>
          <w:szCs w:val="21"/>
          <w:lang w:eastAsia="zh-CN"/>
        </w:rPr>
        <w:t>3、不可抗力事件延续120天以上，双方应通过友好协商，确定是否继续履行合同。</w:t>
      </w:r>
    </w:p>
    <w:p>
      <w:pPr>
        <w:adjustRightInd w:val="0"/>
        <w:snapToGrid w:val="0"/>
        <w:spacing w:line="288" w:lineRule="auto"/>
        <w:ind w:firstLine="422" w:firstLineChars="200"/>
        <w:rPr>
          <w:rFonts w:ascii="仿宋" w:hAnsi="仿宋" w:eastAsia="仿宋" w:cs="仿宋"/>
          <w:b/>
          <w:snapToGrid w:val="0"/>
          <w:szCs w:val="21"/>
        </w:rPr>
      </w:pPr>
      <w:r>
        <w:rPr>
          <w:rFonts w:hint="eastAsia" w:ascii="仿宋" w:hAnsi="仿宋" w:eastAsia="仿宋" w:cs="仿宋"/>
          <w:b/>
          <w:szCs w:val="21"/>
        </w:rPr>
        <w:t>十、</w:t>
      </w:r>
      <w:r>
        <w:rPr>
          <w:rFonts w:hint="eastAsia" w:ascii="仿宋" w:hAnsi="仿宋" w:eastAsia="仿宋" w:cs="仿宋"/>
          <w:b/>
          <w:snapToGrid w:val="0"/>
          <w:szCs w:val="21"/>
        </w:rPr>
        <w:t>保险</w:t>
      </w:r>
    </w:p>
    <w:p>
      <w:pPr>
        <w:spacing w:line="288" w:lineRule="auto"/>
        <w:ind w:firstLine="420" w:firstLineChars="200"/>
        <w:rPr>
          <w:rFonts w:ascii="仿宋" w:hAnsi="仿宋" w:eastAsia="仿宋" w:cs="仿宋"/>
          <w:snapToGrid w:val="0"/>
          <w:szCs w:val="21"/>
        </w:rPr>
      </w:pPr>
      <w:r>
        <w:rPr>
          <w:rFonts w:hint="eastAsia" w:ascii="仿宋" w:hAnsi="仿宋" w:eastAsia="仿宋" w:cs="仿宋"/>
          <w:snapToGrid w:val="0"/>
          <w:szCs w:val="21"/>
        </w:rPr>
        <w:t>1、第三者责任保险</w:t>
      </w:r>
    </w:p>
    <w:p>
      <w:pPr>
        <w:spacing w:line="288" w:lineRule="auto"/>
        <w:ind w:firstLine="420" w:firstLineChars="200"/>
        <w:rPr>
          <w:rFonts w:ascii="仿宋" w:hAnsi="仿宋" w:eastAsia="仿宋" w:cs="仿宋"/>
          <w:snapToGrid w:val="0"/>
          <w:szCs w:val="21"/>
        </w:rPr>
      </w:pPr>
      <w:r>
        <w:rPr>
          <w:rFonts w:hint="eastAsia" w:ascii="仿宋" w:hAnsi="仿宋" w:eastAsia="仿宋" w:cs="仿宋"/>
          <w:snapToGrid w:val="0"/>
          <w:szCs w:val="21"/>
        </w:rPr>
        <w:t>乙方应对乙方人员以及第三方全权负责(如乙方应投保第三责任险)，在乙方的责任区内由于乙方原因导致自己员工或第三方的事故由乙方负责，甲方不承担任何责任。</w:t>
      </w:r>
    </w:p>
    <w:p>
      <w:pPr>
        <w:spacing w:line="288" w:lineRule="auto"/>
        <w:ind w:firstLine="420" w:firstLineChars="200"/>
        <w:rPr>
          <w:rFonts w:ascii="仿宋" w:hAnsi="仿宋" w:eastAsia="仿宋" w:cs="仿宋"/>
          <w:snapToGrid w:val="0"/>
          <w:szCs w:val="21"/>
        </w:rPr>
      </w:pPr>
      <w:r>
        <w:rPr>
          <w:rFonts w:hint="eastAsia" w:ascii="仿宋" w:hAnsi="仿宋" w:eastAsia="仿宋" w:cs="仿宋"/>
          <w:snapToGrid w:val="0"/>
          <w:szCs w:val="21"/>
        </w:rPr>
        <w:t>2、员工人身意外</w:t>
      </w:r>
    </w:p>
    <w:p>
      <w:pPr>
        <w:spacing w:line="288" w:lineRule="auto"/>
        <w:ind w:firstLine="420" w:firstLineChars="200"/>
        <w:rPr>
          <w:rFonts w:ascii="仿宋" w:hAnsi="仿宋" w:eastAsia="仿宋" w:cs="仿宋"/>
          <w:snapToGrid w:val="0"/>
          <w:szCs w:val="21"/>
        </w:rPr>
      </w:pPr>
      <w:r>
        <w:rPr>
          <w:rFonts w:hint="eastAsia" w:ascii="仿宋" w:hAnsi="仿宋" w:eastAsia="仿宋" w:cs="仿宋"/>
          <w:snapToGrid w:val="0"/>
          <w:szCs w:val="21"/>
        </w:rPr>
        <w:t>在服务期内，乙方所有人员的事故由乙方自行全权负责(如乙方应对其员工投保人身意外险)，以保证甲方在乙方工作人员索赔时不受任何责任的约束。</w:t>
      </w:r>
    </w:p>
    <w:p>
      <w:pPr>
        <w:spacing w:line="288" w:lineRule="auto"/>
        <w:ind w:firstLine="420" w:firstLineChars="200"/>
        <w:rPr>
          <w:rFonts w:ascii="仿宋" w:hAnsi="仿宋" w:eastAsia="仿宋" w:cs="仿宋"/>
          <w:snapToGrid w:val="0"/>
          <w:szCs w:val="21"/>
        </w:rPr>
      </w:pPr>
      <w:r>
        <w:rPr>
          <w:rFonts w:hint="eastAsia" w:ascii="仿宋" w:hAnsi="仿宋" w:eastAsia="仿宋" w:cs="仿宋"/>
          <w:snapToGrid w:val="0"/>
          <w:szCs w:val="21"/>
        </w:rPr>
        <w:t>3、其他保险及费用</w:t>
      </w:r>
    </w:p>
    <w:p>
      <w:pPr>
        <w:spacing w:line="288" w:lineRule="auto"/>
        <w:ind w:firstLine="420" w:firstLineChars="200"/>
        <w:rPr>
          <w:rFonts w:ascii="仿宋" w:hAnsi="仿宋" w:eastAsia="仿宋" w:cs="仿宋"/>
          <w:snapToGrid w:val="0"/>
          <w:szCs w:val="21"/>
        </w:rPr>
      </w:pPr>
      <w:r>
        <w:rPr>
          <w:rFonts w:hint="eastAsia" w:ascii="仿宋" w:hAnsi="仿宋" w:eastAsia="仿宋" w:cs="仿宋"/>
          <w:snapToGrid w:val="0"/>
          <w:szCs w:val="21"/>
        </w:rPr>
        <w:t>乙方须按《劳动合同法》和政府有关各部门规定为全体服务人员交纳所有相关的社会保险及其他相关费用，乙方对此全权负责。</w:t>
      </w:r>
    </w:p>
    <w:p>
      <w:pPr>
        <w:spacing w:line="288" w:lineRule="auto"/>
        <w:ind w:firstLine="422" w:firstLineChars="200"/>
        <w:rPr>
          <w:rFonts w:ascii="仿宋" w:hAnsi="仿宋" w:eastAsia="仿宋" w:cs="仿宋"/>
          <w:b/>
          <w:szCs w:val="21"/>
        </w:rPr>
      </w:pPr>
      <w:r>
        <w:rPr>
          <w:rFonts w:hint="eastAsia" w:ascii="仿宋" w:hAnsi="仿宋" w:eastAsia="仿宋" w:cs="仿宋"/>
          <w:b/>
          <w:szCs w:val="21"/>
          <w:lang w:val="zh-CN"/>
        </w:rPr>
        <w:t>十一、</w:t>
      </w:r>
      <w:r>
        <w:rPr>
          <w:rFonts w:hint="eastAsia" w:ascii="仿宋" w:hAnsi="仿宋" w:eastAsia="仿宋" w:cs="仿宋"/>
          <w:b/>
          <w:szCs w:val="21"/>
        </w:rPr>
        <w:t>争议的解决</w:t>
      </w:r>
    </w:p>
    <w:p>
      <w:pPr>
        <w:spacing w:line="288" w:lineRule="auto"/>
        <w:ind w:firstLine="420" w:firstLineChars="200"/>
        <w:rPr>
          <w:rFonts w:ascii="仿宋" w:hAnsi="仿宋" w:eastAsia="仿宋" w:cs="仿宋"/>
          <w:szCs w:val="21"/>
        </w:rPr>
      </w:pPr>
      <w:r>
        <w:rPr>
          <w:rFonts w:hint="eastAsia" w:ascii="仿宋" w:hAnsi="仿宋" w:eastAsia="仿宋" w:cs="仿宋"/>
          <w:szCs w:val="21"/>
        </w:rPr>
        <w:t>双方在执行合同中所发生的一切争议，应通过协商解决。如协商不成，可向甲方所在地法院起诉。</w:t>
      </w:r>
    </w:p>
    <w:p>
      <w:pPr>
        <w:spacing w:line="288" w:lineRule="auto"/>
        <w:ind w:firstLine="422" w:firstLineChars="200"/>
        <w:rPr>
          <w:rFonts w:ascii="仿宋" w:hAnsi="仿宋" w:eastAsia="仿宋" w:cs="仿宋"/>
          <w:b/>
          <w:szCs w:val="21"/>
        </w:rPr>
      </w:pPr>
      <w:r>
        <w:rPr>
          <w:rFonts w:hint="eastAsia" w:ascii="仿宋" w:hAnsi="仿宋" w:eastAsia="仿宋" w:cs="仿宋"/>
          <w:b/>
          <w:szCs w:val="21"/>
        </w:rPr>
        <w:t>十二、合同的生效</w:t>
      </w:r>
    </w:p>
    <w:p>
      <w:pPr>
        <w:pStyle w:val="14"/>
        <w:adjustRightInd w:val="0"/>
        <w:snapToGrid w:val="0"/>
        <w:spacing w:before="0" w:beforeLines="0" w:after="0" w:afterLines="0" w:line="288" w:lineRule="auto"/>
        <w:ind w:firstLine="420" w:firstLineChars="200"/>
        <w:rPr>
          <w:rFonts w:ascii="仿宋" w:hAnsi="仿宋" w:eastAsia="仿宋" w:cs="仿宋"/>
          <w:sz w:val="21"/>
          <w:szCs w:val="21"/>
        </w:rPr>
      </w:pPr>
      <w:r>
        <w:rPr>
          <w:rFonts w:hint="eastAsia" w:ascii="仿宋" w:hAnsi="仿宋" w:eastAsia="仿宋" w:cs="仿宋"/>
          <w:sz w:val="21"/>
          <w:szCs w:val="21"/>
        </w:rPr>
        <w:t>1、合同经双方法定代表人或授权代表签字并加盖单位公章后生效。</w:t>
      </w:r>
    </w:p>
    <w:p>
      <w:pPr>
        <w:pStyle w:val="14"/>
        <w:adjustRightInd w:val="0"/>
        <w:snapToGrid w:val="0"/>
        <w:spacing w:before="0" w:beforeLines="0" w:after="0" w:afterLines="0" w:line="288" w:lineRule="auto"/>
        <w:ind w:firstLine="420" w:firstLineChars="200"/>
        <w:rPr>
          <w:rFonts w:ascii="仿宋" w:hAnsi="仿宋" w:eastAsia="仿宋" w:cs="仿宋"/>
          <w:sz w:val="21"/>
          <w:szCs w:val="21"/>
        </w:rPr>
      </w:pPr>
      <w:r>
        <w:rPr>
          <w:rFonts w:hint="eastAsia" w:ascii="仿宋" w:hAnsi="仿宋" w:eastAsia="仿宋" w:cs="仿宋"/>
          <w:sz w:val="21"/>
          <w:szCs w:val="21"/>
        </w:rPr>
        <w:t>2、合同执行中涉及采购资金和采购内容修改或补充的，须经财政部门审批，并签书面补充协议报政府采购监督管理部门备案，方可作为主合同不可分割的一部分。</w:t>
      </w:r>
    </w:p>
    <w:p>
      <w:pPr>
        <w:shd w:val="clear" w:color="auto" w:fill="FFFFFF"/>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rPr>
        <w:t>3、招标文件、投标文件及评标过程中形成的文字资料、询标纪要均作为本合同的组成部分，具有同等效力。本合同未尽事宜，遵照《中华人民共和国民法典》有关条文执行。</w:t>
      </w:r>
    </w:p>
    <w:p>
      <w:pPr>
        <w:pStyle w:val="14"/>
        <w:snapToGrid w:val="0"/>
        <w:spacing w:before="0" w:beforeLines="0" w:after="0" w:afterLines="0" w:line="288" w:lineRule="auto"/>
        <w:ind w:firstLine="420" w:firstLineChars="200"/>
        <w:rPr>
          <w:rFonts w:ascii="仿宋" w:hAnsi="仿宋" w:eastAsia="仿宋" w:cs="仿宋"/>
          <w:sz w:val="21"/>
          <w:szCs w:val="21"/>
        </w:rPr>
      </w:pPr>
      <w:r>
        <w:rPr>
          <w:rFonts w:hint="eastAsia" w:ascii="仿宋" w:hAnsi="仿宋" w:eastAsia="仿宋" w:cs="仿宋"/>
          <w:sz w:val="21"/>
          <w:szCs w:val="21"/>
        </w:rPr>
        <w:t>4、本合同一式伍份，具有同等法律效力，甲乙双方各执贰份、鉴证方执壹份。</w:t>
      </w:r>
    </w:p>
    <w:p>
      <w:pPr>
        <w:spacing w:line="288" w:lineRule="auto"/>
        <w:ind w:firstLine="420" w:firstLineChars="200"/>
        <w:rPr>
          <w:rFonts w:ascii="仿宋" w:hAnsi="仿宋" w:eastAsia="仿宋" w:cs="仿宋"/>
          <w:szCs w:val="21"/>
        </w:rPr>
      </w:pPr>
    </w:p>
    <w:p>
      <w:pPr>
        <w:spacing w:line="288" w:lineRule="auto"/>
        <w:ind w:firstLine="420" w:firstLineChars="200"/>
        <w:rPr>
          <w:rFonts w:ascii="仿宋" w:hAnsi="仿宋" w:eastAsia="仿宋" w:cs="仿宋"/>
          <w:szCs w:val="21"/>
        </w:rPr>
      </w:pPr>
      <w:r>
        <w:rPr>
          <w:rFonts w:hint="eastAsia" w:ascii="仿宋" w:hAnsi="仿宋" w:eastAsia="仿宋" w:cs="仿宋"/>
          <w:szCs w:val="21"/>
        </w:rPr>
        <w:t>甲方（盖章）：                            乙方（盖章）：</w:t>
      </w:r>
    </w:p>
    <w:p>
      <w:pPr>
        <w:spacing w:line="288" w:lineRule="auto"/>
        <w:ind w:firstLine="420" w:firstLineChars="200"/>
        <w:rPr>
          <w:rFonts w:ascii="仿宋" w:hAnsi="仿宋" w:eastAsia="仿宋" w:cs="仿宋"/>
          <w:szCs w:val="21"/>
        </w:rPr>
      </w:pPr>
      <w:r>
        <w:rPr>
          <w:rFonts w:hint="eastAsia" w:ascii="仿宋" w:hAnsi="仿宋" w:eastAsia="仿宋" w:cs="仿宋"/>
          <w:szCs w:val="21"/>
        </w:rPr>
        <w:t>法定代表人                                法定代表人</w:t>
      </w:r>
    </w:p>
    <w:p>
      <w:pPr>
        <w:spacing w:line="288" w:lineRule="auto"/>
        <w:ind w:firstLine="420" w:firstLineChars="200"/>
        <w:rPr>
          <w:rFonts w:ascii="仿宋" w:hAnsi="仿宋" w:eastAsia="仿宋" w:cs="仿宋"/>
          <w:szCs w:val="21"/>
        </w:rPr>
      </w:pPr>
      <w:r>
        <w:rPr>
          <w:rFonts w:hint="eastAsia" w:ascii="仿宋" w:hAnsi="仿宋" w:eastAsia="仿宋" w:cs="仿宋"/>
          <w:szCs w:val="21"/>
        </w:rPr>
        <w:t>或受委托人（签字）：                      或受委托人（签字）：</w:t>
      </w:r>
    </w:p>
    <w:p>
      <w:pPr>
        <w:spacing w:line="288" w:lineRule="auto"/>
        <w:ind w:firstLine="420" w:firstLineChars="200"/>
        <w:rPr>
          <w:rFonts w:ascii="仿宋" w:hAnsi="仿宋" w:eastAsia="仿宋" w:cs="仿宋"/>
          <w:szCs w:val="21"/>
        </w:rPr>
      </w:pPr>
      <w:r>
        <w:rPr>
          <w:rFonts w:hint="eastAsia" w:ascii="仿宋" w:hAnsi="仿宋" w:eastAsia="仿宋" w:cs="仿宋"/>
          <w:szCs w:val="21"/>
        </w:rPr>
        <w:t>联系人：                                  联系人：</w:t>
      </w:r>
    </w:p>
    <w:p>
      <w:pPr>
        <w:spacing w:line="288" w:lineRule="auto"/>
        <w:ind w:firstLine="420" w:firstLineChars="200"/>
        <w:rPr>
          <w:rFonts w:ascii="仿宋" w:hAnsi="仿宋" w:eastAsia="仿宋" w:cs="仿宋"/>
          <w:szCs w:val="21"/>
        </w:rPr>
      </w:pPr>
      <w:r>
        <w:rPr>
          <w:rFonts w:hint="eastAsia" w:ascii="仿宋" w:hAnsi="仿宋" w:eastAsia="仿宋" w:cs="仿宋"/>
          <w:szCs w:val="21"/>
        </w:rPr>
        <w:t>地址：                                    地址：</w:t>
      </w:r>
    </w:p>
    <w:p>
      <w:pPr>
        <w:spacing w:line="288" w:lineRule="auto"/>
        <w:ind w:firstLine="420" w:firstLineChars="200"/>
        <w:rPr>
          <w:rFonts w:ascii="仿宋" w:hAnsi="仿宋" w:eastAsia="仿宋" w:cs="仿宋"/>
          <w:szCs w:val="21"/>
        </w:rPr>
      </w:pPr>
      <w:r>
        <w:rPr>
          <w:rFonts w:hint="eastAsia" w:ascii="仿宋" w:hAnsi="仿宋" w:eastAsia="仿宋" w:cs="仿宋"/>
          <w:szCs w:val="21"/>
        </w:rPr>
        <w:t>电话：                                    电话：</w:t>
      </w:r>
    </w:p>
    <w:p>
      <w:pPr>
        <w:spacing w:line="288" w:lineRule="auto"/>
        <w:ind w:firstLine="420" w:firstLineChars="200"/>
        <w:rPr>
          <w:rFonts w:ascii="仿宋" w:hAnsi="仿宋" w:eastAsia="仿宋" w:cs="仿宋"/>
          <w:szCs w:val="21"/>
        </w:rPr>
      </w:pPr>
      <w:r>
        <w:rPr>
          <w:rFonts w:hint="eastAsia" w:ascii="仿宋" w:hAnsi="仿宋" w:eastAsia="仿宋" w:cs="仿宋"/>
          <w:szCs w:val="21"/>
        </w:rPr>
        <w:t>传真：                                    传真：</w:t>
      </w:r>
    </w:p>
    <w:p>
      <w:pPr>
        <w:spacing w:line="288" w:lineRule="auto"/>
        <w:ind w:firstLine="420" w:firstLineChars="200"/>
        <w:rPr>
          <w:rFonts w:ascii="仿宋" w:hAnsi="仿宋" w:eastAsia="仿宋" w:cs="仿宋"/>
          <w:szCs w:val="21"/>
        </w:rPr>
      </w:pPr>
      <w:r>
        <w:rPr>
          <w:rFonts w:hint="eastAsia" w:ascii="仿宋" w:hAnsi="仿宋" w:eastAsia="仿宋" w:cs="仿宋"/>
          <w:szCs w:val="21"/>
        </w:rPr>
        <w:t>开户银行：                                开户银行：</w:t>
      </w:r>
    </w:p>
    <w:p>
      <w:pPr>
        <w:shd w:val="clear" w:color="auto" w:fill="FFFFFF"/>
        <w:snapToGrid w:val="0"/>
        <w:spacing w:line="288" w:lineRule="auto"/>
        <w:ind w:firstLine="420" w:firstLineChars="200"/>
        <w:rPr>
          <w:rFonts w:ascii="仿宋" w:hAnsi="仿宋" w:eastAsia="仿宋" w:cs="仿宋"/>
          <w:szCs w:val="21"/>
        </w:rPr>
      </w:pPr>
      <w:r>
        <w:rPr>
          <w:rFonts w:hint="eastAsia" w:ascii="仿宋" w:hAnsi="仿宋" w:eastAsia="仿宋" w:cs="仿宋"/>
          <w:szCs w:val="21"/>
        </w:rPr>
        <w:t>帐号：                                    帐号：</w:t>
      </w:r>
    </w:p>
    <w:p>
      <w:pPr>
        <w:shd w:val="clear" w:color="auto" w:fill="FFFFFF"/>
        <w:snapToGrid w:val="0"/>
        <w:spacing w:line="288" w:lineRule="auto"/>
        <w:ind w:firstLine="420" w:firstLineChars="200"/>
        <w:rPr>
          <w:rFonts w:ascii="仿宋" w:hAnsi="仿宋" w:eastAsia="仿宋" w:cs="仿宋"/>
          <w:szCs w:val="21"/>
        </w:rPr>
      </w:pPr>
    </w:p>
    <w:p>
      <w:pPr>
        <w:shd w:val="clear" w:color="auto" w:fill="FFFFFF"/>
        <w:snapToGrid w:val="0"/>
        <w:spacing w:line="288" w:lineRule="auto"/>
        <w:ind w:firstLine="420" w:firstLineChars="200"/>
        <w:rPr>
          <w:rFonts w:ascii="仿宋" w:hAnsi="仿宋" w:eastAsia="仿宋" w:cs="仿宋"/>
          <w:szCs w:val="21"/>
        </w:rPr>
      </w:pPr>
      <w:r>
        <w:rPr>
          <w:rFonts w:hint="eastAsia" w:ascii="仿宋" w:hAnsi="仿宋" w:eastAsia="仿宋" w:cs="仿宋"/>
          <w:szCs w:val="21"/>
        </w:rPr>
        <w:t>鉴证方（盖章）</w:t>
      </w:r>
    </w:p>
    <w:p>
      <w:pPr>
        <w:pStyle w:val="14"/>
        <w:snapToGrid w:val="0"/>
        <w:spacing w:before="0" w:beforeLines="0" w:after="0" w:afterLines="0" w:line="288" w:lineRule="auto"/>
        <w:ind w:firstLine="420" w:firstLineChars="200"/>
        <w:rPr>
          <w:rFonts w:ascii="仿宋" w:hAnsi="仿宋" w:eastAsia="仿宋" w:cs="仿宋"/>
          <w:sz w:val="21"/>
          <w:szCs w:val="21"/>
        </w:rPr>
      </w:pPr>
      <w:r>
        <w:rPr>
          <w:rFonts w:hint="eastAsia" w:ascii="仿宋" w:hAnsi="仿宋" w:eastAsia="仿宋" w:cs="仿宋"/>
          <w:sz w:val="21"/>
          <w:szCs w:val="21"/>
        </w:rPr>
        <w:t>法定代表人或受委托人（签字或盖章）：</w:t>
      </w:r>
    </w:p>
    <w:p>
      <w:pPr>
        <w:adjustRightInd w:val="0"/>
        <w:snapToGrid w:val="0"/>
        <w:spacing w:line="288" w:lineRule="auto"/>
        <w:rPr>
          <w:rFonts w:ascii="仿宋" w:hAnsi="仿宋" w:eastAsia="仿宋" w:cs="仿宋"/>
          <w:b/>
          <w:szCs w:val="21"/>
        </w:rPr>
      </w:pPr>
      <w:r>
        <w:rPr>
          <w:rFonts w:hint="eastAsia" w:ascii="仿宋" w:hAnsi="仿宋" w:eastAsia="仿宋" w:cs="仿宋"/>
          <w:b/>
          <w:szCs w:val="21"/>
          <w:lang w:bidi="ar"/>
        </w:rPr>
        <w:br w:type="page"/>
      </w:r>
      <w:r>
        <w:rPr>
          <w:rFonts w:hint="eastAsia" w:ascii="仿宋" w:hAnsi="仿宋" w:eastAsia="仿宋" w:cs="仿宋"/>
          <w:b/>
          <w:szCs w:val="21"/>
          <w:lang w:bidi="ar"/>
        </w:rPr>
        <w:t>合同附件：</w:t>
      </w:r>
    </w:p>
    <w:p>
      <w:pPr>
        <w:snapToGrid w:val="0"/>
        <w:spacing w:line="288" w:lineRule="auto"/>
        <w:ind w:firstLine="422" w:firstLineChars="200"/>
        <w:jc w:val="center"/>
        <w:rPr>
          <w:rFonts w:ascii="仿宋" w:hAnsi="仿宋" w:eastAsia="仿宋" w:cs="仿宋"/>
          <w:b/>
          <w:szCs w:val="21"/>
        </w:rPr>
      </w:pPr>
      <w:r>
        <w:rPr>
          <w:rFonts w:hint="eastAsia" w:ascii="仿宋" w:hAnsi="仿宋" w:eastAsia="仿宋" w:cs="仿宋"/>
          <w:b/>
          <w:szCs w:val="21"/>
          <w:lang w:bidi="ar"/>
        </w:rPr>
        <w:t>廉洁协议书</w:t>
      </w:r>
    </w:p>
    <w:p>
      <w:pPr>
        <w:adjustRightInd w:val="0"/>
        <w:snapToGrid w:val="0"/>
        <w:spacing w:line="288" w:lineRule="auto"/>
        <w:rPr>
          <w:rFonts w:ascii="仿宋" w:hAnsi="仿宋" w:eastAsia="仿宋" w:cs="仿宋"/>
          <w:b/>
          <w:szCs w:val="21"/>
        </w:rPr>
      </w:pPr>
      <w:r>
        <w:rPr>
          <w:rFonts w:hint="eastAsia" w:ascii="仿宋" w:hAnsi="仿宋" w:eastAsia="仿宋" w:cs="仿宋"/>
          <w:b/>
          <w:szCs w:val="21"/>
          <w:lang w:bidi="ar"/>
        </w:rPr>
        <w:t>甲方：</w:t>
      </w:r>
    </w:p>
    <w:p>
      <w:pPr>
        <w:adjustRightInd w:val="0"/>
        <w:snapToGrid w:val="0"/>
        <w:spacing w:line="288" w:lineRule="auto"/>
        <w:rPr>
          <w:rFonts w:ascii="仿宋" w:hAnsi="仿宋" w:eastAsia="仿宋" w:cs="仿宋"/>
          <w:b/>
          <w:szCs w:val="21"/>
        </w:rPr>
      </w:pPr>
      <w:r>
        <w:rPr>
          <w:rFonts w:hint="eastAsia" w:ascii="仿宋" w:hAnsi="仿宋" w:eastAsia="仿宋" w:cs="仿宋"/>
          <w:b/>
          <w:szCs w:val="21"/>
          <w:lang w:bidi="ar"/>
        </w:rPr>
        <w:t>乙方：</w:t>
      </w:r>
    </w:p>
    <w:p>
      <w:pPr>
        <w:adjustRightInd w:val="0"/>
        <w:snapToGrid w:val="0"/>
        <w:spacing w:line="288" w:lineRule="auto"/>
        <w:ind w:firstLine="420" w:firstLineChars="200"/>
        <w:rPr>
          <w:rFonts w:ascii="仿宋" w:hAnsi="仿宋" w:eastAsia="仿宋" w:cs="仿宋"/>
          <w:kern w:val="0"/>
          <w:szCs w:val="21"/>
        </w:rPr>
      </w:pPr>
      <w:r>
        <w:rPr>
          <w:rFonts w:hint="eastAsia" w:ascii="仿宋" w:hAnsi="仿宋" w:eastAsia="仿宋" w:cs="仿宋"/>
          <w:szCs w:val="21"/>
          <w:lang w:bidi="ar"/>
        </w:rPr>
        <w:t>项目名称：</w:t>
      </w:r>
      <w:r>
        <w:rPr>
          <w:rFonts w:hint="eastAsia" w:ascii="仿宋" w:hAnsi="仿宋" w:eastAsia="仿宋" w:cs="仿宋"/>
          <w:szCs w:val="21"/>
        </w:rPr>
        <w:t>直播监测运营服务</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为了保持廉政自律的工作作风，防止各种不正当行为的发生，根据国家和省市有关廉政建设的各项规定，结合项目的特点，订立本协议如下：</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一、甲乙双方应当自觉遵守关于廉政建设的各项规定。</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二、甲方及其工作人员不得以任何形式向乙方索要和收受回扣等好处费。</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三、甲方工作人员应当保持与乙方的正常业务交往，不得接受乙方的现金、有价证券和贵重物品，不得在乙方报销任何应有个人支付的费用。</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四、甲方工作人员不得参加可能对公正执行公务有影响的宴请和娱乐活动。</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五、甲方工作人员不得要求接受乙方为其住房装修、婚丧嫁娶、家属和子女的工作安排以及出国等提供方便。</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六、甲方工作人员不得向乙方介绍家属或者亲友从事与甲方项目有关的经济活动。</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七、乙方应当通过正常途径开展业务工作，不得为获取某些不正当利益而向甲方工作人员赠送礼金、有价证券和贵重物品等。</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八、乙方不得为谋取私利擅自与甲方工作人员进行私下商谈或者达成默契。</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九、乙方不得以洽谈业务、签订经济合同为借口，邀请甲方工作人员外出旅游和进入高档娱乐性场所。</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十、乙方不得为甲方和个人购置或者提供通讯工具、家电、高档办公用品等物品。</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十一、乙方如发现甲方工作人员有违反上述协议者，应向甲方领导或者甲方上级单位举报。甲方不得找任何借口对乙方进行报复。甲方对举报属实和严格遵守廉政协议的乙方，在同等条件下给予承接后续项目的优先邀请投标权。</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十二、甲方发现乙方有违反本协议或者采用不正当的手段行贿甲方工作人员，甲方根据具体情节和造成的后果追究乙方合同总价金额1%~5%的违约金，由此给甲方造成的损失均由乙方承担，乙方用不正当手段获取的非法所得由甲方单位予以追缴。</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十三、严格执行中纪委下发的中纪发【2007】7号《中共中央纪委关于严格禁止利用职务上的便利谋取不正当利益的若干规定》。</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十四、本廉政协议作为合同的附件，与合同具有同等法律效力，经协议双方签署后立即生效。</w:t>
      </w: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十五、本协议一式两份，甲、乙双方各执一份。</w:t>
      </w:r>
    </w:p>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甲方（公章）：                                     乙方（公章）：</w:t>
      </w:r>
    </w:p>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法定代表人：                                       法定代表人：</w:t>
      </w:r>
    </w:p>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420" w:firstLineChars="200"/>
        <w:rPr>
          <w:rFonts w:ascii="仿宋" w:hAnsi="仿宋" w:eastAsia="仿宋" w:cs="仿宋"/>
          <w:szCs w:val="21"/>
        </w:rPr>
      </w:pPr>
      <w:r>
        <w:rPr>
          <w:rFonts w:hint="eastAsia" w:ascii="仿宋" w:hAnsi="仿宋" w:eastAsia="仿宋" w:cs="仿宋"/>
          <w:szCs w:val="21"/>
          <w:lang w:bidi="ar"/>
        </w:rPr>
        <w:t>或委托代理人：                                     或委托代理人：</w:t>
      </w:r>
    </w:p>
    <w:p>
      <w:pPr>
        <w:adjustRightInd w:val="0"/>
        <w:snapToGrid w:val="0"/>
        <w:spacing w:line="288" w:lineRule="auto"/>
        <w:ind w:firstLine="420" w:firstLineChars="200"/>
        <w:rPr>
          <w:rFonts w:ascii="仿宋" w:hAnsi="仿宋" w:eastAsia="仿宋" w:cs="仿宋"/>
          <w:szCs w:val="21"/>
        </w:rPr>
      </w:pPr>
    </w:p>
    <w:p>
      <w:pPr>
        <w:adjustRightInd w:val="0"/>
        <w:snapToGrid w:val="0"/>
        <w:spacing w:line="288" w:lineRule="auto"/>
        <w:ind w:firstLine="1680" w:firstLineChars="800"/>
        <w:rPr>
          <w:rFonts w:ascii="仿宋" w:hAnsi="仿宋" w:eastAsia="仿宋" w:cs="仿宋"/>
          <w:szCs w:val="21"/>
          <w:lang w:bidi="ar"/>
        </w:rPr>
      </w:pPr>
      <w:r>
        <w:rPr>
          <w:rFonts w:hint="eastAsia" w:ascii="仿宋" w:hAnsi="仿宋" w:eastAsia="仿宋" w:cs="仿宋"/>
          <w:szCs w:val="21"/>
          <w:lang w:bidi="ar"/>
        </w:rPr>
        <w:t>年    月   日                                      年    月   日</w:t>
      </w:r>
    </w:p>
    <w:p>
      <w:pPr>
        <w:adjustRightInd w:val="0"/>
        <w:snapToGrid w:val="0"/>
        <w:spacing w:line="288" w:lineRule="auto"/>
        <w:ind w:firstLine="2100" w:firstLineChars="1000"/>
        <w:rPr>
          <w:rFonts w:ascii="仿宋" w:hAnsi="仿宋" w:eastAsia="仿宋" w:cs="仿宋"/>
          <w:b/>
          <w:sz w:val="32"/>
          <w:szCs w:val="32"/>
        </w:rPr>
      </w:pPr>
      <w:r>
        <w:rPr>
          <w:rFonts w:hint="eastAsia" w:ascii="仿宋" w:hAnsi="仿宋" w:eastAsia="仿宋" w:cs="仿宋"/>
          <w:szCs w:val="21"/>
          <w:lang w:val="zh-CN"/>
        </w:rPr>
        <w:br w:type="page"/>
      </w:r>
    </w:p>
    <w:p>
      <w:pPr>
        <w:adjustRightInd w:val="0"/>
        <w:snapToGrid w:val="0"/>
        <w:spacing w:line="288" w:lineRule="auto"/>
        <w:jc w:val="center"/>
        <w:outlineLvl w:val="0"/>
        <w:rPr>
          <w:rFonts w:ascii="仿宋" w:hAnsi="仿宋" w:eastAsia="仿宋" w:cs="仿宋"/>
          <w:sz w:val="28"/>
          <w:szCs w:val="24"/>
        </w:rPr>
      </w:pPr>
      <w:r>
        <w:rPr>
          <w:rFonts w:hint="eastAsia" w:ascii="仿宋" w:hAnsi="仿宋" w:eastAsia="仿宋" w:cs="仿宋"/>
          <w:b/>
          <w:sz w:val="32"/>
          <w:szCs w:val="32"/>
        </w:rPr>
        <w:t>第六章  投标文件格式</w:t>
      </w:r>
    </w:p>
    <w:p>
      <w:pPr>
        <w:adjustRightInd w:val="0"/>
        <w:snapToGrid w:val="0"/>
        <w:spacing w:line="360" w:lineRule="auto"/>
        <w:rPr>
          <w:rFonts w:ascii="仿宋" w:hAnsi="仿宋" w:eastAsia="仿宋" w:cs="仿宋"/>
          <w:b/>
          <w:bCs/>
          <w:spacing w:val="-6"/>
          <w:sz w:val="24"/>
          <w:szCs w:val="24"/>
        </w:rPr>
      </w:pPr>
    </w:p>
    <w:p>
      <w:pPr>
        <w:adjustRightInd w:val="0"/>
        <w:snapToGrid w:val="0"/>
        <w:spacing w:line="360" w:lineRule="auto"/>
        <w:jc w:val="center"/>
        <w:rPr>
          <w:rFonts w:ascii="仿宋" w:hAnsi="仿宋" w:eastAsia="仿宋" w:cs="仿宋"/>
          <w:b/>
          <w:bCs/>
          <w:spacing w:val="-6"/>
          <w:sz w:val="24"/>
          <w:szCs w:val="24"/>
        </w:rPr>
      </w:pPr>
      <w:r>
        <w:rPr>
          <w:rFonts w:hint="eastAsia" w:ascii="仿宋" w:hAnsi="仿宋" w:eastAsia="仿宋" w:cs="仿宋"/>
          <w:b/>
          <w:bCs/>
          <w:spacing w:val="-6"/>
          <w:sz w:val="24"/>
          <w:szCs w:val="24"/>
        </w:rPr>
        <w:t>目  录</w:t>
      </w:r>
    </w:p>
    <w:p>
      <w:pPr>
        <w:adjustRightInd w:val="0"/>
        <w:snapToGrid w:val="0"/>
        <w:spacing w:line="360" w:lineRule="auto"/>
        <w:rPr>
          <w:rFonts w:ascii="仿宋" w:hAnsi="仿宋" w:eastAsia="仿宋" w:cs="仿宋"/>
          <w:b/>
          <w:bCs/>
          <w:spacing w:val="-6"/>
          <w:sz w:val="24"/>
          <w:szCs w:val="24"/>
        </w:rPr>
      </w:pPr>
    </w:p>
    <w:p>
      <w:pPr>
        <w:adjustRightInd w:val="0"/>
        <w:snapToGrid w:val="0"/>
        <w:spacing w:line="360" w:lineRule="auto"/>
        <w:ind w:firstLine="398" w:firstLineChars="200"/>
        <w:jc w:val="left"/>
        <w:rPr>
          <w:rFonts w:ascii="仿宋" w:hAnsi="仿宋" w:eastAsia="仿宋" w:cs="仿宋"/>
          <w:b/>
          <w:bCs/>
          <w:spacing w:val="-6"/>
          <w:szCs w:val="21"/>
        </w:rPr>
      </w:pPr>
      <w:r>
        <w:rPr>
          <w:rFonts w:hint="eastAsia" w:ascii="仿宋" w:hAnsi="仿宋" w:eastAsia="仿宋" w:cs="仿宋"/>
          <w:b/>
          <w:bCs/>
          <w:spacing w:val="-6"/>
          <w:szCs w:val="21"/>
        </w:rPr>
        <w:t>▲1.资格文件（单独上传）</w:t>
      </w:r>
    </w:p>
    <w:p>
      <w:pPr>
        <w:adjustRightInd w:val="0"/>
        <w:snapToGrid w:val="0"/>
        <w:spacing w:line="360"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1）有效的法人或者其他组织的营业执照等证明文件/自然人的身份证明</w:t>
      </w:r>
    </w:p>
    <w:p>
      <w:pPr>
        <w:adjustRightInd w:val="0"/>
        <w:snapToGrid w:val="0"/>
        <w:spacing w:line="360"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2）符合参加政府采购活动应当具备的一般条件的承诺函</w:t>
      </w:r>
    </w:p>
    <w:p>
      <w:pPr>
        <w:adjustRightInd w:val="0"/>
        <w:snapToGrid w:val="0"/>
        <w:spacing w:line="360" w:lineRule="auto"/>
        <w:ind w:firstLine="398" w:firstLineChars="200"/>
        <w:jc w:val="left"/>
        <w:rPr>
          <w:rFonts w:ascii="仿宋" w:hAnsi="仿宋" w:eastAsia="仿宋" w:cs="仿宋"/>
          <w:b/>
          <w:bCs/>
          <w:spacing w:val="-6"/>
          <w:szCs w:val="21"/>
        </w:rPr>
      </w:pPr>
      <w:r>
        <w:rPr>
          <w:rFonts w:hint="eastAsia" w:ascii="仿宋" w:hAnsi="仿宋" w:eastAsia="仿宋" w:cs="仿宋"/>
          <w:b/>
          <w:spacing w:val="-6"/>
          <w:szCs w:val="21"/>
        </w:rPr>
        <w:t>2.商务和</w:t>
      </w:r>
      <w:r>
        <w:rPr>
          <w:rFonts w:hint="eastAsia" w:ascii="仿宋" w:hAnsi="仿宋" w:eastAsia="仿宋" w:cs="仿宋"/>
          <w:b/>
          <w:bCs/>
          <w:spacing w:val="-6"/>
          <w:szCs w:val="21"/>
        </w:rPr>
        <w:t>技术文件（单独上传）</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1）投标函</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2）法定代表人授权委托书</w:t>
      </w:r>
    </w:p>
    <w:p>
      <w:pPr>
        <w:adjustRightInd w:val="0"/>
        <w:snapToGrid w:val="0"/>
        <w:spacing w:line="360" w:lineRule="auto"/>
        <w:ind w:firstLine="735" w:firstLineChars="350"/>
        <w:jc w:val="left"/>
        <w:rPr>
          <w:rFonts w:ascii="仿宋" w:hAnsi="仿宋" w:eastAsia="仿宋" w:cs="仿宋"/>
          <w:spacing w:val="-6"/>
          <w:szCs w:val="21"/>
        </w:rPr>
      </w:pPr>
      <w:r>
        <w:rPr>
          <w:rFonts w:hint="eastAsia" w:ascii="仿宋" w:hAnsi="仿宋" w:eastAsia="仿宋" w:cs="仿宋"/>
          <w:szCs w:val="21"/>
        </w:rPr>
        <w:t>2022年1月（含）至今任意一月</w:t>
      </w:r>
      <w:r>
        <w:rPr>
          <w:rFonts w:hint="eastAsia" w:ascii="仿宋" w:hAnsi="仿宋" w:eastAsia="仿宋" w:cs="仿宋"/>
          <w:spacing w:val="-6"/>
          <w:szCs w:val="21"/>
        </w:rPr>
        <w:t>投标授权代表社保缴纳证明</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3）采购需求偏离表</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4）投标人类似合同实施情况一览表</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5）商务分评审相关证明材料</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6）服务方案</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7）培训计划</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8）售后服务方案</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9）项目团队人员一览表</w:t>
      </w:r>
    </w:p>
    <w:p>
      <w:pPr>
        <w:adjustRightInd w:val="0"/>
        <w:snapToGrid w:val="0"/>
        <w:spacing w:line="360" w:lineRule="auto"/>
        <w:ind w:firstLine="398" w:firstLineChars="200"/>
        <w:jc w:val="left"/>
        <w:rPr>
          <w:rFonts w:ascii="仿宋" w:hAnsi="仿宋" w:eastAsia="仿宋" w:cs="仿宋"/>
          <w:b/>
          <w:spacing w:val="-6"/>
          <w:szCs w:val="21"/>
        </w:rPr>
      </w:pPr>
      <w:r>
        <w:rPr>
          <w:rFonts w:hint="eastAsia" w:ascii="仿宋" w:hAnsi="仿宋" w:eastAsia="仿宋" w:cs="仿宋"/>
          <w:b/>
          <w:spacing w:val="-6"/>
          <w:szCs w:val="21"/>
        </w:rPr>
        <w:t>3.报价文件</w:t>
      </w:r>
      <w:r>
        <w:rPr>
          <w:rFonts w:hint="eastAsia" w:ascii="仿宋" w:hAnsi="仿宋" w:eastAsia="仿宋" w:cs="仿宋"/>
          <w:b/>
          <w:bCs/>
          <w:spacing w:val="-6"/>
          <w:szCs w:val="21"/>
        </w:rPr>
        <w:t>（单独上传）</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1）开标一览表</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2）中小企业声明函</w:t>
      </w:r>
      <w:bookmarkStart w:id="48" w:name="_Hlk81815656"/>
      <w:r>
        <w:rPr>
          <w:rFonts w:hint="eastAsia" w:ascii="仿宋" w:hAnsi="仿宋" w:eastAsia="仿宋" w:cs="仿宋"/>
          <w:spacing w:val="-6"/>
          <w:szCs w:val="21"/>
        </w:rPr>
        <w:t>（若属于中小企业）</w:t>
      </w:r>
      <w:bookmarkEnd w:id="48"/>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3）属于监狱企业的证明文件</w:t>
      </w:r>
      <w:bookmarkStart w:id="49" w:name="_Hlk81815359"/>
      <w:r>
        <w:rPr>
          <w:rFonts w:hint="eastAsia" w:ascii="仿宋" w:hAnsi="仿宋" w:eastAsia="仿宋" w:cs="仿宋"/>
          <w:spacing w:val="-6"/>
          <w:szCs w:val="21"/>
        </w:rPr>
        <w:t>（若属于监狱企业）</w:t>
      </w:r>
      <w:bookmarkEnd w:id="49"/>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4）</w:t>
      </w:r>
      <w:bookmarkStart w:id="50" w:name="OLE_LINK13"/>
      <w:bookmarkStart w:id="51" w:name="OLE_LINK14"/>
      <w:r>
        <w:rPr>
          <w:rFonts w:hint="eastAsia" w:ascii="仿宋" w:hAnsi="仿宋" w:eastAsia="仿宋" w:cs="仿宋"/>
          <w:spacing w:val="-6"/>
          <w:szCs w:val="21"/>
        </w:rPr>
        <w:t>残疾人福利性单位声明函</w:t>
      </w:r>
      <w:bookmarkEnd w:id="50"/>
      <w:bookmarkEnd w:id="51"/>
      <w:bookmarkStart w:id="52" w:name="_Hlk81815372"/>
      <w:r>
        <w:rPr>
          <w:rFonts w:hint="eastAsia" w:ascii="仿宋" w:hAnsi="仿宋" w:eastAsia="仿宋" w:cs="仿宋"/>
          <w:spacing w:val="-6"/>
          <w:szCs w:val="21"/>
        </w:rPr>
        <w:t>（若属于残疾人福利性单位）</w:t>
      </w:r>
      <w:bookmarkEnd w:id="52"/>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5）联合协议（若联合体投标）</w:t>
      </w:r>
    </w:p>
    <w:p>
      <w:pPr>
        <w:adjustRightInd w:val="0"/>
        <w:snapToGrid w:val="0"/>
        <w:spacing w:line="360" w:lineRule="auto"/>
        <w:ind w:firstLine="396" w:firstLineChars="200"/>
        <w:jc w:val="left"/>
        <w:rPr>
          <w:rFonts w:ascii="仿宋" w:hAnsi="仿宋" w:eastAsia="仿宋" w:cs="仿宋"/>
          <w:spacing w:val="-6"/>
          <w:szCs w:val="21"/>
        </w:rPr>
      </w:pPr>
      <w:r>
        <w:rPr>
          <w:rFonts w:hint="eastAsia" w:ascii="仿宋" w:hAnsi="仿宋" w:eastAsia="仿宋" w:cs="仿宋"/>
          <w:spacing w:val="-6"/>
          <w:szCs w:val="21"/>
        </w:rPr>
        <w:t>6）分包意向协议（若中标后以分包方式履行合同）</w:t>
      </w:r>
    </w:p>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outlineLvl w:val="1"/>
        <w:rPr>
          <w:rFonts w:ascii="仿宋" w:hAnsi="仿宋" w:eastAsia="仿宋" w:cs="仿宋"/>
          <w:b/>
          <w:bCs/>
          <w:sz w:val="84"/>
          <w:szCs w:val="84"/>
        </w:rPr>
      </w:pPr>
      <w:r>
        <w:rPr>
          <w:rFonts w:hint="eastAsia" w:ascii="仿宋" w:hAnsi="仿宋" w:eastAsia="仿宋" w:cs="仿宋"/>
          <w:b/>
          <w:bCs/>
          <w:sz w:val="84"/>
          <w:szCs w:val="84"/>
        </w:rPr>
        <w:t>资格文件</w:t>
      </w: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Cs w:val="21"/>
        </w:rPr>
      </w:pPr>
      <w:bookmarkStart w:id="53" w:name="_Hlk94097338"/>
      <w:r>
        <w:rPr>
          <w:rFonts w:hint="eastAsia" w:ascii="仿宋" w:hAnsi="仿宋" w:eastAsia="仿宋" w:cs="仿宋"/>
          <w:b/>
          <w:bCs/>
          <w:sz w:val="24"/>
          <w:szCs w:val="24"/>
        </w:rPr>
        <w:t>资格审查要求的资格证明材料（均需加盖公章）</w:t>
      </w:r>
      <w:bookmarkEnd w:id="53"/>
    </w:p>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有效的法人或者其他组织的营业执照等证明文件/自然人的身份证明</w:t>
      </w:r>
    </w:p>
    <w:p>
      <w:pPr>
        <w:adjustRightInd w:val="0"/>
        <w:snapToGrid w:val="0"/>
        <w:spacing w:line="360" w:lineRule="auto"/>
        <w:jc w:val="center"/>
        <w:rPr>
          <w:rFonts w:ascii="仿宋" w:hAnsi="仿宋" w:eastAsia="仿宋" w:cs="仿宋"/>
          <w:b/>
          <w:bCs/>
          <w:sz w:val="18"/>
          <w:szCs w:val="18"/>
        </w:rPr>
      </w:pPr>
      <w:r>
        <w:rPr>
          <w:rFonts w:hint="eastAsia" w:ascii="仿宋" w:hAnsi="仿宋" w:eastAsia="仿宋" w:cs="仿宋"/>
          <w:b/>
          <w:bCs/>
          <w:sz w:val="18"/>
          <w:szCs w:val="18"/>
        </w:rPr>
        <w:t>（联合体投标的，联合体各方均需提供）</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zCs w:val="21"/>
        </w:rPr>
      </w:pP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说明：</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1.如供应商是企业（包括合伙企业），提供在工商部门注册的有效“企业法人营业执照”或“营业执照”；</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2.如供应商是事业单位，提供有效的“事业单位法人证书”；</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3.如供应商是非企业专业服务机构，提供执业许可证等证明文件；</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4.如供应商是个体工商户，提供有效的“个体工商户营业执照”；</w:t>
      </w:r>
    </w:p>
    <w:p>
      <w:pPr>
        <w:adjustRightInd w:val="0"/>
        <w:snapToGrid w:val="0"/>
        <w:spacing w:line="360" w:lineRule="auto"/>
        <w:rPr>
          <w:rFonts w:ascii="仿宋" w:hAnsi="仿宋" w:eastAsia="仿宋" w:cs="仿宋"/>
          <w:bCs/>
          <w:spacing w:val="-6"/>
          <w:szCs w:val="21"/>
        </w:rPr>
      </w:pPr>
      <w:r>
        <w:rPr>
          <w:rFonts w:hint="eastAsia" w:ascii="仿宋" w:hAnsi="仿宋" w:eastAsia="仿宋" w:cs="仿宋"/>
          <w:b/>
          <w:bCs/>
          <w:sz w:val="18"/>
          <w:szCs w:val="18"/>
        </w:rPr>
        <w:t>5.如供应商是自然人，提供有效的自然人身份证明。</w:t>
      </w:r>
    </w:p>
    <w:p>
      <w:pPr>
        <w:adjustRightInd w:val="0"/>
        <w:snapToGrid w:val="0"/>
        <w:spacing w:line="288" w:lineRule="auto"/>
        <w:jc w:val="center"/>
        <w:rPr>
          <w:rFonts w:ascii="仿宋" w:hAnsi="仿宋" w:eastAsia="仿宋" w:cs="仿宋"/>
          <w:b/>
          <w:spacing w:val="-6"/>
          <w:szCs w:val="21"/>
          <w:highlight w:val="cyan"/>
        </w:rPr>
      </w:pPr>
      <w:r>
        <w:rPr>
          <w:rFonts w:hint="eastAsia" w:ascii="仿宋" w:hAnsi="仿宋" w:eastAsia="仿宋" w:cs="仿宋"/>
          <w:bCs/>
          <w:spacing w:val="-6"/>
          <w:szCs w:val="21"/>
        </w:rPr>
        <w:br w:type="page"/>
      </w:r>
    </w:p>
    <w:p>
      <w:pPr>
        <w:adjustRightInd w:val="0"/>
        <w:snapToGrid w:val="0"/>
        <w:spacing w:line="360" w:lineRule="auto"/>
        <w:jc w:val="center"/>
        <w:outlineLvl w:val="2"/>
        <w:rPr>
          <w:rFonts w:ascii="仿宋" w:hAnsi="仿宋" w:eastAsia="仿宋" w:cs="仿宋"/>
          <w:b/>
          <w:bCs/>
          <w:spacing w:val="-6"/>
          <w:sz w:val="24"/>
          <w:szCs w:val="24"/>
          <w:highlight w:val="cyan"/>
        </w:rPr>
      </w:pPr>
      <w:r>
        <w:rPr>
          <w:rFonts w:hint="eastAsia" w:ascii="仿宋" w:hAnsi="仿宋" w:eastAsia="仿宋" w:cs="仿宋"/>
          <w:b/>
          <w:bCs/>
          <w:sz w:val="24"/>
          <w:szCs w:val="24"/>
        </w:rPr>
        <w:t>符合参加政府采购活动应当具备的一般条件的承诺函</w:t>
      </w:r>
    </w:p>
    <w:p>
      <w:pPr>
        <w:adjustRightInd w:val="0"/>
        <w:snapToGrid w:val="0"/>
        <w:spacing w:line="360" w:lineRule="auto"/>
        <w:jc w:val="center"/>
        <w:rPr>
          <w:rFonts w:ascii="仿宋" w:hAnsi="仿宋" w:eastAsia="仿宋" w:cs="仿宋"/>
          <w:b/>
          <w:bCs/>
          <w:sz w:val="18"/>
          <w:szCs w:val="18"/>
        </w:rPr>
      </w:pPr>
      <w:r>
        <w:rPr>
          <w:rFonts w:hint="eastAsia" w:ascii="仿宋" w:hAnsi="仿宋" w:eastAsia="仿宋" w:cs="仿宋"/>
          <w:b/>
          <w:bCs/>
          <w:sz w:val="18"/>
          <w:szCs w:val="18"/>
        </w:rPr>
        <w:t>（联合体投标的，联合体各方均需提供）</w:t>
      </w:r>
    </w:p>
    <w:p>
      <w:pPr>
        <w:adjustRightInd w:val="0"/>
        <w:snapToGrid w:val="0"/>
        <w:spacing w:line="360" w:lineRule="auto"/>
        <w:rPr>
          <w:rFonts w:ascii="仿宋" w:hAnsi="仿宋" w:eastAsia="仿宋" w:cs="仿宋"/>
          <w:spacing w:val="-6"/>
          <w:szCs w:val="21"/>
        </w:rPr>
      </w:pPr>
      <w:r>
        <w:rPr>
          <w:rFonts w:hint="eastAsia" w:ascii="仿宋" w:hAnsi="仿宋" w:eastAsia="仿宋" w:cs="仿宋"/>
          <w:b/>
          <w:bCs/>
          <w:spacing w:val="-6"/>
          <w:szCs w:val="21"/>
        </w:rPr>
        <w:t>致：浙江省市场监督管理局、浙江求是招标代理有限公司</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我方</w:t>
      </w:r>
      <w:r>
        <w:rPr>
          <w:rFonts w:hint="eastAsia" w:ascii="仿宋" w:hAnsi="仿宋" w:eastAsia="仿宋" w:cs="仿宋"/>
          <w:spacing w:val="-6"/>
          <w:szCs w:val="21"/>
          <w:u w:val="single"/>
        </w:rPr>
        <w:t xml:space="preserve">                    </w:t>
      </w:r>
      <w:r>
        <w:rPr>
          <w:rFonts w:hint="eastAsia" w:ascii="仿宋" w:hAnsi="仿宋" w:eastAsia="仿宋" w:cs="仿宋"/>
          <w:spacing w:val="-6"/>
          <w:szCs w:val="21"/>
        </w:rPr>
        <w:t>（投标人名称）参加直播监测运营服务项目的采购活动并承诺如下：</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一、我方满足《中华人民共和国政府采购法》第二十二条规定：</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（一）具有独立承担民事责任的能力；</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（二）具有良好的商业信誉和健全的财务会计制度；</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（三）具有履行合同所必需的设备和专业技术能力；</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（四）有依法缴纳税收和社会保障资金的良好记录；</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（五）参加本项目政府采购活动前三年内，在经营活动中</w:t>
      </w:r>
      <w:r>
        <w:rPr>
          <w:rFonts w:hint="eastAsia" w:ascii="仿宋" w:hAnsi="仿宋" w:eastAsia="仿宋" w:cs="仿宋"/>
          <w:b/>
          <w:spacing w:val="-6"/>
          <w:szCs w:val="21"/>
          <w:u w:val="single"/>
        </w:rPr>
        <w:t xml:space="preserve">     </w:t>
      </w:r>
      <w:r>
        <w:rPr>
          <w:rFonts w:hint="eastAsia" w:ascii="仿宋" w:hAnsi="仿宋" w:eastAsia="仿宋" w:cs="仿宋"/>
          <w:b/>
          <w:spacing w:val="-6"/>
          <w:szCs w:val="21"/>
        </w:rPr>
        <w:t>（填写“有”或“没有”）</w:t>
      </w:r>
      <w:r>
        <w:rPr>
          <w:rFonts w:hint="eastAsia" w:ascii="仿宋" w:hAnsi="仿宋" w:eastAsia="仿宋" w:cs="仿宋"/>
          <w:spacing w:val="-6"/>
          <w:szCs w:val="21"/>
        </w:rPr>
        <w:t>重大违法记录（重大违法记录是指投标人因违法经营受到刑事处罚或者责令停产停业、吊销许可证或者执照、较大数额罚款等行政处罚）。</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（六）法律、行政法规规定的其他条件。</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二、未被信用中国（www.creditchina.gov.cn)、中国政府采购网（www.ccgp.gov.cn）列入失信被执行人、重大税收违法案件当事人名单、政府采购严重违法失信行为记录名单。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三、不存在以下情况：</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1.单位负责人为同一人或者存在直接控股、管理关系的不同供应商参加同一合同项下的政府采购活动的；</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2.为采购项目提供整体设计、规范编制或者项目管理、监理、检测等服务后再参加该采购项目的其他采购活动的。</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四、以上事项如有虚假或隐瞒，我方愿意承担一切后果和责任。</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投标人名称（电子签名/公章）：</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pacing w:val="-6"/>
          <w:szCs w:val="21"/>
        </w:rPr>
        <w:t>日期：     年   月   日</w:t>
      </w:r>
      <w:r>
        <w:rPr>
          <w:rFonts w:hint="eastAsia" w:ascii="仿宋" w:hAnsi="仿宋" w:eastAsia="仿宋" w:cs="仿宋"/>
          <w:b/>
          <w:bCs/>
          <w:sz w:val="18"/>
          <w:szCs w:val="18"/>
        </w:rPr>
        <w:br w:type="page"/>
      </w: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overflowPunct w:val="0"/>
        <w:adjustRightInd w:val="0"/>
        <w:snapToGrid w:val="0"/>
        <w:spacing w:line="288" w:lineRule="auto"/>
        <w:jc w:val="center"/>
        <w:outlineLvl w:val="1"/>
        <w:rPr>
          <w:rFonts w:ascii="仿宋" w:hAnsi="仿宋" w:eastAsia="仿宋" w:cs="仿宋"/>
          <w:bCs/>
          <w:spacing w:val="-6"/>
          <w:sz w:val="84"/>
          <w:szCs w:val="84"/>
        </w:rPr>
      </w:pPr>
      <w:r>
        <w:rPr>
          <w:rFonts w:hint="eastAsia" w:ascii="仿宋" w:hAnsi="仿宋" w:eastAsia="仿宋" w:cs="仿宋"/>
          <w:b/>
          <w:bCs/>
          <w:sz w:val="84"/>
          <w:szCs w:val="84"/>
        </w:rPr>
        <w:t>商务和技术文件</w:t>
      </w:r>
    </w:p>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360" w:lineRule="auto"/>
        <w:jc w:val="center"/>
        <w:outlineLvl w:val="2"/>
        <w:rPr>
          <w:rFonts w:ascii="仿宋" w:hAnsi="仿宋" w:eastAsia="仿宋" w:cs="仿宋"/>
          <w:spacing w:val="-6"/>
          <w:sz w:val="24"/>
          <w:szCs w:val="24"/>
        </w:rPr>
      </w:pPr>
      <w:r>
        <w:rPr>
          <w:rFonts w:hint="eastAsia" w:ascii="仿宋" w:hAnsi="仿宋" w:eastAsia="仿宋" w:cs="仿宋"/>
          <w:b/>
          <w:bCs/>
          <w:sz w:val="24"/>
          <w:szCs w:val="24"/>
        </w:rPr>
        <w:t>投标函</w:t>
      </w:r>
    </w:p>
    <w:p>
      <w:pPr>
        <w:adjustRightInd w:val="0"/>
        <w:snapToGrid w:val="0"/>
        <w:spacing w:line="360" w:lineRule="auto"/>
        <w:rPr>
          <w:rFonts w:ascii="仿宋" w:hAnsi="仿宋" w:eastAsia="仿宋" w:cs="仿宋"/>
          <w:spacing w:val="-6"/>
          <w:szCs w:val="21"/>
          <w:highlight w:val="cyan"/>
        </w:rPr>
      </w:pPr>
      <w:r>
        <w:rPr>
          <w:rFonts w:hint="eastAsia" w:ascii="仿宋" w:hAnsi="仿宋" w:eastAsia="仿宋" w:cs="仿宋"/>
          <w:b/>
          <w:bCs/>
          <w:spacing w:val="-6"/>
          <w:szCs w:val="21"/>
        </w:rPr>
        <w:t>致：浙江省市场监督管理局、浙江求是招标代理有限公司</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我方参加</w:t>
      </w:r>
      <w:r>
        <w:rPr>
          <w:rFonts w:hint="eastAsia" w:ascii="仿宋" w:hAnsi="仿宋" w:eastAsia="仿宋" w:cs="仿宋"/>
          <w:bCs/>
          <w:spacing w:val="-6"/>
          <w:szCs w:val="21"/>
        </w:rPr>
        <w:t>浙江省市场监督管理局直播监测运营服务【</w:t>
      </w:r>
      <w:r>
        <w:rPr>
          <w:rFonts w:hint="eastAsia" w:ascii="仿宋" w:hAnsi="仿宋" w:eastAsia="仿宋" w:cs="仿宋"/>
          <w:spacing w:val="-6"/>
          <w:szCs w:val="21"/>
        </w:rPr>
        <w:t>项目编号</w:t>
      </w:r>
      <w:r>
        <w:rPr>
          <w:rFonts w:hint="eastAsia" w:ascii="仿宋" w:hAnsi="仿宋" w:eastAsia="仿宋" w:cs="仿宋"/>
          <w:bCs/>
          <w:spacing w:val="-6"/>
          <w:szCs w:val="21"/>
        </w:rPr>
        <w:t>：QSZB-Z(F)-H22197(GK)】</w:t>
      </w:r>
      <w:r>
        <w:rPr>
          <w:rFonts w:hint="eastAsia" w:ascii="仿宋" w:hAnsi="仿宋" w:eastAsia="仿宋" w:cs="仿宋"/>
          <w:spacing w:val="-6"/>
          <w:szCs w:val="21"/>
        </w:rPr>
        <w:t>项目，为此，我方提交电子加密投标文件一份、以介质（U盘）存储的数据电文形式的备份投标文件一份。宣布同意如下：</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1.我方已详细审查全部“招标文件”，包括修改文件（如有）以及全部参考资料和有关附件，已经了解我方对于招标文件、招标过程、中标结果有依法进行询问、质疑、投诉的权利及相关渠道和要求。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2.我方在投标之前已经与贵方进行了充分的沟通，完全理解并接受招标文件的各项规定和要求，对招标文件的合理性、合法性不再有异议。</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3.投标有效期自提交投标文件的截止之日起</w:t>
      </w:r>
      <w:r>
        <w:rPr>
          <w:rFonts w:hint="eastAsia" w:ascii="仿宋" w:hAnsi="仿宋" w:eastAsia="仿宋" w:cs="仿宋"/>
          <w:b/>
          <w:spacing w:val="-6"/>
          <w:szCs w:val="21"/>
          <w:u w:val="single"/>
        </w:rPr>
        <w:t xml:space="preserve"> 90 </w:t>
      </w:r>
      <w:r>
        <w:rPr>
          <w:rFonts w:hint="eastAsia" w:ascii="仿宋" w:hAnsi="仿宋" w:eastAsia="仿宋" w:cs="仿宋"/>
          <w:spacing w:val="-6"/>
          <w:szCs w:val="21"/>
        </w:rPr>
        <w:t>天。</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4.如中标，本投标文件至本项目合同履行完毕止均保持有效，我方将按“招标文件”及政府采购法律、法规的规定履行合同责任和义务。关于代理服务费，我方承诺按照招标文件的规定履行并承担相应的责任。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5.我方同意按照贵方要求提供与投标有关的一切数据或资料。</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6.与本投标有关的一切正式往来信函联系：</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联系人</w:t>
            </w:r>
          </w:p>
        </w:tc>
        <w:tc>
          <w:tcPr>
            <w:tcW w:w="734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职务</w:t>
            </w:r>
          </w:p>
        </w:tc>
        <w:tc>
          <w:tcPr>
            <w:tcW w:w="734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手机</w:t>
            </w:r>
          </w:p>
        </w:tc>
        <w:tc>
          <w:tcPr>
            <w:tcW w:w="734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电子邮箱</w:t>
            </w:r>
          </w:p>
        </w:tc>
        <w:tc>
          <w:tcPr>
            <w:tcW w:w="734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地址</w:t>
            </w:r>
          </w:p>
        </w:tc>
        <w:tc>
          <w:tcPr>
            <w:tcW w:w="734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开户银行</w:t>
            </w:r>
          </w:p>
        </w:tc>
        <w:tc>
          <w:tcPr>
            <w:tcW w:w="734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szCs w:val="21"/>
              </w:rPr>
            </w:pPr>
            <w:r>
              <w:rPr>
                <w:rFonts w:hint="eastAsia" w:ascii="仿宋" w:hAnsi="仿宋" w:eastAsia="仿宋" w:cs="仿宋"/>
                <w:szCs w:val="21"/>
              </w:rPr>
              <w:t>银行账号</w:t>
            </w:r>
          </w:p>
        </w:tc>
        <w:tc>
          <w:tcPr>
            <w:tcW w:w="7340" w:type="dxa"/>
            <w:vAlign w:val="center"/>
          </w:tcPr>
          <w:p>
            <w:pPr>
              <w:jc w:val="center"/>
              <w:rPr>
                <w:rFonts w:ascii="仿宋" w:hAnsi="仿宋" w:eastAsia="仿宋" w:cs="仿宋"/>
                <w:szCs w:val="21"/>
              </w:rPr>
            </w:pPr>
          </w:p>
        </w:tc>
      </w:tr>
    </w:tbl>
    <w:p>
      <w:pPr>
        <w:adjustRightInd w:val="0"/>
        <w:snapToGrid w:val="0"/>
        <w:spacing w:line="360" w:lineRule="auto"/>
        <w:rPr>
          <w:rFonts w:ascii="仿宋" w:hAnsi="仿宋" w:eastAsia="仿宋" w:cs="仿宋"/>
          <w:spacing w:val="-6"/>
          <w:szCs w:val="21"/>
        </w:rPr>
      </w:pPr>
    </w:p>
    <w:p>
      <w:pPr>
        <w:adjustRightInd w:val="0"/>
        <w:snapToGrid w:val="0"/>
        <w:spacing w:line="360" w:lineRule="auto"/>
        <w:rPr>
          <w:rFonts w:ascii="仿宋" w:hAnsi="仿宋" w:eastAsia="仿宋" w:cs="仿宋"/>
          <w:spacing w:val="-6"/>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投标人名称（电子签名/公章）：</w:t>
      </w: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日期：     年   月   日</w:t>
      </w:r>
    </w:p>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法定代表人授权委托书</w:t>
      </w:r>
    </w:p>
    <w:p>
      <w:pPr>
        <w:adjustRightInd w:val="0"/>
        <w:snapToGrid w:val="0"/>
        <w:spacing w:line="360" w:lineRule="auto"/>
        <w:rPr>
          <w:rFonts w:ascii="仿宋" w:hAnsi="仿宋" w:eastAsia="仿宋" w:cs="仿宋"/>
          <w:b/>
          <w:spacing w:val="-6"/>
          <w:szCs w:val="21"/>
        </w:rPr>
      </w:pPr>
      <w:r>
        <w:rPr>
          <w:rFonts w:hint="eastAsia" w:ascii="仿宋" w:hAnsi="仿宋" w:eastAsia="仿宋" w:cs="仿宋"/>
          <w:b/>
          <w:spacing w:val="-6"/>
          <w:szCs w:val="21"/>
        </w:rPr>
        <w:t>致：浙江省市场监督管理局、浙江求是招标代理有限公司</w:t>
      </w:r>
    </w:p>
    <w:p>
      <w:pPr>
        <w:adjustRightInd w:val="0"/>
        <w:snapToGrid w:val="0"/>
        <w:spacing w:line="360" w:lineRule="auto"/>
        <w:ind w:firstLine="396" w:firstLineChars="200"/>
        <w:rPr>
          <w:rFonts w:ascii="仿宋" w:hAnsi="仿宋" w:eastAsia="仿宋" w:cs="仿宋"/>
          <w:bCs/>
          <w:spacing w:val="-6"/>
          <w:szCs w:val="21"/>
        </w:rPr>
      </w:pPr>
      <w:r>
        <w:rPr>
          <w:rFonts w:hint="eastAsia" w:ascii="仿宋" w:hAnsi="仿宋" w:eastAsia="仿宋" w:cs="仿宋"/>
          <w:bCs/>
          <w:spacing w:val="-6"/>
          <w:szCs w:val="21"/>
        </w:rPr>
        <w:t>我</w:t>
      </w:r>
      <w:r>
        <w:rPr>
          <w:rFonts w:hint="eastAsia" w:ascii="仿宋" w:hAnsi="仿宋" w:eastAsia="仿宋" w:cs="仿宋"/>
          <w:bCs/>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bCs/>
          <w:spacing w:val="-6"/>
          <w:szCs w:val="21"/>
        </w:rPr>
        <w:t>姓名）系</w:t>
      </w:r>
      <w:r>
        <w:rPr>
          <w:rFonts w:hint="eastAsia" w:ascii="仿宋" w:hAnsi="仿宋" w:eastAsia="仿宋" w:cs="仿宋"/>
          <w:spacing w:val="-6"/>
          <w:szCs w:val="21"/>
          <w:u w:val="single"/>
        </w:rPr>
        <w:t xml:space="preserve">                    </w:t>
      </w:r>
      <w:r>
        <w:rPr>
          <w:rFonts w:hint="eastAsia" w:ascii="仿宋" w:hAnsi="仿宋" w:eastAsia="仿宋" w:cs="仿宋"/>
          <w:spacing w:val="-6"/>
          <w:szCs w:val="21"/>
        </w:rPr>
        <w:t>（投标人名称）</w:t>
      </w:r>
      <w:r>
        <w:rPr>
          <w:rFonts w:hint="eastAsia" w:ascii="仿宋" w:hAnsi="仿宋" w:eastAsia="仿宋" w:cs="仿宋"/>
          <w:bCs/>
          <w:spacing w:val="-6"/>
          <w:szCs w:val="21"/>
        </w:rPr>
        <w:t>的法定代表人，身份证号码：</w:t>
      </w:r>
      <w:r>
        <w:rPr>
          <w:rFonts w:hint="eastAsia" w:ascii="仿宋" w:hAnsi="仿宋" w:eastAsia="仿宋" w:cs="仿宋"/>
          <w:bCs/>
          <w:spacing w:val="-6"/>
          <w:szCs w:val="21"/>
          <w:u w:val="single"/>
        </w:rPr>
        <w:t xml:space="preserve">                  </w:t>
      </w:r>
      <w:r>
        <w:rPr>
          <w:rFonts w:hint="eastAsia" w:ascii="仿宋" w:hAnsi="仿宋" w:eastAsia="仿宋" w:cs="仿宋"/>
          <w:bCs/>
          <w:spacing w:val="-6"/>
          <w:szCs w:val="21"/>
        </w:rPr>
        <w:t>。</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现授权委托本单位在职职工：</w:t>
      </w:r>
      <w:r>
        <w:rPr>
          <w:rFonts w:hint="eastAsia" w:ascii="仿宋" w:hAnsi="仿宋" w:eastAsia="仿宋" w:cs="仿宋"/>
          <w:bCs/>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bCs/>
          <w:spacing w:val="-6"/>
          <w:szCs w:val="21"/>
        </w:rPr>
        <w:t>姓名）</w:t>
      </w:r>
      <w:r>
        <w:rPr>
          <w:rFonts w:hint="eastAsia" w:ascii="仿宋" w:hAnsi="仿宋" w:eastAsia="仿宋" w:cs="仿宋"/>
          <w:spacing w:val="-6"/>
          <w:szCs w:val="21"/>
        </w:rPr>
        <w:t>，身份证号码：</w:t>
      </w:r>
      <w:r>
        <w:rPr>
          <w:rFonts w:hint="eastAsia" w:ascii="仿宋" w:hAnsi="仿宋" w:eastAsia="仿宋" w:cs="仿宋"/>
          <w:bCs/>
          <w:spacing w:val="-6"/>
          <w:szCs w:val="21"/>
          <w:u w:val="single"/>
        </w:rPr>
        <w:t xml:space="preserve">                  </w:t>
      </w:r>
      <w:r>
        <w:rPr>
          <w:rFonts w:hint="eastAsia" w:ascii="仿宋" w:hAnsi="仿宋" w:eastAsia="仿宋" w:cs="仿宋"/>
          <w:spacing w:val="-6"/>
          <w:szCs w:val="21"/>
        </w:rPr>
        <w:t>，以我方的名义参加</w:t>
      </w:r>
      <w:r>
        <w:rPr>
          <w:rFonts w:hint="eastAsia" w:ascii="仿宋" w:hAnsi="仿宋" w:eastAsia="仿宋" w:cs="仿宋"/>
          <w:bCs/>
          <w:spacing w:val="-6"/>
          <w:szCs w:val="21"/>
        </w:rPr>
        <w:t>浙江省市场监督管理局直播监测运营服务</w:t>
      </w:r>
      <w:r>
        <w:rPr>
          <w:rFonts w:hint="eastAsia" w:ascii="仿宋" w:hAnsi="仿宋" w:eastAsia="仿宋" w:cs="仿宋"/>
          <w:spacing w:val="-6"/>
          <w:szCs w:val="21"/>
        </w:rPr>
        <w:t>的投标活动，并代表我方全权办理针对上述项目的投标、开标、评标、签约等具体事务和签署相关文件。</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我方对被授权人的签名负全部责任。</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在撤销授权的书面通知以前，本授权书一直有效。被授权人在授权书有效期内签署的所有文件不因授权的撤销而失效。</w:t>
      </w:r>
    </w:p>
    <w:p>
      <w:pPr>
        <w:adjustRightInd w:val="0"/>
        <w:snapToGrid w:val="0"/>
        <w:spacing w:line="360" w:lineRule="auto"/>
        <w:ind w:firstLine="396" w:firstLineChars="200"/>
        <w:rPr>
          <w:rFonts w:ascii="仿宋" w:hAnsi="仿宋" w:eastAsia="仿宋" w:cs="仿宋"/>
          <w:spacing w:val="-6"/>
          <w:szCs w:val="21"/>
        </w:rPr>
      </w:pPr>
      <w:r>
        <w:rPr>
          <w:rFonts w:hint="eastAsia" w:ascii="仿宋" w:hAnsi="仿宋" w:eastAsia="仿宋" w:cs="仿宋"/>
          <w:spacing w:val="-6"/>
          <w:szCs w:val="21"/>
        </w:rPr>
        <w:t>被授权人无转委托权，特此委托。</w:t>
      </w:r>
    </w:p>
    <w:p>
      <w:pPr>
        <w:adjustRightInd w:val="0"/>
        <w:snapToGrid w:val="0"/>
        <w:spacing w:line="360" w:lineRule="auto"/>
        <w:ind w:firstLine="370" w:firstLineChars="186"/>
        <w:rPr>
          <w:rFonts w:ascii="仿宋" w:hAnsi="仿宋" w:eastAsia="仿宋" w:cs="仿宋"/>
          <w:b/>
          <w:bCs/>
          <w:spacing w:val="-6"/>
          <w:szCs w:val="21"/>
        </w:rPr>
      </w:pPr>
    </w:p>
    <w:p>
      <w:pPr>
        <w:adjustRightInd w:val="0"/>
        <w:snapToGrid w:val="0"/>
        <w:spacing w:line="360" w:lineRule="auto"/>
        <w:ind w:firstLine="370" w:firstLineChars="186"/>
        <w:rPr>
          <w:rFonts w:ascii="仿宋" w:hAnsi="仿宋" w:eastAsia="仿宋" w:cs="仿宋"/>
          <w:b/>
          <w:bCs/>
          <w:spacing w:val="-6"/>
          <w:szCs w:val="21"/>
          <w:u w:val="single"/>
        </w:rPr>
      </w:pPr>
      <w:r>
        <w:rPr>
          <w:rFonts w:hint="eastAsia" w:ascii="仿宋" w:hAnsi="仿宋" w:eastAsia="仿宋" w:cs="仿宋"/>
          <w:b/>
          <w:bCs/>
          <w:spacing w:val="-6"/>
          <w:szCs w:val="21"/>
        </w:rPr>
        <w:t>法定代表人（签名或盖章）：</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投标人名称（电子签名/公章）：</w:t>
      </w: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日期：     年   月   日</w:t>
      </w:r>
    </w:p>
    <w:tbl>
      <w:tblPr>
        <w:tblStyle w:val="2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adjustRightInd w:val="0"/>
              <w:snapToGrid w:val="0"/>
              <w:spacing w:line="288" w:lineRule="auto"/>
              <w:rPr>
                <w:rFonts w:ascii="仿宋" w:hAnsi="仿宋" w:eastAsia="仿宋" w:cs="仿宋"/>
                <w:szCs w:val="21"/>
              </w:rPr>
            </w:pPr>
            <w:r>
              <w:rPr>
                <w:rFonts w:hint="eastAsia" w:ascii="仿宋" w:hAnsi="仿宋" w:eastAsia="仿宋" w:cs="仿宋"/>
                <w:szCs w:val="21"/>
              </w:rPr>
              <w:t>法定代表人身份证明：</w:t>
            </w: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r>
              <w:rPr>
                <w:rFonts w:hint="eastAsia" w:ascii="仿宋" w:hAnsi="仿宋" w:eastAsia="仿宋" w:cs="仿宋"/>
                <w:szCs w:val="21"/>
              </w:rPr>
              <w:t>授权代表身份证明：</w:t>
            </w: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p>
            <w:pPr>
              <w:adjustRightInd w:val="0"/>
              <w:snapToGrid w:val="0"/>
              <w:spacing w:line="288" w:lineRule="auto"/>
              <w:rPr>
                <w:rFonts w:ascii="仿宋" w:hAnsi="仿宋" w:eastAsia="仿宋" w:cs="仿宋"/>
                <w:szCs w:val="21"/>
              </w:rPr>
            </w:pPr>
          </w:p>
        </w:tc>
      </w:tr>
    </w:tbl>
    <w:p>
      <w:pPr>
        <w:adjustRightInd w:val="0"/>
        <w:snapToGrid w:val="0"/>
        <w:spacing w:line="360" w:lineRule="auto"/>
        <w:jc w:val="center"/>
        <w:outlineLvl w:val="2"/>
        <w:rPr>
          <w:rFonts w:ascii="仿宋" w:hAnsi="仿宋" w:eastAsia="仿宋" w:cs="仿宋"/>
          <w:bCs/>
          <w:spacing w:val="-6"/>
          <w:szCs w:val="21"/>
        </w:rPr>
      </w:pPr>
      <w:r>
        <w:rPr>
          <w:rFonts w:hint="eastAsia" w:ascii="仿宋" w:hAnsi="仿宋" w:eastAsia="仿宋" w:cs="仿宋"/>
          <w:b/>
          <w:spacing w:val="-6"/>
          <w:szCs w:val="21"/>
        </w:rPr>
        <w:br w:type="page"/>
      </w:r>
      <w:r>
        <w:rPr>
          <w:rFonts w:hint="eastAsia" w:ascii="仿宋" w:hAnsi="仿宋" w:eastAsia="仿宋" w:cs="仿宋"/>
          <w:b/>
          <w:bCs/>
          <w:sz w:val="24"/>
          <w:szCs w:val="24"/>
        </w:rPr>
        <w:t>2022年1月（含）至今任意一月投标授权代表社保缴纳证明</w:t>
      </w:r>
    </w:p>
    <w:p>
      <w:pPr>
        <w:adjustRightInd w:val="0"/>
        <w:snapToGrid w:val="0"/>
        <w:spacing w:line="360" w:lineRule="auto"/>
        <w:jc w:val="center"/>
        <w:rPr>
          <w:rFonts w:ascii="仿宋" w:hAnsi="仿宋" w:eastAsia="仿宋" w:cs="仿宋"/>
          <w:b/>
          <w:spacing w:val="-6"/>
          <w:szCs w:val="21"/>
        </w:rPr>
      </w:pPr>
      <w:r>
        <w:rPr>
          <w:rFonts w:hint="eastAsia" w:ascii="仿宋" w:hAnsi="仿宋" w:eastAsia="仿宋" w:cs="仿宋"/>
          <w:b/>
          <w:spacing w:val="-6"/>
          <w:szCs w:val="21"/>
        </w:rPr>
        <w:t>（授权代表为法定代表人可不提供）</w:t>
      </w:r>
    </w:p>
    <w:p>
      <w:pPr>
        <w:adjustRightInd w:val="0"/>
        <w:snapToGrid w:val="0"/>
        <w:spacing w:line="288" w:lineRule="auto"/>
        <w:jc w:val="center"/>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采购需求偏离表</w:t>
      </w:r>
    </w:p>
    <w:p>
      <w:pPr>
        <w:adjustRightInd w:val="0"/>
        <w:snapToGrid w:val="0"/>
        <w:spacing w:line="360" w:lineRule="auto"/>
        <w:rPr>
          <w:rFonts w:ascii="仿宋" w:hAnsi="仿宋" w:eastAsia="仿宋" w:cs="仿宋"/>
          <w:bCs/>
          <w:spacing w:val="-6"/>
          <w:szCs w:val="21"/>
        </w:rPr>
      </w:pPr>
      <w:r>
        <w:rPr>
          <w:rFonts w:hint="eastAsia" w:ascii="仿宋" w:hAnsi="仿宋" w:eastAsia="仿宋" w:cs="仿宋"/>
          <w:bCs/>
          <w:spacing w:val="-6"/>
          <w:szCs w:val="21"/>
        </w:rPr>
        <w:t>采 购 人：浙江省市场监督管理局</w:t>
      </w:r>
    </w:p>
    <w:p>
      <w:pPr>
        <w:adjustRightInd w:val="0"/>
        <w:snapToGrid w:val="0"/>
        <w:spacing w:line="360" w:lineRule="auto"/>
        <w:rPr>
          <w:rFonts w:ascii="仿宋" w:hAnsi="仿宋" w:eastAsia="仿宋" w:cs="仿宋"/>
          <w:bCs/>
          <w:spacing w:val="-6"/>
          <w:szCs w:val="21"/>
        </w:rPr>
      </w:pPr>
      <w:r>
        <w:rPr>
          <w:rFonts w:hint="eastAsia" w:ascii="仿宋" w:hAnsi="仿宋" w:eastAsia="仿宋" w:cs="仿宋"/>
          <w:bCs/>
          <w:spacing w:val="-6"/>
          <w:szCs w:val="21"/>
        </w:rPr>
        <w:t>项目名称：直播监测运营服务</w:t>
      </w:r>
    </w:p>
    <w:p>
      <w:pPr>
        <w:adjustRightInd w:val="0"/>
        <w:snapToGrid w:val="0"/>
        <w:spacing w:line="360" w:lineRule="auto"/>
        <w:rPr>
          <w:rFonts w:ascii="仿宋" w:hAnsi="仿宋" w:eastAsia="仿宋" w:cs="仿宋"/>
          <w:bCs/>
          <w:spacing w:val="-6"/>
          <w:szCs w:val="21"/>
        </w:rPr>
      </w:pPr>
      <w:r>
        <w:rPr>
          <w:rFonts w:hint="eastAsia" w:ascii="仿宋" w:hAnsi="仿宋" w:eastAsia="仿宋" w:cs="仿宋"/>
          <w:bCs/>
          <w:spacing w:val="-6"/>
          <w:szCs w:val="21"/>
        </w:rPr>
        <w:t>项目编号：QSZB-Z(F)-H22197(GK)</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80"/>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3480" w:type="dxa"/>
            <w:vAlign w:val="center"/>
          </w:tcPr>
          <w:p>
            <w:pPr>
              <w:jc w:val="center"/>
              <w:rPr>
                <w:rFonts w:ascii="仿宋" w:hAnsi="仿宋" w:eastAsia="仿宋" w:cs="仿宋"/>
                <w:b/>
                <w:bCs/>
                <w:szCs w:val="21"/>
              </w:rPr>
            </w:pPr>
            <w:r>
              <w:rPr>
                <w:rFonts w:hint="eastAsia" w:ascii="仿宋" w:hAnsi="仿宋" w:eastAsia="仿宋" w:cs="仿宋"/>
                <w:b/>
                <w:bCs/>
                <w:szCs w:val="21"/>
              </w:rPr>
              <w:t>招标文件要求</w:t>
            </w:r>
          </w:p>
        </w:tc>
        <w:tc>
          <w:tcPr>
            <w:tcW w:w="2911" w:type="dxa"/>
            <w:vAlign w:val="center"/>
          </w:tcPr>
          <w:p>
            <w:pPr>
              <w:jc w:val="center"/>
              <w:rPr>
                <w:rFonts w:ascii="仿宋" w:hAnsi="仿宋" w:eastAsia="仿宋" w:cs="仿宋"/>
                <w:b/>
                <w:bCs/>
                <w:szCs w:val="21"/>
              </w:rPr>
            </w:pPr>
            <w:r>
              <w:rPr>
                <w:rFonts w:hint="eastAsia" w:ascii="仿宋" w:hAnsi="仿宋" w:eastAsia="仿宋" w:cs="仿宋"/>
                <w:b/>
                <w:bCs/>
                <w:szCs w:val="21"/>
              </w:rPr>
              <w:t>响应规格</w:t>
            </w:r>
          </w:p>
        </w:tc>
        <w:tc>
          <w:tcPr>
            <w:tcW w:w="2407" w:type="dxa"/>
            <w:vAlign w:val="center"/>
          </w:tcPr>
          <w:p>
            <w:pPr>
              <w:jc w:val="center"/>
              <w:rPr>
                <w:rFonts w:ascii="仿宋" w:hAnsi="仿宋" w:eastAsia="仿宋" w:cs="仿宋"/>
                <w:b/>
                <w:bCs/>
                <w:szCs w:val="21"/>
              </w:rPr>
            </w:pPr>
            <w:r>
              <w:rPr>
                <w:rFonts w:hint="eastAsia" w:ascii="仿宋" w:hAnsi="仿宋" w:eastAsia="仿宋" w:cs="仿宋"/>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szCs w:val="21"/>
              </w:rPr>
            </w:pPr>
            <w:r>
              <w:rPr>
                <w:rFonts w:hint="eastAsia" w:ascii="仿宋" w:hAnsi="仿宋" w:eastAsia="仿宋" w:cs="仿宋"/>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szCs w:val="21"/>
              </w:rPr>
            </w:pPr>
            <w:r>
              <w:rPr>
                <w:rFonts w:hint="eastAsia" w:ascii="仿宋" w:hAnsi="仿宋" w:eastAsia="仿宋" w:cs="仿宋"/>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szCs w:val="21"/>
              </w:rPr>
            </w:pPr>
            <w:r>
              <w:rPr>
                <w:rFonts w:hint="eastAsia" w:ascii="仿宋" w:hAnsi="仿宋" w:eastAsia="仿宋" w:cs="仿宋"/>
                <w:b/>
                <w:bCs/>
                <w:szCs w:val="21"/>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szCs w:val="21"/>
              </w:rPr>
            </w:pPr>
            <w:r>
              <w:rPr>
                <w:rFonts w:hint="eastAsia" w:ascii="仿宋" w:hAnsi="仿宋" w:eastAsia="仿宋" w:cs="仿宋"/>
                <w:szCs w:val="21"/>
              </w:rPr>
              <w:t>……</w:t>
            </w:r>
          </w:p>
        </w:tc>
        <w:tc>
          <w:tcPr>
            <w:tcW w:w="3480" w:type="dxa"/>
            <w:vAlign w:val="center"/>
          </w:tcPr>
          <w:p>
            <w:pPr>
              <w:rPr>
                <w:rFonts w:ascii="仿宋" w:hAnsi="仿宋" w:eastAsia="仿宋" w:cs="仿宋"/>
                <w:szCs w:val="21"/>
              </w:rPr>
            </w:pPr>
          </w:p>
        </w:tc>
        <w:tc>
          <w:tcPr>
            <w:tcW w:w="2911" w:type="dxa"/>
            <w:vAlign w:val="center"/>
          </w:tcPr>
          <w:p>
            <w:pPr>
              <w:rPr>
                <w:rFonts w:ascii="仿宋" w:hAnsi="仿宋" w:eastAsia="仿宋" w:cs="仿宋"/>
                <w:szCs w:val="21"/>
              </w:rPr>
            </w:pPr>
          </w:p>
        </w:tc>
        <w:tc>
          <w:tcPr>
            <w:tcW w:w="2407" w:type="dxa"/>
            <w:vAlign w:val="center"/>
          </w:tcPr>
          <w:p>
            <w:pPr>
              <w:rPr>
                <w:rFonts w:ascii="仿宋" w:hAnsi="仿宋" w:eastAsia="仿宋" w:cs="仿宋"/>
                <w:szCs w:val="21"/>
              </w:rPr>
            </w:pPr>
          </w:p>
        </w:tc>
      </w:tr>
    </w:tbl>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说明：</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1.逐项按照招标文件要求填写响应规格；</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2.偏离说明是指对招标文件要求存在不同之处的解释说明，偏离系指正偏离（高于采购需求）、负偏离（低于采购需求）、无偏离（满足采购需求）；</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3.如不填写或未如实填写，自行承担投标风险。</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投标人名称（电子签名/公章）：</w:t>
      </w:r>
    </w:p>
    <w:p>
      <w:pPr>
        <w:pStyle w:val="12"/>
        <w:spacing w:line="360" w:lineRule="auto"/>
        <w:ind w:firstLine="0"/>
        <w:rPr>
          <w:rFonts w:ascii="仿宋" w:hAnsi="仿宋" w:eastAsia="仿宋" w:cs="仿宋"/>
          <w:b/>
          <w:bCs/>
          <w:spacing w:val="-6"/>
          <w:sz w:val="21"/>
          <w:szCs w:val="21"/>
        </w:rPr>
      </w:pPr>
      <w:r>
        <w:rPr>
          <w:rFonts w:hint="eastAsia" w:ascii="仿宋" w:hAnsi="仿宋" w:eastAsia="仿宋" w:cs="仿宋"/>
          <w:b/>
          <w:bCs/>
          <w:spacing w:val="-6"/>
          <w:sz w:val="21"/>
          <w:szCs w:val="21"/>
        </w:rPr>
        <w:t>日期：     年   月   日</w:t>
      </w:r>
    </w:p>
    <w:p>
      <w:pPr>
        <w:rPr>
          <w:rFonts w:ascii="仿宋" w:hAnsi="仿宋" w:eastAsia="仿宋" w:cs="仿宋"/>
          <w:b/>
          <w:bCs/>
          <w:sz w:val="24"/>
          <w:szCs w:val="24"/>
        </w:rPr>
      </w:pPr>
      <w:r>
        <w:rPr>
          <w:rFonts w:hint="eastAsia" w:ascii="仿宋" w:hAnsi="仿宋" w:eastAsia="仿宋" w:cs="仿宋"/>
          <w:b/>
          <w:bCs/>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投标人类似合同实施情况一览表</w:t>
      </w:r>
    </w:p>
    <w:tbl>
      <w:tblPr>
        <w:tblStyle w:val="25"/>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合同总价金额</w:t>
            </w:r>
          </w:p>
          <w:p>
            <w:pPr>
              <w:jc w:val="center"/>
              <w:rPr>
                <w:rFonts w:ascii="仿宋" w:hAnsi="仿宋" w:eastAsia="仿宋" w:cs="仿宋"/>
                <w:b/>
                <w:bCs/>
                <w:color w:val="000000"/>
                <w:szCs w:val="21"/>
              </w:rPr>
            </w:pPr>
            <w:r>
              <w:rPr>
                <w:rFonts w:hint="eastAsia" w:ascii="仿宋" w:hAnsi="仿宋" w:eastAsia="仿宋" w:cs="仿宋"/>
                <w:b/>
                <w:bCs/>
                <w:color w:val="000000"/>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r>
              <w:rPr>
                <w:rFonts w:hint="eastAsia" w:ascii="仿宋" w:hAnsi="仿宋" w:eastAsia="仿宋" w:cs="仿宋"/>
                <w:b/>
                <w:bCs/>
                <w:color w:val="000000"/>
                <w:szCs w:val="21"/>
              </w:rPr>
              <w:t>采购单位联系人</w:t>
            </w:r>
          </w:p>
          <w:p>
            <w:pPr>
              <w:jc w:val="center"/>
              <w:rPr>
                <w:rFonts w:ascii="仿宋" w:hAnsi="仿宋" w:eastAsia="仿宋" w:cs="仿宋"/>
                <w:b/>
                <w:bCs/>
                <w:color w:val="000000"/>
                <w:szCs w:val="21"/>
              </w:rPr>
            </w:pPr>
            <w:r>
              <w:rPr>
                <w:rFonts w:hint="eastAsia" w:ascii="仿宋" w:hAnsi="仿宋" w:eastAsia="仿宋" w:cs="仿宋"/>
                <w:b/>
                <w:bCs/>
                <w:color w:val="000000"/>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Cs w:val="21"/>
              </w:rPr>
            </w:pPr>
          </w:p>
        </w:tc>
        <w:tc>
          <w:tcPr>
            <w:tcW w:w="19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000000"/>
                <w:szCs w:val="21"/>
              </w:rPr>
            </w:pPr>
          </w:p>
        </w:tc>
      </w:tr>
    </w:tbl>
    <w:p>
      <w:pPr>
        <w:pStyle w:val="19"/>
        <w:spacing w:line="360" w:lineRule="auto"/>
        <w:ind w:left="420" w:hanging="420"/>
        <w:rPr>
          <w:rFonts w:ascii="仿宋" w:hAnsi="仿宋" w:eastAsia="仿宋" w:cs="仿宋"/>
          <w:color w:val="000000"/>
          <w:sz w:val="21"/>
          <w:szCs w:val="21"/>
        </w:rPr>
      </w:pPr>
    </w:p>
    <w:p>
      <w:pPr>
        <w:spacing w:line="360" w:lineRule="auto"/>
        <w:rPr>
          <w:rFonts w:ascii="仿宋" w:hAnsi="仿宋" w:eastAsia="仿宋" w:cs="仿宋"/>
          <w:b/>
          <w:color w:val="000000"/>
          <w:spacing w:val="-6"/>
          <w:sz w:val="18"/>
          <w:szCs w:val="18"/>
        </w:rPr>
      </w:pPr>
      <w:r>
        <w:rPr>
          <w:rFonts w:hint="eastAsia" w:ascii="仿宋" w:hAnsi="仿宋" w:eastAsia="仿宋" w:cs="仿宋"/>
          <w:b/>
          <w:color w:val="000000"/>
          <w:spacing w:val="-6"/>
          <w:sz w:val="18"/>
          <w:szCs w:val="18"/>
        </w:rPr>
        <w:t>说明：</w:t>
      </w:r>
    </w:p>
    <w:p>
      <w:pPr>
        <w:spacing w:line="360" w:lineRule="auto"/>
        <w:rPr>
          <w:rFonts w:ascii="仿宋" w:hAnsi="仿宋" w:eastAsia="仿宋" w:cs="仿宋"/>
          <w:b/>
          <w:color w:val="000000"/>
          <w:spacing w:val="-6"/>
          <w:sz w:val="18"/>
          <w:szCs w:val="18"/>
        </w:rPr>
      </w:pPr>
      <w:r>
        <w:rPr>
          <w:rFonts w:hint="eastAsia" w:ascii="仿宋" w:hAnsi="仿宋" w:eastAsia="仿宋" w:cs="仿宋"/>
          <w:b/>
          <w:color w:val="000000"/>
          <w:spacing w:val="-6"/>
          <w:sz w:val="18"/>
          <w:szCs w:val="18"/>
        </w:rPr>
        <w:t>1.投标人须提供上述业绩合同扫描件；</w:t>
      </w:r>
    </w:p>
    <w:p>
      <w:pPr>
        <w:spacing w:line="360" w:lineRule="auto"/>
        <w:rPr>
          <w:rFonts w:ascii="仿宋" w:hAnsi="仿宋" w:eastAsia="仿宋" w:cs="仿宋"/>
          <w:b/>
          <w:color w:val="000000"/>
          <w:spacing w:val="-6"/>
          <w:sz w:val="18"/>
          <w:szCs w:val="18"/>
        </w:rPr>
      </w:pPr>
      <w:r>
        <w:rPr>
          <w:rFonts w:hint="eastAsia" w:ascii="仿宋" w:hAnsi="仿宋" w:eastAsia="仿宋" w:cs="仿宋"/>
          <w:b/>
          <w:color w:val="000000"/>
          <w:spacing w:val="-6"/>
          <w:sz w:val="18"/>
          <w:szCs w:val="18"/>
        </w:rPr>
        <w:t>2.所有合同扫描件应清晰，应能体现合同签订时间、双方签字盖章等内容；</w:t>
      </w:r>
    </w:p>
    <w:p>
      <w:pPr>
        <w:adjustRightInd w:val="0"/>
        <w:snapToGrid w:val="0"/>
        <w:spacing w:line="360" w:lineRule="auto"/>
        <w:rPr>
          <w:rFonts w:ascii="仿宋" w:hAnsi="仿宋" w:eastAsia="仿宋" w:cs="仿宋"/>
          <w:sz w:val="18"/>
          <w:szCs w:val="18"/>
        </w:rPr>
      </w:pPr>
      <w:r>
        <w:rPr>
          <w:rFonts w:hint="eastAsia" w:ascii="仿宋" w:hAnsi="仿宋" w:eastAsia="仿宋" w:cs="仿宋"/>
          <w:b/>
          <w:color w:val="000000"/>
          <w:spacing w:val="-6"/>
          <w:sz w:val="18"/>
          <w:szCs w:val="18"/>
        </w:rPr>
        <w:t>3.投标人应在不涉及商业秘密的前提下尽可能提供详细的合同扫描件内容。</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投标人名称（电子签名/公章）：</w:t>
      </w:r>
    </w:p>
    <w:p>
      <w:pPr>
        <w:pStyle w:val="12"/>
        <w:spacing w:line="360" w:lineRule="auto"/>
        <w:ind w:firstLine="0"/>
        <w:rPr>
          <w:rFonts w:ascii="仿宋" w:hAnsi="仿宋" w:eastAsia="仿宋" w:cs="仿宋"/>
          <w:b/>
          <w:bCs/>
          <w:spacing w:val="-6"/>
          <w:sz w:val="21"/>
          <w:szCs w:val="21"/>
        </w:rPr>
      </w:pPr>
      <w:r>
        <w:rPr>
          <w:rFonts w:hint="eastAsia" w:ascii="仿宋" w:hAnsi="仿宋" w:eastAsia="仿宋" w:cs="仿宋"/>
          <w:b/>
          <w:bCs/>
          <w:spacing w:val="-6"/>
          <w:sz w:val="21"/>
          <w:szCs w:val="21"/>
        </w:rPr>
        <w:t>日期：     年   月   日</w:t>
      </w:r>
    </w:p>
    <w:p>
      <w:pPr>
        <w:rPr>
          <w:rFonts w:ascii="仿宋" w:hAnsi="仿宋" w:eastAsia="仿宋" w:cs="仿宋"/>
          <w:b/>
          <w:bCs/>
          <w:spacing w:val="-6"/>
          <w:szCs w:val="21"/>
        </w:rPr>
      </w:pPr>
      <w:r>
        <w:rPr>
          <w:rFonts w:hint="eastAsia" w:ascii="仿宋" w:hAnsi="仿宋" w:eastAsia="仿宋" w:cs="仿宋"/>
          <w:b/>
          <w:bCs/>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商务分评审相关证明材料</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z w:val="18"/>
          <w:szCs w:val="18"/>
        </w:rPr>
        <w:t>说明：有效的质量/信息技术服务/信息安全管理体系认证证书扫描件及www.cnca.gov.cn“认证结果”查询截图</w:t>
      </w:r>
    </w:p>
    <w:p>
      <w:pPr>
        <w:adjustRightInd w:val="0"/>
        <w:snapToGrid w:val="0"/>
        <w:spacing w:line="288" w:lineRule="auto"/>
        <w:jc w:val="center"/>
        <w:rPr>
          <w:rFonts w:ascii="仿宋" w:hAnsi="仿宋" w:eastAsia="仿宋" w:cs="仿宋"/>
          <w:b/>
          <w:szCs w:val="21"/>
        </w:rPr>
      </w:pPr>
      <w:r>
        <w:rPr>
          <w:rFonts w:hint="eastAsia" w:ascii="仿宋" w:hAnsi="仿宋" w:eastAsia="仿宋" w:cs="仿宋"/>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服务方案</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根据评分细则提供和编写（格式自拟），包括但不仅限于：</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1.对项目需求的理解</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2.重难点分析、针对性措施</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3.项目总体架构设计、通用能力、总体解决方案</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4.数据采集服务方案</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5.数据处理服务方案</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6.数据传输服务方案</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7.数据存储服务方案</w:t>
      </w:r>
    </w:p>
    <w:p>
      <w:pPr>
        <w:widowControl/>
        <w:adjustRightInd w:val="0"/>
        <w:snapToGrid w:val="0"/>
        <w:spacing w:line="360" w:lineRule="auto"/>
        <w:jc w:val="left"/>
        <w:rPr>
          <w:rFonts w:ascii="仿宋" w:hAnsi="仿宋" w:eastAsia="仿宋" w:cs="仿宋"/>
          <w:b/>
          <w:spacing w:val="-6"/>
          <w:sz w:val="18"/>
          <w:szCs w:val="18"/>
        </w:rPr>
      </w:pPr>
      <w:r>
        <w:rPr>
          <w:rFonts w:hint="eastAsia" w:ascii="仿宋" w:hAnsi="仿宋" w:eastAsia="仿宋" w:cs="仿宋"/>
          <w:b/>
          <w:spacing w:val="-6"/>
          <w:sz w:val="18"/>
          <w:szCs w:val="18"/>
        </w:rPr>
        <w:t>8.其他服务中序号1）-2）相关证明材料</w:t>
      </w: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培训计划</w:t>
      </w:r>
    </w:p>
    <w:p>
      <w:pPr>
        <w:spacing w:line="360" w:lineRule="auto"/>
        <w:rPr>
          <w:rFonts w:ascii="仿宋" w:hAnsi="仿宋" w:eastAsia="仿宋" w:cs="仿宋"/>
          <w:b/>
          <w:spacing w:val="-6"/>
          <w:sz w:val="24"/>
        </w:rPr>
      </w:pPr>
      <w:r>
        <w:rPr>
          <w:rFonts w:hint="eastAsia" w:ascii="仿宋" w:hAnsi="仿宋" w:eastAsia="仿宋" w:cs="仿宋"/>
          <w:b/>
          <w:spacing w:val="-6"/>
          <w:sz w:val="18"/>
          <w:szCs w:val="18"/>
        </w:rPr>
        <w:t>根据评分细则提供和编写（格式自拟），包括但不仅限于培训流程、培训方式、培训对象、培训内容、培训日程等。</w:t>
      </w: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rPr>
          <w:rFonts w:ascii="仿宋" w:hAnsi="仿宋" w:eastAsia="仿宋" w:cs="仿宋"/>
          <w:b/>
          <w:spacing w:val="-6"/>
          <w:sz w:val="24"/>
        </w:rPr>
      </w:pP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售后服务方案</w:t>
      </w:r>
    </w:p>
    <w:p>
      <w:pPr>
        <w:rPr>
          <w:rFonts w:ascii="仿宋" w:hAnsi="仿宋" w:eastAsia="仿宋" w:cs="仿宋"/>
          <w:b/>
          <w:spacing w:val="-6"/>
          <w:sz w:val="18"/>
          <w:szCs w:val="18"/>
        </w:rPr>
      </w:pPr>
      <w:r>
        <w:rPr>
          <w:rFonts w:hint="eastAsia" w:ascii="仿宋" w:hAnsi="仿宋" w:eastAsia="仿宋" w:cs="仿宋"/>
          <w:b/>
          <w:spacing w:val="-6"/>
          <w:sz w:val="18"/>
          <w:szCs w:val="18"/>
        </w:rPr>
        <w:t>根据评分细则提供和编写（格式自拟），包括但不仅限于服务内容、服务原则、服务策略、服务制度规范等。</w:t>
      </w:r>
    </w:p>
    <w:p>
      <w:pPr>
        <w:rPr>
          <w:rFonts w:ascii="仿宋" w:hAnsi="仿宋" w:eastAsia="仿宋" w:cs="仿宋"/>
          <w:b/>
          <w:spacing w:val="-6"/>
          <w:sz w:val="18"/>
          <w:szCs w:val="18"/>
        </w:rPr>
      </w:pPr>
      <w:r>
        <w:rPr>
          <w:rFonts w:hint="eastAsia" w:ascii="仿宋" w:hAnsi="仿宋" w:eastAsia="仿宋" w:cs="仿宋"/>
          <w:b/>
          <w:spacing w:val="-6"/>
          <w:sz w:val="18"/>
          <w:szCs w:val="18"/>
        </w:rPr>
        <w:br w:type="page"/>
      </w:r>
    </w:p>
    <w:p>
      <w:pPr>
        <w:spacing w:line="360" w:lineRule="auto"/>
        <w:jc w:val="center"/>
        <w:outlineLvl w:val="2"/>
        <w:rPr>
          <w:rFonts w:ascii="仿宋" w:hAnsi="仿宋" w:eastAsia="仿宋" w:cs="仿宋"/>
          <w:b/>
          <w:bCs/>
          <w:iCs/>
          <w:spacing w:val="-6"/>
          <w:sz w:val="24"/>
        </w:rPr>
      </w:pPr>
      <w:r>
        <w:rPr>
          <w:rFonts w:hint="eastAsia" w:ascii="仿宋" w:hAnsi="仿宋" w:eastAsia="仿宋" w:cs="仿宋"/>
          <w:b/>
          <w:bCs/>
          <w:iCs/>
          <w:spacing w:val="-6"/>
          <w:sz w:val="24"/>
        </w:rPr>
        <w:t>项目团队人员一览表</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3"/>
        <w:gridCol w:w="1991"/>
        <w:gridCol w:w="872"/>
        <w:gridCol w:w="873"/>
        <w:gridCol w:w="1186"/>
        <w:gridCol w:w="81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023" w:type="dxa"/>
            <w:vAlign w:val="center"/>
          </w:tcPr>
          <w:p>
            <w:pPr>
              <w:jc w:val="center"/>
              <w:rPr>
                <w:rFonts w:ascii="仿宋" w:hAnsi="仿宋" w:eastAsia="仿宋" w:cs="仿宋"/>
                <w:b/>
                <w:bCs/>
                <w:szCs w:val="21"/>
              </w:rPr>
            </w:pPr>
            <w:r>
              <w:rPr>
                <w:rFonts w:hint="eastAsia" w:ascii="仿宋" w:hAnsi="仿宋" w:eastAsia="仿宋" w:cs="仿宋"/>
                <w:b/>
                <w:bCs/>
                <w:szCs w:val="21"/>
              </w:rPr>
              <w:t>姓名</w:t>
            </w:r>
          </w:p>
        </w:tc>
        <w:tc>
          <w:tcPr>
            <w:tcW w:w="1991" w:type="dxa"/>
            <w:vAlign w:val="center"/>
          </w:tcPr>
          <w:p>
            <w:pPr>
              <w:jc w:val="center"/>
              <w:rPr>
                <w:rFonts w:ascii="仿宋" w:hAnsi="仿宋" w:eastAsia="仿宋" w:cs="仿宋"/>
                <w:b/>
                <w:bCs/>
                <w:szCs w:val="21"/>
              </w:rPr>
            </w:pPr>
            <w:r>
              <w:rPr>
                <w:rFonts w:hint="eastAsia" w:ascii="仿宋" w:hAnsi="仿宋" w:eastAsia="仿宋" w:cs="仿宋"/>
                <w:b/>
                <w:bCs/>
                <w:szCs w:val="21"/>
              </w:rPr>
              <w:t>本项目拟任岗位</w:t>
            </w:r>
          </w:p>
        </w:tc>
        <w:tc>
          <w:tcPr>
            <w:tcW w:w="872" w:type="dxa"/>
            <w:vAlign w:val="center"/>
          </w:tcPr>
          <w:p>
            <w:pPr>
              <w:jc w:val="center"/>
              <w:rPr>
                <w:rFonts w:ascii="仿宋" w:hAnsi="仿宋" w:eastAsia="仿宋" w:cs="仿宋"/>
                <w:b/>
                <w:bCs/>
                <w:szCs w:val="21"/>
              </w:rPr>
            </w:pPr>
            <w:r>
              <w:rPr>
                <w:rFonts w:hint="eastAsia" w:ascii="仿宋" w:hAnsi="仿宋" w:eastAsia="仿宋" w:cs="仿宋"/>
                <w:b/>
                <w:bCs/>
                <w:szCs w:val="21"/>
              </w:rPr>
              <w:t>性别</w:t>
            </w:r>
          </w:p>
        </w:tc>
        <w:tc>
          <w:tcPr>
            <w:tcW w:w="873" w:type="dxa"/>
            <w:vAlign w:val="center"/>
          </w:tcPr>
          <w:p>
            <w:pPr>
              <w:jc w:val="center"/>
              <w:rPr>
                <w:rFonts w:ascii="仿宋" w:hAnsi="仿宋" w:eastAsia="仿宋" w:cs="仿宋"/>
                <w:b/>
                <w:bCs/>
                <w:szCs w:val="21"/>
              </w:rPr>
            </w:pPr>
            <w:r>
              <w:rPr>
                <w:rFonts w:hint="eastAsia" w:ascii="仿宋" w:hAnsi="仿宋" w:eastAsia="仿宋" w:cs="仿宋"/>
                <w:b/>
                <w:bCs/>
                <w:szCs w:val="21"/>
              </w:rPr>
              <w:t>年龄</w:t>
            </w:r>
          </w:p>
        </w:tc>
        <w:tc>
          <w:tcPr>
            <w:tcW w:w="1186" w:type="dxa"/>
            <w:vAlign w:val="center"/>
          </w:tcPr>
          <w:p>
            <w:pPr>
              <w:jc w:val="center"/>
              <w:rPr>
                <w:rFonts w:ascii="仿宋" w:hAnsi="仿宋" w:eastAsia="仿宋" w:cs="仿宋"/>
                <w:b/>
                <w:bCs/>
                <w:szCs w:val="21"/>
              </w:rPr>
            </w:pPr>
            <w:r>
              <w:rPr>
                <w:rFonts w:hint="eastAsia" w:ascii="仿宋" w:hAnsi="仿宋" w:eastAsia="仿宋" w:cs="仿宋"/>
                <w:b/>
                <w:bCs/>
                <w:szCs w:val="21"/>
              </w:rPr>
              <w:t>本岗年龄</w:t>
            </w:r>
          </w:p>
        </w:tc>
        <w:tc>
          <w:tcPr>
            <w:tcW w:w="819" w:type="dxa"/>
            <w:vAlign w:val="center"/>
          </w:tcPr>
          <w:p>
            <w:pPr>
              <w:jc w:val="center"/>
              <w:rPr>
                <w:rFonts w:ascii="仿宋" w:hAnsi="仿宋" w:eastAsia="仿宋" w:cs="仿宋"/>
                <w:b/>
                <w:bCs/>
                <w:szCs w:val="21"/>
              </w:rPr>
            </w:pPr>
            <w:r>
              <w:rPr>
                <w:rFonts w:hint="eastAsia" w:ascii="仿宋" w:hAnsi="仿宋" w:eastAsia="仿宋" w:cs="仿宋"/>
                <w:b/>
                <w:bCs/>
                <w:szCs w:val="21"/>
              </w:rPr>
              <w:t>专业</w:t>
            </w:r>
          </w:p>
        </w:tc>
        <w:tc>
          <w:tcPr>
            <w:tcW w:w="2160" w:type="dxa"/>
            <w:vAlign w:val="center"/>
          </w:tcPr>
          <w:p>
            <w:pPr>
              <w:jc w:val="center"/>
              <w:rPr>
                <w:rFonts w:ascii="仿宋" w:hAnsi="仿宋" w:eastAsia="仿宋" w:cs="仿宋"/>
                <w:b/>
                <w:bCs/>
                <w:szCs w:val="21"/>
              </w:rPr>
            </w:pPr>
            <w:r>
              <w:rPr>
                <w:rFonts w:hint="eastAsia" w:ascii="仿宋" w:hAnsi="仿宋" w:eastAsia="仿宋" w:cs="仿宋"/>
                <w:b/>
                <w:bCs/>
                <w:szCs w:val="21"/>
              </w:rPr>
              <w:t>具有的资质证书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rPr>
            </w:pPr>
          </w:p>
        </w:tc>
        <w:tc>
          <w:tcPr>
            <w:tcW w:w="1023" w:type="dxa"/>
            <w:vAlign w:val="center"/>
          </w:tcPr>
          <w:p>
            <w:pPr>
              <w:jc w:val="center"/>
              <w:rPr>
                <w:rFonts w:ascii="仿宋" w:hAnsi="仿宋" w:eastAsia="仿宋" w:cs="仿宋"/>
                <w:szCs w:val="21"/>
              </w:rPr>
            </w:pPr>
          </w:p>
        </w:tc>
        <w:tc>
          <w:tcPr>
            <w:tcW w:w="1991"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3" w:type="dxa"/>
            <w:vAlign w:val="center"/>
          </w:tcPr>
          <w:p>
            <w:pPr>
              <w:jc w:val="center"/>
              <w:rPr>
                <w:rFonts w:ascii="仿宋" w:hAnsi="仿宋" w:eastAsia="仿宋" w:cs="仿宋"/>
                <w:szCs w:val="21"/>
              </w:rPr>
            </w:pPr>
          </w:p>
        </w:tc>
        <w:tc>
          <w:tcPr>
            <w:tcW w:w="1186" w:type="dxa"/>
            <w:vAlign w:val="center"/>
          </w:tcPr>
          <w:p>
            <w:pPr>
              <w:jc w:val="center"/>
              <w:rPr>
                <w:rFonts w:ascii="仿宋" w:hAnsi="仿宋" w:eastAsia="仿宋" w:cs="仿宋"/>
                <w:szCs w:val="21"/>
              </w:rPr>
            </w:pPr>
          </w:p>
        </w:tc>
        <w:tc>
          <w:tcPr>
            <w:tcW w:w="819"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rPr>
            </w:pPr>
          </w:p>
        </w:tc>
        <w:tc>
          <w:tcPr>
            <w:tcW w:w="1023" w:type="dxa"/>
            <w:vAlign w:val="center"/>
          </w:tcPr>
          <w:p>
            <w:pPr>
              <w:jc w:val="center"/>
              <w:rPr>
                <w:rFonts w:ascii="仿宋" w:hAnsi="仿宋" w:eastAsia="仿宋" w:cs="仿宋"/>
                <w:szCs w:val="21"/>
              </w:rPr>
            </w:pPr>
          </w:p>
        </w:tc>
        <w:tc>
          <w:tcPr>
            <w:tcW w:w="1991"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3" w:type="dxa"/>
            <w:vAlign w:val="center"/>
          </w:tcPr>
          <w:p>
            <w:pPr>
              <w:jc w:val="center"/>
              <w:rPr>
                <w:rFonts w:ascii="仿宋" w:hAnsi="仿宋" w:eastAsia="仿宋" w:cs="仿宋"/>
                <w:szCs w:val="21"/>
              </w:rPr>
            </w:pPr>
          </w:p>
        </w:tc>
        <w:tc>
          <w:tcPr>
            <w:tcW w:w="1186" w:type="dxa"/>
            <w:vAlign w:val="center"/>
          </w:tcPr>
          <w:p>
            <w:pPr>
              <w:jc w:val="center"/>
              <w:rPr>
                <w:rFonts w:ascii="仿宋" w:hAnsi="仿宋" w:eastAsia="仿宋" w:cs="仿宋"/>
                <w:szCs w:val="21"/>
              </w:rPr>
            </w:pPr>
          </w:p>
        </w:tc>
        <w:tc>
          <w:tcPr>
            <w:tcW w:w="819"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rPr>
            </w:pPr>
          </w:p>
        </w:tc>
        <w:tc>
          <w:tcPr>
            <w:tcW w:w="1023" w:type="dxa"/>
            <w:vAlign w:val="center"/>
          </w:tcPr>
          <w:p>
            <w:pPr>
              <w:jc w:val="center"/>
              <w:rPr>
                <w:rFonts w:ascii="仿宋" w:hAnsi="仿宋" w:eastAsia="仿宋" w:cs="仿宋"/>
                <w:szCs w:val="21"/>
              </w:rPr>
            </w:pPr>
          </w:p>
        </w:tc>
        <w:tc>
          <w:tcPr>
            <w:tcW w:w="1991"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3" w:type="dxa"/>
            <w:vAlign w:val="center"/>
          </w:tcPr>
          <w:p>
            <w:pPr>
              <w:jc w:val="center"/>
              <w:rPr>
                <w:rFonts w:ascii="仿宋" w:hAnsi="仿宋" w:eastAsia="仿宋" w:cs="仿宋"/>
                <w:szCs w:val="21"/>
              </w:rPr>
            </w:pPr>
          </w:p>
        </w:tc>
        <w:tc>
          <w:tcPr>
            <w:tcW w:w="1186" w:type="dxa"/>
            <w:vAlign w:val="center"/>
          </w:tcPr>
          <w:p>
            <w:pPr>
              <w:jc w:val="center"/>
              <w:rPr>
                <w:rFonts w:ascii="仿宋" w:hAnsi="仿宋" w:eastAsia="仿宋" w:cs="仿宋"/>
                <w:szCs w:val="21"/>
              </w:rPr>
            </w:pPr>
          </w:p>
        </w:tc>
        <w:tc>
          <w:tcPr>
            <w:tcW w:w="819"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rPr>
            </w:pPr>
          </w:p>
        </w:tc>
        <w:tc>
          <w:tcPr>
            <w:tcW w:w="1023" w:type="dxa"/>
            <w:vAlign w:val="center"/>
          </w:tcPr>
          <w:p>
            <w:pPr>
              <w:jc w:val="center"/>
              <w:rPr>
                <w:rFonts w:ascii="仿宋" w:hAnsi="仿宋" w:eastAsia="仿宋" w:cs="仿宋"/>
                <w:szCs w:val="21"/>
              </w:rPr>
            </w:pPr>
          </w:p>
        </w:tc>
        <w:tc>
          <w:tcPr>
            <w:tcW w:w="1991"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3" w:type="dxa"/>
            <w:vAlign w:val="center"/>
          </w:tcPr>
          <w:p>
            <w:pPr>
              <w:jc w:val="center"/>
              <w:rPr>
                <w:rFonts w:ascii="仿宋" w:hAnsi="仿宋" w:eastAsia="仿宋" w:cs="仿宋"/>
                <w:szCs w:val="21"/>
              </w:rPr>
            </w:pPr>
          </w:p>
        </w:tc>
        <w:tc>
          <w:tcPr>
            <w:tcW w:w="1186" w:type="dxa"/>
            <w:vAlign w:val="center"/>
          </w:tcPr>
          <w:p>
            <w:pPr>
              <w:jc w:val="center"/>
              <w:rPr>
                <w:rFonts w:ascii="仿宋" w:hAnsi="仿宋" w:eastAsia="仿宋" w:cs="仿宋"/>
                <w:szCs w:val="21"/>
              </w:rPr>
            </w:pPr>
          </w:p>
        </w:tc>
        <w:tc>
          <w:tcPr>
            <w:tcW w:w="819"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rPr>
            </w:pPr>
          </w:p>
        </w:tc>
        <w:tc>
          <w:tcPr>
            <w:tcW w:w="1023" w:type="dxa"/>
            <w:vAlign w:val="center"/>
          </w:tcPr>
          <w:p>
            <w:pPr>
              <w:jc w:val="center"/>
              <w:rPr>
                <w:rFonts w:ascii="仿宋" w:hAnsi="仿宋" w:eastAsia="仿宋" w:cs="仿宋"/>
                <w:szCs w:val="21"/>
              </w:rPr>
            </w:pPr>
          </w:p>
        </w:tc>
        <w:tc>
          <w:tcPr>
            <w:tcW w:w="1991"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3" w:type="dxa"/>
            <w:vAlign w:val="center"/>
          </w:tcPr>
          <w:p>
            <w:pPr>
              <w:jc w:val="center"/>
              <w:rPr>
                <w:rFonts w:ascii="仿宋" w:hAnsi="仿宋" w:eastAsia="仿宋" w:cs="仿宋"/>
                <w:szCs w:val="21"/>
              </w:rPr>
            </w:pPr>
          </w:p>
        </w:tc>
        <w:tc>
          <w:tcPr>
            <w:tcW w:w="1186" w:type="dxa"/>
            <w:vAlign w:val="center"/>
          </w:tcPr>
          <w:p>
            <w:pPr>
              <w:jc w:val="center"/>
              <w:rPr>
                <w:rFonts w:ascii="仿宋" w:hAnsi="仿宋" w:eastAsia="仿宋" w:cs="仿宋"/>
                <w:szCs w:val="21"/>
              </w:rPr>
            </w:pPr>
          </w:p>
        </w:tc>
        <w:tc>
          <w:tcPr>
            <w:tcW w:w="819"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szCs w:val="21"/>
              </w:rPr>
            </w:pPr>
            <w:r>
              <w:rPr>
                <w:rFonts w:hint="eastAsia" w:ascii="仿宋" w:hAnsi="仿宋" w:eastAsia="仿宋" w:cs="仿宋"/>
                <w:szCs w:val="21"/>
              </w:rPr>
              <w:t>……</w:t>
            </w:r>
          </w:p>
        </w:tc>
        <w:tc>
          <w:tcPr>
            <w:tcW w:w="1023" w:type="dxa"/>
            <w:vAlign w:val="center"/>
          </w:tcPr>
          <w:p>
            <w:pPr>
              <w:jc w:val="center"/>
              <w:rPr>
                <w:rFonts w:ascii="仿宋" w:hAnsi="仿宋" w:eastAsia="仿宋" w:cs="仿宋"/>
                <w:szCs w:val="21"/>
              </w:rPr>
            </w:pPr>
          </w:p>
        </w:tc>
        <w:tc>
          <w:tcPr>
            <w:tcW w:w="1991" w:type="dxa"/>
            <w:vAlign w:val="center"/>
          </w:tcPr>
          <w:p>
            <w:pPr>
              <w:jc w:val="center"/>
              <w:rPr>
                <w:rFonts w:ascii="仿宋" w:hAnsi="仿宋" w:eastAsia="仿宋" w:cs="仿宋"/>
                <w:szCs w:val="21"/>
              </w:rPr>
            </w:pPr>
          </w:p>
        </w:tc>
        <w:tc>
          <w:tcPr>
            <w:tcW w:w="872" w:type="dxa"/>
            <w:vAlign w:val="center"/>
          </w:tcPr>
          <w:p>
            <w:pPr>
              <w:jc w:val="center"/>
              <w:rPr>
                <w:rFonts w:ascii="仿宋" w:hAnsi="仿宋" w:eastAsia="仿宋" w:cs="仿宋"/>
                <w:szCs w:val="21"/>
              </w:rPr>
            </w:pPr>
          </w:p>
        </w:tc>
        <w:tc>
          <w:tcPr>
            <w:tcW w:w="873" w:type="dxa"/>
            <w:vAlign w:val="center"/>
          </w:tcPr>
          <w:p>
            <w:pPr>
              <w:jc w:val="center"/>
              <w:rPr>
                <w:rFonts w:ascii="仿宋" w:hAnsi="仿宋" w:eastAsia="仿宋" w:cs="仿宋"/>
                <w:szCs w:val="21"/>
              </w:rPr>
            </w:pPr>
          </w:p>
        </w:tc>
        <w:tc>
          <w:tcPr>
            <w:tcW w:w="1186" w:type="dxa"/>
            <w:vAlign w:val="center"/>
          </w:tcPr>
          <w:p>
            <w:pPr>
              <w:jc w:val="center"/>
              <w:rPr>
                <w:rFonts w:ascii="仿宋" w:hAnsi="仿宋" w:eastAsia="仿宋" w:cs="仿宋"/>
                <w:szCs w:val="21"/>
              </w:rPr>
            </w:pPr>
          </w:p>
        </w:tc>
        <w:tc>
          <w:tcPr>
            <w:tcW w:w="819" w:type="dxa"/>
            <w:vAlign w:val="center"/>
          </w:tcPr>
          <w:p>
            <w:pPr>
              <w:jc w:val="center"/>
              <w:rPr>
                <w:rFonts w:ascii="仿宋" w:hAnsi="仿宋" w:eastAsia="仿宋" w:cs="仿宋"/>
                <w:szCs w:val="21"/>
              </w:rPr>
            </w:pPr>
          </w:p>
        </w:tc>
        <w:tc>
          <w:tcPr>
            <w:tcW w:w="2160" w:type="dxa"/>
            <w:vAlign w:val="center"/>
          </w:tcPr>
          <w:p>
            <w:pPr>
              <w:jc w:val="center"/>
              <w:rPr>
                <w:rFonts w:ascii="仿宋" w:hAnsi="仿宋" w:eastAsia="仿宋" w:cs="仿宋"/>
                <w:szCs w:val="21"/>
              </w:rPr>
            </w:pPr>
          </w:p>
        </w:tc>
      </w:tr>
    </w:tbl>
    <w:p>
      <w:pPr>
        <w:widowControl/>
        <w:adjustRightInd w:val="0"/>
        <w:snapToGrid w:val="0"/>
        <w:spacing w:line="288" w:lineRule="auto"/>
        <w:jc w:val="left"/>
        <w:rPr>
          <w:rFonts w:ascii="仿宋" w:hAnsi="仿宋" w:eastAsia="仿宋" w:cs="仿宋"/>
          <w:b/>
          <w:spacing w:val="-6"/>
          <w:szCs w:val="21"/>
        </w:rPr>
      </w:pPr>
    </w:p>
    <w:p>
      <w:pPr>
        <w:spacing w:line="288" w:lineRule="auto"/>
      </w:pPr>
      <w:r>
        <w:rPr>
          <w:rFonts w:hint="eastAsia" w:ascii="仿宋" w:hAnsi="仿宋" w:eastAsia="仿宋" w:cs="仿宋"/>
          <w:b/>
          <w:spacing w:val="-6"/>
          <w:sz w:val="18"/>
          <w:szCs w:val="18"/>
        </w:rPr>
        <w:t>注：证书扫描件及社保缴纳证明等相关证明材料随表格一并提供</w:t>
      </w:r>
    </w:p>
    <w:p>
      <w:pPr>
        <w:rPr>
          <w:rFonts w:ascii="仿宋" w:hAnsi="仿宋" w:eastAsia="仿宋" w:cs="仿宋"/>
          <w:spacing w:val="-6"/>
          <w:szCs w:val="21"/>
        </w:rPr>
      </w:pPr>
      <w:r>
        <w:rPr>
          <w:rFonts w:hint="eastAsia" w:ascii="仿宋" w:hAnsi="仿宋" w:eastAsia="仿宋" w:cs="仿宋"/>
          <w:spacing w:val="-6"/>
          <w:szCs w:val="21"/>
        </w:rPr>
        <w:br w:type="page"/>
      </w:r>
    </w:p>
    <w:p>
      <w:pPr>
        <w:spacing w:line="360" w:lineRule="auto"/>
        <w:jc w:val="center"/>
        <w:rPr>
          <w:rFonts w:ascii="仿宋" w:hAnsi="仿宋" w:eastAsia="仿宋" w:cs="仿宋"/>
          <w:b/>
          <w:spacing w:val="-6"/>
          <w:sz w:val="2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adjustRightInd w:val="0"/>
        <w:snapToGrid w:val="0"/>
        <w:spacing w:line="288" w:lineRule="auto"/>
        <w:jc w:val="center"/>
        <w:rPr>
          <w:rFonts w:ascii="仿宋" w:hAnsi="仿宋" w:eastAsia="仿宋" w:cs="仿宋"/>
          <w:b/>
          <w:bCs/>
          <w:sz w:val="84"/>
          <w:szCs w:val="84"/>
        </w:rPr>
      </w:pPr>
    </w:p>
    <w:p>
      <w:pPr>
        <w:overflowPunct w:val="0"/>
        <w:adjustRightInd w:val="0"/>
        <w:snapToGrid w:val="0"/>
        <w:spacing w:line="288" w:lineRule="auto"/>
        <w:jc w:val="center"/>
        <w:outlineLvl w:val="1"/>
        <w:rPr>
          <w:rFonts w:ascii="仿宋" w:hAnsi="仿宋" w:eastAsia="仿宋" w:cs="仿宋"/>
          <w:b/>
          <w:spacing w:val="-6"/>
          <w:sz w:val="84"/>
          <w:szCs w:val="84"/>
        </w:rPr>
      </w:pPr>
      <w:r>
        <w:rPr>
          <w:rFonts w:hint="eastAsia" w:ascii="仿宋" w:hAnsi="仿宋" w:eastAsia="仿宋" w:cs="仿宋"/>
          <w:b/>
          <w:bCs/>
          <w:sz w:val="84"/>
          <w:szCs w:val="84"/>
        </w:rPr>
        <w:t>报价文件</w:t>
      </w:r>
    </w:p>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开标一览表</w:t>
      </w:r>
    </w:p>
    <w:p>
      <w:pPr>
        <w:adjustRightInd w:val="0"/>
        <w:snapToGrid w:val="0"/>
        <w:spacing w:line="360" w:lineRule="auto"/>
        <w:rPr>
          <w:rFonts w:ascii="仿宋" w:hAnsi="仿宋" w:eastAsia="仿宋" w:cs="仿宋"/>
          <w:bCs/>
          <w:spacing w:val="-6"/>
          <w:szCs w:val="21"/>
        </w:rPr>
      </w:pPr>
      <w:r>
        <w:rPr>
          <w:rFonts w:hint="eastAsia" w:ascii="仿宋" w:hAnsi="仿宋" w:eastAsia="仿宋" w:cs="仿宋"/>
          <w:bCs/>
          <w:spacing w:val="-6"/>
          <w:szCs w:val="21"/>
        </w:rPr>
        <w:t>采 购 人：浙江省市场监督管理局</w:t>
      </w:r>
    </w:p>
    <w:p>
      <w:pPr>
        <w:adjustRightInd w:val="0"/>
        <w:snapToGrid w:val="0"/>
        <w:spacing w:line="360" w:lineRule="auto"/>
        <w:rPr>
          <w:rFonts w:ascii="仿宋" w:hAnsi="仿宋" w:eastAsia="仿宋" w:cs="仿宋"/>
          <w:bCs/>
          <w:spacing w:val="-6"/>
          <w:szCs w:val="21"/>
        </w:rPr>
      </w:pPr>
      <w:r>
        <w:rPr>
          <w:rFonts w:hint="eastAsia" w:ascii="仿宋" w:hAnsi="仿宋" w:eastAsia="仿宋" w:cs="仿宋"/>
          <w:bCs/>
          <w:spacing w:val="-6"/>
          <w:szCs w:val="21"/>
        </w:rPr>
        <w:t>项目名称：直播监测运营服务</w:t>
      </w:r>
    </w:p>
    <w:tbl>
      <w:tblPr>
        <w:tblStyle w:val="25"/>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2473"/>
        <w:gridCol w:w="1652"/>
        <w:gridCol w:w="734"/>
        <w:gridCol w:w="981"/>
        <w:gridCol w:w="1285"/>
        <w:gridCol w:w="1808"/>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rPr>
            </w:pPr>
            <w:r>
              <w:rPr>
                <w:rFonts w:hint="eastAsia" w:ascii="仿宋" w:hAnsi="仿宋" w:eastAsia="仿宋" w:cs="仿宋"/>
                <w:b/>
                <w:bCs/>
              </w:rPr>
              <w:t>序号</w:t>
            </w: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rPr>
            </w:pPr>
            <w:r>
              <w:rPr>
                <w:rFonts w:hint="eastAsia" w:ascii="仿宋" w:hAnsi="仿宋" w:eastAsia="仿宋" w:cs="仿宋"/>
                <w:b/>
                <w:bCs/>
              </w:rPr>
              <w:t>构成服务费名称</w:t>
            </w: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rPr>
            </w:pPr>
            <w:r>
              <w:rPr>
                <w:rFonts w:hint="eastAsia" w:ascii="仿宋" w:hAnsi="仿宋" w:eastAsia="仿宋" w:cs="仿宋"/>
                <w:b/>
                <w:bCs/>
              </w:rPr>
              <w:t>内容描述</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rPr>
            </w:pPr>
            <w:r>
              <w:rPr>
                <w:rFonts w:hint="eastAsia" w:ascii="仿宋" w:hAnsi="仿宋" w:eastAsia="仿宋" w:cs="仿宋"/>
                <w:b/>
                <w:bCs/>
                <w:szCs w:val="21"/>
              </w:rPr>
              <w:t>数量</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rPr>
            </w:pPr>
            <w:r>
              <w:rPr>
                <w:rFonts w:hint="eastAsia" w:ascii="仿宋" w:hAnsi="仿宋" w:eastAsia="仿宋" w:cs="仿宋"/>
                <w:b/>
                <w:bCs/>
                <w:szCs w:val="21"/>
              </w:rPr>
              <w:t>单位</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rPr>
            </w:pPr>
            <w:r>
              <w:rPr>
                <w:rFonts w:hint="eastAsia" w:ascii="仿宋" w:hAnsi="仿宋" w:eastAsia="仿宋" w:cs="仿宋"/>
                <w:b/>
                <w:bCs/>
              </w:rPr>
              <w:t>单价（元）</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rPr>
            </w:pPr>
            <w:r>
              <w:rPr>
                <w:rFonts w:hint="eastAsia" w:ascii="仿宋" w:hAnsi="仿宋" w:eastAsia="仿宋" w:cs="仿宋"/>
                <w:b/>
                <w:bCs/>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24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2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仿宋" w:hAnsi="仿宋" w:eastAsia="仿宋" w:cs="仿宋"/>
                <w:b/>
                <w:bCs/>
                <w:szCs w:val="21"/>
              </w:rPr>
            </w:pPr>
            <w:r>
              <w:rPr>
                <w:rFonts w:hint="eastAsia" w:ascii="仿宋" w:hAnsi="仿宋" w:eastAsia="仿宋" w:cs="仿宋"/>
                <w:b/>
                <w:spacing w:val="-6"/>
                <w:szCs w:val="21"/>
              </w:rPr>
              <w:t>▲说明：采购人将以合同形式有偿取得服务，不接受投标人给予的赠品、回扣或者与采购无关的其他商品、服务。</w:t>
            </w:r>
          </w:p>
          <w:p>
            <w:pPr>
              <w:adjustRightInd w:val="0"/>
              <w:snapToGrid w:val="0"/>
              <w:spacing w:line="288" w:lineRule="auto"/>
              <w:jc w:val="center"/>
              <w:rPr>
                <w:rFonts w:ascii="仿宋" w:hAnsi="仿宋" w:eastAsia="仿宋" w:cs="仿宋"/>
                <w:b/>
                <w:bCs/>
                <w:szCs w:val="21"/>
              </w:rPr>
            </w:pPr>
            <w:r>
              <w:rPr>
                <w:rFonts w:hint="eastAsia" w:ascii="仿宋" w:hAnsi="仿宋" w:eastAsia="仿宋" w:cs="仿宋"/>
                <w:b/>
                <w:bCs/>
                <w:szCs w:val="21"/>
              </w:rPr>
              <w:t>投标总价（人民币元）</w:t>
            </w:r>
          </w:p>
          <w:p>
            <w:pPr>
              <w:adjustRightInd w:val="0"/>
              <w:snapToGrid w:val="0"/>
              <w:spacing w:line="288" w:lineRule="auto"/>
              <w:rPr>
                <w:rFonts w:ascii="仿宋" w:hAnsi="仿宋" w:eastAsia="仿宋" w:cs="仿宋"/>
                <w:b/>
                <w:bCs/>
                <w:szCs w:val="21"/>
              </w:rPr>
            </w:pPr>
          </w:p>
          <w:p>
            <w:pPr>
              <w:adjustRightInd w:val="0"/>
              <w:snapToGrid w:val="0"/>
              <w:spacing w:line="288" w:lineRule="auto"/>
              <w:rPr>
                <w:rFonts w:ascii="仿宋" w:hAnsi="仿宋" w:eastAsia="仿宋" w:cs="仿宋"/>
                <w:b/>
                <w:bCs/>
                <w:szCs w:val="21"/>
              </w:rPr>
            </w:pPr>
            <w:r>
              <w:rPr>
                <w:rFonts w:hint="eastAsia" w:ascii="仿宋" w:hAnsi="仿宋" w:eastAsia="仿宋" w:cs="仿宋"/>
                <w:b/>
                <w:bCs/>
                <w:szCs w:val="21"/>
              </w:rPr>
              <w:t>小写：_________________________</w:t>
            </w:r>
          </w:p>
          <w:p>
            <w:pPr>
              <w:adjustRightInd w:val="0"/>
              <w:snapToGrid w:val="0"/>
              <w:spacing w:line="288" w:lineRule="auto"/>
              <w:rPr>
                <w:rFonts w:ascii="仿宋" w:hAnsi="仿宋" w:eastAsia="仿宋" w:cs="仿宋"/>
                <w:b/>
                <w:bCs/>
                <w:szCs w:val="21"/>
              </w:rPr>
            </w:pPr>
          </w:p>
          <w:p>
            <w:pPr>
              <w:adjustRightInd w:val="0"/>
              <w:snapToGrid w:val="0"/>
              <w:spacing w:line="288" w:lineRule="auto"/>
              <w:rPr>
                <w:rFonts w:ascii="仿宋" w:hAnsi="仿宋" w:eastAsia="仿宋" w:cs="仿宋"/>
                <w:b/>
                <w:bCs/>
                <w:szCs w:val="21"/>
              </w:rPr>
            </w:pPr>
            <w:r>
              <w:rPr>
                <w:rFonts w:hint="eastAsia" w:ascii="仿宋" w:hAnsi="仿宋" w:eastAsia="仿宋" w:cs="仿宋"/>
                <w:b/>
                <w:bCs/>
                <w:szCs w:val="21"/>
              </w:rPr>
              <w:t>大写：_________________________</w:t>
            </w:r>
          </w:p>
          <w:p>
            <w:pPr>
              <w:adjustRightInd w:val="0"/>
              <w:snapToGrid w:val="0"/>
              <w:spacing w:line="288" w:lineRule="auto"/>
              <w:rPr>
                <w:rFonts w:ascii="仿宋" w:hAnsi="仿宋" w:eastAsia="仿宋" w:cs="仿宋"/>
                <w:b/>
                <w:bCs/>
                <w:szCs w:val="21"/>
                <w:highlight w:val="cyan"/>
              </w:rPr>
            </w:pPr>
          </w:p>
        </w:tc>
      </w:tr>
    </w:tbl>
    <w:p>
      <w:pPr>
        <w:adjustRightInd w:val="0"/>
        <w:snapToGrid w:val="0"/>
        <w:spacing w:line="360" w:lineRule="auto"/>
        <w:rPr>
          <w:rFonts w:ascii="仿宋" w:hAnsi="仿宋" w:eastAsia="仿宋" w:cs="仿宋"/>
          <w:spacing w:val="-6"/>
          <w:szCs w:val="21"/>
          <w:highlight w:val="cyan"/>
        </w:rPr>
      </w:pPr>
    </w:p>
    <w:p>
      <w:pPr>
        <w:adjustRightInd w:val="0"/>
        <w:snapToGrid w:val="0"/>
        <w:spacing w:line="360" w:lineRule="auto"/>
        <w:rPr>
          <w:rFonts w:ascii="仿宋" w:hAnsi="仿宋" w:eastAsia="仿宋" w:cs="仿宋"/>
          <w:b/>
          <w:bCs/>
          <w:spacing w:val="-6"/>
          <w:sz w:val="18"/>
          <w:szCs w:val="18"/>
        </w:rPr>
      </w:pPr>
      <w:r>
        <w:rPr>
          <w:rFonts w:hint="eastAsia" w:ascii="仿宋" w:hAnsi="仿宋" w:eastAsia="仿宋" w:cs="仿宋"/>
          <w:b/>
          <w:bCs/>
          <w:spacing w:val="-6"/>
          <w:sz w:val="18"/>
          <w:szCs w:val="18"/>
        </w:rPr>
        <w:t>说明：</w:t>
      </w:r>
    </w:p>
    <w:p>
      <w:pPr>
        <w:adjustRightInd w:val="0"/>
        <w:snapToGrid w:val="0"/>
        <w:spacing w:line="360" w:lineRule="auto"/>
        <w:rPr>
          <w:rFonts w:ascii="仿宋" w:hAnsi="仿宋" w:eastAsia="仿宋" w:cs="仿宋"/>
          <w:b/>
          <w:bCs/>
          <w:spacing w:val="-6"/>
          <w:sz w:val="18"/>
          <w:szCs w:val="18"/>
        </w:rPr>
      </w:pPr>
      <w:r>
        <w:rPr>
          <w:rFonts w:hint="eastAsia" w:ascii="仿宋" w:hAnsi="仿宋" w:eastAsia="仿宋" w:cs="仿宋"/>
          <w:b/>
          <w:bCs/>
          <w:spacing w:val="-6"/>
          <w:sz w:val="18"/>
          <w:szCs w:val="18"/>
        </w:rPr>
        <w:t>1.此表在不改变格式要求的情况下可自行增行；</w:t>
      </w:r>
    </w:p>
    <w:p>
      <w:pPr>
        <w:adjustRightInd w:val="0"/>
        <w:snapToGrid w:val="0"/>
        <w:spacing w:line="360" w:lineRule="auto"/>
        <w:jc w:val="left"/>
        <w:rPr>
          <w:rFonts w:ascii="仿宋" w:hAnsi="仿宋" w:eastAsia="仿宋" w:cs="仿宋"/>
          <w:b/>
          <w:bCs/>
          <w:spacing w:val="-6"/>
          <w:sz w:val="18"/>
          <w:szCs w:val="18"/>
        </w:rPr>
      </w:pPr>
      <w:r>
        <w:rPr>
          <w:rFonts w:hint="eastAsia" w:ascii="仿宋" w:hAnsi="仿宋" w:eastAsia="仿宋" w:cs="仿宋"/>
          <w:b/>
          <w:bCs/>
          <w:spacing w:val="-6"/>
          <w:sz w:val="18"/>
          <w:szCs w:val="18"/>
        </w:rPr>
        <w:t>2.有关本项目实施所涉及的一切费用均计入报价；</w:t>
      </w:r>
    </w:p>
    <w:p>
      <w:pPr>
        <w:adjustRightInd w:val="0"/>
        <w:snapToGrid w:val="0"/>
        <w:spacing w:line="360" w:lineRule="auto"/>
        <w:jc w:val="left"/>
        <w:rPr>
          <w:rFonts w:ascii="仿宋" w:hAnsi="仿宋" w:eastAsia="仿宋" w:cs="仿宋"/>
          <w:b/>
          <w:bCs/>
          <w:spacing w:val="-6"/>
          <w:sz w:val="18"/>
          <w:szCs w:val="18"/>
        </w:rPr>
      </w:pPr>
      <w:r>
        <w:rPr>
          <w:rFonts w:hint="eastAsia" w:ascii="仿宋" w:hAnsi="仿宋" w:eastAsia="仿宋" w:cs="仿宋"/>
          <w:b/>
          <w:bCs/>
          <w:spacing w:val="-6"/>
          <w:sz w:val="18"/>
          <w:szCs w:val="18"/>
        </w:rPr>
        <w:t>3.以上表格要求细分项目及报价。</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p>
    <w:p>
      <w:pPr>
        <w:adjustRightInd w:val="0"/>
        <w:snapToGrid w:val="0"/>
        <w:spacing w:line="360" w:lineRule="auto"/>
        <w:rPr>
          <w:rFonts w:ascii="仿宋" w:hAnsi="仿宋" w:eastAsia="仿宋" w:cs="仿宋"/>
          <w:b/>
          <w:bCs/>
          <w:spacing w:val="-6"/>
          <w:szCs w:val="21"/>
        </w:rPr>
      </w:pPr>
      <w:r>
        <w:rPr>
          <w:rFonts w:hint="eastAsia" w:ascii="仿宋" w:hAnsi="仿宋" w:eastAsia="仿宋" w:cs="仿宋"/>
          <w:b/>
          <w:bCs/>
          <w:spacing w:val="-6"/>
          <w:szCs w:val="21"/>
        </w:rPr>
        <w:t>投标人名称（电子签名/公章）：</w:t>
      </w:r>
    </w:p>
    <w:p>
      <w:pPr>
        <w:adjustRightInd w:val="0"/>
        <w:snapToGrid w:val="0"/>
        <w:spacing w:line="360" w:lineRule="auto"/>
        <w:rPr>
          <w:rFonts w:ascii="仿宋" w:hAnsi="仿宋" w:eastAsia="仿宋" w:cs="仿宋"/>
          <w:b/>
          <w:bCs/>
          <w:sz w:val="18"/>
          <w:szCs w:val="18"/>
        </w:rPr>
      </w:pPr>
      <w:r>
        <w:rPr>
          <w:rFonts w:hint="eastAsia" w:ascii="仿宋" w:hAnsi="仿宋" w:eastAsia="仿宋" w:cs="仿宋"/>
          <w:b/>
          <w:bCs/>
          <w:spacing w:val="-6"/>
          <w:szCs w:val="21"/>
        </w:rPr>
        <w:t>日期：     年   月   日</w:t>
      </w: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br w:type="page"/>
      </w:r>
      <w:r>
        <w:rPr>
          <w:rFonts w:hint="eastAsia" w:ascii="仿宋" w:hAnsi="仿宋" w:eastAsia="仿宋" w:cs="仿宋"/>
          <w:b/>
          <w:spacing w:val="-6"/>
          <w:sz w:val="24"/>
        </w:rPr>
        <w:t>中小企业声明函</w:t>
      </w:r>
    </w:p>
    <w:p>
      <w:pPr>
        <w:adjustRightInd w:val="0"/>
        <w:snapToGrid w:val="0"/>
        <w:spacing w:line="360" w:lineRule="auto"/>
        <w:jc w:val="center"/>
        <w:rPr>
          <w:rFonts w:ascii="仿宋" w:hAnsi="仿宋" w:eastAsia="仿宋" w:cs="仿宋"/>
          <w:b/>
          <w:spacing w:val="-6"/>
          <w:sz w:val="18"/>
          <w:szCs w:val="18"/>
        </w:rPr>
      </w:pPr>
      <w:r>
        <w:rPr>
          <w:rFonts w:hint="eastAsia" w:ascii="仿宋" w:hAnsi="仿宋" w:eastAsia="仿宋" w:cs="仿宋"/>
          <w:b/>
          <w:spacing w:val="-6"/>
          <w:sz w:val="18"/>
          <w:szCs w:val="18"/>
        </w:rPr>
        <w:t>（若属于中小企业）</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本公司（联合体）郑重声明，根据《政府采购促进中小企业发展管理办法》（财库[2020]46号）的规定，本公司（联合体）参加</w:t>
      </w:r>
      <w:r>
        <w:rPr>
          <w:rFonts w:hint="eastAsia" w:ascii="仿宋" w:hAnsi="仿宋" w:eastAsia="仿宋" w:cs="仿宋"/>
          <w:bCs/>
          <w:spacing w:val="-6"/>
          <w:szCs w:val="21"/>
        </w:rPr>
        <w:t>浙江省市场监督管理局</w:t>
      </w:r>
      <w:r>
        <w:rPr>
          <w:rFonts w:hint="eastAsia" w:ascii="仿宋" w:hAnsi="仿宋" w:eastAsia="仿宋" w:cs="仿宋"/>
          <w:szCs w:val="21"/>
        </w:rPr>
        <w:t>的</w:t>
      </w:r>
      <w:r>
        <w:rPr>
          <w:rFonts w:hint="eastAsia" w:ascii="仿宋" w:hAnsi="仿宋" w:eastAsia="仿宋" w:cs="仿宋"/>
          <w:bCs/>
          <w:spacing w:val="-6"/>
          <w:szCs w:val="21"/>
        </w:rPr>
        <w:t>直播监测运营服务</w:t>
      </w:r>
      <w:r>
        <w:rPr>
          <w:rFonts w:hint="eastAsia" w:ascii="仿宋" w:hAnsi="仿宋" w:eastAsia="仿宋" w:cs="仿宋"/>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直播监测运营服务，属于其他未列明行业；承接企业为</w:t>
      </w:r>
      <w:r>
        <w:rPr>
          <w:rFonts w:hint="eastAsia" w:ascii="仿宋" w:hAnsi="仿宋" w:eastAsia="仿宋" w:cs="仿宋"/>
          <w:szCs w:val="21"/>
          <w:u w:val="single"/>
        </w:rPr>
        <w:t xml:space="preserve">            </w:t>
      </w:r>
      <w:r>
        <w:rPr>
          <w:rFonts w:hint="eastAsia" w:ascii="仿宋" w:hAnsi="仿宋" w:eastAsia="仿宋" w:cs="仿宋"/>
          <w:szCs w:val="21"/>
        </w:rPr>
        <w:t>，从业人员</w:t>
      </w:r>
      <w:r>
        <w:rPr>
          <w:rFonts w:hint="eastAsia" w:ascii="仿宋" w:hAnsi="仿宋" w:eastAsia="仿宋" w:cs="仿宋"/>
          <w:szCs w:val="21"/>
          <w:u w:val="single"/>
        </w:rPr>
        <w:t xml:space="preserve">   </w:t>
      </w:r>
      <w:r>
        <w:rPr>
          <w:rFonts w:hint="eastAsia" w:ascii="仿宋" w:hAnsi="仿宋" w:eastAsia="仿宋" w:cs="仿宋"/>
          <w:szCs w:val="21"/>
        </w:rPr>
        <w:t>人，营业收入为</w:t>
      </w:r>
      <w:r>
        <w:rPr>
          <w:rFonts w:hint="eastAsia" w:ascii="仿宋" w:hAnsi="仿宋" w:eastAsia="仿宋" w:cs="仿宋"/>
          <w:szCs w:val="21"/>
          <w:u w:val="single"/>
        </w:rPr>
        <w:t xml:space="preserve">      </w:t>
      </w:r>
      <w:r>
        <w:rPr>
          <w:rFonts w:hint="eastAsia" w:ascii="仿宋" w:hAnsi="仿宋" w:eastAsia="仿宋" w:cs="仿宋"/>
          <w:szCs w:val="21"/>
        </w:rPr>
        <w:t>万元，资产总额为</w:t>
      </w:r>
      <w:r>
        <w:rPr>
          <w:rFonts w:hint="eastAsia" w:ascii="仿宋" w:hAnsi="仿宋" w:eastAsia="仿宋" w:cs="仿宋"/>
          <w:szCs w:val="21"/>
          <w:u w:val="single"/>
        </w:rPr>
        <w:t xml:space="preserve">      </w:t>
      </w:r>
      <w:r>
        <w:rPr>
          <w:rFonts w:hint="eastAsia" w:ascii="仿宋" w:hAnsi="仿宋" w:eastAsia="仿宋" w:cs="仿宋"/>
          <w:szCs w:val="21"/>
        </w:rPr>
        <w:t>万元，属于</w:t>
      </w:r>
      <w:sdt>
        <w:sdtPr>
          <w:rPr>
            <w:rFonts w:hint="eastAsia" w:ascii="仿宋" w:hAnsi="仿宋" w:eastAsia="仿宋" w:cs="仿宋"/>
            <w:kern w:val="0"/>
            <w:szCs w:val="21"/>
          </w:rPr>
          <w:id w:val="1928616923"/>
          <w14:checkbox>
            <w14:checked w14:val="0"/>
            <w14:checkedState w14:val="00FE" w14:font="Wingdings"/>
            <w14:uncheckedState w14:val="2610" w14:font="MS Gothic"/>
          </w14:checkbox>
        </w:sdtPr>
        <w:sdtEndPr>
          <w:rPr>
            <w:rFonts w:hint="eastAsia" w:ascii="仿宋" w:hAnsi="仿宋" w:eastAsia="仿宋" w:cs="仿宋"/>
            <w:kern w:val="0"/>
            <w:szCs w:val="21"/>
          </w:rPr>
        </w:sdtEndPr>
        <w:sdtContent>
          <w:r>
            <w:rPr>
              <w:rFonts w:hint="eastAsia" w:ascii="仿宋" w:hAnsi="仿宋" w:eastAsia="仿宋" w:cs="仿宋"/>
              <w:kern w:val="0"/>
              <w:szCs w:val="21"/>
            </w:rPr>
            <w:t>☐</w:t>
          </w:r>
        </w:sdtContent>
      </w:sdt>
      <w:r>
        <w:rPr>
          <w:rFonts w:hint="eastAsia" w:ascii="仿宋" w:hAnsi="仿宋" w:eastAsia="仿宋" w:cs="仿宋"/>
          <w:iCs/>
          <w:szCs w:val="21"/>
        </w:rPr>
        <w:t>中型企业</w:t>
      </w:r>
      <w:sdt>
        <w:sdtPr>
          <w:rPr>
            <w:rFonts w:hint="eastAsia" w:ascii="仿宋" w:hAnsi="仿宋" w:eastAsia="仿宋" w:cs="仿宋"/>
            <w:kern w:val="0"/>
            <w:szCs w:val="21"/>
          </w:rPr>
          <w:id w:val="1567377167"/>
          <w14:checkbox>
            <w14:checked w14:val="0"/>
            <w14:checkedState w14:val="00FE" w14:font="Wingdings"/>
            <w14:uncheckedState w14:val="2610" w14:font="MS Gothic"/>
          </w14:checkbox>
        </w:sdtPr>
        <w:sdtEndPr>
          <w:rPr>
            <w:rFonts w:hint="eastAsia" w:ascii="仿宋" w:hAnsi="仿宋" w:eastAsia="仿宋" w:cs="仿宋"/>
            <w:kern w:val="0"/>
            <w:szCs w:val="21"/>
          </w:rPr>
        </w:sdtEndPr>
        <w:sdtContent>
          <w:r>
            <w:rPr>
              <w:rFonts w:hint="eastAsia" w:ascii="仿宋" w:hAnsi="仿宋" w:eastAsia="仿宋" w:cs="仿宋"/>
              <w:kern w:val="0"/>
              <w:szCs w:val="21"/>
            </w:rPr>
            <w:t>☐</w:t>
          </w:r>
        </w:sdtContent>
      </w:sdt>
      <w:r>
        <w:rPr>
          <w:rFonts w:hint="eastAsia" w:ascii="仿宋" w:hAnsi="仿宋" w:eastAsia="仿宋" w:cs="仿宋"/>
          <w:iCs/>
          <w:szCs w:val="21"/>
        </w:rPr>
        <w:t>小型企业</w:t>
      </w:r>
      <w:sdt>
        <w:sdtPr>
          <w:rPr>
            <w:rFonts w:hint="eastAsia" w:ascii="仿宋" w:hAnsi="仿宋" w:eastAsia="仿宋" w:cs="仿宋"/>
            <w:kern w:val="0"/>
            <w:szCs w:val="21"/>
          </w:rPr>
          <w:id w:val="1843201252"/>
          <w14:checkbox>
            <w14:checked w14:val="0"/>
            <w14:checkedState w14:val="00FE" w14:font="Wingdings"/>
            <w14:uncheckedState w14:val="2610" w14:font="MS Gothic"/>
          </w14:checkbox>
        </w:sdtPr>
        <w:sdtEndPr>
          <w:rPr>
            <w:rFonts w:hint="eastAsia" w:ascii="仿宋" w:hAnsi="仿宋" w:eastAsia="仿宋" w:cs="仿宋"/>
            <w:kern w:val="0"/>
            <w:szCs w:val="21"/>
          </w:rPr>
        </w:sdtEndPr>
        <w:sdtContent>
          <w:r>
            <w:rPr>
              <w:rFonts w:hint="eastAsia" w:ascii="仿宋" w:hAnsi="仿宋" w:eastAsia="仿宋" w:cs="仿宋"/>
              <w:kern w:val="0"/>
              <w:szCs w:val="21"/>
            </w:rPr>
            <w:t>☐</w:t>
          </w:r>
        </w:sdtContent>
      </w:sdt>
      <w:r>
        <w:rPr>
          <w:rFonts w:hint="eastAsia" w:ascii="仿宋" w:hAnsi="仿宋" w:eastAsia="仿宋" w:cs="仿宋"/>
          <w:iCs/>
          <w:szCs w:val="21"/>
        </w:rPr>
        <w:t>微型企业。</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本企业对上述声明内容的真实性负责。如有虚假，将依法承担相应责任。</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企业名称（盖章）：</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日期：</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注：</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1.中小企业参加政府采购活动，应当出具财库[2020]46号文件规定的《中小企业声明函》，否则不得享受相关中小企业扶持政策;</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2.从业人员、营业收入、资产总额填报上一年度数据，无上一年度数据的新成立企业可不填报;</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3.《中小企业声明函》填写不全的，视为未提供《中小企业声明函》（从业人员、营业收入、资产总额在中小企业划型标准规定中不涉及的除外），不享受价格优惠;</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4.非联合体投标、非中标后以分包方式履行合同的可删除“（）”中相应内容；</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5.投标人提供《中小企业声明函》内容不实的，属于提供虚假材料谋取中标，依照《中华人民共和国政府采购法》等国家有关规定追究相应责任;</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6.本项目仅以《中小企业声明函》作为评判投标人是否属于中小企业的唯一依据。</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br w:type="page"/>
      </w: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属于监狱企业的证明文件</w:t>
      </w:r>
    </w:p>
    <w:p>
      <w:pPr>
        <w:adjustRightInd w:val="0"/>
        <w:snapToGrid w:val="0"/>
        <w:spacing w:line="360" w:lineRule="auto"/>
        <w:jc w:val="center"/>
        <w:rPr>
          <w:rFonts w:ascii="仿宋" w:hAnsi="仿宋" w:eastAsia="仿宋" w:cs="仿宋"/>
          <w:b/>
          <w:spacing w:val="-6"/>
          <w:sz w:val="18"/>
          <w:szCs w:val="18"/>
        </w:rPr>
      </w:pPr>
      <w:r>
        <w:rPr>
          <w:rFonts w:hint="eastAsia" w:ascii="仿宋" w:hAnsi="仿宋" w:eastAsia="仿宋" w:cs="仿宋"/>
          <w:b/>
          <w:spacing w:val="-6"/>
          <w:sz w:val="18"/>
          <w:szCs w:val="18"/>
        </w:rPr>
        <w:t>（若属于监狱企业）</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b/>
          <w:bCs/>
          <w:color w:val="000000"/>
          <w:kern w:val="0"/>
          <w:sz w:val="18"/>
          <w:szCs w:val="18"/>
        </w:rPr>
      </w:pPr>
      <w:r>
        <w:rPr>
          <w:rFonts w:hint="eastAsia" w:ascii="仿宋" w:hAnsi="仿宋" w:eastAsia="仿宋" w:cs="仿宋"/>
          <w:b/>
          <w:bCs/>
          <w:sz w:val="18"/>
          <w:szCs w:val="18"/>
        </w:rPr>
        <w:t>说明：</w:t>
      </w:r>
      <w:r>
        <w:rPr>
          <w:rFonts w:hint="eastAsia" w:ascii="仿宋" w:hAnsi="仿宋" w:eastAsia="仿宋" w:cs="仿宋"/>
          <w:b/>
          <w:bCs/>
          <w:color w:val="000000"/>
          <w:kern w:val="0"/>
          <w:sz w:val="18"/>
          <w:szCs w:val="1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仿宋" w:hAnsi="仿宋" w:eastAsia="仿宋" w:cs="仿宋"/>
          <w:b/>
          <w:spacing w:val="-6"/>
          <w:szCs w:val="21"/>
        </w:rPr>
      </w:pPr>
      <w:r>
        <w:rPr>
          <w:rFonts w:hint="eastAsia" w:ascii="仿宋" w:hAnsi="仿宋" w:eastAsia="仿宋" w:cs="仿宋"/>
          <w:b/>
          <w:spacing w:val="-6"/>
          <w:szCs w:val="21"/>
        </w:rPr>
        <w:br w:type="page"/>
      </w:r>
    </w:p>
    <w:p>
      <w:pPr>
        <w:spacing w:line="360" w:lineRule="auto"/>
        <w:jc w:val="center"/>
        <w:outlineLvl w:val="2"/>
        <w:rPr>
          <w:rFonts w:ascii="仿宋" w:hAnsi="仿宋" w:eastAsia="仿宋" w:cs="仿宋"/>
          <w:b/>
          <w:spacing w:val="-6"/>
          <w:sz w:val="24"/>
        </w:rPr>
      </w:pPr>
      <w:r>
        <w:rPr>
          <w:rFonts w:hint="eastAsia" w:ascii="仿宋" w:hAnsi="仿宋" w:eastAsia="仿宋" w:cs="仿宋"/>
          <w:b/>
          <w:spacing w:val="-6"/>
          <w:sz w:val="24"/>
        </w:rPr>
        <w:t>残疾人福利性单位声明函</w:t>
      </w:r>
    </w:p>
    <w:p>
      <w:pPr>
        <w:adjustRightInd w:val="0"/>
        <w:snapToGrid w:val="0"/>
        <w:spacing w:line="360" w:lineRule="auto"/>
        <w:jc w:val="center"/>
        <w:rPr>
          <w:rFonts w:ascii="仿宋" w:hAnsi="仿宋" w:eastAsia="仿宋" w:cs="仿宋"/>
          <w:b/>
          <w:spacing w:val="6"/>
          <w:szCs w:val="21"/>
        </w:rPr>
      </w:pPr>
      <w:r>
        <w:rPr>
          <w:rFonts w:hint="eastAsia" w:ascii="仿宋" w:hAnsi="仿宋" w:eastAsia="仿宋" w:cs="仿宋"/>
          <w:b/>
          <w:spacing w:val="-6"/>
          <w:sz w:val="18"/>
          <w:szCs w:val="18"/>
        </w:rPr>
        <w:t>（若属于残疾人福利性单位）</w:t>
      </w:r>
    </w:p>
    <w:p>
      <w:pPr>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本单位郑重声明，根据《财政部 民政部 中国残疾人联合会关于促进残疾人就业政府采购政策的通知》（财库[</w:t>
      </w:r>
      <w:r>
        <w:rPr>
          <w:rFonts w:hint="eastAsia" w:ascii="仿宋" w:hAnsi="仿宋" w:eastAsia="仿宋" w:cs="仿宋"/>
          <w:szCs w:val="21"/>
        </w:rPr>
        <w:t>2017]141</w:t>
      </w:r>
      <w:r>
        <w:rPr>
          <w:rFonts w:hint="eastAsia" w:ascii="仿宋" w:hAnsi="仿宋" w:eastAsia="仿宋" w:cs="仿宋"/>
          <w:spacing w:val="6"/>
          <w:szCs w:val="21"/>
        </w:rPr>
        <w:t>号）的规定，</w:t>
      </w:r>
      <w:r>
        <w:rPr>
          <w:rFonts w:hint="eastAsia" w:ascii="仿宋" w:hAnsi="仿宋" w:eastAsia="仿宋" w:cs="仿宋"/>
          <w:b/>
          <w:bCs/>
          <w:spacing w:val="6"/>
          <w:szCs w:val="21"/>
        </w:rPr>
        <w:t>本单位为符合条件的残疾人福利性单位</w:t>
      </w:r>
      <w:r>
        <w:rPr>
          <w:rFonts w:hint="eastAsia" w:ascii="仿宋" w:hAnsi="仿宋" w:eastAsia="仿宋" w:cs="仿宋"/>
          <w:spacing w:val="6"/>
          <w:szCs w:val="21"/>
        </w:rPr>
        <w:t>，且本单位参加</w:t>
      </w:r>
      <w:r>
        <w:rPr>
          <w:rFonts w:hint="eastAsia" w:ascii="仿宋" w:hAnsi="仿宋" w:eastAsia="仿宋" w:cs="仿宋"/>
          <w:bCs/>
          <w:spacing w:val="-6"/>
          <w:szCs w:val="21"/>
        </w:rPr>
        <w:t>浙江省市场监督管理局</w:t>
      </w:r>
      <w:r>
        <w:rPr>
          <w:rFonts w:hint="eastAsia" w:ascii="仿宋" w:hAnsi="仿宋" w:eastAsia="仿宋" w:cs="仿宋"/>
          <w:spacing w:val="6"/>
          <w:szCs w:val="21"/>
        </w:rPr>
        <w:t>的直播监测运营服务项目采购活动由本单位提供服务。</w:t>
      </w:r>
    </w:p>
    <w:p>
      <w:pPr>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本单位对上述声明的真实性负责。如有虚假，将依法承担相应责任。</w:t>
      </w:r>
    </w:p>
    <w:p>
      <w:pPr>
        <w:tabs>
          <w:tab w:val="left" w:pos="4860"/>
        </w:tabs>
        <w:adjustRightInd w:val="0"/>
        <w:snapToGrid w:val="0"/>
        <w:spacing w:line="360" w:lineRule="auto"/>
        <w:ind w:firstLine="444" w:firstLineChars="200"/>
        <w:rPr>
          <w:rFonts w:ascii="仿宋" w:hAnsi="仿宋" w:eastAsia="仿宋" w:cs="仿宋"/>
          <w:spacing w:val="6"/>
          <w:szCs w:val="21"/>
        </w:rPr>
      </w:pPr>
    </w:p>
    <w:p>
      <w:pPr>
        <w:tabs>
          <w:tab w:val="left" w:pos="4860"/>
        </w:tabs>
        <w:adjustRightInd w:val="0"/>
        <w:snapToGrid w:val="0"/>
        <w:spacing w:line="360" w:lineRule="auto"/>
        <w:ind w:firstLine="444" w:firstLineChars="200"/>
        <w:rPr>
          <w:rFonts w:ascii="仿宋" w:hAnsi="仿宋" w:eastAsia="仿宋" w:cs="仿宋"/>
          <w:spacing w:val="6"/>
          <w:szCs w:val="21"/>
        </w:rPr>
      </w:pPr>
    </w:p>
    <w:p>
      <w:pPr>
        <w:tabs>
          <w:tab w:val="left" w:pos="4860"/>
        </w:tabs>
        <w:adjustRightInd w:val="0"/>
        <w:snapToGrid w:val="0"/>
        <w:spacing w:line="360" w:lineRule="auto"/>
        <w:ind w:firstLine="444" w:firstLineChars="200"/>
        <w:rPr>
          <w:rFonts w:ascii="仿宋" w:hAnsi="仿宋" w:eastAsia="仿宋" w:cs="仿宋"/>
          <w:spacing w:val="6"/>
          <w:szCs w:val="21"/>
        </w:rPr>
      </w:pPr>
    </w:p>
    <w:p>
      <w:pPr>
        <w:tabs>
          <w:tab w:val="left" w:pos="4860"/>
        </w:tabs>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单位名称（盖章）：</w:t>
      </w:r>
    </w:p>
    <w:p>
      <w:pPr>
        <w:tabs>
          <w:tab w:val="left" w:pos="4860"/>
        </w:tabs>
        <w:adjustRightInd w:val="0"/>
        <w:snapToGrid w:val="0"/>
        <w:spacing w:line="360" w:lineRule="auto"/>
        <w:ind w:firstLine="444" w:firstLineChars="200"/>
        <w:rPr>
          <w:rFonts w:ascii="仿宋" w:hAnsi="仿宋" w:eastAsia="仿宋" w:cs="仿宋"/>
          <w:spacing w:val="6"/>
          <w:szCs w:val="21"/>
        </w:rPr>
      </w:pPr>
      <w:r>
        <w:rPr>
          <w:rFonts w:hint="eastAsia" w:ascii="仿宋" w:hAnsi="仿宋" w:eastAsia="仿宋" w:cs="仿宋"/>
          <w:spacing w:val="6"/>
          <w:szCs w:val="21"/>
        </w:rPr>
        <w:t>日期：</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sz w:val="18"/>
          <w:szCs w:val="18"/>
        </w:rPr>
        <w:t>说明：</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1.享受政府采购支持政策的残疾人福利性单位应当同时满足以下条件：</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（一）安置的残疾人占本单位在职职工人数的比例不低于25%（含25%），并且安置的残疾人人数不少于10人（含10人）；</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（二）依法与安置的每位残疾人签订了一年以上（含一年）的劳动合同或服务协议；</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（三）为安置的每位残疾人按月足额缴纳了基本养老保险、基本医疗保险、失业保险、工伤保险和生育保险等社会保险费；</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（四）通过银行等金融机构向安置的每位残疾人，按月支付了不低于单位所在区县适用的经省级人民政府批准的月最低工资标准的工资；</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（五）提供本单位制造的货物、承担的工程或者服务（以下简称产品），或者提供其他残疾人福利性单位制造的货物（不包括使用非残疾人福利性单位注册商标的货物）。</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000000"/>
          <w:sz w:val="18"/>
          <w:szCs w:val="18"/>
        </w:rPr>
      </w:pPr>
      <w:r>
        <w:rPr>
          <w:rFonts w:hint="eastAsia" w:ascii="仿宋" w:hAnsi="仿宋" w:eastAsia="仿宋" w:cs="仿宋"/>
          <w:b/>
          <w:bCs/>
          <w:color w:val="000000"/>
          <w:sz w:val="18"/>
          <w:szCs w:val="18"/>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1"/>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FF0000"/>
          <w:sz w:val="18"/>
          <w:szCs w:val="18"/>
        </w:rPr>
      </w:pPr>
      <w:r>
        <w:rPr>
          <w:rFonts w:hint="eastAsia" w:ascii="仿宋" w:hAnsi="仿宋" w:eastAsia="仿宋" w:cs="仿宋"/>
          <w:b/>
          <w:bCs/>
          <w:color w:val="000000"/>
          <w:sz w:val="18"/>
          <w:szCs w:val="18"/>
        </w:rPr>
        <w:t>2.符合条件的残疾人福利性单位在参加政府采购活动时，应当提供</w:t>
      </w:r>
      <w:r>
        <w:rPr>
          <w:rFonts w:hint="eastAsia" w:ascii="仿宋" w:hAnsi="仿宋" w:eastAsia="仿宋" w:cs="仿宋"/>
          <w:b/>
          <w:bCs/>
          <w:sz w:val="18"/>
          <w:szCs w:val="18"/>
        </w:rPr>
        <w:t>财库[2017]141号文件</w:t>
      </w:r>
      <w:r>
        <w:rPr>
          <w:rFonts w:hint="eastAsia" w:ascii="仿宋" w:hAnsi="仿宋" w:eastAsia="仿宋" w:cs="仿宋"/>
          <w:b/>
          <w:bCs/>
          <w:color w:val="000000"/>
          <w:sz w:val="18"/>
          <w:szCs w:val="18"/>
        </w:rPr>
        <w:t>规定的《残疾人福利性单位声明函》</w:t>
      </w:r>
      <w:r>
        <w:rPr>
          <w:rFonts w:hint="eastAsia" w:ascii="仿宋" w:hAnsi="仿宋" w:eastAsia="仿宋" w:cs="仿宋"/>
          <w:b/>
          <w:bCs/>
          <w:sz w:val="18"/>
          <w:szCs w:val="18"/>
        </w:rPr>
        <w:t>，并对声明的真实性负责;</w:t>
      </w:r>
    </w:p>
    <w:p>
      <w:pPr>
        <w:adjustRightInd w:val="0"/>
        <w:snapToGrid w:val="0"/>
        <w:spacing w:line="360" w:lineRule="auto"/>
        <w:ind w:firstLine="361" w:firstLineChars="200"/>
        <w:rPr>
          <w:rFonts w:ascii="仿宋" w:hAnsi="仿宋" w:eastAsia="仿宋" w:cs="仿宋"/>
          <w:b/>
          <w:bCs/>
          <w:sz w:val="18"/>
          <w:szCs w:val="18"/>
        </w:rPr>
      </w:pPr>
      <w:r>
        <w:rPr>
          <w:rFonts w:hint="eastAsia" w:ascii="仿宋" w:hAnsi="仿宋" w:eastAsia="仿宋" w:cs="仿宋"/>
          <w:b/>
          <w:bCs/>
          <w:color w:val="000000"/>
          <w:sz w:val="18"/>
          <w:szCs w:val="18"/>
        </w:rPr>
        <w:t>3.在政府采购活动中，残疾人福利性单位视同小型、微型企业，享受预留份额、评审中价格扣除等促进中小企业发展的政府采购政策。</w:t>
      </w:r>
      <w:r>
        <w:rPr>
          <w:rFonts w:hint="eastAsia" w:ascii="仿宋" w:hAnsi="仿宋" w:eastAsia="仿宋" w:cs="仿宋"/>
          <w:b/>
          <w:bCs/>
          <w:sz w:val="18"/>
          <w:szCs w:val="18"/>
        </w:rPr>
        <w:t>残疾人福利性单位属于小型、微型企业的，不重复享受政策。</w:t>
      </w:r>
    </w:p>
    <w:p>
      <w:pPr>
        <w:rPr>
          <w:rFonts w:ascii="仿宋" w:hAnsi="仿宋" w:eastAsia="仿宋" w:cs="仿宋"/>
          <w:b/>
          <w:spacing w:val="-6"/>
          <w:sz w:val="24"/>
        </w:rPr>
      </w:pPr>
      <w:r>
        <w:rPr>
          <w:rFonts w:hint="eastAsia" w:ascii="仿宋" w:hAnsi="仿宋" w:eastAsia="仿宋" w:cs="仿宋"/>
          <w:b/>
          <w:spacing w:val="-6"/>
          <w:sz w:val="24"/>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联合协议</w:t>
      </w:r>
    </w:p>
    <w:p>
      <w:pPr>
        <w:adjustRightInd w:val="0"/>
        <w:snapToGrid w:val="0"/>
        <w:spacing w:line="360" w:lineRule="auto"/>
        <w:jc w:val="center"/>
        <w:rPr>
          <w:rFonts w:ascii="仿宋" w:hAnsi="仿宋" w:eastAsia="仿宋" w:cs="仿宋"/>
          <w:b/>
          <w:spacing w:val="-6"/>
          <w:sz w:val="18"/>
          <w:szCs w:val="18"/>
        </w:rPr>
      </w:pPr>
      <w:r>
        <w:rPr>
          <w:rFonts w:hint="eastAsia" w:ascii="仿宋" w:hAnsi="仿宋" w:eastAsia="仿宋" w:cs="仿宋"/>
          <w:b/>
          <w:spacing w:val="-6"/>
          <w:sz w:val="18"/>
          <w:szCs w:val="18"/>
        </w:rPr>
        <w:t>（若联合体投标）</w:t>
      </w:r>
    </w:p>
    <w:p>
      <w:pPr>
        <w:adjustRightInd w:val="0"/>
        <w:snapToGrid w:val="0"/>
        <w:spacing w:line="360" w:lineRule="auto"/>
        <w:jc w:val="center"/>
        <w:rPr>
          <w:rFonts w:ascii="仿宋" w:hAnsi="仿宋" w:eastAsia="仿宋" w:cs="仿宋"/>
          <w:b/>
          <w:spacing w:val="-6"/>
          <w:sz w:val="18"/>
          <w:szCs w:val="18"/>
        </w:rPr>
      </w:pPr>
    </w:p>
    <w:p>
      <w:pPr>
        <w:adjustRightInd w:val="0"/>
        <w:snapToGrid w:val="0"/>
        <w:spacing w:line="360" w:lineRule="auto"/>
        <w:rPr>
          <w:rFonts w:ascii="仿宋" w:hAnsi="仿宋" w:eastAsia="仿宋" w:cs="仿宋"/>
          <w:b/>
          <w:spacing w:val="-6"/>
          <w:sz w:val="18"/>
          <w:szCs w:val="18"/>
        </w:rPr>
      </w:pPr>
      <w:r>
        <w:rPr>
          <w:rFonts w:hint="eastAsia" w:ascii="仿宋" w:hAnsi="仿宋" w:eastAsia="仿宋" w:cs="仿宋"/>
          <w:b/>
          <w:spacing w:val="-6"/>
          <w:sz w:val="18"/>
          <w:szCs w:val="18"/>
        </w:rPr>
        <w:t>说明：格式见附件2</w:t>
      </w:r>
    </w:p>
    <w:p>
      <w:pPr>
        <w:jc w:val="center"/>
        <w:rPr>
          <w:rFonts w:ascii="仿宋" w:hAnsi="仿宋" w:eastAsia="仿宋" w:cs="仿宋"/>
          <w:b/>
          <w:spacing w:val="-6"/>
          <w:szCs w:val="21"/>
        </w:rPr>
      </w:pPr>
      <w:r>
        <w:rPr>
          <w:rFonts w:hint="eastAsia" w:ascii="仿宋" w:hAnsi="仿宋" w:eastAsia="仿宋" w:cs="仿宋"/>
          <w:b/>
          <w:spacing w:val="-6"/>
          <w:szCs w:val="21"/>
        </w:rPr>
        <w:br w:type="page"/>
      </w:r>
    </w:p>
    <w:p>
      <w:pPr>
        <w:adjustRightInd w:val="0"/>
        <w:snapToGrid w:val="0"/>
        <w:spacing w:line="360" w:lineRule="auto"/>
        <w:jc w:val="center"/>
        <w:outlineLvl w:val="2"/>
        <w:rPr>
          <w:rFonts w:ascii="仿宋" w:hAnsi="仿宋" w:eastAsia="仿宋" w:cs="仿宋"/>
          <w:b/>
          <w:bCs/>
          <w:sz w:val="24"/>
          <w:szCs w:val="24"/>
        </w:rPr>
      </w:pPr>
      <w:r>
        <w:rPr>
          <w:rFonts w:hint="eastAsia" w:ascii="仿宋" w:hAnsi="仿宋" w:eastAsia="仿宋" w:cs="仿宋"/>
          <w:b/>
          <w:bCs/>
          <w:sz w:val="24"/>
          <w:szCs w:val="24"/>
        </w:rPr>
        <w:t>分包意向协议</w:t>
      </w:r>
    </w:p>
    <w:p>
      <w:pPr>
        <w:adjustRightInd w:val="0"/>
        <w:snapToGrid w:val="0"/>
        <w:spacing w:line="360" w:lineRule="auto"/>
        <w:jc w:val="center"/>
        <w:rPr>
          <w:rFonts w:ascii="仿宋" w:hAnsi="仿宋" w:eastAsia="仿宋" w:cs="仿宋"/>
          <w:b/>
          <w:spacing w:val="-6"/>
          <w:sz w:val="18"/>
          <w:szCs w:val="18"/>
        </w:rPr>
      </w:pPr>
      <w:r>
        <w:rPr>
          <w:rFonts w:hint="eastAsia" w:ascii="仿宋" w:hAnsi="仿宋" w:eastAsia="仿宋" w:cs="仿宋"/>
          <w:b/>
          <w:spacing w:val="-6"/>
          <w:sz w:val="18"/>
          <w:szCs w:val="18"/>
        </w:rPr>
        <w:t>（若中标后以分包方式履行合同）</w:t>
      </w:r>
    </w:p>
    <w:p>
      <w:pPr>
        <w:adjustRightInd w:val="0"/>
        <w:snapToGrid w:val="0"/>
        <w:spacing w:line="360" w:lineRule="auto"/>
        <w:jc w:val="center"/>
        <w:rPr>
          <w:rFonts w:ascii="仿宋" w:hAnsi="仿宋" w:eastAsia="仿宋" w:cs="仿宋"/>
          <w:b/>
          <w:spacing w:val="-6"/>
          <w:sz w:val="18"/>
          <w:szCs w:val="18"/>
        </w:rPr>
      </w:pPr>
    </w:p>
    <w:p>
      <w:pPr>
        <w:rPr>
          <w:rFonts w:ascii="仿宋" w:hAnsi="仿宋" w:eastAsia="仿宋" w:cs="仿宋"/>
          <w:b/>
          <w:spacing w:val="-6"/>
          <w:sz w:val="18"/>
          <w:szCs w:val="18"/>
        </w:rPr>
      </w:pPr>
      <w:r>
        <w:rPr>
          <w:rFonts w:hint="eastAsia" w:ascii="仿宋" w:hAnsi="仿宋" w:eastAsia="仿宋" w:cs="仿宋"/>
          <w:b/>
          <w:spacing w:val="-6"/>
          <w:sz w:val="18"/>
          <w:szCs w:val="18"/>
        </w:rPr>
        <w:t>说明：格式见附件3</w:t>
      </w:r>
    </w:p>
    <w:p>
      <w:pPr>
        <w:rPr>
          <w:rFonts w:ascii="仿宋" w:hAnsi="仿宋" w:eastAsia="仿宋" w:cs="仿宋"/>
          <w:b/>
          <w:spacing w:val="-6"/>
          <w:sz w:val="24"/>
        </w:rPr>
      </w:pPr>
      <w:r>
        <w:rPr>
          <w:rFonts w:hint="eastAsia" w:ascii="仿宋" w:hAnsi="仿宋" w:eastAsia="仿宋" w:cs="仿宋"/>
          <w:b/>
          <w:spacing w:val="-6"/>
          <w:sz w:val="24"/>
        </w:rPr>
        <w:br w:type="page"/>
      </w:r>
    </w:p>
    <w:p>
      <w:pPr>
        <w:spacing w:line="360" w:lineRule="auto"/>
        <w:outlineLvl w:val="1"/>
        <w:rPr>
          <w:rFonts w:ascii="仿宋" w:hAnsi="仿宋" w:eastAsia="仿宋" w:cs="仿宋"/>
          <w:b/>
          <w:spacing w:val="-6"/>
          <w:sz w:val="24"/>
        </w:rPr>
      </w:pPr>
      <w:r>
        <w:rPr>
          <w:rFonts w:hint="eastAsia" w:ascii="仿宋" w:hAnsi="仿宋" w:eastAsia="仿宋" w:cs="仿宋"/>
          <w:b/>
          <w:spacing w:val="-6"/>
          <w:sz w:val="24"/>
        </w:rPr>
        <w:t>附件1</w:t>
      </w:r>
    </w:p>
    <w:p>
      <w:pPr>
        <w:adjustRightInd w:val="0"/>
        <w:snapToGrid w:val="0"/>
        <w:spacing w:line="360" w:lineRule="auto"/>
        <w:jc w:val="center"/>
        <w:outlineLvl w:val="2"/>
        <w:rPr>
          <w:rFonts w:ascii="仿宋" w:hAnsi="仿宋" w:eastAsia="仿宋" w:cs="仿宋"/>
          <w:sz w:val="24"/>
          <w:szCs w:val="24"/>
          <w:u w:val="single"/>
        </w:rPr>
      </w:pPr>
      <w:r>
        <w:rPr>
          <w:rFonts w:hint="eastAsia" w:ascii="仿宋" w:hAnsi="仿宋" w:eastAsia="仿宋" w:cs="仿宋"/>
          <w:b/>
          <w:bCs/>
          <w:sz w:val="24"/>
          <w:szCs w:val="24"/>
        </w:rPr>
        <w:t>业务专用章使用说明函</w:t>
      </w:r>
    </w:p>
    <w:p>
      <w:pPr>
        <w:snapToGrid w:val="0"/>
        <w:spacing w:line="360" w:lineRule="auto"/>
        <w:rPr>
          <w:rFonts w:ascii="仿宋" w:hAnsi="仿宋" w:eastAsia="仿宋" w:cs="仿宋"/>
          <w:szCs w:val="21"/>
        </w:rPr>
      </w:pPr>
      <w:r>
        <w:rPr>
          <w:rFonts w:hint="eastAsia" w:ascii="仿宋" w:hAnsi="仿宋" w:eastAsia="仿宋" w:cs="仿宋"/>
          <w:b/>
          <w:bCs/>
          <w:spacing w:val="-6"/>
          <w:szCs w:val="21"/>
        </w:rPr>
        <w:t>浙江省市场监督管理局、浙江求是招标代理有限公司</w:t>
      </w:r>
    </w:p>
    <w:p>
      <w:pPr>
        <w:snapToGrid w:val="0"/>
        <w:spacing w:line="360" w:lineRule="auto"/>
        <w:ind w:firstLine="424" w:firstLineChars="202"/>
        <w:rPr>
          <w:rFonts w:ascii="仿宋" w:hAnsi="仿宋" w:eastAsia="仿宋" w:cs="仿宋"/>
          <w:szCs w:val="21"/>
        </w:rPr>
      </w:pPr>
      <w:r>
        <w:rPr>
          <w:rFonts w:hint="eastAsia" w:ascii="仿宋" w:hAnsi="仿宋" w:eastAsia="仿宋" w:cs="仿宋"/>
          <w:kern w:val="0"/>
          <w:szCs w:val="21"/>
          <w:lang w:val="zh-CN"/>
        </w:rPr>
        <w:t>我方</w:t>
      </w:r>
      <w:r>
        <w:rPr>
          <w:rFonts w:hint="eastAsia" w:ascii="仿宋" w:hAnsi="仿宋" w:eastAsia="仿宋" w:cs="仿宋"/>
          <w:spacing w:val="-6"/>
          <w:szCs w:val="21"/>
          <w:u w:val="single"/>
        </w:rPr>
        <w:t xml:space="preserve">                    </w:t>
      </w:r>
      <w:r>
        <w:rPr>
          <w:rFonts w:hint="eastAsia" w:ascii="仿宋" w:hAnsi="仿宋" w:eastAsia="仿宋" w:cs="仿宋"/>
          <w:spacing w:val="-6"/>
          <w:szCs w:val="21"/>
        </w:rPr>
        <w:t>（投标人名称）</w:t>
      </w:r>
      <w:r>
        <w:rPr>
          <w:rFonts w:hint="eastAsia" w:ascii="仿宋" w:hAnsi="仿宋" w:eastAsia="仿宋" w:cs="仿宋"/>
          <w:szCs w:val="21"/>
        </w:rPr>
        <w:t>是中华人民共和国依法登记注册的合法企业，</w:t>
      </w:r>
      <w:r>
        <w:rPr>
          <w:rFonts w:hint="eastAsia" w:ascii="仿宋" w:hAnsi="仿宋" w:eastAsia="仿宋" w:cs="仿宋"/>
          <w:bCs/>
          <w:szCs w:val="21"/>
        </w:rPr>
        <w:t>在参加</w:t>
      </w:r>
      <w:r>
        <w:rPr>
          <w:rFonts w:hint="eastAsia" w:ascii="仿宋" w:hAnsi="仿宋" w:eastAsia="仿宋" w:cs="仿宋"/>
          <w:szCs w:val="21"/>
        </w:rPr>
        <w:t>你方组织的直播监测运营服务项目【项目编号：</w:t>
      </w:r>
      <w:r>
        <w:rPr>
          <w:rFonts w:hint="eastAsia" w:ascii="仿宋" w:hAnsi="仿宋" w:eastAsia="仿宋" w:cs="仿宋"/>
          <w:bCs/>
          <w:spacing w:val="-6"/>
          <w:szCs w:val="21"/>
        </w:rPr>
        <w:t>QSZB-Z(F)-H22197(GK)】</w:t>
      </w:r>
      <w:r>
        <w:rPr>
          <w:rFonts w:hint="eastAsia" w:ascii="仿宋" w:hAnsi="仿宋" w:eastAsia="仿宋" w:cs="仿宋"/>
          <w:bCs/>
          <w:szCs w:val="21"/>
        </w:rPr>
        <w:t>投标活动中作如下说明：</w:t>
      </w:r>
      <w:r>
        <w:rPr>
          <w:rFonts w:hint="eastAsia" w:ascii="仿宋" w:hAnsi="仿宋" w:eastAsia="仿宋" w:cs="仿宋"/>
          <w:szCs w:val="21"/>
        </w:rPr>
        <w:t>我方所使用的“XX专用章”与法定名称章具有同等的法律效力，对使用“XX专用章”的行为予以完全承认，并愿意承担相应责任。</w:t>
      </w:r>
    </w:p>
    <w:p>
      <w:pPr>
        <w:snapToGrid w:val="0"/>
        <w:spacing w:line="360" w:lineRule="auto"/>
        <w:ind w:firstLine="424" w:firstLineChars="202"/>
        <w:rPr>
          <w:rFonts w:ascii="仿宋" w:hAnsi="仿宋" w:eastAsia="仿宋" w:cs="仿宋"/>
          <w:szCs w:val="21"/>
        </w:rPr>
      </w:pPr>
      <w:r>
        <w:rPr>
          <w:rFonts w:hint="eastAsia" w:ascii="仿宋" w:hAnsi="仿宋" w:eastAsia="仿宋" w:cs="仿宋"/>
          <w:szCs w:val="21"/>
        </w:rPr>
        <w:t>特此说明。</w:t>
      </w:r>
    </w:p>
    <w:p>
      <w:pPr>
        <w:snapToGrid w:val="0"/>
        <w:spacing w:line="360" w:lineRule="auto"/>
        <w:ind w:firstLine="424" w:firstLineChars="202"/>
        <w:rPr>
          <w:rFonts w:ascii="仿宋" w:hAnsi="仿宋" w:eastAsia="仿宋" w:cs="仿宋"/>
          <w:szCs w:val="21"/>
        </w:rPr>
      </w:pPr>
    </w:p>
    <w:p>
      <w:pPr>
        <w:snapToGrid w:val="0"/>
        <w:spacing w:line="360" w:lineRule="auto"/>
        <w:rPr>
          <w:rFonts w:ascii="仿宋" w:hAnsi="仿宋" w:eastAsia="仿宋" w:cs="仿宋"/>
          <w:b/>
          <w:bCs/>
          <w:szCs w:val="21"/>
        </w:rPr>
      </w:pPr>
      <w:r>
        <w:rPr>
          <w:rFonts w:hint="eastAsia" w:ascii="仿宋" w:hAnsi="仿宋" w:eastAsia="仿宋" w:cs="仿宋"/>
          <w:b/>
          <w:bCs/>
          <w:szCs w:val="21"/>
        </w:rPr>
        <w:t>供应商（法定名称章）：</w:t>
      </w:r>
    </w:p>
    <w:p>
      <w:pPr>
        <w:snapToGrid w:val="0"/>
        <w:spacing w:line="360" w:lineRule="auto"/>
        <w:rPr>
          <w:rFonts w:ascii="仿宋" w:hAnsi="仿宋" w:eastAsia="仿宋" w:cs="仿宋"/>
          <w:b/>
          <w:bCs/>
          <w:szCs w:val="21"/>
        </w:rPr>
      </w:pPr>
      <w:r>
        <w:rPr>
          <w:rFonts w:hint="eastAsia" w:ascii="仿宋" w:hAnsi="仿宋" w:eastAsia="仿宋" w:cs="仿宋"/>
          <w:b/>
          <w:bCs/>
          <w:spacing w:val="-6"/>
          <w:szCs w:val="21"/>
        </w:rPr>
        <w:t>日期：     年   月   日</w:t>
      </w:r>
    </w:p>
    <w:p>
      <w:pPr>
        <w:snapToGrid w:val="0"/>
        <w:spacing w:line="360" w:lineRule="auto"/>
        <w:rPr>
          <w:rFonts w:ascii="仿宋" w:hAnsi="仿宋" w:eastAsia="仿宋" w:cs="仿宋"/>
          <w:b/>
          <w:bCs/>
          <w:szCs w:val="21"/>
        </w:rPr>
      </w:pPr>
    </w:p>
    <w:p>
      <w:pPr>
        <w:snapToGrid w:val="0"/>
        <w:spacing w:line="360" w:lineRule="auto"/>
        <w:rPr>
          <w:rFonts w:ascii="仿宋" w:hAnsi="仿宋" w:eastAsia="仿宋" w:cs="仿宋"/>
          <w:b/>
          <w:bCs/>
          <w:szCs w:val="21"/>
        </w:rPr>
      </w:pPr>
      <w:r>
        <w:rPr>
          <w:rFonts w:hint="eastAsia" w:ascii="仿宋" w:hAnsi="仿宋" w:eastAsia="仿宋" w:cs="仿宋"/>
          <w:b/>
          <w:bCs/>
          <w:szCs w:val="21"/>
        </w:rPr>
        <w:t>附：</w:t>
      </w:r>
    </w:p>
    <w:p>
      <w:pPr>
        <w:snapToGrid w:val="0"/>
        <w:spacing w:line="360" w:lineRule="auto"/>
        <w:ind w:firstLine="843" w:firstLineChars="400"/>
        <w:rPr>
          <w:rFonts w:ascii="仿宋" w:hAnsi="仿宋" w:eastAsia="仿宋" w:cs="仿宋"/>
          <w:b/>
          <w:bCs/>
          <w:szCs w:val="21"/>
        </w:rPr>
      </w:pPr>
      <w:r>
        <w:rPr>
          <w:rFonts w:hint="eastAsia" w:ascii="仿宋" w:hAnsi="仿宋" w:eastAsia="仿宋" w:cs="仿宋"/>
          <w:b/>
          <w:bCs/>
          <w:szCs w:val="21"/>
        </w:rPr>
        <w:t>供应商法定名称章（印模）                 供应商“XX专用章”（印模）</w:t>
      </w:r>
    </w:p>
    <w:p>
      <w:pPr>
        <w:snapToGrid w:val="0"/>
        <w:spacing w:line="288" w:lineRule="auto"/>
        <w:rPr>
          <w:rFonts w:ascii="仿宋" w:hAnsi="仿宋" w:eastAsia="仿宋" w:cs="仿宋"/>
          <w:szCs w:val="21"/>
        </w:rPr>
      </w:pPr>
      <w:r>
        <w:rPr>
          <w:rFonts w:hint="eastAsia" w:ascii="仿宋" w:hAnsi="仿宋" w:eastAsia="仿宋" w:cs="仿宋"/>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r>
        <w:rPr>
          <w:rFonts w:hint="eastAsia" w:ascii="仿宋" w:hAnsi="仿宋" w:eastAsia="仿宋" w:cs="仿宋"/>
          <w:b/>
          <w:bCs/>
          <w:szCs w:val="21"/>
        </w:rPr>
        <w:t xml:space="preserve"> </w:t>
      </w:r>
      <w:r>
        <w:rPr>
          <w:rFonts w:hint="eastAsia" w:ascii="仿宋" w:hAnsi="仿宋" w:eastAsia="仿宋" w:cs="仿宋"/>
          <w:b/>
          <w:bCs/>
          <w:szCs w:val="21"/>
        </w:rPr>
        <mc:AlternateContent>
          <mc:Choice Requires="wps">
            <w:drawing>
              <wp:inline distT="0" distB="0" distL="0" distR="0">
                <wp:extent cx="2647950" cy="2253615"/>
                <wp:effectExtent l="5080" t="4445" r="13970" b="15240"/>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AL1XYt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rPr>
          <w:rFonts w:ascii="仿宋" w:hAnsi="仿宋" w:eastAsia="仿宋" w:cs="仿宋"/>
          <w:b/>
          <w:spacing w:val="-6"/>
          <w:szCs w:val="21"/>
        </w:rPr>
      </w:pPr>
      <w:r>
        <w:rPr>
          <w:rFonts w:hint="eastAsia" w:ascii="仿宋" w:hAnsi="仿宋" w:eastAsia="仿宋" w:cs="仿宋"/>
          <w:b/>
          <w:spacing w:val="-6"/>
          <w:szCs w:val="21"/>
        </w:rPr>
        <w:br w:type="page"/>
      </w:r>
    </w:p>
    <w:p>
      <w:pPr>
        <w:spacing w:line="360" w:lineRule="auto"/>
        <w:outlineLvl w:val="1"/>
        <w:rPr>
          <w:rFonts w:ascii="仿宋" w:hAnsi="仿宋" w:eastAsia="仿宋" w:cs="仿宋"/>
          <w:b/>
          <w:spacing w:val="-6"/>
          <w:sz w:val="24"/>
          <w:lang w:val="zh-CN"/>
        </w:rPr>
      </w:pPr>
      <w:r>
        <w:rPr>
          <w:rFonts w:hint="eastAsia" w:ascii="仿宋" w:hAnsi="仿宋" w:eastAsia="仿宋" w:cs="仿宋"/>
          <w:b/>
          <w:spacing w:val="-6"/>
          <w:sz w:val="24"/>
          <w:lang w:val="zh-CN"/>
        </w:rPr>
        <w:t>附件2</w:t>
      </w:r>
    </w:p>
    <w:p>
      <w:pPr>
        <w:adjustRightInd w:val="0"/>
        <w:snapToGrid w:val="0"/>
        <w:spacing w:line="360" w:lineRule="auto"/>
        <w:jc w:val="center"/>
        <w:outlineLvl w:val="2"/>
        <w:rPr>
          <w:rFonts w:ascii="仿宋" w:hAnsi="仿宋" w:eastAsia="仿宋" w:cs="仿宋"/>
          <w:b/>
          <w:bCs/>
          <w:sz w:val="24"/>
          <w:szCs w:val="24"/>
          <w:lang w:val="zh-CN"/>
        </w:rPr>
      </w:pPr>
      <w:r>
        <w:rPr>
          <w:rFonts w:hint="eastAsia" w:ascii="仿宋" w:hAnsi="仿宋" w:eastAsia="仿宋" w:cs="仿宋"/>
          <w:b/>
          <w:bCs/>
          <w:sz w:val="24"/>
          <w:szCs w:val="24"/>
          <w:lang w:val="zh-CN"/>
        </w:rPr>
        <w:t>联合协议</w:t>
      </w:r>
    </w:p>
    <w:p>
      <w:pPr>
        <w:widowControl/>
        <w:snapToGrid w:val="0"/>
        <w:spacing w:line="360" w:lineRule="auto"/>
        <w:jc w:val="center"/>
        <w:rPr>
          <w:rFonts w:ascii="仿宋" w:hAnsi="仿宋" w:eastAsia="仿宋" w:cs="仿宋"/>
          <w:b/>
          <w:sz w:val="18"/>
          <w:szCs w:val="18"/>
        </w:rPr>
      </w:pPr>
      <w:r>
        <w:rPr>
          <w:rFonts w:hint="eastAsia" w:ascii="仿宋" w:hAnsi="仿宋" w:eastAsia="仿宋" w:cs="仿宋"/>
          <w:b/>
          <w:sz w:val="18"/>
          <w:szCs w:val="18"/>
        </w:rPr>
        <w:t>（以联合体形式投标的提供联合协议,项目不接受联合体投标或投标人不以联合体形式投标的则不需要提供）</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u w:val="single"/>
        </w:rPr>
        <w:t>（联合体所有成员名称）</w:t>
      </w:r>
      <w:r>
        <w:rPr>
          <w:rFonts w:hint="eastAsia" w:ascii="仿宋" w:hAnsi="仿宋" w:eastAsia="仿宋" w:cs="仿宋"/>
          <w:kern w:val="0"/>
          <w:szCs w:val="21"/>
        </w:rPr>
        <w:t>自愿</w:t>
      </w:r>
      <w:r>
        <w:rPr>
          <w:rFonts w:hint="eastAsia" w:ascii="仿宋" w:hAnsi="仿宋" w:eastAsia="仿宋" w:cs="仿宋"/>
          <w:kern w:val="0"/>
          <w:szCs w:val="21"/>
          <w:lang w:val="zh-CN"/>
        </w:rPr>
        <w:t>组成一个联合体，以一个投标人的身份</w:t>
      </w:r>
      <w:r>
        <w:rPr>
          <w:rFonts w:hint="eastAsia" w:ascii="仿宋" w:hAnsi="仿宋" w:eastAsia="仿宋" w:cs="仿宋"/>
          <w:kern w:val="0"/>
          <w:szCs w:val="21"/>
        </w:rPr>
        <w:t>参加直播监测运营服务项目</w:t>
      </w:r>
      <w:r>
        <w:rPr>
          <w:rFonts w:hint="eastAsia" w:ascii="仿宋" w:hAnsi="仿宋" w:eastAsia="仿宋" w:cs="仿宋"/>
          <w:szCs w:val="21"/>
        </w:rPr>
        <w:t>【项目编号：</w:t>
      </w:r>
      <w:r>
        <w:rPr>
          <w:rFonts w:hint="eastAsia" w:ascii="仿宋" w:hAnsi="仿宋" w:eastAsia="仿宋" w:cs="仿宋"/>
          <w:bCs/>
          <w:spacing w:val="-6"/>
          <w:szCs w:val="21"/>
        </w:rPr>
        <w:t>QSZB-Z(F)-H22197(GK)</w:t>
      </w:r>
      <w:r>
        <w:rPr>
          <w:rFonts w:hint="eastAsia" w:ascii="仿宋" w:hAnsi="仿宋" w:eastAsia="仿宋" w:cs="仿宋"/>
          <w:szCs w:val="21"/>
        </w:rPr>
        <w:t>】</w:t>
      </w:r>
      <w:r>
        <w:rPr>
          <w:rFonts w:hint="eastAsia" w:ascii="仿宋" w:hAnsi="仿宋" w:eastAsia="仿宋" w:cs="仿宋"/>
          <w:kern w:val="0"/>
          <w:szCs w:val="21"/>
          <w:lang w:val="zh-CN"/>
        </w:rPr>
        <w:t>投标。</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一、各方一致决定，</w:t>
      </w:r>
      <w:r>
        <w:rPr>
          <w:rFonts w:hint="eastAsia" w:ascii="仿宋" w:hAnsi="仿宋" w:eastAsia="仿宋" w:cs="仿宋"/>
          <w:kern w:val="0"/>
          <w:szCs w:val="21"/>
          <w:u w:val="single"/>
        </w:rPr>
        <w:t>（某联合体成员名称）</w:t>
      </w:r>
      <w:r>
        <w:rPr>
          <w:rFonts w:hint="eastAsia" w:ascii="仿宋" w:hAnsi="仿宋" w:eastAsia="仿宋" w:cs="仿宋"/>
          <w:kern w:val="0"/>
          <w:szCs w:val="21"/>
        </w:rPr>
        <w:t>为联合体</w:t>
      </w:r>
      <w:r>
        <w:rPr>
          <w:rFonts w:hint="eastAsia" w:ascii="仿宋" w:hAnsi="仿宋" w:eastAsia="仿宋" w:cs="仿宋"/>
          <w:kern w:val="0"/>
          <w:szCs w:val="21"/>
          <w:lang w:val="zh-CN"/>
        </w:rPr>
        <w:t>牵头人</w:t>
      </w:r>
      <w:r>
        <w:rPr>
          <w:rFonts w:hint="eastAsia" w:ascii="仿宋" w:hAnsi="仿宋" w:eastAsia="仿宋" w:cs="仿宋"/>
          <w:szCs w:val="21"/>
        </w:rPr>
        <w:t>，代表所有联合体成员负责投标和合同实施阶段的主办、协调工作</w:t>
      </w:r>
      <w:r>
        <w:rPr>
          <w:rFonts w:hint="eastAsia" w:ascii="仿宋" w:hAnsi="仿宋" w:eastAsia="仿宋" w:cs="仿宋"/>
          <w:kern w:val="0"/>
          <w:szCs w:val="21"/>
          <w:lang w:val="zh-CN"/>
        </w:rPr>
        <w:t>。</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二、</w:t>
      </w:r>
      <w:r>
        <w:rPr>
          <w:rFonts w:hint="eastAsia" w:ascii="仿宋" w:hAnsi="仿宋" w:eastAsia="仿宋" w:cs="仿宋"/>
          <w:szCs w:val="21"/>
        </w:rPr>
        <w:t>所有联合体成员各方签署授权书，授权书载明的</w:t>
      </w:r>
      <w:r>
        <w:rPr>
          <w:rFonts w:hint="eastAsia" w:ascii="仿宋" w:hAnsi="仿宋" w:eastAsia="仿宋" w:cs="仿宋"/>
          <w:kern w:val="0"/>
          <w:szCs w:val="21"/>
          <w:lang w:val="zh-CN"/>
        </w:rPr>
        <w:t>授权代表根据招标文件规定及投标内容而对采购人、采购代理机构所作的任何合法承诺，包括书面澄清及</w:t>
      </w:r>
      <w:r>
        <w:rPr>
          <w:rFonts w:hint="eastAsia" w:ascii="仿宋" w:hAnsi="仿宋" w:eastAsia="仿宋" w:cs="仿宋"/>
          <w:kern w:val="0"/>
          <w:szCs w:val="21"/>
        </w:rPr>
        <w:t>响应</w:t>
      </w:r>
      <w:r>
        <w:rPr>
          <w:rFonts w:hint="eastAsia" w:ascii="仿宋" w:hAnsi="仿宋" w:eastAsia="仿宋" w:cs="仿宋"/>
          <w:kern w:val="0"/>
          <w:szCs w:val="21"/>
          <w:lang w:val="zh-CN"/>
        </w:rPr>
        <w:t>等均对联合投标各方产生约束力。</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三、本次联合投标中，分工如下：</w:t>
      </w:r>
      <w:r>
        <w:rPr>
          <w:rFonts w:hint="eastAsia" w:ascii="仿宋" w:hAnsi="仿宋" w:eastAsia="仿宋" w:cs="仿宋"/>
          <w:kern w:val="0"/>
          <w:szCs w:val="21"/>
          <w:u w:val="single"/>
        </w:rPr>
        <w:t>（联合体其中一方成员名称）</w:t>
      </w:r>
      <w:r>
        <w:rPr>
          <w:rFonts w:hint="eastAsia" w:ascii="仿宋" w:hAnsi="仿宋" w:eastAsia="仿宋" w:cs="仿宋"/>
          <w:kern w:val="0"/>
          <w:szCs w:val="21"/>
          <w:lang w:val="zh-CN"/>
        </w:rPr>
        <w:t>承担的工作和义务为：</w:t>
      </w:r>
      <w:r>
        <w:rPr>
          <w:rFonts w:hint="eastAsia" w:ascii="仿宋" w:hAnsi="仿宋" w:eastAsia="仿宋" w:cs="仿宋"/>
          <w:szCs w:val="21"/>
          <w:u w:val="single"/>
        </w:rPr>
        <w:t xml:space="preserve">             </w:t>
      </w:r>
      <w:r>
        <w:rPr>
          <w:rFonts w:hint="eastAsia" w:ascii="仿宋" w:hAnsi="仿宋" w:eastAsia="仿宋" w:cs="仿宋"/>
          <w:kern w:val="0"/>
          <w:szCs w:val="21"/>
          <w:lang w:val="zh-CN"/>
        </w:rPr>
        <w:t>；……。</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四、</w:t>
      </w:r>
      <w:r>
        <w:rPr>
          <w:rFonts w:hint="eastAsia" w:ascii="仿宋" w:hAnsi="仿宋" w:eastAsia="仿宋" w:cs="仿宋"/>
          <w:kern w:val="0"/>
          <w:szCs w:val="21"/>
          <w:u w:val="single"/>
        </w:rPr>
        <w:t>（联合体其中一方成员名称）</w:t>
      </w:r>
      <w:r>
        <w:rPr>
          <w:rFonts w:hint="eastAsia" w:ascii="仿宋" w:hAnsi="仿宋" w:eastAsia="仿宋" w:cs="仿宋"/>
          <w:kern w:val="0"/>
          <w:szCs w:val="21"/>
        </w:rPr>
        <w:t>提供的服务由小微企业承接，其合同份额占到合同总金额</w:t>
      </w:r>
      <w:r>
        <w:rPr>
          <w:rFonts w:hint="eastAsia" w:ascii="仿宋" w:hAnsi="仿宋" w:eastAsia="仿宋" w:cs="仿宋"/>
          <w:kern w:val="0"/>
          <w:szCs w:val="21"/>
          <w:u w:val="single"/>
        </w:rPr>
        <w:t xml:space="preserve">   </w:t>
      </w:r>
      <w:r>
        <w:rPr>
          <w:rFonts w:hint="eastAsia" w:ascii="仿宋" w:hAnsi="仿宋" w:eastAsia="仿宋" w:cs="仿宋"/>
          <w:kern w:val="0"/>
          <w:szCs w:val="21"/>
        </w:rPr>
        <w:t>%以上；</w:t>
      </w:r>
      <w:r>
        <w:rPr>
          <w:rFonts w:hint="eastAsia" w:ascii="仿宋" w:hAnsi="仿宋" w:eastAsia="仿宋" w:cs="仿宋"/>
          <w:kern w:val="0"/>
          <w:szCs w:val="21"/>
          <w:lang w:val="zh-CN"/>
        </w:rPr>
        <w:t>……。</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五、如果中标，</w:t>
      </w:r>
      <w:r>
        <w:rPr>
          <w:rFonts w:hint="eastAsia" w:ascii="仿宋" w:hAnsi="仿宋" w:eastAsia="仿宋" w:cs="仿宋"/>
          <w:szCs w:val="21"/>
        </w:rPr>
        <w:t>联合体各成员方共同与采购人签订合同，并就采购合同约定的事项对采购人承担连带责任。</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六、有关本次联合投标的其他事宜：</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1、联合体各方不再单独参加或者与其他供应商另外组成联合体参加同一合同项下的政府采购活动</w:t>
      </w:r>
      <w:r>
        <w:rPr>
          <w:rFonts w:hint="eastAsia" w:ascii="仿宋" w:hAnsi="仿宋" w:eastAsia="仿宋" w:cs="仿宋"/>
          <w:kern w:val="0"/>
          <w:szCs w:val="21"/>
        </w:rPr>
        <w:t>;</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2、联合体中有同类资质的各方按照联合体分工承担相同工作的，按照资质等级较低的供应商确定资质等级</w:t>
      </w:r>
      <w:r>
        <w:rPr>
          <w:rFonts w:hint="eastAsia" w:ascii="仿宋" w:hAnsi="仿宋" w:eastAsia="仿宋" w:cs="仿宋"/>
          <w:kern w:val="0"/>
          <w:szCs w:val="21"/>
        </w:rPr>
        <w:t>;</w:t>
      </w:r>
    </w:p>
    <w:p>
      <w:pPr>
        <w:snapToGrid w:val="0"/>
        <w:spacing w:line="360" w:lineRule="auto"/>
        <w:ind w:firstLine="422" w:firstLineChars="201"/>
        <w:rPr>
          <w:rFonts w:ascii="仿宋" w:hAnsi="仿宋" w:eastAsia="仿宋" w:cs="仿宋"/>
          <w:kern w:val="0"/>
          <w:szCs w:val="21"/>
          <w:lang w:val="zh-CN"/>
        </w:rPr>
      </w:pPr>
      <w:r>
        <w:rPr>
          <w:rFonts w:hint="eastAsia" w:ascii="仿宋" w:hAnsi="仿宋" w:eastAsia="仿宋" w:cs="仿宋"/>
          <w:kern w:val="0"/>
          <w:szCs w:val="21"/>
          <w:lang w:val="zh-CN"/>
        </w:rPr>
        <w:t>3、本协议提交采购人、采购代理机构后，联合体各方不得以任何形式对上述内容进行修改或撤销。</w:t>
      </w:r>
    </w:p>
    <w:p>
      <w:pPr>
        <w:snapToGrid w:val="0"/>
        <w:spacing w:line="360" w:lineRule="auto"/>
        <w:ind w:firstLine="422" w:firstLineChars="201"/>
        <w:rPr>
          <w:rFonts w:ascii="仿宋" w:hAnsi="仿宋" w:eastAsia="仿宋" w:cs="仿宋"/>
          <w:kern w:val="0"/>
          <w:szCs w:val="21"/>
          <w:lang w:val="zh-CN"/>
        </w:rPr>
      </w:pPr>
    </w:p>
    <w:p>
      <w:pPr>
        <w:snapToGrid w:val="0"/>
        <w:spacing w:line="360" w:lineRule="auto"/>
        <w:ind w:firstLine="422" w:firstLineChars="201"/>
        <w:rPr>
          <w:rFonts w:ascii="仿宋" w:hAnsi="仿宋" w:eastAsia="仿宋" w:cs="仿宋"/>
          <w:kern w:val="0"/>
          <w:szCs w:val="21"/>
          <w:lang w:val="zh-CN"/>
        </w:rPr>
      </w:pPr>
    </w:p>
    <w:p>
      <w:pPr>
        <w:snapToGrid w:val="0"/>
        <w:spacing w:line="360" w:lineRule="auto"/>
        <w:ind w:firstLine="422" w:firstLineChars="201"/>
        <w:rPr>
          <w:rFonts w:ascii="仿宋" w:hAnsi="仿宋" w:eastAsia="仿宋" w:cs="仿宋"/>
          <w:kern w:val="0"/>
          <w:szCs w:val="21"/>
          <w:lang w:val="zh-CN"/>
        </w:rPr>
      </w:pPr>
    </w:p>
    <w:p>
      <w:pPr>
        <w:snapToGrid w:val="0"/>
        <w:spacing w:line="360" w:lineRule="auto"/>
        <w:rPr>
          <w:rFonts w:ascii="仿宋" w:hAnsi="仿宋" w:eastAsia="仿宋" w:cs="仿宋"/>
          <w:b/>
          <w:bCs/>
          <w:kern w:val="0"/>
          <w:szCs w:val="21"/>
          <w:lang w:val="zh-CN"/>
        </w:rPr>
      </w:pPr>
      <w:r>
        <w:rPr>
          <w:rFonts w:hint="eastAsia" w:ascii="仿宋" w:hAnsi="仿宋" w:eastAsia="仿宋" w:cs="仿宋"/>
          <w:b/>
          <w:bCs/>
          <w:kern w:val="0"/>
          <w:szCs w:val="21"/>
          <w:lang w:val="zh-CN"/>
        </w:rPr>
        <w:t>联合体成员名称(电子签名/公章)：</w:t>
      </w:r>
    </w:p>
    <w:p>
      <w:pPr>
        <w:rPr>
          <w:rFonts w:ascii="仿宋" w:hAnsi="仿宋" w:eastAsia="仿宋" w:cs="仿宋"/>
          <w:b/>
          <w:bCs/>
          <w:spacing w:val="-6"/>
          <w:szCs w:val="21"/>
        </w:rPr>
      </w:pPr>
      <w:r>
        <w:rPr>
          <w:rFonts w:hint="eastAsia" w:ascii="仿宋" w:hAnsi="仿宋" w:eastAsia="仿宋" w:cs="仿宋"/>
          <w:b/>
          <w:bCs/>
          <w:spacing w:val="-6"/>
          <w:szCs w:val="21"/>
        </w:rPr>
        <w:t>日期：     年   月   日</w:t>
      </w:r>
    </w:p>
    <w:p>
      <w:pPr>
        <w:rPr>
          <w:rFonts w:ascii="仿宋" w:hAnsi="仿宋" w:eastAsia="仿宋" w:cs="仿宋"/>
          <w:b/>
          <w:spacing w:val="-6"/>
          <w:sz w:val="24"/>
          <w:lang w:val="zh-CN"/>
        </w:rPr>
      </w:pPr>
      <w:r>
        <w:rPr>
          <w:rFonts w:hint="eastAsia" w:ascii="仿宋" w:hAnsi="仿宋" w:eastAsia="仿宋" w:cs="仿宋"/>
          <w:b/>
          <w:spacing w:val="-6"/>
          <w:sz w:val="24"/>
          <w:lang w:val="zh-CN"/>
        </w:rPr>
        <w:br w:type="page"/>
      </w:r>
    </w:p>
    <w:p>
      <w:pPr>
        <w:spacing w:line="360" w:lineRule="auto"/>
        <w:outlineLvl w:val="1"/>
        <w:rPr>
          <w:rFonts w:ascii="仿宋" w:hAnsi="仿宋" w:eastAsia="仿宋" w:cs="仿宋"/>
          <w:b/>
          <w:spacing w:val="-6"/>
          <w:sz w:val="24"/>
          <w:lang w:val="zh-CN"/>
        </w:rPr>
      </w:pPr>
      <w:r>
        <w:rPr>
          <w:rFonts w:hint="eastAsia" w:ascii="仿宋" w:hAnsi="仿宋" w:eastAsia="仿宋" w:cs="仿宋"/>
          <w:b/>
          <w:spacing w:val="-6"/>
          <w:sz w:val="24"/>
          <w:lang w:val="zh-CN"/>
        </w:rPr>
        <w:t>附件3</w:t>
      </w:r>
    </w:p>
    <w:p>
      <w:pPr>
        <w:adjustRightInd w:val="0"/>
        <w:snapToGrid w:val="0"/>
        <w:spacing w:line="360" w:lineRule="auto"/>
        <w:jc w:val="center"/>
        <w:outlineLvl w:val="2"/>
        <w:rPr>
          <w:rFonts w:ascii="仿宋" w:hAnsi="仿宋" w:eastAsia="仿宋" w:cs="仿宋"/>
          <w:b/>
          <w:bCs/>
          <w:sz w:val="24"/>
          <w:szCs w:val="24"/>
          <w:lang w:val="zh-CN"/>
        </w:rPr>
      </w:pPr>
      <w:r>
        <w:rPr>
          <w:rFonts w:hint="eastAsia" w:ascii="仿宋" w:hAnsi="仿宋" w:eastAsia="仿宋" w:cs="仿宋"/>
          <w:b/>
          <w:bCs/>
          <w:sz w:val="24"/>
          <w:szCs w:val="24"/>
          <w:lang w:val="zh-CN"/>
        </w:rPr>
        <w:t>分包意向协议</w:t>
      </w:r>
    </w:p>
    <w:p>
      <w:pPr>
        <w:widowControl/>
        <w:snapToGrid w:val="0"/>
        <w:spacing w:line="360" w:lineRule="auto"/>
        <w:jc w:val="center"/>
        <w:rPr>
          <w:rFonts w:ascii="仿宋" w:hAnsi="仿宋" w:eastAsia="仿宋" w:cs="仿宋"/>
          <w:b/>
          <w:bCs/>
          <w:sz w:val="18"/>
          <w:szCs w:val="18"/>
        </w:rPr>
      </w:pPr>
      <w:r>
        <w:rPr>
          <w:rFonts w:hint="eastAsia" w:ascii="仿宋" w:hAnsi="仿宋" w:eastAsia="仿宋" w:cs="仿宋"/>
          <w:b/>
          <w:bCs/>
          <w:sz w:val="18"/>
          <w:szCs w:val="18"/>
        </w:rPr>
        <w:t>（中标后以分包方式履行合同的提供分包意向协议，采购人不同意分包或中标后不以分包方式履行合同的则不需要提供）</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u w:val="single"/>
        </w:rPr>
        <w:t>（投标人名称）</w:t>
      </w:r>
      <w:r>
        <w:rPr>
          <w:rFonts w:hint="eastAsia" w:ascii="仿宋" w:hAnsi="仿宋" w:eastAsia="仿宋" w:cs="仿宋"/>
          <w:kern w:val="0"/>
          <w:szCs w:val="21"/>
          <w:lang w:val="zh-CN"/>
        </w:rPr>
        <w:t>若成为</w:t>
      </w:r>
      <w:r>
        <w:rPr>
          <w:rFonts w:hint="eastAsia" w:ascii="仿宋" w:hAnsi="仿宋" w:eastAsia="仿宋" w:cs="仿宋"/>
          <w:kern w:val="0"/>
          <w:szCs w:val="21"/>
        </w:rPr>
        <w:t>直播监测运营服务项目</w:t>
      </w:r>
      <w:r>
        <w:rPr>
          <w:rFonts w:hint="eastAsia" w:ascii="仿宋" w:hAnsi="仿宋" w:eastAsia="仿宋" w:cs="仿宋"/>
          <w:szCs w:val="21"/>
        </w:rPr>
        <w:t>【项目编号：</w:t>
      </w:r>
      <w:r>
        <w:rPr>
          <w:rFonts w:hint="eastAsia" w:ascii="仿宋" w:hAnsi="仿宋" w:eastAsia="仿宋" w:cs="仿宋"/>
          <w:bCs/>
          <w:spacing w:val="-6"/>
          <w:szCs w:val="21"/>
        </w:rPr>
        <w:t>QSZB-Z(F)-H22197(GK)</w:t>
      </w:r>
      <w:r>
        <w:rPr>
          <w:rFonts w:hint="eastAsia" w:ascii="仿宋" w:hAnsi="仿宋" w:eastAsia="仿宋" w:cs="仿宋"/>
          <w:szCs w:val="21"/>
        </w:rPr>
        <w:t>】</w:t>
      </w:r>
      <w:r>
        <w:rPr>
          <w:rFonts w:hint="eastAsia" w:ascii="仿宋" w:hAnsi="仿宋" w:eastAsia="仿宋" w:cs="仿宋"/>
          <w:kern w:val="0"/>
          <w:szCs w:val="21"/>
          <w:lang w:val="zh-CN"/>
        </w:rPr>
        <w:t>的中标</w:t>
      </w:r>
      <w:r>
        <w:rPr>
          <w:rFonts w:hint="eastAsia" w:ascii="仿宋" w:hAnsi="仿宋" w:eastAsia="仿宋" w:cs="仿宋"/>
          <w:kern w:val="0"/>
          <w:szCs w:val="21"/>
        </w:rPr>
        <w:t>人</w:t>
      </w:r>
      <w:r>
        <w:rPr>
          <w:rFonts w:hint="eastAsia" w:ascii="仿宋" w:hAnsi="仿宋" w:eastAsia="仿宋" w:cs="仿宋"/>
          <w:kern w:val="0"/>
          <w:szCs w:val="21"/>
          <w:lang w:val="zh-CN"/>
        </w:rPr>
        <w:t>，将依法采取分包方式履行合同。</w:t>
      </w:r>
      <w:r>
        <w:rPr>
          <w:rFonts w:hint="eastAsia" w:ascii="仿宋" w:hAnsi="仿宋" w:eastAsia="仿宋" w:cs="仿宋"/>
          <w:kern w:val="0"/>
          <w:szCs w:val="21"/>
          <w:u w:val="single"/>
        </w:rPr>
        <w:t>（投标人名称）</w:t>
      </w:r>
      <w:r>
        <w:rPr>
          <w:rFonts w:hint="eastAsia" w:ascii="仿宋" w:hAnsi="仿宋" w:eastAsia="仿宋" w:cs="仿宋"/>
          <w:kern w:val="0"/>
          <w:szCs w:val="21"/>
        </w:rPr>
        <w:t>与</w:t>
      </w:r>
      <w:r>
        <w:rPr>
          <w:rFonts w:hint="eastAsia" w:ascii="仿宋" w:hAnsi="仿宋" w:eastAsia="仿宋" w:cs="仿宋"/>
          <w:kern w:val="0"/>
          <w:szCs w:val="21"/>
          <w:u w:val="single"/>
        </w:rPr>
        <w:t>（所有分包供应商名称）</w:t>
      </w:r>
      <w:r>
        <w:rPr>
          <w:rFonts w:hint="eastAsia" w:ascii="仿宋" w:hAnsi="仿宋" w:eastAsia="仿宋" w:cs="仿宋"/>
          <w:kern w:val="0"/>
          <w:szCs w:val="21"/>
        </w:rPr>
        <w:t>达成分包意向协议</w:t>
      </w:r>
      <w:r>
        <w:rPr>
          <w:rFonts w:hint="eastAsia" w:ascii="仿宋" w:hAnsi="仿宋" w:eastAsia="仿宋" w:cs="仿宋"/>
          <w:kern w:val="0"/>
          <w:szCs w:val="21"/>
          <w:lang w:val="zh-CN"/>
        </w:rPr>
        <w:t>。</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一、分包标的及数量</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u w:val="single"/>
        </w:rPr>
        <w:t>（投标人名称）</w:t>
      </w:r>
      <w:r>
        <w:rPr>
          <w:rFonts w:hint="eastAsia" w:ascii="仿宋" w:hAnsi="仿宋" w:eastAsia="仿宋" w:cs="仿宋"/>
          <w:kern w:val="0"/>
          <w:szCs w:val="21"/>
          <w:lang w:val="zh-CN"/>
        </w:rPr>
        <w:t>将</w:t>
      </w:r>
      <w:r>
        <w:rPr>
          <w:rFonts w:hint="eastAsia" w:ascii="仿宋" w:hAnsi="仿宋" w:eastAsia="仿宋" w:cs="仿宋"/>
          <w:szCs w:val="21"/>
          <w:u w:val="single"/>
        </w:rPr>
        <w:t>XX工作内容</w:t>
      </w:r>
      <w:r>
        <w:rPr>
          <w:rFonts w:hint="eastAsia" w:ascii="仿宋" w:hAnsi="仿宋" w:eastAsia="仿宋" w:cs="仿宋"/>
          <w:szCs w:val="21"/>
        </w:rPr>
        <w:t>分包给</w:t>
      </w:r>
      <w:r>
        <w:rPr>
          <w:rFonts w:hint="eastAsia" w:ascii="仿宋" w:hAnsi="仿宋" w:eastAsia="仿宋" w:cs="仿宋"/>
          <w:kern w:val="0"/>
          <w:szCs w:val="21"/>
          <w:u w:val="single"/>
        </w:rPr>
        <w:t>（某分包供应商名称）</w:t>
      </w:r>
      <w:r>
        <w:rPr>
          <w:rFonts w:hint="eastAsia" w:ascii="仿宋" w:hAnsi="仿宋" w:eastAsia="仿宋" w:cs="仿宋"/>
          <w:kern w:val="0"/>
          <w:szCs w:val="21"/>
          <w:lang w:val="zh-CN"/>
        </w:rPr>
        <w:t>，</w:t>
      </w:r>
      <w:r>
        <w:rPr>
          <w:rFonts w:hint="eastAsia" w:ascii="仿宋" w:hAnsi="仿宋" w:eastAsia="仿宋" w:cs="仿宋"/>
          <w:kern w:val="0"/>
          <w:szCs w:val="21"/>
          <w:u w:val="single"/>
        </w:rPr>
        <w:t>（某分包供应商名称）</w:t>
      </w:r>
      <w:r>
        <w:rPr>
          <w:rFonts w:hint="eastAsia" w:ascii="仿宋" w:hAnsi="仿宋" w:eastAsia="仿宋" w:cs="仿宋"/>
          <w:kern w:val="0"/>
          <w:szCs w:val="21"/>
          <w:lang w:val="zh-CN"/>
        </w:rPr>
        <w:t>具备承</w:t>
      </w:r>
      <w:r>
        <w:rPr>
          <w:rFonts w:hint="eastAsia" w:ascii="仿宋" w:hAnsi="仿宋" w:eastAsia="仿宋" w:cs="仿宋"/>
          <w:kern w:val="0"/>
          <w:szCs w:val="21"/>
        </w:rPr>
        <w:t>担</w:t>
      </w:r>
      <w:r>
        <w:rPr>
          <w:rFonts w:hint="eastAsia" w:ascii="仿宋" w:hAnsi="仿宋" w:eastAsia="仿宋" w:cs="仿宋"/>
          <w:szCs w:val="21"/>
          <w:u w:val="single"/>
        </w:rPr>
        <w:t>XX工作内容</w:t>
      </w:r>
      <w:r>
        <w:rPr>
          <w:rFonts w:hint="eastAsia" w:ascii="仿宋" w:hAnsi="仿宋" w:eastAsia="仿宋" w:cs="仿宋"/>
          <w:kern w:val="0"/>
          <w:szCs w:val="21"/>
          <w:lang w:val="zh-CN"/>
        </w:rPr>
        <w:t>相应资质条件且不得再次分包；</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二、分包工作履行期限、地点、方式：</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三、质量：</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四、价款或者报酬：</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五、违约责任：</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六、争议解决的办法：</w:t>
      </w:r>
    </w:p>
    <w:p>
      <w:pPr>
        <w:snapToGrid w:val="0"/>
        <w:spacing w:line="360" w:lineRule="auto"/>
        <w:ind w:firstLine="420" w:firstLineChars="200"/>
        <w:rPr>
          <w:rFonts w:ascii="仿宋" w:hAnsi="仿宋" w:eastAsia="仿宋" w:cs="仿宋"/>
          <w:kern w:val="0"/>
          <w:szCs w:val="21"/>
          <w:lang w:val="zh-CN"/>
        </w:rPr>
      </w:pPr>
      <w:r>
        <w:rPr>
          <w:rFonts w:hint="eastAsia" w:ascii="仿宋" w:hAnsi="仿宋" w:eastAsia="仿宋" w:cs="仿宋"/>
          <w:kern w:val="0"/>
          <w:szCs w:val="21"/>
          <w:lang w:val="zh-CN"/>
        </w:rPr>
        <w:t>七、其他：</w:t>
      </w:r>
    </w:p>
    <w:p>
      <w:pPr>
        <w:snapToGrid w:val="0"/>
        <w:spacing w:line="360" w:lineRule="auto"/>
        <w:ind w:firstLine="420" w:firstLineChars="200"/>
        <w:rPr>
          <w:rFonts w:ascii="仿宋" w:hAnsi="仿宋" w:eastAsia="仿宋" w:cs="仿宋"/>
          <w:b/>
          <w:kern w:val="0"/>
          <w:sz w:val="18"/>
          <w:szCs w:val="18"/>
          <w:lang w:val="zh-CN"/>
        </w:rPr>
      </w:pPr>
      <w:r>
        <w:rPr>
          <w:rFonts w:hint="eastAsia" w:ascii="仿宋" w:hAnsi="仿宋" w:eastAsia="仿宋" w:cs="仿宋"/>
          <w:kern w:val="0"/>
          <w:szCs w:val="21"/>
          <w:u w:val="single"/>
        </w:rPr>
        <w:t>（某分包供应商名称）</w:t>
      </w:r>
      <w:r>
        <w:rPr>
          <w:rFonts w:hint="eastAsia" w:ascii="仿宋" w:hAnsi="仿宋" w:eastAsia="仿宋" w:cs="仿宋"/>
          <w:kern w:val="0"/>
          <w:szCs w:val="21"/>
        </w:rPr>
        <w:t>提供的服务由小微企业承接，其合同份额占到合同总金额</w:t>
      </w:r>
      <w:r>
        <w:rPr>
          <w:rFonts w:hint="eastAsia" w:ascii="仿宋" w:hAnsi="仿宋" w:eastAsia="仿宋" w:cs="仿宋"/>
          <w:kern w:val="0"/>
          <w:szCs w:val="21"/>
          <w:u w:val="single"/>
        </w:rPr>
        <w:t xml:space="preserve">   </w:t>
      </w:r>
      <w:r>
        <w:rPr>
          <w:rFonts w:hint="eastAsia" w:ascii="仿宋" w:hAnsi="仿宋" w:eastAsia="仿宋" w:cs="仿宋"/>
          <w:kern w:val="0"/>
          <w:szCs w:val="21"/>
        </w:rPr>
        <w:t>%以上</w:t>
      </w:r>
      <w:r>
        <w:rPr>
          <w:rFonts w:hint="eastAsia" w:ascii="仿宋" w:hAnsi="仿宋" w:eastAsia="仿宋" w:cs="仿宋"/>
          <w:szCs w:val="21"/>
        </w:rPr>
        <w:t>。</w:t>
      </w:r>
    </w:p>
    <w:p>
      <w:pPr>
        <w:snapToGrid w:val="0"/>
        <w:spacing w:line="360" w:lineRule="auto"/>
        <w:ind w:firstLine="420" w:firstLineChars="200"/>
        <w:rPr>
          <w:rFonts w:ascii="仿宋" w:hAnsi="仿宋" w:eastAsia="仿宋" w:cs="仿宋"/>
          <w:kern w:val="0"/>
          <w:szCs w:val="21"/>
          <w:lang w:val="zh-CN"/>
        </w:rPr>
      </w:pPr>
    </w:p>
    <w:p>
      <w:pPr>
        <w:snapToGrid w:val="0"/>
        <w:spacing w:line="360" w:lineRule="auto"/>
        <w:ind w:firstLine="422" w:firstLineChars="200"/>
        <w:rPr>
          <w:rFonts w:ascii="仿宋" w:hAnsi="仿宋" w:eastAsia="仿宋" w:cs="仿宋"/>
          <w:b/>
          <w:bCs/>
          <w:kern w:val="0"/>
          <w:szCs w:val="21"/>
          <w:lang w:val="zh-CN"/>
        </w:rPr>
      </w:pPr>
    </w:p>
    <w:p>
      <w:pPr>
        <w:snapToGrid w:val="0"/>
        <w:spacing w:line="360" w:lineRule="auto"/>
        <w:ind w:firstLine="422" w:firstLineChars="200"/>
        <w:rPr>
          <w:rFonts w:ascii="仿宋" w:hAnsi="仿宋" w:eastAsia="仿宋" w:cs="仿宋"/>
          <w:b/>
          <w:bCs/>
          <w:kern w:val="0"/>
          <w:szCs w:val="21"/>
          <w:lang w:val="zh-CN"/>
        </w:rPr>
      </w:pPr>
    </w:p>
    <w:p>
      <w:pPr>
        <w:snapToGrid w:val="0"/>
        <w:spacing w:line="360" w:lineRule="auto"/>
        <w:rPr>
          <w:rFonts w:ascii="仿宋" w:hAnsi="仿宋" w:eastAsia="仿宋" w:cs="仿宋"/>
          <w:b/>
          <w:bCs/>
          <w:kern w:val="0"/>
          <w:szCs w:val="21"/>
          <w:lang w:val="zh-CN"/>
        </w:rPr>
      </w:pPr>
      <w:r>
        <w:rPr>
          <w:rFonts w:hint="eastAsia" w:ascii="仿宋" w:hAnsi="仿宋" w:eastAsia="仿宋" w:cs="仿宋"/>
          <w:b/>
          <w:bCs/>
          <w:kern w:val="0"/>
          <w:szCs w:val="21"/>
          <w:lang w:val="zh-CN"/>
        </w:rPr>
        <w:t>投标人名称（电子签名/公章）：</w:t>
      </w:r>
    </w:p>
    <w:p>
      <w:pPr>
        <w:snapToGrid w:val="0"/>
        <w:spacing w:line="360" w:lineRule="auto"/>
        <w:rPr>
          <w:rFonts w:ascii="仿宋" w:hAnsi="仿宋" w:eastAsia="仿宋" w:cs="仿宋"/>
          <w:b/>
          <w:bCs/>
          <w:kern w:val="0"/>
          <w:szCs w:val="21"/>
          <w:lang w:val="zh-CN"/>
        </w:rPr>
      </w:pPr>
      <w:r>
        <w:rPr>
          <w:rFonts w:hint="eastAsia" w:ascii="仿宋" w:hAnsi="仿宋" w:eastAsia="仿宋" w:cs="仿宋"/>
          <w:b/>
          <w:bCs/>
          <w:kern w:val="0"/>
          <w:szCs w:val="21"/>
          <w:lang w:val="zh-CN"/>
        </w:rPr>
        <w:t>分包供应商名称：</w:t>
      </w:r>
    </w:p>
    <w:p>
      <w:pPr>
        <w:pStyle w:val="14"/>
        <w:spacing w:before="120" w:after="120"/>
      </w:pPr>
      <w:r>
        <w:rPr>
          <w:rFonts w:hint="eastAsia" w:ascii="仿宋" w:hAnsi="仿宋" w:eastAsia="仿宋" w:cs="仿宋"/>
          <w:b/>
          <w:bCs/>
          <w:spacing w:val="-6"/>
          <w:szCs w:val="21"/>
        </w:rPr>
        <w:t>日期：     年   月   日</w:t>
      </w:r>
    </w:p>
    <w:sectPr>
      <w:footerReference r:id="rId5" w:type="default"/>
      <w:pgSz w:w="11906" w:h="16838"/>
      <w:pgMar w:top="1440" w:right="1247" w:bottom="1440" w:left="1247" w:header="283" w:footer="850" w:gutter="0"/>
      <w:pgNumType w:start="1"/>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Malgun Gothic Semilight"/>
    <w:panose1 w:val="00000000000000000000"/>
    <w:charset w:val="00"/>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1</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1</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114300" distR="114300">
          <wp:extent cx="5872480" cy="633730"/>
          <wp:effectExtent l="0" t="0" r="7620"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5872480" cy="63373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3MmU4ZWEyODVlZmFhZGQyODNmNDJmZjFmZGNmYzIifQ=="/>
  </w:docVars>
  <w:rsids>
    <w:rsidRoot w:val="00756626"/>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4959"/>
    <w:rsid w:val="00085C8D"/>
    <w:rsid w:val="00085FCC"/>
    <w:rsid w:val="00091AA5"/>
    <w:rsid w:val="00091FF9"/>
    <w:rsid w:val="000922B3"/>
    <w:rsid w:val="000949E6"/>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6420"/>
    <w:rsid w:val="000F4562"/>
    <w:rsid w:val="000F7BC0"/>
    <w:rsid w:val="0010310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9E5"/>
    <w:rsid w:val="00164553"/>
    <w:rsid w:val="00164E88"/>
    <w:rsid w:val="00166D36"/>
    <w:rsid w:val="00167EC3"/>
    <w:rsid w:val="0017064E"/>
    <w:rsid w:val="00170DD1"/>
    <w:rsid w:val="00172304"/>
    <w:rsid w:val="0018079E"/>
    <w:rsid w:val="00182FEC"/>
    <w:rsid w:val="00183AD9"/>
    <w:rsid w:val="00191976"/>
    <w:rsid w:val="00197EDA"/>
    <w:rsid w:val="001A1C51"/>
    <w:rsid w:val="001A2D63"/>
    <w:rsid w:val="001A2F81"/>
    <w:rsid w:val="001B01EC"/>
    <w:rsid w:val="001B03B6"/>
    <w:rsid w:val="001B1958"/>
    <w:rsid w:val="001B2E94"/>
    <w:rsid w:val="001B63B2"/>
    <w:rsid w:val="001B6AE4"/>
    <w:rsid w:val="001B6C0D"/>
    <w:rsid w:val="001C1474"/>
    <w:rsid w:val="001C2000"/>
    <w:rsid w:val="001C2933"/>
    <w:rsid w:val="001C4075"/>
    <w:rsid w:val="001D157A"/>
    <w:rsid w:val="001D2D58"/>
    <w:rsid w:val="001D7868"/>
    <w:rsid w:val="001E1516"/>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569A"/>
    <w:rsid w:val="00255E9B"/>
    <w:rsid w:val="00255F77"/>
    <w:rsid w:val="0025659F"/>
    <w:rsid w:val="002570E8"/>
    <w:rsid w:val="00257110"/>
    <w:rsid w:val="002607CF"/>
    <w:rsid w:val="00262884"/>
    <w:rsid w:val="00263BCE"/>
    <w:rsid w:val="00264D84"/>
    <w:rsid w:val="00267917"/>
    <w:rsid w:val="00272073"/>
    <w:rsid w:val="00275FBD"/>
    <w:rsid w:val="00283AE2"/>
    <w:rsid w:val="00283EB5"/>
    <w:rsid w:val="00296AB0"/>
    <w:rsid w:val="002A7085"/>
    <w:rsid w:val="002A799A"/>
    <w:rsid w:val="002B0296"/>
    <w:rsid w:val="002B1048"/>
    <w:rsid w:val="002B4AE9"/>
    <w:rsid w:val="002C3342"/>
    <w:rsid w:val="002D2EAF"/>
    <w:rsid w:val="002D3A28"/>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90766"/>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605"/>
    <w:rsid w:val="003B5B05"/>
    <w:rsid w:val="003B6DAB"/>
    <w:rsid w:val="003C3454"/>
    <w:rsid w:val="003C4781"/>
    <w:rsid w:val="003C5468"/>
    <w:rsid w:val="003C7A4A"/>
    <w:rsid w:val="003D1ED8"/>
    <w:rsid w:val="003D26B2"/>
    <w:rsid w:val="003D3515"/>
    <w:rsid w:val="003D46F6"/>
    <w:rsid w:val="003D6E1E"/>
    <w:rsid w:val="003E24B1"/>
    <w:rsid w:val="003E60E1"/>
    <w:rsid w:val="003F52EA"/>
    <w:rsid w:val="004011A4"/>
    <w:rsid w:val="00403B44"/>
    <w:rsid w:val="00403FBB"/>
    <w:rsid w:val="00405332"/>
    <w:rsid w:val="0041002E"/>
    <w:rsid w:val="00413B01"/>
    <w:rsid w:val="004142D4"/>
    <w:rsid w:val="004173F4"/>
    <w:rsid w:val="0043170C"/>
    <w:rsid w:val="004327AE"/>
    <w:rsid w:val="00433671"/>
    <w:rsid w:val="004430E8"/>
    <w:rsid w:val="0045480E"/>
    <w:rsid w:val="00456743"/>
    <w:rsid w:val="00456DA5"/>
    <w:rsid w:val="00457EA2"/>
    <w:rsid w:val="00461FD3"/>
    <w:rsid w:val="00462180"/>
    <w:rsid w:val="00463860"/>
    <w:rsid w:val="00463AF9"/>
    <w:rsid w:val="004644FC"/>
    <w:rsid w:val="00464B58"/>
    <w:rsid w:val="00464D58"/>
    <w:rsid w:val="004719AB"/>
    <w:rsid w:val="0047231B"/>
    <w:rsid w:val="0047725C"/>
    <w:rsid w:val="004840CF"/>
    <w:rsid w:val="0048470A"/>
    <w:rsid w:val="00484EC1"/>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92BC6"/>
    <w:rsid w:val="00593624"/>
    <w:rsid w:val="005936D5"/>
    <w:rsid w:val="0059376A"/>
    <w:rsid w:val="005938EE"/>
    <w:rsid w:val="00594309"/>
    <w:rsid w:val="00595A42"/>
    <w:rsid w:val="00596587"/>
    <w:rsid w:val="00597EA9"/>
    <w:rsid w:val="005A2031"/>
    <w:rsid w:val="005A603C"/>
    <w:rsid w:val="005A6A8A"/>
    <w:rsid w:val="005B2265"/>
    <w:rsid w:val="005B7D64"/>
    <w:rsid w:val="005C25EA"/>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79EA"/>
    <w:rsid w:val="006314E7"/>
    <w:rsid w:val="00635BD5"/>
    <w:rsid w:val="00640CB4"/>
    <w:rsid w:val="00641772"/>
    <w:rsid w:val="00642A44"/>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584E"/>
    <w:rsid w:val="006D5DA2"/>
    <w:rsid w:val="006E0F3D"/>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494B"/>
    <w:rsid w:val="00784A57"/>
    <w:rsid w:val="007851E4"/>
    <w:rsid w:val="00785B83"/>
    <w:rsid w:val="00785D4D"/>
    <w:rsid w:val="0078688E"/>
    <w:rsid w:val="00787700"/>
    <w:rsid w:val="007910A8"/>
    <w:rsid w:val="00791D7E"/>
    <w:rsid w:val="0079274B"/>
    <w:rsid w:val="00792E7D"/>
    <w:rsid w:val="00796DBA"/>
    <w:rsid w:val="007A1535"/>
    <w:rsid w:val="007A2697"/>
    <w:rsid w:val="007A3332"/>
    <w:rsid w:val="007A4000"/>
    <w:rsid w:val="007A6DC4"/>
    <w:rsid w:val="007A7660"/>
    <w:rsid w:val="007A7E00"/>
    <w:rsid w:val="007B2A33"/>
    <w:rsid w:val="007B3510"/>
    <w:rsid w:val="007B70E0"/>
    <w:rsid w:val="007D0155"/>
    <w:rsid w:val="007D0409"/>
    <w:rsid w:val="007D06AE"/>
    <w:rsid w:val="007D0DB5"/>
    <w:rsid w:val="007D299D"/>
    <w:rsid w:val="007D3533"/>
    <w:rsid w:val="007D5A95"/>
    <w:rsid w:val="007D736C"/>
    <w:rsid w:val="007D7DBA"/>
    <w:rsid w:val="007E0063"/>
    <w:rsid w:val="007E13AE"/>
    <w:rsid w:val="007E5D59"/>
    <w:rsid w:val="007E6466"/>
    <w:rsid w:val="007E6782"/>
    <w:rsid w:val="007E74B9"/>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5785"/>
    <w:rsid w:val="0084629B"/>
    <w:rsid w:val="008470A5"/>
    <w:rsid w:val="008524BA"/>
    <w:rsid w:val="00854FBA"/>
    <w:rsid w:val="00860FD0"/>
    <w:rsid w:val="008629F4"/>
    <w:rsid w:val="0087038D"/>
    <w:rsid w:val="008800E3"/>
    <w:rsid w:val="008807C0"/>
    <w:rsid w:val="00887F0C"/>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4893"/>
    <w:rsid w:val="00926422"/>
    <w:rsid w:val="009302F3"/>
    <w:rsid w:val="00934006"/>
    <w:rsid w:val="009369AF"/>
    <w:rsid w:val="00937328"/>
    <w:rsid w:val="0093779E"/>
    <w:rsid w:val="00940228"/>
    <w:rsid w:val="00945580"/>
    <w:rsid w:val="00950D6E"/>
    <w:rsid w:val="009548AD"/>
    <w:rsid w:val="0096020D"/>
    <w:rsid w:val="009652E1"/>
    <w:rsid w:val="009700E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3F72"/>
    <w:rsid w:val="00A66EBD"/>
    <w:rsid w:val="00A739E7"/>
    <w:rsid w:val="00A75C85"/>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14793"/>
    <w:rsid w:val="00C2067F"/>
    <w:rsid w:val="00C21AEB"/>
    <w:rsid w:val="00C25898"/>
    <w:rsid w:val="00C266F1"/>
    <w:rsid w:val="00C270E3"/>
    <w:rsid w:val="00C31323"/>
    <w:rsid w:val="00C32230"/>
    <w:rsid w:val="00C343E2"/>
    <w:rsid w:val="00C3722B"/>
    <w:rsid w:val="00C373A3"/>
    <w:rsid w:val="00C41A90"/>
    <w:rsid w:val="00C41BEC"/>
    <w:rsid w:val="00C44455"/>
    <w:rsid w:val="00C5397C"/>
    <w:rsid w:val="00C57474"/>
    <w:rsid w:val="00C6026E"/>
    <w:rsid w:val="00C61007"/>
    <w:rsid w:val="00C61726"/>
    <w:rsid w:val="00C641CA"/>
    <w:rsid w:val="00C6577C"/>
    <w:rsid w:val="00C667C1"/>
    <w:rsid w:val="00C674A0"/>
    <w:rsid w:val="00C71F89"/>
    <w:rsid w:val="00C72C1E"/>
    <w:rsid w:val="00C72F15"/>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CF7BC3"/>
    <w:rsid w:val="00D00847"/>
    <w:rsid w:val="00D0319C"/>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3C6"/>
    <w:rsid w:val="00D601FB"/>
    <w:rsid w:val="00D618F4"/>
    <w:rsid w:val="00D642C9"/>
    <w:rsid w:val="00D66FB7"/>
    <w:rsid w:val="00D72413"/>
    <w:rsid w:val="00D7265F"/>
    <w:rsid w:val="00D737DF"/>
    <w:rsid w:val="00D769DE"/>
    <w:rsid w:val="00D76D20"/>
    <w:rsid w:val="00D81C37"/>
    <w:rsid w:val="00D82CD2"/>
    <w:rsid w:val="00D938B2"/>
    <w:rsid w:val="00D944DF"/>
    <w:rsid w:val="00DA023F"/>
    <w:rsid w:val="00DA249D"/>
    <w:rsid w:val="00DA739D"/>
    <w:rsid w:val="00DB1340"/>
    <w:rsid w:val="00DB18EF"/>
    <w:rsid w:val="00DB23D8"/>
    <w:rsid w:val="00DB3FB2"/>
    <w:rsid w:val="00DB4B8D"/>
    <w:rsid w:val="00DB52B1"/>
    <w:rsid w:val="00DB696D"/>
    <w:rsid w:val="00DB7068"/>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20BA"/>
    <w:rsid w:val="00EE2E85"/>
    <w:rsid w:val="00EE370B"/>
    <w:rsid w:val="00EE3A4F"/>
    <w:rsid w:val="00EE6014"/>
    <w:rsid w:val="00EE69E7"/>
    <w:rsid w:val="00EF2298"/>
    <w:rsid w:val="00EF23EC"/>
    <w:rsid w:val="00EF4317"/>
    <w:rsid w:val="00EF50C5"/>
    <w:rsid w:val="00EF560F"/>
    <w:rsid w:val="00F06AEE"/>
    <w:rsid w:val="00F10C79"/>
    <w:rsid w:val="00F13AE7"/>
    <w:rsid w:val="00F14F28"/>
    <w:rsid w:val="00F15F50"/>
    <w:rsid w:val="00F20358"/>
    <w:rsid w:val="00F23FE1"/>
    <w:rsid w:val="00F244B7"/>
    <w:rsid w:val="00F24546"/>
    <w:rsid w:val="00F249B5"/>
    <w:rsid w:val="00F25AE9"/>
    <w:rsid w:val="00F25FC8"/>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10033FE"/>
    <w:rsid w:val="01285229"/>
    <w:rsid w:val="01435BE3"/>
    <w:rsid w:val="01AC46A1"/>
    <w:rsid w:val="01F81427"/>
    <w:rsid w:val="022769DA"/>
    <w:rsid w:val="03AB050E"/>
    <w:rsid w:val="03DE24F3"/>
    <w:rsid w:val="03F93561"/>
    <w:rsid w:val="05D34727"/>
    <w:rsid w:val="05D66602"/>
    <w:rsid w:val="06887ED4"/>
    <w:rsid w:val="06C72803"/>
    <w:rsid w:val="071B0BBD"/>
    <w:rsid w:val="08540DFE"/>
    <w:rsid w:val="08931933"/>
    <w:rsid w:val="09B61AD4"/>
    <w:rsid w:val="09E1534A"/>
    <w:rsid w:val="0A424076"/>
    <w:rsid w:val="0A6F7309"/>
    <w:rsid w:val="0AC8371E"/>
    <w:rsid w:val="0B4A1776"/>
    <w:rsid w:val="0C054B0C"/>
    <w:rsid w:val="0C525A8C"/>
    <w:rsid w:val="0C556CF1"/>
    <w:rsid w:val="0C786503"/>
    <w:rsid w:val="0D1A04C9"/>
    <w:rsid w:val="0D5F16E8"/>
    <w:rsid w:val="0EC479BA"/>
    <w:rsid w:val="0ED20FE2"/>
    <w:rsid w:val="0F9A3821"/>
    <w:rsid w:val="10757130"/>
    <w:rsid w:val="10A770AA"/>
    <w:rsid w:val="11211E2E"/>
    <w:rsid w:val="112B34AD"/>
    <w:rsid w:val="11B73160"/>
    <w:rsid w:val="11CE2526"/>
    <w:rsid w:val="11FF5827"/>
    <w:rsid w:val="12425AC4"/>
    <w:rsid w:val="14746CD8"/>
    <w:rsid w:val="14834992"/>
    <w:rsid w:val="148740DE"/>
    <w:rsid w:val="14F358F9"/>
    <w:rsid w:val="166F0578"/>
    <w:rsid w:val="17DA3DB6"/>
    <w:rsid w:val="18090C43"/>
    <w:rsid w:val="184E6F4D"/>
    <w:rsid w:val="18FB5F15"/>
    <w:rsid w:val="19477B5C"/>
    <w:rsid w:val="1A89790A"/>
    <w:rsid w:val="1B321622"/>
    <w:rsid w:val="1B8F6447"/>
    <w:rsid w:val="1CD91399"/>
    <w:rsid w:val="1DDC27B5"/>
    <w:rsid w:val="1E511B62"/>
    <w:rsid w:val="1EA9678E"/>
    <w:rsid w:val="1EE46A37"/>
    <w:rsid w:val="1EF317AD"/>
    <w:rsid w:val="1F146EA7"/>
    <w:rsid w:val="1F9C38D3"/>
    <w:rsid w:val="20744755"/>
    <w:rsid w:val="20767551"/>
    <w:rsid w:val="21DB64E2"/>
    <w:rsid w:val="221C4C30"/>
    <w:rsid w:val="22A70B6C"/>
    <w:rsid w:val="22CE5F75"/>
    <w:rsid w:val="22EA56DE"/>
    <w:rsid w:val="23252FB9"/>
    <w:rsid w:val="23821822"/>
    <w:rsid w:val="23C14303"/>
    <w:rsid w:val="23FF4622"/>
    <w:rsid w:val="25FD6BA1"/>
    <w:rsid w:val="27432BC1"/>
    <w:rsid w:val="27A24B99"/>
    <w:rsid w:val="27E5596E"/>
    <w:rsid w:val="27F0275A"/>
    <w:rsid w:val="28580092"/>
    <w:rsid w:val="28BC23D4"/>
    <w:rsid w:val="290578B9"/>
    <w:rsid w:val="29847A97"/>
    <w:rsid w:val="29863882"/>
    <w:rsid w:val="2AA10ED5"/>
    <w:rsid w:val="2AD02133"/>
    <w:rsid w:val="2ADA0518"/>
    <w:rsid w:val="2AED4989"/>
    <w:rsid w:val="2B6233A3"/>
    <w:rsid w:val="2C3A6FB6"/>
    <w:rsid w:val="2C422C35"/>
    <w:rsid w:val="2C921974"/>
    <w:rsid w:val="2C9B5DF1"/>
    <w:rsid w:val="2D8812F8"/>
    <w:rsid w:val="2DBA785B"/>
    <w:rsid w:val="2DBE14C9"/>
    <w:rsid w:val="2DFD2B59"/>
    <w:rsid w:val="2F6A64D8"/>
    <w:rsid w:val="2FA10B9C"/>
    <w:rsid w:val="30616EA9"/>
    <w:rsid w:val="31497EB2"/>
    <w:rsid w:val="31512F4A"/>
    <w:rsid w:val="316602B0"/>
    <w:rsid w:val="31A44D82"/>
    <w:rsid w:val="32B70A61"/>
    <w:rsid w:val="32BE120D"/>
    <w:rsid w:val="330C0EF9"/>
    <w:rsid w:val="33506DE6"/>
    <w:rsid w:val="346A550D"/>
    <w:rsid w:val="351F03F9"/>
    <w:rsid w:val="359615AC"/>
    <w:rsid w:val="35A54CED"/>
    <w:rsid w:val="36301861"/>
    <w:rsid w:val="37534CA7"/>
    <w:rsid w:val="37B979C1"/>
    <w:rsid w:val="37D824F1"/>
    <w:rsid w:val="392A0F8C"/>
    <w:rsid w:val="3A5B7190"/>
    <w:rsid w:val="3AA92E8E"/>
    <w:rsid w:val="3B0C4DFA"/>
    <w:rsid w:val="3B972F43"/>
    <w:rsid w:val="3B9E39BA"/>
    <w:rsid w:val="3C4D26C6"/>
    <w:rsid w:val="3C67680A"/>
    <w:rsid w:val="3C9D3C6B"/>
    <w:rsid w:val="3CEE6201"/>
    <w:rsid w:val="3D044EFC"/>
    <w:rsid w:val="3DE06919"/>
    <w:rsid w:val="3E062677"/>
    <w:rsid w:val="3E320FB5"/>
    <w:rsid w:val="3E3C3E33"/>
    <w:rsid w:val="3E6946AD"/>
    <w:rsid w:val="3EB60CB3"/>
    <w:rsid w:val="3EBE0D9B"/>
    <w:rsid w:val="3EC436F9"/>
    <w:rsid w:val="3EF547D8"/>
    <w:rsid w:val="3F740895"/>
    <w:rsid w:val="3F8E5C59"/>
    <w:rsid w:val="3FB93DC6"/>
    <w:rsid w:val="3FDF3B0C"/>
    <w:rsid w:val="40200C54"/>
    <w:rsid w:val="402A691C"/>
    <w:rsid w:val="40595670"/>
    <w:rsid w:val="41D01DA8"/>
    <w:rsid w:val="42143AAF"/>
    <w:rsid w:val="422E66F3"/>
    <w:rsid w:val="42395211"/>
    <w:rsid w:val="4275164D"/>
    <w:rsid w:val="429E60F2"/>
    <w:rsid w:val="42D25B93"/>
    <w:rsid w:val="430A3262"/>
    <w:rsid w:val="439A1960"/>
    <w:rsid w:val="4484575B"/>
    <w:rsid w:val="44AF0CED"/>
    <w:rsid w:val="46101B39"/>
    <w:rsid w:val="46A824B9"/>
    <w:rsid w:val="46BB170B"/>
    <w:rsid w:val="46C10F01"/>
    <w:rsid w:val="47510906"/>
    <w:rsid w:val="485F0D84"/>
    <w:rsid w:val="48B0700B"/>
    <w:rsid w:val="495D70F7"/>
    <w:rsid w:val="49BA19EC"/>
    <w:rsid w:val="4A2B3273"/>
    <w:rsid w:val="4A2F77C9"/>
    <w:rsid w:val="4B7074E5"/>
    <w:rsid w:val="4B716301"/>
    <w:rsid w:val="4B7D5F80"/>
    <w:rsid w:val="4BF40741"/>
    <w:rsid w:val="4C5E019B"/>
    <w:rsid w:val="4C8142F5"/>
    <w:rsid w:val="4CBC241D"/>
    <w:rsid w:val="4D3245E4"/>
    <w:rsid w:val="4EA805E5"/>
    <w:rsid w:val="4EED57F8"/>
    <w:rsid w:val="4F64249F"/>
    <w:rsid w:val="4F6E1200"/>
    <w:rsid w:val="4FE61072"/>
    <w:rsid w:val="4FEE189E"/>
    <w:rsid w:val="50C2026A"/>
    <w:rsid w:val="5148519A"/>
    <w:rsid w:val="51E80019"/>
    <w:rsid w:val="52362285"/>
    <w:rsid w:val="526803A9"/>
    <w:rsid w:val="52C84F55"/>
    <w:rsid w:val="53121571"/>
    <w:rsid w:val="53583C84"/>
    <w:rsid w:val="53F038EA"/>
    <w:rsid w:val="54493647"/>
    <w:rsid w:val="55117EE3"/>
    <w:rsid w:val="553B712A"/>
    <w:rsid w:val="554A63F3"/>
    <w:rsid w:val="560B70EF"/>
    <w:rsid w:val="581C5100"/>
    <w:rsid w:val="583D7408"/>
    <w:rsid w:val="5890516D"/>
    <w:rsid w:val="589F44BF"/>
    <w:rsid w:val="58B21EC8"/>
    <w:rsid w:val="59486621"/>
    <w:rsid w:val="59611666"/>
    <w:rsid w:val="59BA69E3"/>
    <w:rsid w:val="59DE1B8D"/>
    <w:rsid w:val="5A192CD3"/>
    <w:rsid w:val="5A4C4AE8"/>
    <w:rsid w:val="5A661DF4"/>
    <w:rsid w:val="5ACF0178"/>
    <w:rsid w:val="5B60649E"/>
    <w:rsid w:val="5B763444"/>
    <w:rsid w:val="5C3E17F9"/>
    <w:rsid w:val="5C537D21"/>
    <w:rsid w:val="5CA53C7D"/>
    <w:rsid w:val="5CA6357D"/>
    <w:rsid w:val="5D222442"/>
    <w:rsid w:val="5D3A6920"/>
    <w:rsid w:val="5D8135CC"/>
    <w:rsid w:val="5DA64C8A"/>
    <w:rsid w:val="5EE14995"/>
    <w:rsid w:val="5F8241A9"/>
    <w:rsid w:val="600446EC"/>
    <w:rsid w:val="600D2EE6"/>
    <w:rsid w:val="616374BE"/>
    <w:rsid w:val="619E7B2E"/>
    <w:rsid w:val="61C2081A"/>
    <w:rsid w:val="621760F6"/>
    <w:rsid w:val="62246B60"/>
    <w:rsid w:val="638F6047"/>
    <w:rsid w:val="644F1ACD"/>
    <w:rsid w:val="64C035B4"/>
    <w:rsid w:val="65BA2962"/>
    <w:rsid w:val="666509B6"/>
    <w:rsid w:val="67FF1998"/>
    <w:rsid w:val="680D1D99"/>
    <w:rsid w:val="6876068B"/>
    <w:rsid w:val="68C97848"/>
    <w:rsid w:val="69431270"/>
    <w:rsid w:val="694E465F"/>
    <w:rsid w:val="6A7F4F75"/>
    <w:rsid w:val="6ACA16F9"/>
    <w:rsid w:val="6B0861AD"/>
    <w:rsid w:val="6B16774A"/>
    <w:rsid w:val="6B171B22"/>
    <w:rsid w:val="6BDB0A4A"/>
    <w:rsid w:val="6DB00E73"/>
    <w:rsid w:val="6DC3280B"/>
    <w:rsid w:val="6ECE2681"/>
    <w:rsid w:val="70863A83"/>
    <w:rsid w:val="71265EA2"/>
    <w:rsid w:val="7183728A"/>
    <w:rsid w:val="72340F9C"/>
    <w:rsid w:val="729965A8"/>
    <w:rsid w:val="72FF6E57"/>
    <w:rsid w:val="74455F31"/>
    <w:rsid w:val="74F1741C"/>
    <w:rsid w:val="752D7F6B"/>
    <w:rsid w:val="76203EF6"/>
    <w:rsid w:val="762444D3"/>
    <w:rsid w:val="774152C9"/>
    <w:rsid w:val="776F7613"/>
    <w:rsid w:val="77D82ACD"/>
    <w:rsid w:val="77E63FDA"/>
    <w:rsid w:val="792B0471"/>
    <w:rsid w:val="793070F8"/>
    <w:rsid w:val="79D825C1"/>
    <w:rsid w:val="7AB068CF"/>
    <w:rsid w:val="7B1C502C"/>
    <w:rsid w:val="7B5D131E"/>
    <w:rsid w:val="7BC44ABA"/>
    <w:rsid w:val="7D70490B"/>
    <w:rsid w:val="7DB41B16"/>
    <w:rsid w:val="7DEB79E2"/>
    <w:rsid w:val="7DFC5027"/>
    <w:rsid w:val="7E002D54"/>
    <w:rsid w:val="7E6C7798"/>
    <w:rsid w:val="7FAB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6"/>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53"/>
    <w:qFormat/>
    <w:uiPriority w:val="0"/>
    <w:pPr>
      <w:ind w:firstLine="420"/>
    </w:pPr>
    <w:rPr>
      <w:rFonts w:eastAsia="宋体"/>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50"/>
    <w:unhideWhenUsed/>
    <w:qFormat/>
    <w:uiPriority w:val="99"/>
    <w:rPr>
      <w:rFonts w:ascii="宋体"/>
      <w:sz w:val="18"/>
      <w:szCs w:val="18"/>
    </w:rPr>
  </w:style>
  <w:style w:type="paragraph" w:styleId="10">
    <w:name w:val="annotation text"/>
    <w:basedOn w:val="1"/>
    <w:link w:val="85"/>
    <w:unhideWhenUsed/>
    <w:qFormat/>
    <w:uiPriority w:val="99"/>
    <w:pPr>
      <w:jc w:val="left"/>
    </w:pPr>
  </w:style>
  <w:style w:type="paragraph" w:styleId="11">
    <w:name w:val="Body Text"/>
    <w:basedOn w:val="1"/>
    <w:next w:val="1"/>
    <w:link w:val="88"/>
    <w:unhideWhenUsed/>
    <w:qFormat/>
    <w:uiPriority w:val="99"/>
    <w:pPr>
      <w:spacing w:after="120"/>
    </w:pPr>
    <w:rPr>
      <w:rFonts w:ascii="Times New Roman" w:hAnsi="Times New Roman" w:eastAsia="宋体" w:cs="Times New Roman"/>
      <w:sz w:val="28"/>
      <w:szCs w:val="24"/>
    </w:rPr>
  </w:style>
  <w:style w:type="paragraph" w:styleId="12">
    <w:name w:val="Body Text Indent"/>
    <w:basedOn w:val="1"/>
    <w:link w:val="77"/>
    <w:qFormat/>
    <w:uiPriority w:val="0"/>
    <w:pPr>
      <w:spacing w:line="200" w:lineRule="atLeast"/>
      <w:ind w:firstLine="301"/>
    </w:pPr>
    <w:rPr>
      <w:rFonts w:ascii="宋体" w:hAnsi="Courier New"/>
      <w:spacing w:val="-4"/>
      <w:sz w:val="18"/>
    </w:rPr>
  </w:style>
  <w:style w:type="paragraph" w:styleId="13">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4">
    <w:name w:val="Plain Text"/>
    <w:basedOn w:val="1"/>
    <w:link w:val="62"/>
    <w:qFormat/>
    <w:uiPriority w:val="99"/>
    <w:pPr>
      <w:spacing w:before="156" w:beforeLines="50" w:after="156" w:afterLines="50" w:line="400" w:lineRule="atLeast"/>
    </w:pPr>
    <w:rPr>
      <w:rFonts w:ascii="宋体" w:hAnsi="Courier New"/>
      <w:sz w:val="24"/>
      <w:szCs w:val="24"/>
    </w:rPr>
  </w:style>
  <w:style w:type="paragraph" w:styleId="15">
    <w:name w:val="Date"/>
    <w:basedOn w:val="1"/>
    <w:next w:val="1"/>
    <w:link w:val="91"/>
    <w:qFormat/>
    <w:uiPriority w:val="0"/>
    <w:pPr>
      <w:ind w:left="2500" w:leftChars="2500"/>
    </w:pPr>
    <w:rPr>
      <w:rFonts w:ascii="Times New Roman" w:hAnsi="Times New Roman" w:eastAsia="楷体_GB2312" w:cs="Times New Roman"/>
      <w:sz w:val="32"/>
      <w:szCs w:val="20"/>
    </w:rPr>
  </w:style>
  <w:style w:type="paragraph" w:styleId="16">
    <w:name w:val="Balloon Text"/>
    <w:basedOn w:val="1"/>
    <w:link w:val="89"/>
    <w:qFormat/>
    <w:uiPriority w:val="0"/>
    <w:rPr>
      <w:rFonts w:ascii="Times New Roman" w:hAnsi="Times New Roman" w:eastAsia="宋体" w:cs="Times New Roman"/>
      <w:sz w:val="18"/>
      <w:szCs w:val="18"/>
    </w:rPr>
  </w:style>
  <w:style w:type="paragraph" w:styleId="17">
    <w:name w:val="footer"/>
    <w:basedOn w:val="1"/>
    <w:link w:val="43"/>
    <w:unhideWhenUsed/>
    <w:qFormat/>
    <w:uiPriority w:val="99"/>
    <w:pPr>
      <w:tabs>
        <w:tab w:val="center" w:pos="4153"/>
        <w:tab w:val="right" w:pos="8306"/>
      </w:tabs>
      <w:snapToGrid w:val="0"/>
      <w:jc w:val="left"/>
    </w:pPr>
    <w:rPr>
      <w:sz w:val="18"/>
      <w:szCs w:val="18"/>
    </w:rPr>
  </w:style>
  <w:style w:type="paragraph" w:styleId="18">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rPr>
      <w:rFonts w:ascii="Times New Roman" w:hAnsi="Times New Roman" w:eastAsia="宋体" w:cs="Times New Roman"/>
      <w:sz w:val="28"/>
      <w:szCs w:val="24"/>
    </w:rPr>
  </w:style>
  <w:style w:type="paragraph" w:styleId="20">
    <w:name w:val="Body Text 2"/>
    <w:basedOn w:val="1"/>
    <w:link w:val="79"/>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1">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2">
    <w:name w:val="annotation subject"/>
    <w:basedOn w:val="10"/>
    <w:next w:val="10"/>
    <w:link w:val="63"/>
    <w:unhideWhenUsed/>
    <w:qFormat/>
    <w:uiPriority w:val="99"/>
    <w:rPr>
      <w:b/>
      <w:bCs/>
      <w:sz w:val="28"/>
      <w:szCs w:val="24"/>
    </w:rPr>
  </w:style>
  <w:style w:type="paragraph" w:styleId="23">
    <w:name w:val="Body Text First Indent"/>
    <w:basedOn w:val="11"/>
    <w:semiHidden/>
    <w:unhideWhenUsed/>
    <w:qFormat/>
    <w:uiPriority w:val="99"/>
    <w:pPr>
      <w:ind w:firstLine="420" w:firstLineChars="100"/>
    </w:pPr>
  </w:style>
  <w:style w:type="paragraph" w:styleId="24">
    <w:name w:val="Body Text First Indent 2"/>
    <w:basedOn w:val="12"/>
    <w:link w:val="93"/>
    <w:unhideWhenUsed/>
    <w:qFormat/>
    <w:uiPriority w:val="99"/>
    <w:pPr>
      <w:ind w:firstLine="420"/>
    </w:p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nhideWhenUsed/>
    <w:qFormat/>
    <w:uiPriority w:val="99"/>
    <w:rPr>
      <w:color w:val="5579A7"/>
      <w:u w:val="none"/>
    </w:rPr>
  </w:style>
  <w:style w:type="character" w:styleId="31">
    <w:name w:val="Emphasis"/>
    <w:basedOn w:val="27"/>
    <w:qFormat/>
    <w:uiPriority w:val="20"/>
    <w:rPr>
      <w:i/>
    </w:rPr>
  </w:style>
  <w:style w:type="character" w:styleId="32">
    <w:name w:val="HTML Definition"/>
    <w:unhideWhenUsed/>
    <w:qFormat/>
    <w:uiPriority w:val="99"/>
    <w:rPr>
      <w:i/>
    </w:rPr>
  </w:style>
  <w:style w:type="character" w:styleId="33">
    <w:name w:val="Hyperlink"/>
    <w:qFormat/>
    <w:uiPriority w:val="0"/>
    <w:rPr>
      <w:color w:val="5579A7"/>
      <w:u w:val="none"/>
    </w:rPr>
  </w:style>
  <w:style w:type="character" w:styleId="34">
    <w:name w:val="HTML Code"/>
    <w:unhideWhenUsed/>
    <w:qFormat/>
    <w:uiPriority w:val="99"/>
    <w:rPr>
      <w:rFonts w:ascii="-apple-system" w:hAnsi="-apple-system" w:eastAsia="-apple-system" w:cs="-apple-system"/>
      <w:sz w:val="21"/>
      <w:szCs w:val="21"/>
    </w:rPr>
  </w:style>
  <w:style w:type="character" w:styleId="35">
    <w:name w:val="annotation reference"/>
    <w:unhideWhenUsed/>
    <w:qFormat/>
    <w:uiPriority w:val="99"/>
    <w:rPr>
      <w:sz w:val="21"/>
      <w:szCs w:val="21"/>
    </w:rPr>
  </w:style>
  <w:style w:type="character" w:styleId="36">
    <w:name w:val="HTML Keyboard"/>
    <w:unhideWhenUsed/>
    <w:qFormat/>
    <w:uiPriority w:val="99"/>
    <w:rPr>
      <w:rFonts w:hint="default" w:ascii="-apple-system" w:hAnsi="-apple-system" w:eastAsia="-apple-system" w:cs="-apple-system"/>
      <w:sz w:val="21"/>
      <w:szCs w:val="21"/>
    </w:rPr>
  </w:style>
  <w:style w:type="character" w:styleId="37">
    <w:name w:val="HTML Sample"/>
    <w:unhideWhenUsed/>
    <w:qFormat/>
    <w:uiPriority w:val="99"/>
    <w:rPr>
      <w:rFonts w:hint="default" w:ascii="-apple-system" w:hAnsi="-apple-system" w:eastAsia="-apple-system" w:cs="-apple-system"/>
      <w:sz w:val="21"/>
      <w:szCs w:val="21"/>
    </w:rPr>
  </w:style>
  <w:style w:type="paragraph" w:customStyle="1" w:styleId="38">
    <w:name w:val="正文-目录"/>
    <w:qFormat/>
    <w:uiPriority w:val="0"/>
    <w:pPr>
      <w:widowControl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39">
    <w:name w:val="Default"/>
    <w:next w:val="40"/>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1">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42">
    <w:name w:val="页眉 字符"/>
    <w:basedOn w:val="27"/>
    <w:link w:val="18"/>
    <w:qFormat/>
    <w:uiPriority w:val="99"/>
    <w:rPr>
      <w:sz w:val="18"/>
      <w:szCs w:val="18"/>
    </w:rPr>
  </w:style>
  <w:style w:type="character" w:customStyle="1" w:styleId="43">
    <w:name w:val="页脚 字符"/>
    <w:basedOn w:val="27"/>
    <w:link w:val="17"/>
    <w:qFormat/>
    <w:uiPriority w:val="99"/>
    <w:rPr>
      <w:sz w:val="18"/>
      <w:szCs w:val="18"/>
    </w:rPr>
  </w:style>
  <w:style w:type="character" w:customStyle="1" w:styleId="44">
    <w:name w:val="标题 1 字符"/>
    <w:basedOn w:val="27"/>
    <w:link w:val="2"/>
    <w:qFormat/>
    <w:uiPriority w:val="9"/>
    <w:rPr>
      <w:rFonts w:ascii="Times New Roman" w:hAnsi="Times New Roman" w:eastAsia="宋体" w:cs="Times New Roman"/>
      <w:b/>
      <w:bCs/>
      <w:kern w:val="44"/>
      <w:sz w:val="44"/>
      <w:szCs w:val="44"/>
    </w:rPr>
  </w:style>
  <w:style w:type="character" w:customStyle="1" w:styleId="45">
    <w:name w:val="标题 2 字符"/>
    <w:basedOn w:val="27"/>
    <w:link w:val="3"/>
    <w:qFormat/>
    <w:uiPriority w:val="9"/>
    <w:rPr>
      <w:rFonts w:ascii="Cambria" w:hAnsi="Cambria" w:eastAsia="宋体" w:cs="Times New Roman"/>
      <w:b/>
      <w:bCs/>
      <w:sz w:val="32"/>
      <w:szCs w:val="32"/>
    </w:rPr>
  </w:style>
  <w:style w:type="character" w:customStyle="1" w:styleId="46">
    <w:name w:val="标题 3 字符"/>
    <w:basedOn w:val="27"/>
    <w:link w:val="4"/>
    <w:qFormat/>
    <w:uiPriority w:val="9"/>
    <w:rPr>
      <w:rFonts w:ascii="Times New Roman" w:hAnsi="Times New Roman" w:eastAsia="宋体" w:cs="Times New Roman"/>
      <w:b/>
      <w:bCs/>
      <w:sz w:val="32"/>
      <w:szCs w:val="32"/>
    </w:rPr>
  </w:style>
  <w:style w:type="character" w:customStyle="1" w:styleId="47">
    <w:name w:val="jbox-icon-none"/>
    <w:qFormat/>
    <w:uiPriority w:val="0"/>
    <w:rPr>
      <w:vanish/>
    </w:rPr>
  </w:style>
  <w:style w:type="character" w:customStyle="1" w:styleId="48">
    <w:name w:val="z-窗体底端 字符"/>
    <w:link w:val="49"/>
    <w:qFormat/>
    <w:uiPriority w:val="99"/>
    <w:rPr>
      <w:rFonts w:ascii="Arial" w:hAnsi="Arial"/>
      <w:vanish/>
      <w:sz w:val="16"/>
      <w:szCs w:val="16"/>
    </w:rPr>
  </w:style>
  <w:style w:type="paragraph" w:customStyle="1" w:styleId="49">
    <w:name w:val="z-窗体底端1"/>
    <w:basedOn w:val="1"/>
    <w:next w:val="1"/>
    <w:link w:val="48"/>
    <w:unhideWhenUsed/>
    <w:qFormat/>
    <w:uiPriority w:val="99"/>
    <w:pPr>
      <w:widowControl/>
      <w:pBdr>
        <w:top w:val="single" w:color="auto" w:sz="6" w:space="1"/>
      </w:pBdr>
      <w:jc w:val="center"/>
    </w:pPr>
    <w:rPr>
      <w:rFonts w:ascii="Arial" w:hAnsi="Arial"/>
      <w:vanish/>
      <w:sz w:val="16"/>
      <w:szCs w:val="16"/>
    </w:rPr>
  </w:style>
  <w:style w:type="character" w:customStyle="1" w:styleId="50">
    <w:name w:val="文档结构图 字符"/>
    <w:link w:val="9"/>
    <w:qFormat/>
    <w:uiPriority w:val="99"/>
    <w:rPr>
      <w:rFonts w:ascii="宋体"/>
      <w:sz w:val="18"/>
      <w:szCs w:val="18"/>
    </w:rPr>
  </w:style>
  <w:style w:type="character" w:customStyle="1" w:styleId="51">
    <w:name w:val="black601"/>
    <w:qFormat/>
    <w:uiPriority w:val="0"/>
    <w:rPr>
      <w:color w:val="666666"/>
    </w:rPr>
  </w:style>
  <w:style w:type="character" w:customStyle="1" w:styleId="52">
    <w:name w:val="hour_pm"/>
    <w:basedOn w:val="27"/>
    <w:qFormat/>
    <w:uiPriority w:val="0"/>
  </w:style>
  <w:style w:type="character" w:customStyle="1" w:styleId="53">
    <w:name w:val="正文缩进 字符"/>
    <w:link w:val="7"/>
    <w:qFormat/>
    <w:uiPriority w:val="0"/>
    <w:rPr>
      <w:rFonts w:eastAsia="宋体"/>
    </w:rPr>
  </w:style>
  <w:style w:type="character" w:customStyle="1" w:styleId="54">
    <w:name w:val="标题 1 Char Char"/>
    <w:qFormat/>
    <w:uiPriority w:val="0"/>
    <w:rPr>
      <w:rFonts w:eastAsia="宋体"/>
      <w:b/>
      <w:spacing w:val="-2"/>
      <w:sz w:val="24"/>
      <w:lang w:val="en-US" w:eastAsia="zh-CN" w:bidi="ar-SA"/>
    </w:rPr>
  </w:style>
  <w:style w:type="character" w:customStyle="1" w:styleId="55">
    <w:name w:val="jbox-icon-info"/>
    <w:basedOn w:val="27"/>
    <w:qFormat/>
    <w:uiPriority w:val="0"/>
  </w:style>
  <w:style w:type="character" w:customStyle="1" w:styleId="56">
    <w:name w:val="hover9"/>
    <w:qFormat/>
    <w:uiPriority w:val="0"/>
    <w:rPr>
      <w:shd w:val="clear" w:color="auto" w:fill="EEEEEE"/>
    </w:rPr>
  </w:style>
  <w:style w:type="character" w:customStyle="1" w:styleId="57">
    <w:name w:val="maywed421"/>
    <w:qFormat/>
    <w:uiPriority w:val="0"/>
    <w:rPr>
      <w:color w:val="366FB6"/>
      <w:u w:val="none"/>
    </w:rPr>
  </w:style>
  <w:style w:type="character" w:customStyle="1" w:styleId="58">
    <w:name w:val="old"/>
    <w:qFormat/>
    <w:uiPriority w:val="0"/>
    <w:rPr>
      <w:color w:val="999999"/>
    </w:rPr>
  </w:style>
  <w:style w:type="character" w:customStyle="1" w:styleId="59">
    <w:name w:val="jbox-icon-warning"/>
    <w:basedOn w:val="27"/>
    <w:qFormat/>
    <w:uiPriority w:val="0"/>
  </w:style>
  <w:style w:type="character" w:customStyle="1" w:styleId="60">
    <w:name w:val="z-窗体顶端 字符"/>
    <w:link w:val="61"/>
    <w:qFormat/>
    <w:uiPriority w:val="99"/>
    <w:rPr>
      <w:rFonts w:ascii="Arial" w:hAnsi="Arial"/>
      <w:vanish/>
      <w:sz w:val="16"/>
      <w:szCs w:val="16"/>
    </w:rPr>
  </w:style>
  <w:style w:type="paragraph" w:customStyle="1" w:styleId="61">
    <w:name w:val="z-窗体顶端1"/>
    <w:basedOn w:val="1"/>
    <w:next w:val="1"/>
    <w:link w:val="60"/>
    <w:unhideWhenUsed/>
    <w:qFormat/>
    <w:uiPriority w:val="99"/>
    <w:pPr>
      <w:widowControl/>
      <w:pBdr>
        <w:bottom w:val="single" w:color="auto" w:sz="6" w:space="1"/>
      </w:pBdr>
      <w:jc w:val="center"/>
    </w:pPr>
    <w:rPr>
      <w:rFonts w:ascii="Arial" w:hAnsi="Arial"/>
      <w:vanish/>
      <w:sz w:val="16"/>
      <w:szCs w:val="16"/>
    </w:rPr>
  </w:style>
  <w:style w:type="character" w:customStyle="1" w:styleId="62">
    <w:name w:val="纯文本 字符1"/>
    <w:link w:val="14"/>
    <w:qFormat/>
    <w:uiPriority w:val="99"/>
    <w:rPr>
      <w:rFonts w:ascii="宋体" w:hAnsi="Courier New"/>
      <w:sz w:val="24"/>
      <w:szCs w:val="24"/>
    </w:rPr>
  </w:style>
  <w:style w:type="character" w:customStyle="1" w:styleId="63">
    <w:name w:val="批注主题 字符"/>
    <w:link w:val="22"/>
    <w:qFormat/>
    <w:uiPriority w:val="99"/>
    <w:rPr>
      <w:b/>
      <w:bCs/>
      <w:sz w:val="28"/>
      <w:szCs w:val="24"/>
    </w:rPr>
  </w:style>
  <w:style w:type="character" w:customStyle="1" w:styleId="64">
    <w:name w:val="jbox-icon-loading"/>
    <w:basedOn w:val="27"/>
    <w:qFormat/>
    <w:uiPriority w:val="0"/>
  </w:style>
  <w:style w:type="character" w:customStyle="1" w:styleId="65">
    <w:name w:val="正文文本缩进 字符"/>
    <w:qFormat/>
    <w:uiPriority w:val="0"/>
    <w:rPr>
      <w:rFonts w:ascii="宋体" w:hAnsi="Courier New"/>
      <w:spacing w:val="-4"/>
      <w:kern w:val="2"/>
      <w:sz w:val="18"/>
    </w:rPr>
  </w:style>
  <w:style w:type="character" w:customStyle="1" w:styleId="66">
    <w:name w:val="正文文本缩进 字符1"/>
    <w:qFormat/>
    <w:uiPriority w:val="0"/>
    <w:rPr>
      <w:rFonts w:ascii="宋体" w:hAnsi="Courier New"/>
      <w:spacing w:val="-4"/>
      <w:kern w:val="2"/>
      <w:sz w:val="18"/>
    </w:rPr>
  </w:style>
  <w:style w:type="character" w:customStyle="1" w:styleId="67">
    <w:name w:val="纯文本 字符"/>
    <w:qFormat/>
    <w:uiPriority w:val="99"/>
    <w:rPr>
      <w:rFonts w:ascii="宋体" w:hAnsi="Courier New"/>
      <w:kern w:val="2"/>
      <w:sz w:val="24"/>
      <w:szCs w:val="24"/>
    </w:rPr>
  </w:style>
  <w:style w:type="character" w:customStyle="1" w:styleId="68">
    <w:name w:val="jbox-icon-question"/>
    <w:basedOn w:val="27"/>
    <w:qFormat/>
    <w:uiPriority w:val="0"/>
  </w:style>
  <w:style w:type="character" w:customStyle="1" w:styleId="69">
    <w:name w:val="jbox-icon"/>
    <w:basedOn w:val="27"/>
    <w:qFormat/>
    <w:uiPriority w:val="0"/>
  </w:style>
  <w:style w:type="character" w:customStyle="1" w:styleId="70">
    <w:name w:val="纯文本 字符2"/>
    <w:qFormat/>
    <w:uiPriority w:val="99"/>
    <w:rPr>
      <w:rFonts w:ascii="宋体" w:hAnsi="Courier New"/>
      <w:kern w:val="2"/>
      <w:sz w:val="24"/>
      <w:szCs w:val="24"/>
    </w:rPr>
  </w:style>
  <w:style w:type="character" w:customStyle="1" w:styleId="71">
    <w:name w:val="hour_am"/>
    <w:basedOn w:val="27"/>
    <w:qFormat/>
    <w:uiPriority w:val="0"/>
  </w:style>
  <w:style w:type="character" w:customStyle="1" w:styleId="72">
    <w:name w:val="jbox-icon-success"/>
    <w:basedOn w:val="27"/>
    <w:qFormat/>
    <w:uiPriority w:val="0"/>
  </w:style>
  <w:style w:type="character" w:customStyle="1" w:styleId="73">
    <w:name w:val="批注文字 字符"/>
    <w:qFormat/>
    <w:uiPriority w:val="99"/>
    <w:rPr>
      <w:kern w:val="2"/>
      <w:sz w:val="28"/>
      <w:szCs w:val="24"/>
    </w:rPr>
  </w:style>
  <w:style w:type="character" w:customStyle="1" w:styleId="74">
    <w:name w:val="纯文本 Char1"/>
    <w:qFormat/>
    <w:uiPriority w:val="0"/>
    <w:rPr>
      <w:rFonts w:ascii="宋体" w:hAnsi="Courier New"/>
      <w:kern w:val="2"/>
      <w:sz w:val="21"/>
    </w:rPr>
  </w:style>
  <w:style w:type="character" w:customStyle="1" w:styleId="75">
    <w:name w:val="纯文本 Char"/>
    <w:qFormat/>
    <w:uiPriority w:val="99"/>
    <w:rPr>
      <w:rFonts w:ascii="宋体" w:hAnsi="Courier New"/>
      <w:kern w:val="2"/>
      <w:sz w:val="24"/>
      <w:szCs w:val="24"/>
    </w:rPr>
  </w:style>
  <w:style w:type="character" w:customStyle="1" w:styleId="76">
    <w:name w:val="sub_title s0"/>
    <w:basedOn w:val="27"/>
    <w:qFormat/>
    <w:uiPriority w:val="0"/>
  </w:style>
  <w:style w:type="character" w:customStyle="1" w:styleId="77">
    <w:name w:val="正文文本缩进 字符2"/>
    <w:link w:val="12"/>
    <w:qFormat/>
    <w:uiPriority w:val="0"/>
    <w:rPr>
      <w:rFonts w:ascii="宋体" w:hAnsi="Courier New"/>
      <w:spacing w:val="-4"/>
      <w:sz w:val="18"/>
    </w:rPr>
  </w:style>
  <w:style w:type="character" w:customStyle="1" w:styleId="78">
    <w:name w:val="jbox-icon-error"/>
    <w:basedOn w:val="27"/>
    <w:qFormat/>
    <w:uiPriority w:val="0"/>
  </w:style>
  <w:style w:type="character" w:customStyle="1" w:styleId="79">
    <w:name w:val="正文文本 2 字符"/>
    <w:basedOn w:val="27"/>
    <w:link w:val="20"/>
    <w:qFormat/>
    <w:uiPriority w:val="0"/>
    <w:rPr>
      <w:rFonts w:ascii="宋体" w:hAnsi="宋体" w:eastAsia="宋体" w:cs="Times New Roman"/>
      <w:color w:val="000000"/>
      <w:sz w:val="24"/>
      <w:szCs w:val="24"/>
    </w:rPr>
  </w:style>
  <w:style w:type="paragraph" w:customStyle="1" w:styleId="8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81">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82">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83">
    <w:name w:val="z-窗体顶端 字符1"/>
    <w:basedOn w:val="27"/>
    <w:semiHidden/>
    <w:qFormat/>
    <w:uiPriority w:val="99"/>
    <w:rPr>
      <w:rFonts w:ascii="Arial" w:hAnsi="Arial" w:cs="Arial"/>
      <w:vanish/>
      <w:sz w:val="16"/>
      <w:szCs w:val="16"/>
    </w:rPr>
  </w:style>
  <w:style w:type="paragraph" w:customStyle="1" w:styleId="84">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85">
    <w:name w:val="批注文字 字符1"/>
    <w:basedOn w:val="27"/>
    <w:link w:val="10"/>
    <w:semiHidden/>
    <w:qFormat/>
    <w:uiPriority w:val="99"/>
  </w:style>
  <w:style w:type="character" w:customStyle="1" w:styleId="86">
    <w:name w:val="批注主题 字符1"/>
    <w:basedOn w:val="85"/>
    <w:semiHidden/>
    <w:qFormat/>
    <w:uiPriority w:val="99"/>
    <w:rPr>
      <w:b/>
      <w:bCs/>
    </w:rPr>
  </w:style>
  <w:style w:type="character" w:customStyle="1" w:styleId="87">
    <w:name w:val="文档结构图 字符1"/>
    <w:basedOn w:val="27"/>
    <w:semiHidden/>
    <w:qFormat/>
    <w:uiPriority w:val="99"/>
    <w:rPr>
      <w:rFonts w:ascii="Microsoft YaHei UI" w:eastAsia="Microsoft YaHei UI"/>
      <w:sz w:val="18"/>
      <w:szCs w:val="18"/>
    </w:rPr>
  </w:style>
  <w:style w:type="character" w:customStyle="1" w:styleId="88">
    <w:name w:val="正文文本 字符"/>
    <w:basedOn w:val="27"/>
    <w:link w:val="11"/>
    <w:qFormat/>
    <w:uiPriority w:val="99"/>
    <w:rPr>
      <w:rFonts w:ascii="Times New Roman" w:hAnsi="Times New Roman" w:eastAsia="宋体" w:cs="Times New Roman"/>
      <w:sz w:val="28"/>
      <w:szCs w:val="24"/>
    </w:rPr>
  </w:style>
  <w:style w:type="character" w:customStyle="1" w:styleId="89">
    <w:name w:val="批注框文本 字符"/>
    <w:basedOn w:val="27"/>
    <w:link w:val="16"/>
    <w:qFormat/>
    <w:uiPriority w:val="0"/>
    <w:rPr>
      <w:rFonts w:ascii="Times New Roman" w:hAnsi="Times New Roman" w:eastAsia="宋体" w:cs="Times New Roman"/>
      <w:sz w:val="18"/>
      <w:szCs w:val="18"/>
    </w:rPr>
  </w:style>
  <w:style w:type="character" w:customStyle="1" w:styleId="90">
    <w:name w:val="正文文本缩进 字符3"/>
    <w:basedOn w:val="27"/>
    <w:semiHidden/>
    <w:qFormat/>
    <w:uiPriority w:val="99"/>
  </w:style>
  <w:style w:type="character" w:customStyle="1" w:styleId="91">
    <w:name w:val="日期 字符"/>
    <w:basedOn w:val="27"/>
    <w:link w:val="15"/>
    <w:qFormat/>
    <w:uiPriority w:val="0"/>
    <w:rPr>
      <w:rFonts w:ascii="Times New Roman" w:hAnsi="Times New Roman" w:eastAsia="楷体_GB2312" w:cs="Times New Roman"/>
      <w:sz w:val="32"/>
      <w:szCs w:val="20"/>
    </w:rPr>
  </w:style>
  <w:style w:type="character" w:customStyle="1" w:styleId="92">
    <w:name w:val="纯文本 字符3"/>
    <w:basedOn w:val="27"/>
    <w:semiHidden/>
    <w:qFormat/>
    <w:uiPriority w:val="99"/>
    <w:rPr>
      <w:rFonts w:hAnsi="Courier New" w:cs="Courier New" w:asciiTheme="minorEastAsia"/>
    </w:rPr>
  </w:style>
  <w:style w:type="character" w:customStyle="1" w:styleId="93">
    <w:name w:val="正文文本首行缩进 2 字符"/>
    <w:basedOn w:val="90"/>
    <w:link w:val="24"/>
    <w:qFormat/>
    <w:uiPriority w:val="99"/>
    <w:rPr>
      <w:rFonts w:ascii="宋体" w:hAnsi="Courier New"/>
      <w:spacing w:val="-4"/>
      <w:sz w:val="18"/>
    </w:rPr>
  </w:style>
  <w:style w:type="character" w:customStyle="1" w:styleId="94">
    <w:name w:val="z-窗体底端 字符1"/>
    <w:basedOn w:val="27"/>
    <w:semiHidden/>
    <w:qFormat/>
    <w:uiPriority w:val="99"/>
    <w:rPr>
      <w:rFonts w:ascii="Arial" w:hAnsi="Arial" w:cs="Arial"/>
      <w:vanish/>
      <w:sz w:val="16"/>
      <w:szCs w:val="16"/>
    </w:rPr>
  </w:style>
  <w:style w:type="paragraph" w:customStyle="1" w:styleId="95">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6">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7">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8">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9">
    <w:name w:val="Char Char Char Char1"/>
    <w:basedOn w:val="1"/>
    <w:qFormat/>
    <w:uiPriority w:val="0"/>
    <w:rPr>
      <w:rFonts w:ascii="Tahoma" w:hAnsi="Tahoma" w:eastAsia="宋体" w:cs="Times New Roman"/>
      <w:sz w:val="24"/>
      <w:szCs w:val="20"/>
    </w:rPr>
  </w:style>
  <w:style w:type="paragraph" w:customStyle="1" w:styleId="100">
    <w:name w:val="彩色列表 - 强调文字颜色 11"/>
    <w:basedOn w:val="1"/>
    <w:qFormat/>
    <w:uiPriority w:val="34"/>
    <w:pPr>
      <w:ind w:firstLine="420" w:firstLineChars="200"/>
    </w:pPr>
    <w:rPr>
      <w:rFonts w:ascii="Calibri" w:hAnsi="Calibri" w:eastAsia="宋体" w:cs="Times New Roman"/>
    </w:rPr>
  </w:style>
  <w:style w:type="paragraph" w:customStyle="1" w:styleId="101">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2">
    <w:name w:val="正文2"/>
    <w:basedOn w:val="1"/>
    <w:link w:val="11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4">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5">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6">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7">
    <w:name w:val="标题 10"/>
    <w:basedOn w:val="3"/>
    <w:qFormat/>
    <w:uiPriority w:val="0"/>
    <w:pPr>
      <w:jc w:val="center"/>
    </w:pPr>
    <w:rPr>
      <w:kern w:val="0"/>
    </w:rPr>
  </w:style>
  <w:style w:type="character" w:customStyle="1" w:styleId="108">
    <w:name w:val="未处理的提及1"/>
    <w:semiHidden/>
    <w:unhideWhenUsed/>
    <w:qFormat/>
    <w:uiPriority w:val="99"/>
    <w:rPr>
      <w:color w:val="605E5C"/>
      <w:shd w:val="clear" w:color="auto" w:fill="E1DFDD"/>
    </w:rPr>
  </w:style>
  <w:style w:type="character" w:customStyle="1" w:styleId="109">
    <w:name w:val="未处理的提及2"/>
    <w:basedOn w:val="27"/>
    <w:semiHidden/>
    <w:unhideWhenUsed/>
    <w:qFormat/>
    <w:uiPriority w:val="99"/>
    <w:rPr>
      <w:color w:val="605E5C"/>
      <w:shd w:val="clear" w:color="auto" w:fill="E1DFDD"/>
    </w:rPr>
  </w:style>
  <w:style w:type="character" w:customStyle="1" w:styleId="110">
    <w:name w:val="未处理的提及3"/>
    <w:basedOn w:val="27"/>
    <w:semiHidden/>
    <w:unhideWhenUsed/>
    <w:qFormat/>
    <w:uiPriority w:val="99"/>
    <w:rPr>
      <w:color w:val="605E5C"/>
      <w:shd w:val="clear" w:color="auto" w:fill="E1DFDD"/>
    </w:rPr>
  </w:style>
  <w:style w:type="character" w:customStyle="1" w:styleId="111">
    <w:name w:val="正文2 Char Char"/>
    <w:link w:val="102"/>
    <w:qFormat/>
    <w:uiPriority w:val="0"/>
    <w:rPr>
      <w:kern w:val="2"/>
      <w:sz w:val="24"/>
    </w:rPr>
  </w:style>
  <w:style w:type="paragraph" w:customStyle="1" w:styleId="112">
    <w:name w:val="TOC 72"/>
    <w:next w:val="1"/>
    <w:qFormat/>
    <w:uiPriority w:val="0"/>
    <w:pPr>
      <w:wordWrap w:val="0"/>
      <w:ind w:left="2550"/>
      <w:jc w:val="both"/>
    </w:pPr>
    <w:rPr>
      <w:rFonts w:ascii="Calibri" w:hAnsi="Calibri" w:eastAsia="宋体" w:cs="Times New Roman"/>
      <w:sz w:val="21"/>
      <w:szCs w:val="22"/>
      <w:lang w:val="en-US" w:eastAsia="zh-CN" w:bidi="ar-SA"/>
    </w:rPr>
  </w:style>
  <w:style w:type="character" w:customStyle="1" w:styleId="113">
    <w:name w:val="NormalCharacter"/>
    <w:qFormat/>
    <w:uiPriority w:val="0"/>
  </w:style>
  <w:style w:type="paragraph" w:customStyle="1" w:styleId="114">
    <w:name w:val="无间隔4"/>
    <w:qFormat/>
    <w:uiPriority w:val="0"/>
    <w:rPr>
      <w:rFonts w:ascii="Calibri" w:hAnsi="Calibri" w:eastAsia="宋体" w:cs="Times New Roman"/>
      <w:sz w:val="22"/>
      <w:szCs w:val="22"/>
      <w:lang w:val="en-US" w:eastAsia="en-US" w:bidi="ar-SA"/>
    </w:rPr>
  </w:style>
  <w:style w:type="paragraph" w:customStyle="1" w:styleId="115">
    <w:name w:val="[Normal]"/>
    <w:qFormat/>
    <w:uiPriority w:val="99"/>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56</Pages>
  <Words>28246</Words>
  <Characters>29703</Characters>
  <Lines>227</Lines>
  <Paragraphs>63</Paragraphs>
  <TotalTime>7</TotalTime>
  <ScaleCrop>false</ScaleCrop>
  <LinksUpToDate>false</LinksUpToDate>
  <CharactersWithSpaces>30600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2022-08-04T09:37:00Z</dcterms:created>
  <dc:creator>hj j</dc:creator>
  <cp:lastModifiedBy>wttttt---</cp:lastModifiedBy>
  <dcterms:modified xsi:type="dcterms:W3CDTF">2022-08-17T07:33:28Z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BA47317815934C5DAB09D51458D127C9</vt:lpwstr>
  </property>
</Properties>
</file>