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43" w:leftChars="0" w:hanging="643" w:hangingChars="200"/>
        <w:textAlignment w:val="auto"/>
        <w:rPr>
          <w:rStyle w:val="10"/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浙江广通工程咨询有限公司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val="en-US" w:eastAsia="zh-CN"/>
        </w:rPr>
        <w:t>关于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嵊州市甘霖镇集镇内涝综合治理工程（二期）-机电设备及安装工程采购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val="en-US" w:eastAsia="zh-CN"/>
        </w:rPr>
        <w:t>的澄清文件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Chars="0"/>
        <w:jc w:val="left"/>
        <w:textAlignment w:val="baseline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2940" w:leftChars="300" w:hanging="2310" w:hangingChars="1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</w:t>
      </w:r>
      <w:r>
        <w:rPr>
          <w:rFonts w:hint="default"/>
          <w:lang w:val="en-US" w:eastAsia="zh-CN"/>
        </w:rPr>
        <w:t>招标项目编号：</w:t>
      </w:r>
      <w:r>
        <w:rPr>
          <w:rFonts w:hint="eastAsia"/>
          <w:lang w:val="en-US" w:eastAsia="zh-CN"/>
        </w:rPr>
        <w:t>GTSZ-2023-CG030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2940" w:leftChars="300" w:hanging="2310" w:hangingChars="1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原公告的</w:t>
      </w:r>
      <w:r>
        <w:rPr>
          <w:rFonts w:hint="default"/>
          <w:lang w:val="en-US" w:eastAsia="zh-CN"/>
        </w:rPr>
        <w:t>招标项目名称：  </w:t>
      </w:r>
      <w:r>
        <w:rPr>
          <w:rFonts w:hint="eastAsia"/>
          <w:lang w:val="en-US" w:eastAsia="zh-CN"/>
        </w:rPr>
        <w:t>嵊州市甘霖镇集镇内涝综合治理工程（二期）-机电设备及安装工程采购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2940" w:leftChars="300" w:hanging="2310" w:hangingChars="1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首次公告日期：2023年9月05日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Chars="0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澄清信息：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澄清内容：</w:t>
      </w:r>
    </w:p>
    <w:tbl>
      <w:tblPr>
        <w:tblStyle w:val="5"/>
        <w:tblW w:w="0" w:type="auto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75"/>
        <w:gridCol w:w="2325"/>
        <w:gridCol w:w="2875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7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招标文件正文</w:t>
            </w:r>
          </w:p>
        </w:tc>
        <w:tc>
          <w:tcPr>
            <w:tcW w:w="232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设备参数及技术要求</w:t>
            </w:r>
          </w:p>
        </w:tc>
        <w:tc>
          <w:tcPr>
            <w:tcW w:w="287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</w:t>
            </w:r>
          </w:p>
        </w:tc>
        <w:tc>
          <w:tcPr>
            <w:tcW w:w="87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left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75" w:type="dxa"/>
          </w:tcPr>
          <w:p>
            <w:pPr>
              <w:widowControl w:val="0"/>
              <w:spacing w:beforeLines="0" w:afterLines="0" w:line="240" w:lineRule="auto"/>
              <w:rPr>
                <w:rFonts w:hint="eastAsia" w:ascii="宋体" w:hAnsi="宋体" w:cs="宋体"/>
                <w:snapToGrid w:val="0"/>
                <w:sz w:val="21"/>
                <w:szCs w:val="21"/>
                <w:lang w:eastAsia="zh-CN"/>
              </w:rPr>
            </w:pPr>
          </w:p>
          <w:p>
            <w:pPr>
              <w:widowControl w:val="0"/>
              <w:spacing w:beforeLines="0" w:afterLines="0" w:line="240" w:lineRule="auto"/>
              <w:rPr>
                <w:rFonts w:hint="eastAsia" w:ascii="宋体" w:hAnsi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  <w:lang w:eastAsia="zh-CN"/>
              </w:rPr>
              <w:t>采购清单：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立式弯管轴流泵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1600ZLB10-2.9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Hr=2.9m，D=1540mm</w:t>
            </w:r>
          </w:p>
        </w:tc>
        <w:tc>
          <w:tcPr>
            <w:tcW w:w="232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1.2水泵水力性能要求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最大扬程:6.40m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设计扬程:2.90m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最小扬程:1.60m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单机设计流量:10 m/s</w:t>
            </w:r>
          </w:p>
        </w:tc>
        <w:tc>
          <w:tcPr>
            <w:tcW w:w="287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图号“GLBZS-SG0101-05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型号为“1600ZLB10-2.80，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最高扬程:5.4m，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设计扬程:2.80m，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最低扬程:1.60m"</w:t>
            </w:r>
          </w:p>
        </w:tc>
        <w:tc>
          <w:tcPr>
            <w:tcW w:w="87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6"/>
          <w:sz w:val="21"/>
          <w:szCs w:val="21"/>
          <w:lang w:val="en-US" w:eastAsia="zh-CN"/>
        </w:rPr>
        <w:t>澄清内容（1）：</w:t>
      </w:r>
      <w:r>
        <w:rPr>
          <w:rFonts w:hint="eastAsia"/>
          <w:b w:val="0"/>
          <w:bCs w:val="0"/>
          <w:lang w:eastAsia="zh-CN"/>
        </w:rPr>
        <w:t>以</w:t>
      </w:r>
      <w:r>
        <w:rPr>
          <w:rFonts w:hint="eastAsia"/>
          <w:b w:val="0"/>
          <w:bCs w:val="0"/>
        </w:rPr>
        <w:t>招标文件和</w:t>
      </w:r>
      <w:r>
        <w:rPr>
          <w:rFonts w:hint="eastAsia"/>
          <w:b w:val="0"/>
          <w:bCs w:val="0"/>
          <w:lang w:eastAsia="zh-CN"/>
        </w:rPr>
        <w:t>设备参数及</w:t>
      </w:r>
      <w:r>
        <w:rPr>
          <w:rFonts w:hint="eastAsia"/>
          <w:b w:val="0"/>
          <w:bCs w:val="0"/>
        </w:rPr>
        <w:t>技术</w:t>
      </w:r>
      <w:r>
        <w:rPr>
          <w:rFonts w:hint="eastAsia"/>
          <w:b w:val="0"/>
          <w:bCs w:val="0"/>
          <w:lang w:eastAsia="zh-CN"/>
        </w:rPr>
        <w:t>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/>
          <w:b w:val="0"/>
          <w:bCs w:val="0"/>
          <w:lang w:val="en-US" w:eastAsia="zh-CN"/>
        </w:rPr>
      </w:pPr>
    </w:p>
    <w:tbl>
      <w:tblPr>
        <w:tblStyle w:val="5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463"/>
        <w:gridCol w:w="2379"/>
        <w:gridCol w:w="2821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招标文件正文</w:t>
            </w:r>
          </w:p>
        </w:tc>
        <w:tc>
          <w:tcPr>
            <w:tcW w:w="237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设备参数及技术要求</w:t>
            </w:r>
          </w:p>
        </w:tc>
        <w:tc>
          <w:tcPr>
            <w:tcW w:w="282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80" w:left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</w:t>
            </w:r>
          </w:p>
        </w:tc>
        <w:tc>
          <w:tcPr>
            <w:tcW w:w="83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left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6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840" w:firstLineChars="400"/>
              <w:jc w:val="left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37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P19，2.2.1起重机主要技术参数--起升机构起升高度: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20m</w:t>
            </w:r>
          </w:p>
        </w:tc>
        <w:tc>
          <w:tcPr>
            <w:tcW w:w="282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图号“GLBZS-SG0101-05主/副钩起升高度:22m/24m</w:t>
            </w:r>
          </w:p>
        </w:tc>
        <w:tc>
          <w:tcPr>
            <w:tcW w:w="83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6"/>
          <w:sz w:val="21"/>
          <w:szCs w:val="21"/>
          <w:lang w:val="en-US" w:eastAsia="zh-CN"/>
        </w:rPr>
        <w:t>澄清内容（2）：</w:t>
      </w:r>
      <w:r>
        <w:rPr>
          <w:rFonts w:hint="eastAsia" w:ascii="宋体" w:hAnsi="宋体" w:cs="宋体"/>
          <w:b w:val="0"/>
          <w:bCs w:val="0"/>
          <w:color w:val="auto"/>
          <w:spacing w:val="6"/>
          <w:sz w:val="21"/>
          <w:szCs w:val="21"/>
          <w:lang w:val="en-US" w:eastAsia="zh-CN"/>
        </w:rPr>
        <w:t>以设备参数及技术要求</w:t>
      </w:r>
      <w:r>
        <w:rPr>
          <w:rFonts w:hint="eastAsia"/>
          <w:vertAlign w:val="baseline"/>
          <w:lang w:val="en-US" w:eastAsia="zh-CN"/>
        </w:rPr>
        <w:t>P19，2.2.1起重机主要技术参数--起升机构起升高度: 20m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b w:val="0"/>
          <w:bCs w:val="0"/>
          <w:lang w:eastAsia="zh-CN"/>
        </w:rPr>
      </w:pPr>
    </w:p>
    <w:tbl>
      <w:tblPr>
        <w:tblStyle w:val="5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463"/>
        <w:gridCol w:w="2404"/>
        <w:gridCol w:w="2821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招标文件正文</w:t>
            </w:r>
          </w:p>
        </w:tc>
        <w:tc>
          <w:tcPr>
            <w:tcW w:w="240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设备参数及技术要求</w:t>
            </w:r>
          </w:p>
        </w:tc>
        <w:tc>
          <w:tcPr>
            <w:tcW w:w="282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80" w:left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</w:t>
            </w:r>
          </w:p>
        </w:tc>
        <w:tc>
          <w:tcPr>
            <w:tcW w:w="83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left"/>
              <w:textAlignment w:val="baseline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46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采购清单 ：3.1,手电两用蝶阀“D941H-6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DN2250，PN1.0MPa”此型号为硬密封，密封面材质为合金钢</w:t>
            </w:r>
          </w:p>
        </w:tc>
        <w:tc>
          <w:tcPr>
            <w:tcW w:w="2404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3.1“(1)蝶阀采用卧式、双偏心、橡胶软密封的手电两用型式；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82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260" w:firstLineChars="600"/>
              <w:jc w:val="left"/>
              <w:textAlignment w:val="baseline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/</w:t>
            </w:r>
          </w:p>
        </w:tc>
        <w:tc>
          <w:tcPr>
            <w:tcW w:w="835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6"/>
          <w:sz w:val="21"/>
          <w:szCs w:val="21"/>
          <w:lang w:val="en-US" w:eastAsia="zh-CN"/>
        </w:rPr>
        <w:t>澄清内容（3）：</w:t>
      </w:r>
      <w:r>
        <w:rPr>
          <w:rFonts w:hint="eastAsia" w:ascii="宋体" w:hAnsi="宋体" w:cs="宋体"/>
          <w:b w:val="0"/>
          <w:bCs w:val="0"/>
          <w:color w:val="auto"/>
          <w:spacing w:val="6"/>
          <w:sz w:val="21"/>
          <w:szCs w:val="21"/>
          <w:lang w:val="en-US" w:eastAsia="zh-CN"/>
        </w:rPr>
        <w:t>以</w:t>
      </w:r>
      <w:r>
        <w:rPr>
          <w:rFonts w:hint="eastAsia"/>
          <w:b w:val="0"/>
          <w:bCs w:val="0"/>
          <w:lang w:eastAsia="zh-CN"/>
        </w:rPr>
        <w:t>采购清单</w:t>
      </w:r>
      <w:r>
        <w:rPr>
          <w:rFonts w:hint="eastAsia"/>
          <w:b w:val="0"/>
          <w:bCs w:val="0"/>
        </w:rPr>
        <w:t>要求</w:t>
      </w:r>
      <w:r>
        <w:rPr>
          <w:rFonts w:hint="eastAsia"/>
          <w:b w:val="0"/>
          <w:bCs w:val="0"/>
          <w:vertAlign w:val="baseline"/>
          <w:lang w:eastAsia="zh-CN"/>
        </w:rPr>
        <w:t>3.1,手电两用蝶阀“D941H-6</w:t>
      </w:r>
      <w:r>
        <w:rPr>
          <w:rFonts w:hint="eastAsia"/>
          <w:b w:val="0"/>
          <w:bCs w:val="0"/>
          <w:vertAlign w:val="baseline"/>
          <w:lang w:val="en-US" w:eastAsia="zh-CN"/>
        </w:rPr>
        <w:t xml:space="preserve">  </w:t>
      </w:r>
      <w:r>
        <w:rPr>
          <w:rFonts w:hint="eastAsia"/>
          <w:b w:val="0"/>
          <w:bCs w:val="0"/>
          <w:vertAlign w:val="baseline"/>
          <w:lang w:eastAsia="zh-CN"/>
        </w:rPr>
        <w:t>DN2250，PN1.0MPa”此型号为硬密封，密封面材质为合金钢</w:t>
      </w:r>
      <w:r>
        <w:rPr>
          <w:rFonts w:hint="eastAsia"/>
          <w:b w:val="0"/>
          <w:bCs w:val="0"/>
          <w:lang w:eastAsia="zh-CN"/>
        </w:rPr>
        <w:t>为准。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default"/>
          <w:lang w:val="en-US" w:eastAsia="zh-CN"/>
        </w:rPr>
      </w:pPr>
    </w:p>
    <w:p>
      <w:pPr>
        <w:snapToGrid w:val="0"/>
        <w:spacing w:line="480" w:lineRule="exact"/>
        <w:ind w:firstLine="482"/>
        <w:jc w:val="left"/>
        <w:rPr>
          <w:rStyle w:val="10"/>
          <w:rFonts w:ascii="宋体" w:hAnsi="宋体"/>
          <w:b/>
          <w:kern w:val="1"/>
          <w:sz w:val="24"/>
          <w:szCs w:val="24"/>
        </w:rPr>
      </w:pPr>
      <w:r>
        <w:rPr>
          <w:rStyle w:val="10"/>
          <w:rFonts w:hint="eastAsia" w:ascii="宋体" w:hAnsi="宋体"/>
          <w:b/>
          <w:kern w:val="1"/>
          <w:sz w:val="24"/>
          <w:szCs w:val="24"/>
          <w:lang w:val="en-US" w:eastAsia="zh-CN"/>
        </w:rPr>
        <w:t>三、联系人</w:t>
      </w:r>
      <w:r>
        <w:rPr>
          <w:rStyle w:val="10"/>
          <w:rFonts w:ascii="宋体" w:hAnsi="宋体"/>
          <w:b/>
          <w:kern w:val="1"/>
          <w:sz w:val="24"/>
          <w:szCs w:val="24"/>
        </w:rPr>
        <w:t>：</w:t>
      </w:r>
    </w:p>
    <w:p>
      <w:pPr>
        <w:snapToGrid w:val="0"/>
        <w:spacing w:line="480" w:lineRule="exact"/>
        <w:ind w:firstLine="480"/>
        <w:rPr>
          <w:rStyle w:val="10"/>
          <w:rFonts w:hint="eastAsia" w:ascii="宋体" w:hAnsi="宋体" w:eastAsia="宋体"/>
          <w:kern w:val="1"/>
          <w:sz w:val="24"/>
          <w:szCs w:val="24"/>
          <w:lang w:val="en-US" w:eastAsia="zh-CN"/>
        </w:rPr>
      </w:pPr>
      <w:r>
        <w:rPr>
          <w:rStyle w:val="10"/>
          <w:rFonts w:ascii="宋体" w:hAnsi="宋体"/>
          <w:kern w:val="1"/>
          <w:sz w:val="24"/>
          <w:szCs w:val="24"/>
        </w:rPr>
        <w:t>采购单位：</w:t>
      </w:r>
      <w:r>
        <w:rPr>
          <w:rStyle w:val="10"/>
          <w:rFonts w:hint="eastAsia" w:ascii="宋体" w:hAnsi="宋体"/>
          <w:sz w:val="24"/>
          <w:lang w:eastAsia="zh-CN"/>
        </w:rPr>
        <w:t>嵊州市</w:t>
      </w:r>
      <w:r>
        <w:rPr>
          <w:rStyle w:val="10"/>
          <w:rFonts w:hint="eastAsia" w:ascii="宋体" w:hAnsi="宋体"/>
          <w:sz w:val="24"/>
          <w:lang w:val="en-US" w:eastAsia="zh-CN"/>
        </w:rPr>
        <w:t>甘霖</w:t>
      </w:r>
      <w:r>
        <w:rPr>
          <w:rStyle w:val="10"/>
          <w:rFonts w:hint="eastAsia" w:ascii="宋体" w:hAnsi="宋体"/>
          <w:sz w:val="24"/>
          <w:lang w:eastAsia="zh-CN"/>
        </w:rPr>
        <w:t>镇人民政府</w:t>
      </w:r>
      <w:r>
        <w:rPr>
          <w:rStyle w:val="10"/>
          <w:rFonts w:ascii="宋体" w:hAnsi="宋体"/>
          <w:kern w:val="1"/>
          <w:sz w:val="24"/>
          <w:szCs w:val="24"/>
        </w:rPr>
        <w:t xml:space="preserve">   </w:t>
      </w:r>
      <w:r>
        <w:rPr>
          <w:rStyle w:val="10"/>
          <w:rFonts w:hint="eastAsia" w:ascii="宋体" w:hAnsi="宋体"/>
          <w:kern w:val="1"/>
          <w:sz w:val="24"/>
          <w:szCs w:val="24"/>
          <w:lang w:val="en-US" w:eastAsia="zh-CN"/>
        </w:rPr>
        <w:t xml:space="preserve">      </w:t>
      </w:r>
      <w:r>
        <w:rPr>
          <w:rStyle w:val="10"/>
          <w:rFonts w:ascii="宋体" w:hAnsi="宋体"/>
          <w:kern w:val="1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u w:val="none"/>
        </w:rPr>
        <w:t>俞工</w:t>
      </w:r>
    </w:p>
    <w:p>
      <w:pPr>
        <w:spacing w:line="640" w:lineRule="exact"/>
        <w:ind w:firstLine="480" w:firstLineChars="200"/>
        <w:rPr>
          <w:rStyle w:val="10"/>
          <w:rFonts w:hint="eastAsia" w:ascii="宋体" w:hAnsi="宋体" w:eastAsia="宋体" w:cs="Times New Roman"/>
          <w:kern w:val="1"/>
          <w:sz w:val="24"/>
          <w:szCs w:val="24"/>
          <w:lang w:val="en-US" w:eastAsia="zh-CN"/>
        </w:rPr>
      </w:pPr>
      <w:r>
        <w:rPr>
          <w:rStyle w:val="10"/>
          <w:rFonts w:ascii="宋体" w:hAnsi="宋体" w:eastAsia="宋体" w:cs="Times New Roman"/>
          <w:kern w:val="1"/>
          <w:sz w:val="24"/>
          <w:szCs w:val="24"/>
        </w:rPr>
        <w:t>联系电话：</w:t>
      </w:r>
      <w:r>
        <w:rPr>
          <w:rFonts w:hint="eastAsia" w:ascii="宋体" w:cs="宋体"/>
          <w:color w:val="auto"/>
          <w:sz w:val="24"/>
          <w:szCs w:val="24"/>
          <w:u w:val="none"/>
        </w:rPr>
        <w:t>18969555739</w:t>
      </w:r>
    </w:p>
    <w:p>
      <w:pPr>
        <w:spacing w:line="640" w:lineRule="exact"/>
        <w:ind w:firstLine="480" w:firstLineChars="200"/>
        <w:rPr>
          <w:rStyle w:val="10"/>
          <w:rFonts w:hint="eastAsia" w:ascii="宋体" w:hAnsi="宋体" w:eastAsia="宋体" w:cs="Times New Roman"/>
          <w:kern w:val="1"/>
          <w:sz w:val="24"/>
          <w:szCs w:val="24"/>
          <w:lang w:eastAsia="zh-CN"/>
        </w:rPr>
      </w:pPr>
      <w:r>
        <w:rPr>
          <w:rStyle w:val="10"/>
          <w:rFonts w:ascii="宋体" w:hAnsi="宋体" w:eastAsia="宋体" w:cs="Times New Roman"/>
          <w:kern w:val="1"/>
          <w:sz w:val="24"/>
          <w:szCs w:val="24"/>
        </w:rPr>
        <w:t>代理单位：</w:t>
      </w:r>
      <w:r>
        <w:rPr>
          <w:rStyle w:val="10"/>
          <w:rFonts w:hint="eastAsia" w:ascii="宋体" w:hAnsi="宋体" w:eastAsia="宋体" w:cs="Times New Roman"/>
          <w:kern w:val="1"/>
          <w:sz w:val="24"/>
          <w:szCs w:val="24"/>
          <w:lang w:eastAsia="zh-CN"/>
        </w:rPr>
        <w:t>浙江广通工程咨询有限公司</w:t>
      </w:r>
      <w:r>
        <w:rPr>
          <w:rStyle w:val="10"/>
          <w:rFonts w:ascii="宋体" w:hAnsi="宋体" w:eastAsia="宋体" w:cs="Times New Roman"/>
          <w:kern w:val="1"/>
          <w:sz w:val="24"/>
          <w:szCs w:val="24"/>
        </w:rPr>
        <w:t xml:space="preserve">    </w:t>
      </w:r>
      <w:r>
        <w:rPr>
          <w:rStyle w:val="10"/>
          <w:rFonts w:hint="eastAsia" w:ascii="宋体" w:hAnsi="宋体" w:eastAsia="宋体" w:cs="Times New Roman"/>
          <w:kern w:val="1"/>
          <w:sz w:val="24"/>
          <w:szCs w:val="24"/>
          <w:lang w:val="en-US" w:eastAsia="zh-CN"/>
        </w:rPr>
        <w:t xml:space="preserve"> </w:t>
      </w:r>
      <w:r>
        <w:rPr>
          <w:rStyle w:val="10"/>
          <w:rFonts w:ascii="宋体" w:hAnsi="宋体" w:eastAsia="宋体" w:cs="Times New Roman"/>
          <w:kern w:val="1"/>
          <w:sz w:val="24"/>
          <w:szCs w:val="24"/>
        </w:rPr>
        <w:t>联系人：</w:t>
      </w:r>
      <w:r>
        <w:rPr>
          <w:rStyle w:val="10"/>
          <w:rFonts w:hint="eastAsia" w:ascii="宋体" w:hAnsi="宋体" w:cs="Times New Roman"/>
          <w:kern w:val="1"/>
          <w:sz w:val="24"/>
          <w:szCs w:val="24"/>
          <w:lang w:val="en-US" w:eastAsia="zh-CN"/>
        </w:rPr>
        <w:t>玛丽</w:t>
      </w:r>
    </w:p>
    <w:p>
      <w:pPr>
        <w:snapToGrid w:val="0"/>
        <w:spacing w:line="480" w:lineRule="exact"/>
        <w:ind w:firstLine="480"/>
        <w:rPr>
          <w:rStyle w:val="10"/>
          <w:rFonts w:ascii="宋体" w:hAnsi="宋体" w:eastAsia="宋体" w:cs="Times New Roman"/>
          <w:kern w:val="1"/>
          <w:sz w:val="24"/>
          <w:szCs w:val="24"/>
        </w:rPr>
      </w:pPr>
      <w:r>
        <w:rPr>
          <w:rStyle w:val="10"/>
          <w:rFonts w:ascii="宋体" w:hAnsi="宋体" w:eastAsia="宋体" w:cs="Times New Roman"/>
          <w:kern w:val="1"/>
          <w:sz w:val="24"/>
          <w:szCs w:val="24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13989537736</w:t>
      </w:r>
    </w:p>
    <w:p>
      <w:pPr>
        <w:snapToGrid w:val="0"/>
        <w:ind w:firstLine="210" w:firstLineChars="100"/>
        <w:jc w:val="right"/>
        <w:rPr>
          <w:rFonts w:hint="eastAsia"/>
          <w:lang w:val="en-US" w:eastAsia="zh-CN"/>
        </w:rPr>
      </w:pPr>
    </w:p>
    <w:p>
      <w:pPr>
        <w:snapToGrid w:val="0"/>
        <w:ind w:firstLine="210" w:firstLineChars="10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0"/>
          <w:rFonts w:hint="eastAsia" w:ascii="宋体" w:hAnsi="宋体" w:cs="Times New Roman"/>
          <w:kern w:val="1"/>
          <w:sz w:val="24"/>
          <w:szCs w:val="24"/>
          <w:lang w:val="en-US" w:eastAsia="zh-CN"/>
        </w:rPr>
        <w:t xml:space="preserve"> 日期：2023年9月16日</w:t>
      </w:r>
    </w:p>
    <w:sectPr>
      <w:pgSz w:w="11906" w:h="16838"/>
      <w:pgMar w:top="1440" w:right="1519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48585"/>
    <w:multiLevelType w:val="singleLevel"/>
    <w:tmpl w:val="EB448585"/>
    <w:lvl w:ilvl="0" w:tentative="0">
      <w:start w:val="1"/>
      <w:numFmt w:val="chineseCounting"/>
      <w:suff w:val="nothing"/>
      <w:lvlText w:val="%1、"/>
      <w:lvlJc w:val="left"/>
      <w:pPr>
        <w:ind w:left="-8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DA1ZmUwNDcxMGNiZjhjMDhjZjIwM2VlNTFiYmIifQ=="/>
  </w:docVars>
  <w:rsids>
    <w:rsidRoot w:val="70A12D12"/>
    <w:rsid w:val="03F51142"/>
    <w:rsid w:val="17751978"/>
    <w:rsid w:val="1ACD67BA"/>
    <w:rsid w:val="20177829"/>
    <w:rsid w:val="22D74C72"/>
    <w:rsid w:val="289D60F5"/>
    <w:rsid w:val="36F033EA"/>
    <w:rsid w:val="44015E72"/>
    <w:rsid w:val="58146DC8"/>
    <w:rsid w:val="66E25C32"/>
    <w:rsid w:val="70A12D12"/>
    <w:rsid w:val="776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  <w:textAlignment w:val="baseline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tabs>
        <w:tab w:val="left" w:pos="2651"/>
      </w:tabs>
      <w:outlineLvl w:val="3"/>
    </w:p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正文1"/>
    <w:basedOn w:val="1"/>
    <w:qFormat/>
    <w:uiPriority w:val="0"/>
    <w:pPr>
      <w:spacing w:before="60" w:beforeLines="0" w:beforeAutospacing="0" w:after="60" w:afterLines="0" w:afterAutospacing="0" w:line="360" w:lineRule="auto"/>
      <w:ind w:left="1080"/>
      <w:outlineLvl w:val="6"/>
    </w:pPr>
  </w:style>
  <w:style w:type="character" w:customStyle="1" w:styleId="10">
    <w:name w:val="NormalCharacter"/>
    <w:qFormat/>
    <w:uiPriority w:val="0"/>
    <w:rPr>
      <w:rFonts w:ascii="Times New Roman" w:hAnsi="Times New Roman"/>
      <w:szCs w:val="20"/>
    </w:rPr>
  </w:style>
  <w:style w:type="paragraph" w:customStyle="1" w:styleId="11">
    <w:name w:val="UserStyle_187"/>
    <w:qFormat/>
    <w:uiPriority w:val="0"/>
    <w:pPr>
      <w:spacing w:line="360" w:lineRule="auto"/>
      <w:jc w:val="both"/>
      <w:textAlignment w:val="baseline"/>
    </w:pPr>
    <w:rPr>
      <w:rFonts w:ascii="Calibri" w:hAnsi="Calibri" w:eastAsia="宋体" w:cstheme="minorBid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332</Characters>
  <Lines>0</Lines>
  <Paragraphs>0</Paragraphs>
  <TotalTime>6</TotalTime>
  <ScaleCrop>false</ScaleCrop>
  <LinksUpToDate>false</LinksUpToDate>
  <CharactersWithSpaces>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2022-04-01T08:34:00Z</dcterms:created>
  <dc:creator>林筱</dc:creator>
  <cp:lastModifiedBy>NTKO</cp:lastModifiedBy>
  <cp:lastPrinted>2023-09-16T08:39:16Z</cp:lastPrinted>
  <dcterms:modified xsi:type="dcterms:W3CDTF">2023-09-16T08:45:24Z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74BFD72A600040AFA839C9B13BADBDB3</vt:lpwstr>
  </property>
</Properties>
</file>