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highlight w:val="none"/>
          <w:lang w:eastAsia="zh-CN"/>
        </w:rPr>
      </w:pPr>
    </w:p>
    <w:p>
      <w:pPr>
        <w:jc w:val="center"/>
        <w:outlineLvl w:val="0"/>
        <w:rPr>
          <w:rFonts w:hint="eastAsia" w:ascii="仿宋" w:hAnsi="仿宋" w:eastAsia="仿宋" w:cs="仿宋"/>
          <w:b/>
          <w:spacing w:val="-12"/>
          <w:sz w:val="48"/>
          <w:szCs w:val="48"/>
          <w:highlight w:val="none"/>
          <w:lang w:eastAsia="zh-CN"/>
        </w:rPr>
      </w:pPr>
      <w:r>
        <w:rPr>
          <w:rFonts w:hint="eastAsia" w:ascii="仿宋" w:hAnsi="仿宋" w:eastAsia="仿宋" w:cs="仿宋"/>
          <w:b/>
          <w:spacing w:val="-12"/>
          <w:sz w:val="48"/>
          <w:szCs w:val="48"/>
          <w:highlight w:val="none"/>
          <w:lang w:eastAsia="zh-CN"/>
        </w:rPr>
        <w:t>绍兴市公安局高速公路交通警察支队信息化监理项目</w:t>
      </w:r>
    </w:p>
    <w:p>
      <w:pPr>
        <w:outlineLvl w:val="0"/>
        <w:rPr>
          <w:rFonts w:hint="eastAsia" w:ascii="仿宋" w:hAnsi="仿宋" w:eastAsia="仿宋" w:cs="仿宋"/>
          <w:sz w:val="44"/>
          <w:highlight w:val="none"/>
        </w:rPr>
      </w:pPr>
    </w:p>
    <w:p>
      <w:pPr>
        <w:outlineLvl w:val="0"/>
        <w:rPr>
          <w:rFonts w:hint="eastAsia" w:ascii="仿宋" w:hAnsi="仿宋" w:eastAsia="仿宋" w:cs="仿宋"/>
          <w:sz w:val="44"/>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hint="eastAsia" w:ascii="仿宋" w:hAnsi="仿宋" w:eastAsia="仿宋" w:cs="仿宋"/>
          <w:sz w:val="44"/>
          <w:highlight w:val="none"/>
        </w:rPr>
      </w:pPr>
    </w:p>
    <w:p>
      <w:pPr>
        <w:jc w:val="center"/>
        <w:outlineLvl w:val="0"/>
        <w:rPr>
          <w:rFonts w:hint="eastAsia" w:ascii="仿宋" w:hAnsi="仿宋" w:eastAsia="仿宋" w:cs="仿宋"/>
          <w:sz w:val="44"/>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TYJZ2022040</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绍兴市公安局高速公路交通警察支队</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二○二二年</w:t>
            </w:r>
            <w:r>
              <w:rPr>
                <w:rFonts w:hint="eastAsia" w:ascii="仿宋" w:hAnsi="仿宋" w:eastAsia="仿宋" w:cs="仿宋"/>
                <w:sz w:val="28"/>
                <w:szCs w:val="28"/>
                <w:highlight w:val="none"/>
                <w:lang w:eastAsia="zh-CN"/>
              </w:rPr>
              <w:t>五</w:t>
            </w:r>
            <w:r>
              <w:rPr>
                <w:rFonts w:hint="eastAsia" w:ascii="仿宋" w:hAnsi="仿宋" w:eastAsia="仿宋" w:cs="仿宋"/>
                <w:sz w:val="28"/>
                <w:szCs w:val="28"/>
                <w:highlight w:val="none"/>
              </w:rPr>
              <w:t>月</w:t>
            </w:r>
          </w:p>
        </w:tc>
      </w:tr>
    </w:tbl>
    <w:p>
      <w:pPr>
        <w:jc w:val="center"/>
        <w:rPr>
          <w:rFonts w:hint="eastAsia" w:ascii="仿宋" w:hAnsi="仿宋" w:eastAsia="仿宋" w:cs="仿宋"/>
          <w:b/>
          <w:sz w:val="44"/>
          <w:szCs w:val="44"/>
          <w:highlight w:val="none"/>
        </w:rPr>
      </w:pPr>
    </w:p>
    <w:p>
      <w:pPr>
        <w:pageBreakBefore/>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hint="eastAsia" w:ascii="仿宋" w:hAnsi="仿宋" w:eastAsia="仿宋" w:cs="仿宋"/>
          <w:b/>
          <w:sz w:val="44"/>
          <w:szCs w:val="44"/>
          <w:highlight w:val="none"/>
        </w:rPr>
      </w:pPr>
    </w:p>
    <w:p>
      <w:pPr>
        <w:jc w:val="center"/>
        <w:rPr>
          <w:rFonts w:hint="eastAsia" w:ascii="仿宋" w:hAnsi="仿宋" w:eastAsia="仿宋" w:cs="仿宋"/>
          <w:highlight w:val="none"/>
        </w:rPr>
      </w:pP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pageBreakBefore/>
        <w:widowControl/>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tbl>
      <w:tblPr>
        <w:tblStyle w:val="43"/>
        <w:tblW w:w="8578" w:type="dxa"/>
        <w:tblInd w:w="0" w:type="dxa"/>
        <w:tblLayout w:type="fixed"/>
        <w:tblCellMar>
          <w:top w:w="0" w:type="dxa"/>
          <w:left w:w="0" w:type="dxa"/>
          <w:bottom w:w="0" w:type="dxa"/>
          <w:right w:w="0" w:type="dxa"/>
        </w:tblCellMar>
      </w:tblPr>
      <w:tblGrid>
        <w:gridCol w:w="8578"/>
      </w:tblGrid>
      <w:tr>
        <w:tblPrEx>
          <w:tblCellMar>
            <w:top w:w="0" w:type="dxa"/>
            <w:left w:w="0" w:type="dxa"/>
            <w:bottom w:w="0" w:type="dxa"/>
            <w:right w:w="0" w:type="dxa"/>
          </w:tblCellMar>
        </w:tblPrEx>
        <w:tc>
          <w:tcPr>
            <w:tcW w:w="8578" w:type="dxa"/>
            <w:vAlign w:val="center"/>
          </w:tcPr>
          <w:p>
            <w:pPr>
              <w:rPr>
                <w:rFonts w:hint="eastAsia" w:ascii="仿宋" w:hAnsi="仿宋" w:eastAsia="仿宋" w:cs="仿宋"/>
                <w:highlight w:val="none"/>
              </w:rPr>
            </w:pPr>
            <w:r>
              <w:rPr>
                <w:rFonts w:hint="eastAsia" w:ascii="仿宋" w:hAnsi="仿宋" w:eastAsia="仿宋" w:cs="仿宋"/>
                <w:highlight w:val="none"/>
              </w:rPr>
              <w:br w:type="page"/>
            </w:r>
          </w:p>
          <w:tbl>
            <w:tblPr>
              <w:tblStyle w:val="43"/>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8205" w:type="dxa"/>
                </w:tcPr>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项目概况：</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lang w:eastAsia="zh-CN"/>
                    </w:rPr>
                    <w:t>绍兴市公安局高速公路交通警察支队信息化监理项目</w:t>
                  </w:r>
                  <w:r>
                    <w:rPr>
                      <w:rFonts w:hint="eastAsia" w:ascii="仿宋" w:hAnsi="仿宋" w:eastAsia="仿宋" w:cs="仿宋"/>
                      <w:szCs w:val="24"/>
                      <w:highlight w:val="none"/>
                    </w:rPr>
                    <w:t>的潜在投标人应在</w:t>
                  </w:r>
                  <w:r>
                    <w:rPr>
                      <w:rStyle w:val="279"/>
                      <w:rFonts w:hint="eastAsia" w:ascii="仿宋" w:hAnsi="仿宋" w:eastAsia="仿宋" w:cs="仿宋"/>
                      <w:sz w:val="27"/>
                      <w:szCs w:val="27"/>
                      <w:highlight w:val="none"/>
                    </w:rPr>
                    <w:t>https://www.zcygov.cn</w:t>
                  </w:r>
                  <w:r>
                    <w:rPr>
                      <w:rFonts w:hint="eastAsia" w:ascii="仿宋" w:hAnsi="仿宋" w:eastAsia="仿宋" w:cs="仿宋"/>
                      <w:szCs w:val="24"/>
                      <w:highlight w:val="none"/>
                    </w:rPr>
                    <w:t>获取（下载）招标文件，并于2022年</w:t>
                  </w:r>
                  <w:r>
                    <w:rPr>
                      <w:rFonts w:hint="eastAsia" w:ascii="仿宋" w:hAnsi="仿宋" w:eastAsia="仿宋" w:cs="仿宋"/>
                      <w:szCs w:val="24"/>
                      <w:highlight w:val="none"/>
                      <w:lang w:val="en-US" w:eastAsia="zh-CN"/>
                    </w:rPr>
                    <w:t>06</w:t>
                  </w:r>
                  <w:r>
                    <w:rPr>
                      <w:rFonts w:hint="eastAsia" w:ascii="仿宋" w:hAnsi="仿宋" w:eastAsia="仿宋" w:cs="仿宋"/>
                      <w:szCs w:val="24"/>
                      <w:highlight w:val="none"/>
                    </w:rPr>
                    <w:t>月</w:t>
                  </w:r>
                  <w:r>
                    <w:rPr>
                      <w:rFonts w:hint="eastAsia" w:ascii="仿宋" w:hAnsi="仿宋" w:eastAsia="仿宋" w:cs="仿宋"/>
                      <w:szCs w:val="24"/>
                      <w:highlight w:val="none"/>
                      <w:lang w:val="en-US" w:eastAsia="zh-CN"/>
                    </w:rPr>
                    <w:t>30</w:t>
                  </w:r>
                  <w:r>
                    <w:rPr>
                      <w:rFonts w:hint="eastAsia" w:ascii="仿宋" w:hAnsi="仿宋" w:eastAsia="仿宋" w:cs="仿宋"/>
                      <w:szCs w:val="24"/>
                      <w:highlight w:val="none"/>
                    </w:rPr>
                    <w:t>日 09:00（北京时间）前递交（上传）投标文件。</w:t>
                  </w:r>
                </w:p>
              </w:tc>
            </w:tr>
          </w:tbl>
          <w:p>
            <w:pPr>
              <w:pStyle w:val="70"/>
              <w:spacing w:afterLines="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一、项目基本情况</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项目编号：</w:t>
            </w:r>
            <w:r>
              <w:rPr>
                <w:rFonts w:hint="eastAsia" w:ascii="仿宋" w:hAnsi="仿宋" w:eastAsia="仿宋" w:cs="仿宋"/>
                <w:szCs w:val="24"/>
                <w:highlight w:val="none"/>
                <w:lang w:eastAsia="zh-CN"/>
              </w:rPr>
              <w:t>TYJZ2022040</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项目名称：</w:t>
            </w:r>
            <w:r>
              <w:rPr>
                <w:rFonts w:hint="eastAsia" w:ascii="仿宋" w:hAnsi="仿宋" w:eastAsia="仿宋" w:cs="仿宋"/>
                <w:szCs w:val="24"/>
                <w:highlight w:val="none"/>
                <w:lang w:eastAsia="zh-CN"/>
              </w:rPr>
              <w:t>绍兴市公安局高速公路交通警察支队信息化监理项目</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采购方式：公开招标</w:t>
            </w:r>
          </w:p>
          <w:p>
            <w:pPr>
              <w:pStyle w:val="70"/>
              <w:spacing w:afterLines="0" w:line="440" w:lineRule="exact"/>
              <w:ind w:firstLine="480"/>
              <w:rPr>
                <w:rFonts w:hint="default" w:ascii="仿宋" w:hAnsi="仿宋" w:eastAsia="仿宋" w:cs="仿宋"/>
                <w:szCs w:val="24"/>
                <w:highlight w:val="none"/>
                <w:lang w:val="en-US" w:eastAsia="zh-CN"/>
              </w:rPr>
            </w:pPr>
            <w:r>
              <w:rPr>
                <w:rFonts w:hint="eastAsia" w:ascii="仿宋" w:hAnsi="仿宋" w:eastAsia="仿宋" w:cs="仿宋"/>
                <w:szCs w:val="24"/>
                <w:highlight w:val="none"/>
              </w:rPr>
              <w:t>预算金额（元）：</w:t>
            </w:r>
            <w:r>
              <w:rPr>
                <w:rFonts w:hint="eastAsia" w:ascii="仿宋" w:hAnsi="仿宋" w:eastAsia="仿宋"/>
                <w:color w:val="000000"/>
                <w:sz w:val="24"/>
                <w:highlight w:val="none"/>
                <w:lang w:val="en-US" w:eastAsia="zh-CN"/>
              </w:rPr>
              <w:t>347000</w:t>
            </w:r>
            <w:bookmarkStart w:id="171" w:name="_GoBack"/>
            <w:bookmarkEnd w:id="171"/>
          </w:p>
          <w:p>
            <w:pPr>
              <w:pStyle w:val="70"/>
              <w:spacing w:afterLines="0" w:line="440" w:lineRule="exact"/>
              <w:ind w:firstLine="480"/>
              <w:rPr>
                <w:rFonts w:hint="default" w:ascii="仿宋" w:hAnsi="仿宋" w:eastAsia="仿宋" w:cs="仿宋"/>
                <w:szCs w:val="24"/>
                <w:highlight w:val="none"/>
                <w:lang w:val="en-US" w:eastAsia="zh-CN"/>
              </w:rPr>
            </w:pPr>
            <w:r>
              <w:rPr>
                <w:rFonts w:hint="eastAsia" w:ascii="仿宋" w:hAnsi="仿宋" w:eastAsia="仿宋" w:cs="仿宋"/>
                <w:szCs w:val="24"/>
                <w:highlight w:val="none"/>
              </w:rPr>
              <w:t>最高限价（元）：</w:t>
            </w:r>
            <w:r>
              <w:rPr>
                <w:rFonts w:hint="eastAsia" w:ascii="仿宋" w:hAnsi="仿宋" w:eastAsia="仿宋"/>
                <w:color w:val="FF0000"/>
                <w:sz w:val="24"/>
                <w:highlight w:val="none"/>
                <w:lang w:val="en-US" w:eastAsia="zh-CN"/>
              </w:rPr>
              <w:t>347000</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采购需求：</w:t>
            </w:r>
          </w:p>
          <w:p>
            <w:pPr>
              <w:spacing w:line="360" w:lineRule="auto"/>
              <w:ind w:firstLine="480" w:firstLineChars="200"/>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标项一</w:t>
            </w:r>
          </w:p>
          <w:p>
            <w:pPr>
              <w:spacing w:line="360" w:lineRule="auto"/>
              <w:ind w:left="0" w:leftChars="0" w:firstLine="420" w:firstLineChars="175"/>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标项名称: </w:t>
            </w:r>
            <w:r>
              <w:rPr>
                <w:rFonts w:hint="eastAsia" w:ascii="仿宋" w:hAnsi="仿宋" w:eastAsia="仿宋" w:cs="仿宋"/>
                <w:color w:val="000000"/>
                <w:sz w:val="24"/>
                <w:highlight w:val="none"/>
                <w:lang w:eastAsia="zh-CN"/>
              </w:rPr>
              <w:t>绍兴市公安局高速公路交通警察支队信息化监理项目</w:t>
            </w:r>
          </w:p>
          <w:p>
            <w:pPr>
              <w:spacing w:line="360" w:lineRule="auto"/>
              <w:ind w:firstLine="480" w:firstLineChars="200"/>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数量:不限</w:t>
            </w:r>
          </w:p>
          <w:p>
            <w:pPr>
              <w:spacing w:line="360" w:lineRule="auto"/>
              <w:ind w:firstLine="480" w:firstLineChars="200"/>
              <w:contextualSpacing/>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rPr>
              <w:t xml:space="preserve">预算金额（元）: </w:t>
            </w:r>
            <w:r>
              <w:rPr>
                <w:rFonts w:hint="eastAsia" w:ascii="仿宋" w:hAnsi="仿宋" w:eastAsia="仿宋"/>
                <w:color w:val="000000"/>
                <w:sz w:val="24"/>
                <w:highlight w:val="none"/>
                <w:lang w:val="en-US" w:eastAsia="zh-CN"/>
              </w:rPr>
              <w:t>347000</w:t>
            </w:r>
          </w:p>
          <w:p>
            <w:pPr>
              <w:spacing w:line="360" w:lineRule="auto"/>
              <w:ind w:firstLine="480" w:firstLineChars="200"/>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简要规格描述或项目基本概况介绍、用途：详见采购文件 </w:t>
            </w:r>
          </w:p>
          <w:p>
            <w:pPr>
              <w:spacing w:line="360" w:lineRule="auto"/>
              <w:ind w:firstLine="480" w:firstLineChars="200"/>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备注：无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合同履约期限：按双方合同约定条款执行。</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本项目（是）接受联合体投标。</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二、申请人的资格要求：</w:t>
            </w:r>
          </w:p>
          <w:p>
            <w:pPr>
              <w:pStyle w:val="70"/>
              <w:spacing w:after="12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2.落实政府采购政策需满足的资格要求：</w:t>
            </w:r>
          </w:p>
          <w:p>
            <w:pPr>
              <w:pStyle w:val="70"/>
              <w:spacing w:afterLines="0" w:line="440" w:lineRule="exact"/>
              <w:ind w:firstLine="420"/>
              <w:rPr>
                <w:rFonts w:hint="eastAsia" w:ascii="仿宋" w:hAnsi="仿宋" w:eastAsia="仿宋" w:cs="仿宋"/>
                <w:szCs w:val="24"/>
                <w:highlight w:val="none"/>
              </w:rPr>
            </w:pPr>
            <w:sdt>
              <w:sdtPr>
                <w:rPr>
                  <w:rFonts w:hint="eastAsia" w:ascii="仿宋" w:hAnsi="仿宋" w:eastAsia="仿宋" w:cs="仿宋"/>
                  <w:szCs w:val="21"/>
                  <w:highlight w:val="none"/>
                </w:rPr>
                <w:id w:val="25478272"/>
              </w:sdtPr>
              <w:sdtEndPr>
                <w:rPr>
                  <w:rFonts w:hint="eastAsia" w:ascii="仿宋" w:hAnsi="仿宋" w:eastAsia="仿宋" w:cs="仿宋"/>
                  <w:szCs w:val="21"/>
                  <w:highlight w:val="none"/>
                </w:rPr>
              </w:sdtEndPr>
              <w:sdtContent>
                <w:r>
                  <w:rPr>
                    <w:rFonts w:hint="eastAsia" w:ascii="仿宋" w:hAnsi="仿宋" w:eastAsia="仿宋" w:cs="仿宋"/>
                    <w:highlight w:val="none"/>
                  </w:rPr>
                  <w:sym w:font="Wingdings" w:char="00A8"/>
                </w:r>
              </w:sdtContent>
            </w:sdt>
            <w:sdt>
              <w:sdtPr>
                <w:rPr>
                  <w:rFonts w:hint="eastAsia" w:ascii="仿宋" w:hAnsi="仿宋" w:eastAsia="仿宋" w:cs="仿宋"/>
                  <w:sz w:val="21"/>
                  <w:szCs w:val="21"/>
                  <w:highlight w:val="none"/>
                </w:rPr>
                <w:id w:val="725337177"/>
              </w:sdtPr>
              <w:sdtEndPr>
                <w:rPr>
                  <w:rFonts w:hint="eastAsia" w:ascii="仿宋" w:hAnsi="仿宋" w:eastAsia="仿宋" w:cs="仿宋"/>
                  <w:sz w:val="21"/>
                  <w:szCs w:val="21"/>
                  <w:highlight w:val="none"/>
                </w:rPr>
              </w:sdtEndPr>
              <w:sdtContent/>
            </w:sdt>
            <w:r>
              <w:rPr>
                <w:rFonts w:hint="eastAsia" w:ascii="仿宋" w:hAnsi="仿宋" w:eastAsia="仿宋" w:cs="仿宋"/>
                <w:highlight w:val="none"/>
              </w:rPr>
              <w:t>无；</w:t>
            </w:r>
          </w:p>
          <w:p>
            <w:pPr>
              <w:spacing w:line="360" w:lineRule="auto"/>
              <w:ind w:firstLine="420" w:firstLineChars="200"/>
              <w:rPr>
                <w:rFonts w:hint="eastAsia" w:ascii="仿宋" w:hAnsi="仿宋" w:eastAsia="仿宋" w:cs="仿宋"/>
                <w:sz w:val="24"/>
                <w:highlight w:val="none"/>
              </w:rPr>
            </w:pPr>
            <w:sdt>
              <w:sdtPr>
                <w:rPr>
                  <w:rFonts w:hint="eastAsia" w:ascii="仿宋" w:hAnsi="仿宋" w:eastAsia="仿宋" w:cs="仿宋"/>
                  <w:szCs w:val="21"/>
                  <w:highlight w:val="none"/>
                </w:rPr>
                <w:id w:val="25478272"/>
              </w:sdtPr>
              <w:sdtEndPr>
                <w:rPr>
                  <w:rFonts w:hint="eastAsia" w:ascii="仿宋" w:hAnsi="仿宋" w:eastAsia="仿宋" w:cs="仿宋"/>
                  <w:szCs w:val="21"/>
                  <w:highlight w:val="none"/>
                </w:rPr>
              </w:sdtEndPr>
              <w:sdtContent>
                <w:r>
                  <w:rPr>
                    <w:rFonts w:hint="eastAsia" w:ascii="仿宋" w:hAnsi="仿宋" w:eastAsia="仿宋" w:cs="仿宋"/>
                    <w:highlight w:val="none"/>
                  </w:rPr>
                  <w:sym w:font="Wingdings" w:char="00FE"/>
                </w:r>
              </w:sdtContent>
            </w:sdt>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360" w:lineRule="auto"/>
              <w:ind w:firstLine="897" w:firstLineChars="374"/>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sz w:val="24"/>
                <w:highlight w:val="none"/>
              </w:rPr>
            </w:pPr>
            <w:sdt>
              <w:sdtPr>
                <w:rPr>
                  <w:rFonts w:hint="eastAsia" w:ascii="仿宋" w:hAnsi="仿宋" w:eastAsia="仿宋" w:cs="仿宋"/>
                  <w:kern w:val="0"/>
                  <w:sz w:val="24"/>
                  <w:highlight w:val="none"/>
                </w:rPr>
                <w:id w:val="-32365989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0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sz w:val="24"/>
                <w:highlight w:val="none"/>
              </w:rPr>
            </w:pPr>
            <w:sdt>
              <w:sdtPr>
                <w:rPr>
                  <w:rFonts w:hint="eastAsia" w:ascii="仿宋" w:hAnsi="仿宋" w:eastAsia="仿宋" w:cs="仿宋"/>
                  <w:kern w:val="0"/>
                  <w:sz w:val="24"/>
                  <w:highlight w:val="none"/>
                </w:rPr>
                <w:id w:val="30690290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1"/>
                  </w:sdtPr>
                  <w:sdtEndPr>
                    <w:rPr>
                      <w:rFonts w:hint="eastAsia" w:ascii="仿宋" w:hAnsi="仿宋" w:eastAsia="仿宋" w:cs="仿宋"/>
                      <w:kern w:val="0"/>
                      <w:sz w:val="24"/>
                      <w:highlight w:val="none"/>
                    </w:rPr>
                  </w:sdtEndPr>
                  <w:sdtContent>
                    <w:sdt>
                      <w:sdtPr>
                        <w:rPr>
                          <w:rFonts w:hint="eastAsia" w:ascii="仿宋" w:hAnsi="仿宋" w:eastAsia="仿宋" w:cs="仿宋"/>
                          <w:szCs w:val="21"/>
                          <w:highlight w:val="none"/>
                        </w:rPr>
                        <w:id w:val="25478275"/>
                      </w:sdtPr>
                      <w:sdtEndPr>
                        <w:rPr>
                          <w:rFonts w:hint="eastAsia" w:ascii="仿宋" w:hAnsi="仿宋" w:eastAsia="仿宋" w:cs="仿宋"/>
                          <w:szCs w:val="21"/>
                          <w:highlight w:val="none"/>
                        </w:rPr>
                      </w:sdtEndPr>
                      <w:sdtContent>
                        <w:sdt>
                          <w:sdtPr>
                            <w:rPr>
                              <w:rFonts w:hint="eastAsia" w:ascii="仿宋" w:hAnsi="仿宋" w:eastAsia="仿宋" w:cs="仿宋"/>
                              <w:kern w:val="0"/>
                              <w:sz w:val="24"/>
                              <w:highlight w:val="none"/>
                            </w:rPr>
                            <w:id w:val="28990446"/>
                          </w:sdtPr>
                          <w:sdtEndPr>
                            <w:rPr>
                              <w:rFonts w:hint="eastAsia" w:ascii="仿宋" w:hAnsi="仿宋" w:eastAsia="仿宋" w:cs="仿宋"/>
                              <w:kern w:val="0"/>
                              <w:sz w:val="24"/>
                              <w:highlight w:val="none"/>
                            </w:rPr>
                          </w:sdtEndPr>
                          <w:sdtContent>
                            <w:sdt>
                              <w:sdtPr>
                                <w:rPr>
                                  <w:rFonts w:hint="eastAsia" w:ascii="仿宋" w:hAnsi="仿宋" w:eastAsia="仿宋" w:cs="仿宋"/>
                                  <w:szCs w:val="21"/>
                                  <w:highlight w:val="none"/>
                                </w:rPr>
                                <w:id w:val="116977014"/>
                              </w:sdtPr>
                              <w:sdtEndPr>
                                <w:rPr>
                                  <w:rFonts w:hint="eastAsia" w:ascii="仿宋" w:hAnsi="仿宋" w:eastAsia="仿宋" w:cs="仿宋"/>
                                  <w:szCs w:val="21"/>
                                  <w:highlight w:val="none"/>
                                </w:rPr>
                              </w:sdtEndPr>
                              <w:sdtContent>
                                <w:r>
                                  <w:rPr>
                                    <w:rFonts w:hint="eastAsia" w:ascii="仿宋" w:hAnsi="仿宋" w:eastAsia="仿宋" w:cs="仿宋"/>
                                    <w:highlight w:val="none"/>
                                  </w:rPr>
                                  <w:sym w:font="Wingdings" w:char="00FE"/>
                                </w:r>
                              </w:sdtContent>
                            </w:sdt>
                          </w:sdtContent>
                        </w:sdt>
                      </w:sdtContent>
                    </w:sdt>
                  </w:sdtContent>
                </w:sdt>
              </w:sdtContent>
            </w:sdt>
            <w:r>
              <w:rPr>
                <w:rFonts w:hint="eastAsia" w:ascii="仿宋" w:hAnsi="仿宋" w:eastAsia="仿宋" w:cs="仿宋"/>
                <w:sz w:val="24"/>
                <w:highlight w:val="none"/>
              </w:rPr>
              <w:t>服务全部由符合政策要求的中小企业承接，提供中小企业声明函；</w:t>
            </w:r>
          </w:p>
          <w:p>
            <w:pPr>
              <w:spacing w:line="360" w:lineRule="auto"/>
              <w:ind w:firstLine="785" w:firstLineChars="374"/>
              <w:rPr>
                <w:rFonts w:hint="eastAsia" w:ascii="仿宋" w:hAnsi="仿宋" w:eastAsia="仿宋" w:cs="仿宋"/>
                <w:sz w:val="24"/>
                <w:highlight w:val="none"/>
              </w:rPr>
            </w:pPr>
            <w:sdt>
              <w:sdtPr>
                <w:rPr>
                  <w:rFonts w:hint="eastAsia" w:ascii="仿宋" w:hAnsi="仿宋" w:eastAsia="仿宋" w:cs="仿宋"/>
                  <w:szCs w:val="21"/>
                  <w:highlight w:val="none"/>
                </w:rPr>
                <w:id w:val="116977014"/>
              </w:sdtPr>
              <w:sdtEndPr>
                <w:rPr>
                  <w:rFonts w:hint="eastAsia" w:ascii="仿宋" w:hAnsi="仿宋" w:eastAsia="仿宋" w:cs="仿宋"/>
                  <w:szCs w:val="21"/>
                  <w:highlight w:val="none"/>
                </w:rPr>
              </w:sdtEndPr>
              <w:sdtContent>
                <w:r>
                  <w:rPr>
                    <w:rFonts w:hint="eastAsia" w:ascii="仿宋" w:hAnsi="仿宋" w:eastAsia="仿宋" w:cs="仿宋"/>
                    <w:szCs w:val="21"/>
                    <w:highlight w:val="none"/>
                    <w:lang w:val="en-US" w:eastAsia="zh-CN"/>
                  </w:rPr>
                  <w:t xml:space="preserve"> </w:t>
                </w:r>
                <w:r>
                  <w:rPr>
                    <w:rFonts w:hint="eastAsia" w:ascii="仿宋" w:hAnsi="仿宋" w:eastAsia="仿宋" w:cs="仿宋"/>
                    <w:highlight w:val="none"/>
                  </w:rPr>
                  <w:sym w:font="Wingdings" w:char="00A8"/>
                </w:r>
              </w:sdtContent>
            </w:sdt>
            <w:sdt>
              <w:sdtPr>
                <w:rPr>
                  <w:rFonts w:hint="eastAsia" w:ascii="仿宋" w:hAnsi="仿宋" w:eastAsia="仿宋" w:cs="仿宋"/>
                  <w:kern w:val="0"/>
                  <w:sz w:val="24"/>
                  <w:highlight w:val="none"/>
                </w:rPr>
                <w:id w:val="-46959412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3"/>
                    <w:showingPlcHdr/>
                  </w:sdtPr>
                  <w:sdtEndPr>
                    <w:rPr>
                      <w:rFonts w:hint="eastAsia" w:ascii="仿宋" w:hAnsi="仿宋" w:eastAsia="仿宋" w:cs="仿宋"/>
                      <w:kern w:val="0"/>
                      <w:sz w:val="24"/>
                      <w:highlight w:val="none"/>
                    </w:rPr>
                  </w:sdtEndPr>
                  <w:sdtContent/>
                </w:sdt>
              </w:sdtContent>
            </w:sdt>
            <w:r>
              <w:rPr>
                <w:rFonts w:hint="eastAsia" w:ascii="仿宋" w:hAnsi="仿宋" w:eastAsia="仿宋" w:cs="仿宋"/>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sz w:val="24"/>
                <w:highlight w:val="none"/>
              </w:rPr>
            </w:pPr>
            <w:sdt>
              <w:sdtPr>
                <w:rPr>
                  <w:rFonts w:hint="eastAsia" w:ascii="仿宋" w:hAnsi="仿宋" w:eastAsia="仿宋" w:cs="仿宋"/>
                  <w:kern w:val="0"/>
                  <w:sz w:val="24"/>
                  <w:highlight w:val="none"/>
                </w:rPr>
                <w:id w:val="60369722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highlight w:val="none"/>
              </w:rPr>
              <w:t>；</w:t>
            </w:r>
          </w:p>
          <w:p>
            <w:pPr>
              <w:spacing w:line="360" w:lineRule="auto"/>
              <w:ind w:firstLine="480" w:firstLineChars="200"/>
              <w:rPr>
                <w:rFonts w:hint="eastAsia" w:ascii="仿宋" w:hAnsi="仿宋" w:eastAsia="仿宋" w:cs="仿宋"/>
                <w:sz w:val="24"/>
                <w:highlight w:val="none"/>
              </w:rPr>
            </w:pPr>
            <w:sdt>
              <w:sdtPr>
                <w:rPr>
                  <w:rFonts w:hint="eastAsia" w:ascii="仿宋" w:hAnsi="仿宋" w:eastAsia="仿宋" w:cs="仿宋"/>
                  <w:kern w:val="0"/>
                  <w:sz w:val="24"/>
                  <w:highlight w:val="none"/>
                </w:rPr>
                <w:id w:val="34630645"/>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要求合同分包，提供分包意向协议和中小企业声明函，分包意向协议中中小企业合同金额应当达到达到% ，小微企业合同金额应当达到% ;</w:t>
            </w:r>
            <w:r>
              <w:rPr>
                <w:rFonts w:hint="eastAsia" w:ascii="仿宋" w:hAnsi="仿宋" w:eastAsia="仿宋" w:cs="仿宋"/>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sz w:val="24"/>
                <w:highlight w:val="none"/>
              </w:rPr>
              <w:t>；</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3.本项目的特定资格要求：无</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三、获取招标文件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时间：/至</w:t>
            </w:r>
            <w:r>
              <w:rPr>
                <w:rFonts w:hint="eastAsia" w:ascii="仿宋" w:hAnsi="仿宋" w:eastAsia="仿宋" w:cs="仿宋"/>
                <w:color w:val="FF0000"/>
                <w:szCs w:val="24"/>
                <w:highlight w:val="none"/>
              </w:rPr>
              <w:t>2022年</w:t>
            </w:r>
            <w:r>
              <w:rPr>
                <w:rFonts w:hint="eastAsia" w:ascii="仿宋" w:hAnsi="仿宋" w:eastAsia="仿宋" w:cs="仿宋"/>
                <w:color w:val="FF0000"/>
                <w:szCs w:val="24"/>
                <w:highlight w:val="none"/>
                <w:lang w:val="en-US" w:eastAsia="zh-CN"/>
              </w:rPr>
              <w:t>06</w:t>
            </w:r>
            <w:r>
              <w:rPr>
                <w:rFonts w:hint="eastAsia" w:ascii="仿宋" w:hAnsi="仿宋" w:eastAsia="仿宋" w:cs="仿宋"/>
                <w:color w:val="FF0000"/>
                <w:szCs w:val="24"/>
                <w:highlight w:val="none"/>
              </w:rPr>
              <w:t>月</w:t>
            </w:r>
            <w:r>
              <w:rPr>
                <w:rFonts w:hint="eastAsia" w:ascii="仿宋" w:hAnsi="仿宋" w:eastAsia="仿宋" w:cs="仿宋"/>
                <w:color w:val="FF0000"/>
                <w:szCs w:val="24"/>
                <w:highlight w:val="none"/>
                <w:lang w:val="en-US" w:eastAsia="zh-CN"/>
              </w:rPr>
              <w:t>30</w:t>
            </w:r>
            <w:r>
              <w:rPr>
                <w:rFonts w:hint="eastAsia" w:ascii="仿宋" w:hAnsi="仿宋" w:eastAsia="仿宋" w:cs="仿宋"/>
                <w:color w:val="FF0000"/>
                <w:szCs w:val="24"/>
                <w:highlight w:val="none"/>
              </w:rPr>
              <w:t>日</w:t>
            </w:r>
            <w:r>
              <w:rPr>
                <w:rFonts w:hint="eastAsia" w:ascii="仿宋" w:hAnsi="仿宋" w:eastAsia="仿宋" w:cs="仿宋"/>
                <w:szCs w:val="24"/>
                <w:highlight w:val="none"/>
              </w:rPr>
              <w:t>，每天上午00:00至12:00，下午12:00至23:59（北京时间，线上获取法定节假日均可，线下获取文件法定节假日除外）</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方式：</w:t>
            </w:r>
            <w:r>
              <w:rPr>
                <w:rFonts w:hint="eastAsia" w:ascii="仿宋" w:hAnsi="仿宋" w:eastAsia="仿宋" w:cs="仿宋"/>
                <w:bCs/>
                <w:highlight w:val="none"/>
              </w:rPr>
              <w:t>供应商登陆政采云平台http://www.zcygov.cn/，在线申请获取采购文件（进入“项目采购”应用，在获取采购文件菜单中选择项目，申请获取采购文件）。</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售价（元）：0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四、提交投标文件截止时间、开标时间和地点</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提交投标文件截止时间：</w:t>
            </w:r>
            <w:r>
              <w:rPr>
                <w:rFonts w:hint="eastAsia" w:ascii="仿宋" w:hAnsi="仿宋" w:eastAsia="仿宋" w:cs="仿宋"/>
                <w:color w:val="FF0000"/>
                <w:szCs w:val="24"/>
                <w:highlight w:val="none"/>
              </w:rPr>
              <w:t>2022年</w:t>
            </w:r>
            <w:r>
              <w:rPr>
                <w:rFonts w:hint="eastAsia" w:ascii="仿宋" w:hAnsi="仿宋" w:eastAsia="仿宋" w:cs="仿宋"/>
                <w:color w:val="FF0000"/>
                <w:szCs w:val="24"/>
                <w:highlight w:val="none"/>
                <w:lang w:val="en-US" w:eastAsia="zh-CN"/>
              </w:rPr>
              <w:t>06</w:t>
            </w:r>
            <w:r>
              <w:rPr>
                <w:rFonts w:hint="eastAsia" w:ascii="仿宋" w:hAnsi="仿宋" w:eastAsia="仿宋" w:cs="仿宋"/>
                <w:color w:val="FF0000"/>
                <w:szCs w:val="24"/>
                <w:highlight w:val="none"/>
              </w:rPr>
              <w:t>月</w:t>
            </w:r>
            <w:r>
              <w:rPr>
                <w:rFonts w:hint="eastAsia" w:ascii="仿宋" w:hAnsi="仿宋" w:eastAsia="仿宋" w:cs="仿宋"/>
                <w:color w:val="FF0000"/>
                <w:szCs w:val="24"/>
                <w:highlight w:val="none"/>
                <w:lang w:val="en-US" w:eastAsia="zh-CN"/>
              </w:rPr>
              <w:t>30</w:t>
            </w:r>
            <w:r>
              <w:rPr>
                <w:rFonts w:hint="eastAsia" w:ascii="仿宋" w:hAnsi="仿宋" w:eastAsia="仿宋" w:cs="仿宋"/>
                <w:color w:val="FF0000"/>
                <w:szCs w:val="24"/>
                <w:highlight w:val="none"/>
              </w:rPr>
              <w:t>日 09:00</w:t>
            </w:r>
            <w:r>
              <w:rPr>
                <w:rFonts w:hint="eastAsia" w:ascii="仿宋" w:hAnsi="仿宋" w:eastAsia="仿宋" w:cs="仿宋"/>
                <w:szCs w:val="24"/>
                <w:highlight w:val="none"/>
              </w:rPr>
              <w:t>（北京时间）</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投标地点（网址）：</w:t>
            </w:r>
            <w:r>
              <w:rPr>
                <w:rFonts w:hint="eastAsia" w:ascii="仿宋" w:hAnsi="仿宋" w:eastAsia="仿宋" w:cs="仿宋"/>
                <w:bCs/>
                <w:highlight w:val="none"/>
              </w:rPr>
              <w:t>http://www.zcygov.cn/</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开标时间：</w:t>
            </w:r>
            <w:r>
              <w:rPr>
                <w:rFonts w:hint="eastAsia" w:ascii="仿宋" w:hAnsi="仿宋" w:eastAsia="仿宋" w:cs="仿宋"/>
                <w:color w:val="FF0000"/>
                <w:szCs w:val="24"/>
                <w:highlight w:val="none"/>
              </w:rPr>
              <w:t>2022年</w:t>
            </w:r>
            <w:r>
              <w:rPr>
                <w:rFonts w:hint="eastAsia" w:ascii="仿宋" w:hAnsi="仿宋" w:eastAsia="仿宋" w:cs="仿宋"/>
                <w:color w:val="FF0000"/>
                <w:szCs w:val="24"/>
                <w:highlight w:val="none"/>
                <w:lang w:val="en-US" w:eastAsia="zh-CN"/>
              </w:rPr>
              <w:t>06</w:t>
            </w:r>
            <w:r>
              <w:rPr>
                <w:rFonts w:hint="eastAsia" w:ascii="仿宋" w:hAnsi="仿宋" w:eastAsia="仿宋" w:cs="仿宋"/>
                <w:color w:val="FF0000"/>
                <w:szCs w:val="24"/>
                <w:highlight w:val="none"/>
              </w:rPr>
              <w:t>月</w:t>
            </w:r>
            <w:r>
              <w:rPr>
                <w:rFonts w:hint="eastAsia" w:ascii="仿宋" w:hAnsi="仿宋" w:eastAsia="仿宋" w:cs="仿宋"/>
                <w:color w:val="FF0000"/>
                <w:szCs w:val="24"/>
                <w:highlight w:val="none"/>
                <w:lang w:val="en-US" w:eastAsia="zh-CN"/>
              </w:rPr>
              <w:t>30</w:t>
            </w:r>
            <w:r>
              <w:rPr>
                <w:rFonts w:hint="eastAsia" w:ascii="仿宋" w:hAnsi="仿宋" w:eastAsia="仿宋" w:cs="仿宋"/>
                <w:color w:val="FF0000"/>
                <w:szCs w:val="24"/>
                <w:highlight w:val="none"/>
              </w:rPr>
              <w:t>日 09:00</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开标地点（网址）：</w:t>
            </w:r>
            <w:r>
              <w:rPr>
                <w:rFonts w:hint="eastAsia" w:ascii="仿宋" w:hAnsi="仿宋" w:eastAsia="仿宋" w:cs="仿宋"/>
                <w:color w:val="auto"/>
                <w:highlight w:val="none"/>
              </w:rPr>
              <w:t>绍兴市越城区朝皇路58号正大综合楼601泰宇咨询会议室</w:t>
            </w:r>
            <w:r>
              <w:rPr>
                <w:rFonts w:hint="eastAsia" w:ascii="仿宋" w:hAnsi="仿宋" w:eastAsia="仿宋" w:cs="仿宋"/>
                <w:color w:val="auto"/>
                <w:szCs w:val="24"/>
                <w:highlight w:val="none"/>
              </w:rPr>
              <w:t>，在政府采购云平台（www.zcygov.cn）上开启响应文件。</w:t>
            </w:r>
            <w:r>
              <w:rPr>
                <w:rFonts w:hint="eastAsia" w:ascii="仿宋" w:hAnsi="仿宋" w:eastAsia="仿宋" w:cs="仿宋"/>
                <w:szCs w:val="24"/>
                <w:highlight w:val="none"/>
              </w:rPr>
              <w:t>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五、公告期限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自本公告发布之日起5个工作日。</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六、其他补充事宜</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2.其他事项：</w:t>
            </w:r>
            <w:r>
              <w:rPr>
                <w:rFonts w:hint="eastAsia" w:ascii="仿宋" w:hAnsi="仿宋" w:eastAsia="仿宋" w:cs="仿宋"/>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highlight w:val="none"/>
              </w:rPr>
              <w:t>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七、对本次采购提出询问、质疑、投诉，请按以下方式联系</w:t>
            </w:r>
          </w:p>
          <w:p>
            <w:pPr>
              <w:widowControl/>
              <w:spacing w:line="360" w:lineRule="auto"/>
              <w:ind w:firstLine="480" w:firstLineChars="200"/>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1、采购人信息</w:t>
            </w:r>
          </w:p>
          <w:p>
            <w:pPr>
              <w:widowControl/>
              <w:spacing w:line="360" w:lineRule="auto"/>
              <w:ind w:firstLine="480" w:firstLineChars="200"/>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名称：绍兴市公安局高速公路交通警察支队</w:t>
            </w:r>
          </w:p>
          <w:p>
            <w:pPr>
              <w:widowControl/>
              <w:spacing w:line="360" w:lineRule="auto"/>
              <w:ind w:firstLine="480" w:firstLineChars="200"/>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地址：绍兴市越城区阳明路8号 </w:t>
            </w:r>
          </w:p>
          <w:p>
            <w:pPr>
              <w:widowControl/>
              <w:spacing w:line="360" w:lineRule="auto"/>
              <w:ind w:firstLine="480" w:firstLineChars="200"/>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传真：/</w:t>
            </w:r>
          </w:p>
          <w:p>
            <w:pPr>
              <w:widowControl/>
              <w:spacing w:line="360" w:lineRule="auto"/>
              <w:ind w:firstLine="480" w:firstLineChars="200"/>
              <w:contextualSpacing/>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 xml:space="preserve">项目联系人（询问）：徐安娜 </w:t>
            </w:r>
          </w:p>
          <w:p>
            <w:pPr>
              <w:widowControl/>
              <w:spacing w:line="360" w:lineRule="auto"/>
              <w:ind w:firstLine="480" w:firstLineChars="200"/>
              <w:contextualSpacing/>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项目联系方式（询问）：0575-88557515</w:t>
            </w:r>
          </w:p>
          <w:p>
            <w:pPr>
              <w:widowControl/>
              <w:spacing w:line="360" w:lineRule="auto"/>
              <w:ind w:firstLine="480" w:firstLineChars="200"/>
              <w:contextualSpacing/>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质疑联系人： 张建波</w:t>
            </w:r>
          </w:p>
          <w:p>
            <w:pPr>
              <w:widowControl/>
              <w:spacing w:line="360" w:lineRule="auto"/>
              <w:ind w:firstLine="480" w:firstLineChars="200"/>
              <w:contextualSpacing/>
              <w:rPr>
                <w:rFonts w:hint="eastAsia" w:ascii="仿宋" w:hAnsi="仿宋" w:eastAsia="仿宋" w:cs="仿宋"/>
                <w:szCs w:val="24"/>
                <w:highlight w:val="none"/>
              </w:rPr>
            </w:pPr>
            <w:r>
              <w:rPr>
                <w:rFonts w:hint="eastAsia" w:ascii="仿宋" w:hAnsi="仿宋" w:eastAsia="仿宋" w:cs="仿宋"/>
                <w:color w:val="000000"/>
                <w:sz w:val="24"/>
                <w:highlight w:val="none"/>
                <w:lang w:val="en-US" w:eastAsia="zh-CN"/>
              </w:rPr>
              <w:t>质疑联系方式：15857559888</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2.采购代理机构信息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color w:val="auto"/>
                <w:highlight w:val="none"/>
              </w:rPr>
              <w:t>质疑联系方式：0575-85080066</w:t>
            </w:r>
            <w:r>
              <w:rPr>
                <w:rFonts w:hint="eastAsia" w:ascii="仿宋" w:hAnsi="仿宋" w:eastAsia="仿宋" w:cs="仿宋"/>
                <w:szCs w:val="24"/>
                <w:highlight w:val="none"/>
              </w:rPr>
              <w:t>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3.同级政府采购监督管理部门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名称：绍兴市财政局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地址：绍兴市越城区凤林西路151号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传真：0575-85209697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联系人 ：宋晓林       </w:t>
            </w:r>
          </w:p>
          <w:p>
            <w:pPr>
              <w:pStyle w:val="70"/>
              <w:spacing w:afterLines="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监督投诉电话：0575-85209697    </w:t>
            </w:r>
            <w:r>
              <w:rPr>
                <w:rFonts w:hint="eastAsia" w:ascii="仿宋" w:hAnsi="仿宋" w:eastAsia="仿宋" w:cs="仿宋"/>
                <w:szCs w:val="24"/>
                <w:highlight w:val="none"/>
              </w:rPr>
              <w:br w:type="textWrapping"/>
            </w:r>
            <w:r>
              <w:rPr>
                <w:rFonts w:hint="eastAsia" w:ascii="仿宋" w:hAnsi="仿宋" w:eastAsia="仿宋" w:cs="仿宋"/>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CA问题联系电话（人工）：汇信CA 400-888-4636；天谷CA 400-087-8198。</w:t>
            </w:r>
          </w:p>
        </w:tc>
      </w:tr>
    </w:tbl>
    <w:p>
      <w:pPr>
        <w:widowControl/>
        <w:jc w:val="left"/>
        <w:rPr>
          <w:rFonts w:hint="eastAsia" w:ascii="仿宋" w:hAnsi="仿宋" w:eastAsia="仿宋" w:cs="仿宋"/>
          <w:kern w:val="0"/>
          <w:sz w:val="24"/>
          <w:highlight w:val="none"/>
        </w:rPr>
      </w:pPr>
      <w:r>
        <w:rPr>
          <w:rFonts w:hint="eastAsia" w:ascii="仿宋" w:hAnsi="仿宋" w:eastAsia="仿宋" w:cs="仿宋"/>
          <w:highlight w:val="none"/>
        </w:rPr>
        <w:br w:type="page"/>
      </w:r>
    </w:p>
    <w:p>
      <w:pPr>
        <w:pageBreakBefore/>
        <w:ind w:left="238"/>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hint="eastAsia" w:ascii="仿宋" w:hAnsi="仿宋" w:eastAsia="仿宋" w:cs="仿宋"/>
          <w:b/>
          <w:sz w:val="30"/>
          <w:szCs w:val="36"/>
          <w:highlight w:val="none"/>
        </w:rPr>
      </w:pPr>
      <w:bookmarkStart w:id="0" w:name="_Hlk47616320"/>
      <w:r>
        <w:rPr>
          <w:rFonts w:hint="eastAsia" w:ascii="仿宋" w:hAnsi="仿宋" w:eastAsia="仿宋" w:cs="仿宋"/>
          <w:b/>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1" w:type="dxa"/>
            <w:gridSpan w:val="2"/>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1"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投标人应当提交的资格、资信证明文件</w:t>
            </w:r>
            <w:r>
              <w:rPr>
                <w:rFonts w:hint="eastAsia" w:ascii="仿宋" w:hAnsi="仿宋" w:eastAsia="仿宋" w:cs="仿宋"/>
                <w:sz w:val="24"/>
                <w:highlight w:val="none"/>
              </w:rPr>
              <w:t>：</w:t>
            </w:r>
          </w:p>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（1）相关证明文件：</w:t>
            </w:r>
            <w:r>
              <w:rPr>
                <w:rFonts w:hint="eastAsia" w:ascii="仿宋" w:hAnsi="仿宋" w:eastAsia="仿宋" w:cs="仿宋"/>
                <w:sz w:val="24"/>
                <w:highlight w:val="none"/>
              </w:rPr>
              <w:t>营业执照复印件</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2021年度资产负债表等财务报表资料文件、</w:t>
            </w:r>
            <w:r>
              <w:rPr>
                <w:rFonts w:hint="eastAsia" w:ascii="仿宋" w:hAnsi="仿宋" w:eastAsia="仿宋" w:cs="仿宋"/>
                <w:sz w:val="24"/>
                <w:highlight w:val="none"/>
              </w:rPr>
              <w:t>依法缴纳税收和社会保障资金的良好记录证明、参加本次政府采购活动前三年内，在经营活动中没有重大违法记录的声明（详见格式范例）。</w:t>
            </w:r>
          </w:p>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（2）资信证明文件（如果有，按招标文件第三部分招标项目范围及要求和第五部分评分标准提供）。</w:t>
            </w:r>
          </w:p>
          <w:p>
            <w:pPr>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（3）特许资格、资信证明文件（如果有）：</w:t>
            </w:r>
          </w:p>
          <w:p>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1" w:type="dxa"/>
            <w:gridSpan w:val="2"/>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1" w:type="dxa"/>
            <w:gridSpan w:val="2"/>
            <w:vAlign w:val="center"/>
          </w:tcPr>
          <w:p>
            <w:pPr>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1"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1"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分包：</w:t>
            </w:r>
            <w:sdt>
              <w:sdtPr>
                <w:rPr>
                  <w:rFonts w:hint="eastAsia" w:ascii="仿宋" w:hAnsi="仿宋" w:eastAsia="仿宋" w:cs="仿宋"/>
                  <w:kern w:val="0"/>
                  <w:sz w:val="24"/>
                  <w:highlight w:val="none"/>
                </w:rPr>
                <w:id w:val="2547831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 xml:space="preserve"> A</w:t>
            </w:r>
            <w:r>
              <w:rPr>
                <w:rFonts w:hint="eastAsia" w:ascii="仿宋" w:hAnsi="仿宋" w:eastAsia="仿宋" w:cs="仿宋"/>
                <w:sz w:val="24"/>
                <w:highlight w:val="none"/>
              </w:rPr>
              <w:t>同意将非主体、非关键性的工作分包。</w:t>
            </w:r>
          </w:p>
          <w:p>
            <w:pPr>
              <w:spacing w:line="440" w:lineRule="exact"/>
              <w:ind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1"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1" w:type="dxa"/>
            <w:gridSpan w:val="2"/>
            <w:vAlign w:val="center"/>
          </w:tcPr>
          <w:p>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126322061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hint="eastAsia" w:ascii="仿宋" w:hAnsi="仿宋" w:eastAsia="仿宋" w:cs="仿宋"/>
                <w:b/>
                <w:sz w:val="24"/>
                <w:highlight w:val="none"/>
              </w:rPr>
            </w:pPr>
            <w:sdt>
              <w:sdtPr>
                <w:rPr>
                  <w:rFonts w:hint="eastAsia" w:ascii="仿宋" w:hAnsi="仿宋" w:eastAsia="仿宋" w:cs="仿宋"/>
                  <w:kern w:val="0"/>
                  <w:sz w:val="24"/>
                  <w:highlight w:val="none"/>
                </w:rPr>
                <w:id w:val="-94006690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1" w:type="dxa"/>
            <w:gridSpan w:val="2"/>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740788832"/>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360" w:lineRule="auto"/>
              <w:rPr>
                <w:rFonts w:hint="eastAsia" w:ascii="仿宋" w:hAnsi="仿宋" w:eastAsia="仿宋" w:cs="仿宋"/>
                <w:kern w:val="0"/>
                <w:sz w:val="24"/>
                <w:highlight w:val="none"/>
              </w:rPr>
            </w:pPr>
            <w:sdt>
              <w:sdtPr>
                <w:rPr>
                  <w:rFonts w:hint="eastAsia" w:ascii="仿宋" w:hAnsi="仿宋" w:eastAsia="仿宋" w:cs="仿宋"/>
                  <w:kern w:val="0"/>
                  <w:sz w:val="24"/>
                  <w:highlight w:val="none"/>
                </w:rPr>
                <w:id w:val="102683198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5478293"/>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kern w:val="0"/>
                <w:sz w:val="24"/>
                <w:highlight w:val="none"/>
              </w:rPr>
              <w:t>B要求提供，</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kern w:val="0"/>
                <w:sz w:val="24"/>
                <w:highlight w:val="none"/>
              </w:rPr>
              <w:t>；</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sdt>
              <w:sdtPr>
                <w:rPr>
                  <w:rFonts w:hint="eastAsia" w:ascii="仿宋" w:hAnsi="仿宋" w:eastAsia="仿宋" w:cs="仿宋"/>
                  <w:kern w:val="0"/>
                  <w:sz w:val="24"/>
                  <w:highlight w:val="none"/>
                </w:rPr>
                <w:id w:val="1303421454"/>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547829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kern w:val="0"/>
                <w:sz w:val="24"/>
                <w:highlight w:val="none"/>
              </w:rPr>
              <w:t>否；</w:t>
            </w:r>
            <w:sdt>
              <w:sdtPr>
                <w:rPr>
                  <w:rFonts w:hint="eastAsia" w:ascii="仿宋" w:hAnsi="仿宋" w:eastAsia="仿宋" w:cs="仿宋"/>
                  <w:kern w:val="0"/>
                  <w:sz w:val="24"/>
                  <w:highlight w:val="none"/>
                </w:rPr>
                <w:id w:val="1621728433"/>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41474232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kern w:val="0"/>
                <w:sz w:val="24"/>
                <w:highlight w:val="none"/>
              </w:rPr>
              <w:t>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1"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演示(讲解)：</w:t>
            </w:r>
            <w:r>
              <w:rPr>
                <w:rFonts w:hint="eastAsia" w:ascii="仿宋" w:hAnsi="仿宋" w:eastAsia="仿宋" w:cs="仿宋"/>
                <w:sz w:val="24"/>
                <w:highlight w:val="none"/>
                <w:lang w:eastAsia="zh-CN"/>
              </w:rPr>
              <w:t>无</w:t>
            </w:r>
            <w:r>
              <w:rPr>
                <w:rFonts w:hint="eastAsia" w:ascii="仿宋" w:hAnsi="仿宋" w:eastAsia="仿宋" w:cs="仿宋"/>
                <w:sz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6" w:type="dxa"/>
            <w:vAlign w:val="center"/>
          </w:tcPr>
          <w:p>
            <w:pPr>
              <w:spacing w:line="360" w:lineRule="auto"/>
              <w:rPr>
                <w:rFonts w:hint="eastAsia" w:ascii="仿宋" w:hAnsi="仿宋" w:eastAsia="仿宋" w:cs="仿宋"/>
                <w:kern w:val="0"/>
                <w:sz w:val="24"/>
                <w:highlight w:val="none"/>
              </w:rPr>
            </w:pPr>
            <w:sdt>
              <w:sdtPr>
                <w:rPr>
                  <w:rFonts w:hint="eastAsia" w:ascii="仿宋" w:hAnsi="仿宋" w:eastAsia="仿宋" w:cs="仿宋"/>
                  <w:kern w:val="0"/>
                  <w:sz w:val="24"/>
                  <w:highlight w:val="none"/>
                </w:rPr>
                <w:id w:val="-75181343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本项目不允许采购进口产品。</w:t>
            </w:r>
          </w:p>
          <w:p>
            <w:pPr>
              <w:snapToGrid w:val="0"/>
              <w:spacing w:line="440" w:lineRule="exact"/>
              <w:rPr>
                <w:rFonts w:hint="eastAsia" w:ascii="仿宋" w:hAnsi="仿宋" w:eastAsia="仿宋" w:cs="仿宋"/>
                <w:b/>
                <w:sz w:val="24"/>
                <w:highlight w:val="none"/>
              </w:rPr>
            </w:pPr>
            <w:sdt>
              <w:sdtPr>
                <w:rPr>
                  <w:rFonts w:hint="eastAsia" w:ascii="仿宋" w:hAnsi="仿宋" w:eastAsia="仿宋" w:cs="仿宋"/>
                  <w:kern w:val="0"/>
                  <w:sz w:val="24"/>
                  <w:highlight w:val="none"/>
                </w:rPr>
                <w:id w:val="-83321284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6" w:type="dxa"/>
            <w:vAlign w:val="center"/>
          </w:tcPr>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11872786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5478311"/>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96187086"/>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1697701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00A8"/>
                            </w:r>
                          </w:sdtContent>
                        </w:sdt>
                      </w:sdtContent>
                    </w:sdt>
                  </w:sdtContent>
                </w:sdt>
              </w:sdtContent>
            </w:sdt>
            <w:r>
              <w:rPr>
                <w:rFonts w:hint="eastAsia" w:ascii="仿宋" w:hAnsi="仿宋" w:eastAsia="仿宋" w:cs="仿宋"/>
                <w:kern w:val="0"/>
                <w:sz w:val="24"/>
                <w:highlight w:val="none"/>
              </w:rPr>
              <w:t>A</w:t>
            </w:r>
            <w:r>
              <w:rPr>
                <w:rFonts w:hint="eastAsia" w:ascii="仿宋" w:hAnsi="仿宋" w:eastAsia="仿宋" w:cs="仿宋"/>
                <w:sz w:val="24"/>
                <w:highlight w:val="none"/>
              </w:rPr>
              <w:t>货物类。</w:t>
            </w:r>
          </w:p>
          <w:p>
            <w:pPr>
              <w:snapToGrid w:val="0"/>
              <w:spacing w:line="440" w:lineRule="exact"/>
              <w:rPr>
                <w:rFonts w:hint="eastAsia" w:ascii="仿宋" w:hAnsi="仿宋" w:eastAsia="仿宋" w:cs="仿宋"/>
                <w:sz w:val="24"/>
                <w:highlight w:val="none"/>
              </w:rPr>
            </w:pPr>
            <w:sdt>
              <w:sdtPr>
                <w:rPr>
                  <w:rFonts w:hint="eastAsia" w:ascii="仿宋" w:hAnsi="仿宋" w:eastAsia="仿宋" w:cs="仿宋"/>
                  <w:kern w:val="0"/>
                  <w:sz w:val="24"/>
                  <w:highlight w:val="none"/>
                </w:rPr>
                <w:id w:val="474885559"/>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5478309"/>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1697701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00FE"/>
                        </w:r>
                      </w:sdtContent>
                    </w:sdt>
                  </w:sdtContent>
                </w:sdt>
              </w:sdtContent>
            </w:sdt>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371" w:type="dxa"/>
            <w:gridSpan w:val="2"/>
            <w:vAlign w:val="center"/>
          </w:tcPr>
          <w:p>
            <w:pPr>
              <w:snapToGrid w:val="0"/>
              <w:ind w:left="-18" w:leftChars="-9" w:right="-50" w:rightChars="-24" w:hanging="1"/>
              <w:jc w:val="left"/>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p>
            <w:pPr>
              <w:snapToGrid w:val="0"/>
              <w:spacing w:line="360" w:lineRule="auto"/>
              <w:rPr>
                <w:rFonts w:hint="eastAsia" w:ascii="仿宋" w:hAnsi="仿宋" w:eastAsia="仿宋" w:cs="仿宋"/>
                <w:highlight w:val="none"/>
              </w:rPr>
            </w:pPr>
            <w:r>
              <w:rPr>
                <w:rFonts w:hint="eastAsia" w:ascii="仿宋_GB2312" w:hAnsi="仿宋" w:eastAsia="仿宋_GB2312" w:cs="Arial"/>
                <w:color w:val="000000"/>
                <w:kern w:val="0"/>
                <w:sz w:val="24"/>
                <w:highlight w:val="none"/>
              </w:rPr>
              <w:t>（</w:t>
            </w:r>
            <w:r>
              <w:rPr>
                <w:rFonts w:ascii="仿宋_GB2312" w:hAnsi="仿宋" w:eastAsia="仿宋_GB2312" w:cs="Arial"/>
                <w:color w:val="000000"/>
                <w:kern w:val="0"/>
                <w:sz w:val="24"/>
                <w:highlight w:val="none"/>
              </w:rPr>
              <w:t>1</w:t>
            </w:r>
            <w:r>
              <w:rPr>
                <w:rFonts w:hint="eastAsia" w:ascii="仿宋_GB2312" w:hAnsi="仿宋" w:eastAsia="仿宋_GB2312" w:cs="Arial"/>
                <w:color w:val="000000"/>
                <w:kern w:val="0"/>
                <w:sz w:val="24"/>
                <w:highlight w:val="none"/>
              </w:rPr>
              <w:t>）标的：</w:t>
            </w:r>
            <w:r>
              <w:rPr>
                <w:rFonts w:ascii="仿宋_GB2312" w:hAnsi="仿宋" w:eastAsia="仿宋_GB2312" w:cs="Arial"/>
                <w:color w:val="000000"/>
                <w:kern w:val="0"/>
                <w:sz w:val="24"/>
                <w:highlight w:val="none"/>
                <w:u w:val="single"/>
              </w:rPr>
              <w:t>01</w:t>
            </w:r>
            <w:r>
              <w:rPr>
                <w:rFonts w:hint="eastAsia" w:ascii="仿宋_GB2312" w:hAnsi="仿宋" w:eastAsia="仿宋_GB2312" w:cs="Arial"/>
                <w:color w:val="000000"/>
                <w:kern w:val="0"/>
                <w:sz w:val="24"/>
                <w:highlight w:val="none"/>
                <w:u w:val="single"/>
              </w:rPr>
              <w:t xml:space="preserve">标 </w:t>
            </w:r>
            <w:r>
              <w:rPr>
                <w:rFonts w:hint="eastAsia" w:ascii="仿宋_GB2312" w:hAnsi="仿宋" w:eastAsia="仿宋_GB2312" w:cs="Arial"/>
                <w:color w:val="000000"/>
                <w:kern w:val="0"/>
                <w:sz w:val="24"/>
                <w:highlight w:val="none"/>
              </w:rPr>
              <w:t>，属于</w:t>
            </w:r>
            <w:r>
              <w:rPr>
                <w:rFonts w:hint="eastAsia" w:ascii="仿宋_GB2312" w:hAnsi="仿宋" w:eastAsia="仿宋_GB2312" w:cs="Arial"/>
                <w:color w:val="000000"/>
                <w:kern w:val="0"/>
                <w:sz w:val="24"/>
                <w:highlight w:val="none"/>
                <w:u w:val="single"/>
              </w:rPr>
              <w:t xml:space="preserve"> 其他未列明行业</w:t>
            </w:r>
            <w:r>
              <w:rPr>
                <w:rFonts w:hint="eastAsia" w:ascii="仿宋_GB2312" w:hAnsi="仿宋" w:eastAsia="仿宋_GB2312" w:cs="Arial"/>
                <w:color w:val="000000"/>
                <w:kern w:val="0"/>
                <w:sz w:val="24"/>
                <w:highlight w:val="none"/>
                <w:u w:val="single"/>
                <w:lang w:val="en-US" w:eastAsia="zh-CN"/>
              </w:rPr>
              <w:t xml:space="preserve"> </w:t>
            </w:r>
            <w:r>
              <w:rPr>
                <w:rFonts w:hint="eastAsia" w:ascii="仿宋_GB2312" w:hAnsi="仿宋" w:eastAsia="仿宋_GB2312" w:cs="Arial"/>
                <w:color w:val="000000"/>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6"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40" w:lineRule="exact"/>
              <w:rPr>
                <w:rFonts w:hint="eastAsia" w:ascii="仿宋" w:hAnsi="仿宋" w:eastAsia="仿宋" w:cs="仿宋"/>
                <w:b/>
                <w:sz w:val="24"/>
                <w:highlight w:val="none"/>
              </w:rPr>
            </w:pPr>
          </w:p>
        </w:tc>
        <w:tc>
          <w:tcPr>
            <w:tcW w:w="7516"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40" w:lineRule="exact"/>
              <w:rPr>
                <w:rFonts w:hint="eastAsia" w:ascii="仿宋" w:hAnsi="仿宋" w:eastAsia="仿宋" w:cs="仿宋"/>
                <w:b/>
                <w:sz w:val="24"/>
                <w:highlight w:val="none"/>
              </w:rPr>
            </w:pPr>
          </w:p>
        </w:tc>
        <w:tc>
          <w:tcPr>
            <w:tcW w:w="7516" w:type="dxa"/>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1" w:type="dxa"/>
            <w:gridSpan w:val="2"/>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1"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1"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1"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《CA申领操作指南》：https://help.zcygov.cn/web/site_2/2018/11-29/2452.html</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《CA管理操作指南》：https://help.zcygov.cn/web/site_2/2019/08-20/3405.html</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《CA驱动和申领流程》:</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http://zfcg.czt.zj.gov.cn//bidClientTemplate/2019-05-27/12945.html</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"https://help.zcygov.cn/web/site_2/2018/12-28/2573.html" </w:instrText>
            </w:r>
            <w:r>
              <w:rPr>
                <w:rFonts w:hint="eastAsia" w:ascii="仿宋" w:hAnsi="仿宋" w:eastAsia="仿宋" w:cs="仿宋"/>
                <w:highlight w:val="none"/>
              </w:rPr>
              <w:fldChar w:fldCharType="separate"/>
            </w:r>
            <w:r>
              <w:rPr>
                <w:rStyle w:val="50"/>
                <w:rFonts w:hint="eastAsia" w:ascii="仿宋" w:hAnsi="仿宋" w:eastAsia="仿宋" w:cs="仿宋"/>
                <w:color w:val="auto"/>
                <w:sz w:val="24"/>
                <w:highlight w:val="none"/>
              </w:rPr>
              <w:t>https://help.zcygov.cn/web/site_2/2018/12-28/2573.html</w:t>
            </w:r>
            <w:r>
              <w:rPr>
                <w:rStyle w:val="50"/>
                <w:rFonts w:hint="eastAsia" w:ascii="仿宋" w:hAnsi="仿宋" w:eastAsia="仿宋" w:cs="仿宋"/>
                <w:color w:val="auto"/>
                <w:sz w:val="24"/>
                <w:highlight w:val="none"/>
              </w:rPr>
              <w:fldChar w:fldCharType="end"/>
            </w:r>
            <w:r>
              <w:rPr>
                <w:rFonts w:hint="eastAsia" w:ascii="仿宋" w:hAnsi="仿宋" w:eastAsia="仿宋" w:cs="仿宋"/>
                <w:sz w:val="24"/>
                <w:highlight w:val="none"/>
              </w:rPr>
              <w:t>”。</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color w:val="auto"/>
                <w:sz w:val="24"/>
                <w:highlight w:val="none"/>
              </w:rPr>
              <w:t>18</w:t>
            </w:r>
          </w:p>
        </w:tc>
        <w:tc>
          <w:tcPr>
            <w:tcW w:w="8371"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（1）中标人须向采购代理机构规定交纳代理服务费，</w:t>
            </w:r>
            <w:r>
              <w:rPr>
                <w:rFonts w:hint="eastAsia" w:ascii="仿宋" w:hAnsi="仿宋" w:eastAsia="仿宋" w:cs="仿宋"/>
                <w:color w:val="auto"/>
                <w:sz w:val="24"/>
                <w:highlight w:val="none"/>
                <w:lang w:eastAsia="zh-CN"/>
              </w:rPr>
              <w:t>本项目代理服务费</w:t>
            </w:r>
            <w:r>
              <w:rPr>
                <w:rFonts w:hint="eastAsia" w:ascii="仿宋" w:hAnsi="仿宋" w:eastAsia="仿宋" w:cs="仿宋"/>
                <w:color w:val="auto"/>
                <w:sz w:val="24"/>
                <w:highlight w:val="none"/>
                <w:lang w:val="en-US" w:eastAsia="zh-CN"/>
              </w:rPr>
              <w:t>2000元，</w:t>
            </w:r>
            <w:r>
              <w:rPr>
                <w:rFonts w:hint="eastAsia" w:ascii="仿宋" w:hAnsi="仿宋" w:eastAsia="仿宋" w:cs="仿宋"/>
                <w:color w:val="auto"/>
                <w:sz w:val="24"/>
                <w:highlight w:val="none"/>
              </w:rPr>
              <w:t>并在投标报价中自行考虑</w:t>
            </w:r>
            <w:r>
              <w:rPr>
                <w:rFonts w:hint="eastAsia" w:ascii="仿宋" w:hAnsi="仿宋" w:eastAsia="仿宋" w:cs="仿宋"/>
                <w:color w:val="auto"/>
                <w:sz w:val="24"/>
                <w:highlight w:val="none"/>
                <w:lang w:eastAsia="zh-CN"/>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napToGrid w:val="0"/>
              <w:spacing w:line="440" w:lineRule="exact"/>
              <w:rPr>
                <w:rFonts w:hint="eastAsia" w:ascii="仿宋" w:hAnsi="仿宋" w:eastAsia="仿宋" w:cs="仿宋"/>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解释：凡涉及本招标文件的解释权属于采购人和本</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w:t>
      </w:r>
      <w:r>
        <w:rPr>
          <w:rFonts w:hint="eastAsia" w:ascii="仿宋" w:hAnsi="仿宋" w:eastAsia="仿宋" w:cs="仿宋"/>
          <w:sz w:val="24"/>
          <w:highlight w:val="none"/>
          <w:lang w:eastAsia="zh-CN"/>
        </w:rPr>
        <w:t>绍兴市公安局高速公路交通警察支队</w:t>
      </w:r>
      <w:r>
        <w:rPr>
          <w:rFonts w:hint="eastAsia" w:ascii="仿宋" w:hAnsi="仿宋" w:eastAsia="仿宋" w:cs="仿宋"/>
          <w:sz w:val="24"/>
          <w:highlight w:val="none"/>
        </w:rPr>
        <w:t>为本项目的采购人（合同中的甲方），泰宇建筑工程技术咨询有限公司为采购</w:t>
      </w:r>
      <w:r>
        <w:rPr>
          <w:rFonts w:hint="eastAsia" w:ascii="仿宋" w:hAnsi="仿宋" w:eastAsia="仿宋" w:cs="仿宋"/>
          <w:sz w:val="24"/>
          <w:highlight w:val="none"/>
          <w:lang w:eastAsia="zh-CN"/>
        </w:rPr>
        <w:t>代理</w:t>
      </w:r>
      <w:r>
        <w:rPr>
          <w:rFonts w:hint="eastAsia" w:ascii="仿宋" w:hAnsi="仿宋" w:eastAsia="仿宋" w:cs="仿宋"/>
          <w:sz w:val="24"/>
          <w:highlight w:val="none"/>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2.5“授权代表”系指法定代表人的被授权委托人。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2.6“电子交易平台”是指本项目政府采购活动所依托的政府采购云平台（https://www.zcygov.cn/）。</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highlight w:val="none"/>
          </w:rPr>
          <w:id w:val="51297023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”系指适用本项目的要求，“</w:t>
      </w:r>
      <w:sdt>
        <w:sdtPr>
          <w:rPr>
            <w:rFonts w:hint="eastAsia" w:ascii="仿宋" w:hAnsi="仿宋" w:eastAsia="仿宋" w:cs="仿宋"/>
            <w:kern w:val="0"/>
            <w:sz w:val="24"/>
            <w:highlight w:val="none"/>
          </w:rPr>
          <w:id w:val="40488885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”系指不适用本项目的要求。</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pPr>
        <w:spacing w:line="440" w:lineRule="exact"/>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支持创新发展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3.4.1 采购人优先采购被认定为首台套产品和“制造精品”的自主创新产品。</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sz w:val="24"/>
          <w:highlight w:val="none"/>
        </w:rPr>
      </w:pPr>
      <w:r>
        <w:rPr>
          <w:rFonts w:hint="eastAsia" w:ascii="仿宋" w:hAnsi="仿宋" w:eastAsia="仿宋" w:cs="仿宋"/>
          <w:b/>
          <w:sz w:val="24"/>
          <w:highlight w:val="none"/>
        </w:rPr>
        <w:t>2.授权委托</w:t>
      </w:r>
    </w:p>
    <w:p>
      <w:pPr>
        <w:pStyle w:val="14"/>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4.3招标文件的修改</w:t>
      </w:r>
    </w:p>
    <w:p>
      <w:pPr>
        <w:pStyle w:val="14"/>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5.参考品牌</w:t>
      </w:r>
    </w:p>
    <w:p>
      <w:pPr>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三、投标文件</w:t>
      </w:r>
    </w:p>
    <w:p>
      <w:pPr>
        <w:numPr>
          <w:ilvl w:val="0"/>
          <w:numId w:val="5"/>
        </w:num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投标文件的语言、计量单位、形式及效力</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472" w:firstLineChars="196"/>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投标文件由“报价文件资料”、“商务技术（资信）文件资料”两部分组成，其中</w:t>
      </w:r>
      <w:r>
        <w:rPr>
          <w:rFonts w:hint="eastAsia" w:ascii="仿宋" w:hAnsi="仿宋" w:eastAsia="仿宋" w:cs="仿宋"/>
          <w:b/>
          <w:sz w:val="24"/>
          <w:highlight w:val="none"/>
        </w:rPr>
        <w:t>电子投标文件中所须加盖公章部分均应采用电子签章。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2.1.2开标一览表（格式见第六部分附件）；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2.1.3中小企业声明函（如有，格式见第六部分附件）；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 “商务技术（资信）文件资料”应包括以下内容（正本用原件）：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2.2.2授权代表社保证明（格式见第六部分附件）；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2.2.3法定代表人身份证明书（格式见第六部分附件）；</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t>2.2.4相关资质证明或文件复印件（均需加盖公章）：</w:t>
      </w:r>
      <w:r>
        <w:rPr>
          <w:rFonts w:hint="eastAsia" w:ascii="仿宋" w:hAnsi="仿宋" w:eastAsia="仿宋" w:cs="仿宋"/>
          <w:kern w:val="0"/>
          <w:sz w:val="24"/>
          <w:highlight w:val="none"/>
        </w:rPr>
        <w:t>证明其符合《中华人民共和国政府采购法》规定的供应商基本条件和采购项目对供应商的特定要求</w:t>
      </w:r>
      <w:r>
        <w:rPr>
          <w:rFonts w:hint="eastAsia" w:ascii="仿宋" w:hAnsi="仿宋" w:eastAsia="仿宋" w:cs="仿宋"/>
          <w:sz w:val="24"/>
          <w:highlight w:val="none"/>
        </w:rPr>
        <w:t>（如果项目要求）</w:t>
      </w:r>
      <w:r>
        <w:rPr>
          <w:rFonts w:hint="eastAsia" w:ascii="仿宋" w:hAnsi="仿宋" w:eastAsia="仿宋" w:cs="仿宋"/>
          <w:kern w:val="0"/>
          <w:sz w:val="24"/>
          <w:highlight w:val="none"/>
        </w:rPr>
        <w:t>的有关资格证明文件。</w:t>
      </w:r>
    </w:p>
    <w:p>
      <w:pPr>
        <w:pStyle w:val="23"/>
        <w:spacing w:line="440" w:lineRule="exact"/>
        <w:ind w:firstLine="480" w:firstLineChars="200"/>
        <w:rPr>
          <w:rFonts w:hint="eastAsia" w:ascii="仿宋" w:hAnsi="仿宋" w:eastAsia="仿宋" w:cs="仿宋"/>
          <w:sz w:val="24"/>
          <w:highlight w:val="none"/>
        </w:rPr>
      </w:pPr>
      <w:bookmarkStart w:id="1" w:name="_Hlt68073093"/>
      <w:bookmarkEnd w:id="1"/>
      <w:bookmarkStart w:id="2" w:name="_Hlt68072998"/>
      <w:bookmarkEnd w:id="2"/>
      <w:bookmarkStart w:id="3" w:name="_Hlt68403820"/>
      <w:bookmarkEnd w:id="3"/>
      <w:r>
        <w:rPr>
          <w:rFonts w:hint="eastAsia" w:ascii="仿宋" w:hAnsi="仿宋" w:eastAsia="仿宋" w:cs="仿宋"/>
          <w:sz w:val="24"/>
          <w:highlight w:val="none"/>
        </w:rPr>
        <w:t>（1）营业执照(或事业法人登记证或其他工商等登记证明材料)复印件，实施“五证合一、一照一码”登记制度改革的，只需提供改革后取得的营业执照复印件 ；</w:t>
      </w:r>
    </w:p>
    <w:p>
      <w:pPr>
        <w:pStyle w:val="23"/>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（2）2021年度资产负债表等财务报表资料文件(新成立的公司提供情况证明)；</w:t>
      </w:r>
    </w:p>
    <w:p>
      <w:pPr>
        <w:pStyle w:val="23"/>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（3）具有履行合同所必需的设备和专业技术能力的承诺函；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（4）参加本次政府采购活动前三年内，在经营活动中没有重大违法记录的声明；</w:t>
      </w:r>
    </w:p>
    <w:p>
      <w:pPr>
        <w:spacing w:line="44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sz w:val="24"/>
          <w:highlight w:val="none"/>
        </w:rPr>
        <w:t>)符合特定资格条件（如果项目要求）的有关证明材料（复印件）；</w:t>
      </w:r>
    </w:p>
    <w:p>
      <w:pPr>
        <w:pStyle w:val="23"/>
        <w:snapToGrid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2.2.5</w:t>
      </w:r>
      <w:r>
        <w:rPr>
          <w:rFonts w:hint="eastAsia" w:ascii="仿宋" w:hAnsi="仿宋" w:eastAsia="仿宋" w:cs="仿宋"/>
          <w:sz w:val="24"/>
          <w:highlight w:val="none"/>
          <w:lang w:val="zh-CN"/>
        </w:rPr>
        <w:t>投标人应提供针对项目的完整技术</w:t>
      </w:r>
      <w:r>
        <w:rPr>
          <w:rFonts w:hint="eastAsia" w:ascii="仿宋" w:hAnsi="仿宋" w:eastAsia="仿宋" w:cs="仿宋"/>
          <w:sz w:val="24"/>
          <w:highlight w:val="none"/>
          <w:lang w:val="en-US" w:eastAsia="zh-CN"/>
        </w:rPr>
        <w:t>服务</w:t>
      </w:r>
      <w:r>
        <w:rPr>
          <w:rFonts w:hint="eastAsia" w:ascii="仿宋" w:hAnsi="仿宋" w:eastAsia="仿宋" w:cs="仿宋"/>
          <w:sz w:val="24"/>
          <w:highlight w:val="none"/>
          <w:lang w:val="zh-CN"/>
        </w:rPr>
        <w:t>方案：</w:t>
      </w:r>
    </w:p>
    <w:p>
      <w:pPr>
        <w:snapToGrid w:val="0"/>
        <w:spacing w:line="440" w:lineRule="exact"/>
        <w:ind w:firstLine="480" w:firstLineChars="200"/>
        <w:rPr>
          <w:rFonts w:hint="eastAsia" w:ascii="仿宋" w:hAnsi="仿宋" w:eastAsia="仿宋" w:cs="仿宋"/>
          <w:kern w:val="0"/>
          <w:sz w:val="24"/>
          <w:highlight w:val="none"/>
          <w:lang w:val="zh-CN"/>
        </w:rPr>
      </w:pPr>
      <w:r>
        <w:rPr>
          <w:rFonts w:hint="eastAsia" w:ascii="仿宋" w:hAnsi="仿宋" w:eastAsia="仿宋" w:cs="仿宋"/>
          <w:sz w:val="24"/>
          <w:highlight w:val="none"/>
          <w:lang w:val="zh-CN"/>
        </w:rPr>
        <w:t>针对本项目的完整技术</w:t>
      </w:r>
      <w:r>
        <w:rPr>
          <w:rFonts w:hint="eastAsia" w:ascii="仿宋" w:hAnsi="仿宋" w:eastAsia="仿宋" w:cs="仿宋"/>
          <w:sz w:val="24"/>
          <w:highlight w:val="none"/>
          <w:lang w:val="en-US" w:eastAsia="zh-CN"/>
        </w:rPr>
        <w:t>服务</w:t>
      </w:r>
      <w:r>
        <w:rPr>
          <w:rFonts w:hint="eastAsia" w:ascii="仿宋" w:hAnsi="仿宋" w:eastAsia="仿宋" w:cs="仿宋"/>
          <w:sz w:val="24"/>
          <w:highlight w:val="none"/>
          <w:lang w:val="zh-CN"/>
        </w:rPr>
        <w:t>方案；详细阐述项目方案的</w:t>
      </w:r>
      <w:r>
        <w:rPr>
          <w:rFonts w:hint="eastAsia" w:ascii="仿宋" w:hAnsi="仿宋" w:eastAsia="仿宋" w:cs="仿宋"/>
          <w:sz w:val="24"/>
          <w:highlight w:val="none"/>
          <w:lang w:val="en-US" w:eastAsia="zh-CN"/>
        </w:rPr>
        <w:t>应急保障服务方案</w:t>
      </w:r>
      <w:r>
        <w:rPr>
          <w:rFonts w:hint="eastAsia" w:ascii="仿宋" w:hAnsi="仿宋" w:eastAsia="仿宋" w:cs="仿宋"/>
          <w:sz w:val="24"/>
          <w:highlight w:val="none"/>
          <w:lang w:val="zh-CN"/>
        </w:rPr>
        <w:t>；符合本项目</w:t>
      </w:r>
      <w:r>
        <w:rPr>
          <w:rFonts w:hint="eastAsia" w:ascii="仿宋" w:hAnsi="仿宋" w:eastAsia="仿宋" w:cs="仿宋"/>
          <w:sz w:val="24"/>
          <w:highlight w:val="none"/>
          <w:lang w:val="en-US" w:eastAsia="zh-CN"/>
        </w:rPr>
        <w:t>的实际运维管理要求</w:t>
      </w:r>
      <w:r>
        <w:rPr>
          <w:rFonts w:hint="eastAsia" w:ascii="仿宋" w:hAnsi="仿宋" w:eastAsia="仿宋" w:cs="仿宋"/>
          <w:sz w:val="24"/>
          <w:highlight w:val="none"/>
          <w:lang w:val="zh-CN"/>
        </w:rPr>
        <w:t>；</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（所有技术指标表述均应采用中文，如当前公布的技术指标只有英文表述的，必须由投标人作出中文注释，否则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2.2.7提供相关标段成功案例。应有</w:t>
      </w:r>
      <w:r>
        <w:rPr>
          <w:rFonts w:hint="eastAsia" w:ascii="仿宋" w:hAnsi="仿宋" w:eastAsia="仿宋" w:cs="仿宋"/>
          <w:sz w:val="24"/>
          <w:highlight w:val="none"/>
          <w:lang w:val="en-US" w:eastAsia="zh-CN"/>
        </w:rPr>
        <w:t>中标通知书、合同证明</w:t>
      </w:r>
      <w:r>
        <w:rPr>
          <w:rFonts w:hint="eastAsia" w:ascii="仿宋" w:hAnsi="仿宋" w:eastAsia="仿宋" w:cs="仿宋"/>
          <w:sz w:val="24"/>
          <w:highlight w:val="none"/>
        </w:rPr>
        <w:t>，提供最终用户合同复印件（加盖单位公章）（如无独立法人资格的分公司（如金融、保险、通讯等特定行业的全国性企业所设立的区域性分支机构）参加投标的，投标时提供的人员、业绩、荣誉、知识产权、项目案例等，必须为投标公司本身所具有，总公司或其他分公司的人员、业绩、荣誉、知识产权、项目案例等，不能作为该投标公司的文件予以确认。）；</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2.2.8</w:t>
      </w:r>
      <w:r>
        <w:rPr>
          <w:rFonts w:hint="eastAsia" w:ascii="仿宋" w:hAnsi="仿宋" w:eastAsia="仿宋" w:cs="仿宋"/>
          <w:sz w:val="24"/>
          <w:highlight w:val="none"/>
        </w:rPr>
        <w:t>投标人在投标文件技术偏离说明表中，</w:t>
      </w:r>
      <w:r>
        <w:rPr>
          <w:rFonts w:hint="eastAsia" w:ascii="仿宋" w:hAnsi="仿宋" w:eastAsia="仿宋" w:cs="仿宋"/>
          <w:kern w:val="0"/>
          <w:sz w:val="24"/>
          <w:highlight w:val="none"/>
          <w:lang w:val="zh-CN"/>
        </w:rPr>
        <w:t>应对</w:t>
      </w:r>
      <w:r>
        <w:rPr>
          <w:rFonts w:hint="eastAsia" w:ascii="仿宋" w:hAnsi="仿宋" w:eastAsia="仿宋" w:cs="仿宋"/>
          <w:sz w:val="24"/>
          <w:highlight w:val="none"/>
        </w:rPr>
        <w:t>项目技术规范和服务要求</w:t>
      </w:r>
      <w:r>
        <w:rPr>
          <w:rFonts w:hint="eastAsia" w:ascii="仿宋" w:hAnsi="仿宋" w:eastAsia="仿宋" w:cs="仿宋"/>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2.2.9针对本项目建设的详细</w:t>
      </w:r>
      <w:r>
        <w:rPr>
          <w:rFonts w:hint="eastAsia" w:ascii="仿宋" w:hAnsi="仿宋" w:eastAsia="仿宋" w:cs="仿宋"/>
          <w:kern w:val="0"/>
          <w:sz w:val="24"/>
          <w:highlight w:val="none"/>
          <w:lang w:val="en-US" w:eastAsia="zh-CN"/>
        </w:rPr>
        <w:t>运维计划</w:t>
      </w:r>
      <w:r>
        <w:rPr>
          <w:rFonts w:hint="eastAsia" w:ascii="仿宋" w:hAnsi="仿宋" w:eastAsia="仿宋" w:cs="仿宋"/>
          <w:kern w:val="0"/>
          <w:sz w:val="24"/>
          <w:highlight w:val="none"/>
          <w:lang w:val="zh-CN"/>
        </w:rPr>
        <w:t>。本项目详细</w:t>
      </w:r>
      <w:r>
        <w:rPr>
          <w:rFonts w:hint="eastAsia" w:ascii="仿宋" w:hAnsi="仿宋" w:eastAsia="仿宋" w:cs="仿宋"/>
          <w:kern w:val="0"/>
          <w:sz w:val="24"/>
          <w:highlight w:val="none"/>
          <w:lang w:val="en-US" w:eastAsia="zh-CN"/>
        </w:rPr>
        <w:t>运维计划</w:t>
      </w:r>
      <w:r>
        <w:rPr>
          <w:rFonts w:hint="eastAsia" w:ascii="仿宋" w:hAnsi="仿宋" w:eastAsia="仿宋" w:cs="仿宋"/>
          <w:kern w:val="0"/>
          <w:sz w:val="24"/>
          <w:highlight w:val="none"/>
          <w:lang w:val="zh-CN"/>
        </w:rPr>
        <w:t>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2.2.10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2.2.1</w:t>
      </w:r>
      <w:r>
        <w:rPr>
          <w:rFonts w:hint="eastAsia" w:ascii="仿宋" w:hAnsi="仿宋" w:eastAsia="仿宋" w:cs="仿宋"/>
          <w:sz w:val="24"/>
          <w:highlight w:val="none"/>
          <w:lang w:val="en-US" w:eastAsia="zh-CN"/>
        </w:rPr>
        <w:t>2</w:t>
      </w:r>
      <w:r>
        <w:rPr>
          <w:rFonts w:hint="eastAsia" w:ascii="仿宋" w:hAnsi="仿宋" w:eastAsia="仿宋" w:cs="仿宋"/>
          <w:kern w:val="0"/>
          <w:sz w:val="24"/>
          <w:highlight w:val="none"/>
          <w:lang w:val="zh-CN"/>
        </w:rPr>
        <w:t>培训计划；（如果有）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lang w:val="zh-CN"/>
        </w:rPr>
        <w:t>验收方案；</w:t>
      </w:r>
    </w:p>
    <w:p>
      <w:pPr>
        <w:snapToGrid w:val="0"/>
        <w:spacing w:line="440" w:lineRule="exact"/>
        <w:rPr>
          <w:rFonts w:hint="eastAsia" w:ascii="仿宋" w:hAnsi="仿宋" w:eastAsia="仿宋" w:cs="仿宋"/>
          <w:sz w:val="24"/>
          <w:highlight w:val="none"/>
          <w:lang w:val="zh-CN"/>
        </w:rPr>
      </w:pPr>
      <w:r>
        <w:rPr>
          <w:rFonts w:hint="eastAsia" w:ascii="仿宋" w:hAnsi="仿宋" w:eastAsia="仿宋" w:cs="仿宋"/>
          <w:kern w:val="0"/>
          <w:sz w:val="24"/>
          <w:highlight w:val="none"/>
        </w:rPr>
        <w:t>2.2.1</w:t>
      </w:r>
      <w:r>
        <w:rPr>
          <w:rFonts w:hint="eastAsia" w:ascii="仿宋" w:hAnsi="仿宋" w:eastAsia="仿宋" w:cs="仿宋"/>
          <w:kern w:val="0"/>
          <w:sz w:val="24"/>
          <w:highlight w:val="none"/>
          <w:lang w:val="en-US" w:eastAsia="zh-CN"/>
        </w:rPr>
        <w:t>4</w:t>
      </w:r>
      <w:r>
        <w:rPr>
          <w:rFonts w:hint="eastAsia" w:ascii="仿宋" w:hAnsi="仿宋" w:eastAsia="仿宋" w:cs="仿宋"/>
          <w:snapToGrid w:val="0"/>
          <w:sz w:val="24"/>
          <w:highlight w:val="none"/>
        </w:rPr>
        <w:t>非本地投标人售后服务机构证明材料。非本地投标人</w:t>
      </w:r>
      <w:r>
        <w:rPr>
          <w:rFonts w:hint="eastAsia" w:ascii="仿宋" w:hAnsi="仿宋" w:eastAsia="仿宋" w:cs="仿宋"/>
          <w:sz w:val="24"/>
          <w:highlight w:val="none"/>
          <w:lang w:val="zh-CN"/>
        </w:rPr>
        <w:t>在绍兴的分公司</w:t>
      </w:r>
      <w:r>
        <w:rPr>
          <w:rFonts w:hint="eastAsia" w:ascii="仿宋" w:hAnsi="仿宋" w:eastAsia="仿宋" w:cs="仿宋"/>
          <w:kern w:val="0"/>
          <w:sz w:val="24"/>
          <w:highlight w:val="none"/>
        </w:rPr>
        <w:t>（</w:t>
      </w:r>
      <w:r>
        <w:rPr>
          <w:rFonts w:hint="eastAsia" w:ascii="仿宋" w:hAnsi="仿宋" w:eastAsia="仿宋" w:cs="仿宋"/>
          <w:sz w:val="24"/>
          <w:highlight w:val="none"/>
          <w:lang w:val="zh-CN"/>
        </w:rPr>
        <w:t>需提供本地工商注册</w:t>
      </w:r>
      <w:r>
        <w:rPr>
          <w:rFonts w:hint="eastAsia" w:ascii="仿宋" w:hAnsi="仿宋" w:eastAsia="仿宋" w:cs="仿宋"/>
          <w:sz w:val="24"/>
          <w:highlight w:val="none"/>
        </w:rPr>
        <w:t>登记</w:t>
      </w:r>
      <w:r>
        <w:rPr>
          <w:rFonts w:hint="eastAsia" w:ascii="仿宋" w:hAnsi="仿宋" w:eastAsia="仿宋" w:cs="仿宋"/>
          <w:sz w:val="24"/>
          <w:highlight w:val="none"/>
          <w:lang w:val="zh-CN"/>
        </w:rPr>
        <w:t>资料）或办事处</w:t>
      </w:r>
      <w:r>
        <w:rPr>
          <w:rFonts w:hint="eastAsia" w:ascii="仿宋" w:hAnsi="仿宋" w:eastAsia="仿宋" w:cs="仿宋"/>
          <w:kern w:val="0"/>
          <w:sz w:val="24"/>
          <w:highlight w:val="none"/>
        </w:rPr>
        <w:t>（</w:t>
      </w:r>
      <w:r>
        <w:rPr>
          <w:rFonts w:hint="eastAsia" w:ascii="仿宋" w:hAnsi="仿宋" w:eastAsia="仿宋" w:cs="仿宋"/>
          <w:sz w:val="24"/>
          <w:highlight w:val="none"/>
          <w:lang w:val="zh-CN"/>
        </w:rPr>
        <w:t>需提供本地国内经济合作办注册资料</w:t>
      </w:r>
      <w:r>
        <w:rPr>
          <w:rFonts w:hint="eastAsia" w:ascii="仿宋" w:hAnsi="仿宋" w:eastAsia="仿宋" w:cs="仿宋"/>
          <w:kern w:val="0"/>
          <w:sz w:val="24"/>
          <w:highlight w:val="none"/>
        </w:rPr>
        <w:t>）或符合本项目服务能力并签订合作协议的第三方机构或者在中标（成交）公示后在本地设立售后服务机构作</w:t>
      </w:r>
      <w:r>
        <w:rPr>
          <w:rFonts w:hint="eastAsia" w:ascii="仿宋" w:hAnsi="仿宋" w:eastAsia="仿宋" w:cs="仿宋"/>
          <w:sz w:val="24"/>
          <w:highlight w:val="none"/>
          <w:lang w:val="zh-CN"/>
        </w:rPr>
        <w:t>为常驻服务和技术支持机构；</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lang w:val="zh-CN"/>
        </w:rPr>
        <w:t>2.2.1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val="zh-CN"/>
        </w:rPr>
        <w:t>廉政承诺书</w:t>
      </w:r>
      <w:r>
        <w:rPr>
          <w:rFonts w:hint="eastAsia" w:ascii="仿宋" w:hAnsi="仿宋" w:eastAsia="仿宋" w:cs="仿宋"/>
          <w:sz w:val="24"/>
          <w:highlight w:val="none"/>
        </w:rPr>
        <w:t>（格式见第六部分附件）；</w:t>
      </w:r>
    </w:p>
    <w:p>
      <w:pPr>
        <w:pStyle w:val="20"/>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2.2.1</w:t>
      </w:r>
      <w:r>
        <w:rPr>
          <w:rFonts w:hint="eastAsia" w:ascii="仿宋" w:hAnsi="仿宋" w:eastAsia="仿宋" w:cs="仿宋"/>
          <w:highlight w:val="none"/>
          <w:lang w:val="en-US" w:eastAsia="zh-CN"/>
        </w:rPr>
        <w:t>6</w:t>
      </w:r>
      <w:r>
        <w:rPr>
          <w:rFonts w:hint="eastAsia" w:ascii="仿宋" w:hAnsi="仿宋" w:eastAsia="仿宋" w:cs="仿宋"/>
          <w:highlight w:val="none"/>
        </w:rPr>
        <w:t>联合协议（如有）；</w:t>
      </w:r>
    </w:p>
    <w:p>
      <w:pPr>
        <w:pStyle w:val="20"/>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2.2.1</w:t>
      </w:r>
      <w:r>
        <w:rPr>
          <w:rFonts w:hint="eastAsia" w:ascii="仿宋" w:hAnsi="仿宋" w:eastAsia="仿宋" w:cs="仿宋"/>
          <w:highlight w:val="none"/>
          <w:lang w:val="en-US" w:eastAsia="zh-CN"/>
        </w:rPr>
        <w:t>7</w:t>
      </w:r>
      <w:r>
        <w:rPr>
          <w:rFonts w:hint="eastAsia" w:ascii="仿宋" w:hAnsi="仿宋" w:eastAsia="仿宋" w:cs="仿宋"/>
          <w:highlight w:val="none"/>
        </w:rPr>
        <w:t>分包意向协议（如有）；</w:t>
      </w:r>
    </w:p>
    <w:p>
      <w:pPr>
        <w:pStyle w:val="20"/>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2.2.1</w:t>
      </w:r>
      <w:r>
        <w:rPr>
          <w:rFonts w:hint="eastAsia" w:ascii="仿宋" w:hAnsi="仿宋" w:eastAsia="仿宋" w:cs="仿宋"/>
          <w:highlight w:val="none"/>
          <w:lang w:val="en-US" w:eastAsia="zh-CN"/>
        </w:rPr>
        <w:t>8</w:t>
      </w:r>
      <w:r>
        <w:rPr>
          <w:rFonts w:hint="eastAsia" w:ascii="仿宋" w:hAnsi="仿宋" w:eastAsia="仿宋" w:cs="仿宋"/>
          <w:highlight w:val="none"/>
        </w:rPr>
        <w:t>中小企业声明函（如有）；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19</w:t>
      </w:r>
      <w:r>
        <w:rPr>
          <w:rFonts w:hint="eastAsia" w:ascii="仿宋" w:hAnsi="仿宋" w:eastAsia="仿宋" w:cs="仿宋"/>
          <w:sz w:val="24"/>
          <w:highlight w:val="none"/>
          <w:u w:val="wave"/>
        </w:rPr>
        <w:t>未尽事宜请各投标单位按评分标准和相对应标项相关要求制作</w:t>
      </w:r>
      <w:r>
        <w:rPr>
          <w:rFonts w:hint="eastAsia" w:ascii="仿宋" w:hAnsi="仿宋" w:eastAsia="仿宋" w:cs="仿宋"/>
          <w:sz w:val="24"/>
          <w:highlight w:val="none"/>
        </w:rPr>
        <w:t>；</w:t>
      </w:r>
    </w:p>
    <w:p>
      <w:pPr>
        <w:pStyle w:val="20"/>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2.2.2</w:t>
      </w:r>
      <w:r>
        <w:rPr>
          <w:rFonts w:hint="eastAsia" w:ascii="仿宋" w:hAnsi="仿宋" w:eastAsia="仿宋" w:cs="仿宋"/>
          <w:highlight w:val="none"/>
          <w:lang w:val="en-US" w:eastAsia="zh-CN"/>
        </w:rPr>
        <w:t>0</w:t>
      </w:r>
      <w:r>
        <w:rPr>
          <w:rFonts w:hint="eastAsia" w:ascii="仿宋" w:hAnsi="仿宋" w:eastAsia="仿宋" w:cs="仿宋"/>
          <w:highlight w:val="none"/>
        </w:rPr>
        <w:t>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highlight w:val="none"/>
        </w:rPr>
      </w:pPr>
      <w:r>
        <w:rPr>
          <w:rFonts w:hint="eastAsia" w:ascii="仿宋" w:hAnsi="仿宋" w:eastAsia="仿宋" w:cs="仿宋"/>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投标报价</w:t>
      </w:r>
    </w:p>
    <w:p>
      <w:pPr>
        <w:pStyle w:val="23"/>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3.1投标人应按招标文件中《开标一览表》等附表要求填写。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
          <w:i/>
          <w:sz w:val="24"/>
          <w:highlight w:val="none"/>
        </w:rPr>
        <w:t>投标报价只允许有一个报价，有选择的报价将不予接受（除指定外）。</w:t>
      </w:r>
    </w:p>
    <w:p>
      <w:pPr>
        <w:pStyle w:val="14"/>
        <w:tabs>
          <w:tab w:val="clear" w:pos="454"/>
        </w:tabs>
        <w:spacing w:afterLines="0" w:line="440" w:lineRule="atLeast"/>
        <w:ind w:left="0" w:firstLine="0"/>
        <w:rPr>
          <w:rFonts w:hint="eastAsia" w:ascii="仿宋" w:hAnsi="仿宋" w:eastAsia="仿宋" w:cs="仿宋"/>
          <w:b/>
          <w:szCs w:val="24"/>
          <w:highlight w:val="none"/>
        </w:rPr>
      </w:pPr>
      <w:r>
        <w:rPr>
          <w:rFonts w:hint="eastAsia" w:ascii="仿宋" w:hAnsi="仿宋" w:eastAsia="仿宋" w:cs="仿宋"/>
          <w:b/>
          <w:szCs w:val="24"/>
          <w:highlight w:val="none"/>
        </w:rPr>
        <w:t>4.投标文件的有效期</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投标有效期为从提交投标文件的截止之日起90天。</w:t>
      </w:r>
      <w:r>
        <w:rPr>
          <w:rFonts w:hint="eastAsia" w:ascii="仿宋" w:hAnsi="仿宋" w:eastAsia="仿宋" w:cs="仿宋"/>
          <w:b/>
          <w:highlight w:val="none"/>
        </w:rPr>
        <w:t>投标人的投标文件中承</w:t>
      </w:r>
      <w:r>
        <w:rPr>
          <w:rFonts w:hint="eastAsia" w:ascii="仿宋" w:hAnsi="仿宋" w:eastAsia="仿宋" w:cs="仿宋"/>
          <w:b/>
          <w:szCs w:val="21"/>
          <w:highlight w:val="none"/>
        </w:rPr>
        <w:t>诺的投标有效期少于招标文件中载明的投标有效期的，投标无效。</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5.投标文件的规定</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5.1投标文件由“商务技术（资信）文件资料”、“报价文件资料”两部分文件组成，应按统一格式填写。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5.2投标文件须按附件格式要求进行电子签章，投标人应写全称。</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5.4投标文件因字迹潦草或表达不清所引起的后果由投标人负责。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6.投标文件的提交</w:t>
      </w:r>
    </w:p>
    <w:p>
      <w:pPr>
        <w:snapToGrid w:val="0"/>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投标人应按“招标公告”规定的时间、方式将投标文件提交给采购机构，</w:t>
      </w:r>
      <w:r>
        <w:rPr>
          <w:rFonts w:hint="eastAsia" w:ascii="仿宋" w:hAnsi="仿宋" w:eastAsia="仿宋" w:cs="仿宋"/>
          <w:b/>
          <w:sz w:val="24"/>
          <w:highlight w:val="none"/>
        </w:rPr>
        <w:t>采购机构将拒绝接受逾期提交的投标文件。</w:t>
      </w:r>
    </w:p>
    <w:p>
      <w:pPr>
        <w:widowControl/>
        <w:snapToGrid w:val="0"/>
        <w:spacing w:line="440" w:lineRule="exact"/>
        <w:rPr>
          <w:rFonts w:hint="eastAsia"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投标文件的补充和修改</w:t>
      </w:r>
    </w:p>
    <w:p>
      <w:pPr>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四、开标和评标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1.7主持人公布评标结果。</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3．评标</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widowControl/>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3.5</w:t>
      </w:r>
      <w:r>
        <w:rPr>
          <w:rFonts w:hint="eastAsia" w:ascii="仿宋" w:hAnsi="仿宋" w:eastAsia="仿宋" w:cs="仿宋"/>
          <w:sz w:val="24"/>
          <w:highlight w:val="none"/>
        </w:rPr>
        <w:t>评标委员会</w:t>
      </w:r>
      <w:r>
        <w:rPr>
          <w:rFonts w:hint="eastAsia" w:ascii="仿宋" w:hAnsi="仿宋" w:eastAsia="仿宋" w:cs="仿宋"/>
          <w:kern w:val="0"/>
          <w:sz w:val="24"/>
          <w:highlight w:val="none"/>
        </w:rPr>
        <w:t>对投标文件的判定，只依据投标文件和招标文件内容本身，不依据任何外来证明。</w:t>
      </w:r>
    </w:p>
    <w:p>
      <w:pPr>
        <w:widowControl/>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t>3.6评标委员会不向落标方解释落标的原因。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w:t>
      </w:r>
      <w:r>
        <w:rPr>
          <w:rFonts w:hint="eastAsia" w:ascii="仿宋" w:hAnsi="仿宋" w:eastAsia="仿宋" w:cs="仿宋"/>
          <w:bCs/>
          <w:sz w:val="24"/>
          <w:highlight w:val="none"/>
        </w:rPr>
        <w:t>修正后的报价按照财政部公布第87号令 《政府采购货物和服务招标投标管理办法》</w:t>
      </w:r>
      <w:r>
        <w:rPr>
          <w:rFonts w:hint="eastAsia" w:ascii="仿宋" w:hAnsi="仿宋" w:eastAsia="仿宋" w:cs="仿宋"/>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6.8评标委员会依据招标文件规定的评标标准和方法，对投标文件进行评审和比较后，向本中心提供书面评标报告，并按得分高低排序推荐中标候选供应商。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highlight w:val="none"/>
        </w:rPr>
      </w:pPr>
      <w:r>
        <w:rPr>
          <w:rFonts w:hint="eastAsia" w:ascii="仿宋" w:hAnsi="仿宋" w:eastAsia="仿宋" w:cs="仿宋"/>
          <w:b/>
          <w:highlight w:val="none"/>
        </w:rPr>
        <w:t>7.投标文件的澄清</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8.9报</w:t>
      </w:r>
      <w:r>
        <w:rPr>
          <w:rFonts w:hint="eastAsia" w:ascii="仿宋" w:hAnsi="仿宋" w:eastAsia="仿宋" w:cs="仿宋"/>
          <w:b/>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8.10</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8.11出现同一标的物或本次招标产品(服务)内的主要产品(重要组成部分)出现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8.12《技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sz w:val="24"/>
          <w:highlight w:val="none"/>
        </w:rPr>
        <w:t>8.13投</w:t>
      </w:r>
      <w:r>
        <w:rPr>
          <w:rFonts w:hint="eastAsia" w:ascii="仿宋" w:hAnsi="仿宋" w:eastAsia="仿宋" w:cs="仿宋"/>
          <w:b/>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8.14评</w:t>
      </w:r>
      <w:r>
        <w:rPr>
          <w:rFonts w:hint="eastAsia" w:ascii="仿宋" w:hAnsi="仿宋" w:eastAsia="仿宋" w:cs="仿宋"/>
          <w:b/>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sz w:val="24"/>
          <w:szCs w:val="21"/>
          <w:highlight w:val="none"/>
        </w:rPr>
      </w:pPr>
      <w:r>
        <w:rPr>
          <w:rFonts w:hint="eastAsia" w:ascii="仿宋" w:hAnsi="仿宋" w:eastAsia="仿宋" w:cs="仿宋"/>
          <w:b/>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8.22.2供应商按照采购人或者采购机构的授意撤换、修改投标文件或者响应文件；</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8.22.3供应商之间协商报价、技术方案等投标文件或者响应文件的实质性内容；</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8.22.5供应商之间事先约定由某一特定供应商中标、成交；</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szCs w:val="21"/>
          <w:highlight w:val="none"/>
        </w:rPr>
        <w:t>8.23</w:t>
      </w:r>
      <w:r>
        <w:rPr>
          <w:rFonts w:hint="eastAsia" w:ascii="仿宋" w:hAnsi="仿宋" w:eastAsia="仿宋" w:cs="仿宋"/>
          <w:b/>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spacing w:line="440" w:lineRule="exact"/>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sz w:val="36"/>
          <w:szCs w:val="36"/>
          <w:highlight w:val="none"/>
        </w:rPr>
      </w:pPr>
      <w:bookmarkStart w:id="4" w:name="_Toc84325929"/>
      <w:bookmarkStart w:id="5" w:name="_Toc81372776"/>
      <w:bookmarkStart w:id="6" w:name="_Toc81372953"/>
      <w:r>
        <w:rPr>
          <w:rFonts w:hint="eastAsia" w:ascii="仿宋" w:hAnsi="仿宋" w:eastAsia="仿宋" w:cs="仿宋"/>
          <w:b/>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1.4投标人能够提供质量技术、商务经济占综合优势的系统及服务。</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pPr>
        <w:pStyle w:val="154"/>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Style w:val="50"/>
          <w:rFonts w:hint="eastAsia" w:ascii="仿宋" w:hAnsi="仿宋" w:eastAsia="仿宋" w:cs="仿宋"/>
          <w:color w:val="auto"/>
          <w:kern w:val="0"/>
          <w:highlight w:val="none"/>
        </w:rPr>
        <w:t>http://zfcg.czt.zj.gov.cn/</w:t>
      </w:r>
      <w:r>
        <w:rPr>
          <w:rStyle w:val="50"/>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Style w:val="50"/>
          <w:rFonts w:hint="eastAsia" w:ascii="仿宋" w:hAnsi="仿宋" w:eastAsia="仿宋" w:cs="仿宋"/>
          <w:color w:val="auto"/>
          <w:highlight w:val="none"/>
        </w:rPr>
        <w:t>http://ggb.sx.gov.cn</w:t>
      </w:r>
      <w:r>
        <w:rPr>
          <w:rStyle w:val="50"/>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highlight w:val="none"/>
          <w:lang w:val="zh-CN"/>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5．合同签订及备案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，通过电子交易平台进行备案。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1.供应商询问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2.供应商质疑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（4）事实依据；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（5）必要的法律依据；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（7）提出质疑的日期。</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800" w:lineRule="exact"/>
        <w:rPr>
          <w:rFonts w:hint="eastAsia" w:ascii="仿宋" w:hAnsi="仿宋" w:eastAsia="仿宋" w:cs="仿宋"/>
          <w:b/>
          <w:sz w:val="24"/>
          <w:highlight w:val="none"/>
        </w:rPr>
      </w:pPr>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pStyle w:val="70"/>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1.设备（材料）要求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1.6所有货物到现场安装使用前，招标人将进行抽样检验或试验。</w:t>
      </w:r>
    </w:p>
    <w:p>
      <w:pPr>
        <w:pStyle w:val="70"/>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2.数量调整</w:t>
      </w:r>
    </w:p>
    <w:p>
      <w:pPr>
        <w:pStyle w:val="70"/>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如遇本次招标没有涉及的设备或服务时，由中标人提供申请，招标人确认后实施。</w:t>
      </w:r>
    </w:p>
    <w:p>
      <w:pPr>
        <w:pStyle w:val="70"/>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3.安装及调试、验收</w:t>
      </w:r>
    </w:p>
    <w:p>
      <w:pPr>
        <w:pStyle w:val="70"/>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3.1中标人负责设备的安装、调试。</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4.技术培训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4.2中标人提供的负责培训的人员应具备同类设备五年以上的经验。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4.3技术培训费用应包含在投标总价中。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5.售后服务</w:t>
      </w:r>
    </w:p>
    <w:p>
      <w:pPr>
        <w:pStyle w:val="8"/>
        <w:spacing w:line="4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5.2中标人必须有可靠的售后服务保障包括但不限于在</w:t>
      </w:r>
      <w:r>
        <w:rPr>
          <w:rFonts w:hint="eastAsia" w:ascii="仿宋" w:hAnsi="仿宋" w:eastAsia="仿宋" w:cs="仿宋"/>
          <w:b/>
          <w:sz w:val="24"/>
          <w:highlight w:val="none"/>
          <w:u w:val="single"/>
        </w:rPr>
        <w:t>绍兴附近</w:t>
      </w:r>
      <w:r>
        <w:rPr>
          <w:rFonts w:hint="eastAsia" w:ascii="仿宋" w:hAnsi="仿宋" w:eastAsia="仿宋" w:cs="仿宋"/>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highlight w:val="none"/>
          <w:u w:val="wave"/>
        </w:rPr>
      </w:pPr>
      <w:r>
        <w:rPr>
          <w:rFonts w:hint="eastAsia" w:ascii="仿宋" w:hAnsi="仿宋" w:eastAsia="仿宋" w:cs="仿宋"/>
          <w:b/>
          <w:sz w:val="24"/>
          <w:highlight w:val="none"/>
        </w:rPr>
        <w:t>6. 服务要求</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项目实施人员费用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sz w:val="24"/>
          <w:highlight w:val="none"/>
        </w:rPr>
      </w:pPr>
      <w:bookmarkStart w:id="7" w:name="_Toc151354173"/>
      <w:bookmarkStart w:id="8" w:name="_Toc80157775"/>
      <w:bookmarkStart w:id="9" w:name="_Toc81372787"/>
      <w:bookmarkStart w:id="10" w:name="_Toc81372964"/>
      <w:bookmarkStart w:id="11" w:name="_Toc84325981"/>
      <w:r>
        <w:rPr>
          <w:rFonts w:hint="eastAsia" w:ascii="仿宋" w:hAnsi="仿宋" w:eastAsia="仿宋" w:cs="仿宋"/>
          <w:b/>
          <w:sz w:val="24"/>
          <w:highlight w:val="none"/>
        </w:rPr>
        <w:t>8.招标项目设备名称及数量：</w:t>
      </w:r>
    </w:p>
    <w:bookmarkEnd w:id="7"/>
    <w:p>
      <w:pPr>
        <w:spacing w:line="360" w:lineRule="auto"/>
        <w:contextualSpacing/>
        <w:outlineLvl w:val="2"/>
        <w:rPr>
          <w:rFonts w:hint="eastAsia" w:ascii="仿宋" w:hAnsi="仿宋" w:eastAsia="仿宋"/>
          <w:b/>
          <w:bCs w:val="0"/>
          <w:color w:val="000000"/>
          <w:sz w:val="24"/>
          <w:szCs w:val="24"/>
          <w:highlight w:val="none"/>
          <w:lang w:val="en-US" w:eastAsia="zh-CN"/>
        </w:rPr>
      </w:pPr>
      <w:r>
        <w:rPr>
          <w:rFonts w:hint="eastAsia" w:ascii="仿宋" w:eastAsia="仿宋"/>
          <w:b/>
          <w:bCs/>
          <w:color w:val="000000"/>
          <w:sz w:val="24"/>
          <w:highlight w:val="none"/>
          <w:bdr w:val="single" w:color="auto" w:sz="4" w:space="0"/>
          <w:lang w:val="en-US" w:eastAsia="zh-CN"/>
        </w:rPr>
        <w:t xml:space="preserve">01标 </w:t>
      </w:r>
      <w:r>
        <w:rPr>
          <w:rFonts w:hint="eastAsia" w:ascii="仿宋" w:hAnsi="仿宋" w:eastAsia="仿宋"/>
          <w:b/>
          <w:bCs w:val="0"/>
          <w:color w:val="FF0000"/>
          <w:sz w:val="24"/>
          <w:szCs w:val="24"/>
          <w:highlight w:val="none"/>
          <w:lang w:val="en-US" w:eastAsia="zh-CN"/>
        </w:rPr>
        <w:t>信息化监理</w:t>
      </w:r>
      <w:r>
        <w:rPr>
          <w:rFonts w:hint="eastAsia" w:ascii="仿宋" w:hAnsi="仿宋" w:eastAsia="仿宋"/>
          <w:b/>
          <w:bCs w:val="0"/>
          <w:color w:val="FF0000"/>
          <w:sz w:val="24"/>
          <w:szCs w:val="24"/>
          <w:highlight w:val="none"/>
          <w:lang w:eastAsia="zh-CN"/>
        </w:rPr>
        <w:t>，预算金额</w:t>
      </w:r>
      <w:r>
        <w:rPr>
          <w:rFonts w:hint="eastAsia" w:ascii="仿宋" w:hAnsi="仿宋" w:eastAsia="仿宋"/>
          <w:b/>
          <w:bCs w:val="0"/>
          <w:color w:val="FF0000"/>
          <w:sz w:val="24"/>
          <w:szCs w:val="24"/>
          <w:highlight w:val="none"/>
          <w:lang w:val="en-US" w:eastAsia="zh-CN"/>
        </w:rPr>
        <w:t>347000元。</w:t>
      </w:r>
    </w:p>
    <w:p>
      <w:pPr>
        <w:pageBreakBefore w:val="0"/>
        <w:widowControl w:val="0"/>
        <w:kinsoku/>
        <w:wordWrap/>
        <w:overflowPunct/>
        <w:topLinePunct w:val="0"/>
        <w:autoSpaceDE/>
        <w:autoSpaceDN/>
        <w:bidi w:val="0"/>
        <w:adjustRightInd/>
        <w:snapToGrid/>
        <w:spacing w:line="240" w:lineRule="exact"/>
        <w:contextualSpacing/>
        <w:textAlignment w:val="auto"/>
        <w:outlineLvl w:val="2"/>
        <w:rPr>
          <w:rFonts w:hint="eastAsia" w:ascii="Arial" w:hAnsi="Arial"/>
          <w:color w:val="auto"/>
          <w:sz w:val="24"/>
          <w:szCs w:val="24"/>
          <w:highlight w:val="none"/>
        </w:rPr>
      </w:pPr>
      <w:r>
        <w:rPr>
          <w:rFonts w:hint="eastAsia" w:ascii="仿宋" w:hAnsi="仿宋" w:eastAsia="仿宋"/>
          <w:b/>
          <w:bCs w:val="0"/>
          <w:color w:val="000000"/>
          <w:sz w:val="24"/>
          <w:szCs w:val="24"/>
          <w:highlight w:val="none"/>
          <w:lang w:val="en-US" w:eastAsia="zh-CN"/>
        </w:rPr>
        <w:t>一、采购需求</w:t>
      </w:r>
    </w:p>
    <w:p>
      <w:pPr>
        <w:pStyle w:val="6"/>
        <w:pageBreakBefore w:val="0"/>
        <w:widowControl w:val="0"/>
        <w:numPr>
          <w:ilvl w:val="3"/>
          <w:numId w:val="0"/>
        </w:numPr>
        <w:tabs>
          <w:tab w:val="left" w:pos="420"/>
        </w:tabs>
        <w:kinsoku/>
        <w:wordWrap/>
        <w:overflowPunct/>
        <w:topLinePunct w:val="0"/>
        <w:autoSpaceDE/>
        <w:autoSpaceDN/>
        <w:bidi w:val="0"/>
        <w:adjustRightInd/>
        <w:snapToGrid/>
        <w:spacing w:line="240" w:lineRule="exact"/>
        <w:textAlignment w:val="auto"/>
        <w:outlineLvl w:val="3"/>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1、项目概况</w:t>
      </w:r>
    </w:p>
    <w:p>
      <w:pPr>
        <w:widowControl w:val="0"/>
        <w:spacing w:line="360" w:lineRule="auto"/>
        <w:ind w:firstLine="480" w:firstLineChars="200"/>
        <w:jc w:val="both"/>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按照绍兴市公安局高速公路交通警察支队应急救援指挥中心业务技术用房信息化基础设施项目建设目标和要求，遵循国家、省、市信息系统项目建设和监理的标准和规范，按照“四控、三管、一协调”的原则，依据项目建设合同和用户需求，对本项目提供监理服务。监理项目如下：</w:t>
      </w:r>
    </w:p>
    <w:p>
      <w:pPr>
        <w:widowControl w:val="0"/>
        <w:spacing w:line="360" w:lineRule="auto"/>
        <w:ind w:firstLine="480" w:firstLineChars="200"/>
        <w:jc w:val="both"/>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1、应急救援指挥中心建设。包括指挥大厅、数字合成作战室、支队核心机房、多功能视频会议室和（5个）大队数字指挥室的信息化建设。</w:t>
      </w:r>
    </w:p>
    <w:p>
      <w:pPr>
        <w:widowControl w:val="0"/>
        <w:spacing w:line="360" w:lineRule="auto"/>
        <w:ind w:firstLine="480" w:firstLineChars="200"/>
        <w:jc w:val="both"/>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2、情报指挥一体化视频集成。高速公路运营公司视频监控以社会面接入方式接入应急救援指挥中心，在公安视频专网建设网络安全边界和统一协调的视频共享平台。</w:t>
      </w:r>
    </w:p>
    <w:p>
      <w:pPr>
        <w:pStyle w:val="6"/>
        <w:numPr>
          <w:ilvl w:val="3"/>
          <w:numId w:val="0"/>
        </w:numPr>
        <w:tabs>
          <w:tab w:val="left" w:pos="420"/>
        </w:tabs>
        <w:bidi w:val="0"/>
        <w:outlineLvl w:val="3"/>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2、监理服务范围</w:t>
      </w:r>
    </w:p>
    <w:p>
      <w:pPr>
        <w:snapToGrid w:val="0"/>
        <w:spacing w:line="360" w:lineRule="auto"/>
        <w:ind w:firstLine="470" w:firstLineChars="196"/>
        <w:jc w:val="left"/>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对绍兴市公安局高速公路交通警察支队应急救援指挥中心业务技术用房信息化基础设施项目提供监理</w:t>
      </w:r>
      <w:r>
        <w:rPr>
          <w:rFonts w:hint="eastAsia" w:ascii="仿宋" w:hAnsi="仿宋" w:eastAsia="仿宋" w:cs="宋体"/>
          <w:bCs/>
          <w:color w:val="auto"/>
          <w:sz w:val="24"/>
          <w:szCs w:val="24"/>
          <w:highlight w:val="none"/>
          <w:lang w:val="en-US" w:eastAsia="zh-CN"/>
        </w:rPr>
        <w:t>服务</w:t>
      </w:r>
      <w:r>
        <w:rPr>
          <w:rFonts w:hint="eastAsia" w:ascii="仿宋" w:hAnsi="仿宋" w:eastAsia="仿宋" w:cs="宋体"/>
          <w:bCs/>
          <w:color w:val="auto"/>
          <w:sz w:val="24"/>
          <w:szCs w:val="24"/>
          <w:highlight w:val="none"/>
        </w:rPr>
        <w:t>。协助参与合同审核修改，建立项目管理制度；全程参与项目日常监理工作，做好项目质量控制、进度控制、变更及投资控制，高标准做好合同管理、文档资料管理，确保项目的设计、开发、服务和软件质保流程被实施和监控，确保项目质量、进度和投资计划的顺利实施；受招标单位委托，负责协调项目</w:t>
      </w:r>
      <w:r>
        <w:rPr>
          <w:rFonts w:hint="eastAsia" w:ascii="仿宋" w:hAnsi="仿宋" w:eastAsia="仿宋" w:cs="宋体"/>
          <w:bCs/>
          <w:color w:val="auto"/>
          <w:sz w:val="24"/>
          <w:szCs w:val="24"/>
          <w:highlight w:val="none"/>
          <w:lang w:val="en-US" w:eastAsia="zh-CN"/>
        </w:rPr>
        <w:t>甲乙双方</w:t>
      </w:r>
      <w:r>
        <w:rPr>
          <w:rFonts w:hint="eastAsia" w:ascii="仿宋" w:hAnsi="仿宋" w:eastAsia="仿宋" w:cs="宋体"/>
          <w:bCs/>
          <w:color w:val="auto"/>
          <w:sz w:val="24"/>
          <w:szCs w:val="24"/>
          <w:highlight w:val="none"/>
        </w:rPr>
        <w:t>之间的工作关系，协调解决项目建设过程中的各类纠纷；针对项目建设情况，向招标单位提出合理化的改进建议，并提供现场监理服务；协助、配合项目审计工作。</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包括但不限于：</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（一）协助招标人前期项目采购工作</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项目的前期辅助招标单位完成项目采购准备和策划工作，并提供专家咨询服务、协助招标单位完成项目采购过程中建设需求的编制与采购配合等工作。</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（二）协助招标单位做好合同审核工作</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监理单位驻场后，根据招标单位的要求，参与招标人与承建单位合同的讨论，协助招标单位完成项目合同的编写工作，提出监理修改建议。</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（三）提供全程法律咨询服务</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根据采购需求，项目建设过程中提供法律支撑，对相关文档提供合法性审核，提出专业意见。</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（四）协助、配合项目审计工作</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项目审计阶段，监理单位协助和配合完成项目审计工作。</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（五）协助招标单位建立相关项目管理制度</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根据招标单位实际项目管理的需求，协助招标单位制定相关项目管理制度。</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（六）全程参与项目日常监理工作</w:t>
      </w:r>
    </w:p>
    <w:p>
      <w:pPr>
        <w:snapToGrid w:val="0"/>
        <w:spacing w:line="360" w:lineRule="auto"/>
        <w:ind w:firstLine="472" w:firstLineChars="196"/>
        <w:jc w:val="left"/>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1、质量控制</w:t>
      </w:r>
    </w:p>
    <w:p>
      <w:pPr>
        <w:snapToGrid w:val="0"/>
        <w:spacing w:line="360" w:lineRule="auto"/>
        <w:ind w:firstLine="470" w:firstLineChars="196"/>
        <w:jc w:val="left"/>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开工前监理单位审核实施方案、实施计划、质量管理计划等。监理单位针对本项目建设内容做好以下质量控制：</w:t>
      </w:r>
    </w:p>
    <w:p>
      <w:pPr>
        <w:snapToGrid w:val="0"/>
        <w:spacing w:line="360" w:lineRule="auto"/>
        <w:ind w:firstLine="361" w:firstLineChars="150"/>
        <w:jc w:val="left"/>
        <w:outlineLvl w:val="9"/>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1.1软件开发设计质量控制</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审核承建单位提交的软件开发计划和软件改造建设方案以及购买成品软件，并提出监理意见。</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在对项目建设详细了解的基础上，协助项目招标单位和承建单位，对各个子系统、应用模块等应用软件的需求分析、详细设计、编码测试、系统安装调试、系统试运行等进行把关。</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系统需求分析监理应要求承建单位为系统需求分析过程的实施提交详细的计划，督促承建单位按照计划的要求开展系统需求分析活动，监督承建单位解决系统需求分析中发现的问题和不合格项，并提出监理意见。</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设计阶段促使承建单位提交的软件工程项目计划合理、可行，并与承建合同相符，促使承建单位系统需求分析符合正确性、完备性、准确性、可测试性和一致性，促使承建单位的系统设计方案满足软件工程项目的系统需求和有关的法规、标准，并符合承建合同的要求。</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软件编码监理控制软件编码阶段的工程进度，监督软件编码的编程风格和质量，使得软件编码阶段的工作能可靠、高效地实现软件设计的目标，同时符合软件过程规范的要求。</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测试阶段监理对软件测试工程活动进行跟踪、审查和评估。</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对源代码、开发文件移交给招标单位的过程进行监督。</w:t>
      </w:r>
    </w:p>
    <w:p>
      <w:pPr>
        <w:snapToGrid w:val="0"/>
        <w:spacing w:line="360" w:lineRule="auto"/>
        <w:ind w:firstLine="472" w:firstLineChars="196"/>
        <w:jc w:val="left"/>
        <w:outlineLvl w:val="9"/>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1.2软件应用培训的质量控制</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审核承建单位的培训计划和培训方案。</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监督承建单位实施其培训计划，并征求招标单位的反馈意见。</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服务内容的质量控制</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审核承建单位的服务方案。</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跟踪、检查承建单位的服务过程，形成相应检查记录。</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对承建单位服务质量进行评估，形成相应的评估报告。</w:t>
      </w:r>
    </w:p>
    <w:p>
      <w:pPr>
        <w:snapToGrid w:val="0"/>
        <w:spacing w:line="360" w:lineRule="auto"/>
        <w:ind w:firstLine="472" w:firstLineChars="196"/>
        <w:jc w:val="left"/>
        <w:outlineLvl w:val="9"/>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1.3进度控制</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审核和确认承建单位的项目进度计划和进度控制节点。根据承建单位的进度计划，监理单位制定详细的监理计划，明确项目进度控制节点和要点。</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对项目实施进度进行实时跟踪，并要求承建单位对进度计划进行动态调整，以确保项目的阶段和总体进度目标的实现。</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监理单位应有检查项目进度的机制，应有进度延期的预警机制，应能准确评估局部进度出现偏差对整体项目的影响。当工期目标严重偏离时，应及时指出，并提出对策建议，同时督促承建单位尽快采取措施。</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应建立项目进度协调与控制机制，分析进度延期原因的能力，应有跟踪解决导致进度延期原因的措施或方法。</w:t>
      </w:r>
    </w:p>
    <w:p>
      <w:pPr>
        <w:snapToGrid w:val="0"/>
        <w:spacing w:line="360" w:lineRule="auto"/>
        <w:ind w:firstLine="472" w:firstLineChars="196"/>
        <w:jc w:val="left"/>
        <w:outlineLvl w:val="9"/>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1.4变更及投资控制</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通过对项目实施中的方案及设计的优化，确保投资控制在合理、性价比高的范围内。</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对项目整体需求范围进行控制，使得项目整体需求范围不产生较大的偏离，对新增的需求，提供相关处理建议。</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对项目过程中产生的项目延期及变更进行审核，确保变更原因合理。</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理单位应协调招标单位和承建单位提供充分的变更信息，以支持对变更请求的成本管控，并做好变更记录。由于变更引起服务费用的改变，应按照信息系统服务合同的相关条款执行。在信息系统服务合同中没有规定的，应在变更实施前与招标单位和承建单位协商确定变更导致的服务费用变化，并做好服务备忘录。</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参与设计变更、施工变更的签证，复核变更的工程量。受理索赔申请，进行索赔调查和谈判，并提出处理意见。依据委托人授权处理合同与工程变更，下达变更指令。</w:t>
      </w:r>
    </w:p>
    <w:p>
      <w:pPr>
        <w:snapToGrid w:val="0"/>
        <w:spacing w:line="360" w:lineRule="auto"/>
        <w:ind w:firstLine="472" w:firstLineChars="196"/>
        <w:jc w:val="left"/>
        <w:outlineLvl w:val="9"/>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1.5合同管理</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跟踪检查合同的执行情况，协助招标单位处理费用索赔与合同争议调解。</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对合同工期的延误和延期进行处理。</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（1）监理单位应制定明确的合理的项目延期受理条件。</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（2）监理单位应有针对项目延期影响的评估方法。</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 xml:space="preserve">（3）监理单位应建立项目延期的协商沟通制度。  </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（4）监理单位有项目延期费用索赔的评估方法或协调机制。</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监理单位应有控制合同变更的流程和方法, 确保不出现随意变更现象。</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根据合同约定，审核承建单位提交的支付申请，签发付款凭证。</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全面管理施工合同，检查工程承建单位的开工准备工作，下达开工令。</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项目验收时，提交合同完成功能对照表，为项目验收提供参考依据。</w:t>
      </w:r>
    </w:p>
    <w:p>
      <w:pPr>
        <w:snapToGrid w:val="0"/>
        <w:spacing w:line="360" w:lineRule="auto"/>
        <w:ind w:firstLine="472" w:firstLineChars="196"/>
        <w:jc w:val="left"/>
        <w:outlineLvl w:val="9"/>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1.6文档管理</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做好监理日记及项目大事记。</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（1）协助招标单位建立已知重大事件处理的预案。</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（2）发生重大事件时，应跟踪事件的解决过程，做好记录。</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（3）协助招标单位对重大事件的解决过程进行总结，改进处理机制。</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做好合同批复等各类往来文件的批复和存档。监理单位应及时审批承建单位提供的服务报告和申请文件，并签署监理意见，同时需要做好监理工作的各项记录，对所有往来文档进行合理的分类与管理。</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做好项目例会、协调会、技术专题会等会议的会议纪要。监理单位应建立完整的项目例会的管理制度；确定各种例会的启动流程和参加对象。监理单位应有项目例会的结果跟踪制度。</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管理好实施期间的各类技术文档。文档分类保管，项目建设过程各类文档不得丢失。</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项目监理周报。每周提交项目监理周报，内容包括：项目总体建设进度、本周建设内容、下周建设计划、监理本周工作内容、下周监理工作计划、项目存在问题和建议、需求招标单位协调和明确事项。</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监理建议书。</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监理通知。</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各种会议纪要。</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阶段性项目总结。</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各承建方提交的技术文档。</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协调项目各方工作关系</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监理单位应该通过必要的会议制度来实施协调工作，包括并不限于：</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现场会</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监理交底会</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周例会</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监理协调会</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专题讨论会</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专家论证会</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阶段工作总结会</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问题通报会</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阶段及最终验收会</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各类会议前应制定详细的会议议程和通知。会后形成详细会议记录，并对会议提出的问题，监理进行跟踪、落实、检查。</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经招标单位委托，负责协调与本项目有关的大数据局等政府部门的工作关系。</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经招标单位委托，负责协调本项目所涉及的各承建单位之间的工作关系，并协调解决项目建设过程中的各类纠纷。</w:t>
      </w:r>
    </w:p>
    <w:p>
      <w:pPr>
        <w:snapToGrid w:val="0"/>
        <w:spacing w:line="360" w:lineRule="auto"/>
        <w:ind w:firstLine="472" w:firstLineChars="196"/>
        <w:jc w:val="left"/>
        <w:outlineLvl w:val="9"/>
        <w:rPr>
          <w:rFonts w:hint="eastAsia" w:ascii="仿宋" w:hAnsi="仿宋" w:eastAsia="仿宋" w:cs="宋体"/>
          <w:b/>
          <w:bCs/>
          <w:color w:val="auto"/>
          <w:sz w:val="24"/>
          <w:szCs w:val="24"/>
          <w:highlight w:val="none"/>
          <w:lang w:eastAsia="zh-CN"/>
        </w:rPr>
      </w:pPr>
      <w:r>
        <w:rPr>
          <w:rFonts w:hint="eastAsia" w:ascii="仿宋" w:hAnsi="仿宋" w:eastAsia="仿宋" w:cs="宋体"/>
          <w:b/>
          <w:bCs/>
          <w:color w:val="auto"/>
          <w:sz w:val="24"/>
          <w:szCs w:val="24"/>
          <w:highlight w:val="none"/>
        </w:rPr>
        <w:t>1.7安全</w:t>
      </w:r>
      <w:r>
        <w:rPr>
          <w:rFonts w:hint="eastAsia" w:ascii="仿宋" w:hAnsi="仿宋" w:eastAsia="仿宋" w:cs="宋体"/>
          <w:b/>
          <w:bCs/>
          <w:color w:val="auto"/>
          <w:sz w:val="24"/>
          <w:szCs w:val="24"/>
          <w:highlight w:val="none"/>
          <w:lang w:val="en-US" w:eastAsia="zh-CN"/>
        </w:rPr>
        <w:t>管理</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1.7.1系统安全</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协助招标单位制定系统安全管理制度和各项措施，确保系统安全管理制度的落实和有效实施。</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做好日常安全的检查和巡查工作，及时做好安全教育工作，避免系统安全事故的发生。</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监理单位应及时发现安全隐患并消除，发生安全事故后应第一时间调查具体情况，形成安生事故处理报告，提供招标单位审核。</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负责项目建设过程中所涉及的政府机密数据和个人信息数据资料的保护，保证不被非授权使用。</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1.7.2安全监督</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（1）审查安全措施、劳动防护和环境保护设施等，并负责检查、督促落实执行。参加重大安全事故调查并提出处理意见。</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（2）督促承建单位依照安全生产的法规、规定、标准及监理合同的要求，分析不同的施工阶段和施工工序中可能会发生的安全隐患，制定相应的安全技术措施，并对措施的实施情况进行监理。</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（3）督促承建单位落实安全交底制度。</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（4）检查审核承建单位的使用设备数量、性能、检修证，以及特殊工种作业人员操作证等，确保机械设备的正常运转，消除安全隐患。</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lang w:val="en-US" w:eastAsia="zh-CN"/>
        </w:rPr>
        <w:t>1.7.2</w:t>
      </w:r>
      <w:r>
        <w:rPr>
          <w:rFonts w:hint="eastAsia" w:ascii="仿宋" w:hAnsi="仿宋" w:eastAsia="仿宋" w:cs="宋体"/>
          <w:bCs/>
          <w:color w:val="auto"/>
          <w:sz w:val="24"/>
          <w:szCs w:val="24"/>
          <w:highlight w:val="none"/>
        </w:rPr>
        <w:t>文明施工监督</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（1）审查文明施工措施并督促落实执行。</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（2）督促、检查承建单位办理各类政府主管部门许可证及申报。</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（3）对检查中发现的问题，要以书面通知承建单位进行整改，并将整改情况及时向委托人汇报。</w:t>
      </w:r>
    </w:p>
    <w:p>
      <w:pPr>
        <w:snapToGrid w:val="0"/>
        <w:spacing w:line="360" w:lineRule="auto"/>
        <w:ind w:firstLine="472" w:firstLineChars="196"/>
        <w:jc w:val="left"/>
        <w:outlineLvl w:val="9"/>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1.8知识产权的管理</w:t>
      </w:r>
    </w:p>
    <w:p>
      <w:pPr>
        <w:snapToGrid w:val="0"/>
        <w:spacing w:line="360" w:lineRule="auto"/>
        <w:ind w:firstLine="470" w:firstLineChars="196"/>
        <w:jc w:val="left"/>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（1）审核承建单位提供的成品软件的授权是否合法，督促开发过程使用软件的知识产权问题管理，确保使用到本项目的软件和建设过程中无违反知识产权的行为；</w:t>
      </w:r>
    </w:p>
    <w:p>
      <w:pPr>
        <w:widowControl/>
        <w:snapToGrid w:val="0"/>
        <w:spacing w:line="360" w:lineRule="auto"/>
        <w:ind w:firstLine="480" w:firstLineChars="200"/>
        <w:jc w:val="left"/>
        <w:outlineLvl w:val="9"/>
        <w:rPr>
          <w:rFonts w:hint="eastAsia"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（2）督促承建单位提供针对本项目定制开发的软件源代码，并审核源代码的完整性、可读性等，并督促做好源代码的移交工作。</w:t>
      </w:r>
    </w:p>
    <w:p>
      <w:pPr>
        <w:snapToGrid w:val="0"/>
        <w:spacing w:line="360" w:lineRule="auto"/>
        <w:ind w:firstLine="472" w:firstLineChars="196"/>
        <w:jc w:val="left"/>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9质量检测</w:t>
      </w:r>
      <w:r>
        <w:rPr>
          <w:rFonts w:hint="eastAsia" w:ascii="仿宋" w:hAnsi="仿宋" w:eastAsia="仿宋" w:cs="仿宋"/>
          <w:b/>
          <w:bCs/>
          <w:color w:val="auto"/>
          <w:sz w:val="24"/>
          <w:szCs w:val="24"/>
          <w:highlight w:val="none"/>
        </w:rPr>
        <w:t>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lang w:eastAsia="zh-CN"/>
        </w:rPr>
      </w:pPr>
      <w:r>
        <w:rPr>
          <w:rFonts w:hint="eastAsia" w:ascii="仿宋" w:hAnsi="仿宋" w:eastAsia="仿宋" w:cs="仿宋"/>
          <w:color w:val="FF0000"/>
          <w:sz w:val="24"/>
          <w:szCs w:val="24"/>
          <w:lang w:eastAsia="zh-CN"/>
        </w:rPr>
        <w:t>根据建设单位要求对工程质量关建指标进行第三方检测，检测的内容包括：</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rPr>
      </w:pP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lang w:val="en-US" w:eastAsia="zh-CN"/>
        </w:rPr>
        <w:t>1</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针对指挥中心的LED显控系统参考SJ／T 11281-2017 发光二极管(LED)显示屏测试方法和SJ/T 11141-2017 发光二极管(LED)显示屏通用规范对室内P1.2全彩屏的参数，包括但不仅限于平整度、像素间距、最大亮度、对比度、亮度均匀度、像素失控率、换帧频率、刷新频率等进行检测并</w:t>
      </w:r>
      <w:r>
        <w:rPr>
          <w:rFonts w:hint="eastAsia" w:ascii="仿宋" w:hAnsi="仿宋" w:eastAsia="仿宋" w:cs="仿宋"/>
          <w:color w:val="FF0000"/>
          <w:sz w:val="24"/>
          <w:szCs w:val="24"/>
          <w:lang w:val="en-US" w:eastAsia="zh-CN"/>
        </w:rPr>
        <w:t>由CMA</w:t>
      </w:r>
      <w:r>
        <w:rPr>
          <w:rFonts w:hint="eastAsia" w:ascii="仿宋" w:hAnsi="仿宋" w:eastAsia="仿宋" w:cs="仿宋"/>
          <w:color w:val="FF0000"/>
          <w:sz w:val="24"/>
          <w:szCs w:val="24"/>
          <w:lang w:eastAsia="zh-CN"/>
        </w:rPr>
        <w:t>资质认证</w:t>
      </w:r>
      <w:r>
        <w:rPr>
          <w:rFonts w:hint="eastAsia" w:ascii="仿宋" w:hAnsi="仿宋" w:eastAsia="仿宋" w:cs="仿宋"/>
          <w:color w:val="FF0000"/>
          <w:sz w:val="24"/>
          <w:szCs w:val="24"/>
          <w:lang w:val="en-US" w:eastAsia="zh-CN"/>
        </w:rPr>
        <w:t>的第三方检验检测机构出具具有法律效率的</w:t>
      </w:r>
      <w:r>
        <w:rPr>
          <w:rFonts w:hint="eastAsia" w:ascii="仿宋" w:hAnsi="仿宋" w:eastAsia="仿宋" w:cs="仿宋"/>
          <w:color w:val="FF0000"/>
          <w:sz w:val="24"/>
          <w:szCs w:val="24"/>
        </w:rPr>
        <w:t>检验检测报告。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rPr>
      </w:pPr>
      <w:r>
        <w:rPr>
          <w:rFonts w:hint="eastAsia" w:ascii="仿宋" w:hAnsi="仿宋" w:eastAsia="仿宋" w:cs="仿宋"/>
          <w:color w:val="FF0000"/>
          <w:sz w:val="24"/>
          <w:szCs w:val="24"/>
          <w:lang w:val="en-US" w:eastAsia="zh-CN"/>
        </w:rPr>
        <w:t>（2）</w:t>
      </w:r>
      <w:r>
        <w:rPr>
          <w:rFonts w:hint="eastAsia" w:ascii="仿宋" w:hAnsi="仿宋" w:eastAsia="仿宋" w:cs="仿宋"/>
          <w:color w:val="FF0000"/>
          <w:sz w:val="24"/>
          <w:szCs w:val="24"/>
        </w:rPr>
        <w:t>针对综合布线系统参考GB/T 50312-2016 《综合布线系统工程验收规范》采用专业的线缆分析仪对检测参数，包括但不仅限于线缆敷设、设备安装、近端串扰、远端串扰、衰减近端串</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rPr>
      </w:pPr>
      <w:r>
        <w:rPr>
          <w:rFonts w:hint="eastAsia" w:ascii="仿宋" w:hAnsi="仿宋" w:eastAsia="仿宋" w:cs="仿宋"/>
          <w:color w:val="FF0000"/>
          <w:sz w:val="24"/>
          <w:szCs w:val="24"/>
        </w:rPr>
        <w:t>并并</w:t>
      </w:r>
      <w:r>
        <w:rPr>
          <w:rFonts w:hint="eastAsia" w:ascii="仿宋" w:hAnsi="仿宋" w:eastAsia="仿宋" w:cs="仿宋"/>
          <w:color w:val="FF0000"/>
          <w:sz w:val="24"/>
          <w:szCs w:val="24"/>
          <w:lang w:val="en-US" w:eastAsia="zh-CN"/>
        </w:rPr>
        <w:t>由CMA资质认证的第三方检验检测机构出具具有法律效率的</w:t>
      </w:r>
      <w:r>
        <w:rPr>
          <w:rFonts w:hint="eastAsia" w:ascii="仿宋" w:hAnsi="仿宋" w:eastAsia="仿宋" w:cs="仿宋"/>
          <w:color w:val="FF0000"/>
          <w:sz w:val="24"/>
          <w:szCs w:val="24"/>
        </w:rPr>
        <w:t>检验检测报告。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rPr>
      </w:pPr>
      <w:r>
        <w:rPr>
          <w:rFonts w:hint="eastAsia" w:ascii="仿宋" w:hAnsi="仿宋" w:eastAsia="仿宋" w:cs="仿宋"/>
          <w:color w:val="FF0000"/>
          <w:sz w:val="24"/>
          <w:szCs w:val="24"/>
          <w:lang w:val="en-US" w:eastAsia="zh-CN"/>
        </w:rPr>
        <w:t>（3）针对</w:t>
      </w:r>
      <w:r>
        <w:rPr>
          <w:rFonts w:hint="eastAsia" w:ascii="仿宋" w:hAnsi="仿宋" w:eastAsia="仿宋" w:cs="仿宋"/>
          <w:color w:val="FF0000"/>
          <w:sz w:val="24"/>
          <w:szCs w:val="24"/>
        </w:rPr>
        <w:t>核心机房依据国家有关技术标准</w:t>
      </w:r>
      <w:r>
        <w:rPr>
          <w:rFonts w:hint="eastAsia" w:ascii="仿宋" w:hAnsi="仿宋" w:eastAsia="仿宋" w:cs="仿宋"/>
          <w:color w:val="FF0000"/>
          <w:sz w:val="24"/>
          <w:szCs w:val="24"/>
          <w:lang w:eastAsia="zh-CN"/>
        </w:rPr>
        <w:t>GB/T 2887-2011《计算机场地通用规范》、GB 50462-2015《数据中心基础设施施工及验收规范》、GB 50174-2017《数据中心设计规范》</w:t>
      </w:r>
      <w:r>
        <w:rPr>
          <w:rFonts w:hint="eastAsia" w:ascii="仿宋" w:hAnsi="仿宋" w:eastAsia="仿宋" w:cs="仿宋"/>
          <w:color w:val="FF0000"/>
          <w:sz w:val="24"/>
          <w:szCs w:val="24"/>
          <w:lang w:val="en-US" w:eastAsia="zh-CN"/>
        </w:rPr>
        <w:t>采用照度计、激光测距仪、尘埃粒子计数器、交直流高斯计、接地电阻测试仪、场强仪、声级计、静电电位测试仪、空气流量检测仪、电能质量分析仪、示波器、风速仪、振动仪、清晰度测试卡、灰度测试卡等检测工具对</w:t>
      </w:r>
      <w:r>
        <w:rPr>
          <w:rFonts w:hint="eastAsia" w:ascii="仿宋" w:hAnsi="仿宋" w:eastAsia="仿宋" w:cs="仿宋"/>
          <w:color w:val="FF0000"/>
          <w:sz w:val="24"/>
          <w:szCs w:val="24"/>
        </w:rPr>
        <w:t>机房装修部分（吊顶检测、活动地板、门窗检测）</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配电系统（通用、电气装置、电缆、照明、其他）</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t>防雷与接地系统（防雷系统、接地系统、场地接地要求）、空调系统、消防、监控与安全防范系统（消防系统、环境监控系统、设备监控系统、视频监控系统、入侵报警功能检测、记录显示功能、系统自检功能检测、出入口控制系统）计算机机房顶棚净高、组成、计算机机房面积、室内温度、室内相对湿度、室内尘埃、室内噪声、室内正常照明、无线电干扰场强、磁场干扰场强、供电方式、供电电源电压、供电电源频率、电压波形畸变率、允许断电持续时间、供电电源及接地方式、静电电压、振动加速度、通用布缆、</w:t>
      </w:r>
      <w:r>
        <w:rPr>
          <w:rFonts w:hint="eastAsia" w:ascii="仿宋" w:hAnsi="仿宋" w:eastAsia="仿宋" w:cs="仿宋"/>
          <w:color w:val="FF0000"/>
          <w:sz w:val="24"/>
          <w:szCs w:val="24"/>
          <w:lang w:val="en-US" w:eastAsia="zh-CN"/>
        </w:rPr>
        <w:t>等</w:t>
      </w:r>
      <w:r>
        <w:rPr>
          <w:rFonts w:hint="eastAsia" w:ascii="仿宋" w:hAnsi="仿宋" w:eastAsia="仿宋" w:cs="仿宋"/>
          <w:color w:val="FF0000"/>
          <w:sz w:val="24"/>
          <w:szCs w:val="24"/>
        </w:rPr>
        <w:t>系统并</w:t>
      </w:r>
      <w:r>
        <w:rPr>
          <w:rFonts w:hint="eastAsia" w:ascii="仿宋" w:hAnsi="仿宋" w:eastAsia="仿宋" w:cs="仿宋"/>
          <w:color w:val="FF0000"/>
          <w:sz w:val="24"/>
          <w:szCs w:val="24"/>
          <w:lang w:val="en-US" w:eastAsia="zh-CN"/>
        </w:rPr>
        <w:t>由CMA资质认证的第三方检验检测机构出具具有法律效率的</w:t>
      </w:r>
      <w:r>
        <w:rPr>
          <w:rFonts w:hint="eastAsia" w:ascii="仿宋" w:hAnsi="仿宋" w:eastAsia="仿宋" w:cs="仿宋"/>
          <w:color w:val="FF0000"/>
          <w:sz w:val="24"/>
          <w:szCs w:val="24"/>
        </w:rPr>
        <w:t>检验检测报告。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rPr>
      </w:pPr>
      <w:r>
        <w:rPr>
          <w:rFonts w:hint="eastAsia" w:ascii="仿宋" w:hAnsi="仿宋" w:eastAsia="仿宋" w:cs="仿宋"/>
          <w:color w:val="FF0000"/>
          <w:sz w:val="24"/>
          <w:szCs w:val="24"/>
          <w:lang w:val="en-US" w:eastAsia="zh-CN"/>
        </w:rPr>
        <w:t>（4）</w:t>
      </w:r>
      <w:r>
        <w:rPr>
          <w:rFonts w:hint="eastAsia" w:ascii="仿宋" w:hAnsi="仿宋" w:eastAsia="仿宋" w:cs="仿宋"/>
          <w:color w:val="FF0000"/>
          <w:sz w:val="24"/>
          <w:szCs w:val="24"/>
        </w:rPr>
        <w:t>针对应急救援指挥中心的网络架构和网络安全依据国家有关信息安全技术标准GB_T20984-2007信息安全风险评估规范和运用科学的方法和手段，对信息系统及处理、传输和存储信息的保密性、完整性及可用性等安全属性进行全面科学地分析;对机房的核心设备配置、访问策略、主机漏洞、已有安全技术、安全管理制度等情况进行全面的调查和核查，找出安全隐患、分析安全问题，提出合理有效的安全建议和整改措施并</w:t>
      </w:r>
      <w:r>
        <w:rPr>
          <w:rFonts w:hint="eastAsia" w:ascii="仿宋" w:hAnsi="仿宋" w:eastAsia="仿宋" w:cs="仿宋"/>
          <w:color w:val="FF0000"/>
          <w:sz w:val="24"/>
          <w:szCs w:val="24"/>
          <w:lang w:val="en-US" w:eastAsia="zh-CN"/>
        </w:rPr>
        <w:t>由第三方检验检测机构出具CNAS认证的信息安全评估</w:t>
      </w:r>
      <w:r>
        <w:rPr>
          <w:rFonts w:hint="eastAsia" w:ascii="仿宋" w:hAnsi="仿宋" w:eastAsia="仿宋" w:cs="仿宋"/>
          <w:color w:val="FF0000"/>
          <w:sz w:val="24"/>
          <w:szCs w:val="24"/>
        </w:rPr>
        <w:t>报告。</w:t>
      </w:r>
    </w:p>
    <w:p>
      <w:pPr>
        <w:widowControl/>
        <w:snapToGrid w:val="0"/>
        <w:spacing w:line="360" w:lineRule="auto"/>
        <w:jc w:val="left"/>
        <w:outlineLvl w:val="9"/>
        <w:rPr>
          <w:rFonts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（七）本次监理项目详细清单如下：</w:t>
      </w:r>
    </w:p>
    <w:tbl>
      <w:tblPr>
        <w:tblStyle w:val="43"/>
        <w:tblW w:w="8520"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250"/>
        <w:gridCol w:w="3727"/>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snapToGrid w:val="0"/>
              <w:spacing w:line="240" w:lineRule="auto"/>
              <w:jc w:val="center"/>
              <w:outlineLvl w:val="9"/>
              <w:rPr>
                <w:rFonts w:hint="eastAsia" w:ascii="仿宋" w:hAnsi="仿宋" w:eastAsia="仿宋" w:cs="宋体"/>
                <w:bCs/>
                <w:color w:val="auto"/>
                <w:sz w:val="24"/>
                <w:szCs w:val="24"/>
                <w:highlight w:val="none"/>
                <w:lang w:val="en-US" w:eastAsia="zh-CN"/>
              </w:rPr>
            </w:pPr>
            <w:r>
              <w:rPr>
                <w:rFonts w:hint="eastAsia" w:ascii="仿宋" w:hAnsi="仿宋" w:eastAsia="仿宋" w:cs="宋体"/>
                <w:bCs/>
                <w:color w:val="auto"/>
                <w:sz w:val="24"/>
                <w:szCs w:val="24"/>
                <w:highlight w:val="none"/>
              </w:rPr>
              <w:t>序</w:t>
            </w:r>
            <w:r>
              <w:rPr>
                <w:rFonts w:hint="eastAsia" w:ascii="仿宋" w:hAnsi="仿宋" w:eastAsia="仿宋" w:cs="宋体"/>
                <w:bCs/>
                <w:color w:val="auto"/>
                <w:sz w:val="24"/>
                <w:szCs w:val="24"/>
                <w:highlight w:val="none"/>
                <w:lang w:val="en-US" w:eastAsia="zh-CN"/>
              </w:rPr>
              <w:t>号</w:t>
            </w:r>
          </w:p>
        </w:tc>
        <w:tc>
          <w:tcPr>
            <w:tcW w:w="1250" w:type="dxa"/>
          </w:tcPr>
          <w:p>
            <w:pPr>
              <w:snapToGrid w:val="0"/>
              <w:spacing w:line="240" w:lineRule="auto"/>
              <w:jc w:val="center"/>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lang w:val="en-US" w:eastAsia="zh-CN"/>
              </w:rPr>
              <w:t>项目</w:t>
            </w:r>
            <w:r>
              <w:rPr>
                <w:rFonts w:hint="eastAsia" w:ascii="仿宋" w:hAnsi="仿宋" w:eastAsia="仿宋" w:cs="宋体"/>
                <w:bCs/>
                <w:color w:val="auto"/>
                <w:sz w:val="24"/>
                <w:szCs w:val="24"/>
                <w:highlight w:val="none"/>
              </w:rPr>
              <w:t>名称</w:t>
            </w:r>
          </w:p>
        </w:tc>
        <w:tc>
          <w:tcPr>
            <w:tcW w:w="3727" w:type="dxa"/>
          </w:tcPr>
          <w:p>
            <w:pPr>
              <w:snapToGrid w:val="0"/>
              <w:spacing w:line="240" w:lineRule="auto"/>
              <w:jc w:val="center"/>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情况说明</w:t>
            </w:r>
          </w:p>
        </w:tc>
        <w:tc>
          <w:tcPr>
            <w:tcW w:w="2657" w:type="dxa"/>
          </w:tcPr>
          <w:p>
            <w:pPr>
              <w:snapToGrid w:val="0"/>
              <w:spacing w:line="240" w:lineRule="auto"/>
              <w:jc w:val="center"/>
              <w:outlineLvl w:val="9"/>
              <w:rPr>
                <w:rFonts w:hint="default" w:ascii="仿宋" w:hAnsi="仿宋" w:eastAsia="仿宋" w:cs="宋体"/>
                <w:bCs/>
                <w:color w:val="auto"/>
                <w:sz w:val="24"/>
                <w:szCs w:val="24"/>
                <w:highlight w:val="none"/>
                <w:lang w:val="en-US" w:eastAsia="zh-CN"/>
              </w:rPr>
            </w:pPr>
            <w:r>
              <w:rPr>
                <w:rFonts w:hint="eastAsia" w:ascii="仿宋" w:hAnsi="仿宋" w:eastAsia="仿宋" w:cs="宋体"/>
                <w:bCs/>
                <w:color w:val="auto"/>
                <w:sz w:val="24"/>
                <w:szCs w:val="24"/>
                <w:highlight w:val="none"/>
                <w:lang w:val="en-US" w:eastAsia="zh-CN"/>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widowControl/>
              <w:snapToGrid w:val="0"/>
              <w:spacing w:line="360" w:lineRule="auto"/>
              <w:jc w:val="center"/>
              <w:textAlignment w:val="center"/>
              <w:outlineLvl w:val="9"/>
              <w:rPr>
                <w:rFonts w:ascii="仿宋" w:hAnsi="仿宋" w:eastAsia="仿宋" w:cs="宋体"/>
                <w:bCs/>
                <w:color w:val="auto"/>
                <w:sz w:val="24"/>
                <w:szCs w:val="24"/>
                <w:highlight w:val="none"/>
              </w:rPr>
            </w:pPr>
            <w:r>
              <w:rPr>
                <w:rFonts w:hint="eastAsia" w:ascii="仿宋" w:hAnsi="仿宋" w:eastAsia="仿宋" w:cs="宋体"/>
                <w:bCs/>
                <w:color w:val="auto"/>
                <w:sz w:val="24"/>
                <w:szCs w:val="24"/>
                <w:highlight w:val="none"/>
              </w:rPr>
              <w:t>1</w:t>
            </w:r>
          </w:p>
        </w:tc>
        <w:tc>
          <w:tcPr>
            <w:tcW w:w="1250" w:type="dxa"/>
            <w:vAlign w:val="center"/>
          </w:tcPr>
          <w:p>
            <w:pPr>
              <w:bidi w:val="0"/>
              <w:jc w:val="left"/>
              <w:outlineLvl w:val="9"/>
              <w:rPr>
                <w:rFonts w:hint="eastAsia" w:ascii="仿宋" w:hAnsi="仿宋" w:eastAsia="仿宋" w:cs="宋体"/>
                <w:bCs/>
                <w:color w:val="auto"/>
                <w:sz w:val="24"/>
                <w:szCs w:val="24"/>
                <w:highlight w:val="none"/>
                <w:lang w:val="en-US" w:eastAsia="zh-CN"/>
              </w:rPr>
            </w:pPr>
            <w:r>
              <w:rPr>
                <w:rFonts w:hint="eastAsia" w:ascii="仿宋" w:hAnsi="仿宋" w:eastAsia="仿宋" w:cs="宋体"/>
                <w:bCs/>
                <w:color w:val="auto"/>
                <w:sz w:val="24"/>
                <w:szCs w:val="24"/>
                <w:highlight w:val="none"/>
                <w:lang w:val="en-US" w:eastAsia="zh-CN"/>
              </w:rPr>
              <w:t>绍兴市公安局高速公路交通警察支队应急救援指挥中心业务技术用房信息化基础设施项目</w:t>
            </w:r>
          </w:p>
        </w:tc>
        <w:tc>
          <w:tcPr>
            <w:tcW w:w="3727" w:type="dxa"/>
          </w:tcPr>
          <w:p>
            <w:pPr>
              <w:bidi w:val="0"/>
              <w:jc w:val="left"/>
              <w:outlineLvl w:val="9"/>
              <w:rPr>
                <w:rFonts w:hint="eastAsia" w:ascii="仿宋" w:hAnsi="仿宋" w:eastAsia="仿宋" w:cs="宋体"/>
                <w:bCs/>
                <w:color w:val="auto"/>
                <w:sz w:val="24"/>
                <w:szCs w:val="24"/>
                <w:highlight w:val="none"/>
                <w:lang w:val="en-US" w:eastAsia="zh-CN"/>
              </w:rPr>
            </w:pPr>
            <w:r>
              <w:rPr>
                <w:rFonts w:hint="eastAsia" w:ascii="仿宋" w:hAnsi="仿宋" w:eastAsia="仿宋" w:cs="宋体"/>
                <w:bCs/>
                <w:color w:val="auto"/>
                <w:sz w:val="24"/>
                <w:szCs w:val="24"/>
                <w:highlight w:val="none"/>
                <w:lang w:val="en-US" w:eastAsia="zh-CN"/>
              </w:rPr>
              <w:t>标项一：应急救援指挥中心建设。本项目预算金额约为1130.38万元，包括指挥大厅、数字合成作战室、支队核心机房、多功能视频会议室和（5个）大队数字指挥室的信息化建设。</w:t>
            </w:r>
          </w:p>
          <w:p>
            <w:pPr>
              <w:bidi w:val="0"/>
              <w:jc w:val="left"/>
              <w:outlineLvl w:val="9"/>
              <w:rPr>
                <w:rFonts w:hint="eastAsia" w:ascii="仿宋" w:hAnsi="仿宋" w:eastAsia="仿宋" w:cs="宋体"/>
                <w:bCs/>
                <w:color w:val="auto"/>
                <w:sz w:val="24"/>
                <w:szCs w:val="24"/>
                <w:highlight w:val="none"/>
                <w:lang w:val="en-US" w:eastAsia="zh-CN"/>
              </w:rPr>
            </w:pPr>
            <w:r>
              <w:rPr>
                <w:rFonts w:hint="eastAsia" w:ascii="仿宋" w:hAnsi="仿宋" w:eastAsia="仿宋" w:cs="宋体"/>
                <w:bCs/>
                <w:color w:val="auto"/>
                <w:sz w:val="24"/>
                <w:szCs w:val="24"/>
                <w:highlight w:val="none"/>
                <w:lang w:val="en-US" w:eastAsia="zh-CN"/>
              </w:rPr>
              <w:t>标项二：情报指挥一体化视频集成。本项目预算金额约为204.17万元，高速公路运营公司视频监控以社会面接入方式接入应急救援指挥中心，在公安视频专网建设网络安全边界和统一协调的视频共享平台。</w:t>
            </w:r>
          </w:p>
        </w:tc>
        <w:tc>
          <w:tcPr>
            <w:tcW w:w="2657" w:type="dxa"/>
          </w:tcPr>
          <w:p>
            <w:pPr>
              <w:bidi w:val="0"/>
              <w:jc w:val="left"/>
              <w:outlineLvl w:val="9"/>
              <w:rPr>
                <w:rFonts w:hint="eastAsia" w:ascii="Calibri" w:hAnsi="Calibri" w:eastAsia="宋体" w:cs="Times New Roman"/>
                <w:color w:val="auto"/>
                <w:kern w:val="2"/>
                <w:sz w:val="24"/>
                <w:szCs w:val="24"/>
                <w:highlight w:val="none"/>
                <w:lang w:val="en-US" w:eastAsia="zh-CN" w:bidi="ar-SA"/>
              </w:rPr>
            </w:pPr>
            <w:r>
              <w:rPr>
                <w:rFonts w:hint="eastAsia" w:ascii="仿宋" w:hAnsi="仿宋" w:eastAsia="仿宋" w:cs="宋体"/>
                <w:bCs/>
                <w:color w:val="auto"/>
                <w:sz w:val="24"/>
                <w:szCs w:val="24"/>
                <w:highlight w:val="none"/>
                <w:lang w:val="en-US" w:eastAsia="zh-CN"/>
              </w:rPr>
              <w:t>项目建设期监理单位参与的监理人员团队不得少于5人（含总监理工程师）（不允许外聘，如有离职需更换同资质及以上人员进行替补）。要求提供驻场监理服务（5×8小时），驻场人员不少于1人（不含总监理工程师和总监理工程师代表），项目总监代表到位率不低于70%。</w:t>
            </w:r>
          </w:p>
        </w:tc>
      </w:tr>
    </w:tbl>
    <w:p>
      <w:pPr>
        <w:pStyle w:val="40"/>
        <w:snapToGrid w:val="0"/>
        <w:spacing w:line="360" w:lineRule="auto"/>
        <w:ind w:firstLine="0"/>
        <w:jc w:val="both"/>
        <w:outlineLvl w:val="9"/>
        <w:rPr>
          <w:rFonts w:ascii="仿宋" w:hAnsi="仿宋" w:eastAsia="仿宋" w:cs="宋体"/>
          <w:b/>
          <w:bCs/>
          <w:color w:val="auto"/>
          <w:kern w:val="0"/>
          <w:sz w:val="24"/>
          <w:szCs w:val="24"/>
          <w:highlight w:val="none"/>
        </w:rPr>
      </w:pPr>
      <w:r>
        <w:rPr>
          <w:rFonts w:hint="eastAsia" w:ascii="仿宋" w:hAnsi="仿宋" w:eastAsia="仿宋" w:cs="宋体"/>
          <w:b/>
          <w:bCs/>
          <w:color w:val="auto"/>
          <w:kern w:val="0"/>
          <w:sz w:val="24"/>
          <w:szCs w:val="24"/>
          <w:highlight w:val="none"/>
        </w:rPr>
        <w:t>注：1、上述项目名称暂定，后期以合同签订时的项目名称为准。</w:t>
      </w:r>
    </w:p>
    <w:p>
      <w:pPr>
        <w:pStyle w:val="6"/>
        <w:numPr>
          <w:ilvl w:val="3"/>
          <w:numId w:val="0"/>
        </w:numPr>
        <w:tabs>
          <w:tab w:val="left" w:pos="420"/>
        </w:tabs>
        <w:bidi w:val="0"/>
        <w:outlineLvl w:val="3"/>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eastAsia="zh-CN"/>
        </w:rPr>
        <w:t>监理服务准则</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遵照国家工信部《信息系统项目监理暂行规定》和信息化工程监理规范国家标准的规定，以“守法、诚信、公正、科学”的准则执业，维护建设方与承建方的合法权益。具体应做到：</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执行有关项目建设的法律、法规、规范、标准和制度，履行监理合同规定的义务和职责。</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不泄漏所监理项目各方认为需要保密的事项。</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遵守国家的法律和政府的有关条例、规定和办法等。</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坚持公正的立场，独立、公正地处理有关各方的争议。</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坚持科学的态度和实事求是的原则。</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在坚持按监理合同的规定向采购人提供技术服务的同时，帮助被监理者完成起担负的建设任务。</w:t>
      </w:r>
    </w:p>
    <w:p>
      <w:pPr>
        <w:pageBreakBefore w:val="0"/>
        <w:widowControl/>
        <w:kinsoku/>
        <w:wordWrap/>
        <w:overflowPunct/>
        <w:topLinePunct w:val="0"/>
        <w:autoSpaceDE/>
        <w:autoSpaceDN/>
        <w:bidi w:val="0"/>
        <w:adjustRightInd/>
        <w:snapToGrid w:val="0"/>
        <w:spacing w:line="360" w:lineRule="exact"/>
        <w:ind w:firstLine="480" w:firstLineChars="200"/>
        <w:jc w:val="left"/>
        <w:textAlignment w:val="auto"/>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不泄漏所监理的项目需保密的事项。</w:t>
      </w:r>
    </w:p>
    <w:p>
      <w:pPr>
        <w:pStyle w:val="6"/>
        <w:pageBreakBefore w:val="0"/>
        <w:numPr>
          <w:ilvl w:val="3"/>
          <w:numId w:val="0"/>
        </w:numPr>
        <w:tabs>
          <w:tab w:val="left" w:pos="420"/>
        </w:tabs>
        <w:kinsoku/>
        <w:wordWrap/>
        <w:overflowPunct/>
        <w:topLinePunct w:val="0"/>
        <w:autoSpaceDE/>
        <w:autoSpaceDN/>
        <w:bidi w:val="0"/>
        <w:adjustRightInd/>
        <w:spacing w:line="360" w:lineRule="exact"/>
        <w:textAlignment w:val="auto"/>
        <w:outlineLvl w:val="3"/>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eastAsia="zh-CN"/>
        </w:rPr>
        <w:t>监理服务遵照的依据</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国家工信部和我省有关信息系统项目建设和监理管理规范；</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采购人与项目承建单位签订的合同；</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采购人与监理单位签订的监理合同；</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有关国家、省、市技术规范和标准。</w:t>
      </w:r>
    </w:p>
    <w:p>
      <w:pPr>
        <w:pStyle w:val="6"/>
        <w:numPr>
          <w:ilvl w:val="3"/>
          <w:numId w:val="0"/>
        </w:numPr>
        <w:tabs>
          <w:tab w:val="left" w:pos="420"/>
        </w:tabs>
        <w:bidi w:val="0"/>
        <w:outlineLvl w:val="3"/>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5、监理管理要求</w:t>
      </w:r>
    </w:p>
    <w:p>
      <w:pPr>
        <w:widowControl/>
        <w:snapToGrid w:val="0"/>
        <w:spacing w:line="360" w:lineRule="auto"/>
        <w:ind w:firstLine="482" w:firstLineChars="200"/>
        <w:jc w:val="left"/>
        <w:rPr>
          <w:rFonts w:ascii="仿宋" w:hAnsi="仿宋" w:eastAsia="仿宋" w:cs="宋体"/>
          <w:b/>
          <w:color w:val="auto"/>
          <w:kern w:val="0"/>
          <w:sz w:val="24"/>
          <w:szCs w:val="24"/>
          <w:highlight w:val="none"/>
        </w:rPr>
      </w:pPr>
      <w:r>
        <w:rPr>
          <w:rFonts w:hint="eastAsia" w:ascii="仿宋" w:hAnsi="仿宋" w:eastAsia="仿宋" w:cs="宋体"/>
          <w:b/>
          <w:color w:val="auto"/>
          <w:kern w:val="0"/>
          <w:sz w:val="24"/>
          <w:szCs w:val="24"/>
          <w:highlight w:val="none"/>
        </w:rPr>
        <w:t>1.软件部分</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（1）审核和确认项目建设过程中的各种关键技术方案；</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（2）审核和确认承建单位的项目实施方案、项目计划和人员组成；</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（3）审核和确认承建单位的项目质量保证计划、质量控制体系（含质量控制的关键性节点）；</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（4）审核和确认承建单位的测试计划；</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（5）审核和确认承建单位的项目进度计划和进度控制节点；</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（6）应用软件开发的阶段性计划的审核和确认；</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（7）对承建单位的开发质量进行审核；</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（8）对源代码、开发文件进行移交验收；</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（9）审核确认承建单位的培训计划；</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（10）参与软件的功能测试，并提出监理测试意见；</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（11）对项目实施进度进行实时跟踪，并要求承建单位对进度计划进行动态调整，以确保项目的阶段和总体进度目标的实现；</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（12）当工期目标严重偏离时，应及时指出，并提出对策建议，同时督促承建单位尽快采取措施；</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（13）审核承建单位提交的付款申请，将付款进度与项目质量与形象进度结合起来；</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（14）跟踪检查合同的执行情况，确保承建单位按时履约；</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（15）对合同工期的延误和延期进行审核确认；</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（16）对合同变更、索赔等事宜进行审核确认；</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（17）做好合同批复等各类往来文件的批复和存档；</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（18）做好项目协调会、技术专题会的会议纪要；</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（19）管理好实施期间的各类技术文档；</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（20）监理通知；</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（21）各种会议纪要；</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（22）阶段性项目总结；</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（23）审核承建方提交的技术文档是否符合项目验收要求；</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（24）协助招标单位做好项目验收工作。</w:t>
      </w:r>
    </w:p>
    <w:p>
      <w:pPr>
        <w:widowControl/>
        <w:snapToGrid w:val="0"/>
        <w:spacing w:line="360" w:lineRule="auto"/>
        <w:ind w:firstLine="482" w:firstLineChars="200"/>
        <w:jc w:val="left"/>
        <w:rPr>
          <w:rFonts w:ascii="仿宋" w:hAnsi="仿宋" w:eastAsia="仿宋" w:cs="宋体"/>
          <w:b/>
          <w:bCs/>
          <w:color w:val="auto"/>
          <w:kern w:val="0"/>
          <w:sz w:val="24"/>
          <w:szCs w:val="24"/>
          <w:highlight w:val="none"/>
          <w:lang w:val="zh-CN"/>
        </w:rPr>
      </w:pPr>
      <w:r>
        <w:rPr>
          <w:rFonts w:hint="eastAsia" w:ascii="仿宋" w:hAnsi="仿宋" w:eastAsia="仿宋" w:cs="宋体"/>
          <w:b/>
          <w:bCs/>
          <w:color w:val="auto"/>
          <w:kern w:val="0"/>
          <w:sz w:val="24"/>
          <w:szCs w:val="24"/>
          <w:highlight w:val="none"/>
          <w:lang w:val="zh-CN"/>
        </w:rPr>
        <w:t>2.硬件部分</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（1）审核和确认项目建设过程中的各种关键技术方案；</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（2）审核和确认承建单位的项目实施方案、项目计划和人员组成；</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（3）审核和确认承建单位的项目质量保证计划、质量控制体系（含质量控制的关键性节点）；</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（4）对采购的硬件设备的质量进行验货和检验；</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（5）参与硬件设备的上架、加电测试；</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（6）对设备安装、系统软件的安装调试进行验收；</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（7）审核和确认承建单位的项目进度计划和进度控制节点；</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（8）审核确认承建单位的培训计划；</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（9）对项目实施进度进行实时跟踪，并要求承建单位对进度计划进行动态调整，以确保项目的阶段和总体进度目标的实现；</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（10）当工期目标严重偏离时，应及时指出，并提出对策建议，同时督促承建单位尽快采取措施。</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（11）审核承建单位提交的付款申请，将付款进度与项目质量及进度结合起来。</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（12）跟踪检查合同的执行情况，督促承建单位按时履约；</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（13）对合同工期的延误和延期进行审核确认；</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（14）对合同变更、索赔等事宜进行审核确认；</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（15）做好合同批复等各类往来文件的批复和存档；</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（16）做好项目协调会、技术专题会的会议纪要；</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（17）管理好实施期间的各类技术文档；</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（18）监理通知；</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（19）各种会议纪要；</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（20）阶段性项目总结；</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（21）审核承建方提交的技术文档是否符合项目验收要求。</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（22）协助招标单位做好项目验收工作。</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（23）协助招标单位做好硬件设备入库登记工作。</w:t>
      </w:r>
    </w:p>
    <w:p>
      <w:pPr>
        <w:widowControl/>
        <w:snapToGrid w:val="0"/>
        <w:spacing w:line="360" w:lineRule="auto"/>
        <w:ind w:firstLine="482" w:firstLineChars="200"/>
        <w:jc w:val="left"/>
        <w:rPr>
          <w:rFonts w:ascii="仿宋" w:hAnsi="仿宋" w:eastAsia="仿宋" w:cs="宋体"/>
          <w:b/>
          <w:bCs/>
          <w:color w:val="auto"/>
          <w:kern w:val="0"/>
          <w:sz w:val="24"/>
          <w:szCs w:val="24"/>
          <w:highlight w:val="none"/>
          <w:lang w:val="zh-CN"/>
        </w:rPr>
      </w:pPr>
      <w:r>
        <w:rPr>
          <w:rFonts w:hint="eastAsia" w:ascii="仿宋" w:hAnsi="仿宋" w:eastAsia="仿宋" w:cs="宋体"/>
          <w:b/>
          <w:bCs/>
          <w:color w:val="auto"/>
          <w:kern w:val="0"/>
          <w:sz w:val="24"/>
          <w:szCs w:val="24"/>
          <w:highlight w:val="none"/>
          <w:lang w:val="zh-CN"/>
        </w:rPr>
        <w:t>3.</w:t>
      </w:r>
      <w:r>
        <w:rPr>
          <w:rFonts w:hint="eastAsia" w:ascii="仿宋" w:hAnsi="仿宋" w:eastAsia="仿宋" w:cs="宋体"/>
          <w:b/>
          <w:bCs/>
          <w:color w:val="auto"/>
          <w:kern w:val="0"/>
          <w:sz w:val="24"/>
          <w:szCs w:val="24"/>
          <w:highlight w:val="none"/>
        </w:rPr>
        <w:t>系统</w:t>
      </w:r>
      <w:r>
        <w:rPr>
          <w:rFonts w:hint="eastAsia" w:ascii="仿宋" w:hAnsi="仿宋" w:eastAsia="仿宋" w:cs="宋体"/>
          <w:b/>
          <w:bCs/>
          <w:color w:val="auto"/>
          <w:kern w:val="0"/>
          <w:sz w:val="24"/>
          <w:szCs w:val="24"/>
          <w:highlight w:val="none"/>
          <w:lang w:val="zh-CN"/>
        </w:rPr>
        <w:t>集成部分</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（1）审核和确认项目建设过程中的各种关键技术方案；</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（2）审核和确认承建单位的项目实施方案、项目计划和人员组成；</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（3）审核和确认承建单位的项目质量保证计划、质量控制体系（含质量控制的关键性节点）；</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（4）对采购的硬件设备的质量进行验货和检验；</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（5）参与硬件设备的上架、加电测试；</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（6）对设备安装、系统软件的安装调试进行验收；</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（7）对隐蔽工程、重点部位实施100%监理旁站；</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（8）参与系统集成后整体功能测试；</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（9）审核和确认承建单位的项目进度计划和进度控制节点；</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（10）审核确认承建单位的培训计划；</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（11）对项目实施进度进行实时跟踪，并要求承建单位对进度计划进行动态调整，以确保项目的阶段和总体进度目标的实现；</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（12）当工期目标严重偏离时，应及时指出，并提出对策建议，同时督促承建单位采取措施；</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（13）审核承建单位提交的付款申请，将付款进度与项目质量与形象进度结合起来；</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（14）跟踪检查合同的执行情况，确保承建单位按时履约；</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（15）对合同工期的延误和延期进行审核确认；</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（16）对合同变更、索赔等事宜进行审核确认；</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（17）做好合同批复等各类往来文件的批复和存档；</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（18）做好项目协调会、技术专题会的会议纪要；</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（19）管理好实施期间的各类技术文档；</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（20）监理通知；</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（21）各种会议纪要；</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（22）阶段性项目总结；</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（23）审核承建方提交的技术文档，符合项目验收要求；</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（24）协助招标单位做好项目验收工作；</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（25）协助招标单位做好硬件设备入库登记工作。</w:t>
      </w:r>
    </w:p>
    <w:p>
      <w:pPr>
        <w:widowControl/>
        <w:snapToGrid w:val="0"/>
        <w:spacing w:line="360" w:lineRule="auto"/>
        <w:ind w:firstLine="482" w:firstLineChars="200"/>
        <w:jc w:val="left"/>
        <w:rPr>
          <w:rFonts w:ascii="仿宋" w:hAnsi="仿宋" w:eastAsia="仿宋" w:cs="宋体"/>
          <w:b/>
          <w:bCs/>
          <w:color w:val="auto"/>
          <w:kern w:val="0"/>
          <w:sz w:val="24"/>
          <w:szCs w:val="24"/>
          <w:highlight w:val="none"/>
          <w:lang w:val="zh-CN"/>
        </w:rPr>
      </w:pPr>
      <w:r>
        <w:rPr>
          <w:rFonts w:hint="eastAsia" w:ascii="仿宋" w:hAnsi="仿宋" w:eastAsia="仿宋" w:cs="宋体"/>
          <w:b/>
          <w:bCs/>
          <w:color w:val="auto"/>
          <w:kern w:val="0"/>
          <w:sz w:val="24"/>
          <w:szCs w:val="24"/>
          <w:highlight w:val="none"/>
          <w:lang w:val="zh-CN"/>
        </w:rPr>
        <w:t>4.维护服务部分（含驻场服务）</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（1）审核和确认维护项目建设过程中的各种关键技术方案；</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（2）审核和确认运维单位的维护实施方案、维护计划和人员组成；</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（3）审核和确认运维单位的项目质量保证计划、质量控制体系（含质量控制的关键性节点）；</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（4）审核和确认运维单位每次提供维护或服务内容范围和质量；</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（5）对运维单位每次提供维护或服务内容时进行100%监理旁站；</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（6）定期对运维单位提供的维护内容进行汇总统计；</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（7）定期对运维单位维护工作相关材料（含工单）进行整理和归档；</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（8）根据项目建设特点参与系统测试，对维护工作质量进行确认；</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（9）对驻场提供维护服务的运维单位的驻场人员的考勤、驻场人员工作日志的及时归档、驻场人员工作内容的评估，驻场人员办公环境与办公秩序维护等；</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（10）审核运维单位提交的付款申请，将付款进度与运维质量结合起来；</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（11）跟踪检查合同的履约情况，确保运维单位做好运维工作；</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（12）对维护服务的延误和延期进行审核确认；</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（13）对合同变更、索赔等事宜进行审核确认；</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（14）做好合同批复等各类往来文件的批复和存档；</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（15）做好运维项目协调会、技术专题会的会议纪要；</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（16）管理好运维期间的各类技术文档；</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（17）监理通知；</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（18）各种会议纪要；</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（19）阶段性运维总结；</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（20）审核运维单位提交的技术文档是否符合项目验收要求；</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（21）协助用户做好项目验收工作。</w:t>
      </w:r>
    </w:p>
    <w:p>
      <w:pPr>
        <w:widowControl/>
        <w:snapToGrid w:val="0"/>
        <w:spacing w:line="360" w:lineRule="auto"/>
        <w:ind w:firstLine="482" w:firstLineChars="200"/>
        <w:jc w:val="left"/>
        <w:rPr>
          <w:rFonts w:ascii="仿宋" w:hAnsi="仿宋" w:eastAsia="仿宋" w:cs="宋体"/>
          <w:b/>
          <w:bCs/>
          <w:color w:val="auto"/>
          <w:kern w:val="0"/>
          <w:sz w:val="24"/>
          <w:szCs w:val="24"/>
          <w:highlight w:val="none"/>
          <w:lang w:val="zh-CN"/>
        </w:rPr>
      </w:pPr>
      <w:r>
        <w:rPr>
          <w:rFonts w:hint="eastAsia" w:ascii="仿宋" w:hAnsi="仿宋" w:eastAsia="仿宋" w:cs="宋体"/>
          <w:b/>
          <w:bCs/>
          <w:color w:val="auto"/>
          <w:kern w:val="0"/>
          <w:sz w:val="24"/>
          <w:szCs w:val="24"/>
          <w:highlight w:val="none"/>
          <w:lang w:val="zh-CN"/>
        </w:rPr>
        <w:t>5.协助用户日常性事务管理</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1）协助用户单位历年信息化项目文档整理、归档工作。相应文档扫描、复印、存档，实行电子和纸质分别归档等工作（包括项目前期的建议书、可研报告、实施报告、相关批复文件、验收意见、项目相关标准、制度等除验收资料外的项目资料）。</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（2）协助用户单位往年建设项目的审计、资料整理等工作。</w:t>
      </w:r>
    </w:p>
    <w:p>
      <w:pPr>
        <w:widowControl/>
        <w:snapToGrid w:val="0"/>
        <w:spacing w:line="360" w:lineRule="auto"/>
        <w:ind w:firstLine="480" w:firstLineChars="200"/>
        <w:jc w:val="left"/>
        <w:rPr>
          <w:rFonts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（3）协助用户单位相关文件的复印、传真、传递、排版、打印，电话通知等日常办公事务。</w:t>
      </w:r>
    </w:p>
    <w:p>
      <w:pPr>
        <w:widowControl/>
        <w:snapToGrid w:val="0"/>
        <w:spacing w:line="360" w:lineRule="auto"/>
        <w:ind w:firstLine="480" w:firstLineChars="200"/>
        <w:jc w:val="left"/>
        <w:rPr>
          <w:rFonts w:hint="eastAsia" w:ascii="仿宋" w:hAnsi="仿宋" w:eastAsia="仿宋" w:cs="宋体"/>
          <w:color w:val="auto"/>
          <w:kern w:val="0"/>
          <w:sz w:val="24"/>
          <w:szCs w:val="24"/>
          <w:highlight w:val="none"/>
          <w:lang w:val="zh-CN"/>
        </w:rPr>
      </w:pPr>
      <w:r>
        <w:rPr>
          <w:rFonts w:hint="eastAsia" w:ascii="仿宋" w:hAnsi="仿宋" w:eastAsia="仿宋" w:cs="宋体"/>
          <w:color w:val="auto"/>
          <w:kern w:val="0"/>
          <w:sz w:val="24"/>
          <w:szCs w:val="24"/>
          <w:highlight w:val="none"/>
          <w:lang w:val="zh-CN"/>
        </w:rPr>
        <w:t>（4）协助用户做好有关信息化项目其他事宜。</w:t>
      </w:r>
    </w:p>
    <w:p>
      <w:pPr>
        <w:widowControl/>
        <w:snapToGrid w:val="0"/>
        <w:spacing w:line="360" w:lineRule="auto"/>
        <w:ind w:firstLine="482" w:firstLineChars="200"/>
        <w:jc w:val="left"/>
        <w:rPr>
          <w:rFonts w:hint="eastAsia" w:ascii="仿宋" w:hAnsi="仿宋" w:eastAsia="仿宋" w:cs="宋体"/>
          <w:b/>
          <w:bCs/>
          <w:color w:val="auto"/>
          <w:kern w:val="0"/>
          <w:sz w:val="24"/>
          <w:szCs w:val="24"/>
          <w:highlight w:val="none"/>
          <w:lang w:val="en-US" w:eastAsia="zh-CN"/>
        </w:rPr>
      </w:pPr>
      <w:r>
        <w:rPr>
          <w:rFonts w:hint="eastAsia" w:ascii="仿宋" w:hAnsi="仿宋" w:eastAsia="仿宋" w:cs="宋体"/>
          <w:b/>
          <w:bCs/>
          <w:color w:val="auto"/>
          <w:kern w:val="0"/>
          <w:sz w:val="24"/>
          <w:szCs w:val="24"/>
          <w:highlight w:val="none"/>
          <w:lang w:val="en-US" w:eastAsia="zh-CN"/>
        </w:rPr>
        <w:t>6、监理服务要求</w:t>
      </w:r>
    </w:p>
    <w:p>
      <w:pPr>
        <w:pStyle w:val="23"/>
        <w:adjustRightInd w:val="0"/>
        <w:snapToGrid w:val="0"/>
        <w:spacing w:line="360" w:lineRule="auto"/>
        <w:ind w:firstLine="475" w:firstLineChars="198"/>
        <w:rPr>
          <w:rFonts w:ascii="仿宋" w:hAnsi="仿宋" w:eastAsia="仿宋" w:cs="宋体"/>
          <w:snapToGrid w:val="0"/>
          <w:color w:val="auto"/>
          <w:sz w:val="24"/>
          <w:szCs w:val="24"/>
          <w:highlight w:val="none"/>
        </w:rPr>
      </w:pPr>
      <w:r>
        <w:rPr>
          <w:rFonts w:hint="eastAsia" w:ascii="仿宋" w:hAnsi="仿宋" w:eastAsia="仿宋" w:cs="宋体"/>
          <w:snapToGrid w:val="0"/>
          <w:color w:val="auto"/>
          <w:sz w:val="24"/>
          <w:szCs w:val="24"/>
          <w:highlight w:val="none"/>
        </w:rPr>
        <w:t>成立专业的项目工作组，按照项目全过程管理要求，遵循国家、省信息系统项目建设和监理的标准和规范，对绍兴市公安局高速公路交通警察支队应急救援指挥中心业务技术用房信息化基础设施项目开展监理</w:t>
      </w:r>
      <w:r>
        <w:rPr>
          <w:rFonts w:hint="eastAsia" w:ascii="仿宋" w:hAnsi="仿宋" w:eastAsia="仿宋" w:cs="宋体"/>
          <w:snapToGrid w:val="0"/>
          <w:color w:val="auto"/>
          <w:sz w:val="24"/>
          <w:szCs w:val="24"/>
          <w:highlight w:val="none"/>
          <w:lang w:val="en-US" w:eastAsia="zh-CN"/>
        </w:rPr>
        <w:t>工作</w:t>
      </w:r>
      <w:r>
        <w:rPr>
          <w:rFonts w:hint="eastAsia" w:ascii="仿宋" w:hAnsi="仿宋" w:eastAsia="仿宋" w:cs="宋体"/>
          <w:snapToGrid w:val="0"/>
          <w:color w:val="auto"/>
          <w:sz w:val="24"/>
          <w:szCs w:val="24"/>
          <w:highlight w:val="none"/>
        </w:rPr>
        <w:t>。</w:t>
      </w:r>
    </w:p>
    <w:p>
      <w:pPr>
        <w:pStyle w:val="23"/>
        <w:adjustRightInd w:val="0"/>
        <w:snapToGrid w:val="0"/>
        <w:spacing w:line="360" w:lineRule="auto"/>
        <w:ind w:firstLine="480" w:firstLineChars="200"/>
        <w:rPr>
          <w:rFonts w:ascii="仿宋" w:hAnsi="仿宋" w:eastAsia="仿宋" w:cs="宋体"/>
          <w:snapToGrid w:val="0"/>
          <w:color w:val="auto"/>
          <w:sz w:val="24"/>
          <w:szCs w:val="24"/>
          <w:highlight w:val="none"/>
        </w:rPr>
      </w:pPr>
      <w:r>
        <w:rPr>
          <w:rFonts w:hint="eastAsia" w:ascii="仿宋" w:hAnsi="仿宋" w:eastAsia="仿宋" w:cs="宋体"/>
          <w:snapToGrid w:val="0"/>
          <w:color w:val="auto"/>
          <w:sz w:val="24"/>
          <w:szCs w:val="24"/>
          <w:highlight w:val="none"/>
        </w:rPr>
        <w:t>监理人员现场工作期间，相关办公所需场地、设备（如电脑、打印机、扫描机）及耗材由监理单位自行准备，且需满足日常工作开展。</w:t>
      </w:r>
    </w:p>
    <w:p>
      <w:pPr>
        <w:pStyle w:val="23"/>
        <w:adjustRightInd w:val="0"/>
        <w:snapToGrid w:val="0"/>
        <w:spacing w:line="360" w:lineRule="auto"/>
        <w:ind w:firstLine="475" w:firstLineChars="198"/>
        <w:rPr>
          <w:rFonts w:ascii="仿宋" w:hAnsi="仿宋" w:eastAsia="仿宋" w:cs="宋体"/>
          <w:snapToGrid w:val="0"/>
          <w:color w:val="auto"/>
          <w:sz w:val="24"/>
          <w:szCs w:val="24"/>
          <w:highlight w:val="none"/>
        </w:rPr>
      </w:pPr>
      <w:r>
        <w:rPr>
          <w:rFonts w:hint="eastAsia" w:ascii="仿宋" w:hAnsi="仿宋" w:eastAsia="仿宋" w:cs="宋体"/>
          <w:snapToGrid w:val="0"/>
          <w:color w:val="auto"/>
          <w:sz w:val="24"/>
          <w:szCs w:val="24"/>
          <w:highlight w:val="none"/>
        </w:rPr>
        <w:t>为确保项目顺利实施，招标单位要求：监理工作人员在采购单位工作时，应遵守招标单位相关规章和制度；监理单位投入的办公设备应满足工作需求；如经招标单位及第三方查实，监理单位及监理人员与被监理单位发生非正常经济往来及其他徇私舞弊情况，招标单位有权要求更换监理人员或更换全体监理团队，情况严重的，招标单位有权终止合同；监理单位应按照承诺到位人员进场开展工作，项目施工期间不得随意变动。</w:t>
      </w:r>
    </w:p>
    <w:p>
      <w:pPr>
        <w:pStyle w:val="23"/>
        <w:adjustRightInd w:val="0"/>
        <w:snapToGrid w:val="0"/>
        <w:spacing w:line="360" w:lineRule="auto"/>
        <w:ind w:firstLine="475" w:firstLineChars="198"/>
        <w:rPr>
          <w:rFonts w:ascii="仿宋" w:hAnsi="仿宋" w:eastAsia="仿宋" w:cs="宋体"/>
          <w:snapToGrid w:val="0"/>
          <w:color w:val="auto"/>
          <w:sz w:val="24"/>
          <w:szCs w:val="24"/>
          <w:highlight w:val="none"/>
        </w:rPr>
      </w:pPr>
      <w:r>
        <w:rPr>
          <w:rFonts w:hint="eastAsia" w:ascii="仿宋" w:hAnsi="仿宋" w:eastAsia="仿宋" w:cs="宋体"/>
          <w:snapToGrid w:val="0"/>
          <w:color w:val="auto"/>
          <w:sz w:val="24"/>
          <w:szCs w:val="24"/>
          <w:highlight w:val="none"/>
        </w:rPr>
        <w:t>本项目总监理工程师、监理人员应与中标确定的人员相一致，如中标供应商因特殊原因在监理过程中更换总监理工程师、监理人员的必须向招标单位正式提交书面申请并获得招标单位同意，且保证更换的人员应具备相应资质。</w:t>
      </w:r>
    </w:p>
    <w:p>
      <w:pPr>
        <w:pStyle w:val="23"/>
        <w:adjustRightInd w:val="0"/>
        <w:snapToGrid w:val="0"/>
        <w:spacing w:line="360" w:lineRule="auto"/>
        <w:ind w:firstLine="475" w:firstLineChars="198"/>
        <w:rPr>
          <w:rFonts w:ascii="仿宋" w:hAnsi="仿宋" w:eastAsia="仿宋" w:cs="宋体"/>
          <w:color w:val="auto"/>
          <w:sz w:val="24"/>
          <w:szCs w:val="24"/>
          <w:highlight w:val="none"/>
        </w:rPr>
      </w:pPr>
      <w:r>
        <w:rPr>
          <w:rFonts w:hint="eastAsia" w:ascii="仿宋" w:hAnsi="仿宋" w:eastAsia="仿宋" w:cs="宋体"/>
          <w:snapToGrid w:val="0"/>
          <w:color w:val="auto"/>
          <w:sz w:val="24"/>
          <w:szCs w:val="24"/>
          <w:highlight w:val="none"/>
        </w:rPr>
        <w:t>监理公司和现场人员需与绍兴市公安局高速公路交通警察支队签署相关保密协议。</w:t>
      </w:r>
    </w:p>
    <w:p>
      <w:pPr>
        <w:widowControl/>
        <w:snapToGrid w:val="0"/>
        <w:spacing w:line="360" w:lineRule="auto"/>
        <w:ind w:firstLine="482" w:firstLineChars="200"/>
        <w:jc w:val="left"/>
        <w:rPr>
          <w:rFonts w:hint="eastAsia" w:ascii="仿宋" w:hAnsi="仿宋" w:eastAsia="仿宋" w:cs="宋体"/>
          <w:b/>
          <w:bCs/>
          <w:color w:val="auto"/>
          <w:kern w:val="0"/>
          <w:sz w:val="24"/>
          <w:szCs w:val="24"/>
          <w:highlight w:val="none"/>
          <w:lang w:val="en-US" w:eastAsia="zh-CN"/>
        </w:rPr>
      </w:pPr>
      <w:r>
        <w:rPr>
          <w:rFonts w:hint="eastAsia" w:ascii="仿宋" w:hAnsi="仿宋" w:eastAsia="仿宋" w:cs="宋体"/>
          <w:b/>
          <w:bCs/>
          <w:color w:val="auto"/>
          <w:kern w:val="0"/>
          <w:sz w:val="24"/>
          <w:szCs w:val="24"/>
          <w:highlight w:val="none"/>
          <w:lang w:val="en-US" w:eastAsia="zh-CN"/>
        </w:rPr>
        <w:t>7、监理提交文档清单</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监理方在项目过程中将严格按照要求进行文档编制及交付工作，根据监理规范要求，监理方输出成果包括但不限于下表：</w:t>
      </w:r>
    </w:p>
    <w:tbl>
      <w:tblPr>
        <w:tblStyle w:val="43"/>
        <w:tblW w:w="0" w:type="auto"/>
        <w:jc w:val="center"/>
        <w:tblLayout w:type="fixed"/>
        <w:tblCellMar>
          <w:top w:w="0" w:type="dxa"/>
          <w:left w:w="108" w:type="dxa"/>
          <w:bottom w:w="0" w:type="dxa"/>
          <w:right w:w="108" w:type="dxa"/>
        </w:tblCellMar>
      </w:tblPr>
      <w:tblGrid>
        <w:gridCol w:w="1880"/>
        <w:gridCol w:w="6258"/>
      </w:tblGrid>
      <w:tr>
        <w:tblPrEx>
          <w:tblCellMar>
            <w:top w:w="0" w:type="dxa"/>
            <w:left w:w="108" w:type="dxa"/>
            <w:bottom w:w="0" w:type="dxa"/>
            <w:right w:w="108" w:type="dxa"/>
          </w:tblCellMar>
        </w:tblPrEx>
        <w:trPr>
          <w:trHeight w:val="280" w:hRule="atLeast"/>
          <w:tblHeader/>
          <w:jc w:val="center"/>
        </w:trPr>
        <w:tc>
          <w:tcPr>
            <w:tcW w:w="1880" w:type="dxa"/>
            <w:tcBorders>
              <w:top w:val="single" w:color="auto" w:sz="8" w:space="0"/>
              <w:left w:val="single" w:color="auto" w:sz="8" w:space="0"/>
              <w:bottom w:val="single" w:color="auto" w:sz="4" w:space="0"/>
              <w:right w:val="single" w:color="auto" w:sz="4" w:space="0"/>
            </w:tcBorders>
            <w:vAlign w:val="center"/>
          </w:tcPr>
          <w:p>
            <w:pPr>
              <w:widowControl/>
              <w:snapToGrid w:val="0"/>
              <w:spacing w:line="360" w:lineRule="auto"/>
              <w:ind w:firstLine="480" w:firstLineChars="2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序  号</w:t>
            </w:r>
          </w:p>
        </w:tc>
        <w:tc>
          <w:tcPr>
            <w:tcW w:w="6258" w:type="dxa"/>
            <w:tcBorders>
              <w:top w:val="single" w:color="auto" w:sz="8" w:space="0"/>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文件名称</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监理规划</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监理细则</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3</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分包资质审核记录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4</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设备材料报审</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5</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复检记录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6</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需求变更确认</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7</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开（停、复、返）工令</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8</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施工组织设计或实施方案审核记录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9</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项目进度、延长工期、人员变更审核</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10</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监理通知单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11</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监理建议或意见（专题报告）</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12</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监理工作联系单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13</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监理例会或协调会会议纪要</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14</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监理备忘录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15</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监理周报或月报</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16</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监理大纲审核意见</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17</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造价变更审查、支付审批、索赔处理文件</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18</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验收、交接文件、支付证书、结算审核文件</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19</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监理工作总结报告</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20</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软件开发监理检查记录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21</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软件测试监理检查记录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22</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项目试运行审批表</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23</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验收申请批复单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24</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乙方人员变更通知单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25</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乙方人员任命书</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26</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总监理工程师进度调查通知单</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27</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项目验收会监理审核意见</w:t>
            </w:r>
          </w:p>
        </w:tc>
      </w:tr>
      <w:tr>
        <w:tblPrEx>
          <w:tblCellMar>
            <w:top w:w="0" w:type="dxa"/>
            <w:left w:w="108" w:type="dxa"/>
            <w:bottom w:w="0" w:type="dxa"/>
            <w:right w:w="108" w:type="dxa"/>
          </w:tblCellMar>
        </w:tblPrEx>
        <w:trPr>
          <w:trHeight w:val="280" w:hRule="atLeast"/>
          <w:jc w:val="center"/>
        </w:trPr>
        <w:tc>
          <w:tcPr>
            <w:tcW w:w="1880" w:type="dxa"/>
            <w:tcBorders>
              <w:top w:val="nil"/>
              <w:left w:val="single" w:color="auto" w:sz="8"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28</w:t>
            </w:r>
          </w:p>
        </w:tc>
        <w:tc>
          <w:tcPr>
            <w:tcW w:w="6258" w:type="dxa"/>
            <w:tcBorders>
              <w:top w:val="nil"/>
              <w:left w:val="nil"/>
              <w:bottom w:val="single" w:color="auto" w:sz="4" w:space="0"/>
              <w:right w:val="single" w:color="auto" w:sz="8"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项目设备/材料/配件到货签收单</w:t>
            </w:r>
          </w:p>
        </w:tc>
      </w:tr>
      <w:tr>
        <w:tblPrEx>
          <w:tblCellMar>
            <w:top w:w="0" w:type="dxa"/>
            <w:left w:w="108" w:type="dxa"/>
            <w:bottom w:w="0" w:type="dxa"/>
            <w:right w:w="108" w:type="dxa"/>
          </w:tblCellMar>
        </w:tblPrEx>
        <w:trPr>
          <w:trHeight w:val="290" w:hRule="atLeast"/>
          <w:jc w:val="center"/>
        </w:trPr>
        <w:tc>
          <w:tcPr>
            <w:tcW w:w="188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29</w:t>
            </w:r>
          </w:p>
        </w:tc>
        <w:tc>
          <w:tcPr>
            <w:tcW w:w="6258"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监理照片、音像制品</w:t>
            </w:r>
          </w:p>
        </w:tc>
      </w:tr>
      <w:tr>
        <w:tblPrEx>
          <w:tblCellMar>
            <w:top w:w="0" w:type="dxa"/>
            <w:left w:w="108" w:type="dxa"/>
            <w:bottom w:w="0" w:type="dxa"/>
            <w:right w:w="108" w:type="dxa"/>
          </w:tblCellMar>
        </w:tblPrEx>
        <w:trPr>
          <w:trHeight w:val="290" w:hRule="atLeast"/>
          <w:jc w:val="center"/>
        </w:trPr>
        <w:tc>
          <w:tcPr>
            <w:tcW w:w="188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720" w:firstLineChars="300"/>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3</w:t>
            </w:r>
            <w:r>
              <w:rPr>
                <w:rFonts w:ascii="仿宋" w:hAnsi="仿宋" w:eastAsia="仿宋" w:cs="宋体"/>
                <w:color w:val="auto"/>
                <w:kern w:val="0"/>
                <w:sz w:val="24"/>
                <w:szCs w:val="24"/>
                <w:highlight w:val="none"/>
              </w:rPr>
              <w:t>0</w:t>
            </w:r>
          </w:p>
        </w:tc>
        <w:tc>
          <w:tcPr>
            <w:tcW w:w="6258"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480" w:firstLineChars="200"/>
              <w:jc w:val="center"/>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其他与项目监理相关材料</w:t>
            </w:r>
          </w:p>
        </w:tc>
      </w:tr>
    </w:tbl>
    <w:p>
      <w:pPr>
        <w:pStyle w:val="6"/>
        <w:numPr>
          <w:ilvl w:val="3"/>
          <w:numId w:val="0"/>
        </w:numPr>
        <w:tabs>
          <w:tab w:val="left" w:pos="420"/>
        </w:tabs>
        <w:bidi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8、对监理方的要求</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1.团队要求</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项目建设期监理单位参与的监理人员团队不得少于</w:t>
      </w:r>
      <w:r>
        <w:rPr>
          <w:rFonts w:hint="eastAsia" w:ascii="仿宋" w:hAnsi="仿宋" w:eastAsia="仿宋" w:cs="宋体"/>
          <w:color w:val="auto"/>
          <w:kern w:val="0"/>
          <w:sz w:val="24"/>
          <w:szCs w:val="24"/>
          <w:highlight w:val="none"/>
          <w:lang w:val="en-US" w:eastAsia="zh-CN"/>
        </w:rPr>
        <w:t>5</w:t>
      </w:r>
      <w:r>
        <w:rPr>
          <w:rFonts w:hint="eastAsia" w:ascii="仿宋" w:hAnsi="仿宋" w:eastAsia="仿宋" w:cs="宋体"/>
          <w:color w:val="auto"/>
          <w:kern w:val="0"/>
          <w:sz w:val="24"/>
          <w:szCs w:val="24"/>
          <w:highlight w:val="none"/>
        </w:rPr>
        <w:t>人（含总监理工程师）（不允许外聘，如有离职需更换同</w:t>
      </w:r>
      <w:r>
        <w:rPr>
          <w:rFonts w:hint="eastAsia" w:ascii="仿宋" w:hAnsi="仿宋" w:eastAsia="仿宋" w:cs="宋体"/>
          <w:color w:val="auto"/>
          <w:kern w:val="0"/>
          <w:sz w:val="24"/>
          <w:szCs w:val="24"/>
          <w:highlight w:val="none"/>
          <w:lang w:val="en-US" w:eastAsia="zh-CN"/>
        </w:rPr>
        <w:t>资质</w:t>
      </w:r>
      <w:r>
        <w:rPr>
          <w:rFonts w:hint="eastAsia" w:ascii="仿宋" w:hAnsi="仿宋" w:eastAsia="仿宋" w:cs="宋体"/>
          <w:color w:val="auto"/>
          <w:kern w:val="0"/>
          <w:sz w:val="24"/>
          <w:szCs w:val="24"/>
          <w:highlight w:val="none"/>
        </w:rPr>
        <w:t>及以上人员进行替补）。其中总监理工程师</w:t>
      </w:r>
      <w:r>
        <w:rPr>
          <w:rFonts w:ascii="仿宋" w:hAnsi="仿宋" w:eastAsia="仿宋" w:cs="宋体"/>
          <w:color w:val="auto"/>
          <w:kern w:val="0"/>
          <w:sz w:val="24"/>
          <w:szCs w:val="24"/>
          <w:highlight w:val="none"/>
        </w:rPr>
        <w:t>1名，总监理工程师代表1名，</w:t>
      </w:r>
      <w:r>
        <w:rPr>
          <w:rFonts w:hint="eastAsia" w:ascii="仿宋" w:hAnsi="仿宋" w:eastAsia="仿宋" w:cs="宋体"/>
          <w:color w:val="auto"/>
          <w:kern w:val="0"/>
          <w:sz w:val="24"/>
          <w:szCs w:val="24"/>
          <w:highlight w:val="none"/>
        </w:rPr>
        <w:t>监理方须保证履行合同相关人员的稳定性。监理团队人员在项目中途离职，监理方必须向甲方汇报，且找到可靠的替代人员。未经甲方书面允许，不得更换及调整监理团队人员；并按照招标单位要求提供驻场监理服务（</w:t>
      </w:r>
      <w:r>
        <w:rPr>
          <w:rFonts w:ascii="仿宋" w:hAnsi="仿宋" w:eastAsia="仿宋" w:cs="宋体"/>
          <w:color w:val="auto"/>
          <w:kern w:val="0"/>
          <w:sz w:val="24"/>
          <w:szCs w:val="24"/>
          <w:highlight w:val="none"/>
        </w:rPr>
        <w:t>5×8小时），驻场人员不少于</w:t>
      </w:r>
      <w:r>
        <w:rPr>
          <w:rFonts w:hint="eastAsia" w:ascii="仿宋" w:hAnsi="仿宋" w:eastAsia="仿宋" w:cs="宋体"/>
          <w:color w:val="auto"/>
          <w:kern w:val="0"/>
          <w:sz w:val="24"/>
          <w:szCs w:val="24"/>
          <w:highlight w:val="none"/>
          <w:lang w:val="en-US" w:eastAsia="zh-CN"/>
        </w:rPr>
        <w:t>1</w:t>
      </w:r>
      <w:r>
        <w:rPr>
          <w:rFonts w:hint="eastAsia" w:ascii="仿宋" w:hAnsi="仿宋" w:eastAsia="仿宋" w:cs="宋体"/>
          <w:color w:val="auto"/>
          <w:kern w:val="0"/>
          <w:sz w:val="24"/>
          <w:szCs w:val="24"/>
          <w:highlight w:val="none"/>
        </w:rPr>
        <w:t>人（不含总监理工程师和总监理工程师代表），项目总监代表到位率不低于</w:t>
      </w:r>
      <w:r>
        <w:rPr>
          <w:rFonts w:ascii="仿宋" w:hAnsi="仿宋" w:eastAsia="仿宋" w:cs="宋体"/>
          <w:color w:val="auto"/>
          <w:kern w:val="0"/>
          <w:sz w:val="24"/>
          <w:szCs w:val="24"/>
          <w:highlight w:val="none"/>
        </w:rPr>
        <w:t>70%</w:t>
      </w:r>
      <w:r>
        <w:rPr>
          <w:rFonts w:hint="eastAsia" w:ascii="仿宋" w:hAnsi="仿宋" w:eastAsia="仿宋" w:cs="宋体"/>
          <w:color w:val="auto"/>
          <w:kern w:val="0"/>
          <w:sz w:val="24"/>
          <w:szCs w:val="24"/>
          <w:highlight w:val="none"/>
        </w:rPr>
        <w:t>。服务期间总监理工程师在项目建设过程中重要项目节点（如：方案论证、需求评估、系统联调、单项验收、初步验收、最终验收）必须到场。并根据项目实际情况浮动调整，以满足招标单位要求为准。</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（1）总监理工程师要求</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总监理工程师全面主持项目监理方工作，应具有信息系统监理师资格，具有高级职称。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w:t>
      </w:r>
      <w:r>
        <w:rPr>
          <w:rFonts w:ascii="仿宋" w:hAnsi="仿宋" w:eastAsia="仿宋" w:cs="宋体"/>
          <w:color w:val="auto"/>
          <w:kern w:val="0"/>
          <w:sz w:val="24"/>
          <w:szCs w:val="24"/>
          <w:highlight w:val="none"/>
        </w:rPr>
        <w:t>2</w:t>
      </w:r>
      <w:r>
        <w:rPr>
          <w:rFonts w:hint="eastAsia" w:ascii="仿宋" w:hAnsi="仿宋" w:eastAsia="仿宋" w:cs="宋体"/>
          <w:color w:val="auto"/>
          <w:kern w:val="0"/>
          <w:sz w:val="24"/>
          <w:szCs w:val="24"/>
          <w:highlight w:val="none"/>
        </w:rPr>
        <w:t>）驻场监理人员要求</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常驻现场人员具有信息系统监理师资格，在此基础上具有信息管理、信息安全、系统集成软件评测、运维管理等方面证书的更优。</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w:t>
      </w:r>
      <w:r>
        <w:rPr>
          <w:rFonts w:ascii="仿宋" w:hAnsi="仿宋" w:eastAsia="仿宋" w:cs="宋体"/>
          <w:color w:val="auto"/>
          <w:kern w:val="0"/>
          <w:sz w:val="24"/>
          <w:szCs w:val="24"/>
          <w:highlight w:val="none"/>
        </w:rPr>
        <w:t>3</w:t>
      </w:r>
      <w:r>
        <w:rPr>
          <w:rFonts w:hint="eastAsia" w:ascii="仿宋" w:hAnsi="仿宋" w:eastAsia="仿宋" w:cs="宋体"/>
          <w:color w:val="auto"/>
          <w:kern w:val="0"/>
          <w:sz w:val="24"/>
          <w:szCs w:val="24"/>
          <w:highlight w:val="none"/>
        </w:rPr>
        <w:t>）其他监理人员要求</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具备信息系统监理经验。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w:t>
      </w:r>
      <w:r>
        <w:rPr>
          <w:rFonts w:ascii="仿宋" w:hAnsi="仿宋" w:eastAsia="仿宋" w:cs="宋体"/>
          <w:color w:val="auto"/>
          <w:kern w:val="0"/>
          <w:sz w:val="24"/>
          <w:szCs w:val="24"/>
          <w:highlight w:val="none"/>
        </w:rPr>
        <w:t>4</w:t>
      </w:r>
      <w:r>
        <w:rPr>
          <w:rFonts w:hint="eastAsia" w:ascii="仿宋" w:hAnsi="仿宋" w:eastAsia="仿宋" w:cs="宋体"/>
          <w:color w:val="auto"/>
          <w:kern w:val="0"/>
          <w:sz w:val="24"/>
          <w:szCs w:val="24"/>
          <w:highlight w:val="none"/>
        </w:rPr>
        <w:t>）服务响应时间</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能提供快速的服务响应，系统建设阶段（含试运行阶段）保证到达现场服务的响应时间小于</w:t>
      </w:r>
      <w:r>
        <w:rPr>
          <w:rFonts w:ascii="仿宋" w:hAnsi="仿宋" w:eastAsia="仿宋" w:cs="宋体"/>
          <w:color w:val="auto"/>
          <w:kern w:val="0"/>
          <w:sz w:val="24"/>
          <w:szCs w:val="24"/>
          <w:highlight w:val="none"/>
        </w:rPr>
        <w:t>2</w:t>
      </w:r>
      <w:r>
        <w:rPr>
          <w:rFonts w:hint="eastAsia" w:ascii="仿宋" w:hAnsi="仿宋" w:eastAsia="仿宋" w:cs="宋体"/>
          <w:color w:val="auto"/>
          <w:kern w:val="0"/>
          <w:sz w:val="24"/>
          <w:szCs w:val="24"/>
          <w:highlight w:val="none"/>
        </w:rPr>
        <w:t>小时。</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2.人员投入计划</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按照招标单位技术建设的总体安排，监理方应按照项目建设的不同阶段，对乙方人员的投入进行规划。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供应商须在投标文件中明确团队人员情况，包括拟派出的总监理工程师、驻场监理工程师、监理员等情况表；供应商为完成各项目所组建的工作小组人员情况，各阶段投入人数等。</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3.应标方案要求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（1）监理方首先应充分理解本项目中技术内容的要求，并在此基础之上完成监理工作大纲（监理技术方案）的编写；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（2）监理工作大纲（监理技术方案）的内容作为供应商对招标单位的承诺，并作为监理合同的附件；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（3）监理工作大纲（监理技术方案）应包括以下内容：</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1) 项目理解：对项目整体理解的描述；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2) 监理流程：对本工程监理流程的设计的描述，监理流程应当合理，应当符合本项目的特点和招标单位的要求；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3) 工作内容：监理工作的主要工作内容，要求能够体现对“四控、三管、一协调”的详细描述；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4) 实施计划：按照监理工作内容制定的实施计划的详细描述，要根据本项目的特点，具有科学性和合理性；</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5) 组织机构设置：监理工作组织机构设置及人员和岗位职责（应明确监理工作的具体人员安排，如巡场、驻场人员；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6) 监理方的沟通、协调能力以及本项目合理化建议：为更好地完成本项目的监理工作，监理方可按照自身的实际经验，对本项目的监理工作提出良好的建议及相关其它有益的能力。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4.项目服务期限</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监理项目服务期限自监理进场服务之日起至项目全部实施完毕并通过招标单位最终验收。</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5.违约行为处理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监理方违约，应支付给招标单位违约金，规定如下：</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(1)当监理方不再具有承担本工程监理业务的能力而终止合同，监理方应承担招标单位重新选定监理方的一切费用。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 xml:space="preserve">(2)因监理方渎职和失职给招标单位造成重大的经济损失，招标单位有权中止合同。监理方承担相应的经济责任和损失，构成犯罪的移交司法机关依法处理。 </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(3)在合同期内，总监理工程师不应更换。监理方提出并经招标单位同意更换前述人员的，需经招标单位同意；招标单位提出撤换不胜任的前述人员，监理方应及时更换，还应承担补救措施、赔偿损失等违约责任。</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6</w:t>
      </w:r>
      <w:r>
        <w:rPr>
          <w:rFonts w:ascii="仿宋" w:hAnsi="仿宋" w:eastAsia="仿宋" w:cs="宋体"/>
          <w:color w:val="auto"/>
          <w:kern w:val="0"/>
          <w:sz w:val="24"/>
          <w:szCs w:val="24"/>
          <w:highlight w:val="none"/>
        </w:rPr>
        <w:t>.</w:t>
      </w:r>
      <w:r>
        <w:rPr>
          <w:rFonts w:hint="eastAsia" w:ascii="仿宋" w:hAnsi="仿宋" w:eastAsia="仿宋" w:cs="宋体"/>
          <w:color w:val="auto"/>
          <w:kern w:val="0"/>
          <w:sz w:val="24"/>
          <w:szCs w:val="24"/>
          <w:highlight w:val="none"/>
        </w:rPr>
        <w:t>考核</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监理团队需接受招标人内部管理规定的考核，若考核不通过，按合同要求执行。监理过程工作需阶段性接受考核，考核形式及评判标准以甲方要求为准。</w:t>
      </w:r>
    </w:p>
    <w:p>
      <w:pPr>
        <w:pStyle w:val="6"/>
        <w:numPr>
          <w:ilvl w:val="3"/>
          <w:numId w:val="0"/>
        </w:numPr>
        <w:tabs>
          <w:tab w:val="left" w:pos="420"/>
        </w:tabs>
        <w:bidi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9、验收标准</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1.中标人已按合同约定的监理目标履行了监理职责，并协助招标单位完成相关信息技术项目验收完成审计。</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2.总监理工程师、监理工程师及监理团队与合同约定的人员一致，提供服务的人员数量符合合同约定的人数。</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3.提供的监理文件资料符合合同约定要求。</w:t>
      </w:r>
    </w:p>
    <w:p>
      <w:pPr>
        <w:widowControl/>
        <w:snapToGrid w:val="0"/>
        <w:spacing w:line="360" w:lineRule="auto"/>
        <w:ind w:firstLine="480" w:firstLineChars="200"/>
        <w:jc w:val="left"/>
        <w:rPr>
          <w:rFonts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rPr>
        <w:t>4.监理项目验收的前提是主项目顺利通过业主验收。</w:t>
      </w:r>
    </w:p>
    <w:p>
      <w:pPr>
        <w:pStyle w:val="6"/>
        <w:numPr>
          <w:ilvl w:val="3"/>
          <w:numId w:val="0"/>
        </w:numPr>
        <w:tabs>
          <w:tab w:val="left" w:pos="420"/>
        </w:tabs>
        <w:bidi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10、付款方式</w:t>
      </w:r>
    </w:p>
    <w:p>
      <w:pPr>
        <w:widowControl/>
        <w:spacing w:line="360" w:lineRule="auto"/>
        <w:ind w:firstLine="480" w:firstLineChars="200"/>
        <w:jc w:val="left"/>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rPr>
        <w:t>1.</w:t>
      </w:r>
      <w:bookmarkStart w:id="12" w:name="_Hlk80710075"/>
      <w:r>
        <w:rPr>
          <w:rFonts w:hint="eastAsia" w:ascii="仿宋" w:hAnsi="仿宋" w:eastAsia="仿宋" w:cs="宋体"/>
          <w:color w:val="auto"/>
          <w:sz w:val="24"/>
          <w:szCs w:val="24"/>
          <w:highlight w:val="none"/>
        </w:rPr>
        <w:t>监理项目所有项目合同签订后30日内，招标方支付本合同监理费总额的</w:t>
      </w:r>
      <w:r>
        <w:rPr>
          <w:rFonts w:hint="eastAsia" w:ascii="仿宋" w:hAnsi="仿宋" w:eastAsia="仿宋" w:cs="宋体"/>
          <w:color w:val="auto"/>
          <w:sz w:val="24"/>
          <w:szCs w:val="24"/>
          <w:highlight w:val="none"/>
          <w:lang w:val="en-US" w:eastAsia="zh-CN"/>
        </w:rPr>
        <w:t>3</w:t>
      </w:r>
      <w:r>
        <w:rPr>
          <w:rFonts w:hint="eastAsia" w:ascii="仿宋" w:hAnsi="仿宋" w:eastAsia="仿宋" w:cs="宋体"/>
          <w:color w:val="auto"/>
          <w:sz w:val="24"/>
          <w:szCs w:val="24"/>
          <w:highlight w:val="none"/>
        </w:rPr>
        <w:t>0%。</w:t>
      </w:r>
    </w:p>
    <w:p>
      <w:pPr>
        <w:widowControl/>
        <w:spacing w:line="360" w:lineRule="auto"/>
        <w:ind w:firstLine="480" w:firstLineChars="200"/>
        <w:jc w:val="left"/>
        <w:rPr>
          <w:rFonts w:hint="eastAsia" w:ascii="仿宋" w:hAnsi="仿宋" w:eastAsia="仿宋" w:cs="宋体"/>
          <w:color w:val="auto"/>
          <w:sz w:val="24"/>
          <w:szCs w:val="24"/>
          <w:highlight w:val="none"/>
          <w:lang w:val="en-US" w:eastAsia="zh-CN"/>
        </w:rPr>
      </w:pPr>
      <w:r>
        <w:rPr>
          <w:rFonts w:hint="eastAsia" w:ascii="仿宋" w:hAnsi="仿宋" w:eastAsia="仿宋" w:cs="宋体"/>
          <w:color w:val="auto"/>
          <w:sz w:val="24"/>
          <w:szCs w:val="24"/>
          <w:highlight w:val="none"/>
        </w:rPr>
        <w:t>2.</w:t>
      </w:r>
      <w:r>
        <w:rPr>
          <w:rFonts w:hint="eastAsia" w:ascii="仿宋" w:hAnsi="仿宋" w:eastAsia="仿宋" w:cs="宋体"/>
          <w:color w:val="auto"/>
          <w:sz w:val="24"/>
          <w:szCs w:val="24"/>
          <w:highlight w:val="none"/>
          <w:lang w:val="en-US" w:eastAsia="zh-CN"/>
        </w:rPr>
        <w:t>项目初验完成后</w:t>
      </w:r>
      <w:r>
        <w:rPr>
          <w:rFonts w:hint="eastAsia" w:ascii="仿宋" w:hAnsi="仿宋" w:eastAsia="仿宋" w:cs="宋体"/>
          <w:color w:val="auto"/>
          <w:sz w:val="24"/>
          <w:szCs w:val="24"/>
          <w:highlight w:val="none"/>
        </w:rPr>
        <w:t>，</w:t>
      </w:r>
      <w:r>
        <w:rPr>
          <w:rFonts w:hint="eastAsia" w:ascii="仿宋" w:hAnsi="仿宋" w:eastAsia="仿宋" w:cs="宋体"/>
          <w:color w:val="auto"/>
          <w:sz w:val="24"/>
          <w:szCs w:val="24"/>
          <w:highlight w:val="none"/>
          <w:lang w:val="en-US" w:eastAsia="zh-CN"/>
        </w:rPr>
        <w:t>支付</w:t>
      </w:r>
      <w:r>
        <w:rPr>
          <w:rFonts w:hint="eastAsia" w:ascii="仿宋" w:hAnsi="仿宋" w:eastAsia="仿宋" w:cs="宋体"/>
          <w:color w:val="auto"/>
          <w:sz w:val="24"/>
          <w:szCs w:val="24"/>
          <w:highlight w:val="none"/>
        </w:rPr>
        <w:t>本合同监理费总额的</w:t>
      </w:r>
      <w:r>
        <w:rPr>
          <w:rFonts w:hint="eastAsia" w:ascii="仿宋" w:hAnsi="仿宋" w:eastAsia="仿宋" w:cs="宋体"/>
          <w:color w:val="auto"/>
          <w:sz w:val="24"/>
          <w:szCs w:val="24"/>
          <w:highlight w:val="none"/>
          <w:lang w:val="en-US" w:eastAsia="zh-CN"/>
        </w:rPr>
        <w:t>6</w:t>
      </w:r>
      <w:r>
        <w:rPr>
          <w:rFonts w:hint="eastAsia" w:ascii="仿宋" w:hAnsi="仿宋" w:eastAsia="仿宋" w:cs="宋体"/>
          <w:color w:val="auto"/>
          <w:sz w:val="24"/>
          <w:szCs w:val="24"/>
          <w:highlight w:val="none"/>
        </w:rPr>
        <w:t>0%。</w:t>
      </w:r>
    </w:p>
    <w:bookmarkEnd w:id="12"/>
    <w:p>
      <w:pPr>
        <w:widowControl/>
        <w:spacing w:line="360" w:lineRule="auto"/>
        <w:ind w:firstLine="480" w:firstLineChars="200"/>
        <w:jc w:val="left"/>
        <w:rPr>
          <w:rFonts w:hint="eastAsia" w:ascii="仿宋" w:hAnsi="仿宋" w:eastAsia="仿宋" w:cs="宋体"/>
          <w:color w:val="auto"/>
          <w:sz w:val="24"/>
          <w:szCs w:val="24"/>
          <w:highlight w:val="none"/>
          <w:lang w:val="en-US" w:eastAsia="zh-CN"/>
        </w:rPr>
      </w:pPr>
      <w:r>
        <w:rPr>
          <w:rFonts w:hint="eastAsia" w:ascii="仿宋" w:hAnsi="仿宋" w:eastAsia="仿宋" w:cs="宋体"/>
          <w:color w:val="auto"/>
          <w:sz w:val="24"/>
          <w:szCs w:val="24"/>
          <w:highlight w:val="none"/>
        </w:rPr>
        <w:t>2.所有监理项目招标方均签署监理合格验收凭证后30日内，一次性付清尾款。</w:t>
      </w:r>
    </w:p>
    <w:p>
      <w:pPr>
        <w:pStyle w:val="6"/>
        <w:numPr>
          <w:ilvl w:val="3"/>
          <w:numId w:val="0"/>
        </w:numPr>
        <w:tabs>
          <w:tab w:val="left" w:pos="420"/>
        </w:tabs>
        <w:bidi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十一、违约责任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lang w:eastAsia="zh-CN"/>
        </w:rPr>
      </w:pPr>
      <w:r>
        <w:rPr>
          <w:rFonts w:hint="eastAsia" w:ascii="仿宋_GB2312" w:hAnsi="宋体" w:eastAsia="仿宋_GB2312" w:cs="Times New Roman"/>
          <w:color w:val="auto"/>
          <w:sz w:val="24"/>
          <w:szCs w:val="24"/>
          <w:highlight w:val="none"/>
        </w:rPr>
        <w:t>1.</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无正当理由拒收货物、拒付货物款的，由</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向</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偿付合同总价的5%违约金</w:t>
      </w:r>
      <w:r>
        <w:rPr>
          <w:rFonts w:hint="eastAsia" w:ascii="仿宋_GB2312" w:hAnsi="宋体" w:eastAsia="仿宋_GB2312"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2.</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未按合同规定的期限向</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支付货款的，每逾期1天</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向</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偿付欠款总额的5‰滞纳金，但累计滞纳金总额不超过欠款总额的5%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3.如</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不能交付货物，</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有权扣留全部履约保证金；同时</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应向</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支付合同总价5％的违约金。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4.</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逾期交付货物的，每逾期1天，</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向</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偿付逾期交货部分货款总额的5‰的滞纳金。如</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逾期交货达15天，</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有权解除合同，解除合同的通知自到达</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时生效。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5.</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所交付的货物品种、型号、规格不符合合同规定的，</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有权拒收。</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拒收的，</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应向</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支付货款总额5%的违约金。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6.在</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承诺的或国家规定的质量保证期内（取两者中最长的期限），如经</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两次维修或更换，货物仍不能达到合同约定的质量标准，</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有权退货，</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应退回全部货款，并按第3款处理，同时，</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还须赔偿</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因此遭受的损失。</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lang w:eastAsia="zh-CN"/>
        </w:rPr>
      </w:pPr>
      <w:r>
        <w:rPr>
          <w:rFonts w:hint="eastAsia" w:ascii="仿宋_GB2312" w:hAnsi="宋体" w:eastAsia="仿宋_GB2312" w:cs="Times New Roman"/>
          <w:color w:val="auto"/>
          <w:sz w:val="24"/>
          <w:szCs w:val="24"/>
          <w:highlight w:val="none"/>
        </w:rPr>
        <w:t>7.</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未按合同规定向</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交付履约保证金的，应按应交付履约保证金的20%向</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支付违约金，该违约金的支付不影响</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应承担的其他违约责任</w:t>
      </w:r>
      <w:r>
        <w:rPr>
          <w:rFonts w:hint="eastAsia" w:ascii="仿宋_GB2312" w:hAnsi="宋体" w:eastAsia="仿宋_GB2312"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8.</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未按本合同的规定提供售后服务的，应按合同总价款的5%向</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承担违约责任。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9.</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在发生上述4-7款一项或多项违约责任后，仍应继续履行合同规定的义务（</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解除合同的除外）。</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未能及时追究</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的任何一项违约责任并不表明</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放弃追究</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该项或其他违约责任。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rPr>
      </w:pPr>
      <w:r>
        <w:rPr>
          <w:rFonts w:hint="eastAsia" w:ascii="仿宋_GB2312" w:hAnsi="宋体" w:eastAsia="仿宋_GB2312" w:cs="Times New Roman"/>
          <w:color w:val="auto"/>
          <w:sz w:val="24"/>
          <w:szCs w:val="24"/>
          <w:highlight w:val="none"/>
        </w:rPr>
        <w:t>10.合同履行期间，由于</w:t>
      </w:r>
      <w:r>
        <w:rPr>
          <w:rFonts w:hint="eastAsia" w:ascii="仿宋_GB2312" w:hAnsi="宋体" w:eastAsia="仿宋_GB2312" w:cs="Times New Roman"/>
          <w:color w:val="auto"/>
          <w:sz w:val="24"/>
          <w:szCs w:val="24"/>
          <w:highlight w:val="none"/>
          <w:lang w:eastAsia="zh-CN"/>
        </w:rPr>
        <w:t>中标人</w:t>
      </w:r>
      <w:r>
        <w:rPr>
          <w:rFonts w:hint="eastAsia" w:ascii="仿宋_GB2312" w:hAnsi="宋体" w:eastAsia="仿宋_GB2312" w:cs="Times New Roman"/>
          <w:color w:val="auto"/>
          <w:sz w:val="24"/>
          <w:szCs w:val="24"/>
          <w:highlight w:val="none"/>
        </w:rPr>
        <w:t>原因导致项目无法通过验收的，</w:t>
      </w:r>
      <w:r>
        <w:rPr>
          <w:rFonts w:hint="eastAsia" w:ascii="仿宋_GB2312" w:hAnsi="宋体" w:eastAsia="仿宋_GB2312" w:cs="Times New Roman"/>
          <w:color w:val="auto"/>
          <w:sz w:val="24"/>
          <w:szCs w:val="24"/>
          <w:highlight w:val="none"/>
          <w:lang w:eastAsia="zh-CN"/>
        </w:rPr>
        <w:t>采购人</w:t>
      </w:r>
      <w:r>
        <w:rPr>
          <w:rFonts w:hint="eastAsia" w:ascii="仿宋_GB2312" w:hAnsi="宋体" w:eastAsia="仿宋_GB2312" w:cs="Times New Roman"/>
          <w:color w:val="auto"/>
          <w:sz w:val="24"/>
          <w:szCs w:val="24"/>
          <w:highlight w:val="none"/>
        </w:rPr>
        <w:t>由权中止合同，合同款项结算按照争议和仲裁相关条款执行；待争议解决后，可签订补充协议或正式终止合同。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宋体" w:eastAsia="仿宋_GB2312" w:cs="Times New Roman"/>
          <w:color w:val="auto"/>
          <w:sz w:val="24"/>
          <w:szCs w:val="24"/>
          <w:highlight w:val="none"/>
          <w:lang w:val="en-US" w:eastAsia="zh-CN"/>
        </w:rPr>
      </w:pPr>
      <w:r>
        <w:rPr>
          <w:rFonts w:hint="eastAsia" w:ascii="仿宋_GB2312" w:hAnsi="宋体" w:eastAsia="仿宋_GB2312" w:cs="Times New Roman"/>
          <w:color w:val="auto"/>
          <w:sz w:val="24"/>
          <w:szCs w:val="24"/>
          <w:highlight w:val="none"/>
          <w:lang w:val="en-US" w:eastAsia="zh-CN"/>
        </w:rPr>
        <w:t>11.合同发生的争议,由双方协商解决；协商不成的,向绍兴市越城区人民法院提起诉讼。</w:t>
      </w:r>
    </w:p>
    <w:p>
      <w:pPr>
        <w:pStyle w:val="23"/>
        <w:pageBreakBefore/>
        <w:spacing w:beforeLines="50" w:line="44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政府采购合同参考范本</w:t>
      </w:r>
    </w:p>
    <w:p>
      <w:pPr>
        <w:rPr>
          <w:rFonts w:hint="eastAsia" w:ascii="仿宋" w:hAnsi="仿宋" w:eastAsia="仿宋" w:cs="仿宋"/>
          <w:sz w:val="24"/>
          <w:highlight w:val="none"/>
        </w:rPr>
      </w:pP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rPr>
          <w:rFonts w:hint="eastAsia" w:ascii="仿宋" w:hAnsi="仿宋" w:eastAsia="仿宋" w:cs="仿宋"/>
          <w:sz w:val="24"/>
          <w:highlight w:val="none"/>
          <w:u w:val="single"/>
        </w:rPr>
      </w:pPr>
    </w:p>
    <w:p>
      <w:pPr>
        <w:rPr>
          <w:rFonts w:hint="eastAsia" w:ascii="仿宋" w:hAnsi="仿宋" w:eastAsia="仿宋" w:cs="仿宋"/>
          <w:sz w:val="24"/>
          <w:highlight w:val="none"/>
          <w:u w:val="single"/>
        </w:rPr>
      </w:pPr>
    </w:p>
    <w:p>
      <w:pPr>
        <w:rPr>
          <w:rFonts w:hint="eastAsia" w:ascii="仿宋" w:hAnsi="仿宋" w:eastAsia="仿宋" w:cs="仿宋"/>
          <w:sz w:val="24"/>
          <w:highlight w:val="none"/>
          <w:u w:val="single"/>
        </w:rPr>
      </w:pPr>
    </w:p>
    <w:p>
      <w:pPr>
        <w:pStyle w:val="23"/>
        <w:pageBreakBefore/>
        <w:spacing w:beforeLines="50" w:line="44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rPr>
          <w:rFonts w:hint="eastAsia" w:ascii="仿宋" w:hAnsi="仿宋" w:eastAsia="仿宋" w:cs="仿宋"/>
          <w:sz w:val="24"/>
          <w:highlight w:val="none"/>
        </w:rPr>
      </w:pP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8"/>
        <w:rPr>
          <w:rFonts w:hint="eastAsia" w:ascii="仿宋" w:hAnsi="仿宋" w:eastAsia="仿宋" w:cs="仿宋"/>
          <w:highlight w:val="none"/>
        </w:rPr>
      </w:pPr>
    </w:p>
    <w:p>
      <w:pPr>
        <w:pStyle w:val="8"/>
        <w:rPr>
          <w:rFonts w:hint="eastAsia" w:ascii="仿宋" w:hAnsi="仿宋" w:eastAsia="仿宋" w:cs="仿宋"/>
          <w:highlight w:val="none"/>
        </w:rPr>
      </w:pPr>
    </w:p>
    <w:p>
      <w:pPr>
        <w:pStyle w:val="8"/>
        <w:ind w:firstLine="562"/>
        <w:jc w:val="center"/>
        <w:rPr>
          <w:rFonts w:hint="eastAsia" w:ascii="仿宋" w:hAnsi="仿宋" w:eastAsia="仿宋" w:cs="仿宋"/>
          <w:b/>
          <w:sz w:val="28"/>
          <w:highlight w:val="none"/>
        </w:rPr>
      </w:pPr>
      <w:r>
        <w:rPr>
          <w:rFonts w:hint="eastAsia" w:ascii="仿宋" w:hAnsi="仿宋" w:eastAsia="仿宋" w:cs="仿宋"/>
          <w:b/>
          <w:sz w:val="28"/>
          <w:highlight w:val="none"/>
        </w:rPr>
        <w:t>第一部分   合同书</w:t>
      </w:r>
    </w:p>
    <w:p>
      <w:pPr>
        <w:pStyle w:val="8"/>
        <w:rPr>
          <w:rFonts w:hint="eastAsia" w:ascii="仿宋" w:hAnsi="仿宋" w:eastAsia="仿宋" w:cs="仿宋"/>
          <w:highlight w:val="none"/>
        </w:rPr>
      </w:pPr>
    </w:p>
    <w:p>
      <w:pPr>
        <w:pStyle w:val="8"/>
        <w:rPr>
          <w:rFonts w:hint="eastAsia" w:ascii="仿宋" w:hAnsi="仿宋" w:eastAsia="仿宋" w:cs="仿宋"/>
          <w:highlight w:val="none"/>
        </w:rPr>
      </w:pP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282"/>
        <w:spacing w:before="120" w:line="22" w:lineRule="atLeast"/>
        <w:rPr>
          <w:rFonts w:hint="eastAsia" w:ascii="仿宋" w:hAnsi="仿宋" w:eastAsia="仿宋" w:cs="仿宋"/>
          <w:szCs w:val="24"/>
          <w:highlight w:val="none"/>
        </w:rPr>
      </w:pPr>
    </w:p>
    <w:p>
      <w:pPr>
        <w:pStyle w:val="282"/>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hint="eastAsia" w:ascii="仿宋" w:hAnsi="仿宋" w:eastAsia="仿宋" w:cs="仿宋"/>
          <w:kern w:val="0"/>
          <w:sz w:val="24"/>
          <w:highlight w:val="none"/>
        </w:rPr>
        <w:sectPr>
          <w:headerReference r:id="rId3" w:type="default"/>
          <w:footerReference r:id="rId4" w:type="default"/>
          <w:pgSz w:w="11907" w:h="16840"/>
          <w:pgMar w:top="1474" w:right="1814" w:bottom="1474" w:left="1814" w:header="851" w:footer="851" w:gutter="0"/>
          <w:pgBorders>
            <w:top w:val="none" w:sz="0" w:space="0"/>
            <w:left w:val="none" w:sz="0" w:space="0"/>
            <w:bottom w:val="none" w:sz="0" w:space="0"/>
            <w:right w:val="none" w:sz="0" w:space="0"/>
          </w:pgBorders>
          <w:cols w:space="720" w:num="1"/>
          <w:titlePg/>
          <w:docGrid w:linePitch="286" w:charSpace="0"/>
        </w:sectPr>
      </w:pP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（同前页项目名称）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（中标供应商名称）</w:t>
      </w:r>
      <w:r>
        <w:rPr>
          <w:rFonts w:hint="eastAsia" w:ascii="仿宋" w:hAnsi="仿宋" w:eastAsia="仿宋" w:cs="仿宋"/>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hint="eastAsia" w:ascii="仿宋" w:hAnsi="仿宋" w:eastAsia="仿宋" w:cs="仿宋"/>
          <w:b/>
          <w:sz w:val="24"/>
          <w:highlight w:val="none"/>
        </w:rPr>
      </w:pPr>
      <w:bookmarkStart w:id="13" w:name="_Toc3029"/>
      <w:bookmarkStart w:id="14" w:name="_Toc24059"/>
      <w:bookmarkStart w:id="15" w:name="_Toc2232"/>
      <w:r>
        <w:rPr>
          <w:rFonts w:hint="eastAsia" w:ascii="仿宋" w:hAnsi="仿宋" w:eastAsia="仿宋" w:cs="仿宋"/>
          <w:b/>
          <w:sz w:val="24"/>
          <w:highlight w:val="none"/>
        </w:rPr>
        <w:t>1.1 合同组成部分</w:t>
      </w:r>
      <w:bookmarkEnd w:id="13"/>
      <w:bookmarkEnd w:id="14"/>
      <w:bookmarkEnd w:id="1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中标通知书；</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投标文件（含澄清或者说明文件）；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招标文件（含澄清或者修改文件）；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hint="eastAsia" w:ascii="仿宋" w:hAnsi="仿宋" w:eastAsia="仿宋" w:cs="仿宋"/>
          <w:b/>
          <w:sz w:val="24"/>
          <w:highlight w:val="none"/>
        </w:rPr>
      </w:pPr>
      <w:bookmarkStart w:id="16" w:name="_Toc27126"/>
      <w:bookmarkStart w:id="17" w:name="_Toc24300"/>
      <w:bookmarkStart w:id="18" w:name="_Toc21295"/>
      <w:r>
        <w:rPr>
          <w:rFonts w:hint="eastAsia" w:ascii="仿宋" w:hAnsi="仿宋" w:eastAsia="仿宋" w:cs="仿宋"/>
          <w:b/>
          <w:sz w:val="24"/>
          <w:highlight w:val="none"/>
        </w:rPr>
        <w:t xml:space="preserve">1.2 </w:t>
      </w:r>
      <w:bookmarkEnd w:id="16"/>
      <w:bookmarkEnd w:id="17"/>
      <w:bookmarkEnd w:id="18"/>
      <w:r>
        <w:rPr>
          <w:rFonts w:hint="eastAsia" w:ascii="仿宋" w:hAnsi="仿宋" w:eastAsia="仿宋" w:cs="仿宋"/>
          <w:b/>
          <w:sz w:val="24"/>
          <w:highlight w:val="none"/>
        </w:rPr>
        <w:t>服务</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服务名称：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服务期限和内容：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1.2.3 服务提供地点及方式：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9" w:name="_Toc21551"/>
      <w:bookmarkStart w:id="20" w:name="_Toc21631"/>
      <w:bookmarkStart w:id="21" w:name="_Toc23292"/>
      <w:r>
        <w:rPr>
          <w:rFonts w:hint="eastAsia" w:ascii="仿宋" w:hAnsi="仿宋" w:eastAsia="仿宋" w:cs="仿宋"/>
          <w:b/>
          <w:sz w:val="24"/>
          <w:highlight w:val="none"/>
        </w:rPr>
        <w:t>1.3 价款</w:t>
      </w:r>
      <w:bookmarkEnd w:id="19"/>
      <w:bookmarkEnd w:id="20"/>
      <w:bookmarkEnd w:id="2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r>
    </w:tbl>
    <w:p>
      <w:pPr>
        <w:spacing w:line="440" w:lineRule="exact"/>
        <w:ind w:firstLine="482" w:firstLineChars="200"/>
        <w:outlineLvl w:val="0"/>
        <w:rPr>
          <w:rFonts w:hint="eastAsia" w:ascii="仿宋" w:hAnsi="仿宋" w:eastAsia="仿宋" w:cs="仿宋"/>
          <w:b/>
          <w:sz w:val="24"/>
          <w:highlight w:val="none"/>
        </w:rPr>
      </w:pPr>
      <w:bookmarkStart w:id="22" w:name="_Toc22618"/>
      <w:bookmarkStart w:id="23" w:name="_Toc1814"/>
      <w:bookmarkStart w:id="24" w:name="_Toc10340"/>
      <w:bookmarkStart w:id="25" w:name="_Toc32071"/>
      <w:bookmarkStart w:id="26" w:name="_Toc2846"/>
      <w:bookmarkStart w:id="27" w:name="_Toc19304"/>
      <w:r>
        <w:rPr>
          <w:rFonts w:hint="eastAsia" w:ascii="仿宋" w:hAnsi="仿宋" w:eastAsia="仿宋" w:cs="仿宋"/>
          <w:b/>
          <w:sz w:val="24"/>
          <w:highlight w:val="none"/>
        </w:rPr>
        <w:t>1.4 付款</w:t>
      </w:r>
      <w:bookmarkEnd w:id="22"/>
      <w:bookmarkEnd w:id="23"/>
      <w:bookmarkEnd w:id="24"/>
      <w:r>
        <w:rPr>
          <w:rFonts w:hint="eastAsia" w:ascii="仿宋" w:hAnsi="仿宋" w:eastAsia="仿宋" w:cs="仿宋"/>
          <w:b/>
          <w:sz w:val="24"/>
          <w:highlight w:val="none"/>
        </w:rPr>
        <w:t>方式、时间和条件</w:t>
      </w:r>
    </w:p>
    <w:p>
      <w:pPr>
        <w:pStyle w:val="284"/>
        <w:spacing w:before="0" w:beforeAutospacing="0" w:after="0" w:afterAutospacing="0" w:line="440" w:lineRule="exact"/>
        <w:ind w:firstLine="480"/>
        <w:rPr>
          <w:rFonts w:hint="eastAsia" w:ascii="仿宋" w:hAnsi="仿宋" w:eastAsia="仿宋" w:cs="仿宋"/>
          <w:highlight w:val="none"/>
        </w:rPr>
      </w:pPr>
      <w:r>
        <w:rPr>
          <w:rFonts w:hint="eastAsia" w:ascii="仿宋" w:hAnsi="仿宋" w:eastAsia="仿宋" w:cs="仿宋"/>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1.4.4资金支付的方式、时间和条件详见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25"/>
      <w:bookmarkEnd w:id="26"/>
      <w:bookmarkEnd w:id="27"/>
      <w:bookmarkStart w:id="28" w:name="_Toc27250"/>
      <w:bookmarkStart w:id="29" w:name="_Toc19554"/>
      <w:bookmarkStart w:id="30" w:name="_Toc21423"/>
      <w:r>
        <w:rPr>
          <w:rFonts w:hint="eastAsia" w:ascii="仿宋" w:hAnsi="仿宋" w:eastAsia="仿宋" w:cs="仿宋"/>
          <w:b/>
          <w:sz w:val="24"/>
          <w:highlight w:val="none"/>
        </w:rPr>
        <w:t>违约责任</w:t>
      </w:r>
      <w:bookmarkEnd w:id="28"/>
      <w:bookmarkEnd w:id="29"/>
      <w:bookmarkEnd w:id="3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1.5.1 除不可抗力外，如果乙方没有按照本合同约定的期限、地点和方式提供服务，那么甲方可要求乙方支付违约金，违约金按</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元/次计算，最高限额为本合同总价的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1.5.7违约责任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hint="eastAsia" w:ascii="仿宋" w:hAnsi="仿宋" w:eastAsia="仿宋" w:cs="仿宋"/>
          <w:b/>
          <w:sz w:val="24"/>
          <w:highlight w:val="none"/>
        </w:rPr>
      </w:pPr>
      <w:bookmarkStart w:id="31" w:name="_Toc15583"/>
      <w:bookmarkStart w:id="32" w:name="_Toc28375"/>
      <w:bookmarkStart w:id="33" w:name="_Toc16021"/>
      <w:r>
        <w:rPr>
          <w:rFonts w:hint="eastAsia" w:ascii="仿宋" w:hAnsi="仿宋" w:eastAsia="仿宋" w:cs="仿宋"/>
          <w:b/>
          <w:sz w:val="24"/>
          <w:highlight w:val="none"/>
        </w:rPr>
        <w:t>1.6 合同争议的解决</w:t>
      </w:r>
      <w:bookmarkEnd w:id="31"/>
      <w:bookmarkEnd w:id="32"/>
      <w:bookmarkEnd w:id="33"/>
    </w:p>
    <w:p>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合同专用条款  </w:t>
      </w:r>
      <w:r>
        <w:rPr>
          <w:rFonts w:hint="eastAsia" w:ascii="仿宋" w:hAnsi="仿宋" w:eastAsia="仿宋" w:cs="仿宋"/>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1.6.1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1.6.2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hint="eastAsia" w:ascii="仿宋" w:hAnsi="仿宋" w:eastAsia="仿宋" w:cs="仿宋"/>
          <w:b/>
          <w:sz w:val="24"/>
          <w:highlight w:val="none"/>
        </w:rPr>
      </w:pPr>
      <w:bookmarkStart w:id="34" w:name="_Toc15322"/>
      <w:bookmarkStart w:id="35" w:name="_Toc11173"/>
      <w:bookmarkStart w:id="36" w:name="_Toc7245"/>
      <w:r>
        <w:rPr>
          <w:rFonts w:hint="eastAsia" w:ascii="仿宋" w:hAnsi="仿宋" w:eastAsia="仿宋" w:cs="仿宋"/>
          <w:b/>
          <w:sz w:val="24"/>
          <w:highlight w:val="none"/>
        </w:rPr>
        <w:t>1.7 合同生效</w:t>
      </w:r>
      <w:bookmarkEnd w:id="34"/>
      <w:bookmarkEnd w:id="35"/>
      <w:bookmarkEnd w:id="36"/>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本合同自双方当事人盖章或者签字时生效。</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spacing w:line="560" w:lineRule="exact"/>
        <w:jc w:val="left"/>
        <w:rPr>
          <w:rFonts w:hint="eastAsia" w:ascii="仿宋" w:hAnsi="仿宋" w:eastAsia="仿宋" w:cs="仿宋"/>
          <w:b/>
          <w:sz w:val="24"/>
          <w:highlight w:val="none"/>
        </w:rPr>
      </w:pPr>
      <w:bookmarkStart w:id="37" w:name="_Toc331685783"/>
    </w:p>
    <w:p>
      <w:pPr>
        <w:pStyle w:val="8"/>
        <w:spacing w:line="560" w:lineRule="exact"/>
        <w:ind w:firstLine="422"/>
        <w:jc w:val="center"/>
        <w:rPr>
          <w:rFonts w:hint="eastAsia" w:ascii="仿宋" w:hAnsi="仿宋" w:eastAsia="仿宋" w:cs="仿宋"/>
          <w:b/>
          <w:highlight w:val="none"/>
        </w:rPr>
      </w:pPr>
    </w:p>
    <w:p>
      <w:pPr>
        <w:pStyle w:val="8"/>
        <w:spacing w:line="560" w:lineRule="exact"/>
        <w:ind w:firstLine="422"/>
        <w:jc w:val="center"/>
        <w:rPr>
          <w:rFonts w:hint="eastAsia" w:ascii="仿宋" w:hAnsi="仿宋" w:eastAsia="仿宋" w:cs="仿宋"/>
          <w:b/>
          <w:highlight w:val="none"/>
        </w:rPr>
      </w:pPr>
    </w:p>
    <w:p>
      <w:pPr>
        <w:pStyle w:val="8"/>
        <w:spacing w:line="560" w:lineRule="exact"/>
        <w:ind w:firstLine="422"/>
        <w:jc w:val="center"/>
        <w:rPr>
          <w:rFonts w:hint="eastAsia" w:ascii="仿宋" w:hAnsi="仿宋" w:eastAsia="仿宋" w:cs="仿宋"/>
          <w:b/>
          <w:highlight w:val="none"/>
        </w:rPr>
      </w:pPr>
      <w:r>
        <w:rPr>
          <w:rFonts w:hint="eastAsia" w:ascii="仿宋" w:hAnsi="仿宋" w:eastAsia="仿宋" w:cs="仿宋"/>
          <w:b/>
          <w:highlight w:val="none"/>
        </w:rPr>
        <w:t>第二部分 合同一般条款</w:t>
      </w:r>
      <w:bookmarkEnd w:id="37"/>
    </w:p>
    <w:p>
      <w:pPr>
        <w:spacing w:line="560" w:lineRule="exact"/>
        <w:ind w:firstLine="482" w:firstLineChars="200"/>
        <w:outlineLvl w:val="0"/>
        <w:rPr>
          <w:rFonts w:hint="eastAsia" w:ascii="仿宋" w:hAnsi="仿宋" w:eastAsia="仿宋" w:cs="仿宋"/>
          <w:b/>
          <w:sz w:val="24"/>
          <w:highlight w:val="none"/>
        </w:rPr>
      </w:pPr>
      <w:bookmarkStart w:id="38" w:name="_Ref467378463"/>
      <w:bookmarkStart w:id="39" w:name="_Toc487900349"/>
      <w:bookmarkStart w:id="40" w:name="_Ref467378404"/>
      <w:bookmarkStart w:id="41" w:name="_Ref467379094"/>
      <w:bookmarkStart w:id="42" w:name="_Toc19614"/>
      <w:bookmarkStart w:id="43" w:name="_Ref467379225"/>
      <w:bookmarkStart w:id="44" w:name="_Toc16917"/>
      <w:bookmarkStart w:id="45" w:name="_Toc28763"/>
      <w:bookmarkStart w:id="46" w:name="_Toc279701240"/>
      <w:bookmarkStart w:id="47" w:name="_Ref467379101"/>
      <w:bookmarkStart w:id="48" w:name="_Ref467379205"/>
      <w:bookmarkStart w:id="49" w:name="_Ref467378499"/>
      <w:bookmarkStart w:id="50" w:name="_Toc259093669"/>
      <w:bookmarkStart w:id="51" w:name="_Ref467379109"/>
      <w:bookmarkStart w:id="52" w:name="_Ref467379214"/>
      <w:bookmarkStart w:id="53" w:name="_Ref467379195"/>
      <w:r>
        <w:rPr>
          <w:rFonts w:hint="eastAsia" w:ascii="仿宋" w:hAnsi="仿宋" w:eastAsia="仿宋" w:cs="仿宋"/>
          <w:b/>
          <w:sz w:val="24"/>
          <w:highlight w:val="none"/>
        </w:rPr>
        <w:t>2.1 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“服务”系指中标供应商根据合同约定应向采购人提供的服务。</w:t>
      </w:r>
    </w:p>
    <w:p>
      <w:pPr>
        <w:spacing w:line="560" w:lineRule="exact"/>
        <w:ind w:firstLine="480" w:firstLineChars="200"/>
        <w:rPr>
          <w:rFonts w:hint="eastAsia" w:ascii="仿宋" w:hAnsi="仿宋" w:eastAsia="仿宋" w:cs="仿宋"/>
          <w:sz w:val="24"/>
          <w:highlight w:val="none"/>
        </w:rPr>
      </w:pPr>
      <w:bookmarkStart w:id="54" w:name="_Ref467378840"/>
      <w:r>
        <w:rPr>
          <w:rFonts w:hint="eastAsia" w:ascii="仿宋" w:hAnsi="仿宋" w:eastAsia="仿宋" w:cs="仿宋"/>
          <w:sz w:val="24"/>
          <w:highlight w:val="none"/>
        </w:rPr>
        <w:t>2.1.4 “甲方”系指与中标供应商签署合同的采购人</w:t>
      </w:r>
      <w:bookmarkEnd w:id="54"/>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bookmarkStart w:id="55" w:name="_Ref467379400"/>
      <w:r>
        <w:rPr>
          <w:rFonts w:hint="eastAsia" w:ascii="仿宋" w:hAnsi="仿宋" w:eastAsia="仿宋" w:cs="仿宋"/>
          <w:sz w:val="24"/>
          <w:highlight w:val="none"/>
        </w:rPr>
        <w:t>2.1.5 “乙方”系指根据合同约定提供服务的中标供应商</w:t>
      </w:r>
      <w:bookmarkEnd w:id="55"/>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highlight w:val="none"/>
        </w:rPr>
      </w:pPr>
      <w:bookmarkStart w:id="56" w:name="_Ref467379436"/>
      <w:r>
        <w:rPr>
          <w:rFonts w:hint="eastAsia" w:ascii="仿宋" w:hAnsi="仿宋" w:eastAsia="仿宋" w:cs="仿宋"/>
          <w:sz w:val="24"/>
          <w:highlight w:val="none"/>
        </w:rPr>
        <w:t>2.1.6 “现场”系指合同约定服务提供地点。</w:t>
      </w:r>
      <w:bookmarkEnd w:id="56"/>
    </w:p>
    <w:p>
      <w:pPr>
        <w:spacing w:line="560" w:lineRule="exact"/>
        <w:ind w:firstLine="482" w:firstLineChars="200"/>
        <w:outlineLvl w:val="0"/>
        <w:rPr>
          <w:rFonts w:hint="eastAsia" w:ascii="仿宋" w:hAnsi="仿宋" w:eastAsia="仿宋" w:cs="仿宋"/>
          <w:b/>
          <w:sz w:val="24"/>
          <w:highlight w:val="none"/>
        </w:rPr>
      </w:pPr>
      <w:bookmarkStart w:id="57" w:name="_Toc487900350"/>
      <w:bookmarkStart w:id="58" w:name="_Toc13336"/>
      <w:bookmarkStart w:id="59" w:name="_Toc32504"/>
      <w:bookmarkStart w:id="60" w:name="_Toc279701241"/>
      <w:bookmarkStart w:id="61" w:name="_Toc27635"/>
      <w:bookmarkStart w:id="62" w:name="_Toc259093670"/>
      <w:r>
        <w:rPr>
          <w:rFonts w:hint="eastAsia" w:ascii="仿宋" w:hAnsi="仿宋" w:eastAsia="仿宋" w:cs="仿宋"/>
          <w:b/>
          <w:sz w:val="24"/>
          <w:highlight w:val="none"/>
        </w:rPr>
        <w:t>2.2 技术规范</w:t>
      </w:r>
      <w:bookmarkEnd w:id="57"/>
      <w:bookmarkEnd w:id="58"/>
      <w:bookmarkEnd w:id="59"/>
      <w:bookmarkEnd w:id="60"/>
      <w:bookmarkEnd w:id="61"/>
      <w:bookmarkEnd w:id="6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highlight w:val="none"/>
        </w:rPr>
      </w:pPr>
      <w:bookmarkStart w:id="63" w:name="_Toc259093671"/>
      <w:bookmarkStart w:id="64" w:name="_Toc487900351"/>
      <w:bookmarkStart w:id="65" w:name="_Toc27853"/>
      <w:bookmarkStart w:id="66" w:name="_Toc31634"/>
      <w:bookmarkStart w:id="67" w:name="_Toc279701242"/>
      <w:bookmarkStart w:id="68" w:name="_Toc9829"/>
      <w:r>
        <w:rPr>
          <w:rFonts w:hint="eastAsia" w:ascii="仿宋" w:hAnsi="仿宋" w:eastAsia="仿宋" w:cs="仿宋"/>
          <w:b/>
          <w:sz w:val="24"/>
          <w:highlight w:val="none"/>
        </w:rPr>
        <w:t>2.3 知识产权</w:t>
      </w:r>
      <w:bookmarkEnd w:id="63"/>
      <w:bookmarkEnd w:id="64"/>
      <w:bookmarkEnd w:id="65"/>
      <w:bookmarkEnd w:id="66"/>
      <w:bookmarkEnd w:id="67"/>
      <w:bookmarkEnd w:id="6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2.3.2具有知识产权的计算机软件等开发服务的知识产权归属，详见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69" w:name="_Toc4194"/>
      <w:bookmarkStart w:id="70" w:name="_Toc29149"/>
      <w:bookmarkStart w:id="71" w:name="_Toc11932"/>
      <w:r>
        <w:rPr>
          <w:rFonts w:hint="eastAsia" w:ascii="仿宋" w:hAnsi="仿宋" w:eastAsia="仿宋" w:cs="仿宋"/>
          <w:b/>
          <w:sz w:val="24"/>
          <w:highlight w:val="none"/>
        </w:rPr>
        <w:t>2.4 包装和装运</w:t>
      </w:r>
      <w:bookmarkEnd w:id="69"/>
      <w:bookmarkEnd w:id="70"/>
      <w:bookmarkEnd w:id="7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涉及服务的要求和通知，详见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72" w:name="_Toc487900354"/>
      <w:bookmarkStart w:id="73" w:name="_Ref467378541"/>
      <w:bookmarkStart w:id="74" w:name="_Toc279701245"/>
      <w:bookmarkStart w:id="75" w:name="_Ref467379527"/>
      <w:bookmarkStart w:id="76" w:name="_Toc259093674"/>
      <w:bookmarkStart w:id="77" w:name="_Ref467378591"/>
      <w:bookmarkStart w:id="78" w:name="_Ref467379536"/>
      <w:bookmarkStart w:id="79" w:name="_Ref467379542"/>
      <w:bookmarkStart w:id="80" w:name="_Toc19074"/>
      <w:bookmarkStart w:id="81" w:name="_Toc26182"/>
      <w:bookmarkStart w:id="82" w:name="_Toc30272"/>
      <w:r>
        <w:rPr>
          <w:rFonts w:hint="eastAsia" w:ascii="仿宋" w:hAnsi="仿宋" w:eastAsia="仿宋" w:cs="仿宋"/>
          <w:b/>
          <w:sz w:val="24"/>
          <w:highlight w:val="none"/>
        </w:rPr>
        <w:t>2.</w:t>
      </w:r>
      <w:bookmarkEnd w:id="72"/>
      <w:bookmarkEnd w:id="73"/>
      <w:bookmarkEnd w:id="74"/>
      <w:bookmarkEnd w:id="75"/>
      <w:bookmarkEnd w:id="76"/>
      <w:bookmarkEnd w:id="77"/>
      <w:bookmarkEnd w:id="78"/>
      <w:bookmarkEnd w:id="79"/>
      <w:r>
        <w:rPr>
          <w:rFonts w:hint="eastAsia" w:ascii="仿宋" w:hAnsi="仿宋" w:eastAsia="仿宋" w:cs="仿宋"/>
          <w:b/>
          <w:sz w:val="24"/>
          <w:highlight w:val="none"/>
        </w:rPr>
        <w:t>5 履约检查和问题反馈</w:t>
      </w:r>
      <w:bookmarkEnd w:id="80"/>
      <w:bookmarkEnd w:id="81"/>
      <w:bookmarkEnd w:id="82"/>
    </w:p>
    <w:p>
      <w:pPr>
        <w:spacing w:line="560" w:lineRule="exact"/>
        <w:ind w:firstLine="480" w:firstLineChars="200"/>
        <w:rPr>
          <w:rFonts w:hint="eastAsia" w:ascii="仿宋" w:hAnsi="仿宋" w:eastAsia="仿宋" w:cs="仿宋"/>
          <w:sz w:val="24"/>
          <w:highlight w:val="none"/>
        </w:rPr>
      </w:pPr>
      <w:bookmarkStart w:id="83" w:name="_Ref467379657"/>
      <w:r>
        <w:rPr>
          <w:rFonts w:hint="eastAsia" w:ascii="仿宋" w:hAnsi="仿宋" w:eastAsia="仿宋" w:cs="仿宋"/>
          <w:sz w:val="24"/>
          <w:highlight w:val="none"/>
        </w:rPr>
        <w:t>2.5.1</w:t>
      </w:r>
      <w:bookmarkEnd w:id="83"/>
      <w:bookmarkStart w:id="84" w:name="_Toc186431854"/>
      <w:bookmarkStart w:id="85" w:name="_Ref467379793"/>
      <w:bookmarkStart w:id="86" w:name="_Toc279701247"/>
      <w:bookmarkStart w:id="87" w:name="_Toc487900357"/>
      <w:bookmarkStart w:id="88" w:name="_Toc259093676"/>
      <w:bookmarkStart w:id="89" w:name="_Ref467379807"/>
      <w:r>
        <w:rPr>
          <w:rFonts w:hint="eastAsia" w:ascii="仿宋" w:hAnsi="仿宋" w:eastAsia="仿宋" w:cs="仿宋"/>
          <w:sz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84"/>
      <w:bookmarkStart w:id="90" w:name="_Toc186431855"/>
      <w:r>
        <w:rPr>
          <w:rFonts w:hint="eastAsia" w:ascii="仿宋" w:hAnsi="仿宋" w:eastAsia="仿宋" w:cs="仿宋"/>
          <w:sz w:val="24"/>
          <w:highlight w:val="none"/>
        </w:rPr>
        <w:t>。</w:t>
      </w:r>
    </w:p>
    <w:bookmarkEnd w:id="85"/>
    <w:bookmarkEnd w:id="86"/>
    <w:bookmarkEnd w:id="87"/>
    <w:bookmarkEnd w:id="88"/>
    <w:bookmarkEnd w:id="89"/>
    <w:bookmarkEnd w:id="90"/>
    <w:p>
      <w:pPr>
        <w:spacing w:line="560" w:lineRule="exact"/>
        <w:ind w:firstLine="482" w:firstLineChars="200"/>
        <w:outlineLvl w:val="0"/>
        <w:rPr>
          <w:rFonts w:hint="eastAsia" w:ascii="仿宋" w:hAnsi="仿宋" w:eastAsia="仿宋" w:cs="仿宋"/>
          <w:b/>
          <w:sz w:val="24"/>
          <w:highlight w:val="none"/>
        </w:rPr>
      </w:pPr>
      <w:bookmarkStart w:id="91" w:name="_Ref467379863"/>
      <w:bookmarkStart w:id="92" w:name="_Ref467379852"/>
      <w:bookmarkStart w:id="93" w:name="_Ref467379923"/>
      <w:bookmarkStart w:id="94" w:name="_Toc259093677"/>
      <w:bookmarkStart w:id="95" w:name="_Toc279701248"/>
      <w:bookmarkStart w:id="96" w:name="_Toc487900358"/>
      <w:bookmarkStart w:id="97" w:name="_Toc774"/>
      <w:bookmarkStart w:id="98" w:name="_Toc16110"/>
      <w:bookmarkStart w:id="99" w:name="_Toc3225"/>
      <w:r>
        <w:rPr>
          <w:rFonts w:hint="eastAsia" w:ascii="仿宋" w:hAnsi="仿宋" w:eastAsia="仿宋" w:cs="仿宋"/>
          <w:b/>
          <w:sz w:val="24"/>
          <w:highlight w:val="none"/>
        </w:rPr>
        <w:t>2.6 技术资料</w:t>
      </w:r>
      <w:bookmarkEnd w:id="91"/>
      <w:bookmarkEnd w:id="92"/>
      <w:bookmarkEnd w:id="93"/>
      <w:bookmarkEnd w:id="94"/>
      <w:bookmarkEnd w:id="95"/>
      <w:bookmarkEnd w:id="96"/>
      <w:r>
        <w:rPr>
          <w:rFonts w:hint="eastAsia" w:ascii="仿宋" w:hAnsi="仿宋" w:eastAsia="仿宋" w:cs="仿宋"/>
          <w:b/>
          <w:sz w:val="24"/>
          <w:highlight w:val="none"/>
        </w:rPr>
        <w:t>和保密义务</w:t>
      </w:r>
      <w:bookmarkEnd w:id="97"/>
      <w:bookmarkEnd w:id="98"/>
      <w:bookmarkEnd w:id="9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highlight w:val="none"/>
        </w:rPr>
      </w:pPr>
      <w:bookmarkStart w:id="100" w:name="_Toc7860"/>
      <w:r>
        <w:rPr>
          <w:rFonts w:hint="eastAsia" w:ascii="仿宋" w:hAnsi="仿宋" w:eastAsia="仿宋" w:cs="仿宋"/>
          <w:b/>
          <w:sz w:val="24"/>
          <w:highlight w:val="none"/>
        </w:rPr>
        <w:t>2.7 质量保证</w:t>
      </w:r>
      <w:bookmarkEnd w:id="10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highlight w:val="none"/>
        </w:rPr>
      </w:pPr>
      <w:bookmarkStart w:id="101" w:name="_Toc17244"/>
      <w:bookmarkStart w:id="102" w:name="_Toc487900362"/>
      <w:bookmarkStart w:id="103" w:name="_Toc259093681"/>
      <w:bookmarkStart w:id="104" w:name="_Toc279701252"/>
      <w:r>
        <w:rPr>
          <w:rFonts w:hint="eastAsia" w:ascii="仿宋" w:hAnsi="仿宋" w:eastAsia="仿宋" w:cs="仿宋"/>
          <w:b/>
          <w:sz w:val="24"/>
          <w:highlight w:val="none"/>
        </w:rPr>
        <w:t>2.8 服务的风险负担</w:t>
      </w:r>
      <w:bookmarkEnd w:id="10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服务过程中涉及的风险负担详见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05" w:name="_Toc14055"/>
      <w:r>
        <w:rPr>
          <w:rFonts w:hint="eastAsia" w:ascii="仿宋" w:hAnsi="仿宋" w:eastAsia="仿宋" w:cs="仿宋"/>
          <w:b/>
          <w:sz w:val="24"/>
          <w:highlight w:val="none"/>
        </w:rPr>
        <w:t>2.9 延迟</w:t>
      </w:r>
      <w:bookmarkEnd w:id="102"/>
      <w:bookmarkEnd w:id="103"/>
      <w:bookmarkEnd w:id="104"/>
      <w:bookmarkEnd w:id="105"/>
      <w:r>
        <w:rPr>
          <w:rFonts w:hint="eastAsia" w:ascii="仿宋" w:hAnsi="仿宋" w:eastAsia="仿宋" w:cs="仿宋"/>
          <w:b/>
          <w:sz w:val="24"/>
          <w:highlight w:val="none"/>
        </w:rPr>
        <w:t>交付</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hint="eastAsia" w:ascii="仿宋" w:hAnsi="仿宋" w:eastAsia="仿宋" w:cs="仿宋"/>
          <w:b/>
          <w:sz w:val="24"/>
          <w:highlight w:val="none"/>
        </w:rPr>
      </w:pPr>
      <w:bookmarkStart w:id="106" w:name="_Toc7502"/>
      <w:bookmarkStart w:id="107" w:name="_Toc279701254"/>
      <w:bookmarkStart w:id="108" w:name="_Toc487900364"/>
      <w:bookmarkStart w:id="109" w:name="_Ref467378121"/>
      <w:bookmarkStart w:id="110" w:name="_Toc259093683"/>
      <w:r>
        <w:rPr>
          <w:rFonts w:hint="eastAsia" w:ascii="仿宋" w:hAnsi="仿宋" w:eastAsia="仿宋" w:cs="仿宋"/>
          <w:b/>
          <w:sz w:val="24"/>
          <w:highlight w:val="none"/>
        </w:rPr>
        <w:t>2.10合同变更</w:t>
      </w:r>
      <w:bookmarkEnd w:id="10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11" w:name="_Toc259093688"/>
      <w:bookmarkStart w:id="112" w:name="_Toc487900369"/>
      <w:bookmarkStart w:id="113" w:name="_Toc279701259"/>
    </w:p>
    <w:p>
      <w:pPr>
        <w:spacing w:line="560" w:lineRule="exact"/>
        <w:ind w:firstLine="482" w:firstLineChars="200"/>
        <w:outlineLvl w:val="0"/>
        <w:rPr>
          <w:rFonts w:hint="eastAsia" w:ascii="仿宋" w:hAnsi="仿宋" w:eastAsia="仿宋" w:cs="仿宋"/>
          <w:b/>
          <w:sz w:val="24"/>
          <w:highlight w:val="none"/>
        </w:rPr>
      </w:pPr>
      <w:bookmarkStart w:id="114" w:name="_Toc10366"/>
      <w:bookmarkStart w:id="115" w:name="_Toc15237"/>
      <w:bookmarkStart w:id="116" w:name="_Toc22955"/>
      <w:r>
        <w:rPr>
          <w:rFonts w:hint="eastAsia" w:ascii="仿宋" w:hAnsi="仿宋" w:eastAsia="仿宋" w:cs="仿宋"/>
          <w:b/>
          <w:sz w:val="24"/>
          <w:highlight w:val="none"/>
        </w:rPr>
        <w:t>2.11合同转让</w:t>
      </w:r>
      <w:bookmarkEnd w:id="111"/>
      <w:bookmarkEnd w:id="112"/>
      <w:bookmarkEnd w:id="113"/>
      <w:r>
        <w:rPr>
          <w:rFonts w:hint="eastAsia" w:ascii="仿宋" w:hAnsi="仿宋" w:eastAsia="仿宋" w:cs="仿宋"/>
          <w:b/>
          <w:sz w:val="24"/>
          <w:highlight w:val="none"/>
        </w:rPr>
        <w:t>和分包</w:t>
      </w:r>
      <w:bookmarkEnd w:id="114"/>
      <w:bookmarkEnd w:id="115"/>
      <w:bookmarkEnd w:id="116"/>
      <w:r>
        <w:rPr>
          <w:rFonts w:hint="eastAsia" w:ascii="仿宋" w:hAnsi="仿宋" w:eastAsia="仿宋" w:cs="仿宋"/>
          <w:b/>
          <w:sz w:val="24"/>
          <w:highlight w:val="none"/>
        </w:rPr>
        <w:t>（如有）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highlight w:val="none"/>
        </w:rPr>
      </w:pPr>
      <w:bookmarkStart w:id="117" w:name="_Toc16508"/>
      <w:bookmarkStart w:id="118" w:name="_Toc13566"/>
      <w:bookmarkStart w:id="119" w:name="_Toc14066"/>
      <w:r>
        <w:rPr>
          <w:rFonts w:hint="eastAsia" w:ascii="仿宋" w:hAnsi="仿宋" w:eastAsia="仿宋" w:cs="仿宋"/>
          <w:b/>
          <w:sz w:val="24"/>
          <w:highlight w:val="none"/>
        </w:rPr>
        <w:t>2.12不可抗力</w:t>
      </w:r>
      <w:bookmarkEnd w:id="117"/>
      <w:bookmarkEnd w:id="118"/>
      <w:bookmarkEnd w:id="11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highlight w:val="none"/>
        </w:rPr>
      </w:pPr>
      <w:bookmarkStart w:id="120" w:name="_Toc689"/>
      <w:bookmarkStart w:id="121" w:name="_Toc279701255"/>
      <w:bookmarkStart w:id="122" w:name="_Toc259093684"/>
      <w:bookmarkStart w:id="123" w:name="_Toc6969"/>
      <w:bookmarkStart w:id="124" w:name="_Toc30676"/>
      <w:bookmarkStart w:id="125" w:name="_Toc487900365"/>
      <w:r>
        <w:rPr>
          <w:rFonts w:hint="eastAsia" w:ascii="仿宋" w:hAnsi="仿宋" w:eastAsia="仿宋" w:cs="仿宋"/>
          <w:b/>
          <w:sz w:val="24"/>
          <w:highlight w:val="none"/>
        </w:rPr>
        <w:t>2.13 税费</w:t>
      </w:r>
      <w:bookmarkEnd w:id="120"/>
      <w:bookmarkEnd w:id="121"/>
      <w:bookmarkEnd w:id="122"/>
      <w:bookmarkEnd w:id="123"/>
      <w:bookmarkEnd w:id="124"/>
      <w:bookmarkEnd w:id="12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highlight w:val="none"/>
        </w:rPr>
      </w:pPr>
      <w:bookmarkStart w:id="126" w:name="_Toc487900368"/>
      <w:bookmarkStart w:id="127" w:name="_Toc279701258"/>
      <w:bookmarkStart w:id="128" w:name="_Toc259093687"/>
      <w:bookmarkStart w:id="129" w:name="_Toc16959"/>
      <w:bookmarkStart w:id="130" w:name="_Toc8298"/>
      <w:bookmarkStart w:id="131" w:name="_Toc7102"/>
      <w:r>
        <w:rPr>
          <w:rFonts w:hint="eastAsia" w:ascii="仿宋" w:hAnsi="仿宋" w:eastAsia="仿宋" w:cs="仿宋"/>
          <w:b/>
          <w:sz w:val="24"/>
          <w:highlight w:val="none"/>
        </w:rPr>
        <w:t>2.14乙方破产</w:t>
      </w:r>
      <w:bookmarkEnd w:id="126"/>
      <w:bookmarkEnd w:id="127"/>
      <w:bookmarkEnd w:id="128"/>
      <w:bookmarkEnd w:id="129"/>
      <w:bookmarkEnd w:id="130"/>
      <w:bookmarkEnd w:id="13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highlight w:val="none"/>
        </w:rPr>
      </w:pPr>
      <w:bookmarkStart w:id="132" w:name="_Toc15387"/>
      <w:bookmarkStart w:id="133" w:name="_Toc29333"/>
      <w:bookmarkStart w:id="134" w:name="_Toc6134"/>
      <w:r>
        <w:rPr>
          <w:rFonts w:hint="eastAsia" w:ascii="仿宋" w:hAnsi="仿宋" w:eastAsia="仿宋" w:cs="仿宋"/>
          <w:b/>
          <w:sz w:val="24"/>
          <w:highlight w:val="none"/>
        </w:rPr>
        <w:t>2.15合同中止、终止</w:t>
      </w:r>
      <w:bookmarkEnd w:id="132"/>
      <w:bookmarkEnd w:id="133"/>
      <w:bookmarkEnd w:id="13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35" w:name="_Toc6596"/>
      <w:bookmarkStart w:id="136" w:name="_Toc14563"/>
      <w:bookmarkStart w:id="137" w:name="_Toc1125"/>
      <w:r>
        <w:rPr>
          <w:rFonts w:hint="eastAsia" w:ascii="仿宋" w:hAnsi="仿宋" w:eastAsia="仿宋" w:cs="仿宋"/>
          <w:b/>
          <w:sz w:val="24"/>
          <w:highlight w:val="none"/>
        </w:rPr>
        <w:t>2.16检验和验收</w:t>
      </w:r>
      <w:bookmarkEnd w:id="135"/>
      <w:bookmarkEnd w:id="136"/>
      <w:bookmarkEnd w:id="137"/>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07"/>
    <w:bookmarkEnd w:id="108"/>
    <w:bookmarkEnd w:id="109"/>
    <w:bookmarkEnd w:id="110"/>
    <w:p>
      <w:pPr>
        <w:spacing w:line="560" w:lineRule="exact"/>
        <w:ind w:firstLine="482" w:firstLineChars="200"/>
        <w:outlineLvl w:val="0"/>
        <w:rPr>
          <w:rFonts w:hint="eastAsia" w:ascii="仿宋" w:hAnsi="仿宋" w:eastAsia="仿宋" w:cs="仿宋"/>
          <w:b/>
          <w:sz w:val="24"/>
          <w:highlight w:val="none"/>
        </w:rPr>
      </w:pPr>
      <w:bookmarkStart w:id="138" w:name="_Toc487900371"/>
      <w:bookmarkStart w:id="139" w:name="_Toc259093690"/>
      <w:bookmarkStart w:id="140" w:name="_Toc279701261"/>
      <w:bookmarkStart w:id="141" w:name="_Toc19604"/>
      <w:bookmarkStart w:id="142" w:name="_Toc11284"/>
      <w:bookmarkStart w:id="143" w:name="_Toc25182"/>
      <w:r>
        <w:rPr>
          <w:rFonts w:hint="eastAsia" w:ascii="仿宋" w:hAnsi="仿宋" w:eastAsia="仿宋" w:cs="仿宋"/>
          <w:b/>
          <w:sz w:val="24"/>
          <w:highlight w:val="none"/>
        </w:rPr>
        <w:t>2.17通知</w:t>
      </w:r>
      <w:bookmarkEnd w:id="138"/>
      <w:bookmarkEnd w:id="139"/>
      <w:bookmarkEnd w:id="140"/>
      <w:r>
        <w:rPr>
          <w:rFonts w:hint="eastAsia" w:ascii="仿宋" w:hAnsi="仿宋" w:eastAsia="仿宋" w:cs="仿宋"/>
          <w:b/>
          <w:sz w:val="24"/>
          <w:highlight w:val="none"/>
        </w:rPr>
        <w:t>和送达</w:t>
      </w:r>
      <w:bookmarkEnd w:id="141"/>
      <w:bookmarkEnd w:id="142"/>
      <w:bookmarkEnd w:id="143"/>
    </w:p>
    <w:p>
      <w:pPr>
        <w:spacing w:line="560" w:lineRule="exact"/>
        <w:ind w:firstLine="480" w:firstLineChars="200"/>
        <w:rPr>
          <w:rFonts w:hint="eastAsia" w:ascii="仿宋" w:hAnsi="仿宋" w:eastAsia="仿宋" w:cs="仿宋"/>
          <w:sz w:val="24"/>
          <w:highlight w:val="none"/>
        </w:rPr>
      </w:pPr>
      <w:bookmarkStart w:id="144" w:name="_Toc3135"/>
      <w:bookmarkStart w:id="145" w:name="_Toc6698"/>
      <w:bookmarkStart w:id="146" w:name="_Toc279701262"/>
      <w:bookmarkStart w:id="147" w:name="_Toc259093691"/>
      <w:bookmarkStart w:id="148" w:name="_Toc487900372"/>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44"/>
      <w:bookmarkEnd w:id="145"/>
    </w:p>
    <w:p>
      <w:pPr>
        <w:spacing w:line="560" w:lineRule="exact"/>
        <w:ind w:firstLine="480" w:firstLineChars="200"/>
        <w:rPr>
          <w:rFonts w:hint="eastAsia" w:ascii="仿宋" w:hAnsi="仿宋" w:eastAsia="仿宋" w:cs="仿宋"/>
          <w:sz w:val="24"/>
          <w:highlight w:val="none"/>
        </w:rPr>
      </w:pPr>
      <w:bookmarkStart w:id="149" w:name="_Toc23128"/>
      <w:bookmarkStart w:id="150" w:name="_Toc23294"/>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hint="eastAsia" w:ascii="仿宋" w:hAnsi="仿宋" w:eastAsia="仿宋" w:cs="仿宋"/>
          <w:b/>
          <w:sz w:val="24"/>
          <w:highlight w:val="none"/>
        </w:rPr>
      </w:pPr>
      <w:bookmarkStart w:id="151" w:name="_Toc30599"/>
      <w:bookmarkStart w:id="152" w:name="_Toc18540"/>
      <w:bookmarkStart w:id="153" w:name="_Toc4355"/>
      <w:r>
        <w:rPr>
          <w:rFonts w:hint="eastAsia" w:ascii="仿宋" w:hAnsi="仿宋" w:eastAsia="仿宋" w:cs="仿宋"/>
          <w:b/>
          <w:sz w:val="24"/>
          <w:highlight w:val="none"/>
        </w:rPr>
        <w:t>2.18 计量单位</w:t>
      </w:r>
      <w:bookmarkEnd w:id="146"/>
      <w:bookmarkEnd w:id="147"/>
      <w:bookmarkEnd w:id="148"/>
      <w:bookmarkEnd w:id="151"/>
      <w:bookmarkEnd w:id="152"/>
      <w:bookmarkEnd w:id="15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highlight w:val="none"/>
        </w:rPr>
      </w:pPr>
      <w:bookmarkStart w:id="154" w:name="_Toc10330"/>
      <w:bookmarkStart w:id="155" w:name="_Toc279701263"/>
      <w:bookmarkStart w:id="156" w:name="_Toc18567"/>
      <w:bookmarkStart w:id="157" w:name="_Toc12773"/>
      <w:bookmarkStart w:id="158" w:name="_Toc259093692"/>
      <w:bookmarkStart w:id="159" w:name="_Toc487900373"/>
      <w:r>
        <w:rPr>
          <w:rFonts w:hint="eastAsia" w:ascii="仿宋" w:hAnsi="仿宋" w:eastAsia="仿宋" w:cs="仿宋"/>
          <w:b/>
          <w:sz w:val="24"/>
          <w:highlight w:val="none"/>
        </w:rPr>
        <w:t>2.19 合同使用的文字和适用的法律</w:t>
      </w:r>
      <w:bookmarkEnd w:id="154"/>
      <w:bookmarkEnd w:id="155"/>
      <w:bookmarkEnd w:id="156"/>
      <w:bookmarkEnd w:id="157"/>
      <w:bookmarkEnd w:id="158"/>
      <w:bookmarkEnd w:id="15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hint="eastAsia" w:ascii="仿宋" w:hAnsi="仿宋" w:eastAsia="仿宋" w:cs="仿宋"/>
          <w:b/>
          <w:sz w:val="24"/>
          <w:highlight w:val="none"/>
        </w:rPr>
      </w:pPr>
      <w:bookmarkStart w:id="160" w:name="_Toc279701264"/>
      <w:bookmarkStart w:id="161" w:name="_Toc12004"/>
      <w:bookmarkStart w:id="162" w:name="_Toc16673"/>
      <w:bookmarkStart w:id="163" w:name="_Toc3148"/>
      <w:bookmarkStart w:id="164" w:name="_Toc259093693"/>
      <w:bookmarkStart w:id="165" w:name="_Toc487900374"/>
      <w:r>
        <w:rPr>
          <w:rFonts w:hint="eastAsia" w:ascii="仿宋" w:hAnsi="仿宋" w:eastAsia="仿宋" w:cs="仿宋"/>
          <w:b/>
          <w:sz w:val="24"/>
          <w:highlight w:val="none"/>
        </w:rPr>
        <w:t>2.20 履约保证金</w:t>
      </w:r>
      <w:bookmarkEnd w:id="160"/>
      <w:bookmarkEnd w:id="161"/>
      <w:bookmarkEnd w:id="162"/>
      <w:bookmarkEnd w:id="163"/>
      <w:bookmarkEnd w:id="164"/>
    </w:p>
    <w:p>
      <w:pPr>
        <w:spacing w:line="560" w:lineRule="exact"/>
        <w:ind w:firstLine="480" w:firstLineChars="200"/>
        <w:outlineLvl w:val="0"/>
        <w:rPr>
          <w:rFonts w:hint="eastAsia" w:ascii="仿宋" w:hAnsi="仿宋" w:eastAsia="仿宋" w:cs="仿宋"/>
          <w:highlight w:val="none"/>
        </w:rPr>
      </w:pPr>
      <w:r>
        <w:rPr>
          <w:rFonts w:hint="eastAsia" w:ascii="仿宋" w:hAnsi="仿宋" w:eastAsia="仿宋" w:cs="仿宋"/>
          <w:sz w:val="24"/>
          <w:highlight w:val="none"/>
        </w:rPr>
        <w:t>2.20.1 采购文件要求乙方提交履约保证金的，乙方应按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约定的方式，以支票、汇票、本票或者金融机构、担保机构出具的保函等非现金形式，提交不超过合同金额2.5%的履约保证金；鼓励和支持乙方以银行、保险公司出具的保函形式提供履约保证。</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2.20.2 履约保证金在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约定期间内不予退还。乙方在前述约定期间届满前能履行完合同约定义务事项的，甲方在前述约定期间届满之日起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%计算，最高限额为本合同履约保证金的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2.21对于因甲方原因导致变更、中止或者终止政府采购合同的，甲方应当依照合同约定对供应商受到的损失予以赔偿或者补偿。</w:t>
      </w:r>
    </w:p>
    <w:bookmarkEnd w:id="165"/>
    <w:p>
      <w:pPr>
        <w:spacing w:line="560" w:lineRule="exact"/>
        <w:ind w:firstLine="482" w:firstLineChars="200"/>
        <w:outlineLvl w:val="0"/>
        <w:rPr>
          <w:rFonts w:hint="eastAsia" w:ascii="仿宋" w:hAnsi="仿宋" w:eastAsia="仿宋" w:cs="仿宋"/>
          <w:b/>
          <w:sz w:val="24"/>
          <w:highlight w:val="none"/>
        </w:rPr>
      </w:pPr>
      <w:bookmarkStart w:id="166" w:name="_Toc14001"/>
      <w:bookmarkStart w:id="167" w:name="_Toc6885"/>
      <w:bookmarkStart w:id="168" w:name="_Toc19890"/>
      <w:r>
        <w:rPr>
          <w:rFonts w:hint="eastAsia" w:ascii="仿宋" w:hAnsi="仿宋" w:eastAsia="仿宋" w:cs="仿宋"/>
          <w:b/>
          <w:sz w:val="24"/>
          <w:highlight w:val="none"/>
        </w:rPr>
        <w:t>2.22合同份数</w:t>
      </w:r>
      <w:bookmarkEnd w:id="166"/>
      <w:bookmarkEnd w:id="167"/>
      <w:bookmarkEnd w:id="16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pStyle w:val="8"/>
        <w:spacing w:line="560" w:lineRule="exact"/>
        <w:jc w:val="center"/>
        <w:rPr>
          <w:rFonts w:hint="eastAsia" w:ascii="仿宋" w:hAnsi="仿宋" w:eastAsia="仿宋" w:cs="仿宋"/>
          <w:b/>
          <w:highlight w:val="none"/>
        </w:rPr>
      </w:pPr>
      <w:r>
        <w:rPr>
          <w:rFonts w:hint="eastAsia" w:ascii="仿宋" w:hAnsi="仿宋" w:eastAsia="仿宋" w:cs="仿宋"/>
          <w:kern w:val="0"/>
          <w:highlight w:val="none"/>
        </w:rPr>
        <w:br w:type="page"/>
      </w:r>
      <w:bookmarkStart w:id="169" w:name="_Toc331685784"/>
      <w:r>
        <w:rPr>
          <w:rFonts w:hint="eastAsia" w:ascii="仿宋" w:hAnsi="仿宋" w:eastAsia="仿宋" w:cs="仿宋"/>
          <w:b/>
          <w:highlight w:val="none"/>
        </w:rPr>
        <w:t xml:space="preserve"> </w:t>
      </w:r>
      <w:bookmarkEnd w:id="169"/>
      <w:r>
        <w:rPr>
          <w:rFonts w:hint="eastAsia" w:ascii="仿宋" w:hAnsi="仿宋" w:eastAsia="仿宋" w:cs="仿宋"/>
          <w:b/>
          <w:highlight w:val="none"/>
        </w:rPr>
        <w:t>第三部分  合同专用条款</w:t>
      </w:r>
    </w:p>
    <w:p>
      <w:pPr>
        <w:spacing w:line="560" w:lineRule="exac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4534" w:type="pct"/>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1.4.4</w:t>
            </w:r>
          </w:p>
        </w:tc>
        <w:tc>
          <w:tcPr>
            <w:tcW w:w="4534" w:type="pct"/>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1.5.7 </w:t>
            </w:r>
          </w:p>
        </w:tc>
        <w:tc>
          <w:tcPr>
            <w:tcW w:w="4534" w:type="pct"/>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w:t>
            </w:r>
          </w:p>
        </w:tc>
        <w:tc>
          <w:tcPr>
            <w:tcW w:w="4534" w:type="pct"/>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1.6.1</w:t>
            </w:r>
          </w:p>
        </w:tc>
        <w:tc>
          <w:tcPr>
            <w:tcW w:w="4534" w:type="pct"/>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4534" w:type="pct"/>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4534" w:type="pct"/>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2.4.2</w:t>
            </w:r>
          </w:p>
        </w:tc>
        <w:tc>
          <w:tcPr>
            <w:tcW w:w="4534" w:type="pct"/>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2.8</w:t>
            </w:r>
          </w:p>
        </w:tc>
        <w:tc>
          <w:tcPr>
            <w:tcW w:w="4534" w:type="pct"/>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2.12.3</w:t>
            </w:r>
          </w:p>
        </w:tc>
        <w:tc>
          <w:tcPr>
            <w:tcW w:w="4534" w:type="pct"/>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2.12.4</w:t>
            </w:r>
          </w:p>
        </w:tc>
        <w:tc>
          <w:tcPr>
            <w:tcW w:w="4534" w:type="pct"/>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2.16.2 </w:t>
            </w:r>
          </w:p>
        </w:tc>
        <w:tc>
          <w:tcPr>
            <w:tcW w:w="4534" w:type="pct"/>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2.20.1</w:t>
            </w:r>
          </w:p>
        </w:tc>
        <w:tc>
          <w:tcPr>
            <w:tcW w:w="4534" w:type="pct"/>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2.20.2</w:t>
            </w:r>
          </w:p>
        </w:tc>
        <w:tc>
          <w:tcPr>
            <w:tcW w:w="4534" w:type="pct"/>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2.22</w:t>
            </w:r>
          </w:p>
        </w:tc>
        <w:tc>
          <w:tcPr>
            <w:tcW w:w="4534" w:type="pct"/>
            <w:vAlign w:val="center"/>
          </w:tcPr>
          <w:p>
            <w:pPr>
              <w:spacing w:line="360" w:lineRule="auto"/>
              <w:rPr>
                <w:rFonts w:hint="eastAsia" w:ascii="仿宋" w:hAnsi="仿宋" w:eastAsia="仿宋" w:cs="仿宋"/>
                <w:sz w:val="24"/>
                <w:highlight w:val="none"/>
              </w:rPr>
            </w:pPr>
          </w:p>
        </w:tc>
      </w:tr>
    </w:tbl>
    <w:p>
      <w:pPr>
        <w:spacing w:line="360" w:lineRule="auto"/>
        <w:ind w:left="-420" w:leftChars="-200" w:right="-420" w:rightChars="-200" w:firstLine="480" w:firstLineChars="200"/>
        <w:rPr>
          <w:rFonts w:hint="eastAsia" w:ascii="仿宋" w:hAnsi="仿宋" w:eastAsia="仿宋" w:cs="仿宋"/>
          <w:sz w:val="24"/>
          <w:highlight w:val="none"/>
        </w:rPr>
      </w:pPr>
    </w:p>
    <w:p>
      <w:pPr>
        <w:spacing w:line="380" w:lineRule="exact"/>
        <w:ind w:firstLine="480" w:firstLineChars="200"/>
        <w:jc w:val="left"/>
        <w:rPr>
          <w:rFonts w:hint="eastAsia" w:ascii="仿宋" w:hAnsi="仿宋" w:eastAsia="仿宋" w:cs="仿宋"/>
          <w:b/>
          <w:sz w:val="36"/>
          <w:szCs w:val="36"/>
          <w:highlight w:val="none"/>
        </w:rPr>
      </w:pPr>
      <w:r>
        <w:rPr>
          <w:rFonts w:hint="eastAsia" w:ascii="仿宋" w:hAnsi="仿宋" w:eastAsia="仿宋" w:cs="仿宋"/>
          <w:sz w:val="24"/>
          <w:highlight w:val="none"/>
        </w:rPr>
        <w:t>（注：在正式签约时，根据上述精神应拟就更为详尽的合同书）</w:t>
      </w:r>
    </w:p>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spacing w:line="380" w:lineRule="exact"/>
        <w:ind w:firstLine="480" w:firstLineChars="200"/>
        <w:jc w:val="left"/>
        <w:rPr>
          <w:rFonts w:hint="eastAsia" w:ascii="仿宋" w:hAnsi="仿宋" w:eastAsia="仿宋" w:cs="仿宋"/>
          <w:sz w:val="24"/>
          <w:highlight w:val="none"/>
        </w:rPr>
      </w:pPr>
      <w:bookmarkStart w:id="170" w:name="_Toc29145"/>
      <w:r>
        <w:rPr>
          <w:rFonts w:hint="eastAsia" w:ascii="仿宋" w:hAnsi="仿宋" w:eastAsia="仿宋" w:cs="仿宋"/>
          <w:sz w:val="24"/>
          <w:highlight w:val="none"/>
        </w:rPr>
        <w:t>合同附件一</w:t>
      </w:r>
      <w:bookmarkEnd w:id="170"/>
      <w:r>
        <w:rPr>
          <w:rFonts w:hint="eastAsia" w:ascii="仿宋" w:hAnsi="仿宋" w:eastAsia="仿宋" w:cs="仿宋"/>
          <w:sz w:val="24"/>
          <w:highlight w:val="none"/>
        </w:rPr>
        <w:t>：</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公安网络与信息保密协议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仿宋" w:hAnsi="仿宋" w:eastAsia="仿宋" w:cs="仿宋"/>
          <w:sz w:val="24"/>
          <w:highlight w:val="none"/>
          <w:lang w:val="en-US" w:eastAsia="zh-CN"/>
        </w:rPr>
      </w:pPr>
      <w:r>
        <w:rPr>
          <w:rFonts w:hint="eastAsia" w:ascii="仿宋" w:hAnsi="仿宋" w:eastAsia="仿宋" w:cs="仿宋"/>
          <w:sz w:val="24"/>
          <w:highlight w:val="none"/>
        </w:rPr>
        <w:t>甲方：</w:t>
      </w:r>
      <w:r>
        <w:rPr>
          <w:rFonts w:hint="eastAsia" w:ascii="仿宋" w:hAnsi="仿宋" w:eastAsia="仿宋" w:cs="仿宋"/>
          <w:sz w:val="24"/>
          <w:highlight w:val="none"/>
          <w:lang w:val="en-US" w:eastAsia="zh-CN"/>
        </w:rPr>
        <w:t xml:space="preserve"> 绍兴</w:t>
      </w:r>
      <w:r>
        <w:rPr>
          <w:rFonts w:hint="eastAsia" w:ascii="仿宋" w:hAnsi="仿宋" w:eastAsia="仿宋" w:cs="仿宋"/>
          <w:sz w:val="24"/>
          <w:highlight w:val="none"/>
        </w:rPr>
        <w:t>市公安局</w:t>
      </w:r>
      <w:r>
        <w:rPr>
          <w:rFonts w:hint="eastAsia" w:ascii="仿宋" w:hAnsi="仿宋" w:eastAsia="仿宋" w:cs="仿宋"/>
          <w:sz w:val="24"/>
          <w:highlight w:val="none"/>
          <w:lang w:eastAsia="zh-CN"/>
        </w:rPr>
        <w:t>高速公路交通警察支队</w:t>
      </w:r>
      <w:r>
        <w:rPr>
          <w:rFonts w:hint="eastAsia" w:ascii="仿宋" w:hAnsi="仿宋" w:eastAsia="仿宋" w:cs="仿宋"/>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乙方：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为切实保障公安网络和信息安全保密，根据《中华人民共和国保守国家秘密法》和有关法律、法规之规定，为确保甲方所涉及的国家秘密和**工作秘密的网络与信息安全，双方同意签订如下保密协议：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一、保密范围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乙方为甲方提供技术咨询、技术服务、系统建设而了解、掌握的甲方公安信息网络系统的拓扑结构、安全保密措施、各项参数等，以及甲方场地环境、硬件、软件、电子信息和所有资料内容（以上简称专有信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二、保密责任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2、乙方须确定项目开发与维护的专门人员，并将有关人员情况报甲方备案并须通过甲方审查和书面确认。其中，对涉密数据加载运行后承担系统维护的人员，甲乙双方须按照各自职责进行更为严格的审查。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3、乙方须在签订本保密协议后，才可使用甲方提供的有关专有信息开展相关工作。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4、乙方须与参加项目的有关人员签订《保密协议》，经常对有关人员进行保密教育，监督个人履约情况；未经甲方书面确认，乙方不得随意增减、更换有关技术人员。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5、乙方须严格控制使用甲方的专有信息，保证不向第三方泄露甲方提供的任何专有信息，并对专有信息提供管理良好的安全保密措施。乙方不能将甲方的专有信息用于其他任何目的。除乙方直接参与本项目工程的员工之外，不将专有信息透露给其他任何人，禁止无关人员介入或了解项目相关情况。乙方及其参与本项工作的员工严禁在系统建设中私设“后门”，非法访问系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6、建设涉密信息系统，乙方须具有国家保密工作部门核发的《资质证书》，制定甲方认可的安全保密管理方案，并采用适当的安全保密技术和措施对涉密系统进行集成。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7、对项目实施过程中乙方出现的不符合保密规定的问题，甲方有责任及时指出，并督促乙方纠正。</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8、甲方向乙方提供的所有资料，仅供项目小组人员参考使用，乙方须严守资料中所涉及秘密，妥善保管，不得遗失、复制。乙方发现保密范围内的有关事项已经泄露或可能泄露时应当报告甲方，并及时采取补救措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9、当甲方以书面形式要求乙方交回专有信息时，乙方应当立即交回所有书面的或其他形式的专有信息以及所有描述和概括该专有信息的文件资料，不能以任何形式保留或擅自处理。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10、乙方在进行现场系统维护时，非经允许，不得使用自行携带的笔记本电脑，应使用甲方提供的工作环境完成现场维护任务。原则上不允许乙方使用U盘、移动硬盘等存储设备；若因特殊情况要使用U盘、移动硬盘等存储设备的，须提出书面申请，通过甲方审查和确认后方可使用；在将移动存储设备带离现场前，须经甲方检查确认。</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11、乙方不得在任何场合介绍和演示甲方产品项目的任何信息。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三、违约责任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乙方应严格遵守协议的全部内容，凡违反本协议造成失密泄密事件，乙方须承担有关法律责任并视情节追究有关人员责任，并赔偿相应经济损失。给国家安全和国家利益造成严重损害、触犯刑律的，要追究有关人员的刑事责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四、保密期限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本协议在双方主合同签字盖章后生效，并长期有效。自本协议生效之日起，双方的合作交流都要符合本协议的条款。除非甲方通过书面通知明确说明对本协议所涉及的某项专有信息予以解密或同意共享，乙方必须按照本协议所承担的保密义务对在各项工作中所掌握的专有信息进行保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五、附则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14、本协议是合同有效组成部分。</w:t>
      </w:r>
    </w:p>
    <w:p>
      <w:pPr>
        <w:pStyle w:val="52"/>
        <w:rPr>
          <w:rFonts w:hint="eastAsia"/>
          <w:highlight w:val="none"/>
        </w:rPr>
      </w:pPr>
    </w:p>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共100分，商务技术分</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0分</w:t>
      </w:r>
      <w:r>
        <w:rPr>
          <w:rFonts w:hint="eastAsia" w:ascii="仿宋" w:hAnsi="仿宋" w:eastAsia="仿宋" w:cs="仿宋"/>
          <w:sz w:val="24"/>
          <w:highlight w:val="none"/>
          <w:lang w:eastAsia="zh-CN"/>
        </w:rPr>
        <w:t>，</w:t>
      </w:r>
      <w:r>
        <w:rPr>
          <w:rFonts w:hint="eastAsia" w:ascii="仿宋" w:hAnsi="仿宋" w:eastAsia="仿宋" w:cs="仿宋"/>
          <w:sz w:val="24"/>
          <w:highlight w:val="none"/>
        </w:rPr>
        <w:t>价格分</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b/>
          <w:bCs/>
          <w:iCs/>
          <w:sz w:val="24"/>
          <w:highlight w:val="none"/>
        </w:rPr>
      </w:pPr>
      <w:r>
        <w:rPr>
          <w:rFonts w:hint="eastAsia" w:ascii="仿宋" w:hAnsi="仿宋" w:eastAsia="仿宋" w:cs="仿宋"/>
          <w:b/>
          <w:sz w:val="24"/>
          <w:highlight w:val="none"/>
          <w:lang w:val="en-US" w:eastAsia="zh-CN"/>
        </w:rPr>
        <w:t>2.1</w:t>
      </w:r>
      <w:r>
        <w:rPr>
          <w:rFonts w:hint="eastAsia" w:ascii="仿宋" w:hAnsi="仿宋" w:eastAsia="仿宋" w:cs="仿宋"/>
          <w:b/>
          <w:bCs/>
          <w:iCs/>
          <w:sz w:val="24"/>
          <w:highlight w:val="none"/>
        </w:rPr>
        <w:t>商务技术分</w:t>
      </w:r>
    </w:p>
    <w:tbl>
      <w:tblPr>
        <w:tblStyle w:val="43"/>
        <w:tblW w:w="51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272"/>
        <w:gridCol w:w="684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57"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评分项目</w:t>
            </w:r>
          </w:p>
        </w:tc>
        <w:tc>
          <w:tcPr>
            <w:tcW w:w="4271" w:type="pct"/>
            <w:gridSpan w:val="2"/>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评标要点及说明</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Merge w:val="restar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技术</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w:t>
            </w:r>
            <w:r>
              <w:rPr>
                <w:rFonts w:hint="eastAsia" w:ascii="仿宋" w:hAnsi="仿宋" w:eastAsia="仿宋" w:cs="仿宋"/>
                <w:kern w:val="0"/>
                <w:sz w:val="21"/>
                <w:szCs w:val="21"/>
                <w:highlight w:val="none"/>
                <w:lang w:val="en-US" w:eastAsia="zh-CN"/>
              </w:rPr>
              <w:t>59</w:t>
            </w:r>
            <w:r>
              <w:rPr>
                <w:rFonts w:hint="eastAsia" w:ascii="仿宋" w:hAnsi="仿宋" w:eastAsia="仿宋" w:cs="仿宋"/>
                <w:kern w:val="0"/>
                <w:sz w:val="21"/>
                <w:szCs w:val="21"/>
                <w:highlight w:val="none"/>
              </w:rPr>
              <w:t>）</w:t>
            </w:r>
          </w:p>
        </w:tc>
        <w:tc>
          <w:tcPr>
            <w:tcW w:w="669"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rPr>
              <w:t>项目</w:t>
            </w:r>
            <w:r>
              <w:rPr>
                <w:rFonts w:hint="eastAsia" w:ascii="仿宋" w:hAnsi="仿宋" w:eastAsia="仿宋" w:cs="仿宋"/>
                <w:color w:val="000000"/>
                <w:sz w:val="21"/>
                <w:szCs w:val="21"/>
                <w:highlight w:val="none"/>
                <w:lang w:val="en-US" w:eastAsia="zh-CN"/>
              </w:rPr>
              <w:t>总体需求描述</w:t>
            </w: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对本项目的建设背景、现状、目标和需求等内容能够充分了解，思路流畅、内容完整</w:t>
            </w:r>
            <w:r>
              <w:rPr>
                <w:rFonts w:hint="eastAsia" w:ascii="仿宋" w:hAnsi="仿宋" w:eastAsia="仿宋" w:cs="仿宋"/>
                <w:color w:val="000000"/>
                <w:sz w:val="21"/>
                <w:szCs w:val="21"/>
                <w:highlight w:val="none"/>
                <w:lang w:eastAsia="zh-CN"/>
              </w:rPr>
              <w:t>性进行评审，优得</w:t>
            </w:r>
            <w:r>
              <w:rPr>
                <w:rFonts w:hint="eastAsia" w:ascii="仿宋" w:hAnsi="仿宋" w:eastAsia="仿宋" w:cs="仿宋"/>
                <w:color w:val="000000"/>
                <w:sz w:val="21"/>
                <w:szCs w:val="21"/>
                <w:highlight w:val="none"/>
                <w:lang w:val="en-US" w:eastAsia="zh-CN"/>
              </w:rPr>
              <w:t>3.1-4.0分，良得2.1-3.0分，一般得0-2.0分</w:t>
            </w:r>
            <w:r>
              <w:rPr>
                <w:rFonts w:hint="eastAsia" w:ascii="仿宋" w:hAnsi="仿宋" w:eastAsia="仿宋" w:cs="仿宋"/>
                <w:color w:val="000000"/>
                <w:sz w:val="21"/>
                <w:szCs w:val="21"/>
                <w:highlight w:val="none"/>
              </w:rPr>
              <w:t>。</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restar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监理方案</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监理服务大纲：根据投标</w:t>
            </w:r>
            <w:r>
              <w:rPr>
                <w:rFonts w:hint="eastAsia" w:ascii="仿宋" w:hAnsi="仿宋" w:eastAsia="仿宋" w:cs="仿宋"/>
                <w:color w:val="000000"/>
                <w:sz w:val="21"/>
                <w:szCs w:val="21"/>
                <w:highlight w:val="none"/>
                <w:lang w:eastAsia="zh-CN"/>
              </w:rPr>
              <w:t>人</w:t>
            </w:r>
            <w:r>
              <w:rPr>
                <w:rFonts w:hint="eastAsia" w:ascii="仿宋" w:hAnsi="仿宋" w:eastAsia="仿宋" w:cs="仿宋"/>
                <w:color w:val="000000"/>
                <w:sz w:val="21"/>
                <w:szCs w:val="21"/>
                <w:highlight w:val="none"/>
              </w:rPr>
              <w:t>针对本项目监理范围和内容要求制作的监理服务大纲,其内容简明扼要，重点突出，针对性强</w:t>
            </w:r>
            <w:r>
              <w:rPr>
                <w:rFonts w:hint="eastAsia" w:ascii="仿宋" w:hAnsi="仿宋" w:eastAsia="仿宋" w:cs="仿宋"/>
                <w:color w:val="000000"/>
                <w:sz w:val="21"/>
                <w:szCs w:val="21"/>
                <w:highlight w:val="none"/>
                <w:lang w:eastAsia="zh-CN"/>
              </w:rPr>
              <w:t>等进行评审</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完全满足项目需求的得</w:t>
            </w:r>
            <w:r>
              <w:rPr>
                <w:rFonts w:hint="eastAsia" w:ascii="仿宋" w:hAnsi="仿宋" w:eastAsia="仿宋" w:cs="仿宋"/>
                <w:color w:val="000000"/>
                <w:sz w:val="21"/>
                <w:szCs w:val="21"/>
                <w:highlight w:val="none"/>
                <w:lang w:eastAsia="zh-CN"/>
              </w:rPr>
              <w:t>4</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较好满足项目需求的得</w:t>
            </w:r>
            <w:r>
              <w:rPr>
                <w:rFonts w:hint="eastAsia" w:ascii="仿宋" w:hAnsi="仿宋" w:eastAsia="仿宋" w:cs="仿宋"/>
                <w:color w:val="000000"/>
                <w:sz w:val="21"/>
                <w:szCs w:val="21"/>
                <w:highlight w:val="none"/>
                <w:lang w:eastAsia="zh-CN"/>
              </w:rPr>
              <w:t>3</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基本满足项目需求的得</w:t>
            </w:r>
            <w:r>
              <w:rPr>
                <w:rFonts w:hint="eastAsia" w:ascii="仿宋" w:hAnsi="仿宋" w:eastAsia="仿宋" w:cs="仿宋"/>
                <w:color w:val="000000"/>
                <w:sz w:val="21"/>
                <w:szCs w:val="21"/>
                <w:highlight w:val="none"/>
                <w:lang w:eastAsia="zh-CN"/>
              </w:rPr>
              <w:t>2</w:t>
            </w:r>
            <w:r>
              <w:rPr>
                <w:rFonts w:hint="eastAsia" w:ascii="仿宋" w:hAnsi="仿宋" w:eastAsia="仿宋" w:cs="仿宋"/>
                <w:color w:val="000000"/>
                <w:sz w:val="21"/>
                <w:szCs w:val="21"/>
                <w:highlight w:val="none"/>
              </w:rPr>
              <w:t>分，难以满足项目需求的得1分，未提供或不合格的得0分。</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关键点的特殊控制方案：根据投标</w:t>
            </w:r>
            <w:r>
              <w:rPr>
                <w:rFonts w:hint="eastAsia" w:ascii="仿宋" w:hAnsi="仿宋" w:eastAsia="仿宋" w:cs="仿宋"/>
                <w:color w:val="000000"/>
                <w:sz w:val="21"/>
                <w:szCs w:val="21"/>
                <w:highlight w:val="none"/>
                <w:lang w:eastAsia="zh-CN"/>
              </w:rPr>
              <w:t>人</w:t>
            </w:r>
            <w:r>
              <w:rPr>
                <w:rFonts w:hint="eastAsia" w:ascii="仿宋" w:hAnsi="仿宋" w:eastAsia="仿宋" w:cs="仿宋"/>
                <w:color w:val="000000"/>
                <w:sz w:val="21"/>
                <w:szCs w:val="21"/>
                <w:highlight w:val="none"/>
              </w:rPr>
              <w:t>针对本项目情况找准关键点，采用信息化系统对项目进行管理，并提出切实可行的特殊控制措施的科学性、合理性、可行性</w:t>
            </w:r>
            <w:r>
              <w:rPr>
                <w:rFonts w:hint="eastAsia" w:ascii="仿宋" w:hAnsi="仿宋" w:eastAsia="仿宋" w:cs="仿宋"/>
                <w:color w:val="000000"/>
                <w:sz w:val="21"/>
                <w:szCs w:val="21"/>
                <w:highlight w:val="none"/>
                <w:lang w:eastAsia="zh-CN"/>
              </w:rPr>
              <w:t>进行评审</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完全满足项目需求的得</w:t>
            </w:r>
            <w:r>
              <w:rPr>
                <w:rFonts w:hint="eastAsia" w:ascii="仿宋" w:hAnsi="仿宋" w:eastAsia="仿宋" w:cs="仿宋"/>
                <w:color w:val="000000"/>
                <w:sz w:val="21"/>
                <w:szCs w:val="21"/>
                <w:highlight w:val="none"/>
                <w:lang w:eastAsia="zh-CN"/>
              </w:rPr>
              <w:t>5</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较好满足项目需求的得</w:t>
            </w:r>
            <w:r>
              <w:rPr>
                <w:rFonts w:hint="eastAsia" w:ascii="仿宋" w:hAnsi="仿宋" w:eastAsia="仿宋" w:cs="仿宋"/>
                <w:color w:val="000000"/>
                <w:sz w:val="21"/>
                <w:szCs w:val="21"/>
                <w:highlight w:val="none"/>
                <w:lang w:eastAsia="zh-CN"/>
              </w:rPr>
              <w:t>3</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基本满足项目需求的得</w:t>
            </w:r>
            <w:r>
              <w:rPr>
                <w:rFonts w:hint="eastAsia" w:ascii="仿宋" w:hAnsi="仿宋" w:eastAsia="仿宋" w:cs="仿宋"/>
                <w:color w:val="000000"/>
                <w:sz w:val="21"/>
                <w:szCs w:val="21"/>
                <w:highlight w:val="none"/>
                <w:lang w:eastAsia="zh-CN"/>
              </w:rPr>
              <w:t>2</w:t>
            </w:r>
            <w:r>
              <w:rPr>
                <w:rFonts w:hint="eastAsia" w:ascii="仿宋" w:hAnsi="仿宋" w:eastAsia="仿宋" w:cs="仿宋"/>
                <w:color w:val="000000"/>
                <w:sz w:val="21"/>
                <w:szCs w:val="21"/>
                <w:highlight w:val="none"/>
              </w:rPr>
              <w:t>分，难以满足项目需求的得1分，未提供或不合格的得0分。</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理解及合理化建议：根据投标</w:t>
            </w:r>
            <w:r>
              <w:rPr>
                <w:rFonts w:hint="eastAsia" w:ascii="仿宋" w:hAnsi="仿宋" w:eastAsia="仿宋" w:cs="仿宋"/>
                <w:color w:val="000000"/>
                <w:sz w:val="21"/>
                <w:szCs w:val="21"/>
                <w:highlight w:val="none"/>
                <w:lang w:eastAsia="zh-CN"/>
              </w:rPr>
              <w:t>人</w:t>
            </w:r>
            <w:r>
              <w:rPr>
                <w:rFonts w:hint="eastAsia" w:ascii="仿宋" w:hAnsi="仿宋" w:eastAsia="仿宋" w:cs="仿宋"/>
                <w:color w:val="000000"/>
                <w:sz w:val="21"/>
                <w:szCs w:val="21"/>
                <w:highlight w:val="none"/>
              </w:rPr>
              <w:t>针对本项目需求能够准确理解、详细描述且能提出独到的合理化建议</w:t>
            </w:r>
            <w:r>
              <w:rPr>
                <w:rFonts w:hint="eastAsia" w:ascii="仿宋" w:hAnsi="仿宋" w:eastAsia="仿宋" w:cs="仿宋"/>
                <w:color w:val="000000"/>
                <w:sz w:val="21"/>
                <w:szCs w:val="21"/>
                <w:highlight w:val="none"/>
                <w:lang w:eastAsia="zh-CN"/>
              </w:rPr>
              <w:t>进行评审</w:t>
            </w:r>
            <w:r>
              <w:rPr>
                <w:rFonts w:hint="eastAsia" w:ascii="仿宋" w:hAnsi="仿宋" w:eastAsia="仿宋" w:cs="仿宋"/>
                <w:color w:val="000000"/>
                <w:sz w:val="21"/>
                <w:szCs w:val="21"/>
                <w:highlight w:val="none"/>
              </w:rPr>
              <w:t>。理解深刻，合理化建议非常有针对性的得</w:t>
            </w:r>
            <w:r>
              <w:rPr>
                <w:rFonts w:hint="eastAsia" w:ascii="仿宋" w:hAnsi="仿宋" w:eastAsia="仿宋" w:cs="仿宋"/>
                <w:color w:val="000000"/>
                <w:sz w:val="21"/>
                <w:szCs w:val="21"/>
                <w:highlight w:val="none"/>
                <w:lang w:val="en-US" w:eastAsia="zh-CN"/>
              </w:rPr>
              <w:t>4</w:t>
            </w:r>
            <w:r>
              <w:rPr>
                <w:rFonts w:hint="eastAsia" w:ascii="仿宋" w:hAnsi="仿宋" w:eastAsia="仿宋" w:cs="仿宋"/>
                <w:color w:val="000000"/>
                <w:sz w:val="21"/>
                <w:szCs w:val="21"/>
                <w:highlight w:val="none"/>
              </w:rPr>
              <w:t>分，理解较深刻，合理化建议较有针对性的得</w:t>
            </w:r>
            <w:r>
              <w:rPr>
                <w:rFonts w:hint="eastAsia" w:ascii="仿宋" w:hAnsi="仿宋" w:eastAsia="仿宋" w:cs="仿宋"/>
                <w:color w:val="000000"/>
                <w:sz w:val="21"/>
                <w:szCs w:val="21"/>
                <w:highlight w:val="none"/>
                <w:lang w:val="en-US" w:eastAsia="zh-CN"/>
              </w:rPr>
              <w:t>3</w:t>
            </w:r>
            <w:r>
              <w:rPr>
                <w:rFonts w:hint="eastAsia" w:ascii="仿宋" w:hAnsi="仿宋" w:eastAsia="仿宋" w:cs="仿宋"/>
                <w:color w:val="000000"/>
                <w:sz w:val="21"/>
                <w:szCs w:val="21"/>
                <w:highlight w:val="none"/>
              </w:rPr>
              <w:t>分，理解模糊，合理化建议针对性一般的得2分，未提供或不合格的得0分。</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质量控制方案：结合同类项目和项目管理软件，根据投标</w:t>
            </w:r>
            <w:r>
              <w:rPr>
                <w:rFonts w:hint="eastAsia" w:ascii="仿宋" w:hAnsi="仿宋" w:eastAsia="仿宋" w:cs="仿宋"/>
                <w:color w:val="000000"/>
                <w:sz w:val="21"/>
                <w:szCs w:val="21"/>
                <w:highlight w:val="none"/>
                <w:lang w:eastAsia="zh-CN"/>
              </w:rPr>
              <w:t>人</w:t>
            </w:r>
            <w:r>
              <w:rPr>
                <w:rFonts w:hint="eastAsia" w:ascii="仿宋" w:hAnsi="仿宋" w:eastAsia="仿宋" w:cs="仿宋"/>
                <w:color w:val="000000"/>
                <w:sz w:val="21"/>
                <w:szCs w:val="21"/>
                <w:highlight w:val="none"/>
              </w:rPr>
              <w:t>针对本项目情况科学合理地采取质量控制方法及措施</w:t>
            </w:r>
            <w:r>
              <w:rPr>
                <w:rFonts w:hint="eastAsia" w:ascii="仿宋" w:hAnsi="仿宋" w:eastAsia="仿宋" w:cs="仿宋"/>
                <w:color w:val="000000"/>
                <w:sz w:val="21"/>
                <w:szCs w:val="21"/>
                <w:highlight w:val="none"/>
                <w:lang w:eastAsia="zh-CN"/>
              </w:rPr>
              <w:t>进行评审，</w:t>
            </w:r>
            <w:r>
              <w:rPr>
                <w:rFonts w:hint="eastAsia" w:ascii="仿宋" w:hAnsi="仿宋" w:eastAsia="仿宋" w:cs="仿宋"/>
                <w:color w:val="000000"/>
                <w:sz w:val="21"/>
                <w:szCs w:val="21"/>
                <w:highlight w:val="none"/>
              </w:rPr>
              <w:t>优得</w:t>
            </w:r>
            <w:r>
              <w:rPr>
                <w:rFonts w:hint="eastAsia" w:ascii="仿宋" w:hAnsi="仿宋" w:eastAsia="仿宋" w:cs="仿宋"/>
                <w:color w:val="000000"/>
                <w:sz w:val="21"/>
                <w:szCs w:val="21"/>
                <w:highlight w:val="none"/>
                <w:lang w:val="en-US" w:eastAsia="zh-CN"/>
              </w:rPr>
              <w:t>4.1-5.0</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，良</w:t>
            </w:r>
            <w:r>
              <w:rPr>
                <w:rFonts w:hint="eastAsia" w:ascii="仿宋" w:hAnsi="仿宋" w:eastAsia="仿宋" w:cs="仿宋"/>
                <w:color w:val="000000"/>
                <w:sz w:val="21"/>
                <w:szCs w:val="21"/>
                <w:highlight w:val="none"/>
              </w:rPr>
              <w:t>得3</w:t>
            </w:r>
            <w:r>
              <w:rPr>
                <w:rFonts w:hint="eastAsia" w:ascii="仿宋" w:hAnsi="仿宋" w:eastAsia="仿宋" w:cs="仿宋"/>
                <w:color w:val="000000"/>
                <w:sz w:val="21"/>
                <w:szCs w:val="21"/>
                <w:highlight w:val="none"/>
                <w:lang w:val="en-US" w:eastAsia="zh-CN"/>
              </w:rPr>
              <w:t>.1-4.0</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，一般</w:t>
            </w:r>
            <w:r>
              <w:rPr>
                <w:rFonts w:hint="eastAsia" w:ascii="仿宋" w:hAnsi="仿宋" w:eastAsia="仿宋" w:cs="仿宋"/>
                <w:color w:val="000000"/>
                <w:sz w:val="21"/>
                <w:szCs w:val="21"/>
                <w:highlight w:val="none"/>
              </w:rPr>
              <w:t>得0</w:t>
            </w:r>
            <w:r>
              <w:rPr>
                <w:rFonts w:hint="eastAsia" w:ascii="仿宋" w:hAnsi="仿宋" w:eastAsia="仿宋" w:cs="仿宋"/>
                <w:color w:val="000000"/>
                <w:sz w:val="21"/>
                <w:szCs w:val="21"/>
                <w:highlight w:val="none"/>
                <w:lang w:val="en-US" w:eastAsia="zh-CN"/>
              </w:rPr>
              <w:t>-3.0</w:t>
            </w:r>
            <w:r>
              <w:rPr>
                <w:rFonts w:hint="eastAsia" w:ascii="仿宋" w:hAnsi="仿宋" w:eastAsia="仿宋" w:cs="仿宋"/>
                <w:color w:val="000000"/>
                <w:sz w:val="21"/>
                <w:szCs w:val="21"/>
                <w:highlight w:val="none"/>
              </w:rPr>
              <w:t>分。</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进度控制方案：结合项目管理软件，根据投标</w:t>
            </w:r>
            <w:r>
              <w:rPr>
                <w:rFonts w:hint="eastAsia" w:ascii="仿宋" w:hAnsi="仿宋" w:eastAsia="仿宋" w:cs="仿宋"/>
                <w:color w:val="000000"/>
                <w:sz w:val="21"/>
                <w:szCs w:val="21"/>
                <w:highlight w:val="none"/>
                <w:lang w:eastAsia="zh-CN"/>
              </w:rPr>
              <w:t>人</w:t>
            </w:r>
            <w:r>
              <w:rPr>
                <w:rFonts w:hint="eastAsia" w:ascii="仿宋" w:hAnsi="仿宋" w:eastAsia="仿宋" w:cs="仿宋"/>
                <w:color w:val="000000"/>
                <w:sz w:val="21"/>
                <w:szCs w:val="21"/>
                <w:highlight w:val="none"/>
              </w:rPr>
              <w:t>针对本项目有可能存在的风险分析及制定防范性对策等内容</w:t>
            </w:r>
            <w:r>
              <w:rPr>
                <w:rFonts w:hint="eastAsia" w:ascii="仿宋" w:hAnsi="仿宋" w:eastAsia="仿宋" w:cs="仿宋"/>
                <w:color w:val="000000"/>
                <w:sz w:val="21"/>
                <w:szCs w:val="21"/>
                <w:highlight w:val="none"/>
                <w:lang w:eastAsia="zh-CN"/>
              </w:rPr>
              <w:t>进行评审</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完全满足项目需求的得</w:t>
            </w:r>
            <w:r>
              <w:rPr>
                <w:rFonts w:hint="eastAsia" w:ascii="仿宋" w:hAnsi="仿宋" w:eastAsia="仿宋" w:cs="仿宋"/>
                <w:color w:val="000000"/>
                <w:sz w:val="21"/>
                <w:szCs w:val="21"/>
                <w:highlight w:val="none"/>
                <w:lang w:eastAsia="zh-CN"/>
              </w:rPr>
              <w:t>4</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较好满足项目需求的得</w:t>
            </w:r>
            <w:r>
              <w:rPr>
                <w:rFonts w:hint="eastAsia" w:ascii="仿宋" w:hAnsi="仿宋" w:eastAsia="仿宋" w:cs="仿宋"/>
                <w:color w:val="000000"/>
                <w:sz w:val="21"/>
                <w:szCs w:val="21"/>
                <w:highlight w:val="none"/>
                <w:lang w:eastAsia="zh-CN"/>
              </w:rPr>
              <w:t>3</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基本满足项目需求的得</w:t>
            </w:r>
            <w:r>
              <w:rPr>
                <w:rFonts w:hint="eastAsia" w:ascii="仿宋" w:hAnsi="仿宋" w:eastAsia="仿宋" w:cs="仿宋"/>
                <w:color w:val="000000"/>
                <w:sz w:val="21"/>
                <w:szCs w:val="21"/>
                <w:highlight w:val="none"/>
                <w:lang w:eastAsia="zh-CN"/>
              </w:rPr>
              <w:t>2</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难以满足项目需求的得1分，未提供或不合格的得0分。</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变更控制方案：结合项目管理软件，根据投标</w:t>
            </w:r>
            <w:r>
              <w:rPr>
                <w:rFonts w:hint="eastAsia" w:ascii="仿宋" w:hAnsi="仿宋" w:eastAsia="仿宋" w:cs="仿宋"/>
                <w:color w:val="000000"/>
                <w:sz w:val="21"/>
                <w:szCs w:val="21"/>
                <w:highlight w:val="none"/>
                <w:lang w:eastAsia="zh-CN"/>
              </w:rPr>
              <w:t>人</w:t>
            </w:r>
            <w:r>
              <w:rPr>
                <w:rFonts w:hint="eastAsia" w:ascii="仿宋" w:hAnsi="仿宋" w:eastAsia="仿宋" w:cs="仿宋"/>
                <w:color w:val="000000"/>
                <w:sz w:val="21"/>
                <w:szCs w:val="21"/>
                <w:highlight w:val="none"/>
              </w:rPr>
              <w:t>针对项目建设内容及工作范围的变更进行严格把关和控制，对合理变更进行规范化管理，控制措施得当并能提供合理化建设等内容。</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完全满足项目需求的得</w:t>
            </w:r>
            <w:r>
              <w:rPr>
                <w:rFonts w:hint="eastAsia" w:ascii="仿宋" w:hAnsi="仿宋" w:eastAsia="仿宋" w:cs="仿宋"/>
                <w:color w:val="000000"/>
                <w:sz w:val="21"/>
                <w:szCs w:val="21"/>
                <w:highlight w:val="none"/>
                <w:lang w:eastAsia="zh-CN"/>
              </w:rPr>
              <w:t>4</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较好满足项目需求的得</w:t>
            </w:r>
            <w:r>
              <w:rPr>
                <w:rFonts w:hint="eastAsia" w:ascii="仿宋" w:hAnsi="仿宋" w:eastAsia="仿宋" w:cs="仿宋"/>
                <w:color w:val="000000"/>
                <w:sz w:val="21"/>
                <w:szCs w:val="21"/>
                <w:highlight w:val="none"/>
                <w:lang w:eastAsia="zh-CN"/>
              </w:rPr>
              <w:t>3</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基本满足项目需求的得</w:t>
            </w:r>
            <w:r>
              <w:rPr>
                <w:rFonts w:hint="eastAsia" w:ascii="仿宋" w:hAnsi="仿宋" w:eastAsia="仿宋" w:cs="仿宋"/>
                <w:color w:val="000000"/>
                <w:sz w:val="21"/>
                <w:szCs w:val="21"/>
                <w:highlight w:val="none"/>
                <w:lang w:eastAsia="zh-CN"/>
              </w:rPr>
              <w:t>2</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能</w:t>
            </w:r>
            <w:r>
              <w:rPr>
                <w:rFonts w:hint="eastAsia" w:ascii="仿宋" w:hAnsi="仿宋" w:eastAsia="仿宋" w:cs="仿宋"/>
                <w:color w:val="000000"/>
                <w:sz w:val="21"/>
                <w:szCs w:val="21"/>
                <w:highlight w:val="none"/>
              </w:rPr>
              <w:t>难以满足项目需求的得1分，未提供或不合格的得0分。</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合同、安全和</w:t>
            </w:r>
            <w:r>
              <w:rPr>
                <w:rFonts w:hint="eastAsia" w:ascii="仿宋" w:hAnsi="仿宋" w:eastAsia="仿宋" w:cs="仿宋"/>
                <w:color w:val="000000"/>
                <w:sz w:val="21"/>
                <w:szCs w:val="21"/>
                <w:highlight w:val="none"/>
                <w:lang w:val="en-US" w:eastAsia="zh-CN"/>
              </w:rPr>
              <w:t>文档</w:t>
            </w:r>
            <w:r>
              <w:rPr>
                <w:rFonts w:hint="eastAsia" w:ascii="仿宋" w:hAnsi="仿宋" w:eastAsia="仿宋" w:cs="仿宋"/>
                <w:color w:val="000000"/>
                <w:sz w:val="21"/>
                <w:szCs w:val="21"/>
                <w:highlight w:val="none"/>
              </w:rPr>
              <w:t>管理：根据投标响应方满足项目合同管理（0-</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分）、安全管理（0-</w:t>
            </w:r>
            <w:r>
              <w:rPr>
                <w:rFonts w:hint="eastAsia" w:ascii="仿宋" w:hAnsi="仿宋" w:eastAsia="仿宋" w:cs="仿宋"/>
                <w:color w:val="000000"/>
                <w:sz w:val="21"/>
                <w:szCs w:val="21"/>
                <w:highlight w:val="none"/>
                <w:lang w:eastAsia="zh-CN"/>
              </w:rPr>
              <w:t>2</w:t>
            </w:r>
            <w:r>
              <w:rPr>
                <w:rFonts w:hint="eastAsia" w:ascii="仿宋" w:hAnsi="仿宋" w:eastAsia="仿宋" w:cs="仿宋"/>
                <w:color w:val="000000"/>
                <w:sz w:val="21"/>
                <w:szCs w:val="21"/>
                <w:highlight w:val="none"/>
              </w:rPr>
              <w:t>分）和</w:t>
            </w:r>
            <w:r>
              <w:rPr>
                <w:rFonts w:hint="eastAsia" w:ascii="仿宋" w:hAnsi="仿宋" w:eastAsia="仿宋" w:cs="仿宋"/>
                <w:color w:val="000000"/>
                <w:sz w:val="21"/>
                <w:szCs w:val="21"/>
                <w:highlight w:val="none"/>
                <w:lang w:val="en-US" w:eastAsia="zh-CN"/>
              </w:rPr>
              <w:t>文档</w:t>
            </w:r>
            <w:r>
              <w:rPr>
                <w:rFonts w:hint="eastAsia" w:ascii="仿宋" w:hAnsi="仿宋" w:eastAsia="仿宋" w:cs="仿宋"/>
                <w:color w:val="000000"/>
                <w:sz w:val="21"/>
                <w:szCs w:val="21"/>
                <w:highlight w:val="none"/>
              </w:rPr>
              <w:t>管理需要（0-</w:t>
            </w:r>
            <w:r>
              <w:rPr>
                <w:rFonts w:hint="eastAsia" w:ascii="仿宋" w:hAnsi="仿宋" w:eastAsia="仿宋" w:cs="仿宋"/>
                <w:color w:val="000000"/>
                <w:sz w:val="21"/>
                <w:szCs w:val="21"/>
                <w:highlight w:val="none"/>
                <w:lang w:eastAsia="zh-CN"/>
              </w:rPr>
              <w:t>2</w:t>
            </w:r>
            <w:r>
              <w:rPr>
                <w:rFonts w:hint="eastAsia" w:ascii="仿宋" w:hAnsi="仿宋" w:eastAsia="仿宋" w:cs="仿宋"/>
                <w:color w:val="000000"/>
                <w:sz w:val="21"/>
                <w:szCs w:val="21"/>
                <w:highlight w:val="none"/>
              </w:rPr>
              <w:t>分）等情况，由评委打分。</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restar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default"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项目团队</w:t>
            </w: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根据</w:t>
            </w: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拟投入本项目的监理服务团队组成人员（除总监及驻场监理负责人外）具有人力资源和社会保障部门颁发的信息系统监理师的基础上具有信息系统项目管理师（高级）证书，每人得1分，最高得7分</w:t>
            </w:r>
            <w:r>
              <w:rPr>
                <w:rFonts w:hint="eastAsia" w:ascii="仿宋" w:hAnsi="仿宋" w:eastAsia="仿宋" w:cs="仿宋"/>
                <w:color w:val="000000"/>
                <w:sz w:val="21"/>
                <w:szCs w:val="21"/>
                <w:highlight w:val="none"/>
                <w:lang w:val="en-US" w:eastAsia="zh-CN"/>
              </w:rPr>
              <w:t>，需提供证书复印件及</w:t>
            </w:r>
            <w:r>
              <w:rPr>
                <w:rFonts w:hint="eastAsia" w:ascii="仿宋" w:hAnsi="仿宋" w:eastAsia="仿宋" w:cs="仿宋"/>
                <w:color w:val="000000"/>
                <w:sz w:val="21"/>
                <w:szCs w:val="21"/>
                <w:highlight w:val="none"/>
                <w:lang w:val="zh-CN"/>
              </w:rPr>
              <w:t>连续一年社保缴纳证明</w:t>
            </w:r>
            <w:r>
              <w:rPr>
                <w:rFonts w:hint="eastAsia" w:ascii="仿宋" w:hAnsi="仿宋" w:eastAsia="仿宋" w:cs="仿宋"/>
                <w:color w:val="000000"/>
                <w:sz w:val="21"/>
                <w:szCs w:val="21"/>
                <w:highlight w:val="none"/>
                <w:lang w:val="en-US" w:eastAsia="zh-CN"/>
              </w:rPr>
              <w:t>加盖投标人公章。</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lang w:val="en-US" w:eastAsia="zh-CN"/>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拟派本项目总监理工程师具有人力资源和社会保障部门颁发的信息系统监理师和信息系统项目管理师（高级）证书（没有，本项不得分）的基础上，同时具有：</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1）注册咨询工程师（电子、信息工程）证书得1分；</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2）系统规划与管理师（高级）证书</w:t>
            </w:r>
            <w:r>
              <w:rPr>
                <w:rFonts w:hint="eastAsia" w:ascii="仿宋" w:hAnsi="仿宋" w:eastAsia="仿宋" w:cs="仿宋"/>
                <w:color w:val="000000"/>
                <w:sz w:val="21"/>
                <w:szCs w:val="21"/>
                <w:highlight w:val="none"/>
                <w:lang w:val="en-US" w:eastAsia="zh-CN"/>
              </w:rPr>
              <w:t>得1分</w:t>
            </w:r>
            <w:r>
              <w:rPr>
                <w:rFonts w:hint="eastAsia" w:ascii="仿宋" w:hAnsi="仿宋" w:eastAsia="仿宋" w:cs="仿宋"/>
                <w:color w:val="000000"/>
                <w:sz w:val="21"/>
                <w:szCs w:val="21"/>
                <w:highlight w:val="none"/>
              </w:rPr>
              <w:t>；</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3）高级工程师</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安全技术防范</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职称证书得1分；</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4）信息安全保障人员（CISAW）证书得1分；</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r>
              <w:rPr>
                <w:rFonts w:hint="eastAsia" w:ascii="仿宋" w:hAnsi="仿宋" w:eastAsia="仿宋" w:cs="仿宋"/>
                <w:color w:val="000000"/>
                <w:sz w:val="21"/>
                <w:szCs w:val="21"/>
                <w:highlight w:val="none"/>
                <w:lang w:val="en-US" w:eastAsia="zh-CN"/>
              </w:rPr>
              <w:t>软件造价评估师</w:t>
            </w:r>
            <w:r>
              <w:rPr>
                <w:rFonts w:hint="eastAsia" w:ascii="仿宋" w:hAnsi="仿宋" w:eastAsia="仿宋" w:cs="仿宋"/>
                <w:color w:val="000000"/>
                <w:sz w:val="21"/>
                <w:szCs w:val="21"/>
                <w:highlight w:val="none"/>
              </w:rPr>
              <w:t>证书得1分。</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eastAsia="zh-CN"/>
              </w:rPr>
              <w:t>注：需提供上述证书复印件及</w:t>
            </w:r>
            <w:r>
              <w:rPr>
                <w:rFonts w:hint="eastAsia" w:ascii="仿宋" w:hAnsi="仿宋" w:eastAsia="仿宋" w:cs="仿宋"/>
                <w:color w:val="000000"/>
                <w:sz w:val="21"/>
                <w:szCs w:val="21"/>
                <w:highlight w:val="none"/>
                <w:lang w:val="zh-CN"/>
              </w:rPr>
              <w:t>连续一年社保缴纳证明</w:t>
            </w:r>
            <w:r>
              <w:rPr>
                <w:rFonts w:hint="eastAsia" w:ascii="仿宋" w:hAnsi="仿宋" w:eastAsia="仿宋" w:cs="仿宋"/>
                <w:color w:val="000000"/>
                <w:sz w:val="21"/>
                <w:szCs w:val="21"/>
                <w:highlight w:val="none"/>
                <w:lang w:val="en-US" w:eastAsia="zh-CN"/>
              </w:rPr>
              <w:t>加盖投标人公章。</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lang w:val="en-US" w:eastAsia="zh-CN"/>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拟派本项目</w:t>
            </w:r>
            <w:r>
              <w:rPr>
                <w:rFonts w:hint="eastAsia" w:ascii="仿宋" w:hAnsi="仿宋" w:eastAsia="仿宋" w:cs="仿宋"/>
                <w:color w:val="000000"/>
                <w:sz w:val="21"/>
                <w:szCs w:val="21"/>
                <w:highlight w:val="none"/>
                <w:lang w:val="en-US" w:eastAsia="zh-CN"/>
              </w:rPr>
              <w:t>驻场监理负责人</w:t>
            </w:r>
            <w:r>
              <w:rPr>
                <w:rFonts w:hint="eastAsia" w:ascii="仿宋" w:hAnsi="仿宋" w:eastAsia="仿宋" w:cs="仿宋"/>
                <w:color w:val="000000"/>
                <w:sz w:val="21"/>
                <w:szCs w:val="21"/>
                <w:highlight w:val="none"/>
              </w:rPr>
              <w:t>具有人力资源和社会保障部门颁发的信息系统监理师（没有，本项不得分）的基础上，同时具有：</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r>
              <w:rPr>
                <w:rFonts w:hint="eastAsia" w:ascii="仿宋" w:hAnsi="仿宋" w:eastAsia="仿宋" w:cs="仿宋"/>
                <w:color w:val="000000"/>
                <w:sz w:val="21"/>
                <w:szCs w:val="21"/>
                <w:highlight w:val="none"/>
                <w:lang w:val="en-US" w:eastAsia="zh-CN"/>
              </w:rPr>
              <w:t>网络工程师</w:t>
            </w:r>
            <w:r>
              <w:rPr>
                <w:rFonts w:hint="eastAsia" w:ascii="仿宋" w:hAnsi="仿宋" w:eastAsia="仿宋" w:cs="仿宋"/>
                <w:color w:val="000000"/>
                <w:sz w:val="21"/>
                <w:szCs w:val="21"/>
                <w:highlight w:val="none"/>
              </w:rPr>
              <w:t>证书得1分；</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r>
              <w:rPr>
                <w:rFonts w:hint="eastAsia" w:ascii="仿宋" w:hAnsi="仿宋" w:eastAsia="仿宋" w:cs="仿宋"/>
                <w:color w:val="000000"/>
                <w:sz w:val="21"/>
                <w:szCs w:val="21"/>
                <w:highlight w:val="none"/>
                <w:lang w:val="en-US" w:eastAsia="zh-CN"/>
              </w:rPr>
              <w:t>系统集成项目管理工程师</w:t>
            </w:r>
            <w:r>
              <w:rPr>
                <w:rFonts w:hint="eastAsia" w:ascii="仿宋" w:hAnsi="仿宋" w:eastAsia="仿宋" w:cs="仿宋"/>
                <w:color w:val="000000"/>
                <w:sz w:val="21"/>
                <w:szCs w:val="21"/>
                <w:highlight w:val="none"/>
              </w:rPr>
              <w:t>证书得1分；</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rPr>
              <w:t>3）</w:t>
            </w:r>
            <w:r>
              <w:rPr>
                <w:rFonts w:hint="eastAsia" w:ascii="仿宋" w:hAnsi="仿宋" w:eastAsia="仿宋" w:cs="仿宋"/>
                <w:color w:val="000000"/>
                <w:sz w:val="21"/>
                <w:szCs w:val="21"/>
                <w:highlight w:val="none"/>
                <w:lang w:val="en-US" w:eastAsia="zh-CN"/>
              </w:rPr>
              <w:t>IT审计师</w:t>
            </w:r>
            <w:r>
              <w:rPr>
                <w:rFonts w:hint="eastAsia" w:ascii="仿宋" w:hAnsi="仿宋" w:eastAsia="仿宋" w:cs="仿宋"/>
                <w:color w:val="000000"/>
                <w:sz w:val="21"/>
                <w:szCs w:val="21"/>
                <w:highlight w:val="none"/>
              </w:rPr>
              <w:t>证书得1分</w:t>
            </w:r>
            <w:r>
              <w:rPr>
                <w:rFonts w:hint="eastAsia" w:ascii="仿宋" w:hAnsi="仿宋" w:eastAsia="仿宋" w:cs="仿宋"/>
                <w:color w:val="000000"/>
                <w:sz w:val="21"/>
                <w:szCs w:val="21"/>
                <w:highlight w:val="none"/>
                <w:lang w:eastAsia="zh-CN"/>
              </w:rPr>
              <w:t>。</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注：需提供上述证书复印件及</w:t>
            </w:r>
            <w:r>
              <w:rPr>
                <w:rFonts w:hint="eastAsia" w:ascii="仿宋" w:hAnsi="仿宋" w:eastAsia="仿宋" w:cs="仿宋"/>
                <w:color w:val="000000"/>
                <w:sz w:val="21"/>
                <w:szCs w:val="21"/>
                <w:highlight w:val="none"/>
                <w:lang w:val="zh-CN"/>
              </w:rPr>
              <w:t>连续一年社保缴纳证明</w:t>
            </w:r>
            <w:r>
              <w:rPr>
                <w:rFonts w:hint="eastAsia" w:ascii="仿宋" w:hAnsi="仿宋" w:eastAsia="仿宋" w:cs="仿宋"/>
                <w:color w:val="000000"/>
                <w:sz w:val="21"/>
                <w:szCs w:val="21"/>
                <w:highlight w:val="none"/>
                <w:lang w:val="en-US" w:eastAsia="zh-CN"/>
              </w:rPr>
              <w:t>加盖投标人公章。</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监理工作所需的检测、测试设备等</w:t>
            </w: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根据</w:t>
            </w: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提供针对本项目监理工作所需的检测、测试设备清单的</w:t>
            </w:r>
            <w:r>
              <w:rPr>
                <w:rFonts w:hint="eastAsia" w:ascii="仿宋" w:hAnsi="仿宋" w:eastAsia="仿宋" w:cs="仿宋"/>
                <w:color w:val="000000"/>
                <w:sz w:val="21"/>
                <w:szCs w:val="21"/>
                <w:highlight w:val="none"/>
                <w:lang w:val="en-US" w:eastAsia="zh-CN"/>
              </w:rPr>
              <w:t>实效</w:t>
            </w:r>
            <w:r>
              <w:rPr>
                <w:rFonts w:hint="eastAsia" w:ascii="仿宋" w:hAnsi="仿宋" w:eastAsia="仿宋" w:cs="仿宋"/>
                <w:color w:val="000000"/>
                <w:sz w:val="21"/>
                <w:szCs w:val="21"/>
                <w:highlight w:val="none"/>
              </w:rPr>
              <w:t>性</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合理性进行打分</w:t>
            </w:r>
            <w:r>
              <w:rPr>
                <w:rFonts w:hint="eastAsia" w:ascii="仿宋" w:hAnsi="仿宋" w:eastAsia="仿宋" w:cs="仿宋"/>
                <w:color w:val="000000"/>
                <w:sz w:val="21"/>
                <w:szCs w:val="21"/>
                <w:highlight w:val="none"/>
                <w:lang w:eastAsia="zh-CN"/>
              </w:rPr>
              <w:t>，优得</w:t>
            </w:r>
            <w:r>
              <w:rPr>
                <w:rFonts w:hint="eastAsia" w:ascii="仿宋" w:hAnsi="仿宋" w:eastAsia="仿宋" w:cs="仿宋"/>
                <w:color w:val="000000"/>
                <w:sz w:val="21"/>
                <w:szCs w:val="21"/>
                <w:highlight w:val="none"/>
                <w:lang w:val="en-US" w:eastAsia="zh-CN"/>
              </w:rPr>
              <w:t>1.6-2.0分，一般得1.1-1.5分，良得0-1.0分</w:t>
            </w:r>
            <w:r>
              <w:rPr>
                <w:rFonts w:hint="eastAsia" w:ascii="仿宋" w:hAnsi="仿宋" w:eastAsia="仿宋" w:cs="仿宋"/>
                <w:color w:val="000000"/>
                <w:sz w:val="21"/>
                <w:szCs w:val="21"/>
                <w:highlight w:val="none"/>
              </w:rPr>
              <w:t>。</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监理工作相关管控软件</w:t>
            </w: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提供</w:t>
            </w:r>
            <w:r>
              <w:rPr>
                <w:rFonts w:hint="eastAsia" w:ascii="仿宋" w:hAnsi="仿宋" w:eastAsia="仿宋" w:cs="仿宋"/>
                <w:color w:val="000000"/>
                <w:sz w:val="21"/>
                <w:szCs w:val="21"/>
                <w:highlight w:val="none"/>
                <w:lang w:val="en-US" w:eastAsia="zh-CN"/>
              </w:rPr>
              <w:t>具有信息系统安全等级保护三级及以上备案证的</w:t>
            </w:r>
            <w:r>
              <w:rPr>
                <w:rFonts w:hint="eastAsia" w:ascii="仿宋" w:hAnsi="仿宋" w:eastAsia="仿宋" w:cs="仿宋"/>
                <w:color w:val="000000"/>
                <w:sz w:val="21"/>
                <w:szCs w:val="21"/>
                <w:highlight w:val="none"/>
              </w:rPr>
              <w:t>PC端和手机端的项目管理软件，科学合理并实现以下功能：</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1）项目质量控制：能设定项目所遵循的质量检查标准，并能图文记录现场项目质量执行情况，对有工序要求的项目可做到分工序记录，承建单位、业主单位、监理单位均可以查看。</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项目进度控制：能够设定查看项目里程碑、进度并能提供重要节点的预警，由监理单位对更新进度及相关资料进行核定。业主单位、监理单位等均可以查看项目形象进度，如发生延期需通过相关流程审核，对原设定的进度进行变更。</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3）项目合同管理：有明确的合同审核流程并能实时展现流转进度，合同相关审核意见完整保存，合同电子版及扫描件经审核后归档保存，能对合同支付里程碑进行到期预警，对支付情况实时统计及环比分析。</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4）项目变更控制：对项目变更具有完整的变更审批流程，变更情况和审批意见可实时查阅，根据项目各阶段变更情况进行比对，实时图文展现各子项变更情况和关联性。</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项目文档管理：可以设定在不同阶段需要上传的文档类型及其周期性和必要性，并能实时查看每个阶段上传的文档，对文档完成度和及时性情况进行预警。监理单位、业主单位对于承建单位上传的文档可以在线提出审核意见。</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6）项目知识管理：可以自定义共享文档类型（如政策法规、国家标准等），并上传共享文件资料，所有人员都可以查看自己上传的文档，其他人员可以按照设定的权限和所属共享组，查看他人上传的共享文档。</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以上功能每具备一项</w:t>
            </w:r>
            <w:r>
              <w:rPr>
                <w:rFonts w:hint="eastAsia" w:ascii="仿宋" w:hAnsi="仿宋" w:eastAsia="仿宋" w:cs="仿宋"/>
                <w:color w:val="000000"/>
                <w:sz w:val="21"/>
                <w:szCs w:val="21"/>
                <w:highlight w:val="none"/>
                <w:lang w:val="en-US" w:eastAsia="zh-CN"/>
              </w:rPr>
              <w:t>得</w:t>
            </w:r>
            <w:r>
              <w:rPr>
                <w:rFonts w:hint="eastAsia" w:ascii="仿宋" w:hAnsi="仿宋" w:eastAsia="仿宋" w:cs="仿宋"/>
                <w:color w:val="000000"/>
                <w:sz w:val="21"/>
                <w:szCs w:val="21"/>
                <w:highlight w:val="none"/>
              </w:rPr>
              <w:t>1分（提供</w:t>
            </w:r>
            <w:r>
              <w:rPr>
                <w:rFonts w:hint="eastAsia" w:ascii="仿宋" w:hAnsi="仿宋" w:eastAsia="仿宋" w:cs="仿宋"/>
                <w:color w:val="000000"/>
                <w:sz w:val="21"/>
                <w:szCs w:val="21"/>
                <w:highlight w:val="none"/>
                <w:lang w:val="en-US" w:eastAsia="zh-CN"/>
              </w:rPr>
              <w:t>等保备案证书、</w:t>
            </w:r>
            <w:r>
              <w:rPr>
                <w:rFonts w:hint="eastAsia" w:ascii="仿宋" w:hAnsi="仿宋" w:eastAsia="仿宋" w:cs="仿宋"/>
                <w:color w:val="000000"/>
                <w:sz w:val="21"/>
                <w:szCs w:val="21"/>
                <w:highlight w:val="none"/>
              </w:rPr>
              <w:t>软件PC端和手机端的软件截图以及该功能的软件流程图），最高得6分</w:t>
            </w:r>
            <w:r>
              <w:rPr>
                <w:rFonts w:hint="eastAsia" w:ascii="仿宋" w:hAnsi="仿宋" w:eastAsia="仿宋" w:cs="仿宋"/>
                <w:color w:val="000000"/>
                <w:sz w:val="21"/>
                <w:szCs w:val="21"/>
                <w:highlight w:val="none"/>
                <w:lang w:eastAsia="zh-CN"/>
              </w:rPr>
              <w:t>，未提供不得分</w:t>
            </w:r>
            <w:r>
              <w:rPr>
                <w:rFonts w:hint="eastAsia" w:ascii="仿宋" w:hAnsi="仿宋" w:eastAsia="仿宋" w:cs="仿宋"/>
                <w:color w:val="000000"/>
                <w:sz w:val="21"/>
                <w:szCs w:val="21"/>
                <w:highlight w:val="none"/>
              </w:rPr>
              <w:t>。</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57" w:type="pct"/>
            <w:vMerge w:val="restar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商务</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w:t>
            </w:r>
            <w:r>
              <w:rPr>
                <w:rFonts w:hint="eastAsia" w:ascii="仿宋" w:hAnsi="仿宋" w:eastAsia="仿宋" w:cs="仿宋"/>
                <w:kern w:val="0"/>
                <w:sz w:val="21"/>
                <w:szCs w:val="21"/>
                <w:highlight w:val="none"/>
                <w:lang w:val="en-US" w:eastAsia="zh-CN"/>
              </w:rPr>
              <w:t>11</w:t>
            </w:r>
            <w:r>
              <w:rPr>
                <w:rFonts w:hint="eastAsia" w:ascii="仿宋" w:hAnsi="仿宋" w:eastAsia="仿宋" w:cs="仿宋"/>
                <w:kern w:val="0"/>
                <w:sz w:val="21"/>
                <w:szCs w:val="21"/>
                <w:highlight w:val="none"/>
              </w:rPr>
              <w:t>）</w:t>
            </w:r>
          </w:p>
        </w:tc>
        <w:tc>
          <w:tcPr>
            <w:tcW w:w="669"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业绩情况</w:t>
            </w: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lang w:val="zh-TW"/>
              </w:rPr>
            </w:pPr>
            <w:r>
              <w:rPr>
                <w:rFonts w:hint="eastAsia" w:ascii="仿宋" w:hAnsi="仿宋" w:eastAsia="仿宋" w:cs="仿宋"/>
                <w:color w:val="000000"/>
                <w:sz w:val="21"/>
                <w:szCs w:val="21"/>
                <w:highlight w:val="none"/>
                <w:lang w:val="zh-TW"/>
              </w:rPr>
              <w:t>具有</w:t>
            </w:r>
            <w:r>
              <w:rPr>
                <w:rFonts w:hint="eastAsia" w:ascii="仿宋" w:hAnsi="仿宋" w:eastAsia="仿宋" w:cs="仿宋"/>
                <w:color w:val="000000"/>
                <w:sz w:val="21"/>
                <w:szCs w:val="21"/>
                <w:highlight w:val="none"/>
                <w:lang w:val="en-US" w:eastAsia="zh-CN"/>
              </w:rPr>
              <w:t>2019年1月1日以来</w:t>
            </w:r>
            <w:r>
              <w:rPr>
                <w:rFonts w:hint="eastAsia" w:ascii="仿宋" w:hAnsi="仿宋" w:eastAsia="仿宋" w:cs="仿宋"/>
                <w:color w:val="000000"/>
                <w:sz w:val="21"/>
                <w:szCs w:val="21"/>
                <w:highlight w:val="none"/>
                <w:lang w:val="zh-TW"/>
              </w:rPr>
              <w:t>类似信息化监理项目业绩，每</w:t>
            </w:r>
            <w:r>
              <w:rPr>
                <w:rFonts w:hint="eastAsia" w:ascii="仿宋" w:hAnsi="仿宋" w:eastAsia="仿宋" w:cs="仿宋"/>
                <w:color w:val="000000"/>
                <w:sz w:val="21"/>
                <w:szCs w:val="21"/>
                <w:highlight w:val="none"/>
                <w:lang w:val="zh-TW" w:eastAsia="zh-CN"/>
              </w:rPr>
              <w:t>提供一份</w:t>
            </w:r>
            <w:r>
              <w:rPr>
                <w:rFonts w:hint="eastAsia" w:ascii="仿宋" w:hAnsi="仿宋" w:eastAsia="仿宋" w:cs="仿宋"/>
                <w:color w:val="000000"/>
                <w:sz w:val="21"/>
                <w:szCs w:val="21"/>
                <w:highlight w:val="none"/>
                <w:lang w:val="zh-TW"/>
              </w:rPr>
              <w:t>得</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lang w:val="zh-TW"/>
              </w:rPr>
              <w:t>分，最高得</w:t>
            </w:r>
            <w:r>
              <w:rPr>
                <w:rFonts w:hint="eastAsia" w:ascii="仿宋" w:hAnsi="仿宋" w:eastAsia="仿宋" w:cs="仿宋"/>
                <w:color w:val="000000"/>
                <w:sz w:val="21"/>
                <w:szCs w:val="21"/>
                <w:highlight w:val="none"/>
                <w:lang w:val="en-US" w:eastAsia="zh-CN"/>
              </w:rPr>
              <w:t>3</w:t>
            </w:r>
            <w:r>
              <w:rPr>
                <w:rFonts w:hint="eastAsia" w:ascii="仿宋" w:hAnsi="仿宋" w:eastAsia="仿宋" w:cs="仿宋"/>
                <w:color w:val="000000"/>
                <w:sz w:val="21"/>
                <w:szCs w:val="21"/>
                <w:highlight w:val="none"/>
                <w:lang w:val="zh-TW"/>
              </w:rPr>
              <w:t>分。</w:t>
            </w:r>
            <w:r>
              <w:rPr>
                <w:rFonts w:hint="eastAsia" w:ascii="仿宋" w:hAnsi="仿宋" w:eastAsia="仿宋" w:cs="仿宋"/>
                <w:color w:val="000000"/>
                <w:sz w:val="21"/>
                <w:szCs w:val="21"/>
                <w:highlight w:val="none"/>
                <w:lang w:val="zh-TW" w:eastAsia="zh-CN"/>
              </w:rPr>
              <w:t>需</w:t>
            </w:r>
            <w:r>
              <w:rPr>
                <w:rFonts w:hint="eastAsia" w:ascii="仿宋" w:hAnsi="仿宋" w:eastAsia="仿宋" w:cs="仿宋"/>
                <w:color w:val="000000"/>
                <w:sz w:val="21"/>
                <w:szCs w:val="21"/>
                <w:highlight w:val="none"/>
                <w:lang w:val="zh-TW"/>
              </w:rPr>
              <w:t>提供</w:t>
            </w:r>
            <w:r>
              <w:rPr>
                <w:rFonts w:hint="eastAsia" w:ascii="仿宋" w:hAnsi="仿宋" w:eastAsia="仿宋" w:cs="仿宋"/>
                <w:color w:val="000000"/>
                <w:sz w:val="21"/>
                <w:szCs w:val="21"/>
                <w:highlight w:val="none"/>
                <w:lang w:val="zh-TW" w:eastAsia="zh-CN"/>
              </w:rPr>
              <w:t>合同</w:t>
            </w:r>
            <w:r>
              <w:rPr>
                <w:rFonts w:hint="eastAsia" w:ascii="仿宋" w:hAnsi="仿宋" w:eastAsia="仿宋" w:cs="仿宋"/>
                <w:color w:val="000000"/>
                <w:sz w:val="21"/>
                <w:szCs w:val="21"/>
                <w:highlight w:val="none"/>
                <w:lang w:val="zh-TW"/>
              </w:rPr>
              <w:t>复印件加盖</w:t>
            </w:r>
            <w:r>
              <w:rPr>
                <w:rFonts w:hint="eastAsia" w:ascii="仿宋" w:hAnsi="仿宋" w:eastAsia="仿宋" w:cs="仿宋"/>
                <w:color w:val="000000"/>
                <w:sz w:val="21"/>
                <w:szCs w:val="21"/>
                <w:highlight w:val="none"/>
                <w:lang w:val="zh-TW" w:eastAsia="zh-CN"/>
              </w:rPr>
              <w:t>投标人</w:t>
            </w:r>
            <w:r>
              <w:rPr>
                <w:rFonts w:hint="eastAsia" w:ascii="仿宋" w:hAnsi="仿宋" w:eastAsia="仿宋" w:cs="仿宋"/>
                <w:color w:val="000000"/>
                <w:sz w:val="21"/>
                <w:szCs w:val="21"/>
                <w:highlight w:val="none"/>
                <w:lang w:val="zh-TW"/>
              </w:rPr>
              <w:t>公章，</w:t>
            </w:r>
            <w:r>
              <w:rPr>
                <w:rFonts w:hint="eastAsia" w:ascii="仿宋" w:hAnsi="仿宋" w:eastAsia="仿宋" w:cs="仿宋"/>
                <w:color w:val="000000"/>
                <w:sz w:val="21"/>
                <w:szCs w:val="21"/>
                <w:highlight w:val="none"/>
                <w:lang w:val="zh-TW" w:eastAsia="zh-CN"/>
              </w:rPr>
              <w:t>未提供不得分。采购人有权在中标后对中标人原件进行核查。</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restar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资信</w:t>
            </w: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具有信息系统工程监理资质甲级得</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分，乙级得</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val="en-US" w:eastAsia="zh-CN"/>
              </w:rPr>
              <w:t>其余不得分</w:t>
            </w:r>
            <w:r>
              <w:rPr>
                <w:rFonts w:hint="eastAsia" w:ascii="仿宋" w:hAnsi="仿宋" w:eastAsia="仿宋" w:cs="仿宋"/>
                <w:color w:val="000000"/>
                <w:sz w:val="21"/>
                <w:szCs w:val="21"/>
                <w:highlight w:val="none"/>
                <w:lang w:eastAsia="zh-CN"/>
              </w:rPr>
              <w:t>。</w:t>
            </w:r>
          </w:p>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需提供证书扫描件并加盖</w:t>
            </w: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公章</w:t>
            </w:r>
            <w:r>
              <w:rPr>
                <w:rFonts w:hint="eastAsia" w:ascii="仿宋" w:hAnsi="仿宋" w:eastAsia="仿宋" w:cs="仿宋"/>
                <w:color w:val="000000"/>
                <w:sz w:val="21"/>
                <w:szCs w:val="21"/>
                <w:highlight w:val="none"/>
                <w:lang w:eastAsia="zh-CN"/>
              </w:rPr>
              <w:t>，未提供不得分</w:t>
            </w:r>
            <w:r>
              <w:rPr>
                <w:rFonts w:hint="eastAsia" w:ascii="仿宋" w:hAnsi="仿宋" w:eastAsia="仿宋" w:cs="仿宋"/>
                <w:color w:val="000000"/>
                <w:sz w:val="21"/>
                <w:szCs w:val="21"/>
                <w:highlight w:val="none"/>
              </w:rPr>
              <w:t>。</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具有有效的ISO20000信息技术服务管理体系、ISO27001信息安全管理体系，且认证范围涵盖信息工程监理、信息工程咨询，每项得</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分</w:t>
            </w:r>
            <w:r>
              <w:rPr>
                <w:rFonts w:hint="eastAsia" w:ascii="仿宋" w:hAnsi="仿宋" w:eastAsia="仿宋" w:cs="仿宋"/>
                <w:color w:val="000000"/>
                <w:sz w:val="21"/>
                <w:szCs w:val="21"/>
                <w:highlight w:val="none"/>
                <w:lang w:eastAsia="zh-CN"/>
              </w:rPr>
              <w:t>，最高得</w:t>
            </w:r>
            <w:r>
              <w:rPr>
                <w:rFonts w:hint="eastAsia" w:ascii="仿宋" w:hAnsi="仿宋" w:eastAsia="仿宋" w:cs="仿宋"/>
                <w:color w:val="000000"/>
                <w:sz w:val="21"/>
                <w:szCs w:val="21"/>
                <w:highlight w:val="none"/>
                <w:lang w:val="en-US" w:eastAsia="zh-CN"/>
              </w:rPr>
              <w:t>2分</w:t>
            </w:r>
            <w:r>
              <w:rPr>
                <w:rFonts w:hint="eastAsia" w:ascii="仿宋" w:hAnsi="仿宋" w:eastAsia="仿宋" w:cs="仿宋"/>
                <w:color w:val="000000"/>
                <w:sz w:val="21"/>
                <w:szCs w:val="21"/>
                <w:highlight w:val="none"/>
              </w:rPr>
              <w:t>。需提供证书扫描件并加盖</w:t>
            </w: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公章</w:t>
            </w:r>
            <w:r>
              <w:rPr>
                <w:rFonts w:hint="eastAsia" w:ascii="仿宋" w:hAnsi="仿宋" w:eastAsia="仿宋" w:cs="仿宋"/>
                <w:color w:val="000000"/>
                <w:sz w:val="21"/>
                <w:szCs w:val="21"/>
                <w:highlight w:val="none"/>
                <w:lang w:eastAsia="zh-CN"/>
              </w:rPr>
              <w:t>，未提供不得分</w:t>
            </w:r>
            <w:r>
              <w:rPr>
                <w:rFonts w:hint="eastAsia" w:ascii="仿宋" w:hAnsi="仿宋" w:eastAsia="仿宋" w:cs="仿宋"/>
                <w:color w:val="000000"/>
                <w:sz w:val="21"/>
                <w:szCs w:val="21"/>
                <w:highlight w:val="none"/>
              </w:rPr>
              <w:t>。</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具有有效的</w:t>
            </w:r>
            <w:r>
              <w:rPr>
                <w:rFonts w:hint="eastAsia" w:ascii="仿宋" w:hAnsi="仿宋" w:eastAsia="仿宋" w:cs="仿宋"/>
                <w:color w:val="000000"/>
                <w:sz w:val="21"/>
                <w:szCs w:val="21"/>
                <w:highlight w:val="none"/>
                <w:lang w:val="en-US" w:eastAsia="zh-CN"/>
              </w:rPr>
              <w:t>信息安全服务资质（信息系统安全运维）证书</w:t>
            </w:r>
            <w:r>
              <w:rPr>
                <w:rFonts w:hint="eastAsia" w:ascii="仿宋" w:hAnsi="仿宋" w:eastAsia="仿宋" w:cs="仿宋"/>
                <w:color w:val="000000"/>
                <w:sz w:val="21"/>
                <w:szCs w:val="21"/>
                <w:highlight w:val="none"/>
              </w:rPr>
              <w:t>，得</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分。需提供证书扫描件并加盖</w:t>
            </w: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公章</w:t>
            </w:r>
            <w:r>
              <w:rPr>
                <w:rFonts w:hint="eastAsia" w:ascii="仿宋" w:hAnsi="仿宋" w:eastAsia="仿宋" w:cs="仿宋"/>
                <w:color w:val="000000"/>
                <w:sz w:val="21"/>
                <w:szCs w:val="21"/>
                <w:highlight w:val="none"/>
                <w:lang w:eastAsia="zh-CN"/>
              </w:rPr>
              <w:t>，未提供不得分</w:t>
            </w:r>
            <w:r>
              <w:rPr>
                <w:rFonts w:hint="eastAsia" w:ascii="仿宋" w:hAnsi="仿宋" w:eastAsia="仿宋" w:cs="仿宋"/>
                <w:color w:val="000000"/>
                <w:sz w:val="21"/>
                <w:szCs w:val="21"/>
                <w:highlight w:val="none"/>
              </w:rPr>
              <w:t>。</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7"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p>
        </w:tc>
        <w:tc>
          <w:tcPr>
            <w:tcW w:w="669" w:type="pct"/>
            <w:vMerge w:val="continue"/>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rPr>
            </w:pPr>
          </w:p>
        </w:tc>
        <w:tc>
          <w:tcPr>
            <w:tcW w:w="3601" w:type="pct"/>
            <w:vAlign w:val="center"/>
          </w:tcPr>
          <w:p>
            <w:pPr>
              <w:keepNext w:val="0"/>
              <w:keepLines w:val="0"/>
              <w:pageBreakBefore w:val="0"/>
              <w:tabs>
                <w:tab w:val="left" w:pos="0"/>
              </w:tabs>
              <w:kinsoku/>
              <w:wordWrap/>
              <w:overflowPunct/>
              <w:topLinePunct w:val="0"/>
              <w:autoSpaceDE/>
              <w:autoSpaceDN/>
              <w:bidi w:val="0"/>
              <w:adjustRightInd/>
              <w:snapToGrid/>
              <w:spacing w:line="320" w:lineRule="exact"/>
              <w:textAlignment w:val="auto"/>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具有有效的</w:t>
            </w:r>
            <w:r>
              <w:rPr>
                <w:rFonts w:hint="eastAsia" w:ascii="仿宋" w:hAnsi="仿宋" w:eastAsia="仿宋" w:cs="仿宋"/>
                <w:color w:val="000000"/>
                <w:sz w:val="21"/>
                <w:szCs w:val="21"/>
                <w:highlight w:val="none"/>
                <w:lang w:val="en-US" w:eastAsia="zh-CN"/>
              </w:rPr>
              <w:t>安全技术防范行业资信证书</w:t>
            </w:r>
            <w:r>
              <w:rPr>
                <w:rFonts w:hint="eastAsia" w:ascii="仿宋" w:hAnsi="仿宋" w:eastAsia="仿宋" w:cs="仿宋"/>
                <w:color w:val="000000"/>
                <w:sz w:val="21"/>
                <w:szCs w:val="21"/>
                <w:highlight w:val="none"/>
              </w:rPr>
              <w:t>，得</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分。需提供证书扫描件并加盖</w:t>
            </w:r>
            <w:r>
              <w:rPr>
                <w:rFonts w:hint="eastAsia" w:ascii="仿宋" w:hAnsi="仿宋" w:eastAsia="仿宋" w:cs="仿宋"/>
                <w:color w:val="000000"/>
                <w:sz w:val="21"/>
                <w:szCs w:val="21"/>
                <w:highlight w:val="none"/>
                <w:lang w:eastAsia="zh-CN"/>
              </w:rPr>
              <w:t>投标人</w:t>
            </w:r>
            <w:r>
              <w:rPr>
                <w:rFonts w:hint="eastAsia" w:ascii="仿宋" w:hAnsi="仿宋" w:eastAsia="仿宋" w:cs="仿宋"/>
                <w:color w:val="000000"/>
                <w:sz w:val="21"/>
                <w:szCs w:val="21"/>
                <w:highlight w:val="none"/>
              </w:rPr>
              <w:t>公章</w:t>
            </w:r>
            <w:r>
              <w:rPr>
                <w:rFonts w:hint="eastAsia" w:ascii="仿宋" w:hAnsi="仿宋" w:eastAsia="仿宋" w:cs="仿宋"/>
                <w:color w:val="000000"/>
                <w:sz w:val="21"/>
                <w:szCs w:val="21"/>
                <w:highlight w:val="none"/>
                <w:lang w:eastAsia="zh-CN"/>
              </w:rPr>
              <w:t>，未提供不得分</w:t>
            </w:r>
            <w:r>
              <w:rPr>
                <w:rFonts w:hint="eastAsia" w:ascii="仿宋" w:hAnsi="仿宋" w:eastAsia="仿宋" w:cs="仿宋"/>
                <w:color w:val="000000"/>
                <w:sz w:val="21"/>
                <w:szCs w:val="21"/>
                <w:highlight w:val="none"/>
              </w:rPr>
              <w:t>。</w:t>
            </w:r>
          </w:p>
        </w:tc>
        <w:tc>
          <w:tcPr>
            <w:tcW w:w="371" w:type="pct"/>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2</w:t>
            </w:r>
          </w:p>
        </w:tc>
      </w:tr>
      <w:bookmarkEnd w:id="8"/>
      <w:bookmarkEnd w:id="9"/>
      <w:bookmarkEnd w:id="10"/>
      <w:bookmarkEnd w:id="11"/>
    </w:tbl>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lang w:val="en-US" w:eastAsia="zh-CN"/>
        </w:rPr>
        <w:t>2.2</w:t>
      </w:r>
      <w:r>
        <w:rPr>
          <w:rFonts w:hint="eastAsia" w:ascii="仿宋" w:hAnsi="仿宋" w:eastAsia="仿宋" w:cs="仿宋"/>
          <w:b/>
          <w:bCs/>
          <w:iCs/>
          <w:sz w:val="24"/>
          <w:highlight w:val="none"/>
        </w:rPr>
        <w:t>价格分（</w:t>
      </w:r>
      <w:r>
        <w:rPr>
          <w:rFonts w:hint="eastAsia" w:ascii="仿宋" w:hAnsi="仿宋" w:eastAsia="仿宋" w:cs="仿宋"/>
          <w:b/>
          <w:bCs/>
          <w:iCs/>
          <w:sz w:val="24"/>
          <w:highlight w:val="none"/>
          <w:lang w:val="en-US" w:eastAsia="zh-CN"/>
        </w:rPr>
        <w:t>3</w:t>
      </w:r>
      <w:r>
        <w:rPr>
          <w:rFonts w:hint="eastAsia" w:ascii="仿宋" w:hAnsi="仿宋" w:eastAsia="仿宋" w:cs="仿宋"/>
          <w:b/>
          <w:bCs/>
          <w:iCs/>
          <w:sz w:val="24"/>
          <w:highlight w:val="none"/>
        </w:rPr>
        <w:t>0分）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w:t>
      </w:r>
      <w:r>
        <w:rPr>
          <w:rFonts w:hint="eastAsia" w:ascii="仿宋" w:hAnsi="仿宋" w:eastAsia="仿宋" w:cs="仿宋"/>
          <w:bCs/>
          <w:iCs/>
          <w:sz w:val="24"/>
          <w:highlight w:val="none"/>
          <w:lang w:val="en-US" w:eastAsia="zh-CN"/>
        </w:rPr>
        <w:t>1</w:t>
      </w:r>
      <w:r>
        <w:rPr>
          <w:rFonts w:hint="eastAsia" w:ascii="仿宋" w:hAnsi="仿宋" w:eastAsia="仿宋" w:cs="仿宋"/>
          <w:bCs/>
          <w:iCs/>
          <w:sz w:val="24"/>
          <w:highlight w:val="none"/>
        </w:rPr>
        <w:t>评标基准价：即满足招标文件要求且投标价格最低的投标报价为评标基准价，其价格分为满分。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w:t>
      </w:r>
      <w:r>
        <w:rPr>
          <w:rFonts w:hint="eastAsia" w:ascii="仿宋" w:hAnsi="仿宋" w:eastAsia="仿宋" w:cs="仿宋"/>
          <w:bCs/>
          <w:iCs/>
          <w:sz w:val="24"/>
          <w:highlight w:val="none"/>
          <w:lang w:val="en-US" w:eastAsia="zh-CN"/>
        </w:rPr>
        <w:t>2</w:t>
      </w:r>
      <w:r>
        <w:rPr>
          <w:rFonts w:hint="eastAsia" w:ascii="仿宋" w:hAnsi="仿宋" w:eastAsia="仿宋" w:cs="仿宋"/>
          <w:bCs/>
          <w:iCs/>
          <w:sz w:val="24"/>
          <w:highlight w:val="none"/>
        </w:rPr>
        <w:t>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lang w:val="en-US" w:eastAsia="zh-CN"/>
        </w:rPr>
        <w:t>3</w:t>
      </w:r>
      <w:r>
        <w:rPr>
          <w:rFonts w:hint="eastAsia" w:ascii="仿宋" w:hAnsi="仿宋" w:eastAsia="仿宋" w:cs="仿宋"/>
          <w:bCs/>
          <w:iCs/>
          <w:sz w:val="24"/>
          <w:highlight w:val="none"/>
        </w:rPr>
        <w:t>0</w:t>
      </w:r>
    </w:p>
    <w:p>
      <w:pPr>
        <w:pStyle w:val="41"/>
        <w:rPr>
          <w:rFonts w:hint="eastAsia"/>
          <w:highlight w:val="none"/>
        </w:rPr>
      </w:pPr>
    </w:p>
    <w:p>
      <w:pPr>
        <w:snapToGrid w:val="0"/>
        <w:spacing w:line="360" w:lineRule="auto"/>
        <w:jc w:val="center"/>
        <w:rPr>
          <w:rFonts w:hint="eastAsia" w:ascii="仿宋" w:hAnsi="仿宋" w:eastAsia="仿宋" w:cs="仿宋"/>
          <w:b/>
          <w:sz w:val="36"/>
          <w:szCs w:val="20"/>
          <w:highlight w:val="none"/>
        </w:rPr>
      </w:pPr>
    </w:p>
    <w:p>
      <w:pPr>
        <w:snapToGrid w:val="0"/>
        <w:spacing w:line="360" w:lineRule="auto"/>
        <w:jc w:val="both"/>
        <w:rPr>
          <w:rFonts w:hint="eastAsia" w:ascii="仿宋" w:hAnsi="仿宋" w:eastAsia="仿宋" w:cs="仿宋"/>
          <w:b/>
          <w:sz w:val="36"/>
          <w:szCs w:val="20"/>
          <w:highlight w:val="none"/>
        </w:rPr>
      </w:pPr>
    </w:p>
    <w:p>
      <w:pPr>
        <w:pageBreakBefore/>
        <w:snapToGrid w:val="0"/>
        <w:spacing w:line="360" w:lineRule="auto"/>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投标文件</w:t>
      </w:r>
      <w:r>
        <w:rPr>
          <w:rFonts w:hint="eastAsia" w:ascii="仿宋" w:hAnsi="仿宋" w:eastAsia="仿宋" w:cs="仿宋"/>
          <w:b/>
          <w:sz w:val="36"/>
          <w:szCs w:val="20"/>
          <w:highlight w:val="none"/>
        </w:rPr>
        <w:t>应提交的有关格式范例</w:t>
      </w:r>
    </w:p>
    <w:p>
      <w:pPr>
        <w:spacing w:line="360" w:lineRule="auto"/>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（2）开标一览表……………………………………………………（页码）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（3）中小企业声明函………………………………………………（页码）</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rPr>
        <w:t>……………………………………（页码）</w:t>
      </w: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rPr>
          <w:rFonts w:hint="eastAsia" w:ascii="仿宋" w:hAnsi="仿宋" w:eastAsia="仿宋" w:cs="仿宋"/>
          <w:b/>
          <w:sz w:val="30"/>
          <w:szCs w:val="30"/>
          <w:highlight w:val="none"/>
        </w:rPr>
      </w:pPr>
    </w:p>
    <w:p>
      <w:pPr>
        <w:rPr>
          <w:rFonts w:hint="eastAsia" w:ascii="仿宋" w:hAnsi="仿宋" w:eastAsia="仿宋" w:cs="仿宋"/>
          <w:b/>
          <w:sz w:val="30"/>
          <w:szCs w:val="30"/>
          <w:highlight w:val="none"/>
        </w:rPr>
      </w:pPr>
    </w:p>
    <w:p>
      <w:pPr>
        <w:pageBreakBefore/>
        <w:rPr>
          <w:rFonts w:hint="eastAsia"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70"/>
        <w:spacing w:afterLines="0" w:line="440" w:lineRule="exact"/>
        <w:ind w:firstLine="0" w:firstLineChars="0"/>
        <w:rPr>
          <w:rFonts w:hint="eastAsia" w:ascii="仿宋" w:hAnsi="仿宋" w:eastAsia="仿宋" w:cs="仿宋"/>
          <w:szCs w:val="24"/>
          <w:highlight w:val="none"/>
        </w:rPr>
      </w:pPr>
    </w:p>
    <w:p>
      <w:pPr>
        <w:pStyle w:val="70"/>
        <w:spacing w:afterLines="0" w:line="440" w:lineRule="exact"/>
        <w:ind w:firstLine="0" w:firstLineChars="0"/>
        <w:rPr>
          <w:rFonts w:hint="eastAsia" w:ascii="仿宋" w:hAnsi="仿宋" w:eastAsia="仿宋" w:cs="仿宋"/>
          <w:szCs w:val="24"/>
          <w:highlight w:val="none"/>
          <w:lang w:eastAsia="zh-CN"/>
        </w:rPr>
      </w:pPr>
      <w:r>
        <w:rPr>
          <w:rFonts w:hint="eastAsia" w:ascii="仿宋" w:hAnsi="仿宋" w:eastAsia="仿宋" w:cs="仿宋"/>
          <w:szCs w:val="24"/>
          <w:highlight w:val="none"/>
        </w:rPr>
        <w:t>致：</w:t>
      </w:r>
      <w:r>
        <w:rPr>
          <w:rFonts w:hint="eastAsia" w:ascii="仿宋" w:hAnsi="仿宋" w:eastAsia="仿宋" w:cs="仿宋"/>
          <w:szCs w:val="24"/>
          <w:highlight w:val="none"/>
          <w:u w:val="single"/>
          <w:lang w:eastAsia="zh-CN"/>
        </w:rPr>
        <w:t>绍兴市公安局高速公路交通警察支队</w:t>
      </w:r>
      <w:r>
        <w:rPr>
          <w:rFonts w:hint="eastAsia" w:ascii="仿宋" w:hAnsi="仿宋" w:eastAsia="仿宋" w:cs="仿宋"/>
          <w:szCs w:val="24"/>
          <w:highlight w:val="none"/>
          <w:u w:val="single"/>
        </w:rPr>
        <w:t>、</w:t>
      </w:r>
      <w:r>
        <w:rPr>
          <w:rFonts w:hint="eastAsia" w:ascii="仿宋" w:hAnsi="仿宋" w:eastAsia="仿宋" w:cs="仿宋"/>
          <w:szCs w:val="24"/>
          <w:highlight w:val="none"/>
          <w:u w:val="single"/>
          <w:lang w:eastAsia="zh-CN"/>
        </w:rPr>
        <w:t>泰宇建筑工程技术咨询有限公司</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highlight w:val="none"/>
        </w:rPr>
        <w:t>我方同意在投标人</w:t>
      </w:r>
      <w:r>
        <w:rPr>
          <w:rFonts w:hint="eastAsia" w:ascii="仿宋" w:hAnsi="仿宋" w:eastAsia="仿宋" w:cs="仿宋"/>
          <w:kern w:val="44"/>
          <w:highlight w:val="none"/>
        </w:rPr>
        <w:t>须知</w:t>
      </w:r>
      <w:r>
        <w:rPr>
          <w:rFonts w:hint="eastAsia" w:ascii="仿宋" w:hAnsi="仿宋" w:eastAsia="仿宋" w:cs="仿宋"/>
          <w:highlight w:val="none"/>
        </w:rPr>
        <w:t>规定的开标日期起遵守本投标文件中的承诺且在投标有效期满之前均具有约束力</w:t>
      </w:r>
      <w:r>
        <w:rPr>
          <w:rFonts w:hint="eastAsia" w:ascii="仿宋" w:hAnsi="仿宋" w:eastAsia="仿宋" w:cs="仿宋"/>
          <w:szCs w:val="24"/>
          <w:highlight w:val="none"/>
        </w:rPr>
        <w:t>。</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70"/>
        <w:spacing w:afterLines="0" w:line="440" w:lineRule="exact"/>
        <w:ind w:firstLine="480"/>
        <w:rPr>
          <w:rFonts w:hint="eastAsia" w:ascii="仿宋" w:hAnsi="仿宋" w:eastAsia="仿宋" w:cs="仿宋"/>
          <w:highlight w:val="none"/>
        </w:rPr>
      </w:pPr>
      <w:r>
        <w:rPr>
          <w:rFonts w:hint="eastAsia" w:ascii="仿宋" w:hAnsi="仿宋" w:eastAsia="仿宋" w:cs="仿宋"/>
          <w:szCs w:val="24"/>
          <w:highlight w:val="none"/>
        </w:rPr>
        <w:t>3.</w:t>
      </w:r>
      <w:r>
        <w:rPr>
          <w:rFonts w:hint="eastAsia" w:ascii="仿宋" w:hAnsi="仿宋" w:eastAsia="仿宋" w:cs="仿宋"/>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highlight w:val="none"/>
          <w:lang w:eastAsia="zh-CN"/>
        </w:rPr>
        <w:t>泰宇建筑工程技术咨询有限公司</w:t>
      </w:r>
      <w:r>
        <w:rPr>
          <w:rFonts w:hint="eastAsia" w:ascii="仿宋" w:hAnsi="仿宋" w:eastAsia="仿宋" w:cs="仿宋"/>
          <w:highlight w:val="none"/>
        </w:rPr>
        <w:t>提供可能另外要求的与投标有关的任何数据或资料。</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szCs w:val="24"/>
          <w:highlight w:val="none"/>
        </w:rPr>
      </w:pPr>
      <w:r>
        <w:rPr>
          <w:rFonts w:hint="eastAsia" w:ascii="仿宋" w:hAnsi="仿宋" w:eastAsia="仿宋" w:cs="仿宋"/>
          <w:highlight w:val="none"/>
        </w:rPr>
        <w:t>5.</w:t>
      </w:r>
      <w:r>
        <w:rPr>
          <w:rFonts w:hint="eastAsia" w:ascii="仿宋" w:hAnsi="仿宋" w:eastAsia="仿宋" w:cs="仿宋"/>
          <w:szCs w:val="24"/>
          <w:highlight w:val="none"/>
        </w:rPr>
        <w:t>本投标自开标之日（投标截止之日）起90天内有效。</w:t>
      </w:r>
    </w:p>
    <w:p>
      <w:pPr>
        <w:pStyle w:val="70"/>
        <w:spacing w:afterLines="0" w:line="440" w:lineRule="exact"/>
        <w:ind w:firstLine="480"/>
        <w:rPr>
          <w:rFonts w:hint="eastAsia" w:ascii="仿宋" w:hAnsi="仿宋" w:eastAsia="仿宋" w:cs="仿宋"/>
          <w:highlight w:val="none"/>
        </w:rPr>
      </w:pPr>
      <w:r>
        <w:rPr>
          <w:rFonts w:hint="eastAsia" w:ascii="仿宋" w:hAnsi="仿宋" w:eastAsia="仿宋" w:cs="仿宋"/>
          <w:szCs w:val="24"/>
          <w:highlight w:val="none"/>
        </w:rPr>
        <w:t>6</w:t>
      </w:r>
      <w:r>
        <w:rPr>
          <w:rFonts w:hint="eastAsia" w:ascii="仿宋" w:hAnsi="仿宋" w:eastAsia="仿宋" w:cs="仿宋"/>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　　　　　　　　　　　　　　　邮政编码：</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电话：                              传真：</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开户银行：                          帐号：</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pStyle w:val="70"/>
        <w:spacing w:afterLines="0" w:line="440" w:lineRule="exact"/>
        <w:ind w:firstLine="480"/>
        <w:rPr>
          <w:rFonts w:hint="eastAsia" w:ascii="仿宋" w:hAnsi="仿宋" w:eastAsia="仿宋" w:cs="仿宋"/>
          <w:b/>
          <w:sz w:val="30"/>
          <w:szCs w:val="30"/>
          <w:highlight w:val="none"/>
        </w:rPr>
      </w:pPr>
      <w:r>
        <w:rPr>
          <w:rFonts w:hint="eastAsia" w:ascii="仿宋" w:hAnsi="仿宋" w:eastAsia="仿宋" w:cs="仿宋"/>
          <w:szCs w:val="24"/>
          <w:highlight w:val="none"/>
        </w:rPr>
        <w:t xml:space="preserve">投标人(电子签章)：　　　　　　　　　日期：   </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2、开标一览表（格式）</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rPr>
      </w:pPr>
      <w:r>
        <w:rPr>
          <w:rFonts w:hint="eastAsia" w:ascii="仿宋" w:hAnsi="仿宋" w:eastAsia="仿宋" w:cs="仿宋"/>
          <w:sz w:val="24"/>
          <w:highlight w:val="none"/>
        </w:rPr>
        <w:t>投标人名称：</w:t>
      </w:r>
    </w:p>
    <w:p>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标    项：</w:t>
      </w:r>
    </w:p>
    <w:p>
      <w:pPr>
        <w:snapToGrid w:val="0"/>
        <w:spacing w:line="400" w:lineRule="exact"/>
        <w:rPr>
          <w:rFonts w:hint="eastAsia" w:ascii="仿宋" w:hAnsi="仿宋" w:eastAsia="仿宋" w:cs="仿宋"/>
          <w:sz w:val="24"/>
          <w:highlight w:val="none"/>
          <w:u w:val="single"/>
        </w:rPr>
      </w:pPr>
      <w:r>
        <w:rPr>
          <w:rFonts w:hint="eastAsia" w:ascii="仿宋" w:hAnsi="仿宋" w:eastAsia="仿宋" w:cs="仿宋"/>
          <w:sz w:val="24"/>
          <w:highlight w:val="none"/>
        </w:rPr>
        <w:t>招标编号：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3.投标人需按本表格式填写，如无对应内容，则填写：“无或/”。</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sz w:val="24"/>
          <w:highlight w:val="none"/>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kern w:val="0"/>
          <w:sz w:val="24"/>
          <w:highlight w:val="none"/>
          <w:lang w:val="zh-CN"/>
        </w:rPr>
      </w:pPr>
      <w:r>
        <w:rPr>
          <w:rFonts w:hint="eastAsia" w:ascii="仿宋" w:hAnsi="仿宋" w:eastAsia="仿宋" w:cs="仿宋"/>
          <w:b/>
          <w:sz w:val="24"/>
          <w:highlight w:val="none"/>
        </w:rPr>
        <w:t>6</w:t>
      </w:r>
      <w:r>
        <w:rPr>
          <w:rFonts w:hint="eastAsia" w:ascii="仿宋" w:hAnsi="仿宋" w:eastAsia="仿宋" w:cs="仿宋"/>
          <w:b/>
          <w:kern w:val="0"/>
          <w:sz w:val="24"/>
          <w:highlight w:val="none"/>
          <w:lang w:val="zh-CN"/>
        </w:rPr>
        <w:t>.特别提示：采购机构将对</w:t>
      </w:r>
      <w:r>
        <w:rPr>
          <w:rFonts w:hint="eastAsia" w:ascii="仿宋" w:hAnsi="仿宋" w:eastAsia="仿宋" w:cs="仿宋"/>
          <w:b/>
          <w:kern w:val="0"/>
          <w:sz w:val="24"/>
          <w:highlight w:val="none"/>
        </w:rPr>
        <w:t>项目名称和项目编号，中标供应商名称、地址和中标金额，主要中标标的的名称、规格型号、数量、单价、服务要求等</w:t>
      </w:r>
      <w:r>
        <w:rPr>
          <w:rFonts w:hint="eastAsia" w:ascii="仿宋" w:hAnsi="仿宋" w:eastAsia="仿宋" w:cs="仿宋"/>
          <w:b/>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sz w:val="24"/>
          <w:highlight w:val="none"/>
        </w:rPr>
      </w:pPr>
    </w:p>
    <w:p>
      <w:pPr>
        <w:spacing w:line="360" w:lineRule="auto"/>
        <w:ind w:left="-4" w:leftChars="-2" w:right="-817" w:rightChars="-389" w:firstLine="2"/>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（1）法定代表人授权书 …………………………………………………………（页码）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（2）授权代表社保证明（复印件）………………………………………………（页码）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（3）法定代表人及其授权代表的身份证（复印件）……………………………（页码）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（4）法定代表人身份证明书………………………………………………………（页码）</w:t>
      </w:r>
    </w:p>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（5）所有与符合性审查有关的资信文件（复印件）（营业执照、</w:t>
      </w:r>
      <w:r>
        <w:rPr>
          <w:rFonts w:hint="eastAsia" w:ascii="仿宋" w:hAnsi="仿宋" w:eastAsia="仿宋" w:cs="仿宋"/>
          <w:color w:val="auto"/>
          <w:sz w:val="24"/>
          <w:highlight w:val="none"/>
        </w:rPr>
        <w:t>2021年度财务报表、</w:t>
      </w:r>
      <w:r>
        <w:rPr>
          <w:rFonts w:hint="eastAsia" w:ascii="仿宋" w:hAnsi="仿宋" w:eastAsia="仿宋" w:cs="仿宋"/>
          <w:sz w:val="24"/>
          <w:highlight w:val="none"/>
        </w:rPr>
        <w:t>纳税和社保缴纳证明</w:t>
      </w:r>
      <w:r>
        <w:rPr>
          <w:rFonts w:hint="eastAsia" w:ascii="仿宋" w:hAnsi="仿宋" w:eastAsia="仿宋" w:cs="仿宋"/>
          <w:kern w:val="0"/>
          <w:sz w:val="24"/>
          <w:highlight w:val="none"/>
        </w:rPr>
        <w:t>）</w:t>
      </w:r>
      <w:r>
        <w:rPr>
          <w:rFonts w:hint="eastAsia" w:ascii="仿宋" w:hAnsi="仿宋" w:eastAsia="仿宋" w:cs="仿宋"/>
          <w:highlight w:val="none"/>
          <w:lang w:val="zh-CN"/>
        </w:rPr>
        <w:t>………………………………………………………</w:t>
      </w:r>
      <w:r>
        <w:rPr>
          <w:rFonts w:hint="eastAsia" w:ascii="仿宋" w:hAnsi="仿宋" w:eastAsia="仿宋" w:cs="仿宋"/>
          <w:highlight w:val="none"/>
        </w:rPr>
        <w:t>…………</w:t>
      </w:r>
      <w:r>
        <w:rPr>
          <w:rFonts w:hint="eastAsia" w:ascii="仿宋" w:hAnsi="仿宋" w:eastAsia="仿宋" w:cs="仿宋"/>
          <w:highlight w:val="none"/>
          <w:lang w:val="zh-CN"/>
        </w:rPr>
        <w:t>…</w:t>
      </w:r>
      <w:r>
        <w:rPr>
          <w:rFonts w:hint="eastAsia" w:ascii="仿宋" w:hAnsi="仿宋" w:eastAsia="仿宋" w:cs="仿宋"/>
          <w:kern w:val="0"/>
          <w:sz w:val="24"/>
          <w:highlight w:val="none"/>
        </w:rPr>
        <w:t>（页码）</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（6）具有履</w:t>
      </w:r>
      <w:r>
        <w:rPr>
          <w:rFonts w:hint="eastAsia" w:ascii="仿宋" w:hAnsi="仿宋" w:eastAsia="仿宋" w:cs="仿宋"/>
          <w:kern w:val="0"/>
          <w:sz w:val="24"/>
          <w:highlight w:val="none"/>
        </w:rPr>
        <w:t>行合同所必需的设备和专业技术能力的承诺函……………………（页码）</w:t>
      </w:r>
    </w:p>
    <w:p>
      <w:pPr>
        <w:pStyle w:val="194"/>
        <w:spacing w:line="360" w:lineRule="auto"/>
        <w:ind w:firstLine="0" w:firstLineChars="0"/>
        <w:rPr>
          <w:rFonts w:hint="eastAsia" w:ascii="仿宋" w:hAnsi="仿宋" w:eastAsia="仿宋" w:cs="仿宋"/>
          <w:kern w:val="0"/>
          <w:highlight w:val="none"/>
        </w:rPr>
      </w:pPr>
      <w:r>
        <w:rPr>
          <w:rFonts w:hint="eastAsia" w:ascii="仿宋" w:hAnsi="仿宋" w:eastAsia="仿宋" w:cs="仿宋"/>
          <w:highlight w:val="none"/>
        </w:rPr>
        <w:t>（7）重大违法记录的声明</w:t>
      </w:r>
      <w:r>
        <w:rPr>
          <w:rFonts w:hint="eastAsia" w:ascii="仿宋" w:hAnsi="仿宋" w:eastAsia="仿宋" w:cs="仿宋"/>
          <w:kern w:val="0"/>
          <w:highlight w:val="none"/>
        </w:rPr>
        <w:t xml:space="preserve"> …</w:t>
      </w:r>
      <w:r>
        <w:rPr>
          <w:rFonts w:hint="eastAsia" w:ascii="仿宋" w:hAnsi="仿宋" w:eastAsia="仿宋" w:cs="仿宋"/>
          <w:highlight w:val="none"/>
        </w:rPr>
        <w:t>……………………………………………………</w:t>
      </w:r>
      <w:r>
        <w:rPr>
          <w:rFonts w:hint="eastAsia" w:ascii="仿宋" w:hAnsi="仿宋" w:eastAsia="仿宋" w:cs="仿宋"/>
          <w:kern w:val="0"/>
          <w:highlight w:val="none"/>
        </w:rPr>
        <w:t>（页码）</w:t>
      </w:r>
    </w:p>
    <w:p>
      <w:pPr>
        <w:pStyle w:val="194"/>
        <w:spacing w:line="360" w:lineRule="auto"/>
        <w:ind w:firstLine="0" w:firstLineChars="0"/>
        <w:rPr>
          <w:rFonts w:hint="eastAsia" w:ascii="仿宋" w:hAnsi="仿宋" w:eastAsia="仿宋" w:cs="仿宋"/>
          <w:highlight w:val="none"/>
        </w:rPr>
      </w:pPr>
      <w:r>
        <w:rPr>
          <w:rFonts w:hint="eastAsia" w:ascii="仿宋" w:hAnsi="仿宋" w:eastAsia="仿宋" w:cs="仿宋"/>
          <w:highlight w:val="none"/>
        </w:rPr>
        <w:t>（8）符合特定资格条件（如果项目要求）的有关证明材料（复印件）………（页码）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（9）</w:t>
      </w:r>
      <w:r>
        <w:rPr>
          <w:rFonts w:hint="eastAsia" w:ascii="仿宋" w:hAnsi="仿宋" w:eastAsia="仿宋" w:cs="仿宋"/>
          <w:snapToGrid w:val="0"/>
          <w:highlight w:val="none"/>
        </w:rPr>
        <w:t>非本地投标人售后服务机构证明材料</w:t>
      </w:r>
      <w:r>
        <w:rPr>
          <w:rFonts w:hint="eastAsia" w:ascii="仿宋" w:hAnsi="仿宋" w:eastAsia="仿宋" w:cs="仿宋"/>
          <w:highlight w:val="none"/>
        </w:rPr>
        <w:t>……………………………………（页码）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（10）</w:t>
      </w:r>
      <w:r>
        <w:rPr>
          <w:rFonts w:hint="eastAsia" w:ascii="仿宋" w:hAnsi="仿宋" w:eastAsia="仿宋" w:cs="仿宋"/>
          <w:highlight w:val="none"/>
          <w:lang w:val="zh-CN"/>
        </w:rPr>
        <w:t>主要业绩证明…………………………………………………</w:t>
      </w:r>
      <w:r>
        <w:rPr>
          <w:rFonts w:hint="eastAsia" w:ascii="仿宋" w:hAnsi="仿宋" w:eastAsia="仿宋" w:cs="仿宋"/>
          <w:highlight w:val="none"/>
        </w:rPr>
        <w:t>…………</w:t>
      </w:r>
      <w:r>
        <w:rPr>
          <w:rFonts w:hint="eastAsia" w:ascii="仿宋" w:hAnsi="仿宋" w:eastAsia="仿宋" w:cs="仿宋"/>
          <w:highlight w:val="none"/>
          <w:lang w:val="zh-CN"/>
        </w:rPr>
        <w:t>…</w:t>
      </w:r>
      <w:r>
        <w:rPr>
          <w:rFonts w:hint="eastAsia" w:ascii="仿宋" w:hAnsi="仿宋" w:eastAsia="仿宋" w:cs="仿宋"/>
          <w:highlight w:val="none"/>
        </w:rPr>
        <w:t>（页码）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（11）廉政承诺书 …………………………………………………………………（页码）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（12）技术</w:t>
      </w:r>
      <w:r>
        <w:rPr>
          <w:rFonts w:hint="eastAsia" w:ascii="仿宋" w:hAnsi="仿宋" w:eastAsia="仿宋" w:cs="仿宋"/>
          <w:kern w:val="0"/>
          <w:sz w:val="24"/>
          <w:highlight w:val="none"/>
          <w:lang w:val="en-US" w:eastAsia="zh-CN"/>
        </w:rPr>
        <w:t>服务</w:t>
      </w:r>
      <w:r>
        <w:rPr>
          <w:rFonts w:hint="eastAsia" w:ascii="仿宋" w:hAnsi="仿宋" w:eastAsia="仿宋" w:cs="仿宋"/>
          <w:kern w:val="0"/>
          <w:sz w:val="24"/>
          <w:highlight w:val="none"/>
        </w:rPr>
        <w:t>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（13）技术偏离说明表………………………………………………</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（14）组织实施方案……………………………………………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（15）售后服务方案……………………………………………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（16）项目小组人员名单………………………………………</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（19）</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（20）</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kern w:val="0"/>
          <w:sz w:val="24"/>
          <w:highlight w:val="none"/>
        </w:rPr>
        <w:t>（21）</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zh-CN"/>
        </w:rPr>
        <w:t>联合协议（如有）……………………………………………………</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（23）</w:t>
      </w:r>
      <w:r>
        <w:rPr>
          <w:rFonts w:hint="eastAsia" w:ascii="仿宋" w:hAnsi="仿宋" w:eastAsia="仿宋" w:cs="仿宋"/>
          <w:kern w:val="0"/>
          <w:sz w:val="24"/>
          <w:highlight w:val="none"/>
          <w:lang w:val="zh-CN"/>
        </w:rPr>
        <w:t>分包意向协议（如有）………………………………………………………</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kern w:val="0"/>
          <w:sz w:val="24"/>
          <w:highlight w:val="none"/>
        </w:rPr>
        <w:t>（24）中小企业声明函</w:t>
      </w:r>
      <w:r>
        <w:rPr>
          <w:rFonts w:hint="eastAsia" w:ascii="仿宋" w:hAnsi="仿宋" w:eastAsia="仿宋" w:cs="仿宋"/>
          <w:kern w:val="0"/>
          <w:sz w:val="24"/>
          <w:highlight w:val="none"/>
          <w:lang w:val="zh-CN"/>
        </w:rPr>
        <w:t>（如有）</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1、法定代表人授权委托书（格式）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eastAsia="zh-CN"/>
        </w:rPr>
        <w:t>绍兴市公安局高速公路交通警察支队</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泰宇建筑工程技术咨询有限公司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绍兴市公安局高速公路交通警察支队信息化监理项目</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eastAsia="zh-CN"/>
        </w:rPr>
        <w:t>绍兴市公安局高速公路交通警察支队</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泰宇建筑工程技术咨询有限公司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绍兴市公安局高速公路交通警察支队信息化监理项目</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800" w:lineRule="exact"/>
        <w:rPr>
          <w:rFonts w:hint="eastAsia" w:ascii="仿宋" w:hAnsi="仿宋" w:eastAsia="仿宋" w:cs="仿宋"/>
          <w:b/>
          <w:sz w:val="24"/>
          <w:highlight w:val="none"/>
        </w:rPr>
      </w:pP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2、授权代表社保证明（复印件）</w:t>
      </w:r>
    </w:p>
    <w:p>
      <w:pPr>
        <w:spacing w:line="800" w:lineRule="exact"/>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highlight w:val="none"/>
        </w:rPr>
        <w:t>未提供上述证明的投标做无效投标处理。</w:t>
      </w:r>
    </w:p>
    <w:p>
      <w:pPr>
        <w:spacing w:line="800" w:lineRule="exact"/>
        <w:ind w:firstLine="4320" w:firstLineChars="1800"/>
        <w:rPr>
          <w:rFonts w:hint="eastAsia" w:ascii="仿宋" w:hAnsi="仿宋" w:eastAsia="仿宋" w:cs="仿宋"/>
          <w:sz w:val="24"/>
          <w:highlight w:val="none"/>
        </w:rPr>
      </w:pPr>
    </w:p>
    <w:p>
      <w:pPr>
        <w:spacing w:line="800" w:lineRule="exact"/>
        <w:ind w:firstLine="4337" w:firstLineChars="1800"/>
        <w:rPr>
          <w:rFonts w:hint="eastAsia" w:ascii="仿宋" w:hAnsi="仿宋" w:eastAsia="仿宋" w:cs="仿宋"/>
          <w:b/>
          <w:sz w:val="24"/>
          <w:highlight w:val="none"/>
        </w:rPr>
      </w:pPr>
    </w:p>
    <w:p>
      <w:pPr>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3、法定代表人及其授权代表身份证复印件（正反面）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4、法定代表人身份证明书(格式)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pageBreakBefore/>
        <w:rPr>
          <w:rFonts w:hint="eastAsia" w:ascii="仿宋" w:hAnsi="仿宋" w:eastAsia="仿宋" w:cs="仿宋"/>
          <w:b/>
          <w:sz w:val="28"/>
          <w:szCs w:val="28"/>
          <w:highlight w:val="none"/>
        </w:rPr>
      </w:pPr>
      <w:r>
        <w:rPr>
          <w:rFonts w:hint="eastAsia" w:ascii="仿宋" w:hAnsi="仿宋" w:eastAsia="仿宋" w:cs="仿宋"/>
          <w:b/>
          <w:sz w:val="30"/>
          <w:szCs w:val="30"/>
          <w:highlight w:val="none"/>
        </w:rPr>
        <w:t>5、与符合性审查有关的资信文件（复印件）</w:t>
      </w:r>
      <w:r>
        <w:rPr>
          <w:rFonts w:hint="eastAsia" w:ascii="仿宋" w:hAnsi="仿宋" w:eastAsia="仿宋" w:cs="仿宋"/>
          <w:b/>
          <w:sz w:val="28"/>
          <w:szCs w:val="28"/>
          <w:highlight w:val="none"/>
        </w:rPr>
        <w:t>（</w:t>
      </w:r>
      <w:r>
        <w:rPr>
          <w:rFonts w:hint="eastAsia" w:ascii="仿宋" w:hAnsi="仿宋" w:eastAsia="仿宋" w:cs="仿宋"/>
          <w:b/>
          <w:color w:val="auto"/>
          <w:sz w:val="28"/>
          <w:szCs w:val="28"/>
          <w:highlight w:val="none"/>
        </w:rPr>
        <w:t>1</w:t>
      </w:r>
      <w:r>
        <w:rPr>
          <w:rFonts w:hint="eastAsia" w:ascii="仿宋" w:hAnsi="仿宋" w:eastAsia="仿宋" w:cs="仿宋"/>
          <w:b/>
          <w:color w:val="auto"/>
          <w:kern w:val="0"/>
          <w:sz w:val="28"/>
          <w:szCs w:val="28"/>
          <w:highlight w:val="none"/>
          <w:lang w:val="zh-CN"/>
        </w:rPr>
        <w:t>.</w:t>
      </w:r>
      <w:r>
        <w:rPr>
          <w:rFonts w:hint="eastAsia" w:ascii="仿宋" w:hAnsi="仿宋" w:eastAsia="仿宋" w:cs="仿宋"/>
          <w:b/>
          <w:color w:val="auto"/>
          <w:sz w:val="28"/>
          <w:szCs w:val="28"/>
          <w:highlight w:val="none"/>
        </w:rPr>
        <w:t>营业执照（或事业法人登记证或其他登记证明材料）（复印件）；2.财务报表资料文件（2021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r>
        <w:rPr>
          <w:rFonts w:hint="eastAsia" w:ascii="仿宋" w:hAnsi="仿宋" w:eastAsia="仿宋" w:cs="仿宋"/>
          <w:b/>
          <w:sz w:val="28"/>
          <w:szCs w:val="28"/>
          <w:highlight w:val="none"/>
        </w:rPr>
        <w:t>）</w:t>
      </w: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napToGrid w:val="0"/>
        <w:spacing w:line="360" w:lineRule="auto"/>
        <w:ind w:right="480"/>
        <w:jc w:val="center"/>
        <w:rPr>
          <w:rFonts w:hint="eastAsia" w:ascii="仿宋" w:hAnsi="仿宋" w:eastAsia="仿宋" w:cs="仿宋"/>
          <w:b/>
          <w:kern w:val="0"/>
          <w:sz w:val="32"/>
          <w:szCs w:val="32"/>
          <w:highlight w:val="none"/>
          <w:lang w:val="zh-CN"/>
        </w:rPr>
      </w:pPr>
    </w:p>
    <w:p>
      <w:pPr>
        <w:snapToGrid w:val="0"/>
        <w:spacing w:line="360" w:lineRule="auto"/>
        <w:ind w:right="48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6、具有履行合同所必需的设备和专业技术能力的承诺函</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绍兴市公安局高速公路交通警察支队</w:t>
      </w:r>
      <w:r>
        <w:rPr>
          <w:rFonts w:hint="eastAsia" w:ascii="仿宋" w:hAnsi="仿宋" w:eastAsia="仿宋" w:cs="仿宋"/>
          <w:sz w:val="24"/>
          <w:highlight w:val="none"/>
        </w:rPr>
        <w:t>、</w:t>
      </w:r>
      <w:r>
        <w:rPr>
          <w:rFonts w:hint="eastAsia" w:ascii="仿宋" w:hAnsi="仿宋" w:eastAsia="仿宋" w:cs="仿宋"/>
          <w:sz w:val="24"/>
          <w:highlight w:val="none"/>
          <w:lang w:eastAsia="zh-CN"/>
        </w:rPr>
        <w:t>泰宇建筑工程技术咨询有限公司</w:t>
      </w:r>
      <w:r>
        <w:rPr>
          <w:rFonts w:hint="eastAsia" w:ascii="仿宋" w:hAnsi="仿宋" w:eastAsia="仿宋" w:cs="仿宋"/>
          <w:kern w:val="0"/>
          <w:sz w:val="24"/>
          <w:highlight w:val="none"/>
          <w:lang w:val="zh-CN"/>
        </w:rPr>
        <w:t>：</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我方郑重承诺，我方具有履行</w:t>
      </w:r>
      <w:r>
        <w:rPr>
          <w:rFonts w:hint="eastAsia" w:ascii="仿宋" w:hAnsi="仿宋" w:eastAsia="仿宋" w:cs="仿宋"/>
          <w:sz w:val="24"/>
          <w:highlight w:val="none"/>
          <w:lang w:eastAsia="zh-CN"/>
        </w:rPr>
        <w:t>绍兴市公安局高速公路交通警察支队信息化监理项目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TYJZ2022040</w:t>
      </w:r>
      <w:r>
        <w:rPr>
          <w:rFonts w:hint="eastAsia" w:ascii="仿宋" w:hAnsi="仿宋" w:eastAsia="仿宋" w:cs="仿宋"/>
          <w:sz w:val="24"/>
          <w:highlight w:val="none"/>
        </w:rPr>
        <w:t>）合同所必需的设备和专业技术能力。如中标，我方将保证合同顺利履行。</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  日</w:t>
      </w:r>
    </w:p>
    <w:p>
      <w:pPr>
        <w:spacing w:line="360" w:lineRule="auto"/>
        <w:jc w:val="center"/>
        <w:rPr>
          <w:rFonts w:hint="eastAsia" w:ascii="仿宋" w:hAnsi="仿宋" w:eastAsia="仿宋" w:cs="仿宋"/>
          <w:b/>
          <w:kern w:val="0"/>
          <w:sz w:val="32"/>
          <w:szCs w:val="32"/>
          <w:highlight w:val="none"/>
        </w:rPr>
      </w:pPr>
    </w:p>
    <w:p>
      <w:pPr>
        <w:spacing w:line="360" w:lineRule="auto"/>
        <w:jc w:val="center"/>
        <w:rPr>
          <w:rFonts w:hint="eastAsia" w:ascii="仿宋" w:hAnsi="仿宋" w:eastAsia="仿宋" w:cs="仿宋"/>
          <w:b/>
          <w:kern w:val="0"/>
          <w:sz w:val="32"/>
          <w:szCs w:val="32"/>
          <w:highlight w:val="none"/>
        </w:rPr>
      </w:pP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rPr>
        <w:t>7、重大违法记录的声明</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lang w:eastAsia="zh-CN"/>
        </w:rPr>
        <w:t>绍兴市公安局高速公路交通警察支队</w:t>
      </w:r>
      <w:r>
        <w:rPr>
          <w:rFonts w:hint="eastAsia" w:ascii="仿宋" w:hAnsi="仿宋" w:eastAsia="仿宋" w:cs="仿宋"/>
          <w:sz w:val="24"/>
          <w:highlight w:val="none"/>
        </w:rPr>
        <w:t>、</w:t>
      </w:r>
      <w:r>
        <w:rPr>
          <w:rFonts w:hint="eastAsia" w:ascii="仿宋" w:hAnsi="仿宋" w:eastAsia="仿宋" w:cs="仿宋"/>
          <w:sz w:val="24"/>
          <w:highlight w:val="none"/>
          <w:lang w:eastAsia="zh-CN"/>
        </w:rPr>
        <w:t>泰宇建筑工程技术咨询有限公司</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sz w:val="24"/>
          <w:szCs w:val="20"/>
          <w:highlight w:val="none"/>
        </w:rPr>
      </w:pPr>
      <w:r>
        <w:rPr>
          <w:rFonts w:hint="eastAsia" w:ascii="仿宋" w:hAnsi="仿宋" w:eastAsia="仿宋" w:cs="仿宋"/>
          <w:kern w:val="0"/>
          <w:sz w:val="24"/>
          <w:highlight w:val="none"/>
          <w:lang w:val="zh-CN"/>
        </w:rPr>
        <w:t>我公司</w:t>
      </w:r>
      <w:r>
        <w:rPr>
          <w:rFonts w:hint="eastAsia" w:ascii="仿宋" w:hAnsi="仿宋" w:eastAsia="仿宋" w:cs="仿宋"/>
          <w:sz w:val="24"/>
          <w:highlight w:val="none"/>
        </w:rPr>
        <w:t>声明参加本次政府采购活动前三年内未</w:t>
      </w:r>
      <w:r>
        <w:rPr>
          <w:rFonts w:hint="eastAsia" w:ascii="仿宋" w:hAnsi="仿宋" w:eastAsia="仿宋" w:cs="仿宋"/>
          <w:sz w:val="24"/>
          <w:szCs w:val="20"/>
          <w:highlight w:val="none"/>
        </w:rPr>
        <w:t>被列入“黑名单”</w:t>
      </w:r>
      <w:r>
        <w:rPr>
          <w:rFonts w:hint="eastAsia" w:ascii="仿宋" w:hAnsi="仿宋" w:eastAsia="仿宋" w:cs="仿宋"/>
          <w:sz w:val="24"/>
          <w:highlight w:val="none"/>
        </w:rPr>
        <w:t>，在</w:t>
      </w:r>
      <w:r>
        <w:rPr>
          <w:rFonts w:hint="eastAsia" w:ascii="仿宋" w:hAnsi="仿宋" w:eastAsia="仿宋" w:cs="仿宋"/>
          <w:kern w:val="0"/>
          <w:sz w:val="24"/>
          <w:highlight w:val="none"/>
        </w:rPr>
        <w:t>经营活动中</w:t>
      </w:r>
      <w:r>
        <w:rPr>
          <w:rFonts w:hint="eastAsia" w:ascii="仿宋" w:hAnsi="仿宋" w:eastAsia="仿宋" w:cs="仿宋"/>
          <w:sz w:val="24"/>
          <w:highlight w:val="none"/>
        </w:rPr>
        <w:t>没有重大违法记录</w:t>
      </w:r>
      <w:r>
        <w:rPr>
          <w:rFonts w:hint="eastAsia" w:ascii="仿宋" w:hAnsi="仿宋" w:eastAsia="仿宋" w:cs="仿宋"/>
          <w:sz w:val="24"/>
          <w:szCs w:val="20"/>
          <w:highlight w:val="none"/>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napToGrid w:val="0"/>
        <w:spacing w:line="360" w:lineRule="auto"/>
        <w:rPr>
          <w:rFonts w:hint="eastAsia" w:ascii="仿宋" w:hAnsi="仿宋" w:eastAsia="仿宋" w:cs="仿宋"/>
          <w:b/>
          <w:sz w:val="30"/>
          <w:szCs w:val="30"/>
          <w:highlight w:val="none"/>
        </w:rPr>
      </w:pPr>
    </w:p>
    <w:p>
      <w:pPr>
        <w:snapToGrid w:val="0"/>
        <w:spacing w:line="360" w:lineRule="auto"/>
        <w:rPr>
          <w:rFonts w:hint="eastAsia" w:ascii="仿宋" w:hAnsi="仿宋" w:eastAsia="仿宋" w:cs="仿宋"/>
          <w:b/>
          <w:sz w:val="30"/>
          <w:szCs w:val="30"/>
          <w:highlight w:val="none"/>
        </w:rPr>
      </w:pPr>
    </w:p>
    <w:p>
      <w:pPr>
        <w:snapToGrid w:val="0"/>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rPr>
        <w:t>8、特定资格条件要求的资质文件（复印件）</w:t>
      </w:r>
    </w:p>
    <w:p>
      <w:pPr>
        <w:widowControl/>
        <w:spacing w:line="360" w:lineRule="auto"/>
        <w:ind w:firstLine="480" w:firstLineChars="200"/>
        <w:jc w:val="left"/>
        <w:rPr>
          <w:rFonts w:hint="eastAsia" w:ascii="仿宋" w:hAnsi="仿宋" w:eastAsia="仿宋" w:cs="仿宋"/>
          <w:b/>
          <w:bCs/>
          <w:sz w:val="32"/>
          <w:szCs w:val="32"/>
          <w:highlight w:val="none"/>
        </w:rPr>
      </w:pPr>
      <w:r>
        <w:rPr>
          <w:rFonts w:hint="eastAsia" w:ascii="仿宋" w:hAnsi="仿宋" w:eastAsia="仿宋" w:cs="仿宋"/>
          <w:sz w:val="24"/>
          <w:highlight w:val="none"/>
        </w:rPr>
        <w:t>（由投标人根据招标公告合格的投标人应具备的特定资格要求编制）</w:t>
      </w: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r>
        <w:rPr>
          <w:rFonts w:hint="eastAsia" w:ascii="仿宋" w:hAnsi="仿宋" w:eastAsia="仿宋" w:cs="仿宋"/>
          <w:b/>
          <w:sz w:val="30"/>
          <w:szCs w:val="30"/>
          <w:highlight w:val="none"/>
        </w:rPr>
        <w:t>9、非本地投标人售后服务机构证明材料</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（由非本地投标人根据采购需求及招标文件要求编制）</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10、</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b/>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Style w:val="195"/>
        <w:ind w:firstLine="0"/>
        <w:jc w:val="both"/>
        <w:rPr>
          <w:rFonts w:hint="eastAsia" w:ascii="仿宋" w:hAnsi="仿宋" w:eastAsia="仿宋" w:cs="仿宋"/>
          <w:highlight w:val="none"/>
        </w:rPr>
      </w:pPr>
    </w:p>
    <w:p>
      <w:pPr>
        <w:pStyle w:val="195"/>
        <w:pageBreakBefore/>
        <w:ind w:firstLine="0"/>
        <w:jc w:val="both"/>
        <w:rPr>
          <w:rFonts w:hint="eastAsia" w:ascii="仿宋" w:hAnsi="仿宋" w:eastAsia="仿宋" w:cs="仿宋"/>
          <w:highlight w:val="none"/>
        </w:rPr>
      </w:pPr>
      <w:r>
        <w:rPr>
          <w:rFonts w:hint="eastAsia" w:ascii="仿宋" w:hAnsi="仿宋" w:eastAsia="仿宋" w:cs="仿宋"/>
          <w:highlight w:val="none"/>
        </w:rPr>
        <w:t>11、廉政承诺书</w:t>
      </w:r>
    </w:p>
    <w:p>
      <w:pPr>
        <w:autoSpaceDE w:val="0"/>
        <w:autoSpaceDN w:val="0"/>
        <w:spacing w:line="360" w:lineRule="auto"/>
        <w:ind w:left="2"/>
        <w:jc w:val="left"/>
        <w:rPr>
          <w:rFonts w:hint="eastAsia" w:ascii="仿宋" w:hAnsi="仿宋" w:eastAsia="仿宋" w:cs="仿宋"/>
          <w:kern w:val="0"/>
          <w:sz w:val="24"/>
          <w:highlight w:val="none"/>
          <w:lang w:val="zh-CN"/>
        </w:rPr>
      </w:pPr>
      <w:r>
        <w:rPr>
          <w:rFonts w:hint="eastAsia" w:ascii="仿宋" w:hAnsi="仿宋" w:eastAsia="仿宋" w:cs="仿宋"/>
          <w:sz w:val="24"/>
          <w:highlight w:val="none"/>
          <w:lang w:eastAsia="zh-CN"/>
        </w:rPr>
        <w:t>绍兴市公安局高速公路交通警察支队</w:t>
      </w:r>
      <w:r>
        <w:rPr>
          <w:rFonts w:hint="eastAsia" w:ascii="仿宋" w:hAnsi="仿宋" w:eastAsia="仿宋" w:cs="仿宋"/>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12、技术</w:t>
      </w:r>
      <w:r>
        <w:rPr>
          <w:rFonts w:hint="eastAsia" w:ascii="仿宋" w:hAnsi="仿宋" w:eastAsia="仿宋" w:cs="仿宋"/>
          <w:b/>
          <w:bCs/>
          <w:sz w:val="32"/>
          <w:szCs w:val="32"/>
          <w:highlight w:val="none"/>
          <w:lang w:val="en-US" w:eastAsia="zh-CN"/>
        </w:rPr>
        <w:t>服务</w:t>
      </w:r>
      <w:r>
        <w:rPr>
          <w:rFonts w:hint="eastAsia" w:ascii="仿宋" w:hAnsi="仿宋" w:eastAsia="仿宋" w:cs="仿宋"/>
          <w:b/>
          <w:bCs/>
          <w:sz w:val="32"/>
          <w:szCs w:val="32"/>
          <w:highlight w:val="none"/>
        </w:rPr>
        <w:t>方案</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highlight w:val="none"/>
        </w:rPr>
        <w:object>
          <v:shape id="_x0000_i1026" o:spt="75" type="#_x0000_t75" style="height:42pt;width:441.7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highlight w:val="none"/>
          <w:lang w:val="zh-CN"/>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13、技术偏离说明表</w:t>
      </w:r>
    </w:p>
    <w:p>
      <w:pPr>
        <w:spacing w:line="360" w:lineRule="auto"/>
        <w:rPr>
          <w:rFonts w:hint="eastAsia" w:ascii="仿宋" w:hAnsi="仿宋" w:eastAsia="仿宋" w:cs="仿宋"/>
          <w:b/>
          <w:bCs/>
          <w:sz w:val="32"/>
          <w:szCs w:val="32"/>
          <w:highlight w:val="none"/>
        </w:rPr>
      </w:pPr>
      <w:r>
        <w:rPr>
          <w:rFonts w:hint="eastAsia" w:ascii="仿宋" w:hAnsi="仿宋" w:eastAsia="仿宋" w:cs="仿宋"/>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bl>
    <w:p>
      <w:pPr>
        <w:tabs>
          <w:tab w:val="left" w:pos="570"/>
        </w:tabs>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14、组织实施方案</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15、售后服务方案</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16、项目小组人员名单</w:t>
      </w:r>
    </w:p>
    <w:p>
      <w:pPr>
        <w:spacing w:line="360" w:lineRule="auto"/>
        <w:rPr>
          <w:rFonts w:hint="eastAsia"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17、</w:t>
      </w:r>
      <w:r>
        <w:rPr>
          <w:rFonts w:hint="eastAsia" w:ascii="仿宋" w:hAnsi="仿宋" w:eastAsia="仿宋" w:cs="仿宋"/>
          <w:b/>
          <w:kern w:val="0"/>
          <w:sz w:val="32"/>
          <w:szCs w:val="32"/>
          <w:highlight w:val="none"/>
          <w:lang w:val="zh-CN"/>
        </w:rPr>
        <w:t>优惠条件及特殊承诺</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hint="eastAsia" w:ascii="仿宋" w:hAnsi="仿宋" w:eastAsia="仿宋" w:cs="仿宋"/>
          <w:sz w:val="18"/>
          <w:szCs w:val="18"/>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hint="eastAsia" w:ascii="仿宋" w:hAnsi="仿宋" w:eastAsia="仿宋" w:cs="仿宋"/>
          <w:b/>
          <w:bCs/>
          <w:sz w:val="18"/>
          <w:szCs w:val="18"/>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18、</w:t>
      </w:r>
      <w:r>
        <w:rPr>
          <w:rFonts w:hint="eastAsia" w:ascii="仿宋" w:hAnsi="仿宋" w:eastAsia="仿宋" w:cs="仿宋"/>
          <w:b/>
          <w:kern w:val="0"/>
          <w:sz w:val="32"/>
          <w:szCs w:val="32"/>
          <w:highlight w:val="none"/>
          <w:lang w:val="zh-CN"/>
        </w:rPr>
        <w:t>备品备件及供选择的配套零部件清单</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napToGrid w:val="0"/>
        <w:spacing w:line="360" w:lineRule="auto"/>
        <w:ind w:right="144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19、</w:t>
      </w:r>
      <w:r>
        <w:rPr>
          <w:rFonts w:hint="eastAsia" w:ascii="仿宋" w:hAnsi="仿宋" w:eastAsia="仿宋" w:cs="仿宋"/>
          <w:b/>
          <w:kern w:val="0"/>
          <w:sz w:val="32"/>
          <w:szCs w:val="32"/>
          <w:highlight w:val="none"/>
          <w:lang w:val="zh-CN"/>
        </w:rPr>
        <w:t>培训计划</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20、验收方案</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24"/>
          <w:highlight w:val="none"/>
        </w:rPr>
      </w:pP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21、认为需要的</w:t>
      </w:r>
      <w:r>
        <w:rPr>
          <w:rFonts w:hint="eastAsia" w:ascii="仿宋" w:hAnsi="仿宋" w:eastAsia="仿宋" w:cs="仿宋"/>
          <w:b/>
          <w:kern w:val="0"/>
          <w:sz w:val="32"/>
          <w:szCs w:val="32"/>
          <w:highlight w:val="none"/>
          <w:lang w:val="zh-CN"/>
        </w:rPr>
        <w:t>其他商务技术（资信）文件或说明</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22、联合协议</w:t>
      </w:r>
    </w:p>
    <w:p>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投标。</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四、</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rPr>
        <w:t>提供的全部货物由小微企业制造，其合同份额占到合同总金额%以上；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30%以上，对联合体报价给予3%的扣除，须提供《中小企业声明函》。）</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联合体成员名称(电子签章/公章)：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napToGrid w:val="0"/>
        <w:spacing w:line="360" w:lineRule="auto"/>
        <w:ind w:right="480"/>
        <w:rPr>
          <w:rFonts w:hint="eastAsia" w:ascii="仿宋" w:hAnsi="仿宋" w:eastAsia="仿宋" w:cs="仿宋"/>
          <w:b/>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23、分包意向协议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snapToGrid w:val="0"/>
        <w:spacing w:line="360" w:lineRule="auto"/>
        <w:ind w:firstLine="576"/>
        <w:rPr>
          <w:rFonts w:hint="eastAsia" w:ascii="仿宋" w:hAnsi="仿宋" w:eastAsia="仿宋" w:cs="仿宋"/>
          <w:highlight w:val="none"/>
        </w:rPr>
      </w:pPr>
      <w:r>
        <w:rPr>
          <w:rFonts w:hint="eastAsia" w:ascii="仿宋" w:hAnsi="仿宋" w:eastAsia="仿宋" w:cs="仿宋"/>
          <w:kern w:val="0"/>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二、分包工作履行期限、地点、方式</w:t>
      </w:r>
    </w:p>
    <w:p>
      <w:pPr>
        <w:snapToGrid w:val="0"/>
        <w:spacing w:line="360" w:lineRule="auto"/>
        <w:ind w:firstLine="576"/>
        <w:rPr>
          <w:rFonts w:hint="eastAsia" w:ascii="仿宋" w:hAnsi="仿宋" w:eastAsia="仿宋" w:cs="仿宋"/>
          <w:highlight w:val="none"/>
          <w:u w:val="single"/>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三、质量</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四、价款或者报酬</w:t>
      </w:r>
    </w:p>
    <w:p>
      <w:pPr>
        <w:snapToGrid w:val="0"/>
        <w:spacing w:line="360" w:lineRule="auto"/>
        <w:ind w:left="573" w:leftChars="273"/>
        <w:rPr>
          <w:rFonts w:hint="eastAsia" w:ascii="仿宋" w:hAnsi="仿宋" w:eastAsia="仿宋" w:cs="仿宋"/>
          <w:kern w:val="0"/>
          <w:sz w:val="24"/>
          <w:highlight w:val="none"/>
          <w:lang w:val="zh-CN"/>
        </w:rPr>
      </w:pP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五、违约责任</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六、争议解决的办法</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七、其他</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u w:val="single"/>
        </w:rPr>
        <w:t>（分包供应商名称）提供的货物全部由小微企业制造，</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投标人名称(电子签章)：</w:t>
      </w:r>
    </w:p>
    <w:p>
      <w:pPr>
        <w:snapToGrid w:val="0"/>
        <w:spacing w:line="360" w:lineRule="auto"/>
        <w:ind w:firstLine="5640" w:firstLineChars="23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24、落实政府采购政策需满足的资格要求</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highlight w:val="none"/>
        </w:rPr>
        <w:t>中小企业声明函</w:t>
      </w:r>
      <w:r>
        <w:rPr>
          <w:rFonts w:hint="eastAsia" w:ascii="仿宋" w:hAnsi="仿宋" w:eastAsia="仿宋" w:cs="仿宋"/>
          <w:sz w:val="24"/>
          <w:highlight w:val="none"/>
        </w:rPr>
        <w:t>（附件）。</w:t>
      </w:r>
    </w:p>
    <w:p>
      <w:pPr>
        <w:widowControl/>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要求以联合体形式参加的，提供联合协议和</w:t>
      </w:r>
      <w:r>
        <w:rPr>
          <w:rFonts w:hint="eastAsia" w:ascii="仿宋" w:hAnsi="仿宋" w:eastAsia="仿宋" w:cs="仿宋"/>
          <w:b/>
          <w:sz w:val="24"/>
          <w:highlight w:val="none"/>
        </w:rPr>
        <w:t>中小企业声明函</w:t>
      </w:r>
      <w:r>
        <w:rPr>
          <w:rFonts w:hint="eastAsia" w:ascii="仿宋" w:hAnsi="仿宋" w:eastAsia="仿宋" w:cs="仿宋"/>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联合协议</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投标。</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w:t>
      </w:r>
      <w:r>
        <w:rPr>
          <w:rFonts w:hint="eastAsia" w:ascii="仿宋" w:hAnsi="仿宋" w:eastAsia="仿宋" w:cs="仿宋"/>
          <w:sz w:val="24"/>
          <w:highlight w:val="none"/>
        </w:rPr>
        <w:t>中小企业合同金额达到%，小微企业合同金额达到%</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jc w:val="center"/>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firstLine="480" w:firstLineChars="200"/>
        <w:rPr>
          <w:rFonts w:hint="eastAsia" w:ascii="仿宋" w:hAnsi="仿宋" w:eastAsia="仿宋" w:cs="仿宋"/>
          <w:sz w:val="24"/>
          <w:highlight w:val="none"/>
        </w:rPr>
      </w:pPr>
    </w:p>
    <w:p>
      <w:pPr>
        <w:spacing w:line="360" w:lineRule="auto"/>
        <w:ind w:firstLine="482" w:firstLineChars="200"/>
        <w:rPr>
          <w:rFonts w:hint="eastAsia" w:ascii="仿宋" w:hAnsi="仿宋" w:eastAsia="仿宋" w:cs="仿宋"/>
          <w:b/>
          <w:sz w:val="24"/>
          <w:highlight w:val="none"/>
        </w:rPr>
      </w:pPr>
    </w:p>
    <w:p>
      <w:pPr>
        <w:spacing w:line="360" w:lineRule="auto"/>
        <w:ind w:firstLine="482" w:firstLineChars="200"/>
        <w:rPr>
          <w:rFonts w:hint="eastAsia" w:ascii="仿宋" w:hAnsi="仿宋" w:eastAsia="仿宋" w:cs="仿宋"/>
          <w:b/>
          <w:sz w:val="24"/>
          <w:highlight w:val="none"/>
        </w:rPr>
      </w:pPr>
    </w:p>
    <w:p>
      <w:pPr>
        <w:spacing w:line="360" w:lineRule="auto"/>
        <w:ind w:firstLine="482" w:firstLineChars="200"/>
        <w:rPr>
          <w:rFonts w:hint="eastAsia" w:ascii="仿宋" w:hAnsi="仿宋" w:eastAsia="仿宋" w:cs="仿宋"/>
          <w:b/>
          <w:sz w:val="24"/>
          <w:highlight w:val="none"/>
        </w:rPr>
      </w:pPr>
    </w:p>
    <w:p>
      <w:pPr>
        <w:pageBreakBefore/>
        <w:spacing w:line="360" w:lineRule="auto"/>
        <w:ind w:firstLine="482" w:firstLineChars="200"/>
        <w:rPr>
          <w:rFonts w:hint="eastAsia" w:ascii="仿宋" w:hAnsi="仿宋" w:eastAsia="仿宋" w:cs="仿宋"/>
          <w:b/>
          <w:kern w:val="0"/>
          <w:sz w:val="32"/>
          <w:szCs w:val="32"/>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要求合同分包的，提供分包意向协议和</w:t>
      </w:r>
      <w:r>
        <w:rPr>
          <w:rFonts w:hint="eastAsia" w:ascii="仿宋" w:hAnsi="仿宋" w:eastAsia="仿宋" w:cs="仿宋"/>
          <w:b/>
          <w:sz w:val="24"/>
          <w:highlight w:val="none"/>
        </w:rPr>
        <w:t>中小企业声明函（附件）</w:t>
      </w:r>
      <w:r>
        <w:rPr>
          <w:rFonts w:hint="eastAsia" w:ascii="仿宋" w:hAnsi="仿宋" w:eastAsia="仿宋" w:cs="仿宋"/>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（某分包供</w:t>
      </w:r>
      <w:r>
        <w:rPr>
          <w:rFonts w:hint="eastAsia" w:ascii="仿宋" w:hAnsi="仿宋" w:eastAsia="仿宋" w:cs="仿宋"/>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二、分包工作履行期限、地点、方式</w:t>
      </w:r>
    </w:p>
    <w:p>
      <w:pPr>
        <w:snapToGrid w:val="0"/>
        <w:spacing w:line="360" w:lineRule="auto"/>
        <w:ind w:firstLine="576"/>
        <w:rPr>
          <w:rFonts w:hint="eastAsia" w:ascii="仿宋" w:hAnsi="仿宋" w:eastAsia="仿宋" w:cs="仿宋"/>
          <w:highlight w:val="none"/>
          <w:u w:val="single"/>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三、质量</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四、价款或者报酬</w:t>
      </w:r>
    </w:p>
    <w:p>
      <w:pPr>
        <w:snapToGrid w:val="0"/>
        <w:spacing w:line="360" w:lineRule="auto"/>
        <w:ind w:left="573" w:leftChars="273"/>
        <w:rPr>
          <w:rFonts w:hint="eastAsia" w:ascii="仿宋" w:hAnsi="仿宋" w:eastAsia="仿宋" w:cs="仿宋"/>
          <w:kern w:val="0"/>
          <w:sz w:val="24"/>
          <w:highlight w:val="none"/>
          <w:lang w:val="zh-CN"/>
        </w:rPr>
      </w:pP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五、违约责任</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六、争议解决的办法</w:t>
      </w:r>
    </w:p>
    <w:p>
      <w:pPr>
        <w:snapToGrid w:val="0"/>
        <w:spacing w:line="360" w:lineRule="auto"/>
        <w:ind w:firstLine="576"/>
        <w:rPr>
          <w:rFonts w:hint="eastAsia" w:ascii="仿宋" w:hAnsi="仿宋" w:eastAsia="仿宋" w:cs="仿宋"/>
          <w:kern w:val="0"/>
          <w:sz w:val="24"/>
          <w:highlight w:val="none"/>
          <w:lang w:val="zh-CN"/>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中小企业合同金额达到%，小微企业合同金额达到%</w:t>
      </w:r>
      <w:r>
        <w:rPr>
          <w:rFonts w:hint="eastAsia" w:ascii="仿宋" w:hAnsi="仿宋" w:eastAsia="仿宋" w:cs="仿宋"/>
          <w:kern w:val="0"/>
          <w:sz w:val="24"/>
          <w:highlight w:val="none"/>
          <w:lang w:val="zh-CN"/>
        </w:rPr>
        <w:t xml:space="preserve">  。                                         投标人名称(电子签名)：</w:t>
      </w:r>
    </w:p>
    <w:p>
      <w:pPr>
        <w:snapToGrid w:val="0"/>
        <w:spacing w:line="360" w:lineRule="auto"/>
        <w:ind w:firstLine="5880" w:firstLineChars="24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pPr>
        <w:snapToGrid w:val="0"/>
        <w:spacing w:line="360" w:lineRule="auto"/>
        <w:ind w:firstLine="6000" w:firstLineChars="25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hint="eastAsia" w:ascii="仿宋" w:hAnsi="仿宋" w:eastAsia="仿宋" w:cs="仿宋"/>
          <w:sz w:val="24"/>
          <w:highlight w:val="none"/>
          <w:u w:val="single"/>
        </w:rPr>
      </w:pPr>
    </w:p>
    <w:p>
      <w:pPr>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你方组织的（项目名称）项目【招标编号：（采购编号）】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13kkYS8CAACCBAAADgAAAGRycy9lMm9Eb2MueG1srVTL btswELwX6D8QvNd61I9GiBwEMVwUSJugaT+ApiiLKMlll7Rl9+u7opzUSXvIoToIXO1yODO71OXV wRq2Vxg0uJoXk5wz5SQ02m1r/v3b+t0HzkIUrhEGnKr5UQV+tXz75rL3lSqhA9MoZATiQtX7mncx +irLguyUFWECXjlKtoBWRApxmzUoekK3JivzfJ71gI1HkCoE+roak/yEiK8BhLbVUq1A7qxycURF ZUQkSaHTPvBlYtu2Ssa7tg0qMlNzUhrTmw6h9WZ4Z8tLUW1R+E7LEwXxGgovNFmhHR36BLUSUbAd 6r+grJYIAdo4kWCzUUhyhFQU+QtvHjrhVdJCVgf/ZHr4f7Dyy/4emW5qXnLmhKWGfyXThNsaxYrF 4E/vQ0VlD/4eB4XB34L8EZiDm47K1DUi9J0SDbEqhvrs2YYhCLSVbfrP0BC82EVIVh1atAMgmcAO qSPHp46oQ2SSPpaLfDqdzziTlCvL2ft5MUtniOpxu8cQPyqwbFjUHIl9ghf72xAHOqJ6LEn0wehm rY1JAW43NwbZXtB4rNNzQg/nZcaxvuYXs3KWkJ/lwjlEnp5/QVgd6dYYbUnGeZFxAw+VJvXE99Gx 0fkNNEdyD2EcXbq4tOgAf3HW09jWPPzcCVScmU+OOnBRTKfDnKdgOluUFOB5ZnOeEU4SVM0jZ+Py Jo53Y+dRbzs6qUiKHVxT11qd/Bz4jaxOvabRTDafrtEw++dxqvrz61j+BlBLAwQKAAAAAACHTuJA AAAAAAAAAAAAAAAABgAAAF9yZWxzL1BLAwQUAAAACACHTuJAihRmPNEAAACUAQAACwAAAF9yZWxz Ly5yZWxzpZDBasMwDIbvg72D0X1xmsMYo04vo9Br6R7A2IpjGltGMtn69vMOg2X0tqN+oe8T//7w mRa1IkukbGDX9aAwO/IxBwPvl+PTCyipNnu7UEYDNxQ4jI8P+zMutrYjmWMR1ShZDMy1lletxc2Y rHRUMLfNRJxsbSMHXay72oB66Ptnzb8ZMG6Y6uQN8MkPoC630sx/2Ck6JqGpdo6SpmmK7h5VB7Zl ju7INuEbuUazHLAa8CwaB2pZ134EfV+/+6fe00c+47rVfoeM649Xb7ocvwBQSwMEFAAAAAgAh07i QH7m5SD3AAAA4QEAABMAAABbQ29udGVudF9UeXBlc10ueG1slZFBTsMwEEX3SNzB8hYlTrtACCXp grRLQKgcYGRPEotkbHlMaG+Pk7YbRJFY2jP/vye73BzGQUwY2Dqq5CovpEDSzljqKvm+32UPUnAE MjA4wkoekeWmvr0p90ePLFKauJJ9jP5RKdY9jsC580hp0rowQkzH0CkP+gM6VOuiuFfaUUSKWZw7 ZF022MLnEMX2kK5PJgEHluLptDizKgneD1ZDTKZqIvODkp0JeUouO9xbz3dJQ6pfCfPkOuCce0lP E6xB8QohPsOYNJQJrIz7ooBT/nfJbDly5trWasybwE2KveF0sbrWjmvXOP3f8u2SunSr5YPqb1BL AQIUABQAAAAIAIdO4kB+5uUg9wAAAOEBAAATAAAAAAAAAAEAIAAAAKAEAABbQ29udGVudF9UeXBl c10ueG1sUEsBAhQACgAAAAAAh07iQAAAAAAAAAAAAAAAAAYAAAAAAAAAAAAQAAAAggMAAF9yZWxz L1BLAQIUABQAAAAIAIdO4kCKFGY80QAAAJQBAAALAAAAAAAAAAEAIAAAAKYDAABfcmVscy8ucmVs c1BLAQIUAAoAAAAAAIdO4kAAAAAAAAAAAAAAAAAEAAAAAAAAAAAAEAAAAAAAAABkcnMvUEsBAhQA FAAAAAgAh07iQPWQDz/YAAAACgEAAA8AAAAAAAAAAQAgAAAAIgAAAGRycy9kb3ducmV2LnhtbFBL AQIUABQAAAAIAIdO4kDXeSRhLwIAAIIEAAAOAAAAAAAAAAEAIAAAACcBAABkcnMvZTJvRG9jLnht bFBLBQYAAAAABgAGAFkBAADIBQAAAAA= ">
                <v:fill on="t" focussize="0,0"/>
                <v:stroke color="#000000" miterlimit="2"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6HB/2y4CAACCBAAADgAAAGRycy9lMm9Eb2MueG1srVTB btswDL0P2D8Iui+OvSRdjDhFkaLDgG4t1u0DFFmOhUmiRilxsq8fLSdZ2u3Qw3wwRJN6eu+R8uJ6 bw3bKQwaXMXz0Zgz5STU2m0q/v3b3bsPnIUoXC0MOFXxgwr8evn2zaLzpSqgBVMrZATiQtn5ircx +jLLgmyVFWEEXjlKNoBWRApxk9UoOkK3JivG41nWAdYeQaoQ6OvtkORHRHwNIDSNluoW5NYqFwdU VEZEkhRa7QNfJrZNo2R8aJqgIjMVJ6UxvekQWq/7d7ZciHKDwrdaHimI11B4ockK7ejQM9StiIJt Uf8FZbVECNDEkQSbDUKSI6QiH7/w5qkVXiUtZHXwZ9PD/4OVX3aPyHRNk8CZE5Ya/pVME25jFMtn vT+dDyWVPflH7BUGfw/yR2AOVi2VqRtE6FolamKV9/XZsw19EGgrW3efoSZ4sY2QrNo3aHtAMoHt U0cO546ofWSSPhazydV8Ss2SlCuK6ftZPk1niPK03WOIHxVY1i8qjsQ+wYvdfYg9HVGeShJ9MLq+ 08akADfrlUG2EzQed+k5oofLMuNYV/H5tJgm5Ge5cAkxTs+/IKyOdGuMtiTjssi4nodKk3rke3Js cH4N9YHcQxhGly4uLVrAX5x1NLYVDz+3AhVn5pOjDszzyaSf8xRMplcFBXiZWV9mhJMEVfHI2bBc xeFubD3qTUsn5UmxgxvqWqOTnz2/gdWx1zSayebjNepn/zJOVX9+HcvfUEsDBAoAAAAAAIdO4kAA AAAAAAAAAAAAAAAGAAAAX3JlbHMvUEsDBBQAAAAIAIdO4kCKFGY80QAAAJQBAAALAAAAX3JlbHMv LnJlbHOlkMFqwzAMhu+DvYPRfXGawxijTi+j0GvpHsDYimMaW0Yy2fr28w6DZfS2o36h7xP//vCZ FrUiS6RsYNf1oDA78jEHA++X49MLKKk2e7tQRgM3FDiMjw/7My62tiOZYxHVKFkMzLWWV63FzZis dFQwt81EnGxtIwddrLvagHro+2fNvxkwbpjq5A3wyQ+gLrfSzH/YKTomoal2jpKmaYruHlUHtmWO 7sg24Ru5RrMcsBrwLBoHalnXfgR9X7/7p97TRz7jutV+h4zrj1dvuhy/AFBLAwQUAAAACACHTuJA fublIPcAAADhAQAAEwAAAFtDb250ZW50X1R5cGVzXS54bWyVkUFOwzAQRfdI3MHyFiVOu0AIJemC tEtAqBxgZE8Si2RseUxob4+TthtEkVjaM/+/J7vcHMZBTBjYOqrkKi+kQNLOWOoq+b7fZQ9ScAQy MDjCSh6R5aa+vSn3R48sUpq4kn2M/lEp1j2OwLnzSGnSujBCTMfQKQ/6AzpU66K4V9pRRIpZnDtk XTbYwucQxfaQrk8mAQeW4um0OLMqCd4PVkNMpmoi84OSnQl5Si473FvPd0lDql8J8+Q64Jx7SU8T rEHxCiE+w5g0lAmsjPuigFP+d8lsOXLm2tZqzJvATYq94XSxutaOa9c4/d/y7ZK6dKvlg+pvUEsB AhQAFAAAAAgAh07iQH7m5SD3AAAA4QEAABMAAAAAAAAAAQAgAAAAnwQAAFtDb250ZW50X1R5cGVz XS54bWxQSwECFAAKAAAAAACHTuJAAAAAAAAAAAAAAAAABgAAAAAAAAAAABAAAACBAwAAX3JlbHMv UEsBAhQAFAAAAAgAh07iQIoUZjzRAAAAlAEAAAsAAAAAAAAAAQAgAAAApQMAAF9yZWxzLy5yZWxz UEsBAhQACgAAAAAAh07iQAAAAAAAAAAAAAAAAAQAAAAAAAAAAAAQAAAAAAAAAGRycy9QSwECFAAU AAAACACHTuJAGYxHptgAAAAKAQAADwAAAAAAAAABACAAAAAiAAAAZHJzL2Rvd25yZXYueG1sUEsB AhQAFAAAAAgAh07iQOhwf9suAgAAggQAAA4AAAAAAAAAAQAgAAAAJwEAAGRycy9lMm9Eb2MueG1s UEsFBgAAAAAGAAYAWQEAAMcFAAAAAA== ">
                <v:fill on="t" focussize="0,0"/>
                <v:stroke color="#000000" miterlimit="2" joinstyle="miter"/>
                <v:imagedata o:title=""/>
                <o:lock v:ext="edit" aspectratio="f"/>
              </v:rect>
            </w:pict>
          </mc:Fallback>
        </mc:AlternateContent>
      </w:r>
      <w:r>
        <w:rPr>
          <w:rFonts w:hint="eastAsia" w:ascii="仿宋" w:hAnsi="仿宋" w:eastAsia="仿宋" w:cs="仿宋"/>
          <w:sz w:val="24"/>
          <w:highlight w:val="none"/>
        </w:rPr>
        <w:t>投标单位法定名称章（印模）投标单位“XX专用章”（印模）</w:t>
      </w: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pageBreakBefore/>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w:t>
      </w:r>
    </w:p>
    <w:p>
      <w:pPr>
        <w:rPr>
          <w:rFonts w:hint="eastAsia" w:ascii="仿宋" w:hAnsi="仿宋" w:eastAsia="仿宋" w:cs="仿宋"/>
          <w:b/>
          <w:sz w:val="32"/>
          <w:szCs w:val="32"/>
          <w:highlight w:val="none"/>
        </w:rPr>
      </w:pPr>
      <w:r>
        <w:rPr>
          <w:rFonts w:hint="eastAsia" w:ascii="仿宋" w:hAnsi="仿宋" w:eastAsia="仿宋" w:cs="仿宋"/>
          <w:b/>
          <w:sz w:val="24"/>
          <w:highlight w:val="none"/>
        </w:rPr>
        <w:t xml:space="preserve"> [为落实政府采购政策，符合《政府采购促进中小企业发展管理办法》和《浙江省财政厅关于进一步发挥政府采购政策功能全力推动经济稳进提质的通知》规定的中小微企业拟享受价格扣除政策的，需提供中小企业声明函。]</w:t>
      </w:r>
    </w:p>
    <w:p>
      <w:pPr>
        <w:pageBreakBefore/>
        <w:rPr>
          <w:rFonts w:hint="eastAsia" w:ascii="仿宋" w:hAnsi="仿宋" w:eastAsia="仿宋" w:cs="仿宋"/>
          <w:b/>
          <w:sz w:val="32"/>
          <w:szCs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w:t>
      </w:r>
      <w:r>
        <w:rPr>
          <w:rFonts w:hint="eastAsia" w:ascii="仿宋" w:hAnsi="仿宋" w:eastAsia="仿宋" w:cs="仿宋"/>
          <w:b/>
          <w:sz w:val="32"/>
          <w:highlight w:val="none"/>
          <w:lang w:val="en-US" w:eastAsia="zh-CN"/>
        </w:rPr>
        <w:t>货物</w:t>
      </w:r>
      <w:r>
        <w:rPr>
          <w:rFonts w:hint="eastAsia" w:ascii="仿宋" w:hAnsi="仿宋" w:eastAsia="仿宋" w:cs="仿宋"/>
          <w:b/>
          <w:sz w:val="32"/>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sz w:val="24"/>
          <w:highlight w:val="none"/>
          <w:u w:val="single"/>
        </w:rPr>
        <w:t xml:space="preserve"> xxx </w:t>
      </w:r>
      <w:r>
        <w:rPr>
          <w:rFonts w:hint="eastAsia" w:ascii="仿宋" w:hAnsi="仿宋" w:eastAsia="仿宋" w:cs="仿宋"/>
          <w:sz w:val="24"/>
          <w:highlight w:val="none"/>
        </w:rPr>
        <w:t>的</w:t>
      </w:r>
      <w:r>
        <w:rPr>
          <w:rFonts w:hint="eastAsia" w:ascii="仿宋" w:hAnsi="仿宋" w:eastAsia="仿宋" w:cs="仿宋"/>
          <w:sz w:val="24"/>
          <w:highlight w:val="none"/>
          <w:u w:val="single"/>
        </w:rPr>
        <w:t>xxx项目</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firstLine="5520" w:firstLineChars="2300"/>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jc w:val="center"/>
        <w:rPr>
          <w:rFonts w:hint="eastAsia" w:ascii="仿宋" w:hAnsi="仿宋" w:eastAsia="仿宋" w:cs="仿宋"/>
          <w:b/>
          <w:sz w:val="18"/>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rPr>
          <w:rFonts w:hint="eastAsia" w:ascii="仿宋" w:hAnsi="仿宋" w:eastAsia="仿宋" w:cs="仿宋"/>
          <w:b/>
          <w:sz w:val="24"/>
          <w:highlight w:val="none"/>
        </w:rPr>
      </w:pPr>
      <w:r>
        <w:rPr>
          <w:rFonts w:hint="eastAsia" w:ascii="仿宋" w:hAnsi="仿宋" w:eastAsia="仿宋" w:cs="仿宋"/>
          <w:b/>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highlight w:val="none"/>
        </w:rPr>
        <w:t>如国家颁布新的企业划型标准，则按最新标准执行。</w:t>
      </w:r>
      <w:r>
        <w:rPr>
          <w:rFonts w:hint="eastAsia" w:ascii="仿宋" w:hAnsi="仿宋" w:eastAsia="仿宋" w:cs="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highlight w:val="none"/>
        </w:rPr>
      </w:pPr>
      <w:r>
        <w:rPr>
          <w:rFonts w:hint="eastAsia" w:ascii="仿宋" w:hAnsi="仿宋" w:eastAsia="仿宋" w:cs="仿宋"/>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sz w:val="24"/>
          <w:highlight w:val="none"/>
          <w:u w:val="single"/>
        </w:rPr>
        <w:t xml:space="preserve"> xxx </w:t>
      </w:r>
      <w:r>
        <w:rPr>
          <w:rFonts w:hint="eastAsia" w:ascii="仿宋" w:hAnsi="仿宋" w:eastAsia="仿宋" w:cs="仿宋"/>
          <w:sz w:val="24"/>
          <w:highlight w:val="none"/>
        </w:rPr>
        <w:t>的</w:t>
      </w:r>
      <w:r>
        <w:rPr>
          <w:rFonts w:hint="eastAsia" w:ascii="仿宋" w:hAnsi="仿宋" w:eastAsia="仿宋" w:cs="仿宋"/>
          <w:sz w:val="24"/>
          <w:highlight w:val="none"/>
          <w:u w:val="single"/>
        </w:rPr>
        <w:t>xxx项目</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，从业人员人，营业收入为万元，资产总额为万元 ，属于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firstLine="5520" w:firstLineChars="2300"/>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b/>
          <w:sz w:val="24"/>
          <w:highlight w:val="none"/>
        </w:rPr>
      </w:pPr>
      <w:r>
        <w:rPr>
          <w:rFonts w:hint="eastAsia" w:ascii="仿宋" w:hAnsi="仿宋" w:eastAsia="仿宋" w:cs="仿宋"/>
          <w:b/>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highlight w:val="none"/>
        </w:rPr>
        <w:t>如国家颁布新的企业划型标准，则按最新标准执行。</w:t>
      </w:r>
      <w:r>
        <w:rPr>
          <w:rFonts w:hint="eastAsia" w:ascii="仿宋" w:hAnsi="仿宋" w:eastAsia="仿宋" w:cs="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highlight w:val="none"/>
        </w:rPr>
      </w:pPr>
      <w:r>
        <w:rPr>
          <w:rFonts w:hint="eastAsia" w:ascii="仿宋" w:hAnsi="仿宋" w:eastAsia="仿宋" w:cs="仿宋"/>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sz w:val="24"/>
          <w:highlight w:val="none"/>
        </w:rPr>
      </w:pPr>
    </w:p>
    <w:p>
      <w:pPr>
        <w:pageBreakBefore/>
        <w:spacing w:line="588" w:lineRule="exact"/>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highlight w:val="none"/>
          <w:u w:val="single"/>
        </w:rPr>
        <w:t xml:space="preserve">                 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声明单位（盖章）： </w:t>
      </w:r>
    </w:p>
    <w:p>
      <w:pPr>
        <w:ind w:right="420" w:firstLine="5520" w:firstLineChars="2300"/>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rPr>
          <w:rFonts w:hint="eastAsia" w:ascii="仿宋" w:hAnsi="仿宋" w:eastAsia="仿宋" w:cs="仿宋"/>
          <w:highlight w:val="none"/>
        </w:rPr>
      </w:pPr>
    </w:p>
    <w:p>
      <w:pPr>
        <w:tabs>
          <w:tab w:val="left" w:pos="4860"/>
        </w:tabs>
        <w:ind w:right="1559"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object>
          <v:shape id="_x0000_i1027"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400" w:lineRule="exact"/>
        <w:rPr>
          <w:rFonts w:hint="eastAsia" w:ascii="仿宋" w:hAnsi="仿宋" w:eastAsia="仿宋" w:cs="仿宋"/>
          <w:b/>
          <w:sz w:val="24"/>
          <w:highlight w:val="none"/>
        </w:rPr>
      </w:pPr>
      <w:r>
        <w:rPr>
          <w:rFonts w:hint="eastAsia" w:ascii="仿宋" w:hAnsi="仿宋" w:eastAsia="仿宋" w:cs="仿宋"/>
          <w:b/>
          <w:sz w:val="24"/>
          <w:highlight w:val="none"/>
        </w:rPr>
        <w:t>注：</w:t>
      </w:r>
      <w:r>
        <w:rPr>
          <w:rFonts w:hint="eastAsia" w:ascii="仿宋" w:hAnsi="仿宋" w:eastAsia="仿宋" w:cs="仿宋"/>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sz w:val="44"/>
          <w:szCs w:val="44"/>
          <w:highlight w:val="none"/>
        </w:rPr>
      </w:pP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一、质疑供应商基本信息</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质疑供应商：</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地址：邮编：</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联系人：联系电话：</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授权代表：</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联系电话：</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地址：邮编：</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二、质疑项目基本情况</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质疑项目的名称：</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质疑项目的编号：包号：</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采购人名称：</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采购文件获取日期：</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三、质疑事项具体内容</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质疑事项1：</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事实依据：</w:t>
      </w:r>
    </w:p>
    <w:p>
      <w:pPr>
        <w:adjustRightInd w:val="0"/>
        <w:snapToGrid w:val="0"/>
        <w:spacing w:line="360" w:lineRule="auto"/>
        <w:rPr>
          <w:rFonts w:hint="eastAsia" w:ascii="仿宋" w:hAnsi="仿宋" w:eastAsia="仿宋" w:cs="仿宋"/>
          <w:sz w:val="32"/>
          <w:szCs w:val="32"/>
          <w:highlight w:val="none"/>
        </w:rPr>
      </w:pP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法律依据：</w:t>
      </w:r>
    </w:p>
    <w:p>
      <w:pPr>
        <w:adjustRightInd w:val="0"/>
        <w:snapToGrid w:val="0"/>
        <w:spacing w:line="360" w:lineRule="auto"/>
        <w:rPr>
          <w:rFonts w:hint="eastAsia" w:ascii="仿宋" w:hAnsi="仿宋" w:eastAsia="仿宋" w:cs="仿宋"/>
          <w:sz w:val="32"/>
          <w:szCs w:val="32"/>
          <w:highlight w:val="none"/>
          <w:u w:val="dotted"/>
        </w:rPr>
      </w:pP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四、与质疑事项相关的质疑请求</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请求：</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签字(签章)：                   公章：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adjustRightInd w:val="0"/>
        <w:snapToGrid w:val="0"/>
        <w:spacing w:line="360" w:lineRule="auto"/>
        <w:rPr>
          <w:rFonts w:hint="eastAsia" w:ascii="仿宋" w:hAnsi="仿宋" w:eastAsia="仿宋" w:cs="仿宋"/>
          <w:sz w:val="32"/>
          <w:szCs w:val="32"/>
          <w:highlight w:val="none"/>
        </w:rPr>
      </w:pPr>
    </w:p>
    <w:p>
      <w:pPr>
        <w:adjustRightInd w:val="0"/>
        <w:snapToGrid w:val="0"/>
        <w:spacing w:line="360" w:lineRule="auto"/>
        <w:rPr>
          <w:rFonts w:hint="eastAsia" w:ascii="仿宋" w:hAnsi="仿宋" w:eastAsia="仿宋" w:cs="仿宋"/>
          <w:sz w:val="32"/>
          <w:szCs w:val="32"/>
          <w:highlight w:val="none"/>
        </w:rPr>
      </w:pPr>
    </w:p>
    <w:p>
      <w:pPr>
        <w:jc w:val="center"/>
        <w:rPr>
          <w:rFonts w:hint="eastAsia" w:ascii="仿宋" w:hAnsi="仿宋" w:eastAsia="仿宋" w:cs="仿宋"/>
          <w:b/>
          <w:bCs/>
          <w:sz w:val="32"/>
          <w:szCs w:val="32"/>
          <w:highlight w:val="none"/>
        </w:rPr>
      </w:pPr>
    </w:p>
    <w:p>
      <w:pPr>
        <w:jc w:val="center"/>
        <w:rPr>
          <w:rFonts w:hint="eastAsia" w:ascii="仿宋" w:hAnsi="仿宋" w:eastAsia="仿宋" w:cs="仿宋"/>
          <w:b/>
          <w:bCs/>
          <w:sz w:val="32"/>
          <w:szCs w:val="32"/>
          <w:highlight w:val="none"/>
        </w:rPr>
      </w:pPr>
    </w:p>
    <w:p>
      <w:pPr>
        <w:jc w:val="center"/>
        <w:rPr>
          <w:rFonts w:hint="eastAsia" w:ascii="仿宋" w:hAnsi="仿宋" w:eastAsia="仿宋" w:cs="仿宋"/>
          <w:b/>
          <w:bCs/>
          <w:sz w:val="32"/>
          <w:szCs w:val="32"/>
          <w:highlight w:val="none"/>
        </w:rPr>
      </w:pPr>
    </w:p>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t>质疑函制作说明：</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2.质疑供应商若委托代理人进行质疑的，质疑函应按要求列明“授权代表”的有关内容，并在附件中提交由质疑</w:t>
      </w:r>
      <w:r>
        <w:rPr>
          <w:rFonts w:hint="eastAsia" w:ascii="仿宋" w:hAnsi="仿宋" w:eastAsia="仿宋" w:cs="仿宋"/>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5.质疑函的质疑请求应与质疑事项相关。</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w:t>
      </w:r>
      <w:r>
        <w:rPr>
          <w:rFonts w:hint="eastAsia" w:ascii="仿宋" w:hAnsi="仿宋" w:eastAsia="仿宋" w:cs="仿宋"/>
          <w:b/>
          <w:bCs/>
          <w:kern w:val="0"/>
          <w:sz w:val="36"/>
          <w:szCs w:val="36"/>
          <w:highlight w:val="none"/>
        </w:rPr>
        <w:br w:type="textWrapping"/>
      </w:r>
      <w:r>
        <w:rPr>
          <w:rFonts w:hint="eastAsia" w:ascii="仿宋" w:hAnsi="仿宋" w:eastAsia="仿宋" w:cs="仿宋"/>
          <w:b/>
          <w:bCs/>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r>
        <w:rPr>
          <w:rFonts w:hint="eastAsia" w:ascii="仿宋" w:hAnsi="仿宋" w:eastAsia="仿宋" w:cs="仿宋"/>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3.企业划分指标以现行统计制度为准。</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（1）从业人员，是指期末从业人员数，没有期末从业人员数的，采用全年平均人员数代替。</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r>
        <w:rPr>
          <w:rFonts w:hint="eastAsia" w:ascii="仿宋" w:hAnsi="仿宋" w:eastAsia="仿宋" w:cs="仿宋"/>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24"/>
          <w:highlight w:val="none"/>
        </w:rPr>
      </w:pPr>
      <w:r>
        <w:rPr>
          <w:rFonts w:hint="eastAsia" w:ascii="仿宋" w:hAnsi="仿宋" w:eastAsia="仿宋" w:cs="仿宋"/>
          <w:kern w:val="0"/>
          <w:sz w:val="18"/>
          <w:szCs w:val="18"/>
          <w:highlight w:val="none"/>
        </w:rPr>
        <w:br w:type="textWrapping"/>
      </w:r>
      <w:r>
        <w:rPr>
          <w:rFonts w:hint="eastAsia" w:ascii="仿宋" w:hAnsi="仿宋" w:eastAsia="仿宋" w:cs="仿宋"/>
          <w:kern w:val="0"/>
          <w:sz w:val="18"/>
          <w:szCs w:val="18"/>
          <w:highlight w:val="none"/>
        </w:rPr>
        <w:br w:type="textWrapping"/>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r>
        <w:rPr>
          <w:rFonts w:hint="eastAsia" w:ascii="仿宋" w:hAnsi="仿宋" w:eastAsia="仿宋" w:cs="仿宋"/>
          <w:b/>
          <w:bCs/>
          <w:kern w:val="0"/>
          <w:sz w:val="36"/>
          <w:szCs w:val="36"/>
          <w:highlight w:val="none"/>
        </w:rPr>
        <w:br w:type="textWrapping"/>
      </w:r>
      <w:r>
        <w:rPr>
          <w:rFonts w:hint="eastAsia" w:ascii="仿宋" w:hAnsi="仿宋" w:eastAsia="仿宋" w:cs="仿宋"/>
          <w:b/>
          <w:bCs/>
          <w:kern w:val="0"/>
          <w:sz w:val="36"/>
          <w:szCs w:val="36"/>
          <w:highlight w:val="none"/>
        </w:rPr>
        <w:t>中国证券监督管理委员会中国保险监督管理委员会</w:t>
      </w:r>
      <w:r>
        <w:rPr>
          <w:rFonts w:hint="eastAsia" w:ascii="仿宋" w:hAnsi="仿宋" w:eastAsia="仿宋" w:cs="仿宋"/>
          <w:b/>
          <w:bCs/>
          <w:kern w:val="0"/>
          <w:sz w:val="36"/>
          <w:szCs w:val="36"/>
          <w:highlight w:val="none"/>
        </w:rPr>
        <w:br w:type="textWrapping"/>
      </w: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二、适用范围。本规定适用于从事《国民经济行业分类》(GB/T4754-2011)中J门类（金融业）活动的企业。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八、本规定的中型金融业企业标准上限即为大型金融业企业下限。国务院有关部门据此进行相关数据的统计分析，不得制定与本规定不一致的金融业企业划型标准。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九、融资担保公司参照本规定中“除贷款公司、小额贷款公司、典当行以外的其他金融机构”标准划型。</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十、本规定由人民银行会同银监会，证监会、保监会和统计局负责解释。</w:t>
      </w:r>
      <w:r>
        <w:rPr>
          <w:rFonts w:hint="eastAsia" w:ascii="仿宋" w:hAnsi="仿宋" w:eastAsia="仿宋" w:cs="仿宋"/>
          <w:kern w:val="0"/>
          <w:szCs w:val="21"/>
          <w:highlight w:val="none"/>
        </w:rPr>
        <w:br w:type="textWrapping"/>
      </w: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rPr>
          <w:rFonts w:hint="eastAsia" w:ascii="仿宋" w:hAnsi="仿宋" w:eastAsia="仿宋" w:cs="仿宋"/>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Arial Unicode MS"/>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eastAsia="zh-CN"/>
      </w:rPr>
    </w:pPr>
    <w:r>
      <w:rPr>
        <w:rFonts w:hint="eastAsia"/>
      </w:rPr>
      <w:t>绍兴市公共资源交易中心招标文件招标编号</w:t>
    </w:r>
    <w:r>
      <w:rPr>
        <w:rFonts w:hint="eastAsia"/>
        <w:lang w:eastAsia="zh-CN"/>
      </w:rPr>
      <w:t>TYJZ2022040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eastAsia="zh-CN"/>
      </w:rPr>
    </w:pPr>
    <w:r>
      <w:rPr>
        <w:rFonts w:hint="eastAsia"/>
      </w:rPr>
      <w:t>绍兴市公共资源交易中心招标文件招标编号:</w:t>
    </w:r>
    <w:r>
      <w:t xml:space="preserve"> </w:t>
    </w:r>
    <w:r>
      <w:rPr>
        <w:rFonts w:hint="eastAsia"/>
        <w:lang w:eastAsia="zh-CN"/>
      </w:rPr>
      <w:t>TYJZ2022040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45E"/>
    <w:rsid w:val="00020534"/>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02AD"/>
    <w:rsid w:val="0007087C"/>
    <w:rsid w:val="00074373"/>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A7D74"/>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C01"/>
    <w:rsid w:val="00154E3A"/>
    <w:rsid w:val="00156633"/>
    <w:rsid w:val="00157269"/>
    <w:rsid w:val="0015771E"/>
    <w:rsid w:val="00157914"/>
    <w:rsid w:val="00157FB7"/>
    <w:rsid w:val="00160B0A"/>
    <w:rsid w:val="00161F66"/>
    <w:rsid w:val="00162DD9"/>
    <w:rsid w:val="001637A2"/>
    <w:rsid w:val="00163B9C"/>
    <w:rsid w:val="001644D8"/>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7AD8"/>
    <w:rsid w:val="001A0C24"/>
    <w:rsid w:val="001A15C0"/>
    <w:rsid w:val="001A4123"/>
    <w:rsid w:val="001A4A9D"/>
    <w:rsid w:val="001A6712"/>
    <w:rsid w:val="001A7AD5"/>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5BA2"/>
    <w:rsid w:val="001D6ED7"/>
    <w:rsid w:val="001D76A1"/>
    <w:rsid w:val="001E3B20"/>
    <w:rsid w:val="001E4A9F"/>
    <w:rsid w:val="001F14C4"/>
    <w:rsid w:val="001F2767"/>
    <w:rsid w:val="001F429B"/>
    <w:rsid w:val="001F43C6"/>
    <w:rsid w:val="001F4C63"/>
    <w:rsid w:val="001F661E"/>
    <w:rsid w:val="001F753A"/>
    <w:rsid w:val="001F7E31"/>
    <w:rsid w:val="00201062"/>
    <w:rsid w:val="0020236F"/>
    <w:rsid w:val="00204DA6"/>
    <w:rsid w:val="0020567D"/>
    <w:rsid w:val="002056F9"/>
    <w:rsid w:val="002062F2"/>
    <w:rsid w:val="0020786F"/>
    <w:rsid w:val="002102AD"/>
    <w:rsid w:val="00210450"/>
    <w:rsid w:val="002105F0"/>
    <w:rsid w:val="00213AC9"/>
    <w:rsid w:val="00214C2B"/>
    <w:rsid w:val="00223848"/>
    <w:rsid w:val="00223A5B"/>
    <w:rsid w:val="00224A52"/>
    <w:rsid w:val="002261D7"/>
    <w:rsid w:val="002266CD"/>
    <w:rsid w:val="0022698F"/>
    <w:rsid w:val="00227B5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30A"/>
    <w:rsid w:val="00266447"/>
    <w:rsid w:val="00267D7C"/>
    <w:rsid w:val="00270E20"/>
    <w:rsid w:val="00271324"/>
    <w:rsid w:val="00274B01"/>
    <w:rsid w:val="00275F7B"/>
    <w:rsid w:val="002769B2"/>
    <w:rsid w:val="00280448"/>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3BD"/>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91"/>
    <w:rsid w:val="00351EEF"/>
    <w:rsid w:val="0035254A"/>
    <w:rsid w:val="003565A0"/>
    <w:rsid w:val="003601C6"/>
    <w:rsid w:val="003618CE"/>
    <w:rsid w:val="00365766"/>
    <w:rsid w:val="00365F56"/>
    <w:rsid w:val="003670EB"/>
    <w:rsid w:val="00367EAB"/>
    <w:rsid w:val="0037368A"/>
    <w:rsid w:val="00375107"/>
    <w:rsid w:val="0037517D"/>
    <w:rsid w:val="003822F9"/>
    <w:rsid w:val="0038341F"/>
    <w:rsid w:val="003843C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D7EAA"/>
    <w:rsid w:val="003E074D"/>
    <w:rsid w:val="003E0777"/>
    <w:rsid w:val="003E0DDF"/>
    <w:rsid w:val="003E2D56"/>
    <w:rsid w:val="003E4007"/>
    <w:rsid w:val="003E5724"/>
    <w:rsid w:val="003E6C02"/>
    <w:rsid w:val="003F2982"/>
    <w:rsid w:val="003F3E4B"/>
    <w:rsid w:val="003F4084"/>
    <w:rsid w:val="003F77E0"/>
    <w:rsid w:val="00400057"/>
    <w:rsid w:val="00400B4D"/>
    <w:rsid w:val="004014D1"/>
    <w:rsid w:val="00403FEC"/>
    <w:rsid w:val="00407D88"/>
    <w:rsid w:val="004109FD"/>
    <w:rsid w:val="0041394C"/>
    <w:rsid w:val="00413B7A"/>
    <w:rsid w:val="0041460B"/>
    <w:rsid w:val="00414F64"/>
    <w:rsid w:val="00417C8A"/>
    <w:rsid w:val="0042136D"/>
    <w:rsid w:val="00424C70"/>
    <w:rsid w:val="0042557D"/>
    <w:rsid w:val="00426003"/>
    <w:rsid w:val="004350B7"/>
    <w:rsid w:val="004357E0"/>
    <w:rsid w:val="0043766D"/>
    <w:rsid w:val="00441896"/>
    <w:rsid w:val="00442935"/>
    <w:rsid w:val="0044422F"/>
    <w:rsid w:val="004443C5"/>
    <w:rsid w:val="00445C1C"/>
    <w:rsid w:val="00447789"/>
    <w:rsid w:val="004509FA"/>
    <w:rsid w:val="004513F6"/>
    <w:rsid w:val="00451D55"/>
    <w:rsid w:val="00455189"/>
    <w:rsid w:val="0045598B"/>
    <w:rsid w:val="00457231"/>
    <w:rsid w:val="004573DD"/>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02B"/>
    <w:rsid w:val="00486B01"/>
    <w:rsid w:val="00487465"/>
    <w:rsid w:val="004939A7"/>
    <w:rsid w:val="00497699"/>
    <w:rsid w:val="00497DB2"/>
    <w:rsid w:val="004A0174"/>
    <w:rsid w:val="004A236E"/>
    <w:rsid w:val="004A3418"/>
    <w:rsid w:val="004A403F"/>
    <w:rsid w:val="004A51BA"/>
    <w:rsid w:val="004A5DF1"/>
    <w:rsid w:val="004A6677"/>
    <w:rsid w:val="004A7A78"/>
    <w:rsid w:val="004B0E73"/>
    <w:rsid w:val="004B1E1F"/>
    <w:rsid w:val="004B3B15"/>
    <w:rsid w:val="004B5136"/>
    <w:rsid w:val="004B5B9E"/>
    <w:rsid w:val="004B61CD"/>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3DAE"/>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4130"/>
    <w:rsid w:val="005459FE"/>
    <w:rsid w:val="00545F40"/>
    <w:rsid w:val="00553FE7"/>
    <w:rsid w:val="00554549"/>
    <w:rsid w:val="0055544C"/>
    <w:rsid w:val="00555780"/>
    <w:rsid w:val="00556840"/>
    <w:rsid w:val="00557737"/>
    <w:rsid w:val="00560284"/>
    <w:rsid w:val="0056065C"/>
    <w:rsid w:val="00562338"/>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512"/>
    <w:rsid w:val="005D2F62"/>
    <w:rsid w:val="005D375C"/>
    <w:rsid w:val="005D451A"/>
    <w:rsid w:val="005D6575"/>
    <w:rsid w:val="005D70ED"/>
    <w:rsid w:val="005E282B"/>
    <w:rsid w:val="005E33BD"/>
    <w:rsid w:val="005E68E7"/>
    <w:rsid w:val="005E727B"/>
    <w:rsid w:val="005F510E"/>
    <w:rsid w:val="005F5691"/>
    <w:rsid w:val="005F78A5"/>
    <w:rsid w:val="006029F2"/>
    <w:rsid w:val="00604458"/>
    <w:rsid w:val="00606ED5"/>
    <w:rsid w:val="006070BD"/>
    <w:rsid w:val="006073C6"/>
    <w:rsid w:val="00607E60"/>
    <w:rsid w:val="006107F3"/>
    <w:rsid w:val="006120C0"/>
    <w:rsid w:val="00613FD8"/>
    <w:rsid w:val="006140D3"/>
    <w:rsid w:val="00615BAF"/>
    <w:rsid w:val="00617775"/>
    <w:rsid w:val="00622201"/>
    <w:rsid w:val="006225C8"/>
    <w:rsid w:val="006225CB"/>
    <w:rsid w:val="00624516"/>
    <w:rsid w:val="006257E9"/>
    <w:rsid w:val="00625BC2"/>
    <w:rsid w:val="0062601C"/>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32D17"/>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4F4B"/>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1B95"/>
    <w:rsid w:val="007B3695"/>
    <w:rsid w:val="007B58B1"/>
    <w:rsid w:val="007B5ADD"/>
    <w:rsid w:val="007B6A7E"/>
    <w:rsid w:val="007B6BCD"/>
    <w:rsid w:val="007B7257"/>
    <w:rsid w:val="007C2503"/>
    <w:rsid w:val="007C2B7A"/>
    <w:rsid w:val="007C4BF9"/>
    <w:rsid w:val="007C5716"/>
    <w:rsid w:val="007D0823"/>
    <w:rsid w:val="007D15AF"/>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615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09"/>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B80"/>
    <w:rsid w:val="008E6364"/>
    <w:rsid w:val="008F03D5"/>
    <w:rsid w:val="008F07DF"/>
    <w:rsid w:val="008F1A2E"/>
    <w:rsid w:val="0090021F"/>
    <w:rsid w:val="00900D76"/>
    <w:rsid w:val="0090286C"/>
    <w:rsid w:val="0090287D"/>
    <w:rsid w:val="009048AE"/>
    <w:rsid w:val="00906681"/>
    <w:rsid w:val="00907BAD"/>
    <w:rsid w:val="00910AEC"/>
    <w:rsid w:val="00911FE1"/>
    <w:rsid w:val="00912BD2"/>
    <w:rsid w:val="00913FD4"/>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1DA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007A"/>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5D43"/>
    <w:rsid w:val="009D744F"/>
    <w:rsid w:val="009E0132"/>
    <w:rsid w:val="009E1AA0"/>
    <w:rsid w:val="009E2B3E"/>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3A84"/>
    <w:rsid w:val="00A15C91"/>
    <w:rsid w:val="00A17C37"/>
    <w:rsid w:val="00A200B6"/>
    <w:rsid w:val="00A2031E"/>
    <w:rsid w:val="00A20F2A"/>
    <w:rsid w:val="00A216B1"/>
    <w:rsid w:val="00A22975"/>
    <w:rsid w:val="00A22F25"/>
    <w:rsid w:val="00A23624"/>
    <w:rsid w:val="00A23D3B"/>
    <w:rsid w:val="00A26379"/>
    <w:rsid w:val="00A27EE2"/>
    <w:rsid w:val="00A30D6F"/>
    <w:rsid w:val="00A36348"/>
    <w:rsid w:val="00A36FB8"/>
    <w:rsid w:val="00A37159"/>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6D16"/>
    <w:rsid w:val="00AC7411"/>
    <w:rsid w:val="00AD0DBF"/>
    <w:rsid w:val="00AD6ACB"/>
    <w:rsid w:val="00AE1B40"/>
    <w:rsid w:val="00AE2ED6"/>
    <w:rsid w:val="00AF039F"/>
    <w:rsid w:val="00AF4A99"/>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2F06"/>
    <w:rsid w:val="00B3313A"/>
    <w:rsid w:val="00B34302"/>
    <w:rsid w:val="00B36043"/>
    <w:rsid w:val="00B37734"/>
    <w:rsid w:val="00B37BCC"/>
    <w:rsid w:val="00B41870"/>
    <w:rsid w:val="00B47039"/>
    <w:rsid w:val="00B47E7B"/>
    <w:rsid w:val="00B55791"/>
    <w:rsid w:val="00B61D84"/>
    <w:rsid w:val="00B63318"/>
    <w:rsid w:val="00B665B5"/>
    <w:rsid w:val="00B66DC1"/>
    <w:rsid w:val="00B67101"/>
    <w:rsid w:val="00B70547"/>
    <w:rsid w:val="00B73A67"/>
    <w:rsid w:val="00B8043F"/>
    <w:rsid w:val="00B8200C"/>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4610"/>
    <w:rsid w:val="00BB5269"/>
    <w:rsid w:val="00BC02D7"/>
    <w:rsid w:val="00BC058F"/>
    <w:rsid w:val="00BC3D6F"/>
    <w:rsid w:val="00BC500A"/>
    <w:rsid w:val="00BC57B1"/>
    <w:rsid w:val="00BC61AC"/>
    <w:rsid w:val="00BD0EBD"/>
    <w:rsid w:val="00BD20CF"/>
    <w:rsid w:val="00BD3984"/>
    <w:rsid w:val="00BD3B87"/>
    <w:rsid w:val="00BD4C35"/>
    <w:rsid w:val="00BE4CCA"/>
    <w:rsid w:val="00BE6FA5"/>
    <w:rsid w:val="00BF28ED"/>
    <w:rsid w:val="00BF4A9B"/>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08A4"/>
    <w:rsid w:val="00C4126C"/>
    <w:rsid w:val="00C42C0C"/>
    <w:rsid w:val="00C42C40"/>
    <w:rsid w:val="00C53FB4"/>
    <w:rsid w:val="00C55889"/>
    <w:rsid w:val="00C55E95"/>
    <w:rsid w:val="00C62563"/>
    <w:rsid w:val="00C6395F"/>
    <w:rsid w:val="00C649BC"/>
    <w:rsid w:val="00C66128"/>
    <w:rsid w:val="00C66BD5"/>
    <w:rsid w:val="00C66EE6"/>
    <w:rsid w:val="00C66FCB"/>
    <w:rsid w:val="00C670AB"/>
    <w:rsid w:val="00C71D3E"/>
    <w:rsid w:val="00C721C3"/>
    <w:rsid w:val="00C81D19"/>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1F69"/>
    <w:rsid w:val="00CB2CE8"/>
    <w:rsid w:val="00CB2D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16908"/>
    <w:rsid w:val="00D200E4"/>
    <w:rsid w:val="00D2049A"/>
    <w:rsid w:val="00D213FC"/>
    <w:rsid w:val="00D24803"/>
    <w:rsid w:val="00D24ACD"/>
    <w:rsid w:val="00D25F92"/>
    <w:rsid w:val="00D268BA"/>
    <w:rsid w:val="00D26B82"/>
    <w:rsid w:val="00D311D4"/>
    <w:rsid w:val="00D3128D"/>
    <w:rsid w:val="00D322B6"/>
    <w:rsid w:val="00D32534"/>
    <w:rsid w:val="00D32B75"/>
    <w:rsid w:val="00D32C0A"/>
    <w:rsid w:val="00D32C17"/>
    <w:rsid w:val="00D353FF"/>
    <w:rsid w:val="00D402F9"/>
    <w:rsid w:val="00D434C3"/>
    <w:rsid w:val="00D44839"/>
    <w:rsid w:val="00D47043"/>
    <w:rsid w:val="00D47915"/>
    <w:rsid w:val="00D5093A"/>
    <w:rsid w:val="00D51479"/>
    <w:rsid w:val="00D55662"/>
    <w:rsid w:val="00D55FFA"/>
    <w:rsid w:val="00D61FBB"/>
    <w:rsid w:val="00D625F8"/>
    <w:rsid w:val="00D63D29"/>
    <w:rsid w:val="00D649AA"/>
    <w:rsid w:val="00D73693"/>
    <w:rsid w:val="00D74A49"/>
    <w:rsid w:val="00D74BEC"/>
    <w:rsid w:val="00D75A07"/>
    <w:rsid w:val="00D77C25"/>
    <w:rsid w:val="00D80A4D"/>
    <w:rsid w:val="00D83294"/>
    <w:rsid w:val="00D832F2"/>
    <w:rsid w:val="00D83A4D"/>
    <w:rsid w:val="00D840D8"/>
    <w:rsid w:val="00D85396"/>
    <w:rsid w:val="00D85827"/>
    <w:rsid w:val="00D92EA4"/>
    <w:rsid w:val="00D93A13"/>
    <w:rsid w:val="00D949A2"/>
    <w:rsid w:val="00D94B21"/>
    <w:rsid w:val="00DA0B33"/>
    <w:rsid w:val="00DA2036"/>
    <w:rsid w:val="00DA211E"/>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1660"/>
    <w:rsid w:val="00DD29D3"/>
    <w:rsid w:val="00DD4B24"/>
    <w:rsid w:val="00DD5651"/>
    <w:rsid w:val="00DD6196"/>
    <w:rsid w:val="00DD73C3"/>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47CAF"/>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0ABD"/>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15CD"/>
    <w:rsid w:val="00EB3246"/>
    <w:rsid w:val="00EB4FA7"/>
    <w:rsid w:val="00EB5222"/>
    <w:rsid w:val="00EB602F"/>
    <w:rsid w:val="00EB68EE"/>
    <w:rsid w:val="00EB7174"/>
    <w:rsid w:val="00EB7E69"/>
    <w:rsid w:val="00EC0F4A"/>
    <w:rsid w:val="00EC155E"/>
    <w:rsid w:val="00EC2706"/>
    <w:rsid w:val="00EC287E"/>
    <w:rsid w:val="00EC3182"/>
    <w:rsid w:val="00EC35BE"/>
    <w:rsid w:val="00EC3F23"/>
    <w:rsid w:val="00EC57BD"/>
    <w:rsid w:val="00EC74CE"/>
    <w:rsid w:val="00EC7697"/>
    <w:rsid w:val="00EC77D6"/>
    <w:rsid w:val="00EC7AA0"/>
    <w:rsid w:val="00ED1F25"/>
    <w:rsid w:val="00ED23E5"/>
    <w:rsid w:val="00ED3A71"/>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5D61"/>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20544E7"/>
    <w:rsid w:val="02590246"/>
    <w:rsid w:val="03985260"/>
    <w:rsid w:val="058346D4"/>
    <w:rsid w:val="059D3BCC"/>
    <w:rsid w:val="084679AF"/>
    <w:rsid w:val="09161DCA"/>
    <w:rsid w:val="0ADD4B28"/>
    <w:rsid w:val="0B4B21D7"/>
    <w:rsid w:val="0CF76B52"/>
    <w:rsid w:val="0EF56F8A"/>
    <w:rsid w:val="0F69112F"/>
    <w:rsid w:val="100F5919"/>
    <w:rsid w:val="107E56B8"/>
    <w:rsid w:val="127067DF"/>
    <w:rsid w:val="133D3461"/>
    <w:rsid w:val="18C0454B"/>
    <w:rsid w:val="190555F3"/>
    <w:rsid w:val="19E72810"/>
    <w:rsid w:val="1B4D7333"/>
    <w:rsid w:val="1B9205DE"/>
    <w:rsid w:val="1BBD1FB7"/>
    <w:rsid w:val="1C405B9B"/>
    <w:rsid w:val="1C7502D9"/>
    <w:rsid w:val="1CEA2378"/>
    <w:rsid w:val="1D497FFB"/>
    <w:rsid w:val="1DBD3275"/>
    <w:rsid w:val="1E597F8C"/>
    <w:rsid w:val="1EAC7D02"/>
    <w:rsid w:val="1F636772"/>
    <w:rsid w:val="1FE863D9"/>
    <w:rsid w:val="20091800"/>
    <w:rsid w:val="21045247"/>
    <w:rsid w:val="22DC39D5"/>
    <w:rsid w:val="23241467"/>
    <w:rsid w:val="259A3351"/>
    <w:rsid w:val="268E0B88"/>
    <w:rsid w:val="273E0E51"/>
    <w:rsid w:val="277E5D6B"/>
    <w:rsid w:val="281C6B90"/>
    <w:rsid w:val="289351A3"/>
    <w:rsid w:val="2938523D"/>
    <w:rsid w:val="2AD74C93"/>
    <w:rsid w:val="2BCA1F8F"/>
    <w:rsid w:val="2CB76F02"/>
    <w:rsid w:val="2D6C1CCB"/>
    <w:rsid w:val="2E023E60"/>
    <w:rsid w:val="2E0600AA"/>
    <w:rsid w:val="2F021173"/>
    <w:rsid w:val="30BE4061"/>
    <w:rsid w:val="30FC66DB"/>
    <w:rsid w:val="310F7087"/>
    <w:rsid w:val="31D53DD8"/>
    <w:rsid w:val="335071BC"/>
    <w:rsid w:val="35E20738"/>
    <w:rsid w:val="365B1FA5"/>
    <w:rsid w:val="37B20750"/>
    <w:rsid w:val="37B542F9"/>
    <w:rsid w:val="39645D6F"/>
    <w:rsid w:val="3B7751A4"/>
    <w:rsid w:val="3CF01567"/>
    <w:rsid w:val="3DBC1507"/>
    <w:rsid w:val="3E7479DE"/>
    <w:rsid w:val="3E9970F4"/>
    <w:rsid w:val="3F5E3D93"/>
    <w:rsid w:val="3F933E5D"/>
    <w:rsid w:val="40CF7FA7"/>
    <w:rsid w:val="415601F3"/>
    <w:rsid w:val="43333A56"/>
    <w:rsid w:val="445E08EB"/>
    <w:rsid w:val="44897E30"/>
    <w:rsid w:val="449437D6"/>
    <w:rsid w:val="47226FC0"/>
    <w:rsid w:val="47674E35"/>
    <w:rsid w:val="4881646D"/>
    <w:rsid w:val="498A73A6"/>
    <w:rsid w:val="4A603548"/>
    <w:rsid w:val="4AEF12B5"/>
    <w:rsid w:val="4AFB37DE"/>
    <w:rsid w:val="4C1F4351"/>
    <w:rsid w:val="4CD618E2"/>
    <w:rsid w:val="4D037E3C"/>
    <w:rsid w:val="4D9B1D3B"/>
    <w:rsid w:val="4FC213B2"/>
    <w:rsid w:val="51AC4DC5"/>
    <w:rsid w:val="525A6099"/>
    <w:rsid w:val="52A15B9E"/>
    <w:rsid w:val="52AC1ED8"/>
    <w:rsid w:val="5635142D"/>
    <w:rsid w:val="59362B4E"/>
    <w:rsid w:val="5D9B7B96"/>
    <w:rsid w:val="5DB33E42"/>
    <w:rsid w:val="5FBE77B0"/>
    <w:rsid w:val="60C14428"/>
    <w:rsid w:val="61433160"/>
    <w:rsid w:val="616B3B86"/>
    <w:rsid w:val="630C2735"/>
    <w:rsid w:val="634E5B79"/>
    <w:rsid w:val="643E260E"/>
    <w:rsid w:val="64CA5E5D"/>
    <w:rsid w:val="654E35A9"/>
    <w:rsid w:val="6589570D"/>
    <w:rsid w:val="65B6059C"/>
    <w:rsid w:val="665D53CC"/>
    <w:rsid w:val="66E10E37"/>
    <w:rsid w:val="67380F72"/>
    <w:rsid w:val="67C25E48"/>
    <w:rsid w:val="67F30F12"/>
    <w:rsid w:val="68B124D4"/>
    <w:rsid w:val="69A719AD"/>
    <w:rsid w:val="69EF3E83"/>
    <w:rsid w:val="6AA0614F"/>
    <w:rsid w:val="6AD72C40"/>
    <w:rsid w:val="6AE94269"/>
    <w:rsid w:val="6C3B1080"/>
    <w:rsid w:val="6CA971B9"/>
    <w:rsid w:val="6E3F6336"/>
    <w:rsid w:val="70694537"/>
    <w:rsid w:val="70A92EC7"/>
    <w:rsid w:val="71450F45"/>
    <w:rsid w:val="717575DD"/>
    <w:rsid w:val="71D457DD"/>
    <w:rsid w:val="728D78C5"/>
    <w:rsid w:val="72E87C49"/>
    <w:rsid w:val="738463BD"/>
    <w:rsid w:val="750C780B"/>
    <w:rsid w:val="7564182E"/>
    <w:rsid w:val="7587795E"/>
    <w:rsid w:val="77D425A5"/>
    <w:rsid w:val="79892621"/>
    <w:rsid w:val="7ABC6CEB"/>
    <w:rsid w:val="7B0C0F50"/>
    <w:rsid w:val="7CD510FF"/>
    <w:rsid w:val="7D4C1A43"/>
    <w:rsid w:val="7DD14E65"/>
    <w:rsid w:val="7DFBB8BB"/>
    <w:rsid w:val="7F321A31"/>
    <w:rsid w:val="7FE971E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1"/>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8"/>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8">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1"/>
    <w:qFormat/>
    <w:uiPriority w:val="0"/>
    <w:pPr>
      <w:spacing w:line="360" w:lineRule="auto"/>
      <w:jc w:val="center"/>
    </w:pPr>
    <w:rPr>
      <w:rFonts w:ascii="Calibri" w:hAnsi="Calibri"/>
      <w:sz w:val="20"/>
      <w:szCs w:val="20"/>
    </w:rPr>
  </w:style>
  <w:style w:type="paragraph" w:styleId="16">
    <w:name w:val="Document Map"/>
    <w:basedOn w:val="1"/>
    <w:link w:val="120"/>
    <w:semiHidden/>
    <w:qFormat/>
    <w:uiPriority w:val="0"/>
    <w:pPr>
      <w:shd w:val="clear" w:color="auto" w:fill="000080"/>
    </w:pPr>
  </w:style>
  <w:style w:type="paragraph" w:styleId="17">
    <w:name w:val="annotation text"/>
    <w:basedOn w:val="1"/>
    <w:link w:val="72"/>
    <w:qFormat/>
    <w:uiPriority w:val="0"/>
    <w:pPr>
      <w:jc w:val="left"/>
    </w:pPr>
  </w:style>
  <w:style w:type="paragraph" w:styleId="18">
    <w:name w:val="Body Text"/>
    <w:basedOn w:val="1"/>
    <w:next w:val="1"/>
    <w:link w:val="85"/>
    <w:qFormat/>
    <w:uiPriority w:val="0"/>
    <w:pPr>
      <w:spacing w:line="360" w:lineRule="auto"/>
    </w:pPr>
    <w:rPr>
      <w:rFonts w:eastAsia="仿宋_GB2312"/>
      <w:sz w:val="28"/>
    </w:rPr>
  </w:style>
  <w:style w:type="paragraph" w:styleId="19">
    <w:name w:val="Body Text Indent"/>
    <w:basedOn w:val="1"/>
    <w:next w:val="1"/>
    <w:link w:val="66"/>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4"/>
    <w:qFormat/>
    <w:uiPriority w:val="0"/>
    <w:rPr>
      <w:rFonts w:ascii="宋体" w:hAnsi="Courier New"/>
      <w:szCs w:val="20"/>
    </w:rPr>
  </w:style>
  <w:style w:type="paragraph" w:styleId="24">
    <w:name w:val="Date"/>
    <w:basedOn w:val="1"/>
    <w:next w:val="1"/>
    <w:link w:val="67"/>
    <w:qFormat/>
    <w:uiPriority w:val="0"/>
    <w:rPr>
      <w:rFonts w:ascii="楷体_GB2312" w:eastAsia="楷体_GB2312"/>
      <w:b/>
      <w:sz w:val="28"/>
      <w:szCs w:val="20"/>
    </w:rPr>
  </w:style>
  <w:style w:type="paragraph" w:styleId="25">
    <w:name w:val="Body Text Indent 2"/>
    <w:basedOn w:val="1"/>
    <w:link w:val="81"/>
    <w:qFormat/>
    <w:uiPriority w:val="0"/>
    <w:pPr>
      <w:spacing w:after="120" w:line="480" w:lineRule="auto"/>
      <w:ind w:left="420" w:leftChars="200"/>
    </w:pPr>
  </w:style>
  <w:style w:type="paragraph" w:styleId="26">
    <w:name w:val="Balloon Text"/>
    <w:basedOn w:val="1"/>
    <w:link w:val="199"/>
    <w:semiHidden/>
    <w:qFormat/>
    <w:uiPriority w:val="0"/>
    <w:rPr>
      <w:sz w:val="18"/>
      <w:szCs w:val="18"/>
    </w:rPr>
  </w:style>
  <w:style w:type="paragraph" w:styleId="27">
    <w:name w:val="footer"/>
    <w:basedOn w:val="1"/>
    <w:link w:val="69"/>
    <w:qFormat/>
    <w:uiPriority w:val="99"/>
    <w:pPr>
      <w:tabs>
        <w:tab w:val="center" w:pos="4153"/>
        <w:tab w:val="right" w:pos="8306"/>
      </w:tabs>
      <w:snapToGrid w:val="0"/>
      <w:jc w:val="left"/>
    </w:pPr>
    <w:rPr>
      <w:sz w:val="18"/>
      <w:szCs w:val="18"/>
    </w:rPr>
  </w:style>
  <w:style w:type="paragraph" w:styleId="28">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200"/>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202"/>
    <w:semiHidden/>
    <w:qFormat/>
    <w:uiPriority w:val="0"/>
    <w:pPr>
      <w:widowControl/>
      <w:spacing w:afterLines="50"/>
    </w:pPr>
    <w:rPr>
      <w:b/>
      <w:bCs/>
      <w:kern w:val="0"/>
      <w:sz w:val="24"/>
      <w:szCs w:val="20"/>
    </w:rPr>
  </w:style>
  <w:style w:type="paragraph" w:styleId="40">
    <w:name w:val="Body Text First Indent"/>
    <w:basedOn w:val="18"/>
    <w:link w:val="203"/>
    <w:qFormat/>
    <w:uiPriority w:val="0"/>
    <w:pPr>
      <w:spacing w:after="120" w:line="240" w:lineRule="auto"/>
      <w:ind w:firstLine="420" w:firstLineChars="100"/>
    </w:pPr>
    <w:rPr>
      <w:rFonts w:eastAsia="宋体"/>
      <w:sz w:val="21"/>
    </w:rPr>
  </w:style>
  <w:style w:type="paragraph" w:styleId="41">
    <w:name w:val="Body Text First Indent 2"/>
    <w:basedOn w:val="19"/>
    <w:next w:val="42"/>
    <w:link w:val="204"/>
    <w:qFormat/>
    <w:uiPriority w:val="0"/>
    <w:pPr>
      <w:ind w:firstLine="420" w:firstLineChars="200"/>
    </w:pPr>
  </w:style>
  <w:style w:type="paragraph" w:customStyle="1" w:styleId="42">
    <w:name w:val="xl53"/>
    <w:basedOn w:val="1"/>
    <w:next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kern w:val="0"/>
      <w:sz w:val="20"/>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Normal]"/>
    <w:qFormat/>
    <w:uiPriority w:val="0"/>
    <w:rPr>
      <w:rFonts w:ascii="宋体" w:hAnsi="宋体" w:eastAsia="宋体" w:cs="Times New Roman"/>
      <w:sz w:val="24"/>
      <w:szCs w:val="22"/>
      <w:lang w:val="zh-CN" w:eastAsia="zh-CN" w:bidi="ar-SA"/>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8"/>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3 Char"/>
    <w:link w:val="5"/>
    <w:qFormat/>
    <w:uiPriority w:val="0"/>
    <w:rPr>
      <w:rFonts w:eastAsia="仿宋_GB2312"/>
      <w:b/>
      <w:kern w:val="2"/>
      <w:sz w:val="32"/>
      <w:lang w:val="en-US" w:eastAsia="zh-CN" w:bidi="ar-SA"/>
    </w:rPr>
  </w:style>
  <w:style w:type="character" w:customStyle="1" w:styleId="58">
    <w:name w:val="标题 4 Char1"/>
    <w:link w:val="6"/>
    <w:qFormat/>
    <w:uiPriority w:val="0"/>
    <w:rPr>
      <w:rFonts w:ascii="Arial" w:hAnsi="Arial" w:eastAsia="黑体"/>
      <w:b/>
      <w:kern w:val="2"/>
      <w:sz w:val="28"/>
      <w:lang w:val="en-US" w:eastAsia="zh-CN" w:bidi="ar-SA"/>
    </w:rPr>
  </w:style>
  <w:style w:type="character" w:customStyle="1" w:styleId="59">
    <w:name w:val="标题 5 Char1"/>
    <w:link w:val="7"/>
    <w:qFormat/>
    <w:uiPriority w:val="0"/>
    <w:rPr>
      <w:rFonts w:eastAsia="宋体"/>
      <w:sz w:val="24"/>
      <w:lang w:val="en-US" w:eastAsia="zh-CN" w:bidi="ar-SA"/>
    </w:rPr>
  </w:style>
  <w:style w:type="character" w:customStyle="1" w:styleId="60">
    <w:name w:val="标题 6 Char1"/>
    <w:link w:val="9"/>
    <w:qFormat/>
    <w:uiPriority w:val="0"/>
    <w:rPr>
      <w:rFonts w:ascii="宋体" w:hAnsi="Arial" w:eastAsia="宋体"/>
      <w:sz w:val="24"/>
      <w:lang w:val="en-US" w:eastAsia="zh-CN" w:bidi="ar-SA"/>
    </w:rPr>
  </w:style>
  <w:style w:type="character" w:customStyle="1" w:styleId="61">
    <w:name w:val="标题 7 Char1"/>
    <w:link w:val="10"/>
    <w:qFormat/>
    <w:uiPriority w:val="0"/>
    <w:rPr>
      <w:rFonts w:ascii="宋体" w:hAnsi="Arial" w:eastAsia="宋体"/>
      <w:b/>
      <w:sz w:val="24"/>
      <w:lang w:val="en-US" w:eastAsia="zh-CN" w:bidi="ar-SA"/>
    </w:rPr>
  </w:style>
  <w:style w:type="character" w:customStyle="1" w:styleId="62">
    <w:name w:val="标题 8 Char1"/>
    <w:link w:val="11"/>
    <w:qFormat/>
    <w:uiPriority w:val="0"/>
    <w:rPr>
      <w:rFonts w:ascii="Arial" w:hAnsi="Arial" w:eastAsia="黑体"/>
      <w:sz w:val="24"/>
      <w:lang w:val="en-US" w:eastAsia="zh-CN" w:bidi="ar-SA"/>
    </w:rPr>
  </w:style>
  <w:style w:type="character" w:customStyle="1" w:styleId="63">
    <w:name w:val="标题 9 Char1"/>
    <w:link w:val="12"/>
    <w:qFormat/>
    <w:uiPriority w:val="0"/>
    <w:rPr>
      <w:rFonts w:ascii="Arial" w:hAnsi="Arial" w:eastAsia="黑体"/>
      <w:sz w:val="24"/>
      <w:lang w:val="en-US" w:eastAsia="zh-CN" w:bidi="ar-SA"/>
    </w:rPr>
  </w:style>
  <w:style w:type="character" w:customStyle="1" w:styleId="64">
    <w:name w:val="纯文本 Char"/>
    <w:link w:val="23"/>
    <w:qFormat/>
    <w:uiPriority w:val="0"/>
    <w:rPr>
      <w:rFonts w:ascii="宋体" w:hAnsi="Courier New" w:eastAsia="宋体"/>
      <w:kern w:val="2"/>
      <w:sz w:val="21"/>
      <w:lang w:val="en-US" w:eastAsia="zh-CN" w:bidi="ar-SA"/>
    </w:rPr>
  </w:style>
  <w:style w:type="paragraph" w:customStyle="1" w:styleId="65">
    <w:name w:val="表正文"/>
    <w:basedOn w:val="1"/>
    <w:next w:val="23"/>
    <w:qFormat/>
    <w:uiPriority w:val="0"/>
    <w:rPr>
      <w:rFonts w:ascii="宋体" w:hAnsi="Courier New"/>
      <w:szCs w:val="20"/>
    </w:rPr>
  </w:style>
  <w:style w:type="character" w:customStyle="1" w:styleId="66">
    <w:name w:val="正文文本缩进 Char"/>
    <w:link w:val="19"/>
    <w:qFormat/>
    <w:uiPriority w:val="0"/>
    <w:rPr>
      <w:rFonts w:eastAsia="宋体"/>
      <w:kern w:val="2"/>
      <w:sz w:val="21"/>
      <w:szCs w:val="24"/>
      <w:lang w:val="en-US" w:eastAsia="zh-CN" w:bidi="ar-SA"/>
    </w:rPr>
  </w:style>
  <w:style w:type="character" w:customStyle="1" w:styleId="67">
    <w:name w:val="日期 Char2"/>
    <w:link w:val="24"/>
    <w:qFormat/>
    <w:uiPriority w:val="0"/>
    <w:rPr>
      <w:rFonts w:ascii="楷体_GB2312" w:eastAsia="楷体_GB2312"/>
      <w:b/>
      <w:kern w:val="2"/>
      <w:sz w:val="28"/>
      <w:lang w:val="en-US" w:eastAsia="zh-CN" w:bidi="ar-SA"/>
    </w:rPr>
  </w:style>
  <w:style w:type="character" w:customStyle="1" w:styleId="68">
    <w:name w:val="页眉 Char1"/>
    <w:link w:val="28"/>
    <w:qFormat/>
    <w:uiPriority w:val="0"/>
    <w:rPr>
      <w:rFonts w:eastAsia="宋体"/>
      <w:kern w:val="2"/>
      <w:sz w:val="18"/>
      <w:szCs w:val="18"/>
      <w:lang w:val="en-US" w:eastAsia="zh-CN" w:bidi="ar-SA"/>
    </w:rPr>
  </w:style>
  <w:style w:type="character" w:customStyle="1" w:styleId="69">
    <w:name w:val="页脚 Char"/>
    <w:link w:val="27"/>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7"/>
    <w:qFormat/>
    <w:uiPriority w:val="0"/>
    <w:rPr>
      <w:rFonts w:eastAsia="宋体"/>
      <w:kern w:val="2"/>
      <w:sz w:val="21"/>
      <w:szCs w:val="24"/>
      <w:lang w:val="en-US" w:eastAsia="zh-CN" w:bidi="ar-SA"/>
    </w:rPr>
  </w:style>
  <w:style w:type="character" w:customStyle="1" w:styleId="73">
    <w:name w:val="正文文本 2 Char1"/>
    <w:link w:val="33"/>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5"/>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18"/>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5"/>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5"/>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Char"/>
    <w:link w:val="16"/>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6"/>
    <w:qFormat/>
    <w:uiPriority w:val="0"/>
    <w:rPr>
      <w:rFonts w:ascii="Tahoma" w:hAnsi="Tahoma"/>
      <w:sz w:val="24"/>
    </w:rPr>
  </w:style>
  <w:style w:type="paragraph" w:customStyle="1" w:styleId="140">
    <w:name w:val="Char Char Char"/>
    <w:basedOn w:val="16"/>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5"/>
    <w:qFormat/>
    <w:uiPriority w:val="0"/>
  </w:style>
  <w:style w:type="paragraph" w:customStyle="1" w:styleId="152">
    <w:name w:val="样式 正文缩进 + 首行缩进:  2 字符"/>
    <w:basedOn w:val="8"/>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5"/>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0"/>
    <w:rPr>
      <w:rFonts w:eastAsia="宋体"/>
      <w:kern w:val="2"/>
      <w:sz w:val="18"/>
      <w:szCs w:val="18"/>
      <w:lang w:val="en-US" w:eastAsia="zh-CN" w:bidi="ar-SA"/>
    </w:rPr>
  </w:style>
  <w:style w:type="character" w:customStyle="1" w:styleId="169">
    <w:name w:val="批注文字 Char"/>
    <w:qFormat/>
    <w:uiPriority w:val="99"/>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4"/>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5"/>
    <w:link w:val="26"/>
    <w:semiHidden/>
    <w:qFormat/>
    <w:uiPriority w:val="0"/>
    <w:rPr>
      <w:kern w:val="2"/>
      <w:sz w:val="18"/>
      <w:szCs w:val="18"/>
    </w:rPr>
  </w:style>
  <w:style w:type="character" w:customStyle="1" w:styleId="200">
    <w:name w:val="正文文本缩进 3 Char"/>
    <w:basedOn w:val="45"/>
    <w:link w:val="31"/>
    <w:qFormat/>
    <w:uiPriority w:val="0"/>
    <w:rPr>
      <w:kern w:val="2"/>
      <w:sz w:val="16"/>
      <w:szCs w:val="16"/>
    </w:rPr>
  </w:style>
  <w:style w:type="character" w:customStyle="1" w:styleId="201">
    <w:name w:val="HTML 预设格式 Char"/>
    <w:basedOn w:val="45"/>
    <w:link w:val="35"/>
    <w:qFormat/>
    <w:uiPriority w:val="0"/>
    <w:rPr>
      <w:rFonts w:ascii="黑体" w:hAnsi="Courier New" w:eastAsia="黑体" w:cs="Courier New"/>
    </w:rPr>
  </w:style>
  <w:style w:type="character" w:customStyle="1" w:styleId="202">
    <w:name w:val="批注主题 Char"/>
    <w:basedOn w:val="169"/>
    <w:link w:val="39"/>
    <w:semiHidden/>
    <w:qFormat/>
    <w:uiPriority w:val="0"/>
    <w:rPr>
      <w:rFonts w:eastAsia="宋体"/>
      <w:b/>
      <w:bCs/>
      <w:kern w:val="2"/>
      <w:sz w:val="24"/>
      <w:szCs w:val="24"/>
      <w:lang w:val="en-US" w:eastAsia="zh-CN" w:bidi="ar-SA"/>
    </w:rPr>
  </w:style>
  <w:style w:type="character" w:customStyle="1" w:styleId="203">
    <w:name w:val="正文首行缩进 Char"/>
    <w:basedOn w:val="164"/>
    <w:link w:val="40"/>
    <w:qFormat/>
    <w:uiPriority w:val="0"/>
    <w:rPr>
      <w:rFonts w:eastAsia="仿宋_GB2312"/>
      <w:kern w:val="2"/>
      <w:sz w:val="21"/>
      <w:szCs w:val="24"/>
      <w:lang w:val="en-US" w:eastAsia="zh-CN" w:bidi="ar-SA"/>
    </w:rPr>
  </w:style>
  <w:style w:type="character" w:customStyle="1" w:styleId="204">
    <w:name w:val="正文首行缩进 2 Char"/>
    <w:basedOn w:val="66"/>
    <w:link w:val="41"/>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3"/>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5"/>
    <w:qFormat/>
    <w:uiPriority w:val="0"/>
    <w:rPr>
      <w:rFonts w:hint="eastAsia" w:ascii="宋体" w:hAnsi="宋体" w:eastAsia="宋体" w:cs="宋体"/>
      <w:color w:val="000000"/>
      <w:sz w:val="22"/>
      <w:szCs w:val="22"/>
      <w:u w:val="none"/>
    </w:rPr>
  </w:style>
  <w:style w:type="character" w:customStyle="1" w:styleId="267">
    <w:name w:val="font11"/>
    <w:basedOn w:val="45"/>
    <w:qFormat/>
    <w:uiPriority w:val="0"/>
    <w:rPr>
      <w:rFonts w:hint="eastAsia" w:ascii="宋体" w:hAnsi="宋体" w:eastAsia="宋体" w:cs="宋体"/>
      <w:color w:val="FF0000"/>
      <w:sz w:val="22"/>
      <w:szCs w:val="22"/>
      <w:u w:val="none"/>
    </w:rPr>
  </w:style>
  <w:style w:type="character" w:customStyle="1" w:styleId="268">
    <w:name w:val="font41"/>
    <w:basedOn w:val="45"/>
    <w:qFormat/>
    <w:uiPriority w:val="0"/>
    <w:rPr>
      <w:rFonts w:hint="default" w:ascii="等线" w:hAnsi="等线" w:eastAsia="等线" w:cs="等线"/>
      <w:color w:val="FF0000"/>
      <w:sz w:val="22"/>
      <w:szCs w:val="22"/>
      <w:u w:val="none"/>
    </w:rPr>
  </w:style>
  <w:style w:type="character" w:customStyle="1" w:styleId="269">
    <w:name w:val="font21"/>
    <w:basedOn w:val="45"/>
    <w:qFormat/>
    <w:uiPriority w:val="0"/>
    <w:rPr>
      <w:rFonts w:hint="default" w:ascii="等线" w:hAnsi="等线" w:eastAsia="等线" w:cs="等线"/>
      <w:color w:val="000000"/>
      <w:sz w:val="22"/>
      <w:szCs w:val="22"/>
      <w:u w:val="none"/>
    </w:rPr>
  </w:style>
  <w:style w:type="character" w:customStyle="1" w:styleId="270">
    <w:name w:val="font51"/>
    <w:basedOn w:val="45"/>
    <w:qFormat/>
    <w:uiPriority w:val="0"/>
    <w:rPr>
      <w:rFonts w:hint="default" w:ascii="等线" w:hAnsi="等线" w:eastAsia="等线" w:cs="等线"/>
      <w:color w:val="FF0000"/>
      <w:sz w:val="22"/>
      <w:szCs w:val="22"/>
      <w:u w:val="none"/>
    </w:rPr>
  </w:style>
  <w:style w:type="character" w:customStyle="1" w:styleId="271">
    <w:name w:val="font61"/>
    <w:basedOn w:val="45"/>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5"/>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5"/>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5"/>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修订1"/>
    <w:semiHidden/>
    <w:qFormat/>
    <w:uiPriority w:val="99"/>
    <w:rPr>
      <w:rFonts w:ascii="Times New Roman" w:hAnsi="Times New Roman" w:eastAsia="宋体" w:cs="Times New Roman"/>
      <w:kern w:val="2"/>
      <w:sz w:val="21"/>
      <w:szCs w:val="24"/>
      <w:lang w:val="en-US" w:eastAsia="zh-CN" w:bidi="ar-SA"/>
    </w:rPr>
  </w:style>
  <w:style w:type="character" w:customStyle="1" w:styleId="288">
    <w:name w:val="font31"/>
    <w:qFormat/>
    <w:uiPriority w:val="0"/>
    <w:rPr>
      <w:rFonts w:hint="eastAsia" w:ascii="仿宋" w:hAnsi="仿宋" w:eastAsia="仿宋" w:cs="仿宋"/>
      <w:color w:val="FF0000"/>
      <w:sz w:val="22"/>
      <w:szCs w:val="22"/>
      <w:u w:val="none"/>
    </w:rPr>
  </w:style>
  <w:style w:type="paragraph" w:customStyle="1" w:styleId="289">
    <w:name w:val="Revision"/>
    <w:unhideWhenUsed/>
    <w:qFormat/>
    <w:uiPriority w:val="99"/>
    <w:rPr>
      <w:rFonts w:ascii="Times New Roman" w:hAnsi="Times New Roman" w:eastAsia="宋体" w:cs="Times New Roman"/>
      <w:kern w:val="2"/>
      <w:sz w:val="21"/>
      <w:szCs w:val="24"/>
      <w:lang w:val="en-US" w:eastAsia="zh-CN" w:bidi="ar-SA"/>
    </w:rPr>
  </w:style>
  <w:style w:type="character" w:customStyle="1" w:styleId="290">
    <w:name w:val="正文缩进 Char1"/>
    <w:qFormat/>
    <w:uiPriority w:val="0"/>
    <w:rPr>
      <w:rFonts w:ascii="Times New Roman" w:hAnsi="Times New Roman" w:eastAsia="宋体" w:cs="Times New Roman"/>
      <w:szCs w:val="20"/>
    </w:rPr>
  </w:style>
  <w:style w:type="character" w:customStyle="1" w:styleId="291">
    <w:name w:val="纯文本 Char2"/>
    <w:qFormat/>
    <w:uiPriority w:val="0"/>
    <w:rPr>
      <w:rFonts w:ascii="宋体" w:hAnsi="Courier New" w:eastAsia="宋体" w:cs="Times New Roman"/>
      <w:szCs w:val="21"/>
    </w:rPr>
  </w:style>
  <w:style w:type="paragraph" w:customStyle="1" w:styleId="292">
    <w:name w:val="章正文"/>
    <w:basedOn w:val="1"/>
    <w:qFormat/>
    <w:uiPriority w:val="0"/>
    <w:pPr>
      <w:spacing w:beforeLines="50" w:after="120" w:line="300" w:lineRule="auto"/>
      <w:ind w:firstLine="480"/>
    </w:pPr>
    <w:rPr>
      <w:rFonts w:ascii="Helvetica" w:hAnsi="Helvetica"/>
      <w:kern w:val="0"/>
      <w:sz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footer5.xml" Type="http://schemas.openxmlformats.org/officeDocument/2006/relationships/footer"/><Relationship Id="rId12" Target="theme/theme1.xml" Type="http://schemas.openxmlformats.org/officeDocument/2006/relationships/theme"/><Relationship Id="rId13" Target="embeddings/oleObject1.bin" Type="http://schemas.openxmlformats.org/officeDocument/2006/relationships/oleObject"/><Relationship Id="rId14" Target="media/image1.emf" Type="http://schemas.openxmlformats.org/officeDocument/2006/relationships/image"/><Relationship Id="rId15" Target="embeddings/oleObject2.bin" Type="http://schemas.openxmlformats.org/officeDocument/2006/relationships/oleObject"/><Relationship Id="rId16" Target="media/image2.emf" Type="http://schemas.openxmlformats.org/officeDocument/2006/relationships/image"/><Relationship Id="rId17" Target="embeddings/oleObject3.bin" Type="http://schemas.openxmlformats.org/officeDocument/2006/relationships/oleObject"/><Relationship Id="rId18" Target="media/image3.emf" Type="http://schemas.openxmlformats.org/officeDocument/2006/relationships/image"/><Relationship Id="rId19" Target="../customXml/item1.xml" Type="http://schemas.openxmlformats.org/officeDocument/2006/relationships/customXml"/><Relationship Id="rId2" Target="settings.xml" Type="http://schemas.openxmlformats.org/officeDocument/2006/relationships/settings"/><Relationship Id="rId20" Target="numbering.xml" Type="http://schemas.openxmlformats.org/officeDocument/2006/relationships/numbering"/><Relationship Id="rId21" Target="../customXml/item2.xml" Type="http://schemas.openxmlformats.org/officeDocument/2006/relationships/customXml"/><Relationship Id="rId22" Target="fontTable.xml" Type="http://schemas.openxmlformats.org/officeDocument/2006/relationships/fontTable"/><Relationship Id="rId3" Target="header1.xml" Type="http://schemas.openxmlformats.org/officeDocument/2006/relationships/header"/><Relationship Id="rId4" Target="footer1.xml" Type="http://schemas.openxmlformats.org/officeDocument/2006/relationships/footer"/><Relationship Id="rId5" Target="header2.xml" Type="http://schemas.openxmlformats.org/officeDocument/2006/relationships/header"/><Relationship Id="rId6" Target="header3.xml" Type="http://schemas.openxmlformats.org/officeDocument/2006/relationships/header"/><Relationship Id="rId7" Target="footer2.xml" Type="http://schemas.openxmlformats.org/officeDocument/2006/relationships/footer"/><Relationship Id="rId8" Target="footer3.xml" Type="http://schemas.openxmlformats.org/officeDocument/2006/relationships/footer"/><Relationship Id="rId9" Target="header4.xml" Type="http://schemas.openxmlformats.org/officeDocument/2006/relationships/head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707E33-FD15-480C-A683-2A6A8761A9E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104</Pages>
  <Words>57871</Words>
  <Characters>61250</Characters>
  <Lines>415</Lines>
  <Paragraphs>116</Paragraphs>
  <TotalTime>1</TotalTime>
  <ScaleCrop>false</ScaleCrop>
  <LinksUpToDate>false</LinksUpToDate>
  <CharactersWithSpaces>66267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2022-02-28T03:43:00Z</dcterms:created>
  <dc:creator>USER</dc:creator>
  <cp:lastModifiedBy>無珂鲰玳k&amp;o_O</cp:lastModifiedBy>
  <cp:lastPrinted>2022-04-24T08:52:00Z</cp:lastPrinted>
  <dcterms:modified xsi:type="dcterms:W3CDTF">2022-06-15T02:38:54Z</dcterms:modified>
  <cp:revision>34</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DBC4A9E3BA1E474E8CACB75D667B7F1D</vt:lpwstr>
  </property>
  <property fmtid="{D5CDD505-2E9C-101B-9397-08002B2CF9AE}" pid="6" name="commondata">
    <vt:lpwstr>eyJoZGlkIjoiMGYyNDI4Y2IxMzIyNGZhMzZhOGE3ZmI1MGMzMjliZWEifQ==</vt:lpwstr>
  </property>
</Properties>
</file>