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7E968">
      <w:pPr>
        <w:spacing w:line="360" w:lineRule="auto"/>
        <w:jc w:val="center"/>
        <w:rPr>
          <w:rFonts w:ascii="宋体" w:hAnsi="宋体" w:cs="宋体"/>
          <w:b/>
          <w:color w:val="auto"/>
          <w:sz w:val="24"/>
          <w:highlight w:val="none"/>
        </w:rPr>
      </w:pPr>
    </w:p>
    <w:p w14:paraId="10ED5125">
      <w:pPr>
        <w:adjustRightInd/>
        <w:spacing w:line="360" w:lineRule="auto"/>
        <w:jc w:val="both"/>
        <w:rPr>
          <w:rFonts w:ascii="宋体" w:hAnsi="宋体" w:cs="宋体"/>
          <w:b/>
          <w:color w:val="auto"/>
          <w:sz w:val="48"/>
          <w:szCs w:val="48"/>
          <w:highlight w:val="none"/>
        </w:rPr>
      </w:pPr>
    </w:p>
    <w:p w14:paraId="3717F973">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杭州市美术职业学校</w:t>
      </w:r>
    </w:p>
    <w:p w14:paraId="5CAF2EEC">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凤山校区美工楼加固改造项目</w:t>
      </w:r>
    </w:p>
    <w:p w14:paraId="67384384">
      <w:pPr>
        <w:adjustRightInd/>
        <w:spacing w:line="360" w:lineRule="auto"/>
        <w:jc w:val="center"/>
        <w:rPr>
          <w:rFonts w:hint="eastAsia" w:ascii="宋体" w:hAnsi="宋体" w:cs="宋体"/>
          <w:color w:val="auto"/>
          <w:sz w:val="48"/>
          <w:szCs w:val="48"/>
          <w:highlight w:val="none"/>
        </w:rPr>
      </w:pPr>
    </w:p>
    <w:p w14:paraId="32F2B33E">
      <w:pPr>
        <w:adjustRightInd/>
        <w:spacing w:line="360" w:lineRule="auto"/>
        <w:jc w:val="center"/>
        <w:rPr>
          <w:rFonts w:hint="eastAsia" w:ascii="宋体" w:hAnsi="宋体" w:cs="宋体"/>
          <w:color w:val="auto"/>
          <w:sz w:val="48"/>
          <w:szCs w:val="48"/>
          <w:highlight w:val="none"/>
        </w:rPr>
      </w:pPr>
    </w:p>
    <w:p w14:paraId="78C5CC2F">
      <w:pPr>
        <w:adjustRightInd/>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竞争性磋商文件</w:t>
      </w:r>
    </w:p>
    <w:p w14:paraId="441C263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4C675A87">
      <w:pPr>
        <w:snapToGrid w:val="0"/>
        <w:spacing w:line="360" w:lineRule="auto"/>
        <w:jc w:val="center"/>
        <w:rPr>
          <w:rFonts w:hint="eastAsia" w:ascii="宋体" w:hAnsi="宋体" w:cs="宋体"/>
          <w:color w:val="auto"/>
          <w:sz w:val="30"/>
          <w:szCs w:val="30"/>
          <w:highlight w:val="none"/>
          <w:lang w:val="en-US" w:eastAsia="zh-CN"/>
        </w:rPr>
      </w:pPr>
    </w:p>
    <w:p w14:paraId="5142F5B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：ZYZB-CS-2025-013</w:t>
      </w:r>
    </w:p>
    <w:p w14:paraId="37AB81DF">
      <w:pPr>
        <w:adjustRightInd/>
        <w:spacing w:line="360" w:lineRule="auto"/>
        <w:rPr>
          <w:rFonts w:ascii="宋体" w:hAnsi="宋体" w:cs="宋体"/>
          <w:color w:val="auto"/>
          <w:sz w:val="28"/>
          <w:szCs w:val="20"/>
          <w:highlight w:val="none"/>
        </w:rPr>
      </w:pPr>
    </w:p>
    <w:p w14:paraId="37EBEB3D">
      <w:pPr>
        <w:spacing w:line="360" w:lineRule="auto"/>
        <w:jc w:val="both"/>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220BBB1">
      <w:pPr>
        <w:pStyle w:val="79"/>
        <w:rPr>
          <w:color w:val="auto"/>
          <w:highlight w:val="none"/>
        </w:rPr>
      </w:pPr>
    </w:p>
    <w:p w14:paraId="6D2277BE">
      <w:pPr>
        <w:spacing w:line="360" w:lineRule="auto"/>
        <w:jc w:val="center"/>
        <w:rPr>
          <w:rFonts w:ascii="宋体" w:hAnsi="宋体" w:cs="宋体"/>
          <w:color w:val="auto"/>
          <w:sz w:val="24"/>
          <w:highlight w:val="none"/>
        </w:rPr>
      </w:pPr>
    </w:p>
    <w:p w14:paraId="363E60A6">
      <w:pPr>
        <w:spacing w:line="360" w:lineRule="auto"/>
        <w:rPr>
          <w:rFonts w:ascii="宋体" w:hAnsi="宋体" w:cs="宋体"/>
          <w:color w:val="auto"/>
          <w:sz w:val="32"/>
          <w:szCs w:val="32"/>
          <w:highlight w:val="none"/>
        </w:rPr>
      </w:pPr>
    </w:p>
    <w:p w14:paraId="1E769E97">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杭州市美术职业学校</w:t>
      </w:r>
    </w:p>
    <w:p w14:paraId="22023B89">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杭州洲源招标代理有限公司</w:t>
      </w:r>
    </w:p>
    <w:p w14:paraId="1327599A">
      <w:pPr>
        <w:snapToGrid w:val="0"/>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二十七日</w:t>
      </w:r>
    </w:p>
    <w:p w14:paraId="176B068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D1E02B6">
      <w:pPr>
        <w:spacing w:line="360" w:lineRule="auto"/>
        <w:jc w:val="center"/>
        <w:rPr>
          <w:rFonts w:ascii="宋体" w:hAnsi="宋体" w:cs="宋体"/>
          <w:color w:val="auto"/>
          <w:sz w:val="24"/>
          <w:highlight w:val="none"/>
        </w:rPr>
      </w:pPr>
    </w:p>
    <w:p w14:paraId="4C9EC1D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8060754">
      <w:pPr>
        <w:spacing w:line="360" w:lineRule="auto"/>
        <w:rPr>
          <w:rFonts w:ascii="宋体" w:hAnsi="宋体" w:cs="宋体"/>
          <w:color w:val="auto"/>
          <w:sz w:val="32"/>
          <w:szCs w:val="32"/>
          <w:highlight w:val="none"/>
        </w:rPr>
      </w:pPr>
    </w:p>
    <w:p w14:paraId="5239737A">
      <w:pPr>
        <w:spacing w:line="360" w:lineRule="auto"/>
        <w:rPr>
          <w:rFonts w:ascii="宋体" w:hAnsi="宋体" w:cs="宋体"/>
          <w:color w:val="auto"/>
          <w:sz w:val="32"/>
          <w:szCs w:val="32"/>
          <w:highlight w:val="none"/>
        </w:rPr>
      </w:pPr>
    </w:p>
    <w:p w14:paraId="6E30353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39D7948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29138CB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0B7F67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4D7DDAD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3D8C26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5D49C1C">
      <w:pPr>
        <w:spacing w:line="360" w:lineRule="auto"/>
        <w:ind w:firstLine="1280" w:firstLineChars="400"/>
        <w:rPr>
          <w:rFonts w:ascii="宋体" w:hAnsi="宋体" w:cs="宋体"/>
          <w:color w:val="auto"/>
          <w:sz w:val="32"/>
          <w:szCs w:val="32"/>
          <w:highlight w:val="none"/>
        </w:rPr>
      </w:pPr>
    </w:p>
    <w:p w14:paraId="1D62CCD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E6BE944">
      <w:pPr>
        <w:spacing w:line="360" w:lineRule="auto"/>
        <w:ind w:firstLine="549" w:firstLineChars="229"/>
        <w:rPr>
          <w:rFonts w:ascii="宋体" w:hAnsi="宋体" w:cs="宋体"/>
          <w:color w:val="auto"/>
          <w:sz w:val="24"/>
          <w:highlight w:val="none"/>
        </w:rPr>
      </w:pPr>
    </w:p>
    <w:p w14:paraId="2FD40659">
      <w:pPr>
        <w:spacing w:line="360" w:lineRule="auto"/>
        <w:ind w:firstLine="549" w:firstLineChars="229"/>
        <w:rPr>
          <w:rFonts w:ascii="宋体" w:hAnsi="宋体" w:cs="宋体"/>
          <w:color w:val="auto"/>
          <w:sz w:val="24"/>
          <w:highlight w:val="none"/>
        </w:rPr>
      </w:pPr>
    </w:p>
    <w:p w14:paraId="2289EE15">
      <w:pPr>
        <w:spacing w:line="360" w:lineRule="auto"/>
        <w:ind w:firstLine="549" w:firstLineChars="229"/>
        <w:rPr>
          <w:rFonts w:ascii="宋体" w:hAnsi="宋体" w:cs="宋体"/>
          <w:color w:val="auto"/>
          <w:sz w:val="24"/>
          <w:highlight w:val="none"/>
        </w:rPr>
      </w:pPr>
    </w:p>
    <w:p w14:paraId="7BB99B23">
      <w:pPr>
        <w:spacing w:line="360" w:lineRule="auto"/>
        <w:ind w:firstLine="549" w:firstLineChars="229"/>
        <w:rPr>
          <w:rFonts w:ascii="宋体" w:hAnsi="宋体" w:cs="宋体"/>
          <w:color w:val="auto"/>
          <w:sz w:val="24"/>
          <w:highlight w:val="none"/>
        </w:rPr>
      </w:pPr>
    </w:p>
    <w:p w14:paraId="0BBE3307">
      <w:pPr>
        <w:spacing w:line="360" w:lineRule="auto"/>
        <w:ind w:firstLine="549" w:firstLineChars="229"/>
        <w:rPr>
          <w:rFonts w:ascii="宋体" w:hAnsi="宋体" w:cs="宋体"/>
          <w:color w:val="auto"/>
          <w:sz w:val="24"/>
          <w:highlight w:val="none"/>
        </w:rPr>
      </w:pPr>
    </w:p>
    <w:p w14:paraId="7EE9381A">
      <w:pPr>
        <w:spacing w:line="360" w:lineRule="auto"/>
        <w:ind w:firstLine="549" w:firstLineChars="229"/>
        <w:rPr>
          <w:rFonts w:ascii="宋体" w:hAnsi="宋体" w:cs="宋体"/>
          <w:color w:val="auto"/>
          <w:sz w:val="24"/>
          <w:highlight w:val="none"/>
        </w:rPr>
      </w:pPr>
    </w:p>
    <w:p w14:paraId="28E69CBB">
      <w:pPr>
        <w:spacing w:line="360" w:lineRule="auto"/>
        <w:ind w:firstLine="549" w:firstLineChars="229"/>
        <w:rPr>
          <w:rFonts w:ascii="宋体" w:hAnsi="宋体" w:cs="宋体"/>
          <w:color w:val="auto"/>
          <w:sz w:val="24"/>
          <w:highlight w:val="none"/>
        </w:rPr>
      </w:pPr>
    </w:p>
    <w:p w14:paraId="0FEAD790">
      <w:pPr>
        <w:spacing w:line="360" w:lineRule="auto"/>
        <w:ind w:firstLine="549" w:firstLineChars="229"/>
        <w:rPr>
          <w:rFonts w:ascii="宋体" w:hAnsi="宋体" w:cs="宋体"/>
          <w:color w:val="auto"/>
          <w:sz w:val="24"/>
          <w:highlight w:val="none"/>
        </w:rPr>
      </w:pPr>
    </w:p>
    <w:p w14:paraId="0593FD64">
      <w:pPr>
        <w:spacing w:line="360" w:lineRule="auto"/>
        <w:ind w:firstLine="549" w:firstLineChars="229"/>
        <w:rPr>
          <w:rFonts w:ascii="宋体" w:hAnsi="宋体" w:cs="宋体"/>
          <w:color w:val="auto"/>
          <w:sz w:val="24"/>
          <w:highlight w:val="none"/>
        </w:rPr>
      </w:pPr>
    </w:p>
    <w:p w14:paraId="4AD0C160">
      <w:pPr>
        <w:spacing w:line="360" w:lineRule="auto"/>
        <w:ind w:firstLine="549" w:firstLineChars="229"/>
        <w:rPr>
          <w:rFonts w:ascii="宋体" w:hAnsi="宋体" w:cs="宋体"/>
          <w:color w:val="auto"/>
          <w:sz w:val="24"/>
          <w:highlight w:val="none"/>
        </w:rPr>
      </w:pPr>
    </w:p>
    <w:p w14:paraId="735A3860">
      <w:pPr>
        <w:spacing w:line="360" w:lineRule="auto"/>
        <w:ind w:firstLine="549" w:firstLineChars="229"/>
        <w:rPr>
          <w:rFonts w:ascii="宋体" w:hAnsi="宋体" w:cs="宋体"/>
          <w:color w:val="auto"/>
          <w:sz w:val="24"/>
          <w:highlight w:val="none"/>
        </w:rPr>
      </w:pPr>
    </w:p>
    <w:p w14:paraId="13681880">
      <w:pPr>
        <w:spacing w:line="360" w:lineRule="auto"/>
        <w:ind w:firstLine="549" w:firstLineChars="229"/>
        <w:rPr>
          <w:rFonts w:ascii="宋体" w:hAnsi="宋体" w:cs="宋体"/>
          <w:color w:val="auto"/>
          <w:sz w:val="24"/>
          <w:highlight w:val="none"/>
        </w:rPr>
      </w:pPr>
    </w:p>
    <w:p w14:paraId="34BB337D">
      <w:pPr>
        <w:spacing w:line="360" w:lineRule="auto"/>
        <w:rPr>
          <w:rFonts w:ascii="宋体" w:hAnsi="宋体" w:cs="宋体"/>
          <w:color w:val="auto"/>
          <w:sz w:val="24"/>
          <w:highlight w:val="none"/>
        </w:rPr>
      </w:pPr>
    </w:p>
    <w:p w14:paraId="7396132F">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0BA4DBE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8BC9A6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lang w:eastAsia="zh-CN"/>
        </w:rPr>
        <w:t>杭州市美术职业学校凤山校区美工楼加固改造项目</w:t>
      </w:r>
      <w:r>
        <w:rPr>
          <w:rFonts w:hint="eastAsia" w:ascii="宋体" w:hAnsi="宋体" w:cs="宋体"/>
          <w:color w:val="auto"/>
          <w:sz w:val="24"/>
          <w:highlight w:val="none"/>
          <w:u w:val="none"/>
        </w:rPr>
        <w:t>采购项目的潜在供应商应在政采云平台（</w:t>
      </w:r>
      <w:r>
        <w:rPr>
          <w:color w:val="auto"/>
          <w:highlight w:val="none"/>
          <w:u w:val="none"/>
        </w:rPr>
        <w:fldChar w:fldCharType="begin"/>
      </w:r>
      <w:r>
        <w:rPr>
          <w:color w:val="auto"/>
          <w:highlight w:val="none"/>
          <w:u w:val="none"/>
        </w:rPr>
        <w:instrText xml:space="preserve"> HYPERLINK "https://www.zcygov.cn/）获取（下载）招标文件，并于2021年" </w:instrText>
      </w:r>
      <w:r>
        <w:rPr>
          <w:color w:val="auto"/>
          <w:highlight w:val="none"/>
          <w:u w:val="none"/>
        </w:rPr>
        <w:fldChar w:fldCharType="separate"/>
      </w:r>
      <w:r>
        <w:rPr>
          <w:rStyle w:val="76"/>
          <w:rFonts w:hint="eastAsia" w:ascii="宋体" w:hAnsi="宋体" w:eastAsia="宋体" w:cs="宋体"/>
          <w:snapToGrid/>
          <w:color w:val="auto"/>
          <w:kern w:val="2"/>
          <w:sz w:val="24"/>
          <w:szCs w:val="24"/>
          <w:highlight w:val="none"/>
          <w:u w:val="none"/>
        </w:rPr>
        <w:t>https://www.zcygov.cn/）获取采购文件，并于</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08</w:t>
      </w:r>
      <w:r>
        <w:rPr>
          <w:rFonts w:hint="eastAsia" w:ascii="宋体" w:hAnsi="宋体" w:cs="宋体"/>
          <w:color w:val="auto"/>
          <w:sz w:val="24"/>
          <w:highlight w:val="none"/>
          <w:u w:val="none"/>
        </w:rPr>
        <w:t>日</w:t>
      </w:r>
      <w:r>
        <w:rPr>
          <w:rFonts w:hint="eastAsia" w:ascii="宋体" w:hAnsi="宋体" w:cs="宋体"/>
          <w:color w:val="auto"/>
          <w:sz w:val="24"/>
          <w:highlight w:val="none"/>
          <w:u w:val="none"/>
          <w:lang w:val="en-US" w:eastAsia="zh-CN"/>
        </w:rPr>
        <w:t>09</w:t>
      </w:r>
      <w:r>
        <w:rPr>
          <w:rFonts w:hint="eastAsia" w:ascii="宋体" w:hAnsi="宋体" w:cs="宋体"/>
          <w:color w:val="auto"/>
          <w:sz w:val="24"/>
          <w:highlight w:val="none"/>
          <w:u w:val="none"/>
          <w:lang w:eastAsia="zh-CN"/>
        </w:rPr>
        <w:t>：</w:t>
      </w:r>
      <w:r>
        <w:rPr>
          <w:rFonts w:hint="eastAsia" w:ascii="宋体" w:hAnsi="宋体" w:cs="宋体"/>
          <w:bCs/>
          <w:color w:val="auto"/>
          <w:sz w:val="24"/>
          <w:highlight w:val="none"/>
          <w:u w:val="none"/>
        </w:rPr>
        <w:fldChar w:fldCharType="end"/>
      </w:r>
      <w:r>
        <w:rPr>
          <w:rFonts w:hint="eastAsia" w:ascii="宋体" w:hAnsi="宋体" w:cs="宋体"/>
          <w:bCs/>
          <w:color w:val="auto"/>
          <w:sz w:val="24"/>
          <w:highlight w:val="none"/>
          <w:u w:val="none"/>
          <w:lang w:val="en-US" w:eastAsia="zh-CN"/>
        </w:rPr>
        <w:t>30</w:t>
      </w:r>
      <w:r>
        <w:rPr>
          <w:rFonts w:hint="eastAsia" w:ascii="宋体" w:hAnsi="宋体" w:cs="宋体"/>
          <w:bCs/>
          <w:color w:val="auto"/>
          <w:sz w:val="24"/>
          <w:highlight w:val="none"/>
          <w:u w:val="none"/>
        </w:rPr>
        <w:t>（北京时间）前</w:t>
      </w:r>
      <w:r>
        <w:rPr>
          <w:rFonts w:hint="eastAsia" w:ascii="宋体" w:hAnsi="宋体" w:cs="宋体"/>
          <w:color w:val="auto"/>
          <w:sz w:val="24"/>
          <w:highlight w:val="none"/>
          <w:u w:val="none"/>
        </w:rPr>
        <w:t>提交（上传）响应文件。</w:t>
      </w:r>
    </w:p>
    <w:p w14:paraId="7DE2BBCD">
      <w:pPr>
        <w:spacing w:line="360" w:lineRule="auto"/>
        <w:rPr>
          <w:rFonts w:hint="eastAsia" w:ascii="宋体" w:hAnsi="宋体" w:cs="宋体"/>
          <w:b/>
          <w:color w:val="auto"/>
          <w:sz w:val="24"/>
          <w:highlight w:val="none"/>
        </w:rPr>
      </w:pPr>
    </w:p>
    <w:p w14:paraId="61A9747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D85047C">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ZYZB-CS-2025-013</w:t>
      </w:r>
    </w:p>
    <w:p w14:paraId="3EAD7C5E">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杭州市美术职业学校凤山校区美工楼加固改造项目</w:t>
      </w:r>
    </w:p>
    <w:p w14:paraId="367088FA">
      <w:pPr>
        <w:snapToGrid w:val="0"/>
        <w:spacing w:line="360" w:lineRule="auto"/>
        <w:ind w:firstLine="482" w:firstLineChars="200"/>
        <w:rPr>
          <w:rFonts w:hint="default" w:ascii="宋体" w:hAnsi="宋体" w:cs="宋体"/>
          <w:color w:val="auto"/>
          <w:sz w:val="24"/>
          <w:highlight w:val="none"/>
          <w:lang w:val="en-US"/>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2400000</w:t>
      </w:r>
    </w:p>
    <w:p w14:paraId="45C33B50">
      <w:pPr>
        <w:snapToGrid w:val="0"/>
        <w:spacing w:line="360" w:lineRule="auto"/>
        <w:ind w:firstLine="482" w:firstLineChars="200"/>
        <w:rPr>
          <w:rFonts w:hint="default" w:ascii="宋体" w:hAnsi="宋体" w:eastAsia="宋体" w:cs="宋体"/>
          <w:color w:val="FF0000"/>
          <w:sz w:val="24"/>
          <w:highlight w:val="none"/>
          <w:lang w:val="en-US" w:eastAsia="zh-CN"/>
        </w:rPr>
      </w:pPr>
      <w:r>
        <w:rPr>
          <w:rFonts w:hint="eastAsia" w:ascii="宋体" w:hAnsi="宋体" w:cs="宋体"/>
          <w:b/>
          <w:color w:val="FF0000"/>
          <w:sz w:val="24"/>
          <w:highlight w:val="none"/>
        </w:rPr>
        <w:t>最高限价（元）：</w:t>
      </w:r>
      <w:r>
        <w:rPr>
          <w:rFonts w:hint="eastAsia" w:ascii="宋体" w:hAnsi="宋体" w:cs="宋体"/>
          <w:b w:val="0"/>
          <w:bCs/>
          <w:color w:val="FF0000"/>
          <w:sz w:val="24"/>
          <w:highlight w:val="none"/>
          <w:lang w:val="en-US" w:eastAsia="zh-CN"/>
        </w:rPr>
        <w:t>235</w:t>
      </w:r>
      <w:bookmarkStart w:id="1027" w:name="_GoBack"/>
      <w:bookmarkEnd w:id="1027"/>
      <w:r>
        <w:rPr>
          <w:rFonts w:hint="eastAsia" w:ascii="宋体" w:hAnsi="宋体" w:cs="宋体"/>
          <w:b w:val="0"/>
          <w:bCs/>
          <w:color w:val="FF0000"/>
          <w:sz w:val="24"/>
          <w:highlight w:val="none"/>
          <w:lang w:val="en-US" w:eastAsia="zh-CN"/>
        </w:rPr>
        <w:t>6628</w:t>
      </w:r>
    </w:p>
    <w:p w14:paraId="12644BCC">
      <w:pPr>
        <w:pStyle w:val="6"/>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采购需求：</w:t>
      </w:r>
    </w:p>
    <w:p w14:paraId="664B8AE7">
      <w:pPr>
        <w:pStyle w:val="25"/>
        <w:spacing w:line="360" w:lineRule="auto"/>
        <w:rPr>
          <w:rFonts w:hint="eastAsia" w:cs="宋体"/>
          <w:color w:val="auto"/>
          <w:highlight w:val="none"/>
        </w:rPr>
      </w:pPr>
    </w:p>
    <w:p w14:paraId="5330BEB6">
      <w:pPr>
        <w:pStyle w:val="25"/>
        <w:spacing w:line="360" w:lineRule="auto"/>
        <w:rPr>
          <w:rFonts w:cs="宋体"/>
          <w:color w:val="auto"/>
          <w:highlight w:val="none"/>
        </w:rPr>
      </w:pPr>
      <w:r>
        <w:rPr>
          <w:rFonts w:hint="eastAsia" w:cs="宋体"/>
          <w:color w:val="auto"/>
          <w:highlight w:val="none"/>
        </w:rPr>
        <w:t>数量：1</w:t>
      </w:r>
    </w:p>
    <w:p w14:paraId="55E7CA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b w:val="0"/>
          <w:bCs/>
          <w:color w:val="auto"/>
          <w:sz w:val="24"/>
          <w:highlight w:val="none"/>
          <w:lang w:val="en-US" w:eastAsia="zh-CN"/>
        </w:rPr>
        <w:t>2400000</w:t>
      </w:r>
      <w:r>
        <w:rPr>
          <w:rFonts w:hint="eastAsia" w:ascii="宋体" w:hAnsi="宋体" w:cs="宋体"/>
          <w:b w:val="0"/>
          <w:bCs/>
          <w:color w:val="auto"/>
          <w:sz w:val="24"/>
          <w:highlight w:val="none"/>
        </w:rPr>
        <w:t xml:space="preserve"> </w:t>
      </w:r>
      <w:r>
        <w:rPr>
          <w:rFonts w:hint="eastAsia" w:ascii="宋体" w:hAnsi="宋体" w:cs="宋体"/>
          <w:color w:val="auto"/>
          <w:sz w:val="24"/>
          <w:highlight w:val="none"/>
        </w:rPr>
        <w:t xml:space="preserve"> </w:t>
      </w:r>
    </w:p>
    <w:p w14:paraId="385941A9">
      <w:pPr>
        <w:pStyle w:val="25"/>
        <w:spacing w:line="360" w:lineRule="auto"/>
        <w:rPr>
          <w:rFonts w:hint="eastAsia" w:cs="宋体"/>
          <w:color w:val="auto"/>
          <w:highlight w:val="none"/>
        </w:rPr>
      </w:pPr>
      <w:r>
        <w:rPr>
          <w:rFonts w:hint="eastAsia" w:cs="宋体"/>
          <w:color w:val="auto"/>
          <w:highlight w:val="none"/>
        </w:rPr>
        <w:t>单位：项</w:t>
      </w:r>
    </w:p>
    <w:p w14:paraId="6D749186">
      <w:pPr>
        <w:pStyle w:val="25"/>
        <w:spacing w:line="360" w:lineRule="auto"/>
        <w:ind w:left="479" w:leftChars="228" w:firstLine="0" w:firstLineChars="0"/>
        <w:rPr>
          <w:rFonts w:hAnsi="宋体" w:cs="宋体"/>
          <w:bCs/>
          <w:snapToGrid/>
          <w:color w:val="auto"/>
          <w:kern w:val="2"/>
          <w:sz w:val="24"/>
          <w:szCs w:val="24"/>
          <w:highlight w:val="none"/>
        </w:rPr>
      </w:pPr>
      <w:r>
        <w:rPr>
          <w:rFonts w:hint="eastAsia" w:ascii="宋体" w:hAnsi="宋体" w:cs="宋体"/>
          <w:color w:val="auto"/>
          <w:sz w:val="24"/>
          <w:highlight w:val="none"/>
        </w:rPr>
        <w:t>简要规格描述：</w:t>
      </w:r>
      <w:r>
        <w:rPr>
          <w:rFonts w:hint="eastAsia" w:cs="宋体"/>
          <w:b w:val="0"/>
          <w:bCs/>
          <w:color w:val="auto"/>
          <w:sz w:val="24"/>
          <w:highlight w:val="none"/>
          <w:lang w:eastAsia="zh-CN"/>
        </w:rPr>
        <w:t>杭州市美术职业学校凤山校区美工楼加固改造项目，</w:t>
      </w:r>
      <w:r>
        <w:rPr>
          <w:rFonts w:hint="eastAsia" w:hAnsi="宋体" w:cs="宋体"/>
          <w:bCs/>
          <w:snapToGrid/>
          <w:color w:val="auto"/>
          <w:kern w:val="2"/>
          <w:sz w:val="24"/>
          <w:szCs w:val="24"/>
          <w:highlight w:val="none"/>
        </w:rPr>
        <w:t>主要内容</w:t>
      </w:r>
      <w:r>
        <w:rPr>
          <w:rFonts w:hint="eastAsia" w:cs="宋体"/>
          <w:bCs/>
          <w:snapToGrid/>
          <w:color w:val="auto"/>
          <w:kern w:val="2"/>
          <w:sz w:val="24"/>
          <w:szCs w:val="24"/>
          <w:highlight w:val="none"/>
          <w:lang w:val="en-US" w:eastAsia="zh-CN"/>
        </w:rPr>
        <w:t>为凤山校区美工楼建筑结构加固改造及外立面翻新，美工楼室内教室及公共空间改造翻新等内容，</w:t>
      </w:r>
      <w:r>
        <w:rPr>
          <w:rFonts w:hint="eastAsia" w:hAnsi="宋体" w:cs="宋体"/>
          <w:bCs/>
          <w:snapToGrid/>
          <w:color w:val="auto"/>
          <w:kern w:val="2"/>
          <w:sz w:val="24"/>
          <w:szCs w:val="24"/>
          <w:highlight w:val="none"/>
        </w:rPr>
        <w:t>详见采购文件第三部分采购需求。</w:t>
      </w:r>
    </w:p>
    <w:p w14:paraId="5E639C77">
      <w:pPr>
        <w:pStyle w:val="131"/>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合同签订接采购人开工通知后</w:t>
      </w:r>
      <w:r>
        <w:rPr>
          <w:rFonts w:hint="eastAsia" w:ascii="宋体" w:hAnsi="宋体" w:cs="宋体"/>
          <w:b w:val="0"/>
          <w:bCs/>
          <w:color w:val="auto"/>
          <w:highlight w:val="none"/>
          <w:lang w:val="en-US" w:eastAsia="zh-CN"/>
        </w:rPr>
        <w:t>40</w:t>
      </w:r>
      <w:r>
        <w:rPr>
          <w:rFonts w:hint="eastAsia" w:ascii="宋体" w:hAnsi="宋体" w:cs="宋体"/>
          <w:b w:val="0"/>
          <w:bCs/>
          <w:color w:val="auto"/>
          <w:highlight w:val="none"/>
        </w:rPr>
        <w:t>日历天内完成工程施工。</w:t>
      </w:r>
    </w:p>
    <w:p w14:paraId="3B111094">
      <w:pPr>
        <w:pStyle w:val="6"/>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76DE43C9">
      <w:pPr>
        <w:pStyle w:val="6"/>
        <w:spacing w:line="360" w:lineRule="auto"/>
        <w:ind w:firstLine="480" w:firstLineChars="200"/>
        <w:rPr>
          <w:rFonts w:hAnsi="宋体" w:cs="宋体"/>
          <w:b w:val="0"/>
          <w:bCs w:val="0"/>
          <w:color w:val="auto"/>
          <w:sz w:val="24"/>
          <w:highlight w:val="none"/>
        </w:rPr>
      </w:pPr>
      <w:sdt>
        <w:sdtPr>
          <w:rPr>
            <w:rFonts w:hint="eastAsia" w:hAnsi="宋体" w:cs="宋体"/>
            <w:b w:val="0"/>
            <w:bCs w:val="0"/>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b w:val="0"/>
            <w:bCs w:val="0"/>
            <w:color w:val="auto"/>
            <w:kern w:val="0"/>
            <w:sz w:val="24"/>
            <w:highlight w:val="none"/>
          </w:rPr>
        </w:sdtEndPr>
        <w:sdtContent>
          <w:r>
            <w:rPr>
              <w:rFonts w:ascii="MS Gothic" w:hAnsi="MS Gothic" w:eastAsia="宋体" w:cs="宋体"/>
              <w:b w:val="0"/>
              <w:bCs w:val="0"/>
              <w:snapToGrid w:val="0"/>
              <w:color w:val="auto"/>
              <w:kern w:val="0"/>
              <w:sz w:val="24"/>
              <w:szCs w:val="20"/>
              <w:highlight w:val="none"/>
              <w:lang w:val="en-US" w:eastAsia="zh-CN" w:bidi="ar-SA"/>
            </w:rPr>
            <w:t>☐</w:t>
          </w:r>
        </w:sdtContent>
      </w:sdt>
      <w:r>
        <w:rPr>
          <w:rFonts w:hint="eastAsia" w:hAnsi="宋体" w:cs="宋体"/>
          <w:b w:val="0"/>
          <w:bCs w:val="0"/>
          <w:color w:val="auto"/>
          <w:sz w:val="24"/>
          <w:highlight w:val="none"/>
        </w:rPr>
        <w:t>是；</w:t>
      </w:r>
    </w:p>
    <w:p w14:paraId="647EA39B">
      <w:pPr>
        <w:pStyle w:val="6"/>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1"/>
            <w14:checkedState w14:val="00FE" w14:font="Wingdings"/>
            <w14:uncheckedState w14:val="2610" w14:font="MS Gothic"/>
          </w14:checkbox>
        </w:sdtPr>
        <w:sdtEndPr>
          <w:rPr>
            <w:rFonts w:hint="eastAsia" w:hAnsi="宋体" w:cs="宋体"/>
            <w:b/>
            <w:bCs/>
            <w:color w:val="auto"/>
            <w:kern w:val="0"/>
            <w:sz w:val="24"/>
            <w:highlight w:val="none"/>
          </w:rPr>
        </w:sdtEndPr>
        <w:sdtContent>
          <w:r>
            <w:rPr>
              <w:rFonts w:ascii="Wingdings" w:hAnsi="Wingdings" w:eastAsia="宋体" w:cs="宋体"/>
              <w:b/>
              <w:bCs/>
              <w:snapToGrid w:val="0"/>
              <w:color w:val="auto"/>
              <w:kern w:val="0"/>
              <w:sz w:val="24"/>
              <w:szCs w:val="20"/>
              <w:highlight w:val="none"/>
              <w:lang w:val="en-US" w:eastAsia="zh-CN" w:bidi="ar-SA"/>
            </w:rPr>
            <w:t>þ</w:t>
          </w:r>
        </w:sdtContent>
      </w:sdt>
      <w:r>
        <w:rPr>
          <w:rFonts w:hint="eastAsia" w:hAnsi="宋体" w:cs="宋体"/>
          <w:b/>
          <w:bCs/>
          <w:color w:val="auto"/>
          <w:sz w:val="24"/>
          <w:highlight w:val="none"/>
        </w:rPr>
        <w:t>否</w:t>
      </w:r>
      <w:r>
        <w:rPr>
          <w:rFonts w:hint="eastAsia" w:hAnsi="宋体" w:cs="宋体"/>
          <w:b/>
          <w:bCs/>
          <w:color w:val="auto"/>
          <w:kern w:val="0"/>
          <w:sz w:val="24"/>
          <w:highlight w:val="none"/>
        </w:rPr>
        <w:t>。</w:t>
      </w:r>
    </w:p>
    <w:p w14:paraId="65BCB63B">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9DF46D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51EBCF2">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56DD549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609FB9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709A600F">
      <w:pPr>
        <w:spacing w:line="360" w:lineRule="auto"/>
        <w:ind w:firstLine="482" w:firstLineChars="200"/>
        <w:rPr>
          <w:rFonts w:ascii="宋体" w:hAnsi="宋体" w:cs="宋体"/>
          <w:b/>
          <w:bCs/>
          <w:color w:val="auto"/>
          <w:sz w:val="24"/>
          <w:highlight w:val="none"/>
        </w:rPr>
      </w:pPr>
      <w:sdt>
        <w:sdtPr>
          <w:rPr>
            <w:rFonts w:hint="eastAsia" w:ascii="宋体" w:hAnsi="宋体" w:cs="宋体"/>
            <w:b/>
            <w:bCs/>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专</w:t>
      </w:r>
      <w:r>
        <w:rPr>
          <w:rFonts w:hint="eastAsia" w:ascii="宋体" w:hAnsi="宋体" w:cs="宋体"/>
          <w:b/>
          <w:bCs/>
          <w:color w:val="auto"/>
          <w:sz w:val="24"/>
          <w:highlight w:val="none"/>
        </w:rPr>
        <w:t>门面向中小企业</w:t>
      </w:r>
    </w:p>
    <w:p w14:paraId="0F30A0AA">
      <w:pPr>
        <w:spacing w:line="360" w:lineRule="auto"/>
        <w:ind w:firstLine="897" w:firstLineChars="374"/>
        <w:rPr>
          <w:rFonts w:ascii="宋体" w:hAnsi="宋体" w:cs="宋体"/>
          <w:b w:val="0"/>
          <w:bCs w:val="0"/>
          <w:color w:val="auto"/>
          <w:sz w:val="24"/>
          <w:highlight w:val="none"/>
          <w:u w:val="single"/>
        </w:rPr>
      </w:pPr>
      <w:sdt>
        <w:sdtPr>
          <w:rPr>
            <w:rFonts w:hint="eastAsia" w:ascii="宋体" w:hAnsi="宋体" w:cs="宋体"/>
            <w:b w:val="0"/>
            <w:bCs w:val="0"/>
            <w:color w:val="auto"/>
            <w:kern w:val="0"/>
            <w:sz w:val="24"/>
            <w:highlight w:val="none"/>
          </w:rPr>
          <w:id w:val="228163809"/>
          <w14:checkbox>
            <w14:checked w14:val="0"/>
            <w14:checkedState w14:val="00FE" w14:font="Wingdings"/>
            <w14:uncheckedState w14:val="2610" w14:font="MS Gothic"/>
          </w14:checkbox>
        </w:sdtPr>
        <w:sdtEndPr>
          <w:rPr>
            <w:rFonts w:hint="eastAsia" w:ascii="宋体" w:hAnsi="宋体" w:cs="宋体"/>
            <w:b w:val="0"/>
            <w:bCs w:val="0"/>
            <w:color w:val="auto"/>
            <w:kern w:val="0"/>
            <w:sz w:val="24"/>
            <w:highlight w:val="none"/>
          </w:rPr>
        </w:sdtEndPr>
        <w:sdtContent>
          <w:r>
            <w:rPr>
              <w:rFonts w:hint="eastAsia" w:ascii="MS Gothic" w:hAnsi="MS Gothic" w:eastAsia="宋体" w:cs="宋体"/>
              <w:b w:val="0"/>
              <w:bCs w:val="0"/>
              <w:color w:val="auto"/>
              <w:kern w:val="0"/>
              <w:sz w:val="24"/>
              <w:szCs w:val="24"/>
              <w:highlight w:val="none"/>
              <w:lang w:val="en-US" w:eastAsia="zh-CN" w:bidi="ar-SA"/>
            </w:rPr>
            <w:t>☐</w:t>
          </w:r>
        </w:sdtContent>
      </w:sdt>
      <w:r>
        <w:rPr>
          <w:rFonts w:hint="eastAsia" w:ascii="宋体" w:hAnsi="宋体" w:cs="宋体"/>
          <w:b w:val="0"/>
          <w:bCs w:val="0"/>
          <w:color w:val="auto"/>
          <w:sz w:val="24"/>
          <w:highlight w:val="none"/>
        </w:rPr>
        <w:t>工程全部由符合政策要求的中小企业承建，提供中小企业声明函；</w:t>
      </w:r>
    </w:p>
    <w:p w14:paraId="26860220">
      <w:pPr>
        <w:spacing w:line="360" w:lineRule="auto"/>
        <w:ind w:firstLine="901" w:firstLineChars="374"/>
        <w:rPr>
          <w:rFonts w:ascii="宋体" w:hAnsi="宋体" w:cs="宋体"/>
          <w:b/>
          <w:bCs/>
          <w:color w:val="auto"/>
          <w:sz w:val="24"/>
          <w:highlight w:val="none"/>
        </w:rPr>
      </w:pPr>
      <w:sdt>
        <w:sdtPr>
          <w:rPr>
            <w:rFonts w:hint="eastAsia" w:ascii="宋体" w:hAnsi="宋体" w:cs="宋体"/>
            <w:b/>
            <w:bCs/>
            <w:color w:val="auto"/>
            <w:kern w:val="0"/>
            <w:sz w:val="24"/>
            <w:highlight w:val="none"/>
          </w:rPr>
          <w:id w:val="70114385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cs="宋体"/>
          <w:b/>
          <w:bCs/>
          <w:color w:val="auto"/>
          <w:sz w:val="24"/>
          <w:highlight w:val="none"/>
        </w:rPr>
        <w:t>工程全部由符合政策要求的小微企业承建，提供中小企业声明函；</w:t>
      </w:r>
    </w:p>
    <w:p w14:paraId="2317F64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6DFCAA8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7096B82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152C97B">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41A8A3E8">
      <w:pPr>
        <w:snapToGrid w:val="0"/>
        <w:spacing w:line="360" w:lineRule="auto"/>
        <w:ind w:firstLine="482" w:firstLineChars="200"/>
        <w:rPr>
          <w:rFonts w:hint="eastAsia" w:ascii="宋体" w:hAnsi="宋体" w:cs="宋体"/>
          <w:b/>
          <w:bCs/>
          <w:color w:val="auto"/>
          <w:sz w:val="24"/>
          <w:highlight w:val="none"/>
        </w:rPr>
      </w:pPr>
      <w:sdt>
        <w:sdtPr>
          <w:rPr>
            <w:rFonts w:hint="eastAsia" w:ascii="宋体" w:hAnsi="宋体" w:cs="宋体"/>
            <w:b/>
            <w:bCs/>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ascii="宋体" w:hAnsi="宋体" w:cs="宋体"/>
          <w:b/>
          <w:bCs/>
          <w:color w:val="auto"/>
          <w:sz w:val="24"/>
          <w:highlight w:val="none"/>
        </w:rPr>
        <w:t>有特定资格要求：</w:t>
      </w:r>
    </w:p>
    <w:p w14:paraId="5348DD80">
      <w:pPr>
        <w:numPr>
          <w:ilvl w:val="0"/>
          <w:numId w:val="1"/>
        </w:numPr>
        <w:snapToGrid w:val="0"/>
        <w:spacing w:line="360" w:lineRule="auto"/>
        <w:ind w:firstLine="482" w:firstLineChars="200"/>
        <w:rPr>
          <w:rFonts w:hint="eastAsia" w:ascii="宋体" w:hAnsi="宋体" w:cs="宋体"/>
          <w:b/>
          <w:bCs/>
          <w:color w:val="auto"/>
          <w:sz w:val="24"/>
          <w:highlight w:val="none"/>
          <w:u w:val="single"/>
          <w:lang w:eastAsia="zh-CN"/>
        </w:rPr>
      </w:pPr>
      <w:r>
        <w:rPr>
          <w:rFonts w:hint="eastAsia" w:ascii="宋体" w:hAnsi="宋体" w:cs="宋体"/>
          <w:b/>
          <w:bCs/>
          <w:color w:val="auto"/>
          <w:sz w:val="24"/>
          <w:highlight w:val="none"/>
          <w:u w:val="single"/>
          <w:lang w:eastAsia="zh-CN"/>
        </w:rPr>
        <w:t>具备建筑工程施工总承包三级及以上资质，</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《中华人民共和国建筑法》</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《建筑业企业资质管理规定》</w:t>
      </w:r>
      <w:r>
        <w:rPr>
          <w:rFonts w:hint="eastAsia" w:ascii="宋体" w:hAnsi="宋体" w:cs="宋体"/>
          <w:b/>
          <w:bCs/>
          <w:color w:val="auto"/>
          <w:sz w:val="24"/>
          <w:highlight w:val="none"/>
          <w:u w:val="none"/>
          <w:lang w:eastAsia="zh-CN"/>
        </w:rPr>
        <w:t>；</w:t>
      </w:r>
    </w:p>
    <w:p w14:paraId="021FD78D">
      <w:pPr>
        <w:numPr>
          <w:ilvl w:val="0"/>
          <w:numId w:val="1"/>
        </w:num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u w:val="single"/>
          <w:lang w:val="en-US" w:eastAsia="zh-CN"/>
        </w:rPr>
        <w:t>有效期内的《安全生产许可证》，</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《安全生产许可证条例》(国务院令第397号)</w:t>
      </w:r>
      <w:r>
        <w:rPr>
          <w:rFonts w:hint="eastAsia" w:ascii="宋体" w:hAnsi="宋体" w:cs="宋体"/>
          <w:b/>
          <w:bCs/>
          <w:color w:val="auto"/>
          <w:sz w:val="24"/>
          <w:highlight w:val="none"/>
        </w:rPr>
        <w:t>。</w:t>
      </w:r>
    </w:p>
    <w:p w14:paraId="3D52092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316CF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27FB113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至</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08</w:t>
      </w:r>
      <w:r>
        <w:rPr>
          <w:rFonts w:hint="eastAsia" w:ascii="宋体" w:hAnsi="宋体" w:cs="宋体"/>
          <w:color w:val="auto"/>
          <w:sz w:val="24"/>
          <w:highlight w:val="none"/>
          <w:u w:val="non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E8B140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201AC1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22856F0">
      <w:pPr>
        <w:spacing w:line="360" w:lineRule="auto"/>
        <w:ind w:firstLine="482" w:firstLineChars="200"/>
        <w:rPr>
          <w:rFonts w:ascii="宋体" w:hAnsi="宋体" w:cs="宋体"/>
          <w:color w:val="auto"/>
          <w:sz w:val="24"/>
          <w:highlight w:val="none"/>
          <w:u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rPr>
        <w:tab/>
      </w:r>
    </w:p>
    <w:p w14:paraId="2BECFAA2">
      <w:pPr>
        <w:spacing w:line="360" w:lineRule="auto"/>
        <w:rPr>
          <w:rFonts w:ascii="宋体" w:hAnsi="宋体" w:cs="宋体"/>
          <w:b/>
          <w:color w:val="auto"/>
          <w:sz w:val="24"/>
          <w:highlight w:val="none"/>
          <w:u w:val="none"/>
        </w:rPr>
      </w:pPr>
      <w:r>
        <w:rPr>
          <w:rFonts w:hint="eastAsia" w:ascii="宋体" w:hAnsi="宋体" w:cs="宋体"/>
          <w:b/>
          <w:color w:val="auto"/>
          <w:sz w:val="24"/>
          <w:highlight w:val="none"/>
          <w:u w:val="none"/>
        </w:rPr>
        <w:t>四、响应文件提交（上传）</w:t>
      </w:r>
    </w:p>
    <w:p w14:paraId="605386C1">
      <w:pPr>
        <w:spacing w:line="360" w:lineRule="auto"/>
        <w:ind w:firstLine="482" w:firstLineChars="200"/>
        <w:rPr>
          <w:rFonts w:ascii="宋体" w:hAnsi="宋体" w:cs="宋体"/>
          <w:color w:val="auto"/>
          <w:sz w:val="24"/>
          <w:highlight w:val="none"/>
          <w:u w:val="none"/>
        </w:rPr>
      </w:pPr>
      <w:r>
        <w:rPr>
          <w:rFonts w:hint="eastAsia" w:ascii="宋体" w:hAnsi="宋体" w:cs="宋体"/>
          <w:b/>
          <w:color w:val="auto"/>
          <w:sz w:val="24"/>
          <w:highlight w:val="none"/>
          <w:u w:val="none"/>
        </w:rPr>
        <w:t>截止时间：</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08</w:t>
      </w:r>
      <w:r>
        <w:rPr>
          <w:rFonts w:hint="eastAsia" w:ascii="宋体" w:hAnsi="宋体" w:cs="宋体"/>
          <w:color w:val="auto"/>
          <w:sz w:val="24"/>
          <w:highlight w:val="none"/>
          <w:u w:val="none"/>
        </w:rPr>
        <w:t xml:space="preserve">日 </w:t>
      </w:r>
      <w:r>
        <w:rPr>
          <w:rFonts w:hint="eastAsia" w:ascii="宋体" w:hAnsi="宋体" w:cs="宋体"/>
          <w:color w:val="auto"/>
          <w:sz w:val="24"/>
          <w:highlight w:val="none"/>
          <w:u w:val="none"/>
          <w:lang w:val="en-US" w:eastAsia="zh-CN"/>
        </w:rPr>
        <w:t>09:30</w:t>
      </w:r>
      <w:r>
        <w:rPr>
          <w:rFonts w:hint="eastAsia" w:ascii="宋体" w:hAnsi="宋体" w:cs="宋体"/>
          <w:color w:val="auto"/>
          <w:sz w:val="24"/>
          <w:highlight w:val="none"/>
          <w:u w:val="none"/>
        </w:rPr>
        <w:t>（北京时间）</w:t>
      </w:r>
    </w:p>
    <w:p w14:paraId="321B32CA">
      <w:pPr>
        <w:spacing w:line="360" w:lineRule="auto"/>
        <w:ind w:firstLine="482" w:firstLineChars="200"/>
        <w:rPr>
          <w:rFonts w:ascii="宋体" w:hAnsi="宋体" w:cs="宋体"/>
          <w:b/>
          <w:color w:val="auto"/>
          <w:sz w:val="24"/>
          <w:highlight w:val="none"/>
          <w:u w:val="none"/>
        </w:rPr>
      </w:pPr>
      <w:r>
        <w:rPr>
          <w:rFonts w:hint="eastAsia" w:ascii="宋体" w:hAnsi="宋体" w:cs="宋体"/>
          <w:b/>
          <w:color w:val="auto"/>
          <w:sz w:val="24"/>
          <w:highlight w:val="none"/>
          <w:u w:val="none"/>
        </w:rPr>
        <w:t>地点（网址）：</w:t>
      </w:r>
      <w:r>
        <w:rPr>
          <w:rFonts w:hint="eastAsia" w:ascii="宋体" w:hAnsi="宋体" w:cs="宋体"/>
          <w:color w:val="auto"/>
          <w:sz w:val="24"/>
          <w:highlight w:val="none"/>
          <w:u w:val="none"/>
        </w:rPr>
        <w:t xml:space="preserve">政采云平台（https://www.zcygov.cn/） </w:t>
      </w:r>
    </w:p>
    <w:p w14:paraId="361AB023">
      <w:pPr>
        <w:spacing w:line="360" w:lineRule="auto"/>
        <w:rPr>
          <w:rFonts w:ascii="宋体" w:hAnsi="宋体" w:cs="宋体"/>
          <w:color w:val="auto"/>
          <w:sz w:val="24"/>
          <w:highlight w:val="none"/>
          <w:u w:val="none"/>
        </w:rPr>
      </w:pPr>
      <w:r>
        <w:rPr>
          <w:rFonts w:hint="eastAsia" w:ascii="宋体" w:hAnsi="宋体" w:cs="宋体"/>
          <w:b/>
          <w:color w:val="auto"/>
          <w:sz w:val="24"/>
          <w:highlight w:val="none"/>
          <w:u w:val="none"/>
        </w:rPr>
        <w:t xml:space="preserve">五、响应文件开启 </w:t>
      </w:r>
    </w:p>
    <w:p w14:paraId="58210C1D">
      <w:pPr>
        <w:spacing w:line="360" w:lineRule="auto"/>
        <w:ind w:firstLine="482" w:firstLineChars="200"/>
        <w:rPr>
          <w:rFonts w:ascii="宋体" w:hAnsi="宋体" w:cs="宋体"/>
          <w:bCs/>
          <w:color w:val="auto"/>
          <w:sz w:val="24"/>
          <w:highlight w:val="none"/>
          <w:u w:val="none"/>
        </w:rPr>
      </w:pPr>
      <w:r>
        <w:rPr>
          <w:rFonts w:hint="eastAsia" w:ascii="宋体" w:hAnsi="宋体" w:cs="宋体"/>
          <w:b/>
          <w:color w:val="auto"/>
          <w:sz w:val="24"/>
          <w:highlight w:val="none"/>
          <w:u w:val="none"/>
        </w:rPr>
        <w:t>开启时间：</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08</w:t>
      </w:r>
      <w:r>
        <w:rPr>
          <w:rFonts w:hint="eastAsia" w:ascii="宋体" w:hAnsi="宋体" w:cs="宋体"/>
          <w:color w:val="auto"/>
          <w:sz w:val="24"/>
          <w:highlight w:val="none"/>
          <w:u w:val="none"/>
        </w:rPr>
        <w:t xml:space="preserve">日 </w:t>
      </w:r>
      <w:r>
        <w:rPr>
          <w:rFonts w:hint="eastAsia" w:ascii="宋体" w:hAnsi="宋体" w:cs="宋体"/>
          <w:color w:val="auto"/>
          <w:sz w:val="24"/>
          <w:highlight w:val="none"/>
          <w:u w:val="none"/>
          <w:lang w:val="en-US" w:eastAsia="zh-CN"/>
        </w:rPr>
        <w:t>09:30</w:t>
      </w:r>
      <w:r>
        <w:rPr>
          <w:rFonts w:hint="eastAsia" w:ascii="宋体" w:hAnsi="宋体" w:cs="宋体"/>
          <w:color w:val="auto"/>
          <w:sz w:val="24"/>
          <w:highlight w:val="none"/>
          <w:u w:val="none"/>
        </w:rPr>
        <w:t>（北京时间）</w:t>
      </w:r>
    </w:p>
    <w:p w14:paraId="6130EE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Theme="minorEastAsia" w:hAnsiTheme="minorEastAsia" w:eastAsiaTheme="minorEastAsia"/>
          <w:color w:val="auto"/>
          <w:sz w:val="24"/>
          <w:highlight w:val="none"/>
        </w:rPr>
        <w:t>政府采购云平台（http://zfcg.czt.zj.gov.cn/）（线下：杭州市上城区环站东路</w:t>
      </w:r>
      <w:r>
        <w:rPr>
          <w:rFonts w:hint="eastAsia" w:asciiTheme="minorEastAsia" w:hAnsiTheme="minorEastAsia" w:eastAsiaTheme="minorEastAsia"/>
          <w:color w:val="auto"/>
          <w:sz w:val="24"/>
          <w:highlight w:val="none"/>
          <w:lang w:eastAsia="zh-CN"/>
        </w:rPr>
        <w:t>99号云峰大厦1号楼16楼</w:t>
      </w:r>
      <w:r>
        <w:rPr>
          <w:rFonts w:hint="eastAsia" w:asciiTheme="minorEastAsia" w:hAnsiTheme="minorEastAsia" w:eastAsiaTheme="minorEastAsia"/>
          <w:color w:val="auto"/>
          <w:sz w:val="24"/>
          <w:highlight w:val="none"/>
          <w:lang w:val="en-US" w:eastAsia="zh-CN"/>
        </w:rPr>
        <w:t>1608</w:t>
      </w:r>
      <w:r>
        <w:rPr>
          <w:rFonts w:hint="eastAsia" w:asciiTheme="minorEastAsia" w:hAnsiTheme="minorEastAsia" w:eastAsiaTheme="minorEastAsia"/>
          <w:color w:val="auto"/>
          <w:sz w:val="24"/>
          <w:highlight w:val="none"/>
        </w:rPr>
        <w:t>开标室）</w:t>
      </w:r>
    </w:p>
    <w:p w14:paraId="5221DCFE">
      <w:pPr>
        <w:numPr>
          <w:ilvl w:val="0"/>
          <w:numId w:val="2"/>
        </w:numPr>
        <w:spacing w:line="36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采购意向公示</w:t>
      </w:r>
    </w:p>
    <w:p w14:paraId="7B49746F">
      <w:pPr>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fldChar w:fldCharType="begin"/>
      </w:r>
      <w:r>
        <w:rPr>
          <w:rFonts w:hint="eastAsia" w:ascii="宋体" w:hAnsi="宋体" w:cs="宋体"/>
          <w:b w:val="0"/>
          <w:bCs/>
          <w:color w:val="auto"/>
          <w:sz w:val="24"/>
          <w:highlight w:val="none"/>
          <w:lang w:val="en-US" w:eastAsia="zh-CN"/>
        </w:rPr>
        <w:instrText xml:space="preserve"> HYPERLINK "https://zfcg.czt.zj.gov.cn/site/detail?categoryCode=ZcyAnnouncement&amp;parentId=600007&amp;articleId=c9VpI4/ydASr8jTS3aXktw==" </w:instrText>
      </w:r>
      <w:r>
        <w:rPr>
          <w:rFonts w:hint="eastAsia" w:ascii="宋体" w:hAnsi="宋体" w:cs="宋体"/>
          <w:b w:val="0"/>
          <w:bCs/>
          <w:color w:val="auto"/>
          <w:sz w:val="24"/>
          <w:highlight w:val="none"/>
          <w:lang w:val="en-US" w:eastAsia="zh-CN"/>
        </w:rPr>
        <w:fldChar w:fldCharType="separate"/>
      </w:r>
      <w:r>
        <w:rPr>
          <w:rStyle w:val="76"/>
          <w:rFonts w:hint="eastAsia" w:ascii="宋体" w:hAnsi="宋体" w:cs="宋体"/>
          <w:b w:val="0"/>
          <w:bCs/>
          <w:color w:val="auto"/>
          <w:sz w:val="24"/>
          <w:highlight w:val="none"/>
          <w:lang w:val="en-US" w:eastAsia="zh-CN"/>
        </w:rPr>
        <w:t>https://zfcg.czt.zj.gov.cn/site/detail?categoryCode=ZcyAnnouncement&amp;parentId=600007&amp;articleId=c9VpI4/ydASr8jTS3aXktw==</w:t>
      </w:r>
      <w:r>
        <w:rPr>
          <w:rFonts w:hint="eastAsia" w:ascii="宋体" w:hAnsi="宋体" w:cs="宋体"/>
          <w:b w:val="0"/>
          <w:bCs/>
          <w:color w:val="auto"/>
          <w:sz w:val="24"/>
          <w:highlight w:val="none"/>
          <w:lang w:val="en-US" w:eastAsia="zh-CN"/>
        </w:rPr>
        <w:fldChar w:fldCharType="end"/>
      </w:r>
    </w:p>
    <w:p w14:paraId="190887A4">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 xml:space="preserve">、公告期限 </w:t>
      </w:r>
    </w:p>
    <w:p w14:paraId="0E5DBD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525B9A2B">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、其他补充事宜</w:t>
      </w:r>
    </w:p>
    <w:p w14:paraId="2CEBD34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auto"/>
          <w:sz w:val="24"/>
          <w:highlight w:val="none"/>
          <w:shd w:val="clear" w:color="auto" w:fill="FFFFFF"/>
        </w:rPr>
        <w:t>浙江省财政厅关于进一步加大政府采购 支持中小企业力度 助力扎实稳住经济 的通知》（浙财采监〔2022〕8号）</w:t>
      </w:r>
      <w:r>
        <w:rPr>
          <w:rFonts w:hint="eastAsia" w:ascii="宋体" w:hAnsi="宋体" w:eastAsia="宋体" w:cs="宋体"/>
          <w:color w:val="auto"/>
          <w:sz w:val="24"/>
          <w:highlight w:val="none"/>
        </w:rPr>
        <w:t>已分别于2022年1月29日、2022年2月1日和2022年7月1日开始实施，此前有关规定与上述文件内容不一致的，按上述文件要求执行。</w:t>
      </w:r>
    </w:p>
    <w:p w14:paraId="7CFEECC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eastAsia="宋体" w:cs="宋体"/>
          <w:color w:val="auto"/>
          <w:sz w:val="24"/>
          <w:highlight w:val="none"/>
        </w:rPr>
        <w:t>服务网-政府采购投诉处理-在线办理。</w:t>
      </w:r>
    </w:p>
    <w:p w14:paraId="0023C7AD">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w:t>
      </w:r>
      <w:r>
        <w:rPr>
          <w:rFonts w:hint="eastAsia" w:ascii="宋体" w:hAnsi="宋体" w:cs="宋体"/>
          <w:color w:val="auto"/>
          <w:sz w:val="24"/>
          <w:highlight w:val="none"/>
        </w:rPr>
        <w:t>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1AA00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728E817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（1）需要落实的政府采购政策：包括节约资源、保护环境、支持创新、促进中小企业发展等。详见采购文件的第二部分总则。</w:t>
      </w:r>
    </w:p>
    <w:p w14:paraId="49B1809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3CDAD9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（3）采购文件公告期限与竞争性磋商公告的公告期限一致。</w:t>
      </w:r>
    </w:p>
    <w:p w14:paraId="2D6CDE8E">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、对本次采购提出询问、质疑、投诉，请按以下方式联系</w:t>
      </w:r>
    </w:p>
    <w:p w14:paraId="1CE22D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6756633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杭州市美术职业学校</w:t>
      </w:r>
    </w:p>
    <w:p w14:paraId="7E549F1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杭州市拱墅区莫干山路142号、杭州市上城区凤凰山脚路166号</w:t>
      </w:r>
      <w:r>
        <w:rPr>
          <w:rFonts w:hint="eastAsia" w:ascii="宋体" w:hAnsi="宋体" w:cs="宋体"/>
          <w:color w:val="auto"/>
          <w:sz w:val="24"/>
          <w:highlight w:val="none"/>
        </w:rPr>
        <w:t xml:space="preserve">                  </w:t>
      </w:r>
    </w:p>
    <w:p w14:paraId="64B5E5F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r>
        <w:rPr>
          <w:rFonts w:hint="eastAsia"/>
          <w:color w:val="auto"/>
          <w:sz w:val="24"/>
          <w:highlight w:val="none"/>
        </w:rPr>
        <w:t xml:space="preserve">                                </w:t>
      </w:r>
    </w:p>
    <w:p w14:paraId="2C1FDE5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项目联系人（询问）：诸葛</w:t>
      </w:r>
      <w:r>
        <w:rPr>
          <w:rFonts w:hint="eastAsia" w:ascii="宋体" w:hAnsi="宋体" w:cs="宋体"/>
          <w:color w:val="auto"/>
          <w:sz w:val="24"/>
          <w:highlight w:val="none"/>
          <w:lang w:eastAsia="zh-CN"/>
        </w:rPr>
        <w:t>老师</w:t>
      </w:r>
    </w:p>
    <w:p w14:paraId="6D6FE16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0571-</w:t>
      </w:r>
      <w:r>
        <w:rPr>
          <w:rFonts w:hint="eastAsia" w:ascii="宋体" w:hAnsi="宋体" w:cs="宋体"/>
          <w:color w:val="auto"/>
          <w:sz w:val="24"/>
          <w:highlight w:val="none"/>
        </w:rPr>
        <w:t>86069207</w:t>
      </w:r>
    </w:p>
    <w:p w14:paraId="7A4CEE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周老师</w:t>
      </w:r>
    </w:p>
    <w:p w14:paraId="5B6E004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0571-</w:t>
      </w:r>
      <w:r>
        <w:rPr>
          <w:rFonts w:hint="eastAsia" w:ascii="宋体" w:hAnsi="宋体" w:cs="宋体"/>
          <w:color w:val="auto"/>
          <w:sz w:val="24"/>
          <w:highlight w:val="none"/>
          <w:lang w:val="en-US" w:eastAsia="zh-CN"/>
        </w:rPr>
        <w:t>87606375</w:t>
      </w:r>
    </w:p>
    <w:p w14:paraId="0E058C9D">
      <w:pPr>
        <w:spacing w:line="360" w:lineRule="auto"/>
        <w:ind w:firstLine="480" w:firstLineChars="200"/>
        <w:rPr>
          <w:rFonts w:hint="eastAsia" w:ascii="宋体" w:hAnsi="宋体" w:cs="宋体"/>
          <w:color w:val="auto"/>
          <w:sz w:val="24"/>
          <w:highlight w:val="none"/>
        </w:rPr>
      </w:pPr>
    </w:p>
    <w:p w14:paraId="24261A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685B5E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称：杭州洲源招标代理有限公司</w:t>
      </w:r>
    </w:p>
    <w:p w14:paraId="1CC76E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址：杭州市上城区环站东路99号云峰大厦1号楼</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楼</w:t>
      </w:r>
    </w:p>
    <w:p w14:paraId="1A3C1F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真：0571-85292825</w:t>
      </w:r>
    </w:p>
    <w:p w14:paraId="3D9418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项目联系人（询问）：陈工、羊工</w:t>
      </w:r>
    </w:p>
    <w:p w14:paraId="6AB45D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项目联系方式（询问）：0571-85292825</w:t>
      </w:r>
    </w:p>
    <w:p w14:paraId="5E116C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质疑联系人：蓝工</w:t>
      </w:r>
    </w:p>
    <w:p w14:paraId="5A32E96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质疑联系方式：0571-85292825</w:t>
      </w:r>
    </w:p>
    <w:p w14:paraId="3C234651">
      <w:pPr>
        <w:spacing w:line="360" w:lineRule="auto"/>
        <w:rPr>
          <w:rFonts w:hint="eastAsia" w:ascii="宋体" w:hAnsi="宋体" w:cs="宋体"/>
          <w:color w:val="auto"/>
          <w:sz w:val="24"/>
          <w:highlight w:val="none"/>
        </w:rPr>
      </w:pPr>
    </w:p>
    <w:p w14:paraId="733B49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14:paraId="62C838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Theme="minorEastAsia" w:hAnsiTheme="minorEastAsia" w:eastAsiaTheme="minorEastAsia" w:cstheme="minorEastAsia"/>
          <w:color w:val="auto"/>
          <w:sz w:val="24"/>
          <w:highlight w:val="none"/>
        </w:rPr>
        <w:t>杭州市财政局政府采购监管处/浙江省政府采购行政裁决服务中心</w:t>
      </w:r>
      <w:r>
        <w:rPr>
          <w:rFonts w:hint="eastAsia" w:ascii="宋体" w:hAnsi="宋体" w:cs="宋体"/>
          <w:color w:val="auto"/>
          <w:sz w:val="24"/>
          <w:highlight w:val="none"/>
        </w:rPr>
        <w:t>（杭州）</w:t>
      </w:r>
    </w:p>
    <w:p w14:paraId="446EBB24">
      <w:pPr>
        <w:spacing w:line="360" w:lineRule="auto"/>
        <w:ind w:firstLine="480" w:firstLineChars="200"/>
        <w:rPr>
          <w:rFonts w:hint="eastAsia" w:ascii="宋体" w:hAnsi="宋体" w:cs="宋体" w:eastAsiaTheme="minorEastAsia"/>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杭州市上城区清泰街549号城建综合大楼11楼（快递仅限ems或顺丰）</w:t>
      </w:r>
    </w:p>
    <w:p w14:paraId="5031BA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1CBED4E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朱老师</w:t>
      </w:r>
    </w:p>
    <w:p w14:paraId="1406C2AD">
      <w:pPr>
        <w:spacing w:line="360" w:lineRule="auto"/>
        <w:ind w:firstLine="480" w:firstLineChars="200"/>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rPr>
        <w:t>监督投诉电话：0571-87800218</w:t>
      </w:r>
    </w:p>
    <w:p w14:paraId="67A888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政策咨询：沈先生、陈先生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0571-89580457、0571-89580460（政府采购监管部门工作人员）</w:t>
      </w:r>
    </w:p>
    <w:p w14:paraId="425A872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89E1D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5E6F1E1F">
      <w:pPr>
        <w:snapToGrid w:val="0"/>
        <w:spacing w:line="360" w:lineRule="auto"/>
        <w:ind w:right="286" w:rightChars="136"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17" w:right="1417" w:bottom="1417" w:left="1417" w:header="851" w:footer="992" w:gutter="0"/>
          <w:pgNumType w:fmt="decimal"/>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5EFDA14F">
      <w:pPr>
        <w:pStyle w:val="33"/>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3029DAD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327"/>
      </w:tblGrid>
      <w:tr w14:paraId="541D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0F0F10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103DDFE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327" w:type="dxa"/>
            <w:vAlign w:val="center"/>
          </w:tcPr>
          <w:p w14:paraId="6B04B3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02F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85CD4B8">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2093" w:type="dxa"/>
            <w:vAlign w:val="center"/>
          </w:tcPr>
          <w:p w14:paraId="3A9CC39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项目概述</w:t>
            </w:r>
          </w:p>
        </w:tc>
        <w:tc>
          <w:tcPr>
            <w:tcW w:w="6327" w:type="dxa"/>
            <w:vAlign w:val="center"/>
          </w:tcPr>
          <w:p w14:paraId="24E2D4B7">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杭州市美术职业学校凤山校区美工楼加固改造项目</w:t>
            </w:r>
          </w:p>
          <w:p w14:paraId="0BB2C881">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ZYZB-CS-2025-013</w:t>
            </w:r>
          </w:p>
          <w:p w14:paraId="5899BF0E">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shd w:val="clear" w:color="auto" w:fill="FFFFFF" w:themeFill="background1"/>
              </w:rPr>
            </w:pPr>
            <w:r>
              <w:rPr>
                <w:rFonts w:hint="eastAsia" w:ascii="宋体" w:hAnsi="宋体" w:cs="宋体"/>
                <w:color w:val="auto"/>
                <w:sz w:val="24"/>
                <w:highlight w:val="none"/>
              </w:rPr>
              <w:t>项目主要内容：</w:t>
            </w:r>
            <w:r>
              <w:rPr>
                <w:rFonts w:hint="eastAsia" w:cs="宋体"/>
                <w:bCs/>
                <w:snapToGrid/>
                <w:color w:val="auto"/>
                <w:kern w:val="2"/>
                <w:sz w:val="24"/>
                <w:szCs w:val="24"/>
                <w:highlight w:val="none"/>
                <w:lang w:val="en-US" w:eastAsia="zh-CN"/>
              </w:rPr>
              <w:t>凤山校区美工楼建筑结构加固改造及外立面翻新，美工楼室内教室及公共空间改造翻新等内容</w:t>
            </w:r>
            <w:r>
              <w:rPr>
                <w:rFonts w:hint="eastAsia" w:ascii="宋体" w:hAnsi="宋体" w:cs="宋体"/>
                <w:color w:val="auto"/>
                <w:sz w:val="24"/>
                <w:highlight w:val="none"/>
                <w:shd w:val="clear" w:color="auto" w:fill="FFFFFF" w:themeFill="background1"/>
              </w:rPr>
              <w:t>，具体详见磋商文件、工程量清单、图纸等材料。</w:t>
            </w:r>
          </w:p>
          <w:p w14:paraId="5F9729D1">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项目预算：</w:t>
            </w:r>
            <w:r>
              <w:rPr>
                <w:rFonts w:hint="eastAsia" w:ascii="宋体" w:hAnsi="宋体" w:cs="宋体"/>
                <w:bCs/>
                <w:color w:val="auto"/>
                <w:sz w:val="24"/>
                <w:highlight w:val="none"/>
                <w:lang w:eastAsia="zh-CN"/>
              </w:rPr>
              <w:t>2400000</w:t>
            </w:r>
            <w:r>
              <w:rPr>
                <w:rFonts w:hint="eastAsia" w:ascii="宋体" w:hAnsi="宋体" w:cs="宋体"/>
                <w:bCs/>
                <w:color w:val="auto"/>
                <w:sz w:val="24"/>
                <w:highlight w:val="none"/>
              </w:rPr>
              <w:t>元，</w:t>
            </w:r>
            <w:r>
              <w:rPr>
                <w:rFonts w:hint="eastAsia" w:ascii="宋体" w:hAnsi="宋体" w:cs="宋体"/>
                <w:bCs/>
                <w:color w:val="FF0000"/>
                <w:sz w:val="24"/>
                <w:highlight w:val="none"/>
                <w:lang w:val="en-US" w:eastAsia="zh-CN"/>
              </w:rPr>
              <w:t>招标控制价：2356628元；</w:t>
            </w:r>
            <w:r>
              <w:rPr>
                <w:rFonts w:hint="eastAsia" w:ascii="宋体" w:hAnsi="宋体" w:cs="宋体"/>
                <w:bCs/>
                <w:color w:val="FF0000"/>
                <w:sz w:val="24"/>
                <w:highlight w:val="none"/>
              </w:rPr>
              <w:t>最高限价</w:t>
            </w:r>
            <w:r>
              <w:rPr>
                <w:rFonts w:hint="eastAsia" w:ascii="宋体" w:hAnsi="宋体" w:cs="宋体"/>
                <w:bCs/>
                <w:color w:val="FF0000"/>
                <w:sz w:val="24"/>
                <w:highlight w:val="none"/>
                <w:lang w:eastAsia="zh-CN"/>
              </w:rPr>
              <w:t>：2356628</w:t>
            </w:r>
            <w:r>
              <w:rPr>
                <w:rFonts w:hint="eastAsia" w:ascii="宋体" w:hAnsi="宋体" w:cs="宋体"/>
                <w:bCs/>
                <w:color w:val="FF0000"/>
                <w:sz w:val="24"/>
                <w:highlight w:val="none"/>
              </w:rPr>
              <w:t>元</w:t>
            </w:r>
            <w:r>
              <w:rPr>
                <w:rFonts w:hint="eastAsia" w:ascii="宋体" w:hAnsi="宋体" w:cs="宋体"/>
                <w:bCs/>
                <w:color w:val="auto"/>
                <w:sz w:val="24"/>
                <w:highlight w:val="none"/>
              </w:rPr>
              <w:t>，超过最高限价的磋商报价将作为无效响应</w:t>
            </w:r>
            <w:r>
              <w:rPr>
                <w:rFonts w:hint="eastAsia" w:ascii="宋体" w:hAnsi="宋体" w:cs="宋体"/>
                <w:color w:val="auto"/>
                <w:sz w:val="24"/>
                <w:highlight w:val="none"/>
              </w:rPr>
              <w:t>。</w:t>
            </w:r>
          </w:p>
          <w:p w14:paraId="5F59D9D1">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工期：合同签订接采购人开工通知后4</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日历天内完成工程施工。</w:t>
            </w:r>
          </w:p>
          <w:p w14:paraId="0EAC04CA">
            <w:pPr>
              <w:pStyle w:val="968"/>
              <w:numPr>
                <w:ilvl w:val="0"/>
                <w:numId w:val="3"/>
              </w:numPr>
              <w:shd w:val="clear" w:fill="FFFFFF" w:themeFill="background1"/>
              <w:snapToGrid w:val="0"/>
              <w:spacing w:line="360" w:lineRule="auto"/>
              <w:ind w:left="420" w:leftChars="0" w:hanging="420" w:firstLineChars="0"/>
              <w:jc w:val="left"/>
              <w:rPr>
                <w:rFonts w:hint="eastAsia" w:ascii="宋体" w:hAnsi="宋体" w:cs="宋体"/>
                <w:b/>
                <w:color w:val="auto"/>
                <w:sz w:val="24"/>
                <w:highlight w:val="none"/>
              </w:rPr>
            </w:pPr>
            <w:r>
              <w:rPr>
                <w:rFonts w:hint="eastAsia" w:ascii="宋体" w:hAnsi="宋体" w:cs="宋体"/>
                <w:color w:val="auto"/>
                <w:sz w:val="24"/>
                <w:highlight w:val="none"/>
              </w:rPr>
              <w:t>质量标准：按国家施工验收规范验收合格。</w:t>
            </w:r>
          </w:p>
        </w:tc>
      </w:tr>
      <w:tr w14:paraId="226B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00D3A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26314E6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327" w:type="dxa"/>
            <w:vAlign w:val="center"/>
          </w:tcPr>
          <w:p w14:paraId="6FC13556">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54C4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670DE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48C52D3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327" w:type="dxa"/>
            <w:vAlign w:val="center"/>
          </w:tcPr>
          <w:p w14:paraId="01E6598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杭州市美术职业学校凤山校区美工楼加固改造项目</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建筑业 </w:t>
            </w:r>
            <w:r>
              <w:rPr>
                <w:rFonts w:hint="eastAsia" w:ascii="宋体" w:hAnsi="宋体" w:eastAsia="宋体" w:cs="宋体"/>
                <w:color w:val="auto"/>
                <w:kern w:val="0"/>
                <w:sz w:val="24"/>
                <w:highlight w:val="none"/>
              </w:rPr>
              <w:t>行业；</w:t>
            </w:r>
          </w:p>
          <w:p w14:paraId="144EDF0E">
            <w:pPr>
              <w:pStyle w:val="4"/>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w:t>
            </w:r>
            <w:r>
              <w:rPr>
                <w:rFonts w:hint="eastAsia" w:ascii="宋体" w:hAnsi="宋体" w:eastAsia="宋体" w:cs="宋体"/>
                <w:b w:val="0"/>
                <w:bCs w:val="0"/>
                <w:color w:val="auto"/>
                <w:kern w:val="0"/>
                <w:sz w:val="24"/>
                <w:szCs w:val="24"/>
                <w:highlight w:val="none"/>
                <w:u w:val="single"/>
                <w:lang w:val="en-US" w:eastAsia="zh-CN" w:bidi="ar-SA"/>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410E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8C0F7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5FFBEB3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327" w:type="dxa"/>
            <w:vAlign w:val="center"/>
          </w:tcPr>
          <w:p w14:paraId="6B84824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本项目不允许采购进口产品。</w:t>
            </w:r>
          </w:p>
          <w:p w14:paraId="0B4EFE70">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9C9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BE8F9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6E4CDEA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327" w:type="dxa"/>
            <w:vAlign w:val="center"/>
          </w:tcPr>
          <w:p w14:paraId="16F55B9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Wingdings" w:hAnsi="Wingdings" w:cs="宋体"/>
                    <w:b/>
                    <w:bCs/>
                    <w:color w:val="auto"/>
                    <w:kern w:val="0"/>
                    <w:sz w:val="24"/>
                    <w:highlight w:val="none"/>
                  </w:rPr>
                  <w:t></w:t>
                </w:r>
              </w:sdtContent>
            </w:sdt>
            <w:r>
              <w:rPr>
                <w:rFonts w:hint="eastAsia" w:ascii="宋体" w:hAnsi="宋体" w:cs="宋体"/>
                <w:b/>
                <w:bCs/>
                <w:color w:val="auto"/>
                <w:kern w:val="0"/>
                <w:sz w:val="24"/>
                <w:highlight w:val="none"/>
              </w:rPr>
              <w:t xml:space="preserve"> A</w:t>
            </w:r>
            <w:r>
              <w:rPr>
                <w:rFonts w:hint="eastAsia" w:ascii="宋体" w:hAnsi="宋体" w:cs="宋体"/>
                <w:b/>
                <w:bCs/>
                <w:color w:val="auto"/>
                <w:sz w:val="24"/>
                <w:highlight w:val="none"/>
              </w:rPr>
              <w:t>同意将非主体、非关键性的工作分包。</w:t>
            </w:r>
          </w:p>
          <w:p w14:paraId="445D572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B9B0796">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F65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C85C7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03CD17D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327" w:type="dxa"/>
            <w:vAlign w:val="center"/>
          </w:tcPr>
          <w:p w14:paraId="36578F1F">
            <w:pPr>
              <w:pStyle w:val="79"/>
              <w:spacing w:line="360" w:lineRule="auto"/>
              <w:ind w:firstLine="0" w:firstLineChars="0"/>
              <w:rPr>
                <w:rFonts w:hint="eastAsia" w:ascii="宋体" w:hAnsi="宋体" w:eastAsia="宋体" w:cs="宋体"/>
                <w:b w:val="0"/>
                <w:bCs w:val="0"/>
                <w:color w:val="auto"/>
                <w:sz w:val="24"/>
                <w:highlight w:val="none"/>
              </w:rPr>
            </w:pPr>
            <w:sdt>
              <w:sdtPr>
                <w:rPr>
                  <w:rFonts w:hint="eastAsia" w:ascii="宋体" w:hAnsi="宋体" w:cs="宋体"/>
                  <w:color w:val="auto"/>
                  <w:kern w:val="0"/>
                  <w:sz w:val="24"/>
                  <w:highlight w:val="none"/>
                </w:rPr>
                <w:id w:val="688692135"/>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szCs w:val="21"/>
                    <w:highlight w:val="none"/>
                    <w:lang w:val="en-US" w:eastAsia="zh-CN" w:bidi="ar-SA"/>
                  </w:rPr>
                  <w:t>☐</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val="0"/>
                <w:bCs w:val="0"/>
                <w:color w:val="auto"/>
                <w:kern w:val="0"/>
                <w:sz w:val="24"/>
                <w:highlight w:val="none"/>
              </w:rPr>
              <w:t>A</w:t>
            </w:r>
            <w:r>
              <w:rPr>
                <w:rFonts w:hint="eastAsia" w:ascii="宋体" w:hAnsi="宋体" w:eastAsia="宋体" w:cs="宋体"/>
                <w:b w:val="0"/>
                <w:bCs w:val="0"/>
                <w:color w:val="auto"/>
                <w:sz w:val="24"/>
                <w:highlight w:val="none"/>
              </w:rPr>
              <w:t>不组织。</w:t>
            </w:r>
          </w:p>
          <w:p w14:paraId="1F82911B">
            <w:pPr>
              <w:pStyle w:val="79"/>
              <w:spacing w:line="360" w:lineRule="auto"/>
              <w:ind w:firstLine="0" w:firstLineChars="0"/>
              <w:rPr>
                <w:rFonts w:hint="eastAsia" w:ascii="宋体" w:hAnsi="宋体" w:eastAsia="宋体" w:cs="宋体"/>
                <w:b w:val="0"/>
                <w:bCs w:val="0"/>
                <w:color w:val="auto"/>
                <w:sz w:val="24"/>
                <w:szCs w:val="20"/>
                <w:highlight w:val="none"/>
              </w:rPr>
            </w:pPr>
            <w:sdt>
              <w:sdtPr>
                <w:rPr>
                  <w:rFonts w:hint="eastAsia" w:ascii="宋体" w:hAnsi="宋体" w:eastAsia="宋体" w:cs="宋体"/>
                  <w:b w:val="0"/>
                  <w:bCs w:val="0"/>
                  <w:color w:val="auto"/>
                  <w:kern w:val="0"/>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highlight w:val="none"/>
                  </w:rPr>
                  <w:t>☐</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val="0"/>
                <w:bCs w:val="0"/>
                <w:color w:val="auto"/>
                <w:kern w:val="0"/>
                <w:sz w:val="24"/>
                <w:highlight w:val="none"/>
              </w:rPr>
              <w:t>B组织，</w:t>
            </w:r>
            <w:r>
              <w:rPr>
                <w:rFonts w:hint="eastAsia" w:ascii="宋体" w:hAnsi="宋体" w:eastAsia="宋体" w:cs="宋体"/>
                <w:b w:val="0"/>
                <w:bCs w:val="0"/>
                <w:color w:val="auto"/>
                <w:sz w:val="24"/>
                <w:highlight w:val="none"/>
              </w:rPr>
              <w:t>时间：</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,地点：</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，联系人：</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，联系方式：</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szCs w:val="20"/>
                <w:highlight w:val="none"/>
              </w:rPr>
              <w:t>。</w:t>
            </w:r>
          </w:p>
          <w:p w14:paraId="6DD1C22B">
            <w:pPr>
              <w:pStyle w:val="79"/>
              <w:spacing w:line="360" w:lineRule="auto"/>
              <w:ind w:firstLine="0" w:firstLineChars="0"/>
              <w:rPr>
                <w:rFonts w:hint="eastAsia" w:ascii="宋体" w:hAnsi="宋体" w:eastAsia="宋体" w:cs="宋体"/>
                <w:b/>
                <w:bCs/>
                <w:color w:val="auto"/>
                <w:kern w:val="0"/>
                <w:sz w:val="24"/>
                <w:highlight w:val="none"/>
              </w:rPr>
            </w:pPr>
            <w:sdt>
              <w:sdtPr>
                <w:rPr>
                  <w:rFonts w:hint="eastAsia" w:ascii="宋体" w:hAnsi="宋体" w:eastAsia="宋体" w:cs="宋体"/>
                  <w:color w:val="auto"/>
                  <w:kern w:val="0"/>
                  <w:sz w:val="24"/>
                  <w:highlight w:val="none"/>
                </w:rPr>
                <w:id w:val="147476514"/>
                <w14:checkbox>
                  <w14:checked w14:val="1"/>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Wingdings" w:hAnsi="Wingdings" w:eastAsia="宋体" w:cs="宋体"/>
                    <w:b w:val="0"/>
                    <w:bCs w:val="0"/>
                    <w:color w:val="auto"/>
                    <w:kern w:val="0"/>
                    <w:sz w:val="24"/>
                    <w:szCs w:val="21"/>
                    <w:highlight w:val="none"/>
                    <w:lang w:val="en-US" w:eastAsia="zh-CN" w:bidi="ar-SA"/>
                  </w:rPr>
                  <w:t>þ</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bCs/>
                <w:color w:val="auto"/>
                <w:kern w:val="0"/>
                <w:sz w:val="24"/>
                <w:highlight w:val="none"/>
              </w:rPr>
              <w:t>C不统一组织，供应商在获取采购文件后，自行至项目现场考察。以充分了解工地位置、情况、道路、储存空间、装卸限制及任何其他足以影响承包价的情况，任何因忽视或误解工地情况而导致的索赔或工期延长申请将不被批准。</w:t>
            </w:r>
          </w:p>
          <w:p w14:paraId="67619CA1">
            <w:pPr>
              <w:pStyle w:val="79"/>
              <w:spacing w:line="360" w:lineRule="auto"/>
              <w:ind w:firstLine="0" w:firstLineChars="0"/>
              <w:rPr>
                <w:rFonts w:hint="default"/>
                <w:color w:val="auto"/>
                <w:highlight w:val="none"/>
                <w:lang w:val="en-US"/>
              </w:rPr>
            </w:pPr>
            <w:r>
              <w:rPr>
                <w:rFonts w:hint="eastAsia" w:ascii="宋体" w:hAnsi="宋体" w:eastAsia="宋体" w:cs="宋体"/>
                <w:b/>
                <w:bCs/>
                <w:color w:val="auto"/>
                <w:kern w:val="0"/>
                <w:sz w:val="24"/>
                <w:highlight w:val="none"/>
              </w:rPr>
              <w:t>地点：</w:t>
            </w:r>
            <w:r>
              <w:rPr>
                <w:rFonts w:hint="eastAsia" w:ascii="宋体" w:hAnsi="宋体" w:eastAsia="宋体" w:cs="宋体"/>
                <w:b/>
                <w:bCs/>
                <w:color w:val="auto"/>
                <w:kern w:val="0"/>
                <w:sz w:val="24"/>
                <w:highlight w:val="none"/>
                <w:u w:val="single"/>
                <w:lang w:eastAsia="zh-CN"/>
              </w:rPr>
              <w:t>杭州市上城区凤凰山脚路166号</w:t>
            </w:r>
            <w:r>
              <w:rPr>
                <w:rFonts w:hint="eastAsia" w:ascii="宋体" w:hAnsi="宋体" w:eastAsia="宋体" w:cs="宋体"/>
                <w:b/>
                <w:bCs/>
                <w:color w:val="auto"/>
                <w:kern w:val="0"/>
                <w:sz w:val="24"/>
                <w:highlight w:val="none"/>
                <w:u w:val="single"/>
              </w:rPr>
              <w:t xml:space="preserve"> </w:t>
            </w:r>
            <w:r>
              <w:rPr>
                <w:rFonts w:hint="eastAsia" w:ascii="宋体" w:hAnsi="宋体" w:eastAsia="宋体" w:cs="宋体"/>
                <w:b/>
                <w:bCs/>
                <w:color w:val="auto"/>
                <w:kern w:val="0"/>
                <w:sz w:val="24"/>
                <w:highlight w:val="none"/>
              </w:rPr>
              <w:t>，联系人：</w:t>
            </w:r>
            <w:r>
              <w:rPr>
                <w:rFonts w:hint="eastAsia" w:ascii="宋体" w:hAnsi="宋体" w:eastAsia="宋体" w:cs="宋体"/>
                <w:b/>
                <w:bCs/>
                <w:color w:val="auto"/>
                <w:kern w:val="0"/>
                <w:sz w:val="24"/>
                <w:highlight w:val="none"/>
                <w:u w:val="single"/>
                <w:lang w:val="en-US" w:eastAsia="zh-CN"/>
              </w:rPr>
              <w:t xml:space="preserve">诸葛老师 </w:t>
            </w:r>
            <w:r>
              <w:rPr>
                <w:rFonts w:hint="eastAsia" w:ascii="宋体" w:hAnsi="宋体" w:eastAsia="宋体" w:cs="宋体"/>
                <w:b/>
                <w:bCs/>
                <w:color w:val="auto"/>
                <w:kern w:val="0"/>
                <w:sz w:val="24"/>
                <w:highlight w:val="none"/>
              </w:rPr>
              <w:t>，联系方式：</w:t>
            </w:r>
            <w:r>
              <w:rPr>
                <w:rFonts w:hint="eastAsia" w:ascii="宋体" w:hAnsi="宋体" w:eastAsia="宋体" w:cs="宋体"/>
                <w:b/>
                <w:bCs/>
                <w:color w:val="auto"/>
                <w:kern w:val="0"/>
                <w:sz w:val="24"/>
                <w:highlight w:val="none"/>
                <w:u w:val="single"/>
                <w:lang w:eastAsia="zh-CN"/>
              </w:rPr>
              <w:t>0571-86069207</w:t>
            </w:r>
            <w:r>
              <w:rPr>
                <w:rFonts w:hint="eastAsia" w:ascii="宋体" w:hAnsi="宋体" w:eastAsia="宋体" w:cs="宋体"/>
                <w:b/>
                <w:bCs/>
                <w:color w:val="auto"/>
                <w:kern w:val="0"/>
                <w:sz w:val="24"/>
                <w:highlight w:val="none"/>
                <w:u w:val="single"/>
                <w:lang w:val="en-US" w:eastAsia="zh-CN"/>
              </w:rPr>
              <w:t xml:space="preserve"> </w:t>
            </w:r>
          </w:p>
        </w:tc>
      </w:tr>
      <w:tr w14:paraId="4E65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86585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433541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327" w:type="dxa"/>
            <w:vAlign w:val="center"/>
          </w:tcPr>
          <w:p w14:paraId="16A8D294">
            <w:pPr>
              <w:spacing w:line="360" w:lineRule="auto"/>
              <w:rPr>
                <w:rFonts w:hint="eastAsia" w:ascii="宋体" w:hAnsi="宋体" w:eastAsia="宋体" w:cs="宋体"/>
                <w:b w:val="0"/>
                <w:bCs w:val="0"/>
                <w:color w:val="auto"/>
                <w:sz w:val="24"/>
                <w:highlight w:val="none"/>
                <w:lang w:eastAsia="zh-CN"/>
              </w:rPr>
            </w:pPr>
            <w:sdt>
              <w:sdtPr>
                <w:rPr>
                  <w:rFonts w:hint="eastAsia" w:ascii="宋体" w:hAnsi="宋体" w:cs="宋体"/>
                  <w:b w:val="0"/>
                  <w:bCs w:val="0"/>
                  <w:color w:val="auto"/>
                  <w:kern w:val="0"/>
                  <w:sz w:val="24"/>
                  <w:highlight w:val="none"/>
                </w:rPr>
                <w:id w:val="147455692"/>
                <w14:checkbox>
                  <w14:checked w14:val="0"/>
                  <w14:checkedState w14:val="00FE" w14:font="Wingdings"/>
                  <w14:uncheckedState w14:val="2610" w14:font="MS Gothic"/>
                </w14:checkbox>
              </w:sdtPr>
              <w:sdtEndPr>
                <w:rPr>
                  <w:rFonts w:hint="eastAsia" w:ascii="宋体" w:hAnsi="宋体" w:cs="宋体"/>
                  <w:b w:val="0"/>
                  <w:bCs w:val="0"/>
                  <w:color w:val="auto"/>
                  <w:kern w:val="0"/>
                  <w:sz w:val="24"/>
                  <w:highlight w:val="none"/>
                </w:rPr>
              </w:sdtEndPr>
              <w:sdtContent>
                <w:r>
                  <w:rPr>
                    <w:rFonts w:ascii="MS Gothic" w:hAnsi="MS Gothic" w:eastAsia="宋体" w:cs="宋体"/>
                    <w:b w:val="0"/>
                    <w:bCs w:val="0"/>
                    <w:color w:val="auto"/>
                    <w:kern w:val="0"/>
                    <w:sz w:val="24"/>
                    <w:szCs w:val="24"/>
                    <w:highlight w:val="none"/>
                    <w:lang w:val="en-US" w:eastAsia="zh-CN" w:bidi="ar-SA"/>
                  </w:rPr>
                  <w:t>☐</w:t>
                </w:r>
              </w:sdtContent>
            </w:sdt>
            <w:r>
              <w:rPr>
                <w:rFonts w:hint="eastAsia" w:ascii="宋体" w:hAnsi="宋体" w:cs="宋体"/>
                <w:b w:val="0"/>
                <w:bCs w:val="0"/>
                <w:color w:val="auto"/>
                <w:kern w:val="0"/>
                <w:sz w:val="24"/>
                <w:highlight w:val="none"/>
              </w:rPr>
              <w:t>A</w:t>
            </w:r>
            <w:r>
              <w:rPr>
                <w:rFonts w:hint="eastAsia" w:ascii="宋体" w:hAnsi="宋体" w:cs="宋体"/>
                <w:b w:val="0"/>
                <w:bCs w:val="0"/>
                <w:color w:val="auto"/>
                <w:sz w:val="24"/>
                <w:highlight w:val="none"/>
              </w:rPr>
              <w:t>不要求提供</w:t>
            </w:r>
            <w:r>
              <w:rPr>
                <w:rFonts w:hint="eastAsia" w:ascii="宋体" w:hAnsi="宋体" w:cs="宋体"/>
                <w:b w:val="0"/>
                <w:bCs w:val="0"/>
                <w:color w:val="auto"/>
                <w:sz w:val="24"/>
                <w:highlight w:val="none"/>
                <w:lang w:eastAsia="zh-CN"/>
              </w:rPr>
              <w:t>；</w:t>
            </w:r>
          </w:p>
          <w:p w14:paraId="00A6BB47">
            <w:pPr>
              <w:spacing w:line="360" w:lineRule="auto"/>
              <w:rPr>
                <w:rFonts w:hint="eastAsia" w:ascii="宋体" w:hAnsi="宋体" w:eastAsia="宋体" w:cs="宋体"/>
                <w:b/>
                <w:bCs/>
                <w:color w:val="auto"/>
                <w:kern w:val="0"/>
                <w:sz w:val="24"/>
                <w:highlight w:val="none"/>
                <w:lang w:eastAsia="zh-CN"/>
              </w:rPr>
            </w:pPr>
            <w:sdt>
              <w:sdtPr>
                <w:rPr>
                  <w:rFonts w:hint="eastAsia" w:ascii="宋体" w:hAnsi="宋体" w:cs="宋体"/>
                  <w:color w:val="auto"/>
                  <w:kern w:val="0"/>
                  <w:sz w:val="24"/>
                  <w:highlight w:val="none"/>
                </w:rPr>
                <w:id w:val="147464508"/>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cs="宋体"/>
                <w:b/>
                <w:bCs/>
                <w:color w:val="auto"/>
                <w:kern w:val="0"/>
                <w:sz w:val="24"/>
                <w:highlight w:val="none"/>
              </w:rPr>
              <w:t>B要求提供</w:t>
            </w:r>
            <w:r>
              <w:rPr>
                <w:rFonts w:hint="eastAsia" w:ascii="宋体" w:hAnsi="宋体" w:cs="宋体"/>
                <w:b/>
                <w:bCs/>
                <w:color w:val="auto"/>
                <w:kern w:val="0"/>
                <w:sz w:val="24"/>
                <w:highlight w:val="none"/>
                <w:lang w:eastAsia="zh-CN"/>
              </w:rPr>
              <w:t>。</w:t>
            </w:r>
          </w:p>
          <w:p w14:paraId="75A307FC">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（1）</w:t>
            </w:r>
            <w:r>
              <w:rPr>
                <w:rFonts w:hint="eastAsia" w:ascii="宋体" w:hAnsi="宋体" w:cs="宋体"/>
                <w:b/>
                <w:bCs/>
                <w:snapToGrid w:val="0"/>
                <w:color w:val="auto"/>
                <w:kern w:val="28"/>
                <w:sz w:val="24"/>
                <w:highlight w:val="none"/>
              </w:rPr>
              <w:t>样品：</w:t>
            </w:r>
            <w:r>
              <w:rPr>
                <w:rFonts w:hint="eastAsia" w:ascii="宋体" w:hAnsi="宋体" w:cs="宋体"/>
                <w:b/>
                <w:bCs/>
                <w:color w:val="auto"/>
                <w:sz w:val="24"/>
                <w:highlight w:val="none"/>
                <w:u w:val="single"/>
                <w:lang w:val="en-US" w:eastAsia="zh-CN"/>
              </w:rPr>
              <w:t>①</w:t>
            </w:r>
            <w:r>
              <w:rPr>
                <w:rFonts w:hint="eastAsia" w:ascii="宋体" w:hAnsi="宋体" w:cs="宋体"/>
                <w:b/>
                <w:bCs/>
                <w:color w:val="auto"/>
                <w:sz w:val="24"/>
                <w:highlight w:val="none"/>
                <w:u w:val="single"/>
              </w:rPr>
              <w:t>外墙真石漆涂料：提供不小于A4纸大小（21</w:t>
            </w:r>
            <w:r>
              <w:rPr>
                <w:rFonts w:hint="eastAsia" w:ascii="宋体" w:hAnsi="宋体" w:cs="宋体"/>
                <w:b/>
                <w:bCs/>
                <w:color w:val="auto"/>
                <w:sz w:val="24"/>
                <w:highlight w:val="none"/>
                <w:u w:val="single"/>
                <w:lang w:val="en-US" w:eastAsia="zh-CN"/>
              </w:rPr>
              <w:t>0</w:t>
            </w:r>
            <w:r>
              <w:rPr>
                <w:rFonts w:hint="eastAsia" w:ascii="宋体" w:hAnsi="宋体" w:cs="宋体"/>
                <w:b/>
                <w:bCs/>
                <w:color w:val="auto"/>
                <w:sz w:val="24"/>
                <w:highlight w:val="none"/>
                <w:u w:val="single"/>
              </w:rPr>
              <w:t>*297</w:t>
            </w:r>
            <w:r>
              <w:rPr>
                <w:rFonts w:hint="eastAsia" w:ascii="宋体" w:hAnsi="宋体" w:cs="宋体"/>
                <w:b/>
                <w:bCs/>
                <w:color w:val="auto"/>
                <w:sz w:val="24"/>
                <w:highlight w:val="none"/>
                <w:u w:val="single"/>
                <w:lang w:val="en-US" w:eastAsia="zh-CN"/>
              </w:rPr>
              <w:t>m</w:t>
            </w:r>
            <w:r>
              <w:rPr>
                <w:rFonts w:hint="eastAsia" w:ascii="宋体" w:hAnsi="宋体" w:cs="宋体"/>
                <w:b/>
                <w:bCs/>
                <w:color w:val="auto"/>
                <w:sz w:val="24"/>
                <w:highlight w:val="none"/>
                <w:u w:val="single"/>
              </w:rPr>
              <w:t>m)的样板（颜色不限）</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②9mm厚竹木纤维护墙板：</w:t>
            </w:r>
            <w:r>
              <w:rPr>
                <w:rFonts w:hint="eastAsia" w:ascii="宋体" w:hAnsi="宋体" w:cs="宋体"/>
                <w:b/>
                <w:bCs/>
                <w:color w:val="auto"/>
                <w:sz w:val="24"/>
                <w:highlight w:val="none"/>
                <w:u w:val="single"/>
              </w:rPr>
              <w:t>提供不小于</w:t>
            </w:r>
            <w:r>
              <w:rPr>
                <w:rFonts w:hint="eastAsia" w:ascii="宋体" w:hAnsi="宋体" w:cs="宋体"/>
                <w:b/>
                <w:bCs/>
                <w:color w:val="auto"/>
                <w:sz w:val="24"/>
                <w:highlight w:val="none"/>
                <w:u w:val="single"/>
                <w:lang w:val="en-US" w:eastAsia="zh-CN"/>
              </w:rPr>
              <w:t>300</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300m</w:t>
            </w:r>
            <w:r>
              <w:rPr>
                <w:rFonts w:hint="eastAsia" w:ascii="宋体" w:hAnsi="宋体" w:cs="宋体"/>
                <w:b/>
                <w:bCs/>
                <w:color w:val="auto"/>
                <w:sz w:val="24"/>
                <w:highlight w:val="none"/>
                <w:u w:val="single"/>
              </w:rPr>
              <w:t>m的样板（颜色不限）</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③</w:t>
            </w:r>
            <w:r>
              <w:rPr>
                <w:rFonts w:hint="eastAsia" w:ascii="宋体" w:hAnsi="宋体" w:cs="宋体"/>
                <w:b/>
                <w:bCs/>
                <w:color w:val="auto"/>
                <w:sz w:val="24"/>
                <w:highlight w:val="none"/>
                <w:u w:val="single"/>
                <w:lang w:val="en-US" w:eastAsia="zh-CN"/>
              </w:rPr>
              <w:t>9mm厚深灰色聚酯纤维板：</w:t>
            </w:r>
            <w:r>
              <w:rPr>
                <w:rFonts w:hint="eastAsia" w:ascii="宋体" w:hAnsi="宋体" w:cs="宋体"/>
                <w:b/>
                <w:bCs/>
                <w:color w:val="auto"/>
                <w:sz w:val="24"/>
                <w:highlight w:val="none"/>
                <w:u w:val="single"/>
              </w:rPr>
              <w:t>提供不小于</w:t>
            </w:r>
            <w:r>
              <w:rPr>
                <w:rFonts w:hint="eastAsia" w:ascii="宋体" w:hAnsi="宋体" w:cs="宋体"/>
                <w:b/>
                <w:bCs/>
                <w:color w:val="auto"/>
                <w:sz w:val="24"/>
                <w:highlight w:val="none"/>
                <w:u w:val="single"/>
                <w:lang w:val="en-US" w:eastAsia="zh-CN"/>
              </w:rPr>
              <w:t>300</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300m</w:t>
            </w:r>
            <w:r>
              <w:rPr>
                <w:rFonts w:hint="eastAsia" w:ascii="宋体" w:hAnsi="宋体" w:cs="宋体"/>
                <w:b/>
                <w:bCs/>
                <w:color w:val="auto"/>
                <w:sz w:val="24"/>
                <w:highlight w:val="none"/>
                <w:u w:val="single"/>
              </w:rPr>
              <w:t>m的样板</w:t>
            </w:r>
            <w:r>
              <w:rPr>
                <w:rFonts w:hint="eastAsia" w:ascii="宋体" w:hAnsi="宋体" w:cs="宋体"/>
                <w:b/>
                <w:bCs/>
                <w:color w:val="auto"/>
                <w:sz w:val="24"/>
                <w:highlight w:val="none"/>
                <w:u w:val="single"/>
                <w:lang w:eastAsia="zh-CN"/>
              </w:rPr>
              <w:t>。</w:t>
            </w:r>
          </w:p>
          <w:p w14:paraId="6D74601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u w:val="single"/>
              </w:rPr>
              <w:t>详见需求</w:t>
            </w:r>
            <w:r>
              <w:rPr>
                <w:rFonts w:hint="eastAsia" w:ascii="宋体" w:hAnsi="宋体" w:cs="宋体"/>
                <w:color w:val="auto"/>
                <w:kern w:val="0"/>
                <w:sz w:val="24"/>
                <w:highlight w:val="none"/>
              </w:rPr>
              <w:t>；</w:t>
            </w:r>
          </w:p>
          <w:p w14:paraId="333FF51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541C5AE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474725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4745305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B83D416">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截止时间同项目投标截止时间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杭州市环站东路</w:t>
            </w:r>
            <w:r>
              <w:rPr>
                <w:rFonts w:hint="eastAsia" w:ascii="宋体" w:hAnsi="宋体" w:cs="宋体"/>
                <w:color w:val="auto"/>
                <w:sz w:val="24"/>
                <w:highlight w:val="none"/>
                <w:u w:val="single"/>
                <w:lang w:eastAsia="zh-CN"/>
              </w:rPr>
              <w:t>99号云峰大厦</w:t>
            </w:r>
            <w:r>
              <w:rPr>
                <w:rFonts w:hint="eastAsia" w:ascii="宋体" w:hAnsi="宋体" w:cs="宋体"/>
                <w:color w:val="auto"/>
                <w:sz w:val="24"/>
                <w:highlight w:val="none"/>
                <w:u w:val="single"/>
              </w:rPr>
              <w:t>1号楼</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楼</w:t>
            </w:r>
            <w:r>
              <w:rPr>
                <w:rFonts w:hint="eastAsia" w:ascii="宋体" w:hAnsi="宋体" w:cs="宋体"/>
                <w:color w:val="auto"/>
                <w:sz w:val="24"/>
                <w:highlight w:val="none"/>
                <w:u w:val="single"/>
                <w:lang w:val="en-US" w:eastAsia="zh-CN"/>
              </w:rPr>
              <w:t>1608开标室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成晓松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18221599746</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32FDEF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07BE7CB5">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4F8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5F6AA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13286EEA">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327" w:type="dxa"/>
            <w:vAlign w:val="center"/>
          </w:tcPr>
          <w:p w14:paraId="37FF891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Wingdings" w:hAnsi="Wingdings" w:cs="宋体"/>
                    <w:b/>
                    <w:bCs/>
                    <w:color w:val="auto"/>
                    <w:kern w:val="0"/>
                    <w:sz w:val="24"/>
                    <w:highlight w:val="none"/>
                  </w:rPr>
                  <w:t></w:t>
                </w:r>
              </w:sdtContent>
            </w:sdt>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2F33991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AEDE85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6E2A5B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F5DF1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1BA38F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419208E0">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8C8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F8AC4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1AA0FB5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327" w:type="dxa"/>
            <w:vAlign w:val="center"/>
          </w:tcPr>
          <w:p w14:paraId="0009224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6CAAEDB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7F0D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2D79711">
            <w:pPr>
              <w:snapToGrid w:val="0"/>
              <w:spacing w:line="360" w:lineRule="auto"/>
              <w:jc w:val="center"/>
              <w:rPr>
                <w:rFonts w:ascii="宋体" w:hAnsi="宋体" w:cs="宋体"/>
                <w:color w:val="auto"/>
                <w:sz w:val="24"/>
                <w:highlight w:val="none"/>
              </w:rPr>
            </w:pPr>
          </w:p>
        </w:tc>
        <w:tc>
          <w:tcPr>
            <w:tcW w:w="2093" w:type="dxa"/>
            <w:vMerge w:val="continue"/>
            <w:vAlign w:val="center"/>
          </w:tcPr>
          <w:p w14:paraId="6B85FD1D">
            <w:pPr>
              <w:snapToGrid w:val="0"/>
              <w:spacing w:line="360" w:lineRule="auto"/>
              <w:jc w:val="center"/>
              <w:rPr>
                <w:rFonts w:ascii="宋体" w:hAnsi="宋体" w:cs="宋体"/>
                <w:b/>
                <w:color w:val="auto"/>
                <w:sz w:val="24"/>
                <w:highlight w:val="none"/>
              </w:rPr>
            </w:pPr>
          </w:p>
        </w:tc>
        <w:tc>
          <w:tcPr>
            <w:tcW w:w="6327" w:type="dxa"/>
            <w:vAlign w:val="center"/>
          </w:tcPr>
          <w:p w14:paraId="2D4D48B1">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0158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EBE34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7DC5E32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327" w:type="dxa"/>
            <w:vAlign w:val="center"/>
          </w:tcPr>
          <w:p w14:paraId="500864D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A48AFB0">
            <w:pPr>
              <w:pStyle w:val="79"/>
              <w:spacing w:line="360" w:lineRule="auto"/>
              <w:rPr>
                <w:rFonts w:hint="eastAsia" w:ascii="宋体" w:hAnsi="宋体" w:eastAsia="宋体" w:cs="宋体"/>
                <w:b/>
                <w:bCs/>
                <w:color w:val="auto"/>
                <w:kern w:val="0"/>
                <w:sz w:val="24"/>
                <w:szCs w:val="24"/>
                <w:highlight w:val="none"/>
                <w:u w:val="single"/>
                <w:lang w:val="en-US" w:eastAsia="zh-CN" w:bidi="ar-SA"/>
              </w:rPr>
            </w:pPr>
            <w:r>
              <w:rPr>
                <w:rFonts w:hint="eastAsia" w:ascii="宋体" w:hAnsi="宋体" w:eastAsia="宋体" w:cs="宋体"/>
                <w:b/>
                <w:bCs/>
                <w:color w:val="auto"/>
                <w:kern w:val="0"/>
                <w:sz w:val="24"/>
                <w:szCs w:val="24"/>
                <w:highlight w:val="none"/>
                <w:u w:val="none"/>
                <w:lang w:val="en-US" w:eastAsia="zh-CN" w:bidi="ar-SA"/>
              </w:rPr>
              <w:t>▲</w:t>
            </w:r>
            <w:sdt>
              <w:sdtPr>
                <w:rPr>
                  <w:rFonts w:hint="eastAsia" w:ascii="宋体" w:hAnsi="宋体" w:eastAsia="宋体" w:cs="宋体"/>
                  <w:b/>
                  <w:bCs/>
                  <w:color w:val="auto"/>
                  <w:kern w:val="0"/>
                  <w:sz w:val="24"/>
                  <w:szCs w:val="24"/>
                  <w:highlight w:val="none"/>
                  <w:lang w:val="en-US" w:eastAsia="zh-CN" w:bidi="ar-SA"/>
                </w:rPr>
                <w:id w:val="147469313"/>
                <w14:checkbox>
                  <w14:checked w14:val="1"/>
                  <w14:checkedState w14:val="00FE" w14:font="Wingdings"/>
                  <w14:uncheckedState w14:val="2610" w14:font="MS Gothic"/>
                </w14:checkbox>
              </w:sdtPr>
              <w:sdtEndPr>
                <w:rPr>
                  <w:rFonts w:hint="eastAsia" w:ascii="宋体" w:hAnsi="宋体" w:eastAsia="宋体" w:cs="宋体"/>
                  <w:b/>
                  <w:bCs/>
                  <w:color w:val="auto"/>
                  <w:kern w:val="0"/>
                  <w:sz w:val="24"/>
                  <w:szCs w:val="24"/>
                  <w:highlight w:val="none"/>
                  <w:lang w:val="en-US" w:eastAsia="zh-CN" w:bidi="ar-SA"/>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bCs/>
                <w:color w:val="auto"/>
                <w:kern w:val="0"/>
                <w:sz w:val="24"/>
                <w:szCs w:val="24"/>
                <w:highlight w:val="none"/>
                <w:lang w:val="en-US" w:eastAsia="zh-CN" w:bidi="ar-SA"/>
              </w:rPr>
              <w:t>强制采购节能产品。产品：</w:t>
            </w:r>
            <w:r>
              <w:rPr>
                <w:rFonts w:hint="eastAsia" w:ascii="宋体" w:hAnsi="宋体" w:eastAsia="宋体" w:cs="宋体"/>
                <w:b/>
                <w:bCs/>
                <w:color w:val="auto"/>
                <w:kern w:val="0"/>
                <w:sz w:val="24"/>
                <w:szCs w:val="24"/>
                <w:highlight w:val="none"/>
                <w:u w:val="single"/>
                <w:lang w:val="en-US" w:eastAsia="zh-CN" w:bidi="ar-SA"/>
              </w:rPr>
              <w:t xml:space="preserve">荧光灯、蹲便器、小便器 </w:t>
            </w:r>
          </w:p>
          <w:p w14:paraId="59FDB5CB">
            <w:pPr>
              <w:pStyle w:val="79"/>
              <w:spacing w:line="360" w:lineRule="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☑优先采购节能产品。产品：</w:t>
            </w:r>
            <w:r>
              <w:rPr>
                <w:rFonts w:hint="eastAsia" w:ascii="宋体" w:hAnsi="宋体" w:eastAsia="宋体" w:cs="宋体"/>
                <w:b/>
                <w:bCs/>
                <w:color w:val="auto"/>
                <w:kern w:val="0"/>
                <w:sz w:val="24"/>
                <w:szCs w:val="24"/>
                <w:highlight w:val="none"/>
                <w:u w:val="single"/>
                <w:lang w:val="en-US" w:eastAsia="zh-CN" w:bidi="ar-SA"/>
              </w:rPr>
              <w:t xml:space="preserve"> 节能产品政府采购清单LED 筒灯、LED 灯、便器冲洗阀中涉及的产品  </w:t>
            </w:r>
          </w:p>
          <w:p w14:paraId="04CE524F">
            <w:pPr>
              <w:pStyle w:val="79"/>
              <w:spacing w:line="360" w:lineRule="auto"/>
              <w:rPr>
                <w:rFonts w:hint="eastAsia" w:ascii="宋体" w:hAnsi="宋体" w:eastAsia="宋体" w:cs="宋体"/>
                <w:b/>
                <w:bCs/>
                <w:color w:val="auto"/>
                <w:kern w:val="0"/>
                <w:sz w:val="24"/>
                <w:szCs w:val="24"/>
                <w:highlight w:val="none"/>
                <w:u w:val="single"/>
                <w:lang w:val="en-US" w:eastAsia="zh-CN" w:bidi="ar-SA"/>
              </w:rPr>
            </w:pPr>
            <w:r>
              <w:rPr>
                <w:rFonts w:hint="eastAsia" w:ascii="宋体" w:hAnsi="宋体" w:eastAsia="宋体" w:cs="宋体"/>
                <w:b/>
                <w:bCs/>
                <w:color w:val="auto"/>
                <w:kern w:val="0"/>
                <w:sz w:val="24"/>
                <w:szCs w:val="24"/>
                <w:highlight w:val="none"/>
                <w:lang w:val="en-US" w:eastAsia="zh-CN" w:bidi="ar-SA"/>
              </w:rPr>
              <w:t>☑优先采购环保产品。产品：</w:t>
            </w:r>
            <w:r>
              <w:rPr>
                <w:rFonts w:hint="eastAsia" w:ascii="宋体" w:hAnsi="宋体" w:eastAsia="宋体" w:cs="宋体"/>
                <w:b/>
                <w:bCs/>
                <w:color w:val="auto"/>
                <w:kern w:val="0"/>
                <w:sz w:val="24"/>
                <w:szCs w:val="24"/>
                <w:highlight w:val="none"/>
                <w:u w:val="single"/>
                <w:lang w:val="en-US" w:eastAsia="zh-CN" w:bidi="ar-SA"/>
              </w:rPr>
              <w:t xml:space="preserve"> 环境标志产品政府采购清单A060805 便器、A100203 人造板、A100204 二次加 工材,相关板材、A100301水泥熟料及水泥、A100303水泥混凝土制品、A100305轻质建筑材料及制品、A100307 建筑陶瓷制品、A100309 建筑防水卷材及制品、A100601 功能性建筑涂料、A100399 其他非金属矿物制品、A100602 墙面涂料、A100604 防水涂料、A100699 其他建筑涂料、A100701 门、门槛、A100702 窗、A170108 涂料（建 筑涂料除外）、A170112 密封用填料及类似品中涉及的产品  </w:t>
            </w:r>
          </w:p>
          <w:p w14:paraId="2AD1D608">
            <w:pPr>
              <w:pStyle w:val="79"/>
              <w:spacing w:line="360" w:lineRule="auto"/>
              <w:rPr>
                <w:color w:val="auto"/>
                <w:highlight w:val="none"/>
              </w:rPr>
            </w:pPr>
            <w:r>
              <w:rPr>
                <w:rFonts w:hint="eastAsia" w:ascii="宋体" w:hAnsi="宋体" w:eastAsia="宋体" w:cs="宋体"/>
                <w:color w:val="auto"/>
                <w:kern w:val="0"/>
                <w:sz w:val="24"/>
                <w:szCs w:val="24"/>
                <w:highlight w:val="none"/>
                <w:lang w:val="en-US" w:eastAsia="zh-CN" w:bidi="ar-SA"/>
              </w:rPr>
              <w:t>□无</w:t>
            </w:r>
          </w:p>
        </w:tc>
      </w:tr>
      <w:tr w14:paraId="5264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BC5C5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051B85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327" w:type="dxa"/>
            <w:vAlign w:val="center"/>
          </w:tcPr>
          <w:p w14:paraId="27E7016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3ECD132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1A5F9B27">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01388B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202477B2">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201FCD30">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4701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35AA33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0B8D6E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327" w:type="dxa"/>
            <w:vAlign w:val="center"/>
          </w:tcPr>
          <w:p w14:paraId="4EA5402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939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CC7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6C93A9D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327" w:type="dxa"/>
            <w:vAlign w:val="center"/>
          </w:tcPr>
          <w:p w14:paraId="4C5AB472">
            <w:pPr>
              <w:pStyle w:val="3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kern w:val="28"/>
                <w:sz w:val="24"/>
                <w:szCs w:val="24"/>
                <w:highlight w:val="none"/>
                <w:u w:val="single"/>
              </w:rPr>
              <w:t>杭州市环站东路</w:t>
            </w:r>
            <w:r>
              <w:rPr>
                <w:rFonts w:hint="eastAsia" w:hAnsi="宋体" w:cs="宋体"/>
                <w:color w:val="auto"/>
                <w:kern w:val="28"/>
                <w:sz w:val="24"/>
                <w:szCs w:val="24"/>
                <w:highlight w:val="none"/>
                <w:u w:val="single"/>
                <w:lang w:eastAsia="zh-CN"/>
              </w:rPr>
              <w:t>99号云峰大厦1号楼</w:t>
            </w:r>
            <w:r>
              <w:rPr>
                <w:rFonts w:hint="eastAsia" w:hAnsi="宋体" w:cs="宋体"/>
                <w:color w:val="auto"/>
                <w:kern w:val="28"/>
                <w:sz w:val="24"/>
                <w:szCs w:val="24"/>
                <w:highlight w:val="none"/>
                <w:u w:val="single"/>
              </w:rPr>
              <w:t>1</w:t>
            </w:r>
            <w:r>
              <w:rPr>
                <w:rFonts w:hint="eastAsia" w:hAnsi="宋体" w:cs="宋体"/>
                <w:color w:val="auto"/>
                <w:kern w:val="28"/>
                <w:sz w:val="24"/>
                <w:szCs w:val="24"/>
                <w:highlight w:val="none"/>
                <w:u w:val="single"/>
                <w:lang w:val="en-US" w:eastAsia="zh-CN"/>
              </w:rPr>
              <w:t>6</w:t>
            </w:r>
            <w:r>
              <w:rPr>
                <w:rFonts w:hint="eastAsia" w:hAnsi="宋体" w:cs="宋体"/>
                <w:color w:val="auto"/>
                <w:kern w:val="28"/>
                <w:sz w:val="24"/>
                <w:szCs w:val="24"/>
                <w:highlight w:val="none"/>
                <w:u w:val="single"/>
              </w:rPr>
              <w:t>楼</w:t>
            </w:r>
            <w:r>
              <w:rPr>
                <w:rFonts w:hint="eastAsia" w:hAnsi="宋体" w:cs="宋体"/>
                <w:color w:val="auto"/>
                <w:kern w:val="28"/>
                <w:sz w:val="24"/>
                <w:szCs w:val="24"/>
                <w:highlight w:val="none"/>
              </w:rPr>
              <w:t>；</w:t>
            </w:r>
          </w:p>
          <w:p w14:paraId="7C21AB05">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lang w:eastAsia="zh-CN"/>
              </w:rPr>
              <w:t>成晓松</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18221599746</w:t>
            </w:r>
            <w:r>
              <w:rPr>
                <w:rFonts w:hint="eastAsia" w:hAnsi="宋体" w:cs="宋体"/>
                <w:color w:val="auto"/>
                <w:sz w:val="24"/>
                <w:szCs w:val="24"/>
                <w:highlight w:val="none"/>
              </w:rPr>
              <w:t>。</w:t>
            </w:r>
          </w:p>
          <w:p w14:paraId="09ACF3D8">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016A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EF391D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1F22B3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327" w:type="dxa"/>
            <w:vAlign w:val="center"/>
          </w:tcPr>
          <w:p w14:paraId="5E729784">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319A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5B591A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38A3A8BB">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327" w:type="dxa"/>
            <w:vAlign w:val="center"/>
          </w:tcPr>
          <w:p w14:paraId="697C4354">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3家</w:t>
            </w:r>
            <w:r>
              <w:rPr>
                <w:rFonts w:hint="eastAsia" w:ascii="宋体" w:hAnsi="宋体" w:cs="宋体"/>
                <w:color w:val="auto"/>
                <w:kern w:val="0"/>
                <w:sz w:val="24"/>
                <w:highlight w:val="none"/>
                <w:lang w:val="en" w:eastAsia="zh-CN"/>
              </w:rPr>
              <w:t>。</w:t>
            </w:r>
          </w:p>
        </w:tc>
      </w:tr>
      <w:tr w14:paraId="685D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693630B1">
            <w:pPr>
              <w:snapToGrid w:val="0"/>
              <w:spacing w:line="360" w:lineRule="auto"/>
              <w:jc w:val="center"/>
              <w:rPr>
                <w:rFonts w:hint="eastAsia" w:ascii="宋体" w:hAnsi="宋体" w:cs="宋体"/>
                <w:color w:val="auto"/>
                <w:sz w:val="24"/>
                <w:highlight w:val="none"/>
                <w:lang w:val="en-US" w:eastAsia="zh-CN"/>
              </w:rPr>
            </w:pPr>
          </w:p>
          <w:p w14:paraId="05BE9B70">
            <w:pPr>
              <w:snapToGrid w:val="0"/>
              <w:spacing w:line="360" w:lineRule="auto"/>
              <w:jc w:val="center"/>
              <w:rPr>
                <w:rFonts w:hint="eastAsia" w:ascii="宋体" w:hAnsi="宋体" w:cs="宋体"/>
                <w:color w:val="auto"/>
                <w:sz w:val="24"/>
                <w:highlight w:val="none"/>
                <w:lang w:val="en-US" w:eastAsia="zh-CN"/>
              </w:rPr>
            </w:pPr>
          </w:p>
          <w:p w14:paraId="74C469F8">
            <w:pPr>
              <w:snapToGrid w:val="0"/>
              <w:spacing w:line="360" w:lineRule="auto"/>
              <w:jc w:val="center"/>
              <w:rPr>
                <w:rFonts w:hint="eastAsia" w:ascii="宋体" w:hAnsi="宋体" w:cs="宋体"/>
                <w:color w:val="auto"/>
                <w:sz w:val="24"/>
                <w:highlight w:val="none"/>
                <w:lang w:val="en-US" w:eastAsia="zh-CN"/>
              </w:rPr>
            </w:pPr>
          </w:p>
          <w:p w14:paraId="597B8E52">
            <w:pPr>
              <w:snapToGrid w:val="0"/>
              <w:spacing w:line="360" w:lineRule="auto"/>
              <w:jc w:val="center"/>
              <w:rPr>
                <w:rFonts w:hint="eastAsia" w:ascii="宋体" w:hAnsi="宋体" w:cs="宋体"/>
                <w:color w:val="auto"/>
                <w:sz w:val="24"/>
                <w:highlight w:val="none"/>
                <w:lang w:val="en-US" w:eastAsia="zh-CN"/>
              </w:rPr>
            </w:pPr>
          </w:p>
          <w:p w14:paraId="79CF218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2F97D8B3">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327" w:type="dxa"/>
            <w:vAlign w:val="center"/>
          </w:tcPr>
          <w:p w14:paraId="3D747BCC">
            <w:pPr>
              <w:widowControl/>
              <w:spacing w:line="360" w:lineRule="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本项目招标服务费收费标准</w:t>
            </w:r>
            <w:r>
              <w:rPr>
                <w:rFonts w:hint="eastAsia" w:ascii="宋体" w:hAnsi="宋体" w:cs="宋体"/>
                <w:b/>
                <w:color w:val="auto"/>
                <w:sz w:val="24"/>
                <w:highlight w:val="none"/>
                <w:lang w:eastAsia="zh-CN"/>
              </w:rPr>
              <w:t>：</w:t>
            </w:r>
          </w:p>
          <w:p w14:paraId="2136424F">
            <w:pPr>
              <w:widowControl/>
              <w:spacing w:line="360" w:lineRule="auto"/>
              <w:rPr>
                <w:rFonts w:ascii="宋体" w:hAnsi="宋体" w:cs="宋体"/>
                <w:b/>
                <w:color w:val="auto"/>
                <w:sz w:val="24"/>
                <w:highlight w:val="none"/>
              </w:rPr>
            </w:pPr>
            <w:r>
              <w:rPr>
                <w:rFonts w:hint="eastAsia" w:ascii="宋体" w:hAnsi="宋体" w:cs="宋体"/>
                <w:b/>
                <w:color w:val="auto"/>
                <w:sz w:val="24"/>
                <w:highlight w:val="none"/>
              </w:rPr>
              <w:t>招标代理费：参照计价格[2002]1980号文规定八折计取，不足</w:t>
            </w:r>
            <w:r>
              <w:rPr>
                <w:rFonts w:hint="eastAsia" w:ascii="宋体" w:hAnsi="宋体" w:cs="宋体"/>
                <w:b/>
                <w:color w:val="auto"/>
                <w:sz w:val="24"/>
                <w:highlight w:val="none"/>
                <w:lang w:val="en-US" w:eastAsia="zh-CN"/>
              </w:rPr>
              <w:t>陆</w:t>
            </w:r>
            <w:r>
              <w:rPr>
                <w:rFonts w:hint="eastAsia" w:ascii="宋体" w:hAnsi="宋体" w:cs="宋体"/>
                <w:b/>
                <w:color w:val="auto"/>
                <w:sz w:val="24"/>
                <w:highlight w:val="none"/>
              </w:rPr>
              <w:t>仟元按</w:t>
            </w:r>
            <w:r>
              <w:rPr>
                <w:rFonts w:hint="eastAsia" w:ascii="宋体" w:hAnsi="宋体" w:cs="宋体"/>
                <w:b/>
                <w:color w:val="auto"/>
                <w:sz w:val="24"/>
                <w:highlight w:val="none"/>
                <w:lang w:val="en-US" w:eastAsia="zh-CN"/>
              </w:rPr>
              <w:t>陆</w:t>
            </w:r>
            <w:r>
              <w:rPr>
                <w:rFonts w:hint="eastAsia" w:ascii="宋体" w:hAnsi="宋体" w:cs="宋体"/>
                <w:b/>
                <w:color w:val="auto"/>
                <w:sz w:val="24"/>
                <w:highlight w:val="none"/>
              </w:rPr>
              <w:t>仟元计。</w:t>
            </w:r>
          </w:p>
          <w:p w14:paraId="5EAC258A">
            <w:pPr>
              <w:widowControl/>
              <w:spacing w:line="360" w:lineRule="auto"/>
              <w:rPr>
                <w:rFonts w:ascii="宋体" w:hAnsi="宋体" w:cs="宋体"/>
                <w:b/>
                <w:color w:val="auto"/>
                <w:sz w:val="24"/>
                <w:highlight w:val="none"/>
              </w:rPr>
            </w:pPr>
            <w:r>
              <w:rPr>
                <w:rFonts w:hint="eastAsia" w:ascii="宋体" w:hAnsi="宋体" w:cs="宋体"/>
                <w:b/>
                <w:color w:val="auto"/>
                <w:sz w:val="24"/>
                <w:highlight w:val="none"/>
              </w:rPr>
              <w:t>工程造价咨询费：</w:t>
            </w:r>
            <w:r>
              <w:rPr>
                <w:rFonts w:hint="eastAsia" w:ascii="宋体" w:hAnsi="宋体" w:cs="宋体"/>
                <w:b w:val="0"/>
                <w:bCs/>
                <w:color w:val="auto"/>
                <w:sz w:val="24"/>
                <w:highlight w:val="none"/>
              </w:rPr>
              <w:sym w:font="Wingdings" w:char="00A8"/>
            </w:r>
            <w:r>
              <w:rPr>
                <w:rFonts w:hint="eastAsia" w:ascii="宋体" w:hAnsi="宋体" w:cs="宋体"/>
                <w:b w:val="0"/>
                <w:bCs/>
                <w:color w:val="auto"/>
                <w:sz w:val="24"/>
                <w:highlight w:val="none"/>
              </w:rPr>
              <w:t>无；</w:t>
            </w:r>
            <w:r>
              <w:rPr>
                <w:rFonts w:hint="eastAsia" w:ascii="宋体" w:hAnsi="宋体" w:cs="宋体"/>
                <w:b/>
                <w:color w:val="auto"/>
                <w:sz w:val="24"/>
                <w:highlight w:val="none"/>
              </w:rPr>
              <w:sym w:font="Wingdings" w:char="00FE"/>
            </w:r>
            <w:r>
              <w:rPr>
                <w:rFonts w:hint="eastAsia" w:ascii="宋体" w:hAnsi="宋体" w:cs="宋体"/>
                <w:b/>
                <w:bCs/>
                <w:color w:val="auto"/>
                <w:kern w:val="0"/>
                <w:sz w:val="24"/>
                <w:highlight w:val="none"/>
              </w:rPr>
              <w:t>浙建价协〔2021〕13号文件八折，不足叁仟元按叁仟元计</w:t>
            </w:r>
            <w:r>
              <w:rPr>
                <w:rFonts w:hint="eastAsia" w:ascii="宋体" w:hAnsi="宋体" w:cs="宋体"/>
                <w:b/>
                <w:color w:val="auto"/>
                <w:sz w:val="24"/>
                <w:highlight w:val="none"/>
              </w:rPr>
              <w:t>。</w:t>
            </w:r>
          </w:p>
          <w:p w14:paraId="248F8E9F">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支付方：</w:t>
            </w:r>
          </w:p>
          <w:p w14:paraId="772EC847">
            <w:pPr>
              <w:widowControl/>
              <w:spacing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sym w:font="Wingdings" w:char="00A8"/>
            </w:r>
            <w:r>
              <w:rPr>
                <w:rFonts w:hint="eastAsia" w:ascii="宋体" w:hAnsi="宋体" w:cs="宋体"/>
                <w:b w:val="0"/>
                <w:bCs w:val="0"/>
                <w:color w:val="auto"/>
                <w:sz w:val="24"/>
                <w:highlight w:val="none"/>
              </w:rPr>
              <w:t>由采购人在项目招标完成后一次性支付；</w:t>
            </w:r>
          </w:p>
          <w:p w14:paraId="45EBC700">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sym w:font="Wingdings" w:char="00FE"/>
            </w:r>
            <w:r>
              <w:rPr>
                <w:rFonts w:hint="eastAsia" w:ascii="宋体" w:hAnsi="宋体" w:cs="宋体"/>
                <w:b/>
                <w:bCs/>
                <w:color w:val="auto"/>
                <w:sz w:val="24"/>
                <w:highlight w:val="none"/>
              </w:rPr>
              <w:t>由中标人在领取中标通知书后7个工作日内一次性缴纳。</w:t>
            </w:r>
          </w:p>
          <w:p w14:paraId="18D82E15">
            <w:pPr>
              <w:widowControl/>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收款单位：</w:t>
            </w:r>
            <w:r>
              <w:rPr>
                <w:rFonts w:hint="eastAsia" w:ascii="宋体" w:hAnsi="宋体" w:cs="宋体"/>
                <w:color w:val="auto"/>
                <w:sz w:val="24"/>
                <w:highlight w:val="none"/>
                <w:lang w:eastAsia="zh-CN"/>
              </w:rPr>
              <w:t>杭州洲源招标代理有限公司</w:t>
            </w:r>
          </w:p>
          <w:p w14:paraId="77FD1922">
            <w:pPr>
              <w:snapToGrid w:val="0"/>
              <w:spacing w:line="360" w:lineRule="auto"/>
              <w:ind w:right="143" w:rightChars="68"/>
              <w:jc w:val="left"/>
              <w:rPr>
                <w:rFonts w:hint="eastAsia" w:ascii="宋体" w:hAnsi="宋体"/>
                <w:bCs/>
                <w:color w:val="auto"/>
                <w:sz w:val="24"/>
                <w:highlight w:val="none"/>
              </w:rPr>
            </w:pPr>
            <w:r>
              <w:rPr>
                <w:rFonts w:hint="eastAsia" w:ascii="宋体" w:hAnsi="宋体"/>
                <w:bCs/>
                <w:color w:val="auto"/>
                <w:sz w:val="24"/>
                <w:highlight w:val="none"/>
              </w:rPr>
              <w:t>开户银行：</w:t>
            </w:r>
            <w:r>
              <w:rPr>
                <w:rFonts w:hint="eastAsia" w:ascii="宋体" w:hAnsi="宋体" w:cs="宋体"/>
                <w:color w:val="auto"/>
                <w:sz w:val="24"/>
                <w:highlight w:val="none"/>
              </w:rPr>
              <w:t>中信银行杭州西湖支行</w:t>
            </w:r>
          </w:p>
          <w:p w14:paraId="1FAE4EAA">
            <w:pPr>
              <w:spacing w:line="360" w:lineRule="auto"/>
              <w:rPr>
                <w:rFonts w:hint="eastAsia" w:ascii="宋体" w:hAnsi="宋体" w:cs="宋体"/>
                <w:color w:val="auto"/>
                <w:sz w:val="24"/>
                <w:highlight w:val="none"/>
              </w:rPr>
            </w:pPr>
            <w:r>
              <w:rPr>
                <w:rFonts w:hint="eastAsia" w:ascii="宋体" w:hAnsi="宋体"/>
                <w:bCs/>
                <w:color w:val="auto"/>
                <w:sz w:val="24"/>
                <w:highlight w:val="none"/>
                <w:lang w:val="en-US" w:eastAsia="zh-CN"/>
              </w:rPr>
              <w:t>账</w:t>
            </w:r>
            <w:r>
              <w:rPr>
                <w:rFonts w:hint="eastAsia" w:ascii="宋体" w:hAnsi="宋体"/>
                <w:bCs/>
                <w:color w:val="auto"/>
                <w:sz w:val="24"/>
                <w:highlight w:val="none"/>
              </w:rPr>
              <w:t xml:space="preserve">    号：</w:t>
            </w:r>
            <w:r>
              <w:rPr>
                <w:rFonts w:hint="eastAsia" w:ascii="宋体" w:hAnsi="宋体" w:cs="宋体"/>
                <w:color w:val="auto"/>
                <w:sz w:val="24"/>
                <w:highlight w:val="none"/>
              </w:rPr>
              <w:t>8110801012701859954</w:t>
            </w:r>
          </w:p>
          <w:p w14:paraId="0DA03B70">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注：打款时备注项目编号，项目名称等信息。</w:t>
            </w:r>
          </w:p>
        </w:tc>
      </w:tr>
      <w:tr w14:paraId="752B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3C4EA79E">
            <w:pPr>
              <w:snapToGrid w:val="0"/>
              <w:spacing w:line="360" w:lineRule="auto"/>
              <w:jc w:val="center"/>
              <w:rPr>
                <w:rFonts w:hint="eastAsia" w:ascii="宋体" w:hAnsi="宋体" w:cs="宋体"/>
                <w:color w:val="auto"/>
                <w:sz w:val="24"/>
                <w:highlight w:val="none"/>
                <w:lang w:val="en-US" w:eastAsia="zh-CN"/>
              </w:rPr>
            </w:pPr>
          </w:p>
          <w:p w14:paraId="13A1FDE3">
            <w:pPr>
              <w:snapToGrid w:val="0"/>
              <w:spacing w:line="360" w:lineRule="auto"/>
              <w:jc w:val="center"/>
              <w:rPr>
                <w:rFonts w:hint="eastAsia" w:ascii="宋体" w:hAnsi="宋体" w:cs="宋体"/>
                <w:color w:val="auto"/>
                <w:sz w:val="24"/>
                <w:highlight w:val="none"/>
                <w:lang w:val="en-US" w:eastAsia="zh-CN"/>
              </w:rPr>
            </w:pPr>
          </w:p>
          <w:p w14:paraId="67528678">
            <w:pPr>
              <w:snapToGrid w:val="0"/>
              <w:spacing w:line="360" w:lineRule="auto"/>
              <w:jc w:val="center"/>
              <w:rPr>
                <w:rFonts w:hint="eastAsia" w:ascii="宋体" w:hAnsi="宋体" w:cs="宋体"/>
                <w:color w:val="auto"/>
                <w:sz w:val="24"/>
                <w:highlight w:val="none"/>
                <w:lang w:val="en-US" w:eastAsia="zh-CN"/>
              </w:rPr>
            </w:pPr>
          </w:p>
          <w:p w14:paraId="0E5CCA4E">
            <w:pPr>
              <w:snapToGrid w:val="0"/>
              <w:spacing w:line="360" w:lineRule="auto"/>
              <w:jc w:val="center"/>
              <w:rPr>
                <w:rFonts w:hint="eastAsia" w:ascii="宋体" w:hAnsi="宋体" w:cs="宋体"/>
                <w:color w:val="auto"/>
                <w:sz w:val="24"/>
                <w:highlight w:val="none"/>
                <w:lang w:val="en-US" w:eastAsia="zh-CN"/>
              </w:rPr>
            </w:pPr>
          </w:p>
          <w:p w14:paraId="3110D9D2">
            <w:pPr>
              <w:snapToGrid w:val="0"/>
              <w:spacing w:line="360" w:lineRule="auto"/>
              <w:jc w:val="center"/>
              <w:rPr>
                <w:rFonts w:hint="eastAsia" w:ascii="宋体" w:hAnsi="宋体" w:cs="宋体"/>
                <w:color w:val="auto"/>
                <w:sz w:val="24"/>
                <w:highlight w:val="none"/>
                <w:lang w:val="en-US" w:eastAsia="zh-CN"/>
              </w:rPr>
            </w:pPr>
          </w:p>
          <w:p w14:paraId="6C8C7066">
            <w:pPr>
              <w:snapToGrid w:val="0"/>
              <w:spacing w:line="360" w:lineRule="auto"/>
              <w:jc w:val="center"/>
              <w:rPr>
                <w:rFonts w:hint="eastAsia" w:ascii="宋体" w:hAnsi="宋体" w:cs="宋体"/>
                <w:color w:val="auto"/>
                <w:sz w:val="24"/>
                <w:highlight w:val="none"/>
                <w:lang w:val="en-US" w:eastAsia="zh-CN"/>
              </w:rPr>
            </w:pPr>
          </w:p>
          <w:p w14:paraId="398FA4FC">
            <w:pPr>
              <w:snapToGrid w:val="0"/>
              <w:spacing w:line="360" w:lineRule="auto"/>
              <w:jc w:val="center"/>
              <w:rPr>
                <w:rFonts w:hint="eastAsia" w:ascii="宋体" w:hAnsi="宋体" w:cs="宋体"/>
                <w:color w:val="auto"/>
                <w:sz w:val="24"/>
                <w:highlight w:val="none"/>
                <w:lang w:val="en-US" w:eastAsia="zh-CN"/>
              </w:rPr>
            </w:pPr>
          </w:p>
          <w:p w14:paraId="3D4BEBC4">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093" w:type="dxa"/>
            <w:vAlign w:val="center"/>
          </w:tcPr>
          <w:p w14:paraId="33B3B701">
            <w:pPr>
              <w:snapToGrid w:val="0"/>
              <w:spacing w:line="360" w:lineRule="auto"/>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其他说明</w:t>
            </w:r>
          </w:p>
        </w:tc>
        <w:tc>
          <w:tcPr>
            <w:tcW w:w="6327" w:type="dxa"/>
            <w:vAlign w:val="center"/>
          </w:tcPr>
          <w:p w14:paraId="43907C4A">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（1）中标通知书发出之日起30日（鼓励有条件的缩短至10个工作日）内，中标供应商持中标通知书与采购人签订合同；合同签订后需在2个工作日内进行备案公示。</w:t>
            </w:r>
          </w:p>
          <w:p w14:paraId="572BF794">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（2）中标供应商在收到中标通知后7个工作日内提交纸质版胶装投标文件（内容同电子投标文件）一正两副或系统解密版三份，用于项目资料存档。（邮寄地址：杭州市环站东路</w:t>
            </w:r>
            <w:r>
              <w:rPr>
                <w:rFonts w:hint="eastAsia" w:ascii="宋体" w:hAnsi="宋体" w:cs="宋体"/>
                <w:snapToGrid w:val="0"/>
                <w:color w:val="auto"/>
                <w:kern w:val="28"/>
                <w:sz w:val="24"/>
                <w:highlight w:val="none"/>
                <w:lang w:eastAsia="zh-CN"/>
              </w:rPr>
              <w:t>99号云峰大厦</w:t>
            </w:r>
            <w:r>
              <w:rPr>
                <w:rFonts w:hint="eastAsia" w:ascii="宋体" w:hAnsi="宋体" w:cs="宋体"/>
                <w:snapToGrid w:val="0"/>
                <w:color w:val="auto"/>
                <w:kern w:val="28"/>
                <w:sz w:val="24"/>
                <w:highlight w:val="none"/>
              </w:rPr>
              <w:t>1号楼1</w:t>
            </w:r>
            <w:r>
              <w:rPr>
                <w:rFonts w:hint="eastAsia" w:ascii="宋体" w:hAnsi="宋体" w:cs="宋体"/>
                <w:snapToGrid w:val="0"/>
                <w:color w:val="auto"/>
                <w:kern w:val="28"/>
                <w:sz w:val="24"/>
                <w:highlight w:val="none"/>
                <w:lang w:val="en-US" w:eastAsia="zh-CN"/>
              </w:rPr>
              <w:t>6</w:t>
            </w:r>
            <w:r>
              <w:rPr>
                <w:rFonts w:hint="eastAsia" w:ascii="宋体" w:hAnsi="宋体" w:cs="宋体"/>
                <w:snapToGrid w:val="0"/>
                <w:color w:val="auto"/>
                <w:kern w:val="28"/>
                <w:sz w:val="24"/>
                <w:highlight w:val="none"/>
              </w:rPr>
              <w:t xml:space="preserve">楼 </w:t>
            </w:r>
            <w:r>
              <w:rPr>
                <w:rFonts w:hint="eastAsia" w:ascii="宋体" w:hAnsi="宋体" w:cs="宋体"/>
                <w:snapToGrid w:val="0"/>
                <w:color w:val="auto"/>
                <w:kern w:val="28"/>
                <w:sz w:val="24"/>
                <w:highlight w:val="none"/>
                <w:lang w:eastAsia="zh-CN"/>
              </w:rPr>
              <w:t>成晓松</w:t>
            </w:r>
            <w:r>
              <w:rPr>
                <w:rFonts w:hint="eastAsia"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lang w:eastAsia="zh-CN"/>
              </w:rPr>
              <w:t>18221599746</w:t>
            </w:r>
            <w:r>
              <w:rPr>
                <w:rFonts w:hint="eastAsia" w:ascii="宋体" w:hAnsi="宋体" w:cs="宋体"/>
                <w:snapToGrid w:val="0"/>
                <w:color w:val="auto"/>
                <w:kern w:val="28"/>
                <w:sz w:val="24"/>
                <w:highlight w:val="none"/>
              </w:rPr>
              <w:t>收）</w:t>
            </w:r>
          </w:p>
          <w:p w14:paraId="7401AFA8">
            <w:pPr>
              <w:spacing w:line="360" w:lineRule="auto"/>
              <w:rPr>
                <w:rFonts w:ascii="宋体" w:hAnsi="宋体" w:cs="宋体"/>
                <w:snapToGrid w:val="0"/>
                <w:color w:val="auto"/>
                <w:kern w:val="28"/>
                <w:sz w:val="24"/>
                <w:highlight w:val="none"/>
              </w:rPr>
            </w:pPr>
            <w:r>
              <w:rPr>
                <w:rFonts w:hint="eastAsia" w:ascii="宋体" w:hAnsi="宋体" w:cs="宋体"/>
                <w:b/>
                <w:bCs/>
                <w:snapToGrid w:val="0"/>
                <w:color w:val="auto"/>
                <w:kern w:val="28"/>
                <w:sz w:val="24"/>
                <w:highlight w:val="none"/>
              </w:rPr>
              <w:t>（3）根据《浙江省财政厅关于进一步规范政府采购秩序促进公平竞争的通知》（浙财采监〔2025〕2号）相关规定，在评审结束后、合同签订前，采购人、采购代理机构应及时通过网站查询、原件核对等方式对中标（成交）供应商在投标（响应）文件中涉及客观分评审内容的检测报告、认证证书等资料的真实性进行复核；如采购人或采购代理机构向供应商要求提交涉及客观分评审内容的资料时，中标（成交）供应商应积极配合，因未及时提供导致不利于供应商的判断，责任由供应商自行承担。</w:t>
            </w:r>
          </w:p>
        </w:tc>
      </w:tr>
      <w:bookmarkEnd w:id="10"/>
    </w:tbl>
    <w:p w14:paraId="04FF071E">
      <w:pPr>
        <w:widowControl/>
        <w:adjustRightInd/>
        <w:jc w:val="left"/>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4FA6CE0F">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E3A8B6F">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39E96A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3DF7457A">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D3A18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4251F9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BE1C5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43292E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8C387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92957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DAA16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4D10DC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D2608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33ACF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121FAB36">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54FA88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2B3947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7BFFC3F">
      <w:pPr>
        <w:pStyle w:val="4"/>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35AE2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5F4391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D57D9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D053FAD">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463E5A70">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31C60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73BBB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08E9E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EB5A5B">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b/>
          <w:bCs/>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b/>
          <w:bCs/>
          <w:color w:val="auto"/>
          <w:sz w:val="24"/>
          <w:highlight w:val="none"/>
        </w:rPr>
        <w:t>。</w:t>
      </w:r>
    </w:p>
    <w:p w14:paraId="6E1DC2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215FF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28FFC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9533BED">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7E92CF95">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5284319">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6C55DC5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4A1D32D4">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color w:val="auto"/>
          <w:highlight w:val="none"/>
          <w:lang w:val="en-US" w:eastAsia="zh-CN"/>
        </w:rPr>
        <w:t>政务</w:t>
      </w:r>
      <w:r>
        <w:rPr>
          <w:rFonts w:hint="eastAsia"/>
          <w:color w:val="auto"/>
          <w:highlight w:val="none"/>
        </w:rPr>
        <w:t>服务网-政府采购投诉处理-在线办理。</w:t>
      </w:r>
    </w:p>
    <w:p w14:paraId="2C287455">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CD75BE2">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3F7519">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1F31701">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1D68AFE">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E89736A">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09C2D1F3">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61E2263F">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525F5E38">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F852746">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73B1C872">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37963D15">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2082F0FA">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5D11240F">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558F7A43">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116321E">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3455DA1">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691C31A8">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38E8BD0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41A6168">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5DA4788">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5AFA2E4">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15D5860B">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DD741A2">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7D1E6C53">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09167496">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cs="仿宋"/>
          <w:color w:val="auto"/>
          <w:sz w:val="24"/>
          <w:highlight w:val="none"/>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ascii="宋体" w:hAnsi="宋体" w:cs="仿宋"/>
          <w:color w:val="auto"/>
          <w:sz w:val="24"/>
          <w:highlight w:val="none"/>
        </w:rPr>
        <w:t>。</w:t>
      </w:r>
    </w:p>
    <w:p w14:paraId="53FD2AB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32D1BC7B">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769CC1FD">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5354452">
      <w:pPr>
        <w:pStyle w:val="131"/>
        <w:snapToGrid w:val="0"/>
        <w:spacing w:before="0"/>
        <w:ind w:firstLine="360"/>
        <w:rPr>
          <w:rFonts w:ascii="宋体" w:hAnsi="宋体" w:cs="宋体"/>
          <w:color w:val="auto"/>
          <w:sz w:val="18"/>
          <w:szCs w:val="18"/>
          <w:highlight w:val="none"/>
        </w:rPr>
      </w:pPr>
    </w:p>
    <w:p w14:paraId="435838B7">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63E1030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67B5B18C">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35C664F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3E2C25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3F6A979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68BA78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62523D9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83C888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13584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4D3FD8B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299D4AD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3E0C5EC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6CCCC635">
      <w:pPr>
        <w:pStyle w:val="24"/>
        <w:rPr>
          <w:rFonts w:hAnsi="宋体" w:cs="宋体"/>
          <w:color w:val="auto"/>
          <w:sz w:val="18"/>
          <w:szCs w:val="18"/>
          <w:highlight w:val="none"/>
          <w:lang w:val="en-US"/>
        </w:rPr>
      </w:pPr>
    </w:p>
    <w:p w14:paraId="213B68D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5667D90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71FA35F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0BF3421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120B033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1678B817">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77A6FC64">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3006EDA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6C37B08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3C62211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4F7C2C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4854A1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84CE2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0065FA0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40B3B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9D20F5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88E55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48A5C9C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96082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6617747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32D48C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719C8A7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0F2B16E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2942356">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45A22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65A299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33DBB0A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092040A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862D0C6">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BEFAC7B">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05AC2FF2">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5BF1965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77007A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A9463F2">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EE161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2B3455A7">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569A22F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77500F1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3738AB0B">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1619C33A">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39F1136">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6774DB98">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4C592162">
      <w:pPr>
        <w:pStyle w:val="3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59811CE1">
      <w:pPr>
        <w:pStyle w:val="3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32B738B3">
      <w:pPr>
        <w:pStyle w:val="33"/>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03C7BB20">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38D00CC2">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1697067B">
      <w:pPr>
        <w:pStyle w:val="33"/>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5172FF3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7FDA7014">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2C11BE5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42F5B76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1E826BB9">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69F31E4F">
      <w:pPr>
        <w:pStyle w:val="131"/>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0900DBD2">
      <w:pPr>
        <w:pStyle w:val="131"/>
        <w:spacing w:before="0"/>
        <w:ind w:firstLine="643"/>
        <w:rPr>
          <w:rFonts w:ascii="宋体" w:hAnsi="宋体" w:cs="宋体"/>
          <w:b/>
          <w:color w:val="auto"/>
          <w:sz w:val="32"/>
          <w:highlight w:val="none"/>
        </w:rPr>
      </w:pPr>
    </w:p>
    <w:p w14:paraId="313FD14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1D0B94AC">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5812126B">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64DE9B93">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3D4D8B3D">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4D455CA4">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44E365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236097D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12E0C3DF">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E8BDF3C">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03A950C5">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41CEE0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2D41760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1E563510">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5A73CB1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E41A402">
      <w:pPr>
        <w:pStyle w:val="131"/>
        <w:spacing w:before="0"/>
        <w:ind w:firstLine="0" w:firstLineChars="0"/>
        <w:rPr>
          <w:rFonts w:ascii="宋体" w:hAnsi="宋体" w:cs="宋体"/>
          <w:color w:val="auto"/>
          <w:kern w:val="0"/>
          <w:szCs w:val="24"/>
          <w:highlight w:val="none"/>
        </w:rPr>
      </w:pPr>
    </w:p>
    <w:p w14:paraId="6DE71E39">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56AB0C9F">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430F2C7B">
      <w:pPr>
        <w:spacing w:line="360" w:lineRule="auto"/>
        <w:rPr>
          <w:rFonts w:ascii="宋体" w:hAnsi="宋体" w:cs="宋体"/>
          <w:b/>
          <w:color w:val="auto"/>
          <w:sz w:val="24"/>
          <w:highlight w:val="none"/>
        </w:rPr>
      </w:pPr>
    </w:p>
    <w:p w14:paraId="2135076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2F03B22A">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14:paraId="19641224">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3EE0DD01">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6A04262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1D86339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D96AFB2">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60A0E82">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0324DB2E">
      <w:pPr>
        <w:snapToGrid w:val="0"/>
        <w:spacing w:line="360" w:lineRule="auto"/>
        <w:ind w:left="120" w:leftChars="57" w:firstLine="482" w:firstLineChars="150"/>
        <w:jc w:val="center"/>
        <w:rPr>
          <w:rFonts w:ascii="宋体" w:hAnsi="宋体" w:cs="宋体"/>
          <w:b/>
          <w:color w:val="auto"/>
          <w:sz w:val="32"/>
          <w:highlight w:val="none"/>
        </w:rPr>
      </w:pPr>
    </w:p>
    <w:p w14:paraId="771A337D">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70FC795E">
      <w:pPr>
        <w:pStyle w:val="25"/>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C614291">
      <w:pPr>
        <w:pStyle w:val="25"/>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2F5B339A">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C805F9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FC5697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D7C5DF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2038AA0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69B21DE8">
      <w:pPr>
        <w:pStyle w:val="25"/>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4F26C40A">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B04B69E">
      <w:pPr>
        <w:pStyle w:val="4"/>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8A823FC">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5E9970D4">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17803480">
      <w:pPr>
        <w:rPr>
          <w:color w:val="auto"/>
          <w:highlight w:val="none"/>
        </w:rPr>
      </w:pPr>
    </w:p>
    <w:p w14:paraId="45C2C747">
      <w:pPr>
        <w:snapToGrid w:val="0"/>
        <w:spacing w:line="360" w:lineRule="auto"/>
        <w:ind w:firstLine="3357" w:firstLineChars="1045"/>
        <w:rPr>
          <w:rFonts w:ascii="宋体" w:hAnsi="宋体" w:cs="宋体"/>
          <w:b/>
          <w:color w:val="auto"/>
          <w:sz w:val="32"/>
          <w:highlight w:val="none"/>
        </w:rPr>
      </w:pPr>
    </w:p>
    <w:p w14:paraId="7C595CB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3407FD66">
      <w:pPr>
        <w:pStyle w:val="131"/>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0C6A92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F59DC9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C230AC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5E4070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396DA1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19FAFFD">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A0E96E6">
      <w:pPr>
        <w:tabs>
          <w:tab w:val="left" w:pos="0"/>
        </w:tabs>
        <w:spacing w:line="360" w:lineRule="auto"/>
        <w:ind w:firstLine="480"/>
        <w:rPr>
          <w:rFonts w:ascii="宋体" w:hAnsi="宋体" w:cs="宋体"/>
          <w:color w:val="auto"/>
          <w:sz w:val="24"/>
          <w:highlight w:val="none"/>
        </w:rPr>
      </w:pPr>
    </w:p>
    <w:p w14:paraId="61AAB4B7">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2401D66E">
      <w:pPr>
        <w:pStyle w:val="25"/>
        <w:spacing w:line="360" w:lineRule="auto"/>
        <w:ind w:firstLine="0" w:firstLineChars="0"/>
        <w:rPr>
          <w:rFonts w:cs="宋体"/>
          <w:b/>
          <w:color w:val="auto"/>
          <w:highlight w:val="none"/>
        </w:rPr>
      </w:pPr>
      <w:r>
        <w:rPr>
          <w:rFonts w:hint="eastAsia" w:cs="宋体"/>
          <w:b/>
          <w:color w:val="auto"/>
          <w:highlight w:val="none"/>
        </w:rPr>
        <w:t>30.验收</w:t>
      </w:r>
    </w:p>
    <w:p w14:paraId="7B77BB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55A90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4D124F8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8A25D7">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3E31A35C">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9" w:name="_Hlt68057669"/>
      <w:bookmarkEnd w:id="19"/>
      <w:bookmarkStart w:id="20" w:name="_Hlt75236011"/>
      <w:bookmarkEnd w:id="20"/>
      <w:bookmarkStart w:id="21" w:name="_Hlt75236290"/>
      <w:bookmarkEnd w:id="21"/>
      <w:bookmarkStart w:id="22" w:name="_Hlt74730295"/>
      <w:bookmarkEnd w:id="22"/>
      <w:bookmarkStart w:id="23" w:name="_Hlt74714665"/>
      <w:bookmarkEnd w:id="23"/>
      <w:bookmarkStart w:id="24" w:name="_Hlt68072998"/>
      <w:bookmarkEnd w:id="24"/>
      <w:bookmarkStart w:id="25" w:name="_Hlt74707468"/>
      <w:bookmarkEnd w:id="25"/>
      <w:bookmarkStart w:id="26" w:name="_Hlt74729768"/>
      <w:bookmarkEnd w:id="26"/>
      <w:bookmarkStart w:id="27" w:name="_Hlt75236101"/>
      <w:bookmarkEnd w:id="27"/>
      <w:bookmarkStart w:id="28" w:name="_Hlt68403820"/>
      <w:bookmarkEnd w:id="28"/>
      <w:bookmarkStart w:id="29" w:name="_Hlt68073093"/>
      <w:bookmarkEnd w:id="29"/>
      <w:bookmarkStart w:id="30" w:name="_Hlt68072990"/>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BC077ED">
      <w:pPr>
        <w:pStyle w:val="80"/>
        <w:rPr>
          <w:color w:val="auto"/>
          <w:highlight w:val="none"/>
        </w:rPr>
        <w:sectPr>
          <w:pgSz w:w="11906" w:h="16838"/>
          <w:pgMar w:top="1417" w:right="1417" w:bottom="1417" w:left="1417" w:header="851" w:footer="992" w:gutter="0"/>
          <w:pgNumType w:fmt="decimal"/>
          <w:cols w:space="720" w:num="1"/>
          <w:titlePg/>
          <w:docGrid w:linePitch="312" w:charSpace="0"/>
        </w:sectPr>
      </w:pPr>
    </w:p>
    <w:bookmarkEnd w:id="13"/>
    <w:bookmarkEnd w:id="14"/>
    <w:p w14:paraId="5A5FBDF5">
      <w:pPr>
        <w:pStyle w:val="33"/>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69DDE20B">
      <w:pPr>
        <w:spacing w:line="360" w:lineRule="auto"/>
        <w:jc w:val="left"/>
        <w:rPr>
          <w:rFonts w:ascii="宋体" w:hAnsi="宋体" w:cs="仿宋_GB2312"/>
          <w:b/>
          <w:bCs/>
          <w:color w:val="auto"/>
          <w:sz w:val="24"/>
          <w:highlight w:val="none"/>
          <w:u w:val="none"/>
        </w:rPr>
      </w:pPr>
      <w:r>
        <w:rPr>
          <w:rFonts w:hint="eastAsia" w:ascii="宋体" w:hAnsi="宋体" w:cs="仿宋_GB2312"/>
          <w:b/>
          <w:bCs/>
          <w:color w:val="auto"/>
          <w:sz w:val="24"/>
          <w:highlight w:val="none"/>
        </w:rPr>
        <w:t>一、工</w:t>
      </w:r>
      <w:r>
        <w:rPr>
          <w:rFonts w:hint="eastAsia" w:ascii="宋体" w:hAnsi="宋体" w:cs="仿宋_GB2312"/>
          <w:b/>
          <w:bCs/>
          <w:color w:val="auto"/>
          <w:sz w:val="24"/>
          <w:highlight w:val="none"/>
          <w:u w:val="none"/>
        </w:rPr>
        <w:t>程概况</w:t>
      </w:r>
    </w:p>
    <w:p w14:paraId="4200F28C">
      <w:pPr>
        <w:spacing w:line="360" w:lineRule="auto"/>
        <w:ind w:left="0" w:leftChars="0" w:firstLine="420" w:firstLineChars="175"/>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本项目为</w:t>
      </w:r>
      <w:r>
        <w:rPr>
          <w:rFonts w:hint="eastAsia" w:ascii="宋体" w:hAnsi="宋体"/>
          <w:color w:val="auto"/>
          <w:sz w:val="24"/>
          <w:highlight w:val="none"/>
          <w:u w:val="none"/>
          <w:lang w:eastAsia="zh-CN"/>
        </w:rPr>
        <w:t>杭州市美术职业学校凤山校区美工楼加固改造项目，</w:t>
      </w:r>
      <w:r>
        <w:rPr>
          <w:rFonts w:hint="eastAsia" w:hAnsi="宋体" w:cs="宋体"/>
          <w:bCs/>
          <w:snapToGrid/>
          <w:color w:val="auto"/>
          <w:kern w:val="2"/>
          <w:sz w:val="24"/>
          <w:szCs w:val="24"/>
          <w:highlight w:val="none"/>
        </w:rPr>
        <w:t>主要内容</w:t>
      </w:r>
      <w:r>
        <w:rPr>
          <w:rFonts w:hint="eastAsia" w:cs="宋体"/>
          <w:bCs/>
          <w:snapToGrid/>
          <w:color w:val="auto"/>
          <w:kern w:val="2"/>
          <w:sz w:val="24"/>
          <w:szCs w:val="24"/>
          <w:highlight w:val="none"/>
          <w:lang w:val="en-US" w:eastAsia="zh-CN"/>
        </w:rPr>
        <w:t>为凤山校区美工楼建筑结构加固改造及外立面翻新，美工楼室内教室及公共空间改造翻新等内容</w:t>
      </w:r>
      <w:r>
        <w:rPr>
          <w:rFonts w:hint="eastAsia" w:ascii="宋体" w:hAnsi="宋体"/>
          <w:color w:val="auto"/>
          <w:sz w:val="24"/>
          <w:highlight w:val="none"/>
          <w:u w:val="none"/>
          <w:lang w:eastAsia="zh-CN"/>
        </w:rPr>
        <w:t>。具体详见工程量清单、图纸等材料</w:t>
      </w:r>
      <w:r>
        <w:rPr>
          <w:rFonts w:hint="eastAsia" w:ascii="宋体" w:hAnsi="宋体" w:cs="宋体"/>
          <w:color w:val="auto"/>
          <w:sz w:val="24"/>
          <w:highlight w:val="none"/>
          <w:u w:val="none"/>
        </w:rPr>
        <w:t>（另附，清单工程量仅做参考，以现场实际数量为准）</w:t>
      </w:r>
      <w:r>
        <w:rPr>
          <w:rFonts w:hint="eastAsia" w:ascii="宋体" w:hAnsi="宋体"/>
          <w:color w:val="auto"/>
          <w:sz w:val="24"/>
          <w:highlight w:val="none"/>
          <w:u w:val="none"/>
          <w:lang w:eastAsia="zh-CN"/>
        </w:rPr>
        <w:t>。</w:t>
      </w:r>
    </w:p>
    <w:p w14:paraId="515DCA9E">
      <w:pPr>
        <w:spacing w:line="360" w:lineRule="auto"/>
        <w:jc w:val="left"/>
        <w:rPr>
          <w:rFonts w:hint="eastAsia" w:ascii="宋体" w:hAnsi="宋体" w:cs="仿宋_GB2312"/>
          <w:b/>
          <w:bCs/>
          <w:color w:val="auto"/>
          <w:sz w:val="24"/>
          <w:highlight w:val="none"/>
        </w:rPr>
      </w:pPr>
    </w:p>
    <w:p w14:paraId="3D56A74F">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48F86A03">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1.工程名称</w:t>
      </w:r>
    </w:p>
    <w:p w14:paraId="726B5C9D">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lang w:eastAsia="zh-CN"/>
        </w:rPr>
        <w:t>杭州市美术职业学校凤山校区美工楼加固改造项目</w:t>
      </w:r>
    </w:p>
    <w:p w14:paraId="5C049F93">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2.现场条件</w:t>
      </w:r>
    </w:p>
    <w:p w14:paraId="4DBF0DC2">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目前施工现场通水、通电工作均已完成，具备项目施工条件。</w:t>
      </w:r>
    </w:p>
    <w:p w14:paraId="0E7A5501">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3.工程承包范围</w:t>
      </w:r>
    </w:p>
    <w:p w14:paraId="67A5DF3B">
      <w:pPr>
        <w:spacing w:line="360" w:lineRule="auto"/>
        <w:ind w:firstLine="518" w:firstLineChars="215"/>
        <w:jc w:val="left"/>
        <w:rPr>
          <w:rFonts w:hint="eastAsia" w:ascii="宋体" w:hAnsi="宋体" w:cs="仿宋_GB2312"/>
          <w:b/>
          <w:bCs/>
          <w:color w:val="auto"/>
          <w:sz w:val="24"/>
          <w:highlight w:val="none"/>
          <w:u w:val="none"/>
        </w:rPr>
      </w:pPr>
      <w:r>
        <w:rPr>
          <w:rFonts w:hint="eastAsia" w:ascii="宋体" w:hAnsi="宋体" w:cs="仿宋_GB2312"/>
          <w:b/>
          <w:bCs/>
          <w:color w:val="auto"/>
          <w:sz w:val="24"/>
          <w:highlight w:val="none"/>
          <w:u w:val="none"/>
        </w:rPr>
        <w:t>※工程承包范围为磋商文件、磋商记录、施工图纸中包含的所有内容。</w:t>
      </w:r>
    </w:p>
    <w:p w14:paraId="361ADCEB">
      <w:pPr>
        <w:spacing w:line="360" w:lineRule="auto"/>
        <w:ind w:firstLine="518" w:firstLineChars="215"/>
        <w:jc w:val="left"/>
        <w:rPr>
          <w:rFonts w:ascii="宋体" w:hAnsi="宋体" w:cs="宋体"/>
          <w:b/>
          <w:color w:val="auto"/>
          <w:sz w:val="24"/>
          <w:highlight w:val="none"/>
        </w:rPr>
      </w:pPr>
      <w:r>
        <w:rPr>
          <w:rFonts w:hint="eastAsia" w:ascii="宋体" w:hAnsi="宋体" w:cs="宋体"/>
          <w:b/>
          <w:color w:val="auto"/>
          <w:sz w:val="24"/>
          <w:highlight w:val="none"/>
        </w:rPr>
        <w:t>以上与施工相关的管理要求所需要的费用包含在各综合单价、合价和磋商响应总报价中。</w:t>
      </w:r>
    </w:p>
    <w:p w14:paraId="3EB2B53A">
      <w:pPr>
        <w:spacing w:line="360" w:lineRule="auto"/>
        <w:ind w:firstLine="482" w:firstLineChars="200"/>
        <w:jc w:val="left"/>
        <w:rPr>
          <w:rFonts w:hint="eastAsia" w:ascii="宋体" w:hAnsi="宋体" w:cs="仿宋_GB2312"/>
          <w:b/>
          <w:bCs/>
          <w:color w:val="auto"/>
          <w:sz w:val="24"/>
          <w:highlight w:val="none"/>
          <w:u w:val="none"/>
        </w:rPr>
      </w:pPr>
      <w:r>
        <w:rPr>
          <w:rFonts w:hint="eastAsia" w:ascii="宋体" w:hAnsi="宋体" w:cs="宋体"/>
          <w:b/>
          <w:color w:val="auto"/>
          <w:sz w:val="24"/>
          <w:highlight w:val="none"/>
        </w:rPr>
        <w:t>本项目采用综合单价，按实结算，结算金额不超过项目合同金额的110%且不超过项目预算。</w:t>
      </w:r>
    </w:p>
    <w:p w14:paraId="6E10FE68">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4.工程质量标准</w:t>
      </w:r>
    </w:p>
    <w:p w14:paraId="64DDE4F0">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住建部现行工程质量验收规范以及合同规定的验收评定标准。</w:t>
      </w:r>
    </w:p>
    <w:p w14:paraId="221FA143">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5.工程施工要求</w:t>
      </w:r>
    </w:p>
    <w:p w14:paraId="6F936972">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（1）工程技术规范要求：</w:t>
      </w:r>
    </w:p>
    <w:p w14:paraId="119C76B1">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本工程项目的材料、设备、施工必须达到现行中华人民共和国及省、市、行业的一切有关法规、规范的要求，如标准及规范要求有出入则以较严格者为准。</w:t>
      </w:r>
    </w:p>
    <w:p w14:paraId="093C3DAF">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11E07E0F">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（2）安全文明施工要求</w:t>
      </w:r>
    </w:p>
    <w:p w14:paraId="3E3502CB">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①成交供应商应对进度施工现场的施工人员进行安全文明施工教育，配备必要的劳动保护用具，保证工程的施工安全和人身安全。</w:t>
      </w:r>
    </w:p>
    <w:p w14:paraId="3A2C7B69">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②成交供应商应强化安全意识，抓好安全生产，杜绝事故发生，施工中若因供应商原因发生安全及人身事故由成交供应商自行负责处理，并承担全部费用。</w:t>
      </w:r>
    </w:p>
    <w:p w14:paraId="4137BC59">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③成交供应商须遵守地方政府和有关部门及采购人对施工场地交通、环卫、安全和施工噪音等的管理规定，并按规定办理相关审批手续。</w:t>
      </w:r>
    </w:p>
    <w:p w14:paraId="4B2D14DA">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④成交供应商应采取有效措施尽量减小尘土和噪音污染，需要进行夜间作业时应经有关部门批准。</w:t>
      </w:r>
    </w:p>
    <w:p w14:paraId="262F2A72">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（3）其它施工过程中需注意事项</w:t>
      </w:r>
    </w:p>
    <w:p w14:paraId="565A9862">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①本工程在施工期间，成交供应商应注意保护好采购人周边现有成品，如有损坏，须无条件修复至采购人满意。</w:t>
      </w:r>
    </w:p>
    <w:p w14:paraId="211EFEC0">
      <w:pPr>
        <w:spacing w:line="360" w:lineRule="auto"/>
        <w:ind w:firstLine="480" w:firstLineChars="200"/>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②废弃材料不得丢弃或随意堆放在校园内，清理产生的拆除费、搬运费、交通运输费等各项费用均由供应商自行考虑并计入响应总价且一次性包干</w:t>
      </w:r>
      <w:r>
        <w:rPr>
          <w:rFonts w:hint="eastAsia" w:ascii="宋体" w:hAnsi="宋体"/>
          <w:color w:val="auto"/>
          <w:sz w:val="24"/>
          <w:highlight w:val="none"/>
          <w:u w:val="none"/>
          <w:lang w:eastAsia="zh-CN"/>
        </w:rPr>
        <w:t>。</w:t>
      </w:r>
    </w:p>
    <w:p w14:paraId="0790B3CC">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③工程完工后，成交供应商需对施工现场进行全面的清洁工作。</w:t>
      </w:r>
    </w:p>
    <w:p w14:paraId="34FAA475">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6.工程管理要求</w:t>
      </w:r>
    </w:p>
    <w:p w14:paraId="0447ECFD">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（1）工程管理原则：</w:t>
      </w:r>
    </w:p>
    <w:p w14:paraId="3BBCECE1">
      <w:pPr>
        <w:spacing w:line="360" w:lineRule="auto"/>
        <w:ind w:firstLine="480" w:firstLineChars="200"/>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①本工程承包范围内的工程项目，成交供应商未经采购人同意，一律不得转包，一经发现采购人有权立即取消其承包资格，成交供应商应承担由此引起的一切经济责任和法律责任</w:t>
      </w:r>
      <w:r>
        <w:rPr>
          <w:rFonts w:hint="eastAsia" w:ascii="宋体" w:hAnsi="宋体"/>
          <w:color w:val="auto"/>
          <w:sz w:val="24"/>
          <w:highlight w:val="none"/>
          <w:u w:val="none"/>
          <w:lang w:eastAsia="zh-CN"/>
        </w:rPr>
        <w:t>。</w:t>
      </w:r>
    </w:p>
    <w:p w14:paraId="6E652F7F">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②在工程实施过程中，如发现成交供应商为挂靠单位，采购人可立即终止合同。成交供应商应承担由此引起的一切经济责任和法律责任。</w:t>
      </w:r>
    </w:p>
    <w:p w14:paraId="67B0FBD9">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③成交供应商须严格按照已确认的施工技术方案组织实施，并无条件接受采购人的项目管理部门的管理。</w:t>
      </w:r>
    </w:p>
    <w:p w14:paraId="441FB120">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25D6C0BB">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（2）项目管理班子人员要求：</w:t>
      </w:r>
    </w:p>
    <w:p w14:paraId="5B73B8C6">
      <w:pPr>
        <w:pStyle w:val="967"/>
        <w:spacing w:line="360" w:lineRule="auto"/>
        <w:ind w:left="0" w:leftChars="0" w:firstLine="482" w:firstLineChars="200"/>
        <w:jc w:val="lef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①项目经理：本项目拟派项目经理除具备建筑工程专业注册建造师资格</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无在建项目外，还应具有类似施工经验以及相关专业技术职称，在施工过程中，应确保到位率达到</w:t>
      </w:r>
      <w:r>
        <w:rPr>
          <w:rFonts w:ascii="宋体" w:hAnsi="宋体" w:cs="宋体"/>
          <w:b/>
          <w:bCs/>
          <w:color w:val="auto"/>
          <w:sz w:val="24"/>
          <w:highlight w:val="none"/>
        </w:rPr>
        <w:t>80%（含）以上</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提供承诺函，格式自拟</w:t>
      </w:r>
      <w:r>
        <w:rPr>
          <w:rFonts w:hint="eastAsia" w:ascii="宋体" w:hAnsi="宋体" w:cs="宋体"/>
          <w:b/>
          <w:bCs/>
          <w:color w:val="auto"/>
          <w:sz w:val="24"/>
          <w:highlight w:val="none"/>
          <w:lang w:eastAsia="zh-CN"/>
        </w:rPr>
        <w:t>）</w:t>
      </w:r>
    </w:p>
    <w:p w14:paraId="33A8D509">
      <w:pPr>
        <w:pStyle w:val="967"/>
        <w:spacing w:line="360" w:lineRule="auto"/>
        <w:ind w:left="0" w:leftChars="0"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②拟派技术负责人应具有类似工程施工经验以及相关专业技术职称</w:t>
      </w:r>
      <w:r>
        <w:rPr>
          <w:rFonts w:hint="eastAsia" w:ascii="宋体" w:hAnsi="宋体" w:cs="宋体"/>
          <w:color w:val="auto"/>
          <w:sz w:val="24"/>
          <w:highlight w:val="none"/>
          <w:lang w:eastAsia="zh-CN"/>
        </w:rPr>
        <w:t>。</w:t>
      </w:r>
    </w:p>
    <w:p w14:paraId="751551AC">
      <w:pPr>
        <w:pStyle w:val="967"/>
        <w:spacing w:line="360" w:lineRule="auto"/>
        <w:ind w:left="0" w:leftChars="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③拟派项目管理班子中施工员、安全员、质检员、材料员等重要岗位应人员配置齐全。</w:t>
      </w:r>
    </w:p>
    <w:p w14:paraId="254297C0">
      <w:pPr>
        <w:pStyle w:val="967"/>
        <w:spacing w:line="360" w:lineRule="auto"/>
        <w:ind w:firstLineChars="175"/>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（3）工程管理其他要求</w:t>
      </w:r>
      <w:r>
        <w:rPr>
          <w:rFonts w:hint="eastAsia" w:ascii="宋体" w:hAnsi="宋体"/>
          <w:color w:val="auto"/>
          <w:sz w:val="24"/>
          <w:highlight w:val="none"/>
          <w:u w:val="none"/>
          <w:lang w:eastAsia="zh-CN"/>
        </w:rPr>
        <w:t>：</w:t>
      </w:r>
    </w:p>
    <w:p w14:paraId="3503A8C9">
      <w:pPr>
        <w:spacing w:line="360" w:lineRule="auto"/>
        <w:ind w:firstLine="480" w:firstLineChars="200"/>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①本项目施工现场采购人不提供食宿，施工期间，所有施工人员的食宿均由成交供应商自行安排，材料的堆放及停车必须服从采购人的安排</w:t>
      </w:r>
      <w:r>
        <w:rPr>
          <w:rFonts w:hint="eastAsia" w:ascii="宋体" w:hAnsi="宋体"/>
          <w:color w:val="auto"/>
          <w:sz w:val="24"/>
          <w:highlight w:val="none"/>
          <w:u w:val="none"/>
          <w:lang w:eastAsia="zh-CN"/>
        </w:rPr>
        <w:t>；</w:t>
      </w:r>
    </w:p>
    <w:p w14:paraId="1C05CBC6">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②施工现场严禁吸烟。</w:t>
      </w:r>
    </w:p>
    <w:p w14:paraId="06A8C29F">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 xml:space="preserve">7.工程主要材料（设备）要求  </w:t>
      </w:r>
    </w:p>
    <w:p w14:paraId="1C844B34">
      <w:pPr>
        <w:pStyle w:val="967"/>
        <w:numPr>
          <w:ilvl w:val="0"/>
          <w:numId w:val="4"/>
        </w:numPr>
        <w:snapToGrid w:val="0"/>
        <w:spacing w:line="360" w:lineRule="auto"/>
        <w:ind w:left="0" w:firstLine="420" w:firstLineChars="0"/>
        <w:jc w:val="left"/>
        <w:rPr>
          <w:rFonts w:ascii="宋体" w:hAnsi="宋体" w:cs="宋体"/>
          <w:color w:val="auto"/>
          <w:sz w:val="24"/>
          <w:highlight w:val="none"/>
          <w:u w:val="none"/>
        </w:rPr>
      </w:pPr>
      <w:r>
        <w:rPr>
          <w:rFonts w:hint="eastAsia" w:ascii="宋体" w:hAnsi="宋体" w:cs="宋体"/>
          <w:color w:val="auto"/>
          <w:sz w:val="24"/>
          <w:highlight w:val="none"/>
          <w:u w:val="none"/>
        </w:rPr>
        <w:t>本项目涉及的所有材料设备，必须经采购人/监理公司确认后方能采购、进场、加工、安装。否则一律不予承认，不予支付相应款项。</w:t>
      </w:r>
    </w:p>
    <w:p w14:paraId="7CDA88BC">
      <w:pPr>
        <w:pStyle w:val="967"/>
        <w:numPr>
          <w:ilvl w:val="0"/>
          <w:numId w:val="4"/>
        </w:numPr>
        <w:snapToGrid w:val="0"/>
        <w:spacing w:line="360" w:lineRule="auto"/>
        <w:ind w:left="0" w:firstLine="420" w:firstLineChars="0"/>
        <w:jc w:val="left"/>
        <w:rPr>
          <w:rFonts w:ascii="宋体" w:hAnsi="宋体" w:cs="宋体"/>
          <w:b/>
          <w:color w:val="auto"/>
          <w:sz w:val="24"/>
          <w:highlight w:val="none"/>
        </w:rPr>
      </w:pPr>
      <w:r>
        <w:rPr>
          <w:rFonts w:hint="eastAsia" w:ascii="宋体" w:hAnsi="宋体" w:cs="宋体"/>
          <w:color w:val="auto"/>
          <w:sz w:val="24"/>
          <w:highlight w:val="none"/>
          <w:u w:val="none"/>
        </w:rPr>
        <w:t>材料规格：本磋商文件涉及的主要设备和材料</w:t>
      </w:r>
      <w:r>
        <w:rPr>
          <w:rFonts w:hint="eastAsia" w:ascii="宋体" w:hAnsi="宋体" w:cs="宋体"/>
          <w:color w:val="auto"/>
          <w:sz w:val="24"/>
          <w:highlight w:val="none"/>
        </w:rPr>
        <w:t>，各供应商须根据磋商文件要求的用材规格进行选材并报价，并符合环保要求，严禁选择不符合施工图纸要求的低档材料进行响应报价及组织施工实施，如有其它国家强制性认证要求的也必须满足；</w:t>
      </w:r>
    </w:p>
    <w:p w14:paraId="115E2C7F">
      <w:pPr>
        <w:pStyle w:val="967"/>
        <w:numPr>
          <w:ilvl w:val="0"/>
          <w:numId w:val="4"/>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tbl>
      <w:tblPr>
        <w:tblStyle w:val="63"/>
        <w:tblW w:w="9119"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49"/>
        <w:gridCol w:w="3150"/>
        <w:gridCol w:w="5120"/>
      </w:tblGrid>
      <w:tr w14:paraId="20BE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9" w:hRule="atLeast"/>
        </w:trPr>
        <w:tc>
          <w:tcPr>
            <w:tcW w:w="849" w:type="dxa"/>
            <w:shd w:val="clear" w:color="auto" w:fill="FFFFFF" w:themeFill="background1"/>
            <w:vAlign w:val="center"/>
          </w:tcPr>
          <w:p w14:paraId="4BED2575">
            <w:pPr>
              <w:pStyle w:val="967"/>
              <w:numPr>
                <w:ilvl w:val="0"/>
                <w:numId w:val="0"/>
              </w:numPr>
              <w:snapToGrid w:val="0"/>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3150" w:type="dxa"/>
            <w:shd w:val="clear" w:color="auto" w:fill="FFFFFF" w:themeFill="background1"/>
            <w:vAlign w:val="center"/>
          </w:tcPr>
          <w:p w14:paraId="4B5627EF">
            <w:pPr>
              <w:pStyle w:val="967"/>
              <w:numPr>
                <w:ilvl w:val="0"/>
                <w:numId w:val="0"/>
              </w:numPr>
              <w:snapToGrid w:val="0"/>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主材/设备名称</w:t>
            </w:r>
          </w:p>
        </w:tc>
        <w:tc>
          <w:tcPr>
            <w:tcW w:w="5120" w:type="dxa"/>
            <w:shd w:val="clear" w:color="auto" w:fill="FFFFFF" w:themeFill="background1"/>
            <w:vAlign w:val="center"/>
          </w:tcPr>
          <w:p w14:paraId="3AD98F94">
            <w:pPr>
              <w:pStyle w:val="967"/>
              <w:numPr>
                <w:ilvl w:val="0"/>
                <w:numId w:val="0"/>
              </w:numPr>
              <w:snapToGrid w:val="0"/>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参考品牌</w:t>
            </w:r>
          </w:p>
        </w:tc>
      </w:tr>
      <w:tr w14:paraId="3925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49" w:type="dxa"/>
            <w:shd w:val="clear" w:color="auto" w:fill="FFFFFF" w:themeFill="background1"/>
            <w:vAlign w:val="center"/>
          </w:tcPr>
          <w:p w14:paraId="60AB73D8">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3150" w:type="dxa"/>
            <w:shd w:val="clear" w:color="auto" w:fill="auto"/>
            <w:vAlign w:val="center"/>
          </w:tcPr>
          <w:p w14:paraId="74AD9129">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外墙真石漆涂料</w:t>
            </w:r>
          </w:p>
        </w:tc>
        <w:tc>
          <w:tcPr>
            <w:tcW w:w="5120" w:type="dxa"/>
            <w:shd w:val="clear" w:color="auto" w:fill="FFFFFF" w:themeFill="background1"/>
            <w:vAlign w:val="center"/>
          </w:tcPr>
          <w:p w14:paraId="36E6297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立邦、多乐士、三棵树或同等档次及以上</w:t>
            </w:r>
          </w:p>
        </w:tc>
      </w:tr>
      <w:tr w14:paraId="359F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9" w:type="dxa"/>
            <w:shd w:val="clear" w:color="auto" w:fill="FFFFFF" w:themeFill="background1"/>
            <w:vAlign w:val="center"/>
          </w:tcPr>
          <w:p w14:paraId="6E395DB7">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3150" w:type="dxa"/>
            <w:shd w:val="clear" w:color="auto" w:fill="auto"/>
            <w:vAlign w:val="center"/>
          </w:tcPr>
          <w:p w14:paraId="053BADDE">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铝板</w:t>
            </w:r>
          </w:p>
        </w:tc>
        <w:tc>
          <w:tcPr>
            <w:tcW w:w="5120" w:type="dxa"/>
            <w:shd w:val="clear" w:color="auto" w:fill="FFFFFF" w:themeFill="background1"/>
            <w:vAlign w:val="center"/>
          </w:tcPr>
          <w:p w14:paraId="4FE87B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雅邦、列高、上海吉祥或同等档次及以上</w:t>
            </w:r>
          </w:p>
        </w:tc>
      </w:tr>
      <w:tr w14:paraId="7993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49" w:type="dxa"/>
            <w:shd w:val="clear" w:color="auto" w:fill="FFFFFF" w:themeFill="background1"/>
            <w:vAlign w:val="center"/>
          </w:tcPr>
          <w:p w14:paraId="6530D8C3">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3150" w:type="dxa"/>
            <w:shd w:val="clear" w:color="auto" w:fill="auto"/>
            <w:vAlign w:val="center"/>
          </w:tcPr>
          <w:p w14:paraId="5481C0A5">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铝合金型材</w:t>
            </w:r>
          </w:p>
        </w:tc>
        <w:tc>
          <w:tcPr>
            <w:tcW w:w="5120" w:type="dxa"/>
            <w:shd w:val="clear" w:color="auto" w:fill="FFFFFF" w:themeFill="background1"/>
            <w:vAlign w:val="center"/>
          </w:tcPr>
          <w:p w14:paraId="323802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广东凤铝、广东兴发、广东坚美或同等档次及以上</w:t>
            </w:r>
          </w:p>
        </w:tc>
      </w:tr>
      <w:tr w14:paraId="1D02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49" w:type="dxa"/>
            <w:shd w:val="clear" w:color="auto" w:fill="FFFFFF" w:themeFill="background1"/>
            <w:vAlign w:val="center"/>
          </w:tcPr>
          <w:p w14:paraId="257D49FD">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w:t>
            </w:r>
          </w:p>
        </w:tc>
        <w:tc>
          <w:tcPr>
            <w:tcW w:w="3150" w:type="dxa"/>
            <w:shd w:val="clear" w:color="auto" w:fill="auto"/>
            <w:vAlign w:val="center"/>
          </w:tcPr>
          <w:p w14:paraId="18BEEAB0">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玻璃</w:t>
            </w:r>
          </w:p>
        </w:tc>
        <w:tc>
          <w:tcPr>
            <w:tcW w:w="5120" w:type="dxa"/>
            <w:shd w:val="clear" w:color="auto" w:fill="FFFFFF" w:themeFill="background1"/>
            <w:vAlign w:val="center"/>
          </w:tcPr>
          <w:p w14:paraId="7CFC00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台玻、南玻、浙玻或同等档次及以上</w:t>
            </w:r>
          </w:p>
        </w:tc>
      </w:tr>
      <w:tr w14:paraId="4227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9" w:type="dxa"/>
            <w:shd w:val="clear" w:color="auto" w:fill="FFFFFF" w:themeFill="background1"/>
            <w:vAlign w:val="center"/>
          </w:tcPr>
          <w:p w14:paraId="276F78DD">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w:t>
            </w:r>
          </w:p>
        </w:tc>
        <w:tc>
          <w:tcPr>
            <w:tcW w:w="3150" w:type="dxa"/>
            <w:shd w:val="clear" w:color="auto" w:fill="auto"/>
            <w:vAlign w:val="center"/>
          </w:tcPr>
          <w:p w14:paraId="13FDDF60">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9mm厚竹木纤维护墙板</w:t>
            </w:r>
          </w:p>
        </w:tc>
        <w:tc>
          <w:tcPr>
            <w:tcW w:w="5120" w:type="dxa"/>
            <w:shd w:val="clear" w:color="auto" w:fill="FFFFFF" w:themeFill="background1"/>
            <w:vAlign w:val="center"/>
          </w:tcPr>
          <w:p w14:paraId="46019D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美丽华、简木、永知春或同等档次及以上</w:t>
            </w:r>
          </w:p>
        </w:tc>
      </w:tr>
      <w:tr w14:paraId="1FDB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3D2439A5">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3150" w:type="dxa"/>
            <w:shd w:val="clear" w:color="auto" w:fill="auto"/>
            <w:vAlign w:val="center"/>
          </w:tcPr>
          <w:p w14:paraId="537D9695">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9mm厚深灰色聚酯纤维板</w:t>
            </w:r>
          </w:p>
        </w:tc>
        <w:tc>
          <w:tcPr>
            <w:tcW w:w="5120" w:type="dxa"/>
            <w:shd w:val="clear" w:color="auto" w:fill="FFFFFF" w:themeFill="background1"/>
            <w:vAlign w:val="center"/>
          </w:tcPr>
          <w:p w14:paraId="6B75B14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润声、绿歌、永知春或同等档次及以上</w:t>
            </w:r>
          </w:p>
        </w:tc>
      </w:tr>
      <w:tr w14:paraId="55E5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4293600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3150" w:type="dxa"/>
            <w:shd w:val="clear" w:color="auto" w:fill="auto"/>
            <w:vAlign w:val="center"/>
          </w:tcPr>
          <w:p w14:paraId="468C045C">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钢材</w:t>
            </w:r>
          </w:p>
        </w:tc>
        <w:tc>
          <w:tcPr>
            <w:tcW w:w="5120" w:type="dxa"/>
            <w:shd w:val="clear" w:color="auto" w:fill="FFFFFF" w:themeFill="background1"/>
            <w:vAlign w:val="center"/>
          </w:tcPr>
          <w:p w14:paraId="3E6AFAD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沙钢、永钢、宝钢或同等档次及以上</w:t>
            </w:r>
          </w:p>
        </w:tc>
      </w:tr>
      <w:tr w14:paraId="7332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50A07C6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3150" w:type="dxa"/>
            <w:shd w:val="clear" w:color="auto" w:fill="auto"/>
            <w:vAlign w:val="center"/>
          </w:tcPr>
          <w:p w14:paraId="04CAE9A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室内乳胶漆</w:t>
            </w:r>
          </w:p>
        </w:tc>
        <w:tc>
          <w:tcPr>
            <w:tcW w:w="5120" w:type="dxa"/>
            <w:shd w:val="clear" w:color="auto" w:fill="FFFFFF" w:themeFill="background1"/>
            <w:vAlign w:val="center"/>
          </w:tcPr>
          <w:p w14:paraId="51855A1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立邦、多乐士、三棵树或同等档次及以上</w:t>
            </w:r>
          </w:p>
        </w:tc>
      </w:tr>
      <w:tr w14:paraId="1BFA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0DE739F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3150" w:type="dxa"/>
            <w:shd w:val="clear" w:color="auto" w:fill="auto"/>
            <w:vAlign w:val="center"/>
          </w:tcPr>
          <w:p w14:paraId="5C6042E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水管</w:t>
            </w:r>
          </w:p>
        </w:tc>
        <w:tc>
          <w:tcPr>
            <w:tcW w:w="5120" w:type="dxa"/>
            <w:shd w:val="clear" w:color="auto" w:fill="FFFFFF" w:themeFill="background1"/>
            <w:vAlign w:val="center"/>
          </w:tcPr>
          <w:p w14:paraId="05E9320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伟星、中财、保利或同等档次及以上</w:t>
            </w:r>
          </w:p>
        </w:tc>
      </w:tr>
      <w:tr w14:paraId="0078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01F8CBD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3150" w:type="dxa"/>
            <w:shd w:val="clear" w:color="auto" w:fill="auto"/>
            <w:vAlign w:val="center"/>
          </w:tcPr>
          <w:p w14:paraId="066F5F6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电线</w:t>
            </w:r>
          </w:p>
        </w:tc>
        <w:tc>
          <w:tcPr>
            <w:tcW w:w="5120" w:type="dxa"/>
            <w:shd w:val="clear" w:color="auto" w:fill="FFFFFF" w:themeFill="background1"/>
            <w:vAlign w:val="center"/>
          </w:tcPr>
          <w:p w14:paraId="0333BC0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中策、正泰、德力西或同等档次及以上</w:t>
            </w:r>
          </w:p>
        </w:tc>
      </w:tr>
      <w:tr w14:paraId="39F5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75DACBB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3150" w:type="dxa"/>
            <w:shd w:val="clear" w:color="auto" w:fill="auto"/>
            <w:vAlign w:val="center"/>
          </w:tcPr>
          <w:p w14:paraId="6724EC4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配电箱元器件</w:t>
            </w:r>
          </w:p>
        </w:tc>
        <w:tc>
          <w:tcPr>
            <w:tcW w:w="5120" w:type="dxa"/>
            <w:shd w:val="clear" w:color="auto" w:fill="FFFFFF" w:themeFill="background1"/>
            <w:vAlign w:val="center"/>
          </w:tcPr>
          <w:p w14:paraId="2989BBA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fill="FFFFFF"/>
              </w:rPr>
              <w:t>施耐德</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正泰</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olor w:val="auto"/>
                <w:kern w:val="0"/>
                <w:sz w:val="24"/>
                <w:szCs w:val="24"/>
                <w:highlight w:val="none"/>
                <w:u w:val="none"/>
                <w:lang w:val="en-US" w:eastAsia="zh-CN" w:bidi="ar"/>
              </w:rPr>
              <w:t>德力西或同等档次及以上</w:t>
            </w:r>
          </w:p>
        </w:tc>
      </w:tr>
      <w:tr w14:paraId="65CD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746D1EF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3150" w:type="dxa"/>
            <w:shd w:val="clear" w:color="auto" w:fill="auto"/>
            <w:vAlign w:val="center"/>
          </w:tcPr>
          <w:p w14:paraId="4676B8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阻燃板</w:t>
            </w:r>
          </w:p>
        </w:tc>
        <w:tc>
          <w:tcPr>
            <w:tcW w:w="5120" w:type="dxa"/>
            <w:shd w:val="clear" w:color="auto" w:fill="FFFFFF" w:themeFill="background1"/>
            <w:vAlign w:val="center"/>
          </w:tcPr>
          <w:p w14:paraId="21FFB4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普丽、莫干山、千年舟或同等档次及以上</w:t>
            </w:r>
          </w:p>
        </w:tc>
      </w:tr>
      <w:tr w14:paraId="0971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4FD1708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3150" w:type="dxa"/>
            <w:shd w:val="clear" w:color="auto" w:fill="auto"/>
            <w:vAlign w:val="center"/>
          </w:tcPr>
          <w:p w14:paraId="3D35AE3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瓷砖</w:t>
            </w:r>
          </w:p>
        </w:tc>
        <w:tc>
          <w:tcPr>
            <w:tcW w:w="5120" w:type="dxa"/>
            <w:shd w:val="clear" w:color="auto" w:fill="FFFFFF" w:themeFill="background1"/>
            <w:vAlign w:val="center"/>
          </w:tcPr>
          <w:p w14:paraId="0C1B2B9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新中源、冠珠、东鹏或同等档次及以上</w:t>
            </w:r>
          </w:p>
        </w:tc>
      </w:tr>
    </w:tbl>
    <w:p w14:paraId="09A8852C">
      <w:pPr>
        <w:pStyle w:val="967"/>
        <w:numPr>
          <w:ilvl w:val="0"/>
          <w:numId w:val="0"/>
        </w:numPr>
        <w:snapToGrid w:val="0"/>
        <w:spacing w:line="360" w:lineRule="auto"/>
        <w:jc w:val="left"/>
        <w:rPr>
          <w:rFonts w:ascii="宋体" w:hAnsi="宋体" w:cs="宋体"/>
          <w:color w:val="auto"/>
          <w:sz w:val="24"/>
          <w:highlight w:val="none"/>
        </w:rPr>
      </w:pPr>
    </w:p>
    <w:p w14:paraId="265D48AB">
      <w:pPr>
        <w:pStyle w:val="967"/>
        <w:numPr>
          <w:ilvl w:val="0"/>
          <w:numId w:val="4"/>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供应商应当有详细的材料（设备）供应计划及质量保证措施；</w:t>
      </w:r>
    </w:p>
    <w:p w14:paraId="3E5A8AC6">
      <w:pPr>
        <w:pStyle w:val="967"/>
        <w:numPr>
          <w:ilvl w:val="0"/>
          <w:numId w:val="4"/>
        </w:numPr>
        <w:snapToGrid w:val="0"/>
        <w:spacing w:line="360" w:lineRule="auto"/>
        <w:ind w:left="0" w:firstLine="420" w:firstLineChars="0"/>
        <w:jc w:val="left"/>
        <w:rPr>
          <w:rFonts w:ascii="宋体" w:hAnsi="宋体" w:cs="仿宋_GB2312"/>
          <w:b/>
          <w:bCs/>
          <w:color w:val="auto"/>
          <w:sz w:val="24"/>
          <w:highlight w:val="none"/>
        </w:rPr>
      </w:pPr>
      <w:r>
        <w:rPr>
          <w:rFonts w:hint="eastAsia" w:ascii="宋体" w:hAnsi="宋体" w:cs="宋体"/>
          <w:color w:val="auto"/>
          <w:sz w:val="24"/>
          <w:highlight w:val="none"/>
        </w:rPr>
        <w:t>材料的质量要求：材料检验按法律、法规、文件规定的见证取样和送检规定的程序进行。凡检验结果证明其有害物质含量指标超标的产品不得在工程上使用。</w:t>
      </w:r>
    </w:p>
    <w:p w14:paraId="4E817A0E">
      <w:pPr>
        <w:pStyle w:val="967"/>
        <w:numPr>
          <w:ilvl w:val="0"/>
          <w:numId w:val="4"/>
        </w:numPr>
        <w:snapToGrid w:val="0"/>
        <w:spacing w:line="360" w:lineRule="auto"/>
        <w:ind w:left="0" w:firstLine="420" w:firstLineChars="0"/>
        <w:jc w:val="left"/>
        <w:rPr>
          <w:rFonts w:ascii="宋体" w:hAnsi="宋体" w:cs="仿宋_GB2312"/>
          <w:b/>
          <w:bCs/>
          <w:color w:val="auto"/>
          <w:sz w:val="24"/>
          <w:highlight w:val="none"/>
        </w:rPr>
      </w:pPr>
      <w:r>
        <w:rPr>
          <w:rFonts w:ascii="宋体" w:hAnsi="宋体" w:cs="宋体"/>
          <w:color w:val="auto"/>
          <w:sz w:val="24"/>
          <w:highlight w:val="none"/>
        </w:rPr>
        <w:t>样品提供</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①</w:t>
      </w:r>
      <w:r>
        <w:rPr>
          <w:rFonts w:hint="eastAsia" w:ascii="宋体" w:hAnsi="宋体" w:cs="宋体"/>
          <w:color w:val="auto"/>
          <w:sz w:val="24"/>
          <w:highlight w:val="none"/>
        </w:rPr>
        <w:t>外墙真石漆涂料：提供不小于A4纸大小（21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*297</w:t>
      </w:r>
      <w:r>
        <w:rPr>
          <w:rFonts w:hint="eastAsia" w:ascii="宋体" w:hAnsi="宋体" w:cs="宋体"/>
          <w:color w:val="auto"/>
          <w:sz w:val="24"/>
          <w:highlight w:val="none"/>
          <w:lang w:val="en-US" w:eastAsia="zh-CN"/>
        </w:rPr>
        <w:t>m</w:t>
      </w:r>
      <w:r>
        <w:rPr>
          <w:rFonts w:hint="eastAsia" w:ascii="宋体" w:hAnsi="宋体" w:cs="宋体"/>
          <w:color w:val="auto"/>
          <w:sz w:val="24"/>
          <w:highlight w:val="none"/>
        </w:rPr>
        <w:t>m)的样板（颜色不限）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②9mm厚竹木纤维护墙板：</w:t>
      </w:r>
      <w:r>
        <w:rPr>
          <w:rFonts w:hint="eastAsia" w:ascii="宋体" w:hAnsi="宋体" w:cs="宋体"/>
          <w:color w:val="auto"/>
          <w:sz w:val="24"/>
          <w:highlight w:val="none"/>
        </w:rPr>
        <w:t>提供不小于</w:t>
      </w:r>
      <w:r>
        <w:rPr>
          <w:rFonts w:hint="eastAsia" w:ascii="宋体" w:hAnsi="宋体" w:cs="宋体"/>
          <w:color w:val="auto"/>
          <w:sz w:val="24"/>
          <w:highlight w:val="none"/>
          <w:lang w:val="en-US" w:eastAsia="zh-CN"/>
        </w:rPr>
        <w:t>300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300m</w:t>
      </w:r>
      <w:r>
        <w:rPr>
          <w:rFonts w:hint="eastAsia" w:ascii="宋体" w:hAnsi="宋体" w:cs="宋体"/>
          <w:color w:val="auto"/>
          <w:sz w:val="24"/>
          <w:highlight w:val="none"/>
        </w:rPr>
        <w:t>m的样板（颜色不限）</w:t>
      </w:r>
      <w:r>
        <w:rPr>
          <w:rFonts w:hint="eastAsia" w:ascii="宋体" w:hAnsi="宋体" w:cs="宋体"/>
          <w:color w:val="auto"/>
          <w:sz w:val="24"/>
          <w:highlight w:val="none"/>
          <w:lang w:eastAsia="zh-CN"/>
        </w:rPr>
        <w:t>；</w:t>
      </w:r>
      <w:r>
        <w:rPr>
          <w:rFonts w:hint="eastAsia" w:ascii="宋体" w:hAnsi="宋体" w:cs="宋体"/>
          <w:color w:val="auto"/>
          <w:sz w:val="24"/>
          <w:highlight w:val="none"/>
        </w:rPr>
        <w:t>③</w:t>
      </w:r>
      <w:r>
        <w:rPr>
          <w:rFonts w:hint="eastAsia" w:ascii="宋体" w:hAnsi="宋体" w:cs="宋体"/>
          <w:color w:val="auto"/>
          <w:sz w:val="24"/>
          <w:highlight w:val="none"/>
          <w:lang w:val="en-US" w:eastAsia="zh-CN"/>
        </w:rPr>
        <w:t>9mm厚深灰色聚酯纤维板：</w:t>
      </w:r>
      <w:r>
        <w:rPr>
          <w:rFonts w:hint="eastAsia" w:ascii="宋体" w:hAnsi="宋体" w:cs="宋体"/>
          <w:color w:val="auto"/>
          <w:sz w:val="24"/>
          <w:highlight w:val="none"/>
        </w:rPr>
        <w:t>提供不小于</w:t>
      </w:r>
      <w:r>
        <w:rPr>
          <w:rFonts w:hint="eastAsia" w:ascii="宋体" w:hAnsi="宋体" w:cs="宋体"/>
          <w:color w:val="auto"/>
          <w:sz w:val="24"/>
          <w:highlight w:val="none"/>
          <w:lang w:val="en-US" w:eastAsia="zh-CN"/>
        </w:rPr>
        <w:t>300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300m</w:t>
      </w:r>
      <w:r>
        <w:rPr>
          <w:rFonts w:hint="eastAsia" w:ascii="宋体" w:hAnsi="宋体" w:cs="宋体"/>
          <w:color w:val="auto"/>
          <w:sz w:val="24"/>
          <w:highlight w:val="none"/>
        </w:rPr>
        <w:t>m的样板</w:t>
      </w:r>
      <w:r>
        <w:rPr>
          <w:rFonts w:hint="eastAsia" w:ascii="宋体" w:hAnsi="宋体" w:cs="宋体"/>
          <w:color w:val="auto"/>
          <w:sz w:val="24"/>
          <w:highlight w:val="none"/>
          <w:lang w:eastAsia="zh-CN"/>
        </w:rPr>
        <w:t>。</w:t>
      </w:r>
    </w:p>
    <w:p w14:paraId="17860126">
      <w:pPr>
        <w:spacing w:line="360" w:lineRule="auto"/>
        <w:jc w:val="left"/>
        <w:rPr>
          <w:rFonts w:hint="eastAsia" w:ascii="宋体" w:hAnsi="宋体" w:cs="仿宋_GB2312"/>
          <w:b/>
          <w:bCs/>
          <w:color w:val="auto"/>
          <w:sz w:val="24"/>
          <w:highlight w:val="none"/>
        </w:rPr>
      </w:pPr>
    </w:p>
    <w:p w14:paraId="25DAE4C9">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065613EB">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1.工期要求：合同签订接采购人开工通知后4</w:t>
      </w:r>
      <w:r>
        <w:rPr>
          <w:rFonts w:hint="eastAsia" w:ascii="宋体" w:hAnsi="宋体" w:cs="仿宋_GB2312"/>
          <w:color w:val="auto"/>
          <w:sz w:val="24"/>
          <w:highlight w:val="none"/>
          <w:lang w:val="en-US" w:eastAsia="zh-CN"/>
        </w:rPr>
        <w:t>0</w:t>
      </w:r>
      <w:r>
        <w:rPr>
          <w:rFonts w:hint="eastAsia" w:ascii="宋体" w:hAnsi="宋体" w:cs="仿宋_GB2312"/>
          <w:color w:val="auto"/>
          <w:sz w:val="24"/>
          <w:highlight w:val="none"/>
        </w:rPr>
        <w:t>日历天内完成工程施工</w:t>
      </w:r>
      <w:r>
        <w:rPr>
          <w:rFonts w:hint="eastAsia" w:ascii="宋体" w:hAnsi="宋体" w:cs="仿宋_GB2312"/>
          <w:color w:val="auto"/>
          <w:sz w:val="24"/>
          <w:highlight w:val="none"/>
          <w:lang w:eastAsia="zh-CN"/>
        </w:rPr>
        <w:t>。</w:t>
      </w:r>
    </w:p>
    <w:p w14:paraId="5EC788C0">
      <w:pPr>
        <w:spacing w:line="360" w:lineRule="auto"/>
        <w:ind w:left="210" w:leftChars="100"/>
        <w:jc w:val="left"/>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rPr>
        <w:t>2.工程地点：</w:t>
      </w:r>
      <w:r>
        <w:rPr>
          <w:rFonts w:hint="eastAsia" w:ascii="宋体" w:hAnsi="宋体" w:cs="宋体"/>
          <w:color w:val="auto"/>
          <w:sz w:val="24"/>
          <w:highlight w:val="none"/>
          <w:lang w:eastAsia="zh-CN"/>
        </w:rPr>
        <w:t>杭州市上城区凤凰山脚路166号</w:t>
      </w:r>
    </w:p>
    <w:p w14:paraId="6F8D8A78">
      <w:pPr>
        <w:spacing w:line="360" w:lineRule="auto"/>
        <w:ind w:left="210" w:leftChars="100"/>
        <w:jc w:val="left"/>
        <w:rPr>
          <w:color w:val="auto"/>
          <w:highlight w:val="none"/>
        </w:rPr>
      </w:pPr>
      <w:r>
        <w:rPr>
          <w:rFonts w:hint="eastAsia" w:ascii="宋体" w:hAnsi="宋体" w:cs="仿宋_GB2312"/>
          <w:color w:val="auto"/>
          <w:sz w:val="24"/>
          <w:highlight w:val="none"/>
        </w:rPr>
        <w:t>3.付款条件（进度和方式）</w:t>
      </w:r>
    </w:p>
    <w:tbl>
      <w:tblPr>
        <w:tblStyle w:val="62"/>
        <w:tblW w:w="9000" w:type="dxa"/>
        <w:tblInd w:w="17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75"/>
        <w:gridCol w:w="2150"/>
        <w:gridCol w:w="5875"/>
      </w:tblGrid>
      <w:tr w14:paraId="6832E22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471BD650">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47C952C4">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67EEB2B4">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14:paraId="557F7F4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47"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2F435394">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1</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2EBB1BD4">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lang w:val="en-US" w:eastAsia="zh-CN"/>
              </w:rPr>
              <w:t>50</w:t>
            </w:r>
            <w:r>
              <w:rPr>
                <w:rFonts w:hint="eastAsia" w:ascii="宋体" w:hAnsi="宋体" w:cs="宋体"/>
                <w:color w:val="auto"/>
                <w:sz w:val="24"/>
                <w:highlight w:val="none"/>
              </w:rPr>
              <w:t>%</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11551BD4">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合同生效以及具备实施条件后5个工作日内，支付合同总价的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0%预付款；</w:t>
            </w:r>
          </w:p>
        </w:tc>
      </w:tr>
      <w:tr w14:paraId="48B19B5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77"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3C3DA1D6">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2</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7136C9AF">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18759A30">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项目完成施工交付验收且具备付款条件后5个工作日内，支付合同总价的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p>
        </w:tc>
      </w:tr>
      <w:tr w14:paraId="15233E2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02"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2247903E">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3</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4FD93CBB">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7BE4F09C">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项目验收合格并经有审价资质的机构审价，且具备付款条件后5个工作日内，支付剩余合同尾款。</w:t>
            </w:r>
          </w:p>
        </w:tc>
      </w:tr>
    </w:tbl>
    <w:p w14:paraId="09023477">
      <w:pPr>
        <w:keepNext w:val="0"/>
        <w:keepLines w:val="0"/>
        <w:pageBreakBefore w:val="0"/>
        <w:widowControl w:val="0"/>
        <w:kinsoku/>
        <w:wordWrap/>
        <w:overflowPunct/>
        <w:topLinePunct w:val="0"/>
        <w:autoSpaceDE/>
        <w:autoSpaceDN/>
        <w:bidi w:val="0"/>
        <w:adjustRightInd w:val="0"/>
        <w:snapToGrid w:val="0"/>
        <w:spacing w:before="0" w:beforeLines="50" w:line="360" w:lineRule="auto"/>
        <w:ind w:left="0" w:leftChars="0" w:right="143" w:rightChars="68" w:firstLine="420" w:firstLineChars="175"/>
        <w:jc w:val="left"/>
        <w:textAlignment w:val="auto"/>
        <w:rPr>
          <w:rFonts w:ascii="宋体" w:hAnsi="宋体" w:cs="宋体"/>
          <w:color w:val="auto"/>
          <w:sz w:val="24"/>
          <w:highlight w:val="none"/>
        </w:rPr>
      </w:pPr>
      <w:r>
        <w:rPr>
          <w:rFonts w:hint="eastAsia" w:ascii="宋体" w:hAnsi="宋体" w:cs="宋体"/>
          <w:color w:val="auto"/>
          <w:sz w:val="24"/>
          <w:highlight w:val="none"/>
        </w:rPr>
        <w:t>4.本项目履约保证金最高收取1%，合同签订后5个工作日内缴纳，履约保证金以转账、金融机构、担保机构出具的保函等非现金形式缴纳。项目验收合格后无异议，30天内全额无息退回。</w:t>
      </w:r>
    </w:p>
    <w:p w14:paraId="434998CA">
      <w:pPr>
        <w:spacing w:line="360" w:lineRule="auto"/>
        <w:ind w:left="0" w:leftChars="0" w:firstLine="420" w:firstLineChars="175"/>
        <w:jc w:val="left"/>
        <w:rPr>
          <w:rFonts w:ascii="宋体" w:hAnsi="宋体" w:cs="宋体"/>
          <w:color w:val="auto"/>
          <w:sz w:val="24"/>
          <w:highlight w:val="none"/>
        </w:rPr>
      </w:pPr>
      <w:r>
        <w:rPr>
          <w:rFonts w:hint="eastAsia" w:ascii="宋体" w:hAnsi="宋体" w:cs="宋体"/>
          <w:color w:val="auto"/>
          <w:sz w:val="24"/>
          <w:highlight w:val="none"/>
        </w:rPr>
        <w:t>5.工程售后服务要求</w:t>
      </w:r>
    </w:p>
    <w:p w14:paraId="66472E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（1）保修期：按工程质量保修书规定执行，质量保证期为本项目验收合格后不少于2年</w:t>
      </w:r>
      <w:r>
        <w:rPr>
          <w:rFonts w:hint="eastAsia" w:ascii="宋体" w:hAnsi="宋体" w:cs="宋体"/>
          <w:color w:val="auto"/>
          <w:sz w:val="24"/>
          <w:highlight w:val="none"/>
          <w:u w:val="single"/>
        </w:rPr>
        <w:t>（具体详见工程质量保修书，装饰装修至少2年，防水至少5年）</w:t>
      </w:r>
      <w:r>
        <w:rPr>
          <w:rFonts w:hint="eastAsia" w:ascii="宋体" w:hAnsi="宋体" w:cs="宋体"/>
          <w:color w:val="auto"/>
          <w:sz w:val="24"/>
          <w:highlight w:val="none"/>
        </w:rPr>
        <w:t>。</w:t>
      </w:r>
    </w:p>
    <w:p w14:paraId="2FB8CB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成交供应商应与采购人签订工程质量保修书，在质量保修期内，按照有关法律、法规、规章的管理规定和双方约定，承担本工程质量保修责任。</w:t>
      </w:r>
    </w:p>
    <w:p w14:paraId="06029E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14:paraId="206630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6D9180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（4）供应商应当在缺陷责任期内具有完善的售后技术支持和服务体系，能够提供服务标准、服务流程、服务内容。</w:t>
      </w:r>
    </w:p>
    <w:p w14:paraId="11FD2ED1">
      <w:pPr>
        <w:spacing w:line="360" w:lineRule="auto"/>
        <w:ind w:left="0" w:leftChars="0" w:firstLine="420" w:firstLineChars="175"/>
        <w:jc w:val="left"/>
        <w:rPr>
          <w:rFonts w:ascii="宋体" w:hAnsi="宋体" w:cs="宋体"/>
          <w:color w:val="auto"/>
          <w:sz w:val="24"/>
          <w:highlight w:val="none"/>
        </w:rPr>
      </w:pPr>
      <w:r>
        <w:rPr>
          <w:rFonts w:hint="eastAsia" w:ascii="宋体" w:hAnsi="宋体" w:cs="宋体"/>
          <w:color w:val="auto"/>
          <w:sz w:val="24"/>
          <w:highlight w:val="none"/>
        </w:rPr>
        <w:t>6.其他商务要求（包装和运输、保险等）</w:t>
      </w:r>
    </w:p>
    <w:p w14:paraId="48D31D6D">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（1）供应商应当将因校内搬运不便而产生的二次搬运费用计算在磋商报价中。</w:t>
      </w:r>
    </w:p>
    <w:p w14:paraId="68ABF9B3">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（2）供应商应当将与本项目有关的农民工工伤保险相关费用计算在磋商报价中。</w:t>
      </w:r>
    </w:p>
    <w:p w14:paraId="56C458FC">
      <w:pPr>
        <w:spacing w:line="360" w:lineRule="auto"/>
        <w:jc w:val="left"/>
        <w:rPr>
          <w:rFonts w:hint="eastAsia" w:ascii="宋体" w:hAnsi="宋体" w:cs="宋体"/>
          <w:b/>
          <w:color w:val="auto"/>
          <w:sz w:val="24"/>
          <w:highlight w:val="none"/>
        </w:rPr>
      </w:pPr>
    </w:p>
    <w:p w14:paraId="2761738A">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四、工程量清单报价要求</w:t>
      </w:r>
    </w:p>
    <w:p w14:paraId="26607F3A">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根据工程量格式报价，投标报价文件编制页应有</w:t>
      </w:r>
      <w:r>
        <w:rPr>
          <w:rFonts w:hint="eastAsia" w:ascii="宋体" w:hAnsi="宋体" w:cs="宋体"/>
          <w:b/>
          <w:color w:val="auto"/>
          <w:sz w:val="24"/>
          <w:highlight w:val="none"/>
          <w:u w:val="single"/>
        </w:rPr>
        <w:t>具有编制造价师签字并盖执业章</w:t>
      </w:r>
      <w:r>
        <w:rPr>
          <w:rFonts w:hint="eastAsia" w:ascii="宋体" w:hAnsi="宋体" w:cs="宋体"/>
          <w:b/>
          <w:color w:val="auto"/>
          <w:sz w:val="24"/>
          <w:highlight w:val="none"/>
        </w:rPr>
        <w:t>；详细内容具体详见工程量清单（另附）。</w:t>
      </w:r>
    </w:p>
    <w:p w14:paraId="328064EA">
      <w:pPr>
        <w:spacing w:line="360" w:lineRule="auto"/>
        <w:jc w:val="left"/>
        <w:rPr>
          <w:rFonts w:hint="eastAsia" w:ascii="宋体" w:hAnsi="宋体" w:cs="宋体"/>
          <w:b/>
          <w:color w:val="auto"/>
          <w:sz w:val="24"/>
          <w:highlight w:val="none"/>
        </w:rPr>
      </w:pPr>
    </w:p>
    <w:p w14:paraId="37953328">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五、其他要求</w:t>
      </w:r>
    </w:p>
    <w:p w14:paraId="4EA9AFD3">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2C4503C7">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14:paraId="7847027D">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本工程的组织措施费用为一次性包干使用，成交后不再作调整；技术措施费用中，按“项”计量的部分为一次性包干使用，成交后不再作调整。</w:t>
      </w:r>
    </w:p>
    <w:p w14:paraId="2DED70DC">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与报价相关的其他事宜见本项目“工程量清单”。</w:t>
      </w:r>
    </w:p>
    <w:p w14:paraId="7F468E3E">
      <w:pPr>
        <w:snapToGrid w:val="0"/>
        <w:spacing w:line="360" w:lineRule="auto"/>
        <w:ind w:firstLine="422"/>
        <w:rPr>
          <w:rFonts w:ascii="宋体" w:hAnsi="宋体" w:cs="宋体"/>
          <w:color w:val="auto"/>
          <w:kern w:val="0"/>
          <w:sz w:val="24"/>
          <w:highlight w:val="none"/>
        </w:rPr>
      </w:pPr>
      <w:r>
        <w:rPr>
          <w:rFonts w:hint="eastAsia" w:ascii="宋体" w:hAnsi="宋体" w:cs="宋体"/>
          <w:color w:val="auto"/>
          <w:kern w:val="0"/>
          <w:sz w:val="24"/>
          <w:highlight w:val="none"/>
        </w:rPr>
        <w:t>（5）技术响应要求：</w:t>
      </w:r>
    </w:p>
    <w:p w14:paraId="6BEDEAF0">
      <w:pPr>
        <w:pStyle w:val="967"/>
        <w:numPr>
          <w:ilvl w:val="0"/>
          <w:numId w:val="5"/>
        </w:numPr>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rPr>
        <w:t>供应商应当有全面、合理、针对本项目的工程施工技术方案和措施，此工程施工技术方案应当具有明确的针对性和可操作性，各项施工措施应当明确、到位；</w:t>
      </w:r>
    </w:p>
    <w:p w14:paraId="48F91621">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供应商应当有全面、合理、针对本项目的施工组织设计，此施工组织设计应当具有明确的针对性和可操作性，施工组织设计应当明确、到位； </w:t>
      </w:r>
    </w:p>
    <w:p w14:paraId="79F016EC">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供应商应当有全面、合理、针对本项目的主要施工方法，主要施工方法应当具有明确的针对性和可操作性，对施工的各道程序应当明确、到位；</w:t>
      </w:r>
    </w:p>
    <w:p w14:paraId="4142293E">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供应商应当有特殊施工环境的具体措施、预防自然灾害(台风及防汛等)的组织和技术措施；</w:t>
      </w:r>
    </w:p>
    <w:p w14:paraId="4E916F65">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供应商应当有针对现场施工的具体降噪措施，包括针对教学的降噪措施和针对附近居民的降噪措施；</w:t>
      </w:r>
    </w:p>
    <w:p w14:paraId="03DB784A">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供应商应当有针对材料设备进场计划及施工计划，材料设备的进场计划应当包含材料设备进场的包装、运输、进场验收等各个环节，施工计划应当包含施工的各个环节；</w:t>
      </w:r>
    </w:p>
    <w:p w14:paraId="185346D5">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供应商应当有针对工程特点、难点的分析，并根据本工程项目的特点、难点提出有针对性的施工方案与措施；</w:t>
      </w:r>
    </w:p>
    <w:p w14:paraId="1242F8E8">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供应商应当具有针对本项目施工特点的安全、文明施工及市政、市容、环保、消防等的保证措施；</w:t>
      </w:r>
    </w:p>
    <w:p w14:paraId="63961681">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供应商应当具有针对本项目的具体成品保护措施，措施应当完善、到位；</w:t>
      </w:r>
    </w:p>
    <w:p w14:paraId="6C393167">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供应商应当针对本项目施工工期要求编制进度计划及控制措施，包括人工的合理安排、工作量的前后分配等；</w:t>
      </w:r>
    </w:p>
    <w:p w14:paraId="6FC3AAD5">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供应商应具有针对本项目的具体施工质量控制措施，质量控制措施应当完善、到位；</w:t>
      </w:r>
    </w:p>
    <w:p w14:paraId="4BE46B3A">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供应商拟投入的施工机具和检验仪器应当满足施工工程现场的要求，其中施工机械和设备应当同时考虑小型建设施工和室内装饰的需要；</w:t>
      </w:r>
    </w:p>
    <w:p w14:paraId="2D215B7D">
      <w:pPr>
        <w:numPr>
          <w:ilvl w:val="0"/>
          <w:numId w:val="5"/>
        </w:numPr>
        <w:snapToGrid w:val="0"/>
        <w:spacing w:line="360" w:lineRule="auto"/>
        <w:ind w:firstLine="480" w:firstLineChars="200"/>
        <w:rPr>
          <w:rFonts w:hint="eastAsia" w:ascii="宋体" w:hAnsi="宋体" w:cs="宋体"/>
          <w:b/>
          <w:color w:val="auto"/>
          <w:sz w:val="24"/>
          <w:highlight w:val="none"/>
          <w:lang w:val="en-US" w:eastAsia="zh-CN"/>
        </w:rPr>
      </w:pPr>
      <w:r>
        <w:rPr>
          <w:rFonts w:hint="eastAsia" w:ascii="宋体" w:hAnsi="宋体" w:cs="宋体"/>
          <w:color w:val="auto"/>
          <w:sz w:val="24"/>
          <w:highlight w:val="none"/>
        </w:rPr>
        <w:t>供应商在缺陷责任期内应当具有完善的售后技术支持和服务体系，能够保证采购人在缺陷责任期内得到不少于本磋商文件所附工程质量保修书的相关服务要求。</w:t>
      </w:r>
    </w:p>
    <w:p w14:paraId="374661C4">
      <w:pPr>
        <w:numPr>
          <w:ilvl w:val="0"/>
          <w:numId w:val="0"/>
        </w:numPr>
        <w:snapToGrid w:val="0"/>
        <w:spacing w:line="360" w:lineRule="auto"/>
        <w:ind w:firstLine="480" w:firstLineChars="200"/>
        <w:rPr>
          <w:rFonts w:hint="eastAsia" w:ascii="宋体" w:hAnsi="宋体" w:cs="宋体"/>
          <w:b/>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项目完成后，最终验收前，需要进行空气质量检测，并提供检测报告（检测费用包含在投标</w:t>
      </w:r>
      <w:r>
        <w:rPr>
          <w:rFonts w:hint="eastAsia" w:ascii="宋体" w:hAnsi="宋体" w:cs="宋体"/>
          <w:color w:val="auto"/>
          <w:kern w:val="0"/>
          <w:sz w:val="24"/>
          <w:highlight w:val="none"/>
          <w:lang w:val="en-US" w:eastAsia="zh-CN"/>
        </w:rPr>
        <w:t>总价</w:t>
      </w:r>
      <w:r>
        <w:rPr>
          <w:rFonts w:hint="eastAsia" w:ascii="宋体" w:hAnsi="宋体" w:cs="宋体"/>
          <w:color w:val="auto"/>
          <w:sz w:val="24"/>
          <w:highlight w:val="none"/>
          <w:lang w:val="en-US" w:eastAsia="zh-CN"/>
        </w:rPr>
        <w:t>内，请各投标人综合考虑）。</w:t>
      </w:r>
    </w:p>
    <w:p w14:paraId="01F51312">
      <w:pPr>
        <w:spacing w:line="360" w:lineRule="auto"/>
        <w:jc w:val="left"/>
        <w:rPr>
          <w:rFonts w:hint="eastAsia" w:ascii="宋体" w:hAnsi="宋体" w:cs="宋体"/>
          <w:b/>
          <w:color w:val="auto"/>
          <w:sz w:val="24"/>
          <w:highlight w:val="none"/>
          <w:lang w:val="en-US" w:eastAsia="zh-CN"/>
        </w:rPr>
      </w:pPr>
    </w:p>
    <w:p w14:paraId="423F39EF">
      <w:pPr>
        <w:spacing w:line="360" w:lineRule="auto"/>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、工程量清单（另附）</w:t>
      </w:r>
    </w:p>
    <w:p w14:paraId="543D35A3">
      <w:pPr>
        <w:spacing w:line="360" w:lineRule="auto"/>
        <w:jc w:val="both"/>
        <w:rPr>
          <w:rFonts w:hint="eastAsia" w:ascii="宋体" w:hAnsi="宋体" w:cs="宋体"/>
          <w:b/>
          <w:color w:val="auto"/>
          <w:sz w:val="24"/>
          <w:highlight w:val="none"/>
          <w:lang w:val="en-US" w:eastAsia="zh-CN"/>
        </w:rPr>
      </w:pPr>
    </w:p>
    <w:p w14:paraId="551FAF85">
      <w:pPr>
        <w:spacing w:line="360" w:lineRule="auto"/>
        <w:jc w:val="both"/>
        <w:rPr>
          <w:rFonts w:hint="eastAsia" w:ascii="宋体" w:hAnsi="宋体" w:cs="宋体"/>
          <w:b/>
          <w:color w:val="auto"/>
          <w:sz w:val="24"/>
          <w:highlight w:val="none"/>
        </w:rPr>
        <w:sectPr>
          <w:pgSz w:w="11907" w:h="16840"/>
          <w:pgMar w:top="1417" w:right="1417" w:bottom="1417" w:left="1417" w:header="851" w:footer="851" w:gutter="0"/>
          <w:pgNumType w:fmt="decimal"/>
          <w:cols w:space="720" w:num="1"/>
        </w:sect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、图纸（另附）</w:t>
      </w:r>
      <w:r>
        <w:rPr>
          <w:rFonts w:hint="eastAsia" w:ascii="宋体" w:hAnsi="宋体" w:cs="宋体"/>
          <w:b/>
          <w:color w:val="auto"/>
          <w:sz w:val="24"/>
          <w:highlight w:val="none"/>
        </w:rPr>
        <w:br w:type="page"/>
      </w:r>
    </w:p>
    <w:p w14:paraId="52487AA4">
      <w:pPr>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2" w:name="_Toc184310339"/>
      <w:bookmarkEnd w:id="32"/>
      <w:bookmarkStart w:id="33" w:name="_Toc184313248"/>
      <w:bookmarkEnd w:id="33"/>
      <w:bookmarkStart w:id="34" w:name="_Toc184312113"/>
      <w:bookmarkEnd w:id="34"/>
      <w:bookmarkStart w:id="35" w:name="_Toc184308089"/>
      <w:bookmarkEnd w:id="35"/>
      <w:bookmarkStart w:id="36" w:name="_Toc184314433"/>
      <w:bookmarkEnd w:id="36"/>
      <w:bookmarkStart w:id="37" w:name="_Toc184308045"/>
      <w:bookmarkEnd w:id="37"/>
      <w:bookmarkStart w:id="38" w:name="_Toc184310309"/>
      <w:bookmarkEnd w:id="38"/>
      <w:bookmarkStart w:id="39" w:name="_Toc184310320"/>
      <w:bookmarkEnd w:id="39"/>
      <w:bookmarkStart w:id="40" w:name="_Toc184310318"/>
      <w:bookmarkEnd w:id="40"/>
      <w:bookmarkStart w:id="41" w:name="_Toc184314428"/>
      <w:bookmarkEnd w:id="41"/>
      <w:bookmarkStart w:id="42" w:name="_Toc184312126"/>
      <w:bookmarkEnd w:id="42"/>
      <w:bookmarkStart w:id="43" w:name="_Toc184313302"/>
      <w:bookmarkEnd w:id="43"/>
      <w:bookmarkStart w:id="44" w:name="_Toc184310298"/>
      <w:bookmarkEnd w:id="44"/>
      <w:bookmarkStart w:id="45" w:name="_Toc184312069"/>
      <w:bookmarkEnd w:id="45"/>
      <w:bookmarkStart w:id="46" w:name="_Toc184312112"/>
      <w:bookmarkEnd w:id="46"/>
      <w:bookmarkStart w:id="47" w:name="_Toc184308055"/>
      <w:bookmarkEnd w:id="47"/>
      <w:bookmarkStart w:id="48" w:name="_Toc184313245"/>
      <w:bookmarkEnd w:id="48"/>
      <w:bookmarkStart w:id="49" w:name="_Toc184308058"/>
      <w:bookmarkEnd w:id="49"/>
      <w:bookmarkStart w:id="50" w:name="_Toc184314410"/>
      <w:bookmarkEnd w:id="50"/>
      <w:bookmarkStart w:id="51" w:name="_Toc184314447"/>
      <w:bookmarkEnd w:id="51"/>
      <w:bookmarkStart w:id="52" w:name="_Toc184314459"/>
      <w:bookmarkEnd w:id="52"/>
      <w:bookmarkStart w:id="53" w:name="_Toc184314411"/>
      <w:bookmarkEnd w:id="53"/>
      <w:bookmarkStart w:id="54" w:name="_Toc184314413"/>
      <w:bookmarkEnd w:id="54"/>
      <w:bookmarkStart w:id="55" w:name="_Toc184312078"/>
      <w:bookmarkEnd w:id="55"/>
      <w:bookmarkStart w:id="56" w:name="_Toc184314471"/>
      <w:bookmarkEnd w:id="56"/>
      <w:bookmarkStart w:id="57" w:name="_Toc184313269"/>
      <w:bookmarkEnd w:id="57"/>
      <w:bookmarkStart w:id="58" w:name="_Toc184308040"/>
      <w:bookmarkEnd w:id="58"/>
      <w:bookmarkStart w:id="59" w:name="_Toc184312067"/>
      <w:bookmarkEnd w:id="59"/>
      <w:bookmarkStart w:id="60" w:name="_Toc184314442"/>
      <w:bookmarkEnd w:id="60"/>
      <w:bookmarkStart w:id="61" w:name="_Toc184314431"/>
      <w:bookmarkEnd w:id="61"/>
      <w:bookmarkStart w:id="62" w:name="_Toc184314414"/>
      <w:bookmarkEnd w:id="62"/>
      <w:bookmarkStart w:id="63" w:name="_Toc184314477"/>
      <w:bookmarkEnd w:id="63"/>
      <w:bookmarkStart w:id="64" w:name="_Toc184312133"/>
      <w:bookmarkEnd w:id="64"/>
      <w:bookmarkStart w:id="65" w:name="_Toc184308053"/>
      <w:bookmarkEnd w:id="65"/>
      <w:bookmarkStart w:id="66" w:name="_Toc184314432"/>
      <w:bookmarkEnd w:id="66"/>
      <w:bookmarkStart w:id="67" w:name="_Toc184314412"/>
      <w:bookmarkEnd w:id="67"/>
      <w:bookmarkStart w:id="68" w:name="_Toc184310328"/>
      <w:bookmarkEnd w:id="68"/>
      <w:bookmarkStart w:id="69" w:name="_Toc184313256"/>
      <w:bookmarkEnd w:id="69"/>
      <w:bookmarkStart w:id="70" w:name="_Toc184313239"/>
      <w:bookmarkEnd w:id="70"/>
      <w:bookmarkStart w:id="71" w:name="_Toc184310300"/>
      <w:bookmarkEnd w:id="71"/>
      <w:bookmarkStart w:id="72" w:name="_Toc184314425"/>
      <w:bookmarkEnd w:id="72"/>
      <w:bookmarkStart w:id="73" w:name="_Toc184313273"/>
      <w:bookmarkEnd w:id="73"/>
      <w:bookmarkStart w:id="74" w:name="_Toc184314455"/>
      <w:bookmarkEnd w:id="74"/>
      <w:bookmarkStart w:id="75" w:name="_Toc184310288"/>
      <w:bookmarkEnd w:id="75"/>
      <w:bookmarkStart w:id="76" w:name="_Toc184312081"/>
      <w:bookmarkEnd w:id="76"/>
      <w:bookmarkStart w:id="77" w:name="_Toc184313257"/>
      <w:bookmarkEnd w:id="77"/>
      <w:bookmarkStart w:id="78" w:name="_Toc184312095"/>
      <w:bookmarkEnd w:id="78"/>
      <w:bookmarkStart w:id="79" w:name="_Toc184308057"/>
      <w:bookmarkEnd w:id="79"/>
      <w:bookmarkStart w:id="80" w:name="_Toc184313310"/>
      <w:bookmarkEnd w:id="80"/>
      <w:bookmarkStart w:id="81" w:name="_Toc184308066"/>
      <w:bookmarkEnd w:id="81"/>
      <w:bookmarkStart w:id="82" w:name="_Toc184308056"/>
      <w:bookmarkEnd w:id="82"/>
      <w:bookmarkStart w:id="83" w:name="_Toc184308047"/>
      <w:bookmarkEnd w:id="83"/>
      <w:bookmarkStart w:id="84" w:name="_Toc184314422"/>
      <w:bookmarkEnd w:id="84"/>
      <w:bookmarkStart w:id="85" w:name="_Toc184313263"/>
      <w:bookmarkEnd w:id="85"/>
      <w:bookmarkStart w:id="86" w:name="_Toc184312071"/>
      <w:bookmarkEnd w:id="86"/>
      <w:bookmarkStart w:id="87" w:name="_Toc184310287"/>
      <w:bookmarkEnd w:id="87"/>
      <w:bookmarkStart w:id="88" w:name="_Toc184314456"/>
      <w:bookmarkEnd w:id="88"/>
      <w:bookmarkStart w:id="89" w:name="_Toc184310323"/>
      <w:bookmarkEnd w:id="89"/>
      <w:bookmarkStart w:id="90" w:name="_Toc184310303"/>
      <w:bookmarkEnd w:id="90"/>
      <w:bookmarkStart w:id="91" w:name="_Toc184314440"/>
      <w:bookmarkEnd w:id="91"/>
      <w:bookmarkStart w:id="92" w:name="_Toc184314436"/>
      <w:bookmarkEnd w:id="92"/>
      <w:bookmarkStart w:id="93" w:name="_Toc184310337"/>
      <w:bookmarkEnd w:id="93"/>
      <w:bookmarkStart w:id="94" w:name="_Toc184308068"/>
      <w:bookmarkEnd w:id="94"/>
      <w:bookmarkStart w:id="95" w:name="_Toc184314479"/>
      <w:bookmarkEnd w:id="95"/>
      <w:bookmarkStart w:id="96" w:name="_Toc184313283"/>
      <w:bookmarkEnd w:id="96"/>
      <w:bookmarkStart w:id="97" w:name="_Toc184314415"/>
      <w:bookmarkEnd w:id="97"/>
      <w:bookmarkStart w:id="98" w:name="_Toc184310310"/>
      <w:bookmarkEnd w:id="98"/>
      <w:bookmarkStart w:id="99" w:name="_Toc184308081"/>
      <w:bookmarkEnd w:id="99"/>
      <w:bookmarkStart w:id="100" w:name="_Toc184313252"/>
      <w:bookmarkEnd w:id="100"/>
      <w:bookmarkStart w:id="101" w:name="_Toc184308080"/>
      <w:bookmarkEnd w:id="101"/>
      <w:bookmarkStart w:id="102" w:name="_Toc184314462"/>
      <w:bookmarkEnd w:id="102"/>
      <w:bookmarkStart w:id="103" w:name="_Toc184312125"/>
      <w:bookmarkEnd w:id="103"/>
      <w:bookmarkStart w:id="104" w:name="_Toc184314439"/>
      <w:bookmarkEnd w:id="104"/>
      <w:bookmarkStart w:id="105" w:name="_Toc184308074"/>
      <w:bookmarkEnd w:id="105"/>
      <w:bookmarkStart w:id="106" w:name="_Toc184308102"/>
      <w:bookmarkEnd w:id="106"/>
      <w:bookmarkStart w:id="107" w:name="_Toc184312108"/>
      <w:bookmarkEnd w:id="107"/>
      <w:bookmarkStart w:id="108" w:name="_Toc184310334"/>
      <w:bookmarkEnd w:id="108"/>
      <w:bookmarkStart w:id="109" w:name="_Toc184313272"/>
      <w:bookmarkEnd w:id="109"/>
      <w:bookmarkStart w:id="110" w:name="_Toc184313307"/>
      <w:bookmarkEnd w:id="110"/>
      <w:bookmarkStart w:id="111" w:name="_Toc184313246"/>
      <w:bookmarkEnd w:id="111"/>
      <w:bookmarkStart w:id="112" w:name="_Toc184313261"/>
      <w:bookmarkEnd w:id="112"/>
      <w:bookmarkStart w:id="113" w:name="_Toc184314475"/>
      <w:bookmarkEnd w:id="113"/>
      <w:bookmarkStart w:id="114" w:name="_Toc184313264"/>
      <w:bookmarkEnd w:id="114"/>
      <w:bookmarkStart w:id="115" w:name="_Toc184310289"/>
      <w:bookmarkEnd w:id="115"/>
      <w:bookmarkStart w:id="116" w:name="_Toc184314435"/>
      <w:bookmarkEnd w:id="116"/>
      <w:bookmarkStart w:id="117" w:name="_Toc184308100"/>
      <w:bookmarkEnd w:id="117"/>
      <w:bookmarkStart w:id="118" w:name="_Toc184310341"/>
      <w:bookmarkEnd w:id="118"/>
      <w:bookmarkStart w:id="119" w:name="_Toc184310319"/>
      <w:bookmarkEnd w:id="119"/>
      <w:bookmarkStart w:id="120" w:name="_Toc184313279"/>
      <w:bookmarkEnd w:id="120"/>
      <w:bookmarkStart w:id="121" w:name="_Toc184314465"/>
      <w:bookmarkEnd w:id="121"/>
      <w:bookmarkStart w:id="122" w:name="_Toc184310312"/>
      <w:bookmarkEnd w:id="122"/>
      <w:bookmarkStart w:id="123" w:name="_Toc184312080"/>
      <w:bookmarkEnd w:id="123"/>
      <w:bookmarkStart w:id="124" w:name="_Toc184312085"/>
      <w:bookmarkEnd w:id="124"/>
      <w:bookmarkStart w:id="125" w:name="_Toc184308105"/>
      <w:bookmarkEnd w:id="125"/>
      <w:bookmarkStart w:id="126" w:name="_Toc184312122"/>
      <w:bookmarkEnd w:id="126"/>
      <w:bookmarkStart w:id="127" w:name="_Toc184314469"/>
      <w:bookmarkEnd w:id="127"/>
      <w:bookmarkStart w:id="128" w:name="_Toc184312119"/>
      <w:bookmarkEnd w:id="128"/>
      <w:bookmarkStart w:id="129" w:name="_Toc184313274"/>
      <w:bookmarkEnd w:id="129"/>
      <w:bookmarkStart w:id="130" w:name="_Toc184310279"/>
      <w:bookmarkEnd w:id="130"/>
      <w:bookmarkStart w:id="131" w:name="_Toc184314443"/>
      <w:bookmarkEnd w:id="131"/>
      <w:bookmarkStart w:id="132" w:name="_Toc184308067"/>
      <w:bookmarkEnd w:id="132"/>
      <w:bookmarkStart w:id="133" w:name="_Toc184314438"/>
      <w:bookmarkEnd w:id="133"/>
      <w:bookmarkStart w:id="134" w:name="_Toc184314463"/>
      <w:bookmarkEnd w:id="134"/>
      <w:bookmarkStart w:id="135" w:name="_Toc184313254"/>
      <w:bookmarkEnd w:id="135"/>
      <w:bookmarkStart w:id="136" w:name="_Toc184314424"/>
      <w:bookmarkEnd w:id="136"/>
      <w:bookmarkStart w:id="137" w:name="_Toc184313243"/>
      <w:bookmarkEnd w:id="137"/>
      <w:bookmarkStart w:id="138" w:name="_Toc184310327"/>
      <w:bookmarkEnd w:id="138"/>
      <w:bookmarkStart w:id="139" w:name="_Toc184314430"/>
      <w:bookmarkEnd w:id="139"/>
      <w:bookmarkStart w:id="140" w:name="_Toc184313304"/>
      <w:bookmarkEnd w:id="140"/>
      <w:bookmarkStart w:id="141" w:name="_Toc184308078"/>
      <w:bookmarkEnd w:id="141"/>
      <w:bookmarkStart w:id="142" w:name="_Toc184314474"/>
      <w:bookmarkEnd w:id="142"/>
      <w:bookmarkStart w:id="143" w:name="_Toc184314461"/>
      <w:bookmarkEnd w:id="143"/>
      <w:bookmarkStart w:id="144" w:name="_Toc184310305"/>
      <w:bookmarkEnd w:id="144"/>
      <w:bookmarkStart w:id="145" w:name="_Toc184314464"/>
      <w:bookmarkEnd w:id="145"/>
      <w:bookmarkStart w:id="146" w:name="_Toc184308101"/>
      <w:bookmarkEnd w:id="146"/>
      <w:bookmarkStart w:id="147" w:name="_Toc184310317"/>
      <w:bookmarkEnd w:id="147"/>
      <w:bookmarkStart w:id="148" w:name="_Toc184313271"/>
      <w:bookmarkEnd w:id="148"/>
      <w:bookmarkStart w:id="149" w:name="_Toc184312124"/>
      <w:bookmarkEnd w:id="149"/>
      <w:bookmarkStart w:id="150" w:name="_Toc184310295"/>
      <w:bookmarkEnd w:id="150"/>
      <w:bookmarkStart w:id="151" w:name="_Toc184310336"/>
      <w:bookmarkEnd w:id="151"/>
      <w:bookmarkStart w:id="152" w:name="_Toc184310313"/>
      <w:bookmarkEnd w:id="152"/>
      <w:bookmarkStart w:id="153" w:name="_Toc184308103"/>
      <w:bookmarkEnd w:id="153"/>
      <w:bookmarkStart w:id="154" w:name="_Toc184313270"/>
      <w:bookmarkEnd w:id="154"/>
      <w:bookmarkStart w:id="155" w:name="_Toc184313285"/>
      <w:bookmarkEnd w:id="155"/>
      <w:bookmarkStart w:id="156" w:name="_Toc184310293"/>
      <w:bookmarkEnd w:id="156"/>
      <w:bookmarkStart w:id="157" w:name="_Toc184312079"/>
      <w:bookmarkEnd w:id="157"/>
      <w:bookmarkStart w:id="158" w:name="_Toc184312114"/>
      <w:bookmarkEnd w:id="158"/>
      <w:bookmarkStart w:id="159" w:name="_Toc184312123"/>
      <w:bookmarkEnd w:id="159"/>
      <w:bookmarkStart w:id="160" w:name="_Toc184312137"/>
      <w:bookmarkEnd w:id="160"/>
      <w:bookmarkStart w:id="161" w:name="_Toc184312087"/>
      <w:bookmarkEnd w:id="161"/>
      <w:bookmarkStart w:id="162" w:name="_Toc184312070"/>
      <w:bookmarkEnd w:id="162"/>
      <w:bookmarkStart w:id="163" w:name="_Toc184308048"/>
      <w:bookmarkEnd w:id="163"/>
      <w:bookmarkStart w:id="164" w:name="_Toc184310292"/>
      <w:bookmarkEnd w:id="164"/>
      <w:bookmarkStart w:id="165" w:name="_Toc184313282"/>
      <w:bookmarkEnd w:id="165"/>
      <w:bookmarkStart w:id="166" w:name="_Toc184314444"/>
      <w:bookmarkEnd w:id="166"/>
      <w:bookmarkStart w:id="167" w:name="_Toc184312092"/>
      <w:bookmarkEnd w:id="167"/>
      <w:bookmarkStart w:id="168" w:name="_Toc184313291"/>
      <w:bookmarkEnd w:id="168"/>
      <w:bookmarkStart w:id="169" w:name="_Toc184313290"/>
      <w:bookmarkEnd w:id="169"/>
      <w:bookmarkStart w:id="170" w:name="_Toc184312090"/>
      <w:bookmarkEnd w:id="170"/>
      <w:bookmarkStart w:id="171" w:name="_Toc184308075"/>
      <w:bookmarkEnd w:id="171"/>
      <w:bookmarkStart w:id="172" w:name="_Toc184313276"/>
      <w:bookmarkEnd w:id="172"/>
      <w:bookmarkStart w:id="173" w:name="_Toc184312102"/>
      <w:bookmarkEnd w:id="173"/>
      <w:bookmarkStart w:id="174" w:name="_Toc184308042"/>
      <w:bookmarkEnd w:id="174"/>
      <w:bookmarkStart w:id="175" w:name="_Toc184308094"/>
      <w:bookmarkEnd w:id="175"/>
      <w:bookmarkStart w:id="176" w:name="_Toc184313259"/>
      <w:bookmarkEnd w:id="176"/>
      <w:bookmarkStart w:id="177" w:name="_Toc184310316"/>
      <w:bookmarkEnd w:id="177"/>
      <w:bookmarkStart w:id="178" w:name="_Toc184314482"/>
      <w:bookmarkEnd w:id="178"/>
      <w:bookmarkStart w:id="179" w:name="_Toc184314468"/>
      <w:bookmarkEnd w:id="179"/>
      <w:bookmarkStart w:id="180" w:name="_Toc184310284"/>
      <w:bookmarkEnd w:id="180"/>
      <w:bookmarkStart w:id="181" w:name="_Toc184310302"/>
      <w:bookmarkEnd w:id="181"/>
      <w:bookmarkStart w:id="182" w:name="_Toc184308039"/>
      <w:bookmarkEnd w:id="182"/>
      <w:bookmarkStart w:id="183" w:name="_Toc184314420"/>
      <w:bookmarkEnd w:id="183"/>
      <w:bookmarkStart w:id="184" w:name="_Toc184312097"/>
      <w:bookmarkEnd w:id="184"/>
      <w:bookmarkStart w:id="185" w:name="_Toc184310333"/>
      <w:bookmarkEnd w:id="185"/>
      <w:bookmarkStart w:id="186" w:name="_Toc184308037"/>
      <w:bookmarkEnd w:id="186"/>
      <w:bookmarkStart w:id="187" w:name="_Toc184308054"/>
      <w:bookmarkEnd w:id="187"/>
      <w:bookmarkStart w:id="188" w:name="_Toc184308083"/>
      <w:bookmarkEnd w:id="188"/>
      <w:bookmarkStart w:id="189" w:name="_Toc184310311"/>
      <w:bookmarkEnd w:id="189"/>
      <w:bookmarkStart w:id="190" w:name="_Toc184312077"/>
      <w:bookmarkEnd w:id="190"/>
      <w:bookmarkStart w:id="191" w:name="_Toc184313308"/>
      <w:bookmarkEnd w:id="191"/>
      <w:bookmarkStart w:id="192" w:name="_Toc184313255"/>
      <w:bookmarkEnd w:id="192"/>
      <w:bookmarkStart w:id="193" w:name="_Toc184312094"/>
      <w:bookmarkEnd w:id="193"/>
      <w:bookmarkStart w:id="194" w:name="_Toc184310344"/>
      <w:bookmarkEnd w:id="194"/>
      <w:bookmarkStart w:id="195" w:name="_Toc184314419"/>
      <w:bookmarkEnd w:id="195"/>
      <w:bookmarkStart w:id="196" w:name="_Toc184313267"/>
      <w:bookmarkEnd w:id="196"/>
      <w:bookmarkStart w:id="197" w:name="_Toc184313268"/>
      <w:bookmarkEnd w:id="197"/>
      <w:bookmarkStart w:id="198" w:name="_Toc184313292"/>
      <w:bookmarkEnd w:id="198"/>
      <w:bookmarkStart w:id="199" w:name="_Toc184313306"/>
      <w:bookmarkEnd w:id="199"/>
      <w:bookmarkStart w:id="200" w:name="_Toc184313298"/>
      <w:bookmarkEnd w:id="200"/>
      <w:bookmarkStart w:id="201" w:name="_Toc184314480"/>
      <w:bookmarkEnd w:id="201"/>
      <w:bookmarkStart w:id="202" w:name="_Toc184310280"/>
      <w:bookmarkEnd w:id="202"/>
      <w:bookmarkStart w:id="203" w:name="_Toc184310296"/>
      <w:bookmarkEnd w:id="203"/>
      <w:bookmarkStart w:id="204" w:name="_Toc184312109"/>
      <w:bookmarkEnd w:id="204"/>
      <w:bookmarkStart w:id="205" w:name="_Toc184310306"/>
      <w:bookmarkEnd w:id="205"/>
      <w:bookmarkStart w:id="206" w:name="_Toc184312121"/>
      <w:bookmarkEnd w:id="206"/>
      <w:bookmarkStart w:id="207" w:name="_Toc184310330"/>
      <w:bookmarkEnd w:id="207"/>
      <w:bookmarkStart w:id="208" w:name="_Toc184313286"/>
      <w:bookmarkEnd w:id="208"/>
      <w:bookmarkStart w:id="209" w:name="_Toc184313309"/>
      <w:bookmarkEnd w:id="209"/>
      <w:bookmarkStart w:id="210" w:name="_Toc184308049"/>
      <w:bookmarkEnd w:id="210"/>
      <w:bookmarkStart w:id="211" w:name="_Toc184312138"/>
      <w:bookmarkEnd w:id="211"/>
      <w:bookmarkStart w:id="212" w:name="_Toc184308061"/>
      <w:bookmarkEnd w:id="212"/>
      <w:bookmarkStart w:id="213" w:name="_Toc184313241"/>
      <w:bookmarkEnd w:id="213"/>
      <w:bookmarkStart w:id="214" w:name="_Toc184310321"/>
      <w:bookmarkEnd w:id="214"/>
      <w:bookmarkStart w:id="215" w:name="_Toc184310307"/>
      <w:bookmarkEnd w:id="215"/>
      <w:bookmarkStart w:id="216" w:name="_Toc184308038"/>
      <w:bookmarkEnd w:id="216"/>
      <w:bookmarkStart w:id="217" w:name="_Toc184313277"/>
      <w:bookmarkEnd w:id="217"/>
      <w:bookmarkStart w:id="218" w:name="_Toc184312106"/>
      <w:bookmarkEnd w:id="218"/>
      <w:bookmarkStart w:id="219" w:name="_Toc184310285"/>
      <w:bookmarkEnd w:id="219"/>
      <w:bookmarkStart w:id="220" w:name="_Toc184308036"/>
      <w:bookmarkEnd w:id="220"/>
      <w:bookmarkStart w:id="221" w:name="_Toc184310278"/>
      <w:bookmarkEnd w:id="221"/>
      <w:bookmarkStart w:id="222" w:name="_Toc184312074"/>
      <w:bookmarkEnd w:id="222"/>
      <w:bookmarkStart w:id="223" w:name="_Toc184308065"/>
      <w:bookmarkEnd w:id="223"/>
      <w:bookmarkStart w:id="224" w:name="_Toc184313284"/>
      <w:bookmarkEnd w:id="224"/>
      <w:bookmarkStart w:id="225" w:name="_Toc184308099"/>
      <w:bookmarkEnd w:id="225"/>
      <w:bookmarkStart w:id="226" w:name="_Toc184314476"/>
      <w:bookmarkEnd w:id="226"/>
      <w:bookmarkStart w:id="227" w:name="_Toc184308086"/>
      <w:bookmarkEnd w:id="227"/>
      <w:bookmarkStart w:id="228" w:name="_Toc184313260"/>
      <w:bookmarkEnd w:id="228"/>
      <w:bookmarkStart w:id="229" w:name="_Toc184310281"/>
      <w:bookmarkEnd w:id="229"/>
      <w:bookmarkStart w:id="230" w:name="_Toc184310326"/>
      <w:bookmarkEnd w:id="230"/>
      <w:bookmarkStart w:id="231" w:name="_Toc184312091"/>
      <w:bookmarkEnd w:id="231"/>
      <w:bookmarkStart w:id="232" w:name="_Toc184313249"/>
      <w:bookmarkEnd w:id="232"/>
      <w:bookmarkStart w:id="233" w:name="_Toc184313295"/>
      <w:bookmarkEnd w:id="233"/>
      <w:bookmarkStart w:id="234" w:name="_Toc184313266"/>
      <w:bookmarkEnd w:id="234"/>
      <w:bookmarkStart w:id="235" w:name="_Toc184308060"/>
      <w:bookmarkEnd w:id="235"/>
      <w:bookmarkStart w:id="236" w:name="_Toc184313265"/>
      <w:bookmarkEnd w:id="236"/>
      <w:bookmarkStart w:id="237" w:name="_Toc184310329"/>
      <w:bookmarkEnd w:id="237"/>
      <w:bookmarkStart w:id="238" w:name="_Toc184312096"/>
      <w:bookmarkEnd w:id="238"/>
      <w:bookmarkStart w:id="239" w:name="_Toc184308084"/>
      <w:bookmarkEnd w:id="239"/>
      <w:bookmarkStart w:id="240" w:name="_Toc184312082"/>
      <w:bookmarkEnd w:id="240"/>
      <w:bookmarkStart w:id="241" w:name="_Toc184313281"/>
      <w:bookmarkEnd w:id="241"/>
      <w:bookmarkStart w:id="242" w:name="_Toc184308052"/>
      <w:bookmarkEnd w:id="242"/>
      <w:bookmarkStart w:id="243" w:name="_Toc184314426"/>
      <w:bookmarkEnd w:id="243"/>
      <w:bookmarkStart w:id="244" w:name="_Toc184314434"/>
      <w:bookmarkEnd w:id="244"/>
      <w:bookmarkStart w:id="245" w:name="_Toc184310331"/>
      <w:bookmarkEnd w:id="245"/>
      <w:bookmarkStart w:id="246" w:name="_Toc184313238"/>
      <w:bookmarkEnd w:id="246"/>
      <w:bookmarkStart w:id="247" w:name="_Toc184313258"/>
      <w:bookmarkEnd w:id="247"/>
      <w:bookmarkStart w:id="248" w:name="_Toc184313247"/>
      <w:bookmarkEnd w:id="248"/>
      <w:bookmarkStart w:id="249" w:name="_Toc184312098"/>
      <w:bookmarkEnd w:id="249"/>
      <w:bookmarkStart w:id="250" w:name="_Toc184314472"/>
      <w:bookmarkEnd w:id="250"/>
      <w:bookmarkStart w:id="251" w:name="_Toc184312128"/>
      <w:bookmarkEnd w:id="251"/>
      <w:bookmarkStart w:id="252" w:name="_Toc184310301"/>
      <w:bookmarkEnd w:id="252"/>
      <w:bookmarkStart w:id="253" w:name="_Toc184313262"/>
      <w:bookmarkEnd w:id="253"/>
      <w:bookmarkStart w:id="254" w:name="_Toc184308088"/>
      <w:bookmarkEnd w:id="254"/>
      <w:bookmarkStart w:id="255" w:name="_Toc184310276"/>
      <w:bookmarkEnd w:id="255"/>
      <w:bookmarkStart w:id="256" w:name="_Toc184310274"/>
      <w:bookmarkEnd w:id="256"/>
      <w:bookmarkStart w:id="257" w:name="_Toc184310290"/>
      <w:bookmarkEnd w:id="257"/>
      <w:bookmarkStart w:id="258" w:name="_Toc184314457"/>
      <w:bookmarkEnd w:id="258"/>
      <w:bookmarkStart w:id="259" w:name="_Toc184312093"/>
      <w:bookmarkEnd w:id="259"/>
      <w:bookmarkStart w:id="260" w:name="_Toc184312104"/>
      <w:bookmarkEnd w:id="260"/>
      <w:bookmarkStart w:id="261" w:name="_Toc184308087"/>
      <w:bookmarkEnd w:id="261"/>
      <w:bookmarkStart w:id="262" w:name="_Toc184314452"/>
      <w:bookmarkEnd w:id="262"/>
      <w:bookmarkStart w:id="263" w:name="_Toc184313244"/>
      <w:bookmarkEnd w:id="263"/>
      <w:bookmarkStart w:id="264" w:name="_Toc184312083"/>
      <w:bookmarkEnd w:id="264"/>
      <w:bookmarkStart w:id="265" w:name="_Toc184310340"/>
      <w:bookmarkEnd w:id="265"/>
      <w:bookmarkStart w:id="266" w:name="_Toc184313299"/>
      <w:bookmarkEnd w:id="266"/>
      <w:bookmarkStart w:id="267" w:name="_Toc184312101"/>
      <w:bookmarkEnd w:id="267"/>
      <w:bookmarkStart w:id="268" w:name="_Toc184308079"/>
      <w:bookmarkEnd w:id="268"/>
      <w:bookmarkStart w:id="269" w:name="_Toc184310291"/>
      <w:bookmarkEnd w:id="269"/>
      <w:bookmarkStart w:id="270" w:name="_Toc184310272"/>
      <w:bookmarkEnd w:id="270"/>
      <w:bookmarkStart w:id="271" w:name="_Toc184312073"/>
      <w:bookmarkEnd w:id="271"/>
      <w:bookmarkStart w:id="272" w:name="_Toc184310294"/>
      <w:bookmarkEnd w:id="272"/>
      <w:bookmarkStart w:id="273" w:name="_Toc184312068"/>
      <w:bookmarkEnd w:id="273"/>
      <w:bookmarkStart w:id="274" w:name="_Toc184313300"/>
      <w:bookmarkEnd w:id="274"/>
      <w:bookmarkStart w:id="275" w:name="_Toc184308096"/>
      <w:bookmarkEnd w:id="275"/>
      <w:bookmarkStart w:id="276" w:name="_Toc184308046"/>
      <w:bookmarkEnd w:id="276"/>
      <w:bookmarkStart w:id="277" w:name="_Toc184314467"/>
      <w:bookmarkEnd w:id="277"/>
      <w:bookmarkStart w:id="278" w:name="_Toc184313250"/>
      <w:bookmarkEnd w:id="278"/>
      <w:bookmarkStart w:id="279" w:name="_Toc184314437"/>
      <w:bookmarkEnd w:id="279"/>
      <w:bookmarkStart w:id="280" w:name="_Toc184314450"/>
      <w:bookmarkEnd w:id="280"/>
      <w:bookmarkStart w:id="281" w:name="_Toc184313251"/>
      <w:bookmarkEnd w:id="281"/>
      <w:bookmarkStart w:id="282" w:name="_Toc184310273"/>
      <w:bookmarkEnd w:id="282"/>
      <w:bookmarkStart w:id="283" w:name="_Toc184308077"/>
      <w:bookmarkEnd w:id="283"/>
      <w:bookmarkStart w:id="284" w:name="_Toc184312129"/>
      <w:bookmarkEnd w:id="284"/>
      <w:bookmarkStart w:id="285" w:name="_Toc184314453"/>
      <w:bookmarkEnd w:id="285"/>
      <w:bookmarkStart w:id="286" w:name="_Toc184314416"/>
      <w:bookmarkEnd w:id="286"/>
      <w:bookmarkStart w:id="287" w:name="_Toc184308108"/>
      <w:bookmarkEnd w:id="287"/>
      <w:bookmarkStart w:id="288" w:name="_Toc184308106"/>
      <w:bookmarkEnd w:id="288"/>
      <w:bookmarkStart w:id="289" w:name="_Toc184312075"/>
      <w:bookmarkEnd w:id="289"/>
      <w:bookmarkStart w:id="290" w:name="_Toc184308090"/>
      <w:bookmarkEnd w:id="290"/>
      <w:bookmarkStart w:id="291" w:name="_Toc184313242"/>
      <w:bookmarkEnd w:id="291"/>
      <w:bookmarkStart w:id="292" w:name="_Toc184308041"/>
      <w:bookmarkEnd w:id="292"/>
      <w:bookmarkStart w:id="293" w:name="_Toc184308098"/>
      <w:bookmarkEnd w:id="293"/>
      <w:bookmarkStart w:id="294" w:name="_Toc184310299"/>
      <w:bookmarkEnd w:id="294"/>
      <w:bookmarkStart w:id="295" w:name="_Toc184308069"/>
      <w:bookmarkEnd w:id="295"/>
      <w:bookmarkStart w:id="296" w:name="_Toc184313293"/>
      <w:bookmarkEnd w:id="296"/>
      <w:bookmarkStart w:id="297" w:name="_Toc184310338"/>
      <w:bookmarkEnd w:id="297"/>
      <w:bookmarkStart w:id="298" w:name="_Toc184310315"/>
      <w:bookmarkEnd w:id="298"/>
      <w:bookmarkStart w:id="299" w:name="_Toc184312099"/>
      <w:bookmarkEnd w:id="299"/>
      <w:bookmarkStart w:id="300" w:name="_Toc184312130"/>
      <w:bookmarkEnd w:id="300"/>
      <w:bookmarkStart w:id="301" w:name="_Toc184308076"/>
      <w:bookmarkEnd w:id="301"/>
      <w:bookmarkStart w:id="302" w:name="_Toc184313253"/>
      <w:bookmarkEnd w:id="302"/>
      <w:bookmarkStart w:id="303" w:name="_Toc184310283"/>
      <w:bookmarkEnd w:id="303"/>
      <w:bookmarkStart w:id="304" w:name="_Toc184312088"/>
      <w:bookmarkEnd w:id="304"/>
      <w:bookmarkStart w:id="305" w:name="_Toc184308062"/>
      <w:bookmarkEnd w:id="305"/>
      <w:bookmarkStart w:id="306" w:name="_Toc184312110"/>
      <w:bookmarkEnd w:id="306"/>
      <w:bookmarkStart w:id="307" w:name="_Toc184312107"/>
      <w:bookmarkEnd w:id="307"/>
      <w:bookmarkStart w:id="308" w:name="_Toc184308085"/>
      <w:bookmarkEnd w:id="308"/>
      <w:bookmarkStart w:id="309" w:name="_Toc184312089"/>
      <w:bookmarkEnd w:id="309"/>
      <w:bookmarkStart w:id="310" w:name="_Toc184312072"/>
      <w:bookmarkEnd w:id="310"/>
      <w:bookmarkStart w:id="311" w:name="_Toc184314417"/>
      <w:bookmarkEnd w:id="311"/>
      <w:bookmarkStart w:id="312" w:name="_Toc184308050"/>
      <w:bookmarkEnd w:id="312"/>
      <w:bookmarkStart w:id="313" w:name="_Toc184312118"/>
      <w:bookmarkEnd w:id="313"/>
      <w:bookmarkStart w:id="314" w:name="_Toc184314466"/>
      <w:bookmarkEnd w:id="314"/>
      <w:bookmarkStart w:id="315" w:name="_Toc184308059"/>
      <w:bookmarkEnd w:id="315"/>
      <w:bookmarkStart w:id="316" w:name="_Toc184312134"/>
      <w:bookmarkEnd w:id="316"/>
      <w:bookmarkStart w:id="317" w:name="_Toc184314470"/>
      <w:bookmarkEnd w:id="317"/>
      <w:bookmarkStart w:id="318" w:name="_Toc184312120"/>
      <w:bookmarkEnd w:id="318"/>
      <w:bookmarkStart w:id="319" w:name="_Toc184308097"/>
      <w:bookmarkEnd w:id="319"/>
      <w:bookmarkStart w:id="320" w:name="_Toc184310304"/>
      <w:bookmarkEnd w:id="320"/>
      <w:bookmarkStart w:id="321" w:name="_Toc184313289"/>
      <w:bookmarkEnd w:id="321"/>
      <w:bookmarkStart w:id="322" w:name="_Toc184312086"/>
      <w:bookmarkEnd w:id="322"/>
      <w:bookmarkStart w:id="323" w:name="_Toc184308063"/>
      <w:bookmarkEnd w:id="323"/>
      <w:bookmarkStart w:id="324" w:name="_Toc184310314"/>
      <w:bookmarkEnd w:id="324"/>
      <w:bookmarkStart w:id="325" w:name="_Toc184314418"/>
      <w:bookmarkEnd w:id="325"/>
      <w:bookmarkStart w:id="326" w:name="_Toc184314481"/>
      <w:bookmarkEnd w:id="326"/>
      <w:bookmarkStart w:id="327" w:name="_Toc184314448"/>
      <w:bookmarkEnd w:id="327"/>
      <w:bookmarkStart w:id="328" w:name="_Toc184313288"/>
      <w:bookmarkEnd w:id="328"/>
      <w:bookmarkStart w:id="329" w:name="_Toc184310308"/>
      <w:bookmarkEnd w:id="329"/>
      <w:bookmarkStart w:id="330" w:name="_Toc184313280"/>
      <w:bookmarkEnd w:id="330"/>
      <w:bookmarkStart w:id="331" w:name="_Toc184308072"/>
      <w:bookmarkEnd w:id="331"/>
      <w:bookmarkStart w:id="332" w:name="_Toc184314446"/>
      <w:bookmarkEnd w:id="332"/>
      <w:bookmarkStart w:id="333" w:name="_Toc184308064"/>
      <w:bookmarkEnd w:id="333"/>
      <w:bookmarkStart w:id="334" w:name="_Toc184313301"/>
      <w:bookmarkEnd w:id="334"/>
      <w:bookmarkStart w:id="335" w:name="_Toc184313278"/>
      <w:bookmarkEnd w:id="335"/>
      <w:bookmarkStart w:id="336" w:name="_Toc184313294"/>
      <w:bookmarkEnd w:id="336"/>
      <w:bookmarkStart w:id="337" w:name="_Toc184313305"/>
      <w:bookmarkEnd w:id="337"/>
      <w:bookmarkStart w:id="338" w:name="_Toc184312117"/>
      <w:bookmarkEnd w:id="338"/>
      <w:bookmarkStart w:id="339" w:name="_Toc184310286"/>
      <w:bookmarkEnd w:id="339"/>
      <w:bookmarkStart w:id="340" w:name="_Toc184308092"/>
      <w:bookmarkEnd w:id="340"/>
      <w:bookmarkStart w:id="341" w:name="_Toc184312103"/>
      <w:bookmarkEnd w:id="341"/>
      <w:bookmarkStart w:id="342" w:name="_Toc184310335"/>
      <w:bookmarkEnd w:id="342"/>
      <w:bookmarkStart w:id="343" w:name="_Toc184313303"/>
      <w:bookmarkEnd w:id="343"/>
      <w:bookmarkStart w:id="344" w:name="_Toc184312136"/>
      <w:bookmarkEnd w:id="344"/>
      <w:bookmarkStart w:id="345" w:name="_Toc184310324"/>
      <w:bookmarkEnd w:id="345"/>
      <w:bookmarkStart w:id="346" w:name="_Toc184312127"/>
      <w:bookmarkEnd w:id="346"/>
      <w:bookmarkStart w:id="347" w:name="_Toc184308095"/>
      <w:bookmarkEnd w:id="347"/>
      <w:bookmarkStart w:id="348" w:name="_Toc184312116"/>
      <w:bookmarkEnd w:id="348"/>
      <w:bookmarkStart w:id="349" w:name="_Toc184312111"/>
      <w:bookmarkEnd w:id="349"/>
      <w:bookmarkStart w:id="350" w:name="_Toc184314421"/>
      <w:bookmarkEnd w:id="350"/>
      <w:bookmarkStart w:id="351" w:name="_Toc184308043"/>
      <w:bookmarkEnd w:id="351"/>
      <w:bookmarkStart w:id="352" w:name="_Toc184310282"/>
      <w:bookmarkEnd w:id="352"/>
      <w:bookmarkStart w:id="353" w:name="_Toc184312135"/>
      <w:bookmarkEnd w:id="353"/>
      <w:bookmarkStart w:id="354" w:name="_Toc184308070"/>
      <w:bookmarkEnd w:id="354"/>
      <w:bookmarkStart w:id="355" w:name="_Toc184310277"/>
      <w:bookmarkEnd w:id="355"/>
      <w:bookmarkStart w:id="356" w:name="_Toc184314427"/>
      <w:bookmarkEnd w:id="356"/>
      <w:bookmarkStart w:id="357" w:name="_Toc184314429"/>
      <w:bookmarkEnd w:id="357"/>
      <w:bookmarkStart w:id="358" w:name="_Toc184310322"/>
      <w:bookmarkEnd w:id="358"/>
      <w:bookmarkStart w:id="359" w:name="_Toc184314478"/>
      <w:bookmarkEnd w:id="359"/>
      <w:bookmarkStart w:id="360" w:name="_Toc184314454"/>
      <w:bookmarkEnd w:id="360"/>
      <w:bookmarkStart w:id="361" w:name="_Toc184313275"/>
      <w:bookmarkEnd w:id="361"/>
      <w:bookmarkStart w:id="362" w:name="_Toc184308107"/>
      <w:bookmarkEnd w:id="362"/>
      <w:bookmarkStart w:id="363" w:name="_Toc184308073"/>
      <w:bookmarkEnd w:id="363"/>
      <w:bookmarkStart w:id="364" w:name="_Toc184312132"/>
      <w:bookmarkEnd w:id="364"/>
      <w:bookmarkStart w:id="365" w:name="_Toc184308093"/>
      <w:bookmarkEnd w:id="365"/>
      <w:bookmarkStart w:id="366" w:name="_Toc184312100"/>
      <w:bookmarkEnd w:id="366"/>
      <w:bookmarkStart w:id="367" w:name="_Toc184308071"/>
      <w:bookmarkEnd w:id="367"/>
      <w:bookmarkStart w:id="368" w:name="_Toc184310332"/>
      <w:bookmarkEnd w:id="368"/>
      <w:bookmarkStart w:id="369" w:name="_Toc184313287"/>
      <w:bookmarkEnd w:id="369"/>
      <w:bookmarkStart w:id="370" w:name="_Toc184308044"/>
      <w:bookmarkEnd w:id="370"/>
      <w:bookmarkStart w:id="371" w:name="_Toc184310297"/>
      <w:bookmarkEnd w:id="371"/>
      <w:bookmarkStart w:id="372" w:name="_Toc184312139"/>
      <w:bookmarkEnd w:id="372"/>
      <w:bookmarkStart w:id="373" w:name="_Toc184314423"/>
      <w:bookmarkEnd w:id="373"/>
      <w:bookmarkStart w:id="374" w:name="_Toc184310325"/>
      <w:bookmarkEnd w:id="374"/>
      <w:bookmarkStart w:id="375" w:name="_Toc184314460"/>
      <w:bookmarkEnd w:id="375"/>
      <w:bookmarkStart w:id="376" w:name="_Toc184314473"/>
      <w:bookmarkEnd w:id="376"/>
      <w:bookmarkStart w:id="377" w:name="_Toc184312115"/>
      <w:bookmarkEnd w:id="377"/>
      <w:bookmarkStart w:id="378" w:name="_Toc184314445"/>
      <w:bookmarkEnd w:id="378"/>
      <w:bookmarkStart w:id="379" w:name="_Toc184308091"/>
      <w:bookmarkEnd w:id="379"/>
      <w:bookmarkStart w:id="380" w:name="_Toc184310275"/>
      <w:bookmarkEnd w:id="380"/>
      <w:bookmarkStart w:id="381" w:name="_Toc184312105"/>
      <w:bookmarkEnd w:id="381"/>
      <w:bookmarkStart w:id="382" w:name="_Toc184308082"/>
      <w:bookmarkEnd w:id="382"/>
      <w:bookmarkStart w:id="383" w:name="_Toc184313296"/>
      <w:bookmarkEnd w:id="383"/>
      <w:bookmarkStart w:id="384" w:name="_Toc184314449"/>
      <w:bookmarkEnd w:id="384"/>
      <w:bookmarkStart w:id="385" w:name="_Toc184314441"/>
      <w:bookmarkEnd w:id="385"/>
      <w:bookmarkStart w:id="386" w:name="_Toc184313297"/>
      <w:bookmarkEnd w:id="386"/>
      <w:bookmarkStart w:id="387" w:name="_Toc184308051"/>
      <w:bookmarkEnd w:id="387"/>
      <w:bookmarkStart w:id="388" w:name="_Toc184314458"/>
      <w:bookmarkEnd w:id="388"/>
      <w:bookmarkStart w:id="389" w:name="_Toc184312131"/>
      <w:bookmarkEnd w:id="389"/>
      <w:bookmarkStart w:id="390" w:name="_Toc184312076"/>
      <w:bookmarkEnd w:id="390"/>
      <w:bookmarkStart w:id="391" w:name="_Toc184308104"/>
      <w:bookmarkEnd w:id="391"/>
      <w:bookmarkStart w:id="392" w:name="_Toc184313240"/>
      <w:bookmarkEnd w:id="392"/>
      <w:bookmarkStart w:id="393" w:name="_Toc184310343"/>
      <w:bookmarkEnd w:id="393"/>
      <w:bookmarkStart w:id="394" w:name="_Toc184312084"/>
      <w:bookmarkEnd w:id="394"/>
      <w:bookmarkStart w:id="395" w:name="_Toc184314451"/>
      <w:bookmarkEnd w:id="395"/>
      <w:bookmarkStart w:id="396" w:name="_Toc184310342"/>
      <w:bookmarkEnd w:id="396"/>
      <w:r>
        <w:rPr>
          <w:rFonts w:hint="eastAsia" w:ascii="宋体" w:hAnsi="宋体" w:cs="宋体"/>
          <w:b/>
          <w:color w:val="auto"/>
          <w:sz w:val="36"/>
          <w:szCs w:val="20"/>
          <w:highlight w:val="none"/>
        </w:rPr>
        <w:t xml:space="preserve"> 评审办法</w:t>
      </w:r>
    </w:p>
    <w:p w14:paraId="0FBE5DC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178"/>
        <w:gridCol w:w="875"/>
      </w:tblGrid>
      <w:tr w14:paraId="1BDE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53" w:type="dxa"/>
            <w:vAlign w:val="center"/>
          </w:tcPr>
          <w:p w14:paraId="026B0B5E">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178" w:type="dxa"/>
            <w:vAlign w:val="center"/>
          </w:tcPr>
          <w:p w14:paraId="01FA319A">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c>
          <w:tcPr>
            <w:tcW w:w="875" w:type="dxa"/>
            <w:vAlign w:val="center"/>
          </w:tcPr>
          <w:p w14:paraId="453F16B2">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权重</w:t>
            </w:r>
          </w:p>
        </w:tc>
      </w:tr>
      <w:tr w14:paraId="2C64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198CFE9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8178" w:type="dxa"/>
          </w:tcPr>
          <w:p w14:paraId="6F198735">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有效最后报价的最低价作为评审基准价，其最低报价为满分；按［最后报价得分=（评审基准价/最后报价）*30］的计算公式计算。</w:t>
            </w:r>
          </w:p>
          <w:p w14:paraId="6903C818">
            <w:pPr>
              <w:widowControl/>
              <w:shd w:val="clear" w:color="auto" w:fill="FFFFFF"/>
              <w:adjustRightInd/>
              <w:snapToGrid w:val="0"/>
              <w:spacing w:line="360" w:lineRule="auto"/>
              <w:ind w:firstLine="34"/>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评审过程中，不得去掉报价中的最高报价和最低报价。</w:t>
            </w:r>
          </w:p>
          <w:p w14:paraId="10BA04FD">
            <w:pPr>
              <w:widowControl/>
              <w:shd w:val="clear" w:color="auto" w:fill="FFFFFF"/>
              <w:adjustRightInd/>
              <w:snapToGrid w:val="0"/>
              <w:spacing w:line="360" w:lineRule="auto"/>
              <w:ind w:firstLine="34"/>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因落实政府采购政策需要进行价格调整的，以调整后的价格计算评审基准价和最后报价。</w:t>
            </w:r>
          </w:p>
        </w:tc>
        <w:tc>
          <w:tcPr>
            <w:tcW w:w="875" w:type="dxa"/>
            <w:vAlign w:val="center"/>
          </w:tcPr>
          <w:p w14:paraId="056FCEAF">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p>
        </w:tc>
      </w:tr>
      <w:tr w14:paraId="2C75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531C00E0">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8178" w:type="dxa"/>
            <w:vAlign w:val="center"/>
          </w:tcPr>
          <w:p w14:paraId="591510FB">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投标人具有质量管理体系、环境管理体系、职业健康安全管理体系，每证得0.5分，最高得1.5分，提供有效证书复印件加盖公章。</w:t>
            </w:r>
          </w:p>
        </w:tc>
        <w:tc>
          <w:tcPr>
            <w:tcW w:w="875" w:type="dxa"/>
            <w:vAlign w:val="center"/>
          </w:tcPr>
          <w:p w14:paraId="4B596F11">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r>
      <w:tr w14:paraId="72F4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154BCC6A">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8178" w:type="dxa"/>
            <w:vAlign w:val="center"/>
          </w:tcPr>
          <w:p w14:paraId="5BA141DD">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对所投产品（主材）是否取得有效的政府采购节能、环境标志情况进行评价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已列入强制要求的除外</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。本项目所投产品取得节能</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环境标志认证证书的，每个得0.5分，最高得1分。</w:t>
            </w:r>
          </w:p>
          <w:p w14:paraId="76E3409F">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证明材料：认证证书扫描件加盖公章（认证机构须在政府采购节能、环境标志认证机构名录中）</w:t>
            </w:r>
          </w:p>
        </w:tc>
        <w:tc>
          <w:tcPr>
            <w:tcW w:w="875" w:type="dxa"/>
            <w:vAlign w:val="center"/>
          </w:tcPr>
          <w:p w14:paraId="148B918B">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r>
      <w:tr w14:paraId="2929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14:paraId="7FAE7015">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8178" w:type="dxa"/>
            <w:vAlign w:val="center"/>
          </w:tcPr>
          <w:p w14:paraId="1FD25D31">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截止投标近三年来（以签订合同时间为准），具有类似项目业绩，每个得0.5分，最高得1.5分，提供合同</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验收报告等相关材料，资料不全不得分。</w:t>
            </w:r>
          </w:p>
        </w:tc>
        <w:tc>
          <w:tcPr>
            <w:tcW w:w="875" w:type="dxa"/>
            <w:vAlign w:val="center"/>
          </w:tcPr>
          <w:p w14:paraId="472E3646">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r>
      <w:tr w14:paraId="6445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53" w:type="dxa"/>
            <w:vAlign w:val="center"/>
          </w:tcPr>
          <w:p w14:paraId="75583289">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8178" w:type="dxa"/>
            <w:vAlign w:val="center"/>
          </w:tcPr>
          <w:p w14:paraId="6F45A29E">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需求分析</w:t>
            </w:r>
          </w:p>
        </w:tc>
        <w:tc>
          <w:tcPr>
            <w:tcW w:w="875" w:type="dxa"/>
            <w:vAlign w:val="center"/>
          </w:tcPr>
          <w:p w14:paraId="052EFF8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53D1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50CC9D3D">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w:t>
            </w:r>
          </w:p>
        </w:tc>
        <w:tc>
          <w:tcPr>
            <w:tcW w:w="8178" w:type="dxa"/>
            <w:vAlign w:val="center"/>
          </w:tcPr>
          <w:p w14:paraId="53E0F352">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针对本</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改造内容，是否充分了解施工场地、实施内容等（提供相关说明或佐证材料）</w:t>
            </w:r>
            <w:r>
              <w:rPr>
                <w:rFonts w:hint="eastAsia" w:ascii="宋体" w:hAnsi="宋体" w:eastAsia="宋体" w:cs="宋体"/>
                <w:bCs/>
                <w:color w:val="auto"/>
                <w:sz w:val="24"/>
                <w:szCs w:val="24"/>
                <w:highlight w:val="none"/>
                <w:lang w:val="en-US" w:eastAsia="zh-CN"/>
              </w:rPr>
              <w:t>进行综合评审，未提供不得分。（打分范围：5,4,3,2,1,0)</w:t>
            </w:r>
          </w:p>
        </w:tc>
        <w:tc>
          <w:tcPr>
            <w:tcW w:w="875" w:type="dxa"/>
            <w:vAlign w:val="center"/>
          </w:tcPr>
          <w:p w14:paraId="050E5558">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r>
      <w:tr w14:paraId="7A05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1065CC56">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w:t>
            </w:r>
          </w:p>
        </w:tc>
        <w:tc>
          <w:tcPr>
            <w:tcW w:w="8178" w:type="dxa"/>
            <w:vAlign w:val="center"/>
          </w:tcPr>
          <w:p w14:paraId="49CF2CA1">
            <w:pPr>
              <w:snapToGrid w:val="0"/>
              <w:spacing w:line="360" w:lineRule="auto"/>
              <w:jc w:val="left"/>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工程施工的重、难点分析及施工保证措施是否具有针对性</w:t>
            </w:r>
            <w:r>
              <w:rPr>
                <w:rFonts w:hint="eastAsia" w:ascii="宋体" w:hAnsi="宋体" w:eastAsia="宋体" w:cs="宋体"/>
                <w:bCs/>
                <w:color w:val="auto"/>
                <w:sz w:val="24"/>
                <w:szCs w:val="24"/>
                <w:highlight w:val="none"/>
                <w:lang w:eastAsia="zh-CN"/>
              </w:rPr>
              <w:t>：</w:t>
            </w:r>
          </w:p>
          <w:p w14:paraId="340667E8">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重难点分析内容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w:t>
            </w:r>
            <w:r>
              <w:rPr>
                <w:rFonts w:hint="eastAsia" w:ascii="宋体" w:hAnsi="宋体" w:eastAsia="宋体" w:cs="宋体"/>
                <w:bCs/>
                <w:color w:val="auto"/>
                <w:sz w:val="24"/>
                <w:szCs w:val="24"/>
                <w:highlight w:val="none"/>
                <w:lang w:val="en-US" w:eastAsia="zh-CN"/>
              </w:rPr>
              <w:t>及具有</w:t>
            </w:r>
            <w:r>
              <w:rPr>
                <w:rFonts w:hint="eastAsia" w:ascii="宋体" w:hAnsi="宋体" w:eastAsia="宋体" w:cs="宋体"/>
                <w:bCs/>
                <w:color w:val="auto"/>
                <w:sz w:val="24"/>
                <w:szCs w:val="24"/>
                <w:highlight w:val="none"/>
              </w:rPr>
              <w:t>针对性</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（打分范围：3,2,1,0)</w:t>
            </w:r>
          </w:p>
          <w:p w14:paraId="68DA02A7">
            <w:pPr>
              <w:snapToGrid w:val="0"/>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针对重难点问题，提出合理可行的解决措施，每条得</w:t>
            </w:r>
            <w:r>
              <w:rPr>
                <w:rFonts w:hint="eastAsia" w:ascii="宋体" w:hAnsi="宋体" w:eastAsia="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分，最高得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（打分范围：2,1.5,1,0.5,0)</w:t>
            </w:r>
          </w:p>
        </w:tc>
        <w:tc>
          <w:tcPr>
            <w:tcW w:w="875" w:type="dxa"/>
            <w:vAlign w:val="center"/>
          </w:tcPr>
          <w:p w14:paraId="06C6C886">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p>
        </w:tc>
      </w:tr>
      <w:tr w14:paraId="66D6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674C0491">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.3</w:t>
            </w:r>
          </w:p>
        </w:tc>
        <w:tc>
          <w:tcPr>
            <w:tcW w:w="8178" w:type="dxa"/>
            <w:vAlign w:val="center"/>
          </w:tcPr>
          <w:p w14:paraId="49BB6B53">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针对施工图，现场等，提供合理化建议，每条实质性意义的、有利于项目实施的建议得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分，最高得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4465B9AD">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7CDF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4B607DED">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8178" w:type="dxa"/>
            <w:vAlign w:val="center"/>
          </w:tcPr>
          <w:p w14:paraId="4283E6E6">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施工组织设计</w:t>
            </w:r>
          </w:p>
        </w:tc>
        <w:tc>
          <w:tcPr>
            <w:tcW w:w="875" w:type="dxa"/>
            <w:vAlign w:val="center"/>
          </w:tcPr>
          <w:p w14:paraId="71DFB199">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617E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3F1EFADB">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.1</w:t>
            </w:r>
          </w:p>
        </w:tc>
        <w:tc>
          <w:tcPr>
            <w:tcW w:w="8178" w:type="dxa"/>
            <w:vAlign w:val="center"/>
          </w:tcPr>
          <w:p w14:paraId="63119868">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结合项目情况，根据</w:t>
            </w:r>
            <w:r>
              <w:rPr>
                <w:rFonts w:hint="eastAsia" w:ascii="宋体" w:hAnsi="宋体" w:eastAsia="宋体" w:cs="宋体"/>
                <w:bCs/>
                <w:color w:val="auto"/>
                <w:sz w:val="24"/>
                <w:szCs w:val="24"/>
                <w:highlight w:val="none"/>
              </w:rPr>
              <w:t>施工组织设计内容是否全面合理，是否能够结合本项目特点进行整体施工组织计划</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3AF487C1">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1D43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74CFF3A1">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.2</w:t>
            </w:r>
          </w:p>
        </w:tc>
        <w:tc>
          <w:tcPr>
            <w:tcW w:w="8178" w:type="dxa"/>
            <w:vAlign w:val="center"/>
          </w:tcPr>
          <w:p w14:paraId="28EC096E">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主要施工方法、施工工艺，</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00A66A7B">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001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028874C6">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.3</w:t>
            </w:r>
          </w:p>
        </w:tc>
        <w:tc>
          <w:tcPr>
            <w:tcW w:w="8178" w:type="dxa"/>
            <w:vAlign w:val="center"/>
          </w:tcPr>
          <w:p w14:paraId="6D276BAB">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质量目标及质量控制措施，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0643600E">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1E76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4CEE19A3">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.4</w:t>
            </w:r>
          </w:p>
        </w:tc>
        <w:tc>
          <w:tcPr>
            <w:tcW w:w="8178" w:type="dxa"/>
            <w:vAlign w:val="center"/>
          </w:tcPr>
          <w:p w14:paraId="1442878A">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成品保护措施，针对车辆进出路边、施工场地周边等采取的成品保护措施，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6A17A4A4">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r>
      <w:tr w14:paraId="53B4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2D4BB90C">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5.5</w:t>
            </w:r>
          </w:p>
        </w:tc>
        <w:tc>
          <w:tcPr>
            <w:tcW w:w="8178" w:type="dxa"/>
            <w:vAlign w:val="center"/>
          </w:tcPr>
          <w:p w14:paraId="21B3C922">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w:t>
            </w:r>
            <w:r>
              <w:rPr>
                <w:rFonts w:hint="eastAsia" w:ascii="宋体" w:hAnsi="宋体" w:eastAsia="宋体" w:cs="宋体"/>
                <w:bCs/>
                <w:color w:val="auto"/>
                <w:sz w:val="24"/>
                <w:szCs w:val="24"/>
                <w:highlight w:val="none"/>
              </w:rPr>
              <w:t>本项目实际</w:t>
            </w:r>
            <w:r>
              <w:rPr>
                <w:rFonts w:hint="eastAsia" w:ascii="宋体" w:hAnsi="宋体" w:eastAsia="宋体" w:cs="宋体"/>
                <w:bCs/>
                <w:color w:val="auto"/>
                <w:sz w:val="24"/>
                <w:szCs w:val="24"/>
                <w:highlight w:val="none"/>
                <w:lang w:val="en-US" w:eastAsia="zh-CN"/>
              </w:rPr>
              <w:t>情况，</w:t>
            </w:r>
            <w:r>
              <w:rPr>
                <w:rFonts w:hint="eastAsia" w:ascii="宋体" w:hAnsi="宋体" w:eastAsia="宋体" w:cs="宋体"/>
                <w:bCs/>
                <w:color w:val="auto"/>
                <w:sz w:val="24"/>
                <w:szCs w:val="24"/>
                <w:highlight w:val="none"/>
              </w:rPr>
              <w:t>阐述</w:t>
            </w:r>
            <w:r>
              <w:rPr>
                <w:rFonts w:hint="eastAsia" w:ascii="宋体" w:hAnsi="宋体" w:eastAsia="宋体" w:cs="宋体"/>
                <w:bCs/>
                <w:color w:val="auto"/>
                <w:sz w:val="24"/>
                <w:szCs w:val="24"/>
                <w:highlight w:val="none"/>
                <w:lang w:val="en-US" w:eastAsia="zh-CN"/>
              </w:rPr>
              <w:t>安全</w:t>
            </w:r>
            <w:r>
              <w:rPr>
                <w:rFonts w:hint="eastAsia" w:ascii="宋体" w:hAnsi="宋体" w:eastAsia="宋体" w:cs="宋体"/>
                <w:bCs/>
                <w:color w:val="auto"/>
                <w:sz w:val="24"/>
                <w:szCs w:val="24"/>
                <w:highlight w:val="none"/>
              </w:rPr>
              <w:t>文明施工</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绿色施工，</w:t>
            </w:r>
            <w:r>
              <w:rPr>
                <w:rFonts w:hint="eastAsia" w:ascii="宋体" w:hAnsi="宋体" w:eastAsia="宋体" w:cs="宋体"/>
                <w:bCs/>
                <w:color w:val="auto"/>
                <w:sz w:val="24"/>
                <w:szCs w:val="24"/>
                <w:highlight w:val="none"/>
              </w:rPr>
              <w:t>市政、市容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环保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消防等的保证措施：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以上</w:t>
            </w:r>
            <w:r>
              <w:rPr>
                <w:rFonts w:hint="eastAsia" w:ascii="宋体" w:hAnsi="宋体" w:eastAsia="宋体" w:cs="宋体"/>
                <w:bCs/>
                <w:color w:val="auto"/>
                <w:sz w:val="24"/>
                <w:szCs w:val="24"/>
                <w:highlight w:val="none"/>
                <w:lang w:val="en-US" w:eastAsia="zh-CN"/>
              </w:rPr>
              <w:t>全部方案或</w:t>
            </w:r>
            <w:r>
              <w:rPr>
                <w:rFonts w:hint="eastAsia" w:ascii="宋体" w:hAnsi="宋体" w:eastAsia="宋体" w:cs="宋体"/>
                <w:bCs/>
                <w:color w:val="auto"/>
                <w:sz w:val="24"/>
                <w:szCs w:val="24"/>
                <w:highlight w:val="none"/>
              </w:rPr>
              <w:t>措施</w:t>
            </w:r>
            <w:r>
              <w:rPr>
                <w:rFonts w:hint="eastAsia" w:ascii="宋体" w:hAnsi="宋体" w:eastAsia="宋体" w:cs="宋体"/>
                <w:bCs/>
                <w:color w:val="auto"/>
                <w:sz w:val="24"/>
                <w:szCs w:val="24"/>
                <w:highlight w:val="none"/>
                <w:lang w:val="en-US" w:eastAsia="zh-CN"/>
              </w:rPr>
              <w:t>内容</w:t>
            </w:r>
            <w:r>
              <w:rPr>
                <w:rFonts w:hint="eastAsia" w:ascii="宋体" w:hAnsi="宋体" w:eastAsia="宋体" w:cs="宋体"/>
                <w:bCs/>
                <w:color w:val="auto"/>
                <w:sz w:val="24"/>
                <w:szCs w:val="24"/>
                <w:highlight w:val="none"/>
              </w:rPr>
              <w:t>的科学性、合理性、与项目实际</w:t>
            </w:r>
            <w:r>
              <w:rPr>
                <w:rFonts w:hint="eastAsia" w:ascii="宋体" w:hAnsi="宋体" w:eastAsia="宋体" w:cs="宋体"/>
                <w:bCs/>
                <w:color w:val="auto"/>
                <w:sz w:val="24"/>
                <w:szCs w:val="24"/>
                <w:highlight w:val="none"/>
                <w:lang w:val="en-US" w:eastAsia="zh-CN"/>
              </w:rPr>
              <w:t>符合</w:t>
            </w:r>
            <w:r>
              <w:rPr>
                <w:rFonts w:hint="eastAsia" w:ascii="宋体" w:hAnsi="宋体" w:eastAsia="宋体" w:cs="宋体"/>
                <w:bCs/>
                <w:color w:val="auto"/>
                <w:sz w:val="24"/>
                <w:szCs w:val="24"/>
                <w:highlight w:val="none"/>
              </w:rPr>
              <w:t>情况</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5B8ACAD3">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r>
      <w:tr w14:paraId="0110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53" w:type="dxa"/>
            <w:vAlign w:val="center"/>
          </w:tcPr>
          <w:p w14:paraId="2C057F14">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.6</w:t>
            </w:r>
          </w:p>
        </w:tc>
        <w:tc>
          <w:tcPr>
            <w:tcW w:w="8178" w:type="dxa"/>
            <w:vAlign w:val="center"/>
          </w:tcPr>
          <w:p w14:paraId="7B8411DB">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结合项目情况，根据</w:t>
            </w:r>
            <w:r>
              <w:rPr>
                <w:rFonts w:hint="eastAsia" w:ascii="宋体" w:hAnsi="宋体" w:eastAsia="宋体" w:cs="宋体"/>
                <w:bCs/>
                <w:color w:val="auto"/>
                <w:sz w:val="24"/>
                <w:szCs w:val="24"/>
                <w:highlight w:val="none"/>
              </w:rPr>
              <w:t>拟投入主要施工机械设备</w:t>
            </w:r>
            <w:r>
              <w:rPr>
                <w:rFonts w:hint="eastAsia" w:ascii="宋体" w:hAnsi="宋体" w:eastAsia="宋体" w:cs="宋体"/>
                <w:bCs/>
                <w:color w:val="auto"/>
                <w:sz w:val="24"/>
                <w:szCs w:val="24"/>
                <w:highlight w:val="none"/>
                <w:lang w:val="en-US" w:eastAsia="zh-CN"/>
              </w:rPr>
              <w:t>充足</w:t>
            </w:r>
            <w:r>
              <w:rPr>
                <w:rFonts w:hint="eastAsia" w:ascii="宋体" w:hAnsi="宋体" w:eastAsia="宋体" w:cs="宋体"/>
                <w:bCs/>
                <w:color w:val="auto"/>
                <w:sz w:val="24"/>
                <w:szCs w:val="24"/>
                <w:highlight w:val="none"/>
              </w:rPr>
              <w:t>情况</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rPr>
              <w:t>进场安排</w:t>
            </w:r>
            <w:r>
              <w:rPr>
                <w:rFonts w:hint="eastAsia" w:ascii="宋体" w:hAnsi="宋体" w:eastAsia="宋体" w:cs="宋体"/>
                <w:bCs/>
                <w:color w:val="auto"/>
                <w:sz w:val="24"/>
                <w:szCs w:val="24"/>
                <w:highlight w:val="none"/>
                <w:lang w:val="en-US" w:eastAsia="zh-CN"/>
              </w:rPr>
              <w:t>情况进行综合评审</w:t>
            </w:r>
            <w:r>
              <w:rPr>
                <w:rFonts w:hint="eastAsia" w:ascii="宋体" w:hAnsi="宋体" w:eastAsia="宋体" w:cs="宋体"/>
                <w:bCs/>
                <w:color w:val="auto"/>
                <w:sz w:val="24"/>
                <w:szCs w:val="24"/>
                <w:highlight w:val="none"/>
              </w:rPr>
              <w:t>，明确器械名称、数量等信息，未提供不得分</w:t>
            </w:r>
            <w:r>
              <w:rPr>
                <w:rFonts w:hint="eastAsia" w:ascii="宋体" w:hAnsi="宋体" w:eastAsia="宋体" w:cs="宋体"/>
                <w:bCs/>
                <w:color w:val="auto"/>
                <w:sz w:val="24"/>
                <w:szCs w:val="24"/>
                <w:highlight w:val="none"/>
                <w:lang w:eastAsia="zh-CN"/>
              </w:rPr>
              <w:t>。</w:t>
            </w:r>
            <w:bookmarkStart w:id="397" w:name="OLE_LINK1"/>
            <w:r>
              <w:rPr>
                <w:rFonts w:hint="eastAsia" w:ascii="宋体" w:hAnsi="宋体" w:eastAsia="宋体" w:cs="宋体"/>
                <w:bCs/>
                <w:color w:val="auto"/>
                <w:sz w:val="24"/>
                <w:szCs w:val="24"/>
                <w:highlight w:val="none"/>
                <w:lang w:val="en-US" w:eastAsia="zh-CN"/>
              </w:rPr>
              <w:t>（打分范围：4,3,2,1,0)</w:t>
            </w:r>
            <w:bookmarkEnd w:id="397"/>
          </w:p>
        </w:tc>
        <w:tc>
          <w:tcPr>
            <w:tcW w:w="875" w:type="dxa"/>
            <w:vAlign w:val="center"/>
          </w:tcPr>
          <w:p w14:paraId="53AC3F1D">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p>
        </w:tc>
      </w:tr>
      <w:tr w14:paraId="2F38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607BAA48">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.7</w:t>
            </w:r>
          </w:p>
        </w:tc>
        <w:tc>
          <w:tcPr>
            <w:tcW w:w="8178" w:type="dxa"/>
            <w:vAlign w:val="center"/>
          </w:tcPr>
          <w:p w14:paraId="0BBE3231">
            <w:pPr>
              <w:snapToGrid w:val="0"/>
              <w:spacing w:line="360" w:lineRule="auto"/>
              <w:outlineLvl w:val="0"/>
              <w:rPr>
                <w:rFonts w:hint="eastAsia" w:ascii="宋体" w:hAnsi="宋体" w:eastAsia="宋体" w:cs="宋体"/>
                <w:color w:val="auto"/>
                <w:kern w:val="0"/>
                <w:sz w:val="24"/>
                <w:szCs w:val="24"/>
                <w:highlight w:val="none"/>
              </w:rPr>
            </w:pPr>
            <w:bookmarkStart w:id="398" w:name="OLE_LINK2"/>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主材选型说明，需明确品牌型号或相关信息，</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选材环保、性能、品质</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bookmarkEnd w:id="398"/>
          </w:p>
        </w:tc>
        <w:tc>
          <w:tcPr>
            <w:tcW w:w="875" w:type="dxa"/>
            <w:vAlign w:val="center"/>
          </w:tcPr>
          <w:p w14:paraId="0C585EA8">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val="en-US" w:eastAsia="zh-CN"/>
              </w:rPr>
              <w:t>4</w:t>
            </w:r>
          </w:p>
        </w:tc>
      </w:tr>
      <w:tr w14:paraId="5CC7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3" w:type="dxa"/>
            <w:vAlign w:val="center"/>
          </w:tcPr>
          <w:p w14:paraId="53A22CDF">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.8</w:t>
            </w:r>
          </w:p>
        </w:tc>
        <w:tc>
          <w:tcPr>
            <w:tcW w:w="8178" w:type="dxa"/>
            <w:vAlign w:val="center"/>
          </w:tcPr>
          <w:p w14:paraId="7D169EC0">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w:t>
            </w:r>
            <w:r>
              <w:rPr>
                <w:rFonts w:hint="eastAsia" w:ascii="宋体" w:hAnsi="宋体" w:eastAsia="宋体" w:cs="宋体"/>
                <w:bCs/>
                <w:color w:val="auto"/>
                <w:sz w:val="24"/>
                <w:szCs w:val="24"/>
                <w:highlight w:val="none"/>
              </w:rPr>
              <w:t>突发应急保障能力，根据可能出现的突发事件，提出合理可行的应对措施，未提供不得分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（打分范围：3,2,1,0)</w:t>
            </w:r>
          </w:p>
        </w:tc>
        <w:tc>
          <w:tcPr>
            <w:tcW w:w="875" w:type="dxa"/>
            <w:vAlign w:val="center"/>
          </w:tcPr>
          <w:p w14:paraId="189D8431">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p>
        </w:tc>
      </w:tr>
      <w:tr w14:paraId="2B3D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7E35B54E">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8178" w:type="dxa"/>
            <w:vAlign w:val="center"/>
          </w:tcPr>
          <w:p w14:paraId="3E26C1EF">
            <w:pPr>
              <w:spacing w:line="360" w:lineRule="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项目进度安排（进度计划表、进度保障措施等）</w:t>
            </w:r>
            <w:r>
              <w:rPr>
                <w:rFonts w:hint="eastAsia" w:ascii="宋体" w:hAnsi="宋体" w:eastAsia="宋体" w:cs="宋体"/>
                <w:bCs/>
                <w:color w:val="auto"/>
                <w:sz w:val="24"/>
                <w:szCs w:val="24"/>
                <w:highlight w:val="none"/>
                <w:lang w:eastAsia="zh-CN"/>
              </w:rPr>
              <w:t>：</w:t>
            </w:r>
          </w:p>
          <w:p w14:paraId="57975A55">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具有合理可行的进度计划表得1分，不合理不得分；</w:t>
            </w:r>
          </w:p>
          <w:p w14:paraId="70789F39">
            <w:pPr>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项目进度保障，工期提前措施，保障项目质量的前提，尽可能的提前工期，提供措施描述</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合理可行</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14:paraId="7F3A5547">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p>
        </w:tc>
      </w:tr>
      <w:tr w14:paraId="0F13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3494A05B">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8178" w:type="dxa"/>
            <w:vAlign w:val="center"/>
          </w:tcPr>
          <w:p w14:paraId="41706B64">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项目团队</w:t>
            </w:r>
          </w:p>
        </w:tc>
        <w:tc>
          <w:tcPr>
            <w:tcW w:w="875" w:type="dxa"/>
            <w:vAlign w:val="center"/>
          </w:tcPr>
          <w:p w14:paraId="5C56F556">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6A99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601BA263">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w:t>
            </w:r>
          </w:p>
        </w:tc>
        <w:tc>
          <w:tcPr>
            <w:tcW w:w="8178" w:type="dxa"/>
            <w:vAlign w:val="center"/>
          </w:tcPr>
          <w:p w14:paraId="20E0CFD2">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项目经理（具备二级及以上建筑工程专业建造师且取得建安B证且无在建项目，否则本项不得分）：</w:t>
            </w:r>
          </w:p>
          <w:p w14:paraId="646571E1">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（1）具有</w:t>
            </w:r>
            <w:r>
              <w:rPr>
                <w:rFonts w:hint="eastAsia" w:ascii="宋体" w:hAnsi="宋体" w:eastAsia="宋体" w:cs="宋体"/>
                <w:bCs/>
                <w:color w:val="auto"/>
                <w:sz w:val="24"/>
                <w:szCs w:val="24"/>
                <w:highlight w:val="none"/>
                <w:lang w:val="en-US" w:eastAsia="zh-CN"/>
              </w:rPr>
              <w:t>工程师</w:t>
            </w:r>
            <w:r>
              <w:rPr>
                <w:rFonts w:hint="eastAsia" w:ascii="宋体" w:hAnsi="宋体" w:cs="宋体"/>
                <w:bCs/>
                <w:color w:val="auto"/>
                <w:sz w:val="24"/>
                <w:szCs w:val="24"/>
                <w:highlight w:val="none"/>
                <w:lang w:val="en-US" w:eastAsia="zh-CN"/>
              </w:rPr>
              <w:t>及以上</w:t>
            </w:r>
            <w:r>
              <w:rPr>
                <w:rFonts w:hint="eastAsia" w:ascii="宋体" w:hAnsi="宋体" w:eastAsia="宋体" w:cs="宋体"/>
                <w:bCs/>
                <w:color w:val="auto"/>
                <w:sz w:val="24"/>
                <w:szCs w:val="24"/>
                <w:highlight w:val="none"/>
                <w:lang w:val="en-US" w:eastAsia="zh-CN"/>
              </w:rPr>
              <w:t>职称得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分，其余不得分</w:t>
            </w:r>
            <w:r>
              <w:rPr>
                <w:rFonts w:hint="eastAsia" w:ascii="宋体" w:hAnsi="宋体" w:eastAsia="宋体" w:cs="宋体"/>
                <w:bCs/>
                <w:color w:val="auto"/>
                <w:sz w:val="24"/>
                <w:szCs w:val="24"/>
                <w:highlight w:val="none"/>
              </w:rPr>
              <w:t>；</w:t>
            </w:r>
          </w:p>
          <w:p w14:paraId="4AF1437F">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（2）项目经理到位率承诺</w:t>
            </w:r>
            <w:r>
              <w:rPr>
                <w:rFonts w:hint="eastAsia" w:ascii="宋体" w:hAnsi="宋体" w:eastAsia="宋体" w:cs="宋体"/>
                <w:bCs/>
                <w:color w:val="auto"/>
                <w:sz w:val="24"/>
                <w:szCs w:val="24"/>
                <w:highlight w:val="none"/>
                <w:lang w:val="en-US" w:eastAsia="zh-CN"/>
              </w:rPr>
              <w:t>95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以上</w:t>
            </w:r>
            <w:r>
              <w:rPr>
                <w:rFonts w:hint="eastAsia" w:ascii="宋体" w:hAnsi="宋体" w:eastAsia="宋体" w:cs="宋体"/>
                <w:bCs/>
                <w:color w:val="auto"/>
                <w:sz w:val="24"/>
                <w:szCs w:val="24"/>
                <w:highlight w:val="none"/>
              </w:rPr>
              <w:t>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分，到位率承诺80%及以上得</w:t>
            </w:r>
            <w:r>
              <w:rPr>
                <w:rFonts w:hint="eastAsia" w:ascii="宋体" w:hAnsi="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分，到位率承诺低于80%不得分；</w:t>
            </w:r>
          </w:p>
          <w:p w14:paraId="2506DA6A">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（3）具有类似项目管理实施经验得1分。</w:t>
            </w:r>
          </w:p>
          <w:p w14:paraId="16953C8C">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提供履历、相关佐证、近三个月内</w:t>
            </w:r>
            <w:r>
              <w:rPr>
                <w:rFonts w:hint="eastAsia" w:ascii="宋体" w:hAnsi="宋体" w:cs="宋体"/>
                <w:bCs/>
                <w:color w:val="auto"/>
                <w:sz w:val="24"/>
                <w:szCs w:val="24"/>
                <w:highlight w:val="none"/>
                <w:lang w:val="en-US" w:eastAsia="zh-CN"/>
              </w:rPr>
              <w:t>任意一个月</w:t>
            </w:r>
            <w:r>
              <w:rPr>
                <w:rFonts w:hint="eastAsia" w:ascii="宋体" w:hAnsi="宋体" w:eastAsia="宋体" w:cs="宋体"/>
                <w:bCs/>
                <w:color w:val="auto"/>
                <w:sz w:val="24"/>
                <w:szCs w:val="24"/>
                <w:highlight w:val="none"/>
              </w:rPr>
              <w:t>的社保等材料。</w:t>
            </w:r>
          </w:p>
        </w:tc>
        <w:tc>
          <w:tcPr>
            <w:tcW w:w="875" w:type="dxa"/>
            <w:vAlign w:val="center"/>
          </w:tcPr>
          <w:p w14:paraId="4829775A">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p>
        </w:tc>
      </w:tr>
      <w:tr w14:paraId="1503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53" w:type="dxa"/>
            <w:vAlign w:val="center"/>
          </w:tcPr>
          <w:p w14:paraId="344AE79E">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.2</w:t>
            </w:r>
          </w:p>
        </w:tc>
        <w:tc>
          <w:tcPr>
            <w:tcW w:w="8178" w:type="dxa"/>
            <w:vAlign w:val="center"/>
          </w:tcPr>
          <w:p w14:paraId="17D90A07">
            <w:pPr>
              <w:spacing w:line="360" w:lineRule="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技术负责人：具有</w:t>
            </w:r>
            <w:r>
              <w:rPr>
                <w:rFonts w:hint="eastAsia" w:ascii="宋体" w:hAnsi="宋体" w:eastAsia="宋体" w:cs="宋体"/>
                <w:bCs/>
                <w:color w:val="auto"/>
                <w:sz w:val="24"/>
                <w:szCs w:val="24"/>
                <w:highlight w:val="none"/>
                <w:lang w:val="en-US" w:eastAsia="zh-CN"/>
              </w:rPr>
              <w:t>工程师</w:t>
            </w:r>
            <w:r>
              <w:rPr>
                <w:rFonts w:hint="eastAsia" w:ascii="宋体" w:hAnsi="宋体" w:cs="宋体"/>
                <w:bCs/>
                <w:color w:val="auto"/>
                <w:sz w:val="24"/>
                <w:szCs w:val="24"/>
                <w:highlight w:val="none"/>
                <w:lang w:val="en-US" w:eastAsia="zh-CN"/>
              </w:rPr>
              <w:t>及以上</w:t>
            </w:r>
            <w:r>
              <w:rPr>
                <w:rFonts w:hint="eastAsia" w:ascii="宋体" w:hAnsi="宋体" w:eastAsia="宋体" w:cs="宋体"/>
                <w:bCs/>
                <w:color w:val="auto"/>
                <w:sz w:val="24"/>
                <w:szCs w:val="24"/>
                <w:highlight w:val="none"/>
              </w:rPr>
              <w:t>职称得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，其余不得分</w:t>
            </w:r>
            <w:r>
              <w:rPr>
                <w:rFonts w:hint="eastAsia" w:ascii="宋体" w:hAnsi="宋体" w:cs="宋体"/>
                <w:bCs/>
                <w:color w:val="auto"/>
                <w:sz w:val="24"/>
                <w:szCs w:val="24"/>
                <w:highlight w:val="none"/>
                <w:lang w:val="en-US" w:eastAsia="zh-CN"/>
              </w:rPr>
              <w:t>。</w:t>
            </w:r>
          </w:p>
          <w:p w14:paraId="67911FFE">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提供履历、</w:t>
            </w:r>
            <w:r>
              <w:rPr>
                <w:rFonts w:hint="eastAsia" w:ascii="宋体" w:hAnsi="宋体" w:eastAsia="宋体" w:cs="宋体"/>
                <w:bCs/>
                <w:color w:val="auto"/>
                <w:sz w:val="24"/>
                <w:szCs w:val="24"/>
                <w:highlight w:val="none"/>
                <w:lang w:val="en-US" w:eastAsia="zh-CN"/>
              </w:rPr>
              <w:t>证书</w:t>
            </w:r>
            <w:r>
              <w:rPr>
                <w:rFonts w:hint="eastAsia" w:ascii="宋体" w:hAnsi="宋体" w:eastAsia="宋体" w:cs="宋体"/>
                <w:bCs/>
                <w:color w:val="auto"/>
                <w:sz w:val="24"/>
                <w:szCs w:val="24"/>
                <w:highlight w:val="none"/>
              </w:rPr>
              <w:t>、近三个月内</w:t>
            </w:r>
            <w:r>
              <w:rPr>
                <w:rFonts w:hint="eastAsia" w:ascii="宋体" w:hAnsi="宋体" w:cs="宋体"/>
                <w:bCs/>
                <w:color w:val="auto"/>
                <w:sz w:val="24"/>
                <w:szCs w:val="24"/>
                <w:highlight w:val="none"/>
                <w:lang w:val="en-US" w:eastAsia="zh-CN"/>
              </w:rPr>
              <w:t>任意一个月</w:t>
            </w:r>
            <w:r>
              <w:rPr>
                <w:rFonts w:hint="eastAsia" w:ascii="宋体" w:hAnsi="宋体" w:eastAsia="宋体" w:cs="宋体"/>
                <w:bCs/>
                <w:color w:val="auto"/>
                <w:sz w:val="24"/>
                <w:szCs w:val="24"/>
                <w:highlight w:val="none"/>
              </w:rPr>
              <w:t>的的社保等材料。</w:t>
            </w:r>
          </w:p>
        </w:tc>
        <w:tc>
          <w:tcPr>
            <w:tcW w:w="875" w:type="dxa"/>
            <w:vAlign w:val="center"/>
          </w:tcPr>
          <w:p w14:paraId="08E941EE">
            <w:pPr>
              <w:spacing w:line="360" w:lineRule="auto"/>
              <w:ind w:firstLine="33" w:firstLineChars="14"/>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p>
        </w:tc>
      </w:tr>
      <w:tr w14:paraId="64FF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0EB9B990">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.3</w:t>
            </w:r>
          </w:p>
        </w:tc>
        <w:tc>
          <w:tcPr>
            <w:tcW w:w="8178" w:type="dxa"/>
            <w:vAlign w:val="center"/>
          </w:tcPr>
          <w:p w14:paraId="4CE0ED71">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项目团队（至少包含主要管理人员）：</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专业分工</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合理，</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配备专职安全员，人数满足</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施工进度需求</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未提供</w:t>
            </w:r>
            <w:r>
              <w:rPr>
                <w:rFonts w:hint="eastAsia" w:ascii="宋体" w:hAnsi="宋体" w:eastAsia="宋体" w:cs="宋体"/>
                <w:bCs/>
                <w:color w:val="auto"/>
                <w:sz w:val="24"/>
                <w:szCs w:val="24"/>
                <w:highlight w:val="none"/>
              </w:rPr>
              <w:t>或无安全员不得分。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14:paraId="41497910">
            <w:pPr>
              <w:spacing w:line="360" w:lineRule="auto"/>
              <w:ind w:firstLine="33" w:firstLineChars="14"/>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p>
        </w:tc>
      </w:tr>
      <w:tr w14:paraId="5AAC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187B34C4">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.4</w:t>
            </w:r>
          </w:p>
        </w:tc>
        <w:tc>
          <w:tcPr>
            <w:tcW w:w="8178" w:type="dxa"/>
            <w:vAlign w:val="center"/>
          </w:tcPr>
          <w:p w14:paraId="0D2AD55D">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劳动力计划安排，根据进度，</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劳动力投入</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合理</w:t>
            </w:r>
            <w:r>
              <w:rPr>
                <w:rFonts w:hint="eastAsia" w:ascii="宋体" w:hAnsi="宋体" w:eastAsia="宋体" w:cs="宋体"/>
                <w:bCs/>
                <w:color w:val="auto"/>
                <w:sz w:val="24"/>
                <w:szCs w:val="24"/>
                <w:highlight w:val="none"/>
                <w:lang w:val="en-US" w:eastAsia="zh-CN"/>
              </w:rPr>
              <w:t>性、</w:t>
            </w:r>
            <w:r>
              <w:rPr>
                <w:rFonts w:hint="eastAsia" w:ascii="宋体" w:hAnsi="宋体" w:eastAsia="宋体" w:cs="宋体"/>
                <w:bCs/>
                <w:color w:val="auto"/>
                <w:sz w:val="24"/>
                <w:szCs w:val="24"/>
                <w:highlight w:val="none"/>
              </w:rPr>
              <w:t>可行</w:t>
            </w:r>
            <w:r>
              <w:rPr>
                <w:rFonts w:hint="eastAsia" w:ascii="宋体" w:hAnsi="宋体" w:eastAsia="宋体" w:cs="宋体"/>
                <w:bCs/>
                <w:color w:val="auto"/>
                <w:sz w:val="24"/>
                <w:szCs w:val="24"/>
                <w:highlight w:val="none"/>
                <w:lang w:val="en-US" w:eastAsia="zh-CN"/>
              </w:rPr>
              <w:t>性进行综合评审，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14:paraId="28019CD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r>
      <w:tr w14:paraId="0B6E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422D9F5B">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8</w:t>
            </w:r>
          </w:p>
        </w:tc>
        <w:tc>
          <w:tcPr>
            <w:tcW w:w="8178" w:type="dxa"/>
            <w:vAlign w:val="center"/>
          </w:tcPr>
          <w:p w14:paraId="46D5EDA9">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售后服务承诺：</w:t>
            </w:r>
          </w:p>
          <w:p w14:paraId="4BC7B9BA">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工程竣工后的保修服务承诺和保证措施，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全面可行</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p w14:paraId="6425ABD0">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质保</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响应</w:t>
            </w:r>
            <w:r>
              <w:rPr>
                <w:rFonts w:hint="eastAsia" w:ascii="宋体" w:hAnsi="宋体" w:eastAsia="宋体" w:cs="宋体"/>
                <w:bCs/>
                <w:color w:val="auto"/>
                <w:sz w:val="24"/>
                <w:szCs w:val="24"/>
                <w:highlight w:val="none"/>
                <w:lang w:val="en-US" w:eastAsia="zh-CN"/>
              </w:rPr>
              <w:t>及时进行综合评审，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r>
              <w:rPr>
                <w:rFonts w:hint="eastAsia" w:ascii="宋体" w:hAnsi="宋体" w:eastAsia="宋体" w:cs="宋体"/>
                <w:bCs/>
                <w:color w:val="auto"/>
                <w:sz w:val="24"/>
                <w:szCs w:val="24"/>
                <w:highlight w:val="none"/>
              </w:rPr>
              <w:t>。</w:t>
            </w:r>
          </w:p>
        </w:tc>
        <w:tc>
          <w:tcPr>
            <w:tcW w:w="875" w:type="dxa"/>
            <w:vAlign w:val="center"/>
          </w:tcPr>
          <w:p w14:paraId="2EA49470">
            <w:pPr>
              <w:spacing w:line="360" w:lineRule="auto"/>
              <w:ind w:firstLine="33" w:firstLineChars="14"/>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7008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643E2027">
            <w:pPr>
              <w:snapToGri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8178" w:type="dxa"/>
            <w:vAlign w:val="center"/>
          </w:tcPr>
          <w:p w14:paraId="30A033B6">
            <w:pPr>
              <w:widowControl/>
              <w:shd w:val="clear" w:color="auto" w:fill="FFFFFF"/>
              <w:adjustRightInd/>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样品：</w:t>
            </w:r>
          </w:p>
          <w:p w14:paraId="32EB270F">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①外墙真石漆涂料：提供不小于A4纸大小（210*297mm)的样板（颜色不限）</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（打分范围：2,1,0）</w:t>
            </w:r>
          </w:p>
          <w:p w14:paraId="056A48A5">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②9mm厚竹木纤维护墙板：提供不小于300*300mm的样板（颜色不限）</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（打分范围：2,1,0）</w:t>
            </w:r>
          </w:p>
          <w:p w14:paraId="3D7565E8">
            <w:pPr>
              <w:spacing w:line="360" w:lineRule="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③9mm厚深灰色聚酯纤维板：提供不小于300*300mm的样板</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（打分范围：2,1,0）</w:t>
            </w:r>
          </w:p>
        </w:tc>
        <w:tc>
          <w:tcPr>
            <w:tcW w:w="875" w:type="dxa"/>
            <w:vAlign w:val="center"/>
          </w:tcPr>
          <w:p w14:paraId="6D249ABD">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r>
    </w:tbl>
    <w:p w14:paraId="3258374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263B48D1">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19E6BC2A">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22F72C1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090B5046">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3F8B96C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26C45C5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306C8CE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FA3CC36">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3AEDCB2C">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3BA0DFAF">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022C3C8A">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23D0DA40">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2BFC2993">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14A00132">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B9466A5">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5BDFD6A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22058E8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1EC9E76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3C3DAC5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96FD3A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206F28B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500B62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5EF0493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2852606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1677F57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3C20226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61B0C7B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3982C826">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3家</w:t>
      </w:r>
      <w:r>
        <w:rPr>
          <w:rFonts w:hint="eastAsia" w:ascii="宋体" w:hAnsi="宋体" w:cs="宋体"/>
          <w:color w:val="auto"/>
          <w:kern w:val="0"/>
          <w:sz w:val="24"/>
          <w:highlight w:val="none"/>
          <w:lang w:val="en" w:eastAsia="zh-CN"/>
        </w:rPr>
        <w:t>。</w:t>
      </w:r>
    </w:p>
    <w:p w14:paraId="1338C6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BBF2F9F">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2B87EE07">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CF3B12B">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5588A20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448CBE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1257E4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25F10C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419761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36ABE91B">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4.2.6响应文件出现不是唯一的、有选择性最后报价的</w:t>
      </w:r>
      <w:r>
        <w:rPr>
          <w:rFonts w:hint="eastAsia" w:ascii="宋体" w:hAnsi="宋体" w:cs="宋体"/>
          <w:color w:val="auto"/>
          <w:kern w:val="0"/>
          <w:sz w:val="24"/>
          <w:highlight w:val="none"/>
          <w:lang w:eastAsia="zh-CN"/>
        </w:rPr>
        <w:t>；</w:t>
      </w:r>
    </w:p>
    <w:p w14:paraId="60D28A0F">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4.2.7最后报价超过采购文件中规定的预算金额或者最高限价的</w:t>
      </w:r>
      <w:r>
        <w:rPr>
          <w:rFonts w:hint="eastAsia" w:ascii="宋体" w:hAnsi="宋体" w:cs="宋体"/>
          <w:color w:val="auto"/>
          <w:kern w:val="0"/>
          <w:sz w:val="24"/>
          <w:highlight w:val="none"/>
          <w:lang w:eastAsia="zh-CN"/>
        </w:rPr>
        <w:t>；</w:t>
      </w:r>
    </w:p>
    <w:p w14:paraId="4ADD66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14196C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6CC437B4">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7607CC17">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503C48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4AC89FC4">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3E59E24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110B8C01">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07FE8457">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495F711C">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11E20F1B">
      <w:pPr>
        <w:pStyle w:val="25"/>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2670AA64">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0A72D67">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7C9C99F8">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47C54369">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6F6E3BC3">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530CD14B">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65E92662">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AE497D9">
      <w:pPr>
        <w:pStyle w:val="25"/>
        <w:snapToGrid w:val="0"/>
        <w:spacing w:line="360" w:lineRule="auto"/>
        <w:ind w:firstLine="0" w:firstLineChars="0"/>
        <w:rPr>
          <w:rFonts w:cs="宋体"/>
          <w:color w:val="auto"/>
          <w:highlight w:val="none"/>
        </w:rPr>
        <w:sectPr>
          <w:pgSz w:w="11907" w:h="16840"/>
          <w:pgMar w:top="1417" w:right="1417" w:bottom="1417" w:left="1417" w:header="851" w:footer="851" w:gutter="0"/>
          <w:pgNumType w:fmt="decimal"/>
          <w:cols w:space="720" w:num="1"/>
        </w:sectPr>
      </w:pPr>
    </w:p>
    <w:bookmarkEnd w:id="31"/>
    <w:p w14:paraId="3C55CA64">
      <w:pPr>
        <w:spacing w:line="360" w:lineRule="auto"/>
        <w:jc w:val="center"/>
        <w:outlineLvl w:val="0"/>
        <w:rPr>
          <w:rFonts w:ascii="宋体" w:hAnsi="宋体" w:cs="宋体"/>
          <w:b/>
          <w:color w:val="auto"/>
          <w:sz w:val="36"/>
          <w:szCs w:val="36"/>
          <w:highlight w:val="none"/>
        </w:rPr>
      </w:pPr>
      <w:bookmarkStart w:id="399" w:name="第五部分"/>
      <w:bookmarkStart w:id="400" w:name="_Toc86217003"/>
      <w:r>
        <w:rPr>
          <w:rFonts w:hint="eastAsia" w:ascii="宋体" w:hAnsi="宋体" w:cs="宋体"/>
          <w:b/>
          <w:color w:val="auto"/>
          <w:sz w:val="36"/>
          <w:szCs w:val="36"/>
          <w:highlight w:val="none"/>
        </w:rPr>
        <w:t>第五部分 拟签订的合同文本</w:t>
      </w:r>
    </w:p>
    <w:p w14:paraId="25391AF1">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2919E284">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401" w:name="_Toc32130"/>
      <w:bookmarkStart w:id="402" w:name="_Toc97299497"/>
      <w:r>
        <w:rPr>
          <w:rFonts w:hint="eastAsia" w:ascii="宋体" w:hAnsi="宋体" w:cs="宋体"/>
          <w:snapToGrid w:val="0"/>
          <w:color w:val="auto"/>
          <w:kern w:val="44"/>
          <w:sz w:val="28"/>
          <w:szCs w:val="20"/>
          <w:highlight w:val="none"/>
        </w:rPr>
        <w:t>第一部分  合同协议书</w:t>
      </w:r>
      <w:bookmarkEnd w:id="401"/>
      <w:bookmarkEnd w:id="402"/>
    </w:p>
    <w:p w14:paraId="33AC5DA0">
      <w:pPr>
        <w:snapToGrid w:val="0"/>
        <w:spacing w:line="360" w:lineRule="auto"/>
        <w:ind w:firstLine="470" w:firstLineChars="196"/>
        <w:rPr>
          <w:rFonts w:hint="eastAsia" w:ascii="宋体" w:hAnsi="宋体" w:eastAsia="宋体" w:cs="宋体"/>
          <w:snapToGrid w:val="0"/>
          <w:color w:val="auto"/>
          <w:kern w:val="0"/>
          <w:sz w:val="24"/>
          <w:highlight w:val="none"/>
          <w:u w:val="single"/>
          <w:lang w:eastAsia="zh-CN"/>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lang w:eastAsia="zh-CN"/>
        </w:rPr>
        <w:t>杭州市美术职业学校</w:t>
      </w:r>
    </w:p>
    <w:p w14:paraId="2560AE37">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03"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403"/>
      <w:r>
        <w:rPr>
          <w:rFonts w:hint="eastAsia" w:ascii="宋体" w:hAnsi="宋体" w:cs="宋体"/>
          <w:snapToGrid w:val="0"/>
          <w:color w:val="auto"/>
          <w:kern w:val="0"/>
          <w:sz w:val="24"/>
          <w:highlight w:val="none"/>
          <w:u w:val="single"/>
        </w:rPr>
        <w:t xml:space="preserve">   </w:t>
      </w:r>
    </w:p>
    <w:p w14:paraId="40B2760A">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lang w:eastAsia="zh-CN"/>
        </w:rPr>
        <w:t>杭州市美术职业学校凤山校区美工楼加固改造项目</w:t>
      </w:r>
      <w:r>
        <w:rPr>
          <w:rFonts w:hint="eastAsia" w:ascii="宋体" w:hAnsi="宋体" w:cs="宋体"/>
          <w:snapToGrid w:val="0"/>
          <w:color w:val="auto"/>
          <w:kern w:val="0"/>
          <w:sz w:val="24"/>
          <w:highlight w:val="none"/>
        </w:rPr>
        <w:t>施工及有关事项协商一致，共同达成如下协议：</w:t>
      </w:r>
    </w:p>
    <w:p w14:paraId="1793E4C3">
      <w:pPr>
        <w:snapToGrid w:val="0"/>
        <w:spacing w:before="24" w:beforeLines="10" w:after="24" w:afterLines="10" w:line="360" w:lineRule="auto"/>
        <w:outlineLvl w:val="1"/>
        <w:rPr>
          <w:rFonts w:ascii="宋体" w:hAnsi="宋体" w:cs="宋体"/>
          <w:b/>
          <w:bCs/>
          <w:snapToGrid w:val="0"/>
          <w:color w:val="auto"/>
          <w:kern w:val="0"/>
          <w:sz w:val="24"/>
          <w:highlight w:val="none"/>
        </w:rPr>
      </w:pPr>
      <w:bookmarkStart w:id="404" w:name="_Toc97299498"/>
      <w:bookmarkStart w:id="405" w:name="_Toc361220410"/>
      <w:r>
        <w:rPr>
          <w:rFonts w:hint="eastAsia" w:ascii="宋体" w:hAnsi="宋体" w:cs="宋体"/>
          <w:b/>
          <w:bCs/>
          <w:snapToGrid w:val="0"/>
          <w:color w:val="auto"/>
          <w:kern w:val="0"/>
          <w:sz w:val="24"/>
          <w:highlight w:val="none"/>
        </w:rPr>
        <w:t>一、工程概况</w:t>
      </w:r>
      <w:bookmarkEnd w:id="404"/>
      <w:bookmarkEnd w:id="405"/>
    </w:p>
    <w:p w14:paraId="5171145E">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lang w:eastAsia="zh-CN"/>
        </w:rPr>
        <w:t>杭州市美术职业学校凤山校区美工楼加固改造项目</w:t>
      </w:r>
      <w:r>
        <w:rPr>
          <w:rFonts w:hint="eastAsia" w:ascii="宋体" w:hAnsi="宋体" w:cs="宋体"/>
          <w:snapToGrid w:val="0"/>
          <w:color w:val="auto"/>
          <w:kern w:val="0"/>
          <w:sz w:val="24"/>
          <w:highlight w:val="none"/>
        </w:rPr>
        <w:t>。</w:t>
      </w:r>
    </w:p>
    <w:p w14:paraId="36A1A25C">
      <w:pPr>
        <w:snapToGrid w:val="0"/>
        <w:spacing w:line="360" w:lineRule="auto"/>
        <w:ind w:firstLine="470" w:firstLineChars="196"/>
        <w:rPr>
          <w:rFonts w:hint="default" w:ascii="宋体" w:hAnsi="宋体" w:cs="宋体"/>
          <w:bCs/>
          <w:snapToGrid w:val="0"/>
          <w:color w:val="auto"/>
          <w:kern w:val="0"/>
          <w:sz w:val="24"/>
          <w:highlight w:val="none"/>
          <w:lang w:val="en-US"/>
        </w:rPr>
      </w:pPr>
      <w:r>
        <w:rPr>
          <w:rFonts w:hint="eastAsia" w:ascii="宋体" w:hAnsi="宋体" w:cs="宋体"/>
          <w:bCs/>
          <w:snapToGrid w:val="0"/>
          <w:color w:val="auto"/>
          <w:kern w:val="0"/>
          <w:sz w:val="24"/>
          <w:highlight w:val="none"/>
        </w:rPr>
        <w:t>2.工程地点：</w:t>
      </w:r>
      <w:r>
        <w:rPr>
          <w:rFonts w:hint="eastAsia" w:ascii="宋体" w:hAnsi="宋体" w:cs="宋体"/>
          <w:bCs/>
          <w:snapToGrid w:val="0"/>
          <w:color w:val="auto"/>
          <w:kern w:val="0"/>
          <w:sz w:val="24"/>
          <w:highlight w:val="none"/>
          <w:u w:val="single"/>
          <w:lang w:val="en-US" w:eastAsia="zh-CN"/>
        </w:rPr>
        <w:t xml:space="preserve">                                   </w:t>
      </w:r>
    </w:p>
    <w:p w14:paraId="05617D1C">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lang w:val="en-US" w:eastAsia="zh-CN"/>
        </w:rPr>
        <w:t>/</w:t>
      </w:r>
      <w:r>
        <w:rPr>
          <w:rFonts w:hint="eastAsia" w:ascii="宋体" w:hAnsi="宋体" w:cs="宋体"/>
          <w:bCs/>
          <w:snapToGrid w:val="0"/>
          <w:color w:val="auto"/>
          <w:kern w:val="0"/>
          <w:sz w:val="24"/>
          <w:highlight w:val="none"/>
        </w:rPr>
        <w:t>。</w:t>
      </w:r>
    </w:p>
    <w:p w14:paraId="031C4D73">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lang w:val="en-US" w:eastAsia="zh-CN"/>
        </w:rPr>
        <w:t>财政资金</w:t>
      </w:r>
      <w:r>
        <w:rPr>
          <w:rFonts w:hint="eastAsia" w:ascii="宋体" w:hAnsi="宋体" w:cs="宋体"/>
          <w:bCs/>
          <w:snapToGrid w:val="0"/>
          <w:color w:val="auto"/>
          <w:kern w:val="0"/>
          <w:sz w:val="24"/>
          <w:highlight w:val="none"/>
        </w:rPr>
        <w:t>。</w:t>
      </w:r>
    </w:p>
    <w:p w14:paraId="08FD2F35">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5.工程内容：</w:t>
      </w:r>
      <w:r>
        <w:rPr>
          <w:rFonts w:hint="eastAsia" w:ascii="宋体" w:hAnsi="宋体" w:cs="宋体"/>
          <w:color w:val="auto"/>
          <w:sz w:val="24"/>
          <w:highlight w:val="none"/>
          <w:u w:val="single"/>
        </w:rPr>
        <w:t>所有图纸范围内的工程。</w:t>
      </w:r>
      <w:r>
        <w:rPr>
          <w:rFonts w:hint="eastAsia" w:ascii="宋体" w:hAnsi="宋体" w:cs="宋体"/>
          <w:bCs/>
          <w:snapToGrid w:val="0"/>
          <w:color w:val="auto"/>
          <w:kern w:val="0"/>
          <w:sz w:val="24"/>
          <w:highlight w:val="none"/>
        </w:rPr>
        <w:t xml:space="preserve">                           </w:t>
      </w:r>
      <w:r>
        <w:rPr>
          <w:rFonts w:hint="eastAsia" w:ascii="宋体" w:hAnsi="宋体" w:cs="宋体"/>
          <w:snapToGrid w:val="0"/>
          <w:color w:val="auto"/>
          <w:kern w:val="0"/>
          <w:sz w:val="24"/>
          <w:highlight w:val="none"/>
        </w:rPr>
        <w:t xml:space="preserve"> </w:t>
      </w:r>
    </w:p>
    <w:p w14:paraId="3F5DFC3C">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r>
        <w:rPr>
          <w:rFonts w:hint="eastAsia" w:ascii="宋体" w:hAnsi="宋体" w:cs="宋体"/>
          <w:color w:val="auto"/>
          <w:sz w:val="24"/>
          <w:highlight w:val="none"/>
          <w:u w:val="single"/>
        </w:rPr>
        <w:t>所有图纸范围内的工程。</w:t>
      </w:r>
    </w:p>
    <w:p w14:paraId="6B423944">
      <w:pPr>
        <w:snapToGrid w:val="0"/>
        <w:spacing w:line="360" w:lineRule="auto"/>
        <w:ind w:firstLine="463" w:firstLineChars="193"/>
        <w:rPr>
          <w:rFonts w:ascii="宋体" w:hAnsi="宋体" w:cs="宋体"/>
          <w:bCs/>
          <w:snapToGrid w:val="0"/>
          <w:color w:val="auto"/>
          <w:kern w:val="0"/>
          <w:sz w:val="24"/>
          <w:highlight w:val="none"/>
        </w:rPr>
      </w:pPr>
      <w:bookmarkStart w:id="406" w:name="_Toc361220411"/>
      <w:r>
        <w:rPr>
          <w:rFonts w:hint="eastAsia" w:ascii="宋体" w:hAnsi="宋体" w:cs="宋体"/>
          <w:bCs/>
          <w:snapToGrid w:val="0"/>
          <w:color w:val="auto"/>
          <w:kern w:val="0"/>
          <w:sz w:val="24"/>
          <w:highlight w:val="none"/>
        </w:rPr>
        <w:t>本项目为（项目名称）项目，详见图纸、工程量清单以及采购文件要求</w:t>
      </w:r>
    </w:p>
    <w:p w14:paraId="7CA5FE57">
      <w:pPr>
        <w:snapToGrid w:val="0"/>
        <w:spacing w:line="360" w:lineRule="auto"/>
        <w:outlineLvl w:val="1"/>
        <w:rPr>
          <w:rFonts w:ascii="宋体" w:hAnsi="宋体" w:cs="宋体"/>
          <w:b/>
          <w:bCs/>
          <w:snapToGrid w:val="0"/>
          <w:color w:val="auto"/>
          <w:kern w:val="0"/>
          <w:sz w:val="24"/>
          <w:highlight w:val="none"/>
        </w:rPr>
      </w:pPr>
      <w:bookmarkStart w:id="407" w:name="_Toc97299499"/>
      <w:r>
        <w:rPr>
          <w:rFonts w:hint="eastAsia" w:ascii="宋体" w:hAnsi="宋体" w:cs="宋体"/>
          <w:b/>
          <w:bCs/>
          <w:snapToGrid w:val="0"/>
          <w:color w:val="auto"/>
          <w:kern w:val="0"/>
          <w:sz w:val="24"/>
          <w:highlight w:val="none"/>
        </w:rPr>
        <w:t>二、合同工期</w:t>
      </w:r>
      <w:bookmarkEnd w:id="406"/>
      <w:bookmarkEnd w:id="407"/>
    </w:p>
    <w:p w14:paraId="005DF828">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3F311F65">
      <w:pPr>
        <w:snapToGrid w:val="0"/>
        <w:spacing w:line="360" w:lineRule="auto"/>
        <w:ind w:firstLine="459"/>
        <w:rPr>
          <w:rFonts w:ascii="宋体" w:hAnsi="宋体" w:cs="宋体"/>
          <w:snapToGrid w:val="0"/>
          <w:color w:val="auto"/>
          <w:kern w:val="0"/>
          <w:sz w:val="24"/>
          <w:highlight w:val="none"/>
        </w:rPr>
      </w:pPr>
      <w:bookmarkStart w:id="408"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08"/>
    </w:p>
    <w:p w14:paraId="17F982A6">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4441ABE5">
      <w:pPr>
        <w:snapToGrid w:val="0"/>
        <w:spacing w:line="360" w:lineRule="auto"/>
        <w:outlineLvl w:val="1"/>
        <w:rPr>
          <w:rFonts w:ascii="宋体" w:hAnsi="宋体" w:cs="宋体"/>
          <w:b/>
          <w:bCs/>
          <w:snapToGrid w:val="0"/>
          <w:color w:val="auto"/>
          <w:kern w:val="0"/>
          <w:sz w:val="24"/>
          <w:highlight w:val="none"/>
        </w:rPr>
      </w:pPr>
      <w:bookmarkStart w:id="409" w:name="_Toc361220412"/>
      <w:bookmarkStart w:id="410" w:name="_Toc97299500"/>
      <w:r>
        <w:rPr>
          <w:rFonts w:hint="eastAsia" w:ascii="宋体" w:hAnsi="宋体" w:cs="宋体"/>
          <w:b/>
          <w:bCs/>
          <w:snapToGrid w:val="0"/>
          <w:color w:val="auto"/>
          <w:kern w:val="0"/>
          <w:sz w:val="24"/>
          <w:highlight w:val="none"/>
        </w:rPr>
        <w:t>三、质量标准</w:t>
      </w:r>
      <w:bookmarkEnd w:id="409"/>
      <w:bookmarkEnd w:id="410"/>
    </w:p>
    <w:p w14:paraId="649C1740">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lang w:val="en-US" w:eastAsia="zh-CN"/>
        </w:rPr>
        <w:t>合格</w:t>
      </w:r>
      <w:r>
        <w:rPr>
          <w:rFonts w:hint="eastAsia" w:ascii="宋体" w:hAnsi="宋体" w:cs="宋体"/>
          <w:snapToGrid w:val="0"/>
          <w:color w:val="auto"/>
          <w:kern w:val="0"/>
          <w:sz w:val="24"/>
          <w:highlight w:val="none"/>
        </w:rPr>
        <w:t>标准。</w:t>
      </w:r>
    </w:p>
    <w:p w14:paraId="51A241B3">
      <w:pPr>
        <w:snapToGrid w:val="0"/>
        <w:spacing w:line="360" w:lineRule="auto"/>
        <w:outlineLvl w:val="1"/>
        <w:rPr>
          <w:rFonts w:ascii="宋体" w:hAnsi="宋体" w:cs="宋体"/>
          <w:b/>
          <w:bCs/>
          <w:snapToGrid w:val="0"/>
          <w:color w:val="auto"/>
          <w:kern w:val="0"/>
          <w:sz w:val="24"/>
          <w:highlight w:val="none"/>
        </w:rPr>
      </w:pPr>
      <w:bookmarkStart w:id="411" w:name="_Toc361220413"/>
      <w:bookmarkStart w:id="412" w:name="_Toc97299501"/>
      <w:r>
        <w:rPr>
          <w:rFonts w:hint="eastAsia" w:ascii="宋体" w:hAnsi="宋体" w:cs="宋体"/>
          <w:b/>
          <w:bCs/>
          <w:snapToGrid w:val="0"/>
          <w:color w:val="auto"/>
          <w:kern w:val="0"/>
          <w:sz w:val="24"/>
          <w:highlight w:val="none"/>
        </w:rPr>
        <w:t>四、签约合同价与合同价格形式</w:t>
      </w:r>
      <w:bookmarkEnd w:id="411"/>
      <w:bookmarkEnd w:id="412"/>
    </w:p>
    <w:p w14:paraId="2095DB3B">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32081054">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13" w:name="SOA_hhxys_htjdx"/>
      <w:r>
        <w:rPr>
          <w:rFonts w:hint="eastAsia" w:ascii="宋体" w:hAnsi="宋体" w:cs="宋体"/>
          <w:snapToGrid w:val="0"/>
          <w:color w:val="auto"/>
          <w:kern w:val="0"/>
          <w:sz w:val="24"/>
          <w:highlight w:val="none"/>
          <w:u w:val="single"/>
        </w:rPr>
        <w:t xml:space="preserve">                   </w:t>
      </w:r>
      <w:bookmarkEnd w:id="413"/>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4" w:name="SOA_hhxys_htjxx"/>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5C28345C">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22037570">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5A012CF4">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5" w:name="SOA_hhxys_wmsgfdx"/>
      <w:r>
        <w:rPr>
          <w:rFonts w:hint="eastAsia" w:ascii="宋体" w:hAnsi="宋体" w:cs="宋体"/>
          <w:snapToGrid w:val="0"/>
          <w:color w:val="auto"/>
          <w:kern w:val="0"/>
          <w:sz w:val="24"/>
          <w:highlight w:val="none"/>
          <w:u w:val="single"/>
        </w:rPr>
        <w:t xml:space="preserve">                </w:t>
      </w:r>
      <w:bookmarkEnd w:id="415"/>
      <w:r>
        <w:rPr>
          <w:rFonts w:hint="eastAsia" w:ascii="宋体" w:hAnsi="宋体" w:cs="宋体"/>
          <w:snapToGrid w:val="0"/>
          <w:color w:val="auto"/>
          <w:kern w:val="0"/>
          <w:sz w:val="24"/>
          <w:highlight w:val="none"/>
        </w:rPr>
        <w:t>(¥</w:t>
      </w:r>
      <w:bookmarkStart w:id="416" w:name="SOA_hhxys_wmsgfxx"/>
      <w:r>
        <w:rPr>
          <w:rFonts w:hint="eastAsia" w:ascii="宋体" w:hAnsi="宋体" w:cs="宋体"/>
          <w:snapToGrid w:val="0"/>
          <w:color w:val="auto"/>
          <w:kern w:val="0"/>
          <w:sz w:val="24"/>
          <w:highlight w:val="none"/>
          <w:u w:val="single"/>
        </w:rPr>
        <w:t xml:space="preserve">                  </w:t>
      </w:r>
      <w:bookmarkEnd w:id="416"/>
      <w:r>
        <w:rPr>
          <w:rFonts w:hint="eastAsia" w:ascii="宋体" w:hAnsi="宋体" w:cs="宋体"/>
          <w:snapToGrid w:val="0"/>
          <w:color w:val="auto"/>
          <w:kern w:val="0"/>
          <w:sz w:val="24"/>
          <w:highlight w:val="none"/>
        </w:rPr>
        <w:t>元)；</w:t>
      </w:r>
    </w:p>
    <w:p w14:paraId="689AFD6F">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6BD1D705">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7" w:name="SOA_hhxys_sbzgjd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w:t>
      </w:r>
      <w:bookmarkStart w:id="418" w:name="SOA_hhxys_sbzgjx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rPr>
        <w:t>元)；</w:t>
      </w:r>
    </w:p>
    <w:p w14:paraId="4C30864D">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781DDF7C">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9" w:name="SOA_hhxys_gczgjdx"/>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rPr>
        <w:t>(¥</w:t>
      </w:r>
      <w:bookmarkStart w:id="420" w:name="SOA_hhxys_gczgjxx"/>
      <w:r>
        <w:rPr>
          <w:rFonts w:hint="eastAsia" w:ascii="宋体" w:hAnsi="宋体" w:cs="宋体"/>
          <w:snapToGrid w:val="0"/>
          <w:color w:val="auto"/>
          <w:kern w:val="0"/>
          <w:sz w:val="24"/>
          <w:highlight w:val="none"/>
          <w:u w:val="single"/>
        </w:rPr>
        <w:t xml:space="preserve">       </w:t>
      </w:r>
      <w:bookmarkEnd w:id="420"/>
      <w:r>
        <w:rPr>
          <w:rFonts w:hint="eastAsia" w:ascii="宋体" w:hAnsi="宋体" w:cs="宋体"/>
          <w:snapToGrid w:val="0"/>
          <w:color w:val="auto"/>
          <w:kern w:val="0"/>
          <w:sz w:val="24"/>
          <w:highlight w:val="none"/>
        </w:rPr>
        <w:t>元)；</w:t>
      </w:r>
    </w:p>
    <w:p w14:paraId="24CB9318">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545D004D">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1" w:name="SOA_hhxys_zljedx"/>
      <w:r>
        <w:rPr>
          <w:rFonts w:hint="eastAsia" w:ascii="宋体" w:hAnsi="宋体" w:cs="宋体"/>
          <w:snapToGrid w:val="0"/>
          <w:color w:val="auto"/>
          <w:kern w:val="0"/>
          <w:sz w:val="24"/>
          <w:highlight w:val="none"/>
          <w:u w:val="single"/>
        </w:rPr>
        <w:t xml:space="preserve">       </w:t>
      </w:r>
      <w:bookmarkEnd w:id="421"/>
      <w:r>
        <w:rPr>
          <w:rFonts w:hint="eastAsia" w:ascii="宋体" w:hAnsi="宋体" w:cs="宋体"/>
          <w:snapToGrid w:val="0"/>
          <w:color w:val="auto"/>
          <w:kern w:val="0"/>
          <w:sz w:val="24"/>
          <w:highlight w:val="none"/>
        </w:rPr>
        <w:t>(¥</w:t>
      </w:r>
      <w:bookmarkStart w:id="422" w:name="SOA_hhxys_zljexx"/>
      <w:r>
        <w:rPr>
          <w:rFonts w:hint="eastAsia" w:ascii="宋体" w:hAnsi="宋体" w:cs="宋体"/>
          <w:snapToGrid w:val="0"/>
          <w:color w:val="auto"/>
          <w:kern w:val="0"/>
          <w:sz w:val="24"/>
          <w:highlight w:val="none"/>
          <w:u w:val="single"/>
        </w:rPr>
        <w:t xml:space="preserve">        </w:t>
      </w:r>
      <w:bookmarkEnd w:id="422"/>
      <w:r>
        <w:rPr>
          <w:rFonts w:hint="eastAsia" w:ascii="宋体" w:hAnsi="宋体" w:cs="宋体"/>
          <w:snapToGrid w:val="0"/>
          <w:color w:val="auto"/>
          <w:kern w:val="0"/>
          <w:sz w:val="24"/>
          <w:highlight w:val="none"/>
        </w:rPr>
        <w:t>元)。</w:t>
      </w:r>
    </w:p>
    <w:p w14:paraId="7728F1E6">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23" w:name="SOA_hhxys_htjgxs"/>
      <w:r>
        <w:rPr>
          <w:rFonts w:hint="eastAsia" w:ascii="宋体" w:hAnsi="宋体" w:cs="宋体"/>
          <w:snapToGrid w:val="0"/>
          <w:color w:val="auto"/>
          <w:kern w:val="0"/>
          <w:sz w:val="24"/>
          <w:highlight w:val="none"/>
          <w:u w:val="single"/>
        </w:rPr>
        <w:t xml:space="preserve">  </w:t>
      </w:r>
      <w:bookmarkEnd w:id="423"/>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14:paraId="106EDD71">
      <w:pPr>
        <w:snapToGrid w:val="0"/>
        <w:spacing w:line="360" w:lineRule="auto"/>
        <w:outlineLvl w:val="1"/>
        <w:rPr>
          <w:rFonts w:ascii="宋体" w:hAnsi="宋体" w:cs="宋体"/>
          <w:b/>
          <w:bCs/>
          <w:snapToGrid w:val="0"/>
          <w:color w:val="auto"/>
          <w:kern w:val="0"/>
          <w:sz w:val="24"/>
          <w:highlight w:val="none"/>
        </w:rPr>
      </w:pPr>
      <w:bookmarkStart w:id="424" w:name="_Toc361220414"/>
      <w:bookmarkStart w:id="425" w:name="_Toc97299502"/>
      <w:r>
        <w:rPr>
          <w:rFonts w:hint="eastAsia" w:ascii="宋体" w:hAnsi="宋体" w:cs="宋体"/>
          <w:b/>
          <w:bCs/>
          <w:snapToGrid w:val="0"/>
          <w:color w:val="auto"/>
          <w:kern w:val="0"/>
          <w:sz w:val="24"/>
          <w:highlight w:val="none"/>
        </w:rPr>
        <w:t>五、项目经理</w:t>
      </w:r>
      <w:bookmarkEnd w:id="424"/>
      <w:bookmarkEnd w:id="425"/>
    </w:p>
    <w:p w14:paraId="36D97315">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6" w:name="SOA_hhxys_cbrxmjl"/>
      <w:r>
        <w:rPr>
          <w:rFonts w:hint="eastAsia" w:ascii="宋体" w:hAnsi="宋体" w:cs="宋体"/>
          <w:snapToGrid w:val="0"/>
          <w:color w:val="auto"/>
          <w:kern w:val="0"/>
          <w:sz w:val="24"/>
          <w:highlight w:val="none"/>
          <w:u w:val="single"/>
        </w:rPr>
        <w:t xml:space="preserve">        </w:t>
      </w:r>
      <w:bookmarkEnd w:id="42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7AF7466A">
      <w:pPr>
        <w:snapToGrid w:val="0"/>
        <w:spacing w:line="360" w:lineRule="auto"/>
        <w:outlineLvl w:val="1"/>
        <w:rPr>
          <w:rFonts w:ascii="宋体" w:hAnsi="宋体" w:cs="宋体"/>
          <w:b/>
          <w:bCs/>
          <w:snapToGrid w:val="0"/>
          <w:color w:val="auto"/>
          <w:kern w:val="0"/>
          <w:sz w:val="24"/>
          <w:highlight w:val="none"/>
        </w:rPr>
      </w:pPr>
      <w:bookmarkStart w:id="427" w:name="_Toc97299503"/>
      <w:bookmarkStart w:id="428" w:name="_Toc361220415"/>
      <w:r>
        <w:rPr>
          <w:rFonts w:hint="eastAsia" w:ascii="宋体" w:hAnsi="宋体" w:cs="宋体"/>
          <w:b/>
          <w:bCs/>
          <w:snapToGrid w:val="0"/>
          <w:color w:val="auto"/>
          <w:kern w:val="0"/>
          <w:sz w:val="24"/>
          <w:highlight w:val="none"/>
        </w:rPr>
        <w:t>六、合同文件构成</w:t>
      </w:r>
      <w:bookmarkEnd w:id="427"/>
      <w:bookmarkEnd w:id="428"/>
    </w:p>
    <w:p w14:paraId="1A4DEE7A">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0D819B50">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7077FD64">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0F5A26DF">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6CB8060E">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4F4F8716">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2E4A4D9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406F1939">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2F1A6CA9">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44E90867">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468C5102">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0FCCD38D">
      <w:pPr>
        <w:snapToGrid w:val="0"/>
        <w:spacing w:line="360" w:lineRule="auto"/>
        <w:outlineLvl w:val="1"/>
        <w:rPr>
          <w:rFonts w:ascii="宋体" w:hAnsi="宋体" w:cs="宋体"/>
          <w:b/>
          <w:bCs/>
          <w:snapToGrid w:val="0"/>
          <w:color w:val="auto"/>
          <w:kern w:val="0"/>
          <w:sz w:val="24"/>
          <w:highlight w:val="none"/>
        </w:rPr>
      </w:pPr>
      <w:bookmarkStart w:id="429" w:name="_Toc97299504"/>
      <w:bookmarkStart w:id="430" w:name="_Toc361220416"/>
      <w:r>
        <w:rPr>
          <w:rFonts w:hint="eastAsia" w:ascii="宋体" w:hAnsi="宋体" w:cs="宋体"/>
          <w:b/>
          <w:bCs/>
          <w:snapToGrid w:val="0"/>
          <w:color w:val="auto"/>
          <w:kern w:val="0"/>
          <w:sz w:val="24"/>
          <w:highlight w:val="none"/>
        </w:rPr>
        <w:t>七、承诺</w:t>
      </w:r>
      <w:bookmarkEnd w:id="429"/>
      <w:bookmarkEnd w:id="430"/>
    </w:p>
    <w:p w14:paraId="0752554F">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332D5942">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56E2129B">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6BE7F5B0">
      <w:pPr>
        <w:snapToGrid w:val="0"/>
        <w:spacing w:line="360" w:lineRule="auto"/>
        <w:outlineLvl w:val="1"/>
        <w:rPr>
          <w:rFonts w:ascii="宋体" w:hAnsi="宋体" w:cs="宋体"/>
          <w:b/>
          <w:bCs/>
          <w:snapToGrid w:val="0"/>
          <w:color w:val="auto"/>
          <w:kern w:val="0"/>
          <w:sz w:val="24"/>
          <w:highlight w:val="none"/>
        </w:rPr>
      </w:pPr>
      <w:bookmarkStart w:id="431" w:name="_Toc361220417"/>
      <w:bookmarkStart w:id="432" w:name="_Toc97299505"/>
      <w:r>
        <w:rPr>
          <w:rFonts w:hint="eastAsia" w:ascii="宋体" w:hAnsi="宋体" w:cs="宋体"/>
          <w:b/>
          <w:bCs/>
          <w:snapToGrid w:val="0"/>
          <w:color w:val="auto"/>
          <w:kern w:val="0"/>
          <w:sz w:val="24"/>
          <w:highlight w:val="none"/>
        </w:rPr>
        <w:t>八、词语含义</w:t>
      </w:r>
      <w:bookmarkEnd w:id="431"/>
      <w:bookmarkEnd w:id="432"/>
    </w:p>
    <w:p w14:paraId="3402B312">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0447C1F5">
      <w:pPr>
        <w:snapToGrid w:val="0"/>
        <w:spacing w:line="360" w:lineRule="auto"/>
        <w:outlineLvl w:val="1"/>
        <w:rPr>
          <w:rFonts w:ascii="宋体" w:hAnsi="宋体" w:cs="宋体"/>
          <w:b/>
          <w:bCs/>
          <w:snapToGrid w:val="0"/>
          <w:color w:val="auto"/>
          <w:kern w:val="0"/>
          <w:sz w:val="24"/>
          <w:highlight w:val="none"/>
        </w:rPr>
      </w:pPr>
      <w:bookmarkStart w:id="433" w:name="_Toc361220418"/>
      <w:bookmarkStart w:id="434" w:name="_Toc97299506"/>
      <w:r>
        <w:rPr>
          <w:rFonts w:hint="eastAsia" w:ascii="宋体" w:hAnsi="宋体" w:cs="宋体"/>
          <w:b/>
          <w:bCs/>
          <w:snapToGrid w:val="0"/>
          <w:color w:val="auto"/>
          <w:kern w:val="0"/>
          <w:sz w:val="24"/>
          <w:highlight w:val="none"/>
        </w:rPr>
        <w:t>九、签订时间</w:t>
      </w:r>
      <w:bookmarkEnd w:id="433"/>
      <w:bookmarkEnd w:id="434"/>
    </w:p>
    <w:p w14:paraId="032F4CBD">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5" w:name="SOA_hhxys_htqdn"/>
      <w:r>
        <w:rPr>
          <w:rFonts w:hint="eastAsia" w:ascii="宋体" w:hAnsi="宋体" w:cs="宋体"/>
          <w:bCs/>
          <w:snapToGrid w:val="0"/>
          <w:color w:val="auto"/>
          <w:kern w:val="0"/>
          <w:sz w:val="24"/>
          <w:highlight w:val="none"/>
          <w:u w:val="single"/>
        </w:rPr>
        <w:t xml:space="preserve">      </w:t>
      </w:r>
      <w:bookmarkEnd w:id="435"/>
      <w:r>
        <w:rPr>
          <w:rFonts w:hint="eastAsia" w:ascii="宋体" w:hAnsi="宋体" w:cs="宋体"/>
          <w:bCs/>
          <w:snapToGrid w:val="0"/>
          <w:color w:val="auto"/>
          <w:kern w:val="0"/>
          <w:sz w:val="24"/>
          <w:highlight w:val="none"/>
        </w:rPr>
        <w:t>年</w:t>
      </w:r>
      <w:bookmarkStart w:id="436" w:name="SOA_hhxys_htqdy"/>
      <w:r>
        <w:rPr>
          <w:rFonts w:hint="eastAsia" w:ascii="宋体" w:hAnsi="宋体" w:cs="宋体"/>
          <w:bCs/>
          <w:snapToGrid w:val="0"/>
          <w:color w:val="auto"/>
          <w:kern w:val="0"/>
          <w:sz w:val="24"/>
          <w:highlight w:val="none"/>
          <w:u w:val="single"/>
        </w:rPr>
        <w:t xml:space="preserve">      </w:t>
      </w:r>
      <w:bookmarkEnd w:id="436"/>
      <w:r>
        <w:rPr>
          <w:rFonts w:hint="eastAsia" w:ascii="宋体" w:hAnsi="宋体" w:cs="宋体"/>
          <w:bCs/>
          <w:snapToGrid w:val="0"/>
          <w:color w:val="auto"/>
          <w:kern w:val="0"/>
          <w:sz w:val="24"/>
          <w:highlight w:val="none"/>
        </w:rPr>
        <w:t>月</w:t>
      </w:r>
      <w:bookmarkStart w:id="437" w:name="SOA_hhxys_htqdr"/>
      <w:r>
        <w:rPr>
          <w:rFonts w:hint="eastAsia" w:ascii="宋体" w:hAnsi="宋体" w:cs="宋体"/>
          <w:bCs/>
          <w:snapToGrid w:val="0"/>
          <w:color w:val="auto"/>
          <w:kern w:val="0"/>
          <w:sz w:val="24"/>
          <w:highlight w:val="none"/>
          <w:u w:val="single"/>
        </w:rPr>
        <w:t xml:space="preserve">      </w:t>
      </w:r>
      <w:bookmarkEnd w:id="437"/>
      <w:r>
        <w:rPr>
          <w:rFonts w:hint="eastAsia" w:ascii="宋体" w:hAnsi="宋体" w:cs="宋体"/>
          <w:bCs/>
          <w:snapToGrid w:val="0"/>
          <w:color w:val="auto"/>
          <w:kern w:val="0"/>
          <w:sz w:val="24"/>
          <w:highlight w:val="none"/>
        </w:rPr>
        <w:t>日签订。</w:t>
      </w:r>
    </w:p>
    <w:p w14:paraId="5C7D0BD2">
      <w:pPr>
        <w:snapToGrid w:val="0"/>
        <w:spacing w:line="360" w:lineRule="auto"/>
        <w:outlineLvl w:val="1"/>
        <w:rPr>
          <w:rFonts w:ascii="宋体" w:hAnsi="宋体" w:cs="宋体"/>
          <w:b/>
          <w:bCs/>
          <w:snapToGrid w:val="0"/>
          <w:color w:val="auto"/>
          <w:kern w:val="0"/>
          <w:sz w:val="24"/>
          <w:highlight w:val="none"/>
        </w:rPr>
      </w:pPr>
      <w:bookmarkStart w:id="438" w:name="_Toc97299507"/>
      <w:bookmarkStart w:id="439" w:name="_Toc361220419"/>
      <w:r>
        <w:rPr>
          <w:rFonts w:hint="eastAsia" w:ascii="宋体" w:hAnsi="宋体" w:cs="宋体"/>
          <w:b/>
          <w:bCs/>
          <w:snapToGrid w:val="0"/>
          <w:color w:val="auto"/>
          <w:kern w:val="0"/>
          <w:sz w:val="24"/>
          <w:highlight w:val="none"/>
        </w:rPr>
        <w:t>十、签订地点</w:t>
      </w:r>
      <w:bookmarkEnd w:id="438"/>
      <w:bookmarkEnd w:id="439"/>
    </w:p>
    <w:p w14:paraId="27A75A46">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40" w:name="SOA_zyht_htqddd"/>
      <w:r>
        <w:rPr>
          <w:rFonts w:hint="eastAsia" w:ascii="宋体" w:hAnsi="宋体" w:cs="宋体"/>
          <w:bCs/>
          <w:snapToGrid w:val="0"/>
          <w:color w:val="auto"/>
          <w:kern w:val="0"/>
          <w:sz w:val="24"/>
          <w:highlight w:val="none"/>
          <w:u w:val="single"/>
        </w:rPr>
        <w:t xml:space="preserve">  杭州   </w:t>
      </w:r>
      <w:bookmarkEnd w:id="440"/>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38A46CF1">
      <w:pPr>
        <w:snapToGrid w:val="0"/>
        <w:spacing w:line="360" w:lineRule="auto"/>
        <w:outlineLvl w:val="1"/>
        <w:rPr>
          <w:rFonts w:ascii="宋体" w:hAnsi="宋体" w:cs="宋体"/>
          <w:b/>
          <w:bCs/>
          <w:snapToGrid w:val="0"/>
          <w:color w:val="auto"/>
          <w:kern w:val="0"/>
          <w:sz w:val="24"/>
          <w:highlight w:val="none"/>
        </w:rPr>
      </w:pPr>
      <w:bookmarkStart w:id="441" w:name="_Toc361220420"/>
      <w:bookmarkStart w:id="442" w:name="_Toc97299508"/>
      <w:r>
        <w:rPr>
          <w:rFonts w:hint="eastAsia" w:ascii="宋体" w:hAnsi="宋体" w:cs="宋体"/>
          <w:b/>
          <w:bCs/>
          <w:snapToGrid w:val="0"/>
          <w:color w:val="auto"/>
          <w:kern w:val="0"/>
          <w:sz w:val="24"/>
          <w:highlight w:val="none"/>
        </w:rPr>
        <w:t>十一、补充协议</w:t>
      </w:r>
      <w:bookmarkEnd w:id="441"/>
      <w:bookmarkEnd w:id="442"/>
    </w:p>
    <w:p w14:paraId="751AAA48">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35E18D1E">
      <w:pPr>
        <w:snapToGrid w:val="0"/>
        <w:spacing w:line="360" w:lineRule="auto"/>
        <w:outlineLvl w:val="1"/>
        <w:rPr>
          <w:rFonts w:ascii="宋体" w:hAnsi="宋体" w:cs="宋体"/>
          <w:b/>
          <w:bCs/>
          <w:snapToGrid w:val="0"/>
          <w:color w:val="auto"/>
          <w:kern w:val="0"/>
          <w:sz w:val="24"/>
          <w:highlight w:val="none"/>
        </w:rPr>
      </w:pPr>
      <w:bookmarkStart w:id="443" w:name="_Toc361220421"/>
      <w:bookmarkStart w:id="444" w:name="_Toc97299509"/>
      <w:r>
        <w:rPr>
          <w:rFonts w:hint="eastAsia" w:ascii="宋体" w:hAnsi="宋体" w:cs="宋体"/>
          <w:b/>
          <w:bCs/>
          <w:snapToGrid w:val="0"/>
          <w:color w:val="auto"/>
          <w:kern w:val="0"/>
          <w:sz w:val="24"/>
          <w:highlight w:val="none"/>
        </w:rPr>
        <w:t>十二、合同生效</w:t>
      </w:r>
      <w:bookmarkEnd w:id="443"/>
      <w:bookmarkEnd w:id="444"/>
    </w:p>
    <w:p w14:paraId="1D6D1B39">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45" w:name="SOA_hhxys_htsx"/>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bookmarkEnd w:id="445"/>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1FE133C8">
      <w:pPr>
        <w:snapToGrid w:val="0"/>
        <w:spacing w:line="360" w:lineRule="auto"/>
        <w:outlineLvl w:val="1"/>
        <w:rPr>
          <w:rFonts w:ascii="宋体" w:hAnsi="宋体" w:cs="宋体"/>
          <w:b/>
          <w:bCs/>
          <w:snapToGrid w:val="0"/>
          <w:color w:val="auto"/>
          <w:kern w:val="0"/>
          <w:sz w:val="24"/>
          <w:highlight w:val="none"/>
        </w:rPr>
      </w:pPr>
      <w:bookmarkStart w:id="446" w:name="_Toc97299510"/>
      <w:bookmarkStart w:id="447" w:name="_Toc361220422"/>
      <w:r>
        <w:rPr>
          <w:rFonts w:hint="eastAsia" w:ascii="宋体" w:hAnsi="宋体" w:cs="宋体"/>
          <w:b/>
          <w:bCs/>
          <w:snapToGrid w:val="0"/>
          <w:color w:val="auto"/>
          <w:kern w:val="0"/>
          <w:sz w:val="24"/>
          <w:highlight w:val="none"/>
        </w:rPr>
        <w:t>十三、合同份数</w:t>
      </w:r>
      <w:bookmarkEnd w:id="446"/>
      <w:bookmarkEnd w:id="447"/>
    </w:p>
    <w:p w14:paraId="11CEBAA2">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194263E2">
      <w:pPr>
        <w:snapToGrid w:val="0"/>
        <w:spacing w:line="360" w:lineRule="auto"/>
        <w:ind w:firstLine="480" w:firstLineChars="200"/>
        <w:rPr>
          <w:rFonts w:ascii="宋体" w:hAnsi="宋体" w:cs="宋体"/>
          <w:snapToGrid w:val="0"/>
          <w:color w:val="auto"/>
          <w:kern w:val="0"/>
          <w:sz w:val="24"/>
          <w:highlight w:val="none"/>
        </w:rPr>
      </w:pPr>
    </w:p>
    <w:p w14:paraId="489656AC">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5A43C174">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7F61CA67">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62DF0A16">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8" w:name="SOA_hhxys_zjjgdm1"/>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End w:id="448"/>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C727A57">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26483857">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9" w:name="SOA_hhxys_cbryb"/>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End w:id="44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B44579A">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50" w:name="SOA_hhxys_fddbr1"/>
      <w:r>
        <w:rPr>
          <w:rFonts w:hint="eastAsia" w:ascii="宋体" w:hAnsi="宋体" w:cs="宋体"/>
          <w:snapToGrid w:val="0"/>
          <w:color w:val="auto"/>
          <w:kern w:val="0"/>
          <w:sz w:val="24"/>
          <w:highlight w:val="none"/>
          <w:u w:val="single"/>
        </w:rPr>
        <w:t xml:space="preserve">     </w:t>
      </w:r>
      <w:bookmarkEnd w:id="450"/>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6692CCC">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51" w:name="SOA_hhxys_wtdlr1"/>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3988EE6">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52" w:name="SOA_hhxys_cbrdh"/>
      <w:r>
        <w:rPr>
          <w:rFonts w:hint="eastAsia" w:ascii="宋体" w:hAnsi="宋体" w:cs="宋体"/>
          <w:snapToGrid w:val="0"/>
          <w:color w:val="auto"/>
          <w:kern w:val="0"/>
          <w:sz w:val="24"/>
          <w:highlight w:val="none"/>
          <w:u w:val="single"/>
        </w:rPr>
        <w:t xml:space="preserve">            </w:t>
      </w:r>
      <w:bookmarkEnd w:id="452"/>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 xml:space="preserve">    </w:t>
      </w:r>
    </w:p>
    <w:p w14:paraId="24C8DDD2">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53" w:name="SOA_hhxys_cbrcz"/>
      <w:r>
        <w:rPr>
          <w:rFonts w:hint="eastAsia" w:ascii="宋体" w:hAnsi="宋体" w:cs="宋体"/>
          <w:snapToGrid w:val="0"/>
          <w:color w:val="auto"/>
          <w:kern w:val="0"/>
          <w:sz w:val="24"/>
          <w:highlight w:val="none"/>
          <w:u w:val="single"/>
        </w:rPr>
        <w:t xml:space="preserve">              </w:t>
      </w:r>
      <w:bookmarkEnd w:id="453"/>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2E9EE39">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4" w:name="SOA_hhxys_cbrdzxx"/>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End w:id="454"/>
      <w:r>
        <w:rPr>
          <w:rFonts w:hint="eastAsia" w:ascii="宋体" w:hAnsi="宋体" w:cs="宋体"/>
          <w:snapToGrid w:val="0"/>
          <w:color w:val="auto"/>
          <w:kern w:val="0"/>
          <w:sz w:val="24"/>
          <w:highlight w:val="none"/>
          <w:u w:val="single"/>
        </w:rPr>
        <w:t xml:space="preserve">  </w:t>
      </w:r>
    </w:p>
    <w:p w14:paraId="276CD0CC">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p>
    <w:p w14:paraId="41042F88">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5" w:name="SOA_hhxys_cbrzh"/>
      <w:r>
        <w:rPr>
          <w:rFonts w:hint="eastAsia" w:ascii="宋体" w:hAnsi="宋体" w:cs="宋体"/>
          <w:snapToGrid w:val="0"/>
          <w:color w:val="auto"/>
          <w:kern w:val="0"/>
          <w:sz w:val="24"/>
          <w:highlight w:val="none"/>
          <w:u w:val="single"/>
        </w:rPr>
        <w:t xml:space="preserve"> </w:t>
      </w:r>
      <w:bookmarkEnd w:id="455"/>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p>
    <w:p w14:paraId="6209A139">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6" w:name="_Toc31640"/>
      <w:bookmarkStart w:id="457" w:name="_Toc97299511"/>
      <w:bookmarkStart w:id="458" w:name="_Toc69485879"/>
      <w:r>
        <w:rPr>
          <w:rFonts w:hint="eastAsia" w:ascii="宋体" w:hAnsi="宋体" w:cs="宋体"/>
          <w:snapToGrid w:val="0"/>
          <w:color w:val="auto"/>
          <w:kern w:val="44"/>
          <w:sz w:val="28"/>
          <w:szCs w:val="20"/>
          <w:highlight w:val="none"/>
        </w:rPr>
        <w:t>第二部分  通用条款（略）</w:t>
      </w:r>
      <w:bookmarkEnd w:id="456"/>
      <w:bookmarkEnd w:id="457"/>
      <w:bookmarkEnd w:id="458"/>
    </w:p>
    <w:p w14:paraId="545A545E">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bookmarkStart w:id="459" w:name="_Toc97299512"/>
      <w:bookmarkStart w:id="460" w:name="_Toc69485880"/>
      <w:bookmarkStart w:id="461" w:name="_Toc8278"/>
      <w:r>
        <w:rPr>
          <w:rFonts w:hint="eastAsia" w:ascii="宋体" w:hAnsi="宋体" w:cs="宋体"/>
          <w:snapToGrid w:val="0"/>
          <w:color w:val="auto"/>
          <w:kern w:val="44"/>
          <w:sz w:val="28"/>
          <w:szCs w:val="20"/>
          <w:highlight w:val="none"/>
        </w:rPr>
        <w:t>第三部分  专用条款</w:t>
      </w:r>
      <w:bookmarkEnd w:id="459"/>
      <w:bookmarkEnd w:id="460"/>
      <w:bookmarkEnd w:id="461"/>
    </w:p>
    <w:p w14:paraId="58482F59">
      <w:pPr>
        <w:keepNext/>
        <w:numPr>
          <w:ilvl w:val="3"/>
          <w:numId w:val="0"/>
        </w:numPr>
        <w:tabs>
          <w:tab w:val="left" w:pos="864"/>
        </w:tabs>
        <w:snapToGrid w:val="0"/>
        <w:spacing w:line="360" w:lineRule="auto"/>
        <w:ind w:left="426" w:hanging="420"/>
        <w:outlineLvl w:val="3"/>
        <w:rPr>
          <w:rFonts w:ascii="宋体" w:hAnsi="宋体"/>
          <w:b/>
          <w:color w:val="auto"/>
          <w:szCs w:val="21"/>
          <w:highlight w:val="none"/>
        </w:rPr>
      </w:pPr>
      <w:bookmarkStart w:id="462" w:name="_Toc351203633"/>
      <w:r>
        <w:rPr>
          <w:rFonts w:hint="eastAsia" w:ascii="宋体" w:hAnsi="宋体"/>
          <w:b/>
          <w:color w:val="auto"/>
          <w:szCs w:val="21"/>
          <w:highlight w:val="none"/>
        </w:rPr>
        <w:t>1</w:t>
      </w:r>
      <w:bookmarkStart w:id="463" w:name="_Toc296891196"/>
      <w:bookmarkStart w:id="464" w:name="_Toc296346657"/>
      <w:bookmarkStart w:id="465" w:name="_Toc296503156"/>
      <w:bookmarkStart w:id="466" w:name="_Toc292559866"/>
      <w:bookmarkStart w:id="467" w:name="_Toc297048342"/>
      <w:bookmarkStart w:id="468" w:name="_Toc296944495"/>
      <w:bookmarkStart w:id="469" w:name="_Toc296347155"/>
      <w:bookmarkStart w:id="470" w:name="_Toc292559361"/>
      <w:bookmarkStart w:id="471" w:name="_Toc297120456"/>
      <w:bookmarkStart w:id="472" w:name="_Toc296890984"/>
      <w:r>
        <w:rPr>
          <w:rFonts w:hint="eastAsia" w:ascii="宋体" w:hAnsi="宋体"/>
          <w:b/>
          <w:color w:val="auto"/>
          <w:szCs w:val="21"/>
          <w:highlight w:val="none"/>
        </w:rPr>
        <w:t>. 一般约定</w:t>
      </w:r>
      <w:bookmarkEnd w:id="462"/>
    </w:p>
    <w:bookmarkEnd w:id="463"/>
    <w:bookmarkEnd w:id="464"/>
    <w:bookmarkEnd w:id="465"/>
    <w:bookmarkEnd w:id="466"/>
    <w:bookmarkEnd w:id="467"/>
    <w:bookmarkEnd w:id="468"/>
    <w:bookmarkEnd w:id="469"/>
    <w:bookmarkEnd w:id="470"/>
    <w:bookmarkEnd w:id="471"/>
    <w:bookmarkEnd w:id="472"/>
    <w:p w14:paraId="030ACFB6">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 词语定义</w:t>
      </w:r>
    </w:p>
    <w:p w14:paraId="23584BF1">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1.1.1合同</w:t>
      </w:r>
    </w:p>
    <w:p w14:paraId="2FA79465">
      <w:pPr>
        <w:shd w:val="clear" w:color="auto" w:fill="FAFAFA"/>
        <w:snapToGrid w:val="0"/>
        <w:spacing w:line="360" w:lineRule="auto"/>
        <w:ind w:firstLine="411" w:firstLineChars="196"/>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1.1.1.10其他合同文件包括：</w:t>
      </w:r>
      <w:r>
        <w:rPr>
          <w:rFonts w:hint="eastAsia" w:ascii="宋体" w:hAnsi="宋体"/>
          <w:snapToGrid w:val="0"/>
          <w:color w:val="auto"/>
          <w:kern w:val="0"/>
          <w:szCs w:val="21"/>
          <w:highlight w:val="none"/>
          <w:u w:val="single"/>
        </w:rPr>
        <w:t xml:space="preserve">                                         </w:t>
      </w:r>
    </w:p>
    <w:p w14:paraId="77B3D309">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 合同当事人及其他相关方</w:t>
      </w:r>
    </w:p>
    <w:p w14:paraId="59BF949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14:paraId="74ECE75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67799C9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720C2E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F67794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3A6B4D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310EA6D">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1.1.2.5 设计人：</w:t>
      </w:r>
    </w:p>
    <w:p w14:paraId="5BE51603">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名    称：</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201A74B6">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资质类别和等级：</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0"/>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79907407">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联系电话：</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405F3E7B">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电子信箱：</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1FAE3203">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通信地址：</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 /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36A21FF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583C8AFE">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p>
    <w:p w14:paraId="17805D2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03EC15D">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      </w:t>
      </w:r>
      <w:r>
        <w:rPr>
          <w:rFonts w:hint="eastAsia" w:ascii="宋体" w:hAnsi="宋体" w:cs="宋体"/>
          <w:color w:val="auto"/>
          <w:kern w:val="0"/>
          <w:szCs w:val="21"/>
          <w:highlight w:val="none"/>
        </w:rPr>
        <w:t>。</w:t>
      </w:r>
    </w:p>
    <w:p w14:paraId="341CA186">
      <w:pPr>
        <w:adjustRightInd/>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0C4CEC9F">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37568A56">
      <w:pPr>
        <w:autoSpaceDE w:val="0"/>
        <w:autoSpaceDN w:val="0"/>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适用于合同的其他规范性文件：</w:t>
      </w:r>
    </w:p>
    <w:p w14:paraId="79142766">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1.3.1 《杭州市建设工程工程量清单计价实施细则》（杭建市发〔2018〕578号）； </w:t>
      </w:r>
    </w:p>
    <w:p w14:paraId="07930FA4">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1.3.2 《关于进一步加强杭州市建设工程市场要素价格动态管理的指导意见》（杭建市发〔2018〕579号）； </w:t>
      </w:r>
    </w:p>
    <w:p w14:paraId="33E06BB0">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1.3.3 《关于贯彻《省厅调整安全文明施工费的通知》的通知》（杭建市发〔2022〕54号） </w:t>
      </w:r>
    </w:p>
    <w:p w14:paraId="3D17BB77">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1.3.4 省市建设行政部门颁发的其他现行有效文件（包括但不仅限于以下文件）： </w:t>
      </w:r>
    </w:p>
    <w:p w14:paraId="481F6E67">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（1）《关于转发省建设厅&lt;关于进一步加强建筑施工领域企业安全生产工作的实施意见&gt;的通知》（杭建工发〔2011〕130号）；</w:t>
      </w:r>
    </w:p>
    <w:p w14:paraId="56A33179">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（2）《关于进一步加强建设工程安全质量物联网管理应用平台建设的通知》（杭建工发〔2012〕426号）；</w:t>
      </w:r>
    </w:p>
    <w:p w14:paraId="5B092C29">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（3）《关于开展建筑工程扬尘在线监测设施安装工作的通知》（杭建工〔2019〕103号）；</w:t>
      </w:r>
    </w:p>
    <w:p w14:paraId="790BD2C4">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（4）《关于巩固G20杭州峰会成果进一步加强建设工程文明施工管理的若干意见》（杭建工发〔2017〕112号）；</w:t>
      </w:r>
    </w:p>
    <w:p w14:paraId="55B1C6F3">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（5）《杭州市建设领域农民工“无欠薪”管理实施细则（试行）》（杭建市〔2018〕161号）；</w:t>
      </w:r>
    </w:p>
    <w:p w14:paraId="6016907F">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（6）《关于杭州市建筑工地全面推广使用“浙里工程建设现场管控”重大应用（浙里建）的通知》（杭建数改办〔2022〕1号）；</w:t>
      </w:r>
    </w:p>
    <w:p w14:paraId="337F3FC9">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（7）《杭州市建设工程渣土管理办法》（市政府令第192号）；</w:t>
      </w:r>
    </w:p>
    <w:p w14:paraId="18559863">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（8）市政府办公厅2022年5月15日发布的《杭州市人民政府办公厅关于进一步规范工程建筑垃圾管理的通知》；</w:t>
      </w:r>
    </w:p>
    <w:p w14:paraId="0C1CF4B7">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（9）《关于发布杭州市工程渣土消纳市场信息价的通知》（杭渣土领〔2020〕1号）；</w:t>
      </w:r>
    </w:p>
    <w:p w14:paraId="733E3D42">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（10）市建委2020年10月30日发布的《关于明确杭州市渣土运输及消纳项目计价清单编制和报价口径的通知》；</w:t>
      </w:r>
    </w:p>
    <w:p w14:paraId="08002F0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（11）《关于转发&lt;关于在全省工程建设领域改革保证金制度的通知&gt;的通知》（杭建市通知〔2020〕4号）；</w:t>
      </w:r>
    </w:p>
    <w:p w14:paraId="3102484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（12）《关于进一步提升杭州市市政道路建设质量管理的若干意见》（杭建工发〔2021〕32号）；</w:t>
      </w:r>
    </w:p>
    <w:p w14:paraId="62CA50F4">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（13）《关于全面推广应用承插型盘扣式脚手架的通知》（杭建工发〔2021〕358号）；</w:t>
      </w:r>
    </w:p>
    <w:p w14:paraId="05C76ED0">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（14）《关于明确杭州市建筑施工领域安全生产责任保险费用计取的通知》（杭建招标造价中心〔2021〕84号）；</w:t>
      </w:r>
    </w:p>
    <w:p w14:paraId="0D3ED7A4">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eastAsia="宋体" w:cs="宋体"/>
          <w:b w:val="0"/>
          <w:bCs/>
          <w:color w:val="auto"/>
          <w:szCs w:val="21"/>
          <w:highlight w:val="none"/>
          <w:u w:val="single"/>
          <w:lang w:eastAsia="zh-CN"/>
        </w:rPr>
      </w:pPr>
      <w:r>
        <w:rPr>
          <w:rFonts w:hint="eastAsia" w:ascii="宋体" w:hAnsi="宋体" w:cs="宋体"/>
          <w:b w:val="0"/>
          <w:bCs/>
          <w:color w:val="auto"/>
          <w:szCs w:val="21"/>
          <w:highlight w:val="none"/>
          <w:u w:val="single"/>
        </w:rPr>
        <w:t>（15）《关于进一步规范建设工程建筑垃圾处置相关事项的通知》（杭建工〔2023〕169号）</w:t>
      </w:r>
      <w:r>
        <w:rPr>
          <w:rFonts w:hint="eastAsia" w:ascii="宋体" w:hAnsi="宋体" w:cs="宋体"/>
          <w:b w:val="0"/>
          <w:bCs/>
          <w:color w:val="auto"/>
          <w:szCs w:val="21"/>
          <w:highlight w:val="none"/>
          <w:u w:val="single"/>
          <w:lang w:eastAsia="zh-CN"/>
        </w:rPr>
        <w:t>；</w:t>
      </w:r>
    </w:p>
    <w:p w14:paraId="22702F0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ascii="宋体" w:hAnsi="宋体" w:cs="宋体"/>
          <w:b w:val="0"/>
          <w:bCs/>
          <w:color w:val="auto"/>
          <w:szCs w:val="21"/>
          <w:highlight w:val="none"/>
          <w:u w:val="single"/>
        </w:rPr>
      </w:pPr>
      <w:r>
        <w:rPr>
          <w:rFonts w:hint="eastAsia" w:ascii="宋体" w:hAnsi="宋体" w:cs="宋体"/>
          <w:b w:val="0"/>
          <w:bCs/>
          <w:color w:val="auto"/>
          <w:szCs w:val="21"/>
          <w:highlight w:val="none"/>
          <w:u w:val="single"/>
        </w:rPr>
        <w:t>相关部门颁发的有关文件对上述文件有调整的，按其规定执行。</w:t>
      </w:r>
    </w:p>
    <w:p w14:paraId="185B9E3E">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752D4EEC">
      <w:pPr>
        <w:snapToGrid w:val="0"/>
        <w:spacing w:line="360" w:lineRule="auto"/>
        <w:ind w:firstLine="420" w:firstLineChars="200"/>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1.4.1适用于工程的标准规范包括：</w:t>
      </w:r>
      <w:r>
        <w:rPr>
          <w:rFonts w:hint="eastAsia" w:ascii="宋体" w:hAnsi="宋体" w:cs="宋体"/>
          <w:b/>
          <w:bCs/>
          <w:color w:val="auto"/>
          <w:szCs w:val="21"/>
          <w:highlight w:val="none"/>
          <w:u w:val="single" w:color="000000"/>
        </w:rPr>
        <w:t>（1）按通用条款约定</w:t>
      </w:r>
      <w:r>
        <w:rPr>
          <w:rFonts w:hint="eastAsia" w:ascii="Arial" w:hAnsi="Arial" w:cs="Arial"/>
          <w:snapToGrid w:val="0"/>
          <w:color w:val="auto"/>
          <w:kern w:val="0"/>
          <w:szCs w:val="21"/>
          <w:highlight w:val="none"/>
          <w:u w:val="single"/>
        </w:rPr>
        <w:t>。</w:t>
      </w:r>
    </w:p>
    <w:p w14:paraId="67DD3CAB">
      <w:pPr>
        <w:snapToGrid w:val="0"/>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1.4.2 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4CFF2913">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发包人提供国外标准、规范的份数：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63B87AEF">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4D1FFB81">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1.4.3发包人对工程的技术标准和功能要求的特殊要求：</w:t>
      </w:r>
      <w:r>
        <w:rPr>
          <w:rFonts w:hint="eastAsia" w:ascii="宋体" w:hAnsi="宋体" w:cs="宋体"/>
          <w:color w:val="auto"/>
          <w:szCs w:val="21"/>
          <w:highlight w:val="none"/>
          <w:u w:val="single" w:color="000000"/>
        </w:rPr>
        <w:t>详见设计文件和招标技术要求</w:t>
      </w:r>
      <w:r>
        <w:rPr>
          <w:rFonts w:hint="eastAsia" w:ascii="宋体" w:hAnsi="宋体"/>
          <w:snapToGrid w:val="0"/>
          <w:color w:val="auto"/>
          <w:kern w:val="0"/>
          <w:szCs w:val="21"/>
          <w:highlight w:val="none"/>
        </w:rPr>
        <w:t>。</w:t>
      </w:r>
    </w:p>
    <w:p w14:paraId="13BBEEB0">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1.5 合同文件的优先顺序</w:t>
      </w:r>
    </w:p>
    <w:p w14:paraId="76F75177">
      <w:pPr>
        <w:autoSpaceDE w:val="0"/>
        <w:autoSpaceDN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合同文件组成及优先顺序为：</w:t>
      </w:r>
    </w:p>
    <w:p w14:paraId="6A614888">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（1）合同协议书</w:t>
      </w:r>
      <w:r>
        <w:rPr>
          <w:rFonts w:hint="eastAsia" w:ascii="宋体" w:hAnsi="宋体"/>
          <w:b/>
          <w:snapToGrid w:val="0"/>
          <w:color w:val="auto"/>
          <w:kern w:val="0"/>
          <w:szCs w:val="21"/>
          <w:highlight w:val="none"/>
        </w:rPr>
        <w:t>；</w:t>
      </w:r>
    </w:p>
    <w:p w14:paraId="3FB32714">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（2）成交通知书（或项目发承包基本情况表）</w:t>
      </w:r>
      <w:r>
        <w:rPr>
          <w:rFonts w:hint="eastAsia" w:ascii="宋体" w:hAnsi="宋体"/>
          <w:b/>
          <w:snapToGrid w:val="0"/>
          <w:color w:val="auto"/>
          <w:kern w:val="0"/>
          <w:szCs w:val="21"/>
          <w:highlight w:val="none"/>
        </w:rPr>
        <w:t>；</w:t>
      </w:r>
    </w:p>
    <w:p w14:paraId="3F29AF68">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（3）磋商响应文件及磋商记录（如果有）</w:t>
      </w:r>
      <w:r>
        <w:rPr>
          <w:rFonts w:hint="eastAsia" w:ascii="宋体" w:hAnsi="宋体"/>
          <w:b/>
          <w:snapToGrid w:val="0"/>
          <w:color w:val="auto"/>
          <w:kern w:val="0"/>
          <w:szCs w:val="21"/>
          <w:highlight w:val="none"/>
        </w:rPr>
        <w:t>；</w:t>
      </w:r>
    </w:p>
    <w:p w14:paraId="19C1F85D">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（4）专用合同条款及其附件</w:t>
      </w:r>
      <w:r>
        <w:rPr>
          <w:rFonts w:hint="eastAsia" w:ascii="宋体" w:hAnsi="宋体"/>
          <w:b/>
          <w:snapToGrid w:val="0"/>
          <w:color w:val="auto"/>
          <w:kern w:val="0"/>
          <w:szCs w:val="21"/>
          <w:highlight w:val="none"/>
        </w:rPr>
        <w:t>；</w:t>
      </w:r>
    </w:p>
    <w:p w14:paraId="022E2954">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（5）通用合同条款</w:t>
      </w:r>
      <w:r>
        <w:rPr>
          <w:rFonts w:hint="eastAsia" w:ascii="宋体" w:hAnsi="宋体"/>
          <w:b/>
          <w:snapToGrid w:val="0"/>
          <w:color w:val="auto"/>
          <w:kern w:val="0"/>
          <w:szCs w:val="21"/>
          <w:highlight w:val="none"/>
        </w:rPr>
        <w:t>；</w:t>
      </w:r>
    </w:p>
    <w:p w14:paraId="549ED1D0">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（6）技术标准和要求</w:t>
      </w:r>
      <w:r>
        <w:rPr>
          <w:rFonts w:hint="eastAsia" w:ascii="宋体" w:hAnsi="宋体"/>
          <w:b/>
          <w:snapToGrid w:val="0"/>
          <w:color w:val="auto"/>
          <w:kern w:val="0"/>
          <w:szCs w:val="21"/>
          <w:highlight w:val="none"/>
        </w:rPr>
        <w:t>；</w:t>
      </w:r>
    </w:p>
    <w:p w14:paraId="1BC3A9EC">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（7）图纸（如有） ；</w:t>
      </w:r>
    </w:p>
    <w:p w14:paraId="5E8A3C87">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（8）已标价工程量清单或预算书</w:t>
      </w:r>
      <w:r>
        <w:rPr>
          <w:rFonts w:hint="eastAsia" w:ascii="宋体" w:hAnsi="宋体"/>
          <w:b/>
          <w:snapToGrid w:val="0"/>
          <w:color w:val="auto"/>
          <w:kern w:val="0"/>
          <w:szCs w:val="21"/>
          <w:highlight w:val="none"/>
        </w:rPr>
        <w:t>；</w:t>
      </w:r>
    </w:p>
    <w:p w14:paraId="1711007C">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（9）其他合同文件</w:t>
      </w:r>
      <w:r>
        <w:rPr>
          <w:rFonts w:hint="eastAsia" w:ascii="宋体" w:hAnsi="宋体"/>
          <w:b/>
          <w:snapToGrid w:val="0"/>
          <w:color w:val="auto"/>
          <w:kern w:val="0"/>
          <w:szCs w:val="21"/>
          <w:highlight w:val="none"/>
        </w:rPr>
        <w:t>：</w:t>
      </w:r>
    </w:p>
    <w:p w14:paraId="1FF42E24">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①施工组织设计</w:t>
      </w:r>
      <w:r>
        <w:rPr>
          <w:rFonts w:hint="eastAsia" w:ascii="宋体" w:hAnsi="宋体"/>
          <w:b/>
          <w:snapToGrid w:val="0"/>
          <w:color w:val="auto"/>
          <w:kern w:val="0"/>
          <w:szCs w:val="21"/>
          <w:highlight w:val="none"/>
        </w:rPr>
        <w:t>；</w:t>
      </w:r>
    </w:p>
    <w:p w14:paraId="653A9F69">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 xml:space="preserve">②其他：采购文件（含采购工程量清单）及采购答疑（如果有）。      </w:t>
      </w:r>
    </w:p>
    <w:p w14:paraId="0F9A0A38">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14:paraId="707806E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4AE198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color="000000"/>
        </w:rPr>
        <w:t>合同签订五个工作日内，并组织有关人员对承包人进行技术交底</w:t>
      </w:r>
      <w:r>
        <w:rPr>
          <w:rFonts w:hint="eastAsia" w:ascii="宋体" w:hAnsi="宋体" w:cs="宋体"/>
          <w:color w:val="auto"/>
          <w:szCs w:val="21"/>
          <w:highlight w:val="none"/>
        </w:rPr>
        <w:t>；</w:t>
      </w:r>
    </w:p>
    <w:p w14:paraId="21BB4BD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color="000000"/>
        </w:rPr>
        <w:t>合同签订后提供8套施工图（其中4套做竣工图用，移交</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如需增加图纸份数，</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可代为复制，复制费用由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承担。</w:t>
      </w:r>
      <w:r>
        <w:rPr>
          <w:rFonts w:hint="eastAsia" w:ascii="宋体" w:hAnsi="宋体" w:cs="宋体"/>
          <w:color w:val="auto"/>
          <w:szCs w:val="21"/>
          <w:highlight w:val="none"/>
        </w:rPr>
        <w:t>；</w:t>
      </w:r>
    </w:p>
    <w:p w14:paraId="749743C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color="000000"/>
        </w:rPr>
        <w:t>施工图（详见签收表）</w:t>
      </w:r>
      <w:r>
        <w:rPr>
          <w:rFonts w:hint="eastAsia" w:ascii="宋体" w:hAnsi="宋体" w:cs="宋体"/>
          <w:color w:val="auto"/>
          <w:szCs w:val="21"/>
          <w:highlight w:val="none"/>
        </w:rPr>
        <w:t>。</w:t>
      </w:r>
    </w:p>
    <w:p w14:paraId="38D88A7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465CD1FE">
      <w:pPr>
        <w:snapToGri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color="000000"/>
        </w:rPr>
        <w:t>与施工有关的一切必要文件。包括本工程适用的国家现行的设计规范、国家现行的施工规范、国家现行的验收规范、国家现行的质量验评标准及国家及地方现行施工验收及施工安全技术规范等</w:t>
      </w:r>
      <w:r>
        <w:rPr>
          <w:rFonts w:hint="eastAsia" w:ascii="宋体" w:hAnsi="宋体" w:cs="宋体"/>
          <w:color w:val="auto"/>
          <w:szCs w:val="21"/>
          <w:highlight w:val="none"/>
          <w:u w:color="000000"/>
        </w:rPr>
        <w:t>；</w:t>
      </w:r>
      <w:r>
        <w:rPr>
          <w:rFonts w:hint="eastAsia" w:ascii="宋体" w:hAnsi="宋体" w:cs="宋体"/>
          <w:color w:val="auto"/>
          <w:szCs w:val="21"/>
          <w:highlight w:val="none"/>
          <w:u w:val="single" w:color="000000"/>
        </w:rPr>
        <w:t>对危险性较大的分部分项工程，投标人需提供与自身报价相应的安全专项施工方案</w:t>
      </w:r>
      <w:r>
        <w:rPr>
          <w:rFonts w:hint="eastAsia" w:ascii="宋体" w:hAnsi="宋体" w:cs="宋体"/>
          <w:color w:val="auto"/>
          <w:szCs w:val="21"/>
          <w:highlight w:val="none"/>
        </w:rPr>
        <w:t>；</w:t>
      </w:r>
    </w:p>
    <w:p w14:paraId="2364655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color="000000"/>
        </w:rPr>
        <w:t>发包人提出要求后7天内</w:t>
      </w:r>
      <w:r>
        <w:rPr>
          <w:rFonts w:hint="eastAsia" w:ascii="宋体" w:hAnsi="宋体" w:cs="宋体"/>
          <w:color w:val="auto"/>
          <w:szCs w:val="21"/>
          <w:highlight w:val="none"/>
        </w:rPr>
        <w:t>；</w:t>
      </w:r>
    </w:p>
    <w:p w14:paraId="6DDEC5C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color="000000"/>
        </w:rPr>
        <w:t>双方协商确定</w:t>
      </w:r>
      <w:r>
        <w:rPr>
          <w:rFonts w:hint="eastAsia" w:ascii="宋体" w:hAnsi="宋体" w:cs="宋体"/>
          <w:color w:val="auto"/>
          <w:szCs w:val="21"/>
          <w:highlight w:val="none"/>
        </w:rPr>
        <w:t>；</w:t>
      </w:r>
    </w:p>
    <w:p w14:paraId="2A86660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color="000000"/>
        </w:rPr>
        <w:t>按发包人要求</w:t>
      </w:r>
      <w:r>
        <w:rPr>
          <w:rFonts w:hint="eastAsia" w:ascii="宋体" w:hAnsi="宋体" w:cs="宋体"/>
          <w:color w:val="auto"/>
          <w:szCs w:val="21"/>
          <w:highlight w:val="none"/>
        </w:rPr>
        <w:t>；</w:t>
      </w:r>
    </w:p>
    <w:p w14:paraId="15D68C7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color="000000"/>
        </w:rPr>
        <w:t>收到文件后7天内</w:t>
      </w:r>
      <w:r>
        <w:rPr>
          <w:rFonts w:hint="eastAsia" w:ascii="宋体" w:hAnsi="宋体" w:cs="宋体"/>
          <w:color w:val="auto"/>
          <w:szCs w:val="21"/>
          <w:highlight w:val="none"/>
        </w:rPr>
        <w:t>。</w:t>
      </w:r>
    </w:p>
    <w:p w14:paraId="4454002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14:paraId="5E9E6CF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color="000000"/>
        </w:rPr>
        <w:t>承包人应在施工现场另外保存一套完整的图纸和承包人文件，供发包人、监理人及有关人员进行工程检查时使用</w:t>
      </w:r>
      <w:r>
        <w:rPr>
          <w:rFonts w:hint="eastAsia" w:ascii="宋体" w:hAnsi="宋体" w:cs="宋体"/>
          <w:color w:val="auto"/>
          <w:szCs w:val="21"/>
          <w:highlight w:val="none"/>
        </w:rPr>
        <w:t>。</w:t>
      </w:r>
    </w:p>
    <w:p w14:paraId="20B23870">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1.7 联络</w:t>
      </w:r>
    </w:p>
    <w:p w14:paraId="022DE616">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14:paraId="1AD1086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color="000000"/>
        </w:rPr>
        <w:t>发包人现场办公室</w:t>
      </w:r>
      <w:r>
        <w:rPr>
          <w:rFonts w:hint="eastAsia" w:ascii="宋体" w:hAnsi="宋体" w:cs="宋体"/>
          <w:color w:val="auto"/>
          <w:kern w:val="0"/>
          <w:szCs w:val="21"/>
          <w:highlight w:val="none"/>
        </w:rPr>
        <w:t>；</w:t>
      </w:r>
    </w:p>
    <w:p w14:paraId="0F21C35D">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              </w:t>
      </w:r>
      <w:r>
        <w:rPr>
          <w:rFonts w:hint="eastAsia" w:ascii="宋体" w:hAnsi="宋体" w:cs="宋体"/>
          <w:color w:val="auto"/>
          <w:kern w:val="0"/>
          <w:szCs w:val="21"/>
          <w:highlight w:val="none"/>
        </w:rPr>
        <w:t>。</w:t>
      </w:r>
    </w:p>
    <w:p w14:paraId="36D115B1">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color="000000"/>
        </w:rPr>
        <w:t>承包人现场办公室</w:t>
      </w:r>
      <w:r>
        <w:rPr>
          <w:rFonts w:hint="eastAsia" w:ascii="宋体" w:hAnsi="宋体" w:cs="宋体"/>
          <w:color w:val="auto"/>
          <w:kern w:val="0"/>
          <w:szCs w:val="21"/>
          <w:highlight w:val="none"/>
        </w:rPr>
        <w:t>；</w:t>
      </w:r>
    </w:p>
    <w:p w14:paraId="64F4A6EB">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w:t>
      </w:r>
      <w:r>
        <w:rPr>
          <w:rFonts w:hint="eastAsia" w:ascii="宋体" w:hAnsi="宋体" w:cs="宋体"/>
          <w:color w:val="auto"/>
          <w:kern w:val="0"/>
          <w:szCs w:val="21"/>
          <w:highlight w:val="none"/>
        </w:rPr>
        <w:t>。</w:t>
      </w:r>
    </w:p>
    <w:p w14:paraId="019AD5D9">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color="000000"/>
        </w:rPr>
        <w:t>监理人现场办公室</w:t>
      </w:r>
      <w:r>
        <w:rPr>
          <w:rFonts w:hint="eastAsia" w:ascii="宋体" w:hAnsi="宋体" w:cs="宋体"/>
          <w:color w:val="auto"/>
          <w:kern w:val="0"/>
          <w:szCs w:val="21"/>
          <w:highlight w:val="none"/>
        </w:rPr>
        <w:t>；</w:t>
      </w:r>
    </w:p>
    <w:p w14:paraId="119834E9">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2FA84BC0">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1.10 交通运输</w:t>
      </w:r>
    </w:p>
    <w:p w14:paraId="67A2A8A1">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w:t>
      </w:r>
      <w:bookmarkStart w:id="473" w:name="_Toc303539100"/>
      <w:bookmarkStart w:id="474" w:name="_Toc304295521"/>
      <w:bookmarkStart w:id="475" w:name="_Toc312677986"/>
      <w:bookmarkStart w:id="476" w:name="_Toc300934943"/>
      <w:bookmarkStart w:id="477" w:name="_Toc318581155"/>
      <w:r>
        <w:rPr>
          <w:rFonts w:hint="eastAsia" w:ascii="宋体" w:hAnsi="宋体" w:cs="宋体"/>
          <w:color w:val="auto"/>
          <w:szCs w:val="21"/>
          <w:highlight w:val="none"/>
        </w:rPr>
        <w:t>.10.1 出入现场的权利</w:t>
      </w:r>
    </w:p>
    <w:p w14:paraId="06FB048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bookmarkEnd w:id="473"/>
    <w:bookmarkEnd w:id="474"/>
    <w:bookmarkEnd w:id="475"/>
    <w:bookmarkEnd w:id="476"/>
    <w:bookmarkEnd w:id="477"/>
    <w:p w14:paraId="17F8EEA9">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w:t>
      </w:r>
      <w:bookmarkStart w:id="478" w:name="_Toc304295522"/>
      <w:bookmarkStart w:id="479" w:name="_Toc318581156"/>
      <w:bookmarkStart w:id="480" w:name="_Toc300934944"/>
      <w:bookmarkStart w:id="481" w:name="_Toc303539101"/>
      <w:bookmarkStart w:id="482" w:name="_Toc312677987"/>
      <w:r>
        <w:rPr>
          <w:rFonts w:hint="eastAsia" w:ascii="宋体" w:hAnsi="宋体" w:cs="宋体"/>
          <w:color w:val="auto"/>
          <w:szCs w:val="21"/>
          <w:highlight w:val="none"/>
        </w:rPr>
        <w:t>.10.3 场内交通</w:t>
      </w:r>
    </w:p>
    <w:p w14:paraId="4407B379">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color="000000"/>
        </w:rPr>
        <w:t>以施工现场围墙（挡）为界</w:t>
      </w:r>
      <w:r>
        <w:rPr>
          <w:rFonts w:hint="eastAsia" w:ascii="宋体" w:hAnsi="宋体" w:cs="宋体"/>
          <w:color w:val="auto"/>
          <w:szCs w:val="21"/>
          <w:highlight w:val="none"/>
        </w:rPr>
        <w:t>。</w:t>
      </w:r>
    </w:p>
    <w:p w14:paraId="0550A0A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color="000000"/>
        </w:rPr>
        <w:t>由承包人负责并承担相应费用</w:t>
      </w:r>
      <w:r>
        <w:rPr>
          <w:rFonts w:hint="eastAsia" w:ascii="宋体" w:hAnsi="宋体" w:cs="宋体"/>
          <w:color w:val="auto"/>
          <w:szCs w:val="21"/>
          <w:highlight w:val="none"/>
        </w:rPr>
        <w:t>。</w:t>
      </w:r>
      <w:bookmarkEnd w:id="478"/>
      <w:bookmarkEnd w:id="479"/>
      <w:bookmarkEnd w:id="480"/>
      <w:bookmarkEnd w:id="481"/>
      <w:bookmarkEnd w:id="482"/>
      <w:r>
        <w:rPr>
          <w:rFonts w:hint="eastAsia" w:ascii="宋体" w:hAnsi="宋体" w:cs="宋体"/>
          <w:color w:val="auto"/>
          <w:szCs w:val="21"/>
          <w:highlight w:val="none"/>
        </w:rPr>
        <w:t xml:space="preserve">  </w:t>
      </w:r>
      <w:bookmarkStart w:id="483" w:name="_Toc318581157"/>
    </w:p>
    <w:p w14:paraId="71B2A99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1.10.4超大件和超重件的运输</w:t>
      </w:r>
    </w:p>
    <w:p w14:paraId="0508252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按</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通用</w:t>
      </w:r>
      <w:r>
        <w:rPr>
          <w:rFonts w:hint="eastAsia" w:ascii="宋体" w:hAnsi="宋体" w:cs="宋体"/>
          <w:color w:val="auto"/>
          <w:szCs w:val="21"/>
          <w:highlight w:val="none"/>
          <w:u w:val="single"/>
          <w:lang w:val="en-US" w:eastAsia="zh-CN"/>
        </w:rPr>
        <w:t>合同</w:t>
      </w:r>
      <w:r>
        <w:rPr>
          <w:rFonts w:hint="eastAsia" w:ascii="宋体" w:hAnsi="宋体" w:cs="宋体"/>
          <w:color w:val="auto"/>
          <w:szCs w:val="21"/>
          <w:highlight w:val="none"/>
          <w:u w:val="single"/>
        </w:rPr>
        <w:t>条款</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执行</w:t>
      </w:r>
      <w:r>
        <w:rPr>
          <w:rFonts w:hint="eastAsia" w:ascii="宋体" w:hAnsi="宋体" w:cs="宋体"/>
          <w:color w:val="auto"/>
          <w:szCs w:val="21"/>
          <w:highlight w:val="none"/>
        </w:rPr>
        <w:t>承担。</w:t>
      </w:r>
    </w:p>
    <w:bookmarkEnd w:id="483"/>
    <w:p w14:paraId="6BF15A3F">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1.11 知识产权</w:t>
      </w:r>
    </w:p>
    <w:p w14:paraId="072F796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0E31934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464D0FC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6927C10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08DDEDE4">
      <w:pPr>
        <w:snapToGrid w:val="0"/>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b/>
          <w:bCs/>
          <w:color w:val="auto"/>
          <w:szCs w:val="21"/>
          <w:highlight w:val="none"/>
          <w:u w:val="single" w:color="000000"/>
        </w:rPr>
        <w:t>（除发包人指明外）承包人在施工过程中所采用的专利、专有技术、技术秘密的使用费包含在合同价款内</w:t>
      </w:r>
      <w:r>
        <w:rPr>
          <w:rFonts w:hint="eastAsia" w:ascii="宋体" w:hAnsi="宋体" w:cs="宋体"/>
          <w:color w:val="auto"/>
          <w:kern w:val="0"/>
          <w:szCs w:val="21"/>
          <w:highlight w:val="none"/>
        </w:rPr>
        <w:t>。</w:t>
      </w:r>
    </w:p>
    <w:p w14:paraId="261E283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14:paraId="1F513AC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14:paraId="042F0BD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32EAB417">
      <w:pPr>
        <w:pStyle w:val="7"/>
        <w:snapToGrid w:val="0"/>
        <w:spacing w:before="0" w:after="0" w:line="360" w:lineRule="auto"/>
        <w:rPr>
          <w:rFonts w:ascii="宋体" w:hAnsi="宋体" w:eastAsia="宋体" w:cs="宋体"/>
          <w:b w:val="0"/>
          <w:color w:val="auto"/>
          <w:sz w:val="21"/>
          <w:szCs w:val="21"/>
          <w:highlight w:val="none"/>
        </w:rPr>
      </w:pPr>
      <w:bookmarkStart w:id="484" w:name="_Toc351203634"/>
      <w:r>
        <w:rPr>
          <w:rFonts w:hint="eastAsia" w:ascii="宋体" w:hAnsi="宋体" w:eastAsia="宋体" w:cs="宋体"/>
          <w:b w:val="0"/>
          <w:color w:val="auto"/>
          <w:sz w:val="21"/>
          <w:szCs w:val="21"/>
          <w:highlight w:val="none"/>
        </w:rPr>
        <w:t>2</w:t>
      </w:r>
      <w:bookmarkStart w:id="485" w:name="_Toc297120457"/>
      <w:bookmarkStart w:id="486" w:name="_Toc296346658"/>
      <w:bookmarkStart w:id="487" w:name="_Toc297048343"/>
      <w:bookmarkStart w:id="488" w:name="_Toc296890985"/>
      <w:bookmarkStart w:id="489" w:name="_Toc292559362"/>
      <w:bookmarkStart w:id="490" w:name="_Toc296503157"/>
      <w:bookmarkStart w:id="491" w:name="_Toc296347156"/>
      <w:bookmarkStart w:id="492" w:name="_Toc296891197"/>
      <w:bookmarkStart w:id="493" w:name="_Toc296944496"/>
      <w:bookmarkStart w:id="494" w:name="_Toc292559867"/>
      <w:r>
        <w:rPr>
          <w:rFonts w:hint="eastAsia" w:ascii="宋体" w:hAnsi="宋体" w:eastAsia="宋体" w:cs="宋体"/>
          <w:b w:val="0"/>
          <w:color w:val="auto"/>
          <w:sz w:val="21"/>
          <w:szCs w:val="21"/>
          <w:highlight w:val="none"/>
        </w:rPr>
        <w:t>. 发包人</w:t>
      </w:r>
      <w:bookmarkEnd w:id="484"/>
    </w:p>
    <w:bookmarkEnd w:id="485"/>
    <w:bookmarkEnd w:id="486"/>
    <w:bookmarkEnd w:id="487"/>
    <w:bookmarkEnd w:id="488"/>
    <w:bookmarkEnd w:id="489"/>
    <w:bookmarkEnd w:id="490"/>
    <w:bookmarkEnd w:id="491"/>
    <w:bookmarkEnd w:id="492"/>
    <w:bookmarkEnd w:id="493"/>
    <w:bookmarkEnd w:id="494"/>
    <w:p w14:paraId="4BE582ED">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2.2 发包人代表</w:t>
      </w:r>
    </w:p>
    <w:p w14:paraId="044831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14:paraId="12B9F92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293F2C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263430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0C7255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2165AB6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70B94B9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400BD64">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b/>
          <w:color w:val="auto"/>
          <w:szCs w:val="21"/>
          <w:highlight w:val="none"/>
          <w:u w:val="single"/>
        </w:rPr>
        <w:t>对工程进度、质量、成本及合同执行情况进行监督和检查,负责设计问题的处理，进行设计变更、联系单及工程进度款签证</w:t>
      </w:r>
      <w:r>
        <w:rPr>
          <w:rFonts w:hint="eastAsia" w:ascii="宋体" w:hAnsi="宋体" w:cs="宋体"/>
          <w:color w:val="auto"/>
          <w:szCs w:val="21"/>
          <w:highlight w:val="none"/>
        </w:rPr>
        <w:t>。</w:t>
      </w:r>
    </w:p>
    <w:p w14:paraId="1A0651DE">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14:paraId="6222FDA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14:paraId="44ED0D0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color="000000"/>
        </w:rPr>
        <w:t xml:space="preserve">按通用条款执行 </w:t>
      </w:r>
      <w:r>
        <w:rPr>
          <w:rFonts w:hint="eastAsia" w:ascii="宋体" w:hAnsi="宋体" w:cs="宋体"/>
          <w:color w:val="auto"/>
          <w:szCs w:val="21"/>
          <w:highlight w:val="none"/>
        </w:rPr>
        <w:t>。</w:t>
      </w:r>
    </w:p>
    <w:p w14:paraId="3E5258A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14:paraId="7B6DFAD9">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color="000000"/>
        </w:rPr>
        <w:t>除《通用合同条款》2.4.2条规定外，开工日7天前，由发包人组织设计人、承包人、监理单位进行图纸会审，设计人向承包人进行设计交底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17094AB">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14:paraId="68FC86F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财政拨款</w:t>
      </w:r>
      <w:r>
        <w:rPr>
          <w:rFonts w:hint="eastAsia" w:ascii="宋体" w:hAnsi="宋体" w:cs="宋体"/>
          <w:color w:val="auto"/>
          <w:szCs w:val="21"/>
          <w:highlight w:val="none"/>
        </w:rPr>
        <w:t>。</w:t>
      </w:r>
    </w:p>
    <w:p w14:paraId="3BE9047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604CE47">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991A5AD">
      <w:pPr>
        <w:pStyle w:val="7"/>
        <w:snapToGrid w:val="0"/>
        <w:spacing w:before="0" w:after="0" w:line="360" w:lineRule="auto"/>
        <w:rPr>
          <w:rFonts w:ascii="宋体" w:hAnsi="宋体" w:eastAsia="宋体" w:cs="宋体"/>
          <w:b w:val="0"/>
          <w:color w:val="auto"/>
          <w:sz w:val="21"/>
          <w:szCs w:val="21"/>
          <w:highlight w:val="none"/>
        </w:rPr>
      </w:pPr>
      <w:bookmarkStart w:id="495" w:name="_Toc351203635"/>
      <w:r>
        <w:rPr>
          <w:rFonts w:hint="eastAsia" w:ascii="宋体" w:hAnsi="宋体" w:eastAsia="宋体" w:cs="宋体"/>
          <w:b w:val="0"/>
          <w:color w:val="auto"/>
          <w:sz w:val="21"/>
          <w:szCs w:val="21"/>
          <w:highlight w:val="none"/>
        </w:rPr>
        <w:t>3</w:t>
      </w:r>
      <w:bookmarkStart w:id="496" w:name="_Toc296346659"/>
      <w:bookmarkStart w:id="497" w:name="_Toc296944497"/>
      <w:bookmarkStart w:id="498" w:name="_Toc296890986"/>
      <w:bookmarkStart w:id="499" w:name="_Toc296347157"/>
      <w:bookmarkStart w:id="500" w:name="_Toc296503158"/>
      <w:bookmarkStart w:id="501" w:name="_Toc296891198"/>
      <w:bookmarkStart w:id="502" w:name="_Toc292559868"/>
      <w:bookmarkStart w:id="503" w:name="_Toc297120458"/>
      <w:bookmarkStart w:id="504" w:name="_Toc297048344"/>
      <w:bookmarkStart w:id="505" w:name="_Toc292559363"/>
      <w:r>
        <w:rPr>
          <w:rFonts w:hint="eastAsia" w:ascii="宋体" w:hAnsi="宋体" w:eastAsia="宋体" w:cs="宋体"/>
          <w:b w:val="0"/>
          <w:color w:val="auto"/>
          <w:sz w:val="21"/>
          <w:szCs w:val="21"/>
          <w:highlight w:val="none"/>
        </w:rPr>
        <w:t>. 承包人</w:t>
      </w:r>
      <w:bookmarkEnd w:id="495"/>
    </w:p>
    <w:bookmarkEnd w:id="496"/>
    <w:bookmarkEnd w:id="497"/>
    <w:bookmarkEnd w:id="498"/>
    <w:bookmarkEnd w:id="499"/>
    <w:bookmarkEnd w:id="500"/>
    <w:bookmarkEnd w:id="501"/>
    <w:bookmarkEnd w:id="502"/>
    <w:bookmarkEnd w:id="503"/>
    <w:bookmarkEnd w:id="504"/>
    <w:bookmarkEnd w:id="505"/>
    <w:p w14:paraId="043CA5E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p>
    <w:p w14:paraId="2332DCB0">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b/>
          <w:bCs/>
          <w:color w:val="auto"/>
          <w:szCs w:val="21"/>
          <w:highlight w:val="none"/>
          <w:u w:val="single" w:color="000000"/>
        </w:rPr>
        <w:t>工程项目竣工通过验收后，</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需按杭州市规定要求在15个工作日内向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报送竣工档案，竣工档案资料管理按国家规定及</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的相关文件执行。</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在</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规定期限内整理完成符合要求的竣工资料，每推迟1天,罚</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1000元，扣完为止。</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需另行提供竣工图纸和资料，配合本项目的总体验收。工程结算必须在竣工档案通过验收后方可进行</w:t>
      </w:r>
      <w:r>
        <w:rPr>
          <w:rFonts w:hint="eastAsia" w:ascii="宋体" w:hAnsi="宋体" w:cs="宋体"/>
          <w:color w:val="auto"/>
          <w:szCs w:val="21"/>
          <w:highlight w:val="none"/>
        </w:rPr>
        <w:t>。</w:t>
      </w:r>
    </w:p>
    <w:p w14:paraId="1977B42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b/>
          <w:bCs/>
          <w:color w:val="auto"/>
          <w:szCs w:val="21"/>
          <w:highlight w:val="none"/>
          <w:u w:val="single" w:color="000000"/>
        </w:rPr>
        <w:t>5套竣工图、3套竣工资料和电子版竣工图及资料光盘一张</w:t>
      </w:r>
      <w:r>
        <w:rPr>
          <w:rFonts w:hint="eastAsia" w:ascii="宋体" w:hAnsi="宋体" w:cs="宋体"/>
          <w:color w:val="auto"/>
          <w:szCs w:val="21"/>
          <w:highlight w:val="none"/>
        </w:rPr>
        <w:t>。</w:t>
      </w:r>
    </w:p>
    <w:p w14:paraId="26AC045A">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b/>
          <w:bCs/>
          <w:color w:val="auto"/>
          <w:szCs w:val="21"/>
          <w:highlight w:val="none"/>
          <w:u w:val="single" w:color="000000"/>
        </w:rPr>
        <w:t>由承包人承担</w:t>
      </w:r>
      <w:r>
        <w:rPr>
          <w:rFonts w:hint="eastAsia" w:ascii="宋体" w:hAnsi="宋体" w:cs="宋体"/>
          <w:color w:val="auto"/>
          <w:szCs w:val="21"/>
          <w:highlight w:val="none"/>
        </w:rPr>
        <w:t>。</w:t>
      </w:r>
    </w:p>
    <w:p w14:paraId="7F0E3D22">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b/>
          <w:bCs/>
          <w:color w:val="auto"/>
          <w:szCs w:val="21"/>
          <w:highlight w:val="none"/>
          <w:u w:val="single" w:color="000000"/>
        </w:rPr>
        <w:t>竣工验收合格后28天内</w:t>
      </w:r>
      <w:r>
        <w:rPr>
          <w:rFonts w:hint="eastAsia" w:ascii="宋体" w:hAnsi="宋体" w:cs="宋体"/>
          <w:color w:val="auto"/>
          <w:szCs w:val="21"/>
          <w:highlight w:val="none"/>
        </w:rPr>
        <w:t>。</w:t>
      </w:r>
    </w:p>
    <w:p w14:paraId="79C7AF0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b/>
          <w:bCs/>
          <w:color w:val="auto"/>
          <w:szCs w:val="21"/>
          <w:highlight w:val="none"/>
          <w:u w:val="single" w:color="000000"/>
        </w:rPr>
        <w:t>书面形式</w:t>
      </w:r>
      <w:r>
        <w:rPr>
          <w:rFonts w:hint="eastAsia" w:ascii="宋体" w:hAnsi="宋体" w:cs="宋体"/>
          <w:color w:val="auto"/>
          <w:szCs w:val="21"/>
          <w:highlight w:val="none"/>
        </w:rPr>
        <w:t>。</w:t>
      </w:r>
    </w:p>
    <w:p w14:paraId="33007556">
      <w:pPr>
        <w:numPr>
          <w:ilvl w:val="0"/>
          <w:numId w:val="6"/>
        </w:num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承包人应履行的其他义务：</w:t>
      </w:r>
    </w:p>
    <w:p w14:paraId="38A4277A">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应提供计划、报表的名称及完成时间：开工前10天提供施工组织设计及施工详细的工期、质量、安全文明保证措施，并报监理工程师审定，每月25日前向监理工程师提交当月己完成工程量月报表、施工形象月报表、下个月进度计划。</w:t>
      </w:r>
    </w:p>
    <w:p w14:paraId="1B63A1E0">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承担施工安全保卫工作及非夜间施工照明的责任和要求：由承包人负责，并承担相应费用。承办施工暂住人口证手续以及计划生育手续，施工现场的夜间照明线路必须单独敷设。切实履行工地治安，生产安全的责任和义务，并承担所有安全保卫责任以及引起的所有的经济和法律责任，确保安全文明施工。</w:t>
      </w:r>
    </w:p>
    <w:p w14:paraId="71130FC4">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向发包人提供的办公和生活房屋及设施的要求：无</w:t>
      </w:r>
    </w:p>
    <w:p w14:paraId="71CD8A52">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需承包人办理的有关施工场地交通、环卫和施工噪音管理等手续：由承包人按杭州市建委、安监、环保、行政执法、创建办等部门的相关规定实施标化施工管理，并承担相关费用。</w:t>
      </w:r>
    </w:p>
    <w:p w14:paraId="1F0B03D4">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已完工程成品保护的特殊要求及费用承担：承包人承担总包范围内工程成品保护与维修的责任及相关费用。</w:t>
      </w:r>
    </w:p>
    <w:p w14:paraId="2CBCC5D3">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施工场地周围地下管线和邻近建筑物、构筑物（含文物保护建筑）、古树名木的保护要求及费用承担：承包人应做好施工场地周围地下管线和邻近建筑物、构筑物的保护工作并承担费用，除文物、古树名木保护外经发包人认可发生的费用，由发包人承担，其余因施工不当等承包人原因，发生的法律责任和经济损失由承包人承担。</w:t>
      </w:r>
    </w:p>
    <w:p w14:paraId="44ACD704">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施工场地清洁卫生的要求：每天清扫一次，现场公共部位的清洁工作，工程完工交付3天内现场应清除所有不再需要的临时工程，承包人的设备和多余材料，全部建筑和生活垃圾。</w:t>
      </w:r>
    </w:p>
    <w:p w14:paraId="1E1CC7B3">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双方约定承包人应做的其他工作：施工期间，休息时段（早、中、晚）施工场地应不影响周边相关人员正常通行。积极配合发包人要求的其他工作。</w:t>
      </w:r>
    </w:p>
    <w:p w14:paraId="4A40583E">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u w:val="single" w:color="000000"/>
        </w:rPr>
        <w:t>其他：本项目部分施工现场与其他项目施工单位现场重合，承包人能积极配合其他施工单位施工需求。</w:t>
      </w:r>
    </w:p>
    <w:p w14:paraId="5C2EDD0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项目经理</w:t>
      </w:r>
    </w:p>
    <w:p w14:paraId="0D5F6A6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6D938D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28388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53CE61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5AA0C4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71361D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1F7133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6719C0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DEF371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4BBFF0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843B79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b/>
          <w:bCs/>
          <w:color w:val="auto"/>
          <w:szCs w:val="21"/>
          <w:highlight w:val="none"/>
          <w:u w:val="single" w:color="000000"/>
        </w:rPr>
        <w:t>全面负责本工程的质量、安全、工期及成本控</w:t>
      </w:r>
      <w:r>
        <w:rPr>
          <w:rFonts w:hint="eastAsia" w:ascii="宋体" w:hAnsi="宋体" w:cs="宋体"/>
          <w:color w:val="auto"/>
          <w:szCs w:val="21"/>
          <w:highlight w:val="none"/>
        </w:rPr>
        <w:t>。</w:t>
      </w:r>
    </w:p>
    <w:p w14:paraId="316EBE47">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b/>
          <w:bCs/>
          <w:color w:val="auto"/>
          <w:szCs w:val="21"/>
          <w:highlight w:val="none"/>
          <w:u w:val="single" w:color="000000"/>
        </w:rPr>
        <w:t>派驻本工程的项目经理承诺不得低于（）%(以合同工期为准)，其他项目管理班子人员100%到位，并必须严格按照投标文件项目班子成员全部到位。若在工程实施过程中到岗、到位率达不到承诺，由发包人没收相应履约保证金，同时按下列标准向发包人支付违约金：承诺项目经理到位率不足时按人民币2000元/天支付违约金；承诺技术负责人、施工负责人到位率不足时按人民币2000元/天支付违约金；承诺施工员、质量员、安全员等管理人员到位率不足时按人民币1000元/天支付违约金，上述扣款在支付工程进度款中逐期扣除</w:t>
      </w:r>
      <w:r>
        <w:rPr>
          <w:rFonts w:hint="eastAsia" w:ascii="宋体" w:hAnsi="宋体" w:cs="宋体"/>
          <w:color w:val="auto"/>
          <w:szCs w:val="21"/>
          <w:highlight w:val="none"/>
        </w:rPr>
        <w:t>。</w:t>
      </w:r>
    </w:p>
    <w:p w14:paraId="1179A4C2">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b/>
          <w:bCs/>
          <w:color w:val="auto"/>
          <w:szCs w:val="21"/>
          <w:highlight w:val="none"/>
          <w:u w:val="single" w:color="000000"/>
        </w:rPr>
        <w:t>责令承包人改正，并从结算款中扣除 5000元的违约金</w:t>
      </w:r>
      <w:r>
        <w:rPr>
          <w:rFonts w:hint="eastAsia" w:ascii="宋体" w:hAnsi="宋体" w:cs="宋体"/>
          <w:color w:val="auto"/>
          <w:szCs w:val="21"/>
          <w:highlight w:val="none"/>
        </w:rPr>
        <w:t>。</w:t>
      </w:r>
    </w:p>
    <w:p w14:paraId="706F623A">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b/>
          <w:bCs/>
          <w:color w:val="auto"/>
          <w:szCs w:val="21"/>
          <w:highlight w:val="none"/>
          <w:u w:val="single" w:color="000000"/>
        </w:rPr>
        <w:t>承包人中标</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施工期间离岗二天以上必须经发包人同意，如发现</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不在现场组织施工，发包人有权按违约处理，并有权单方中止合同，后果由承包人负责</w:t>
      </w:r>
      <w:r>
        <w:rPr>
          <w:rFonts w:hint="eastAsia" w:ascii="宋体" w:hAnsi="宋体" w:cs="宋体"/>
          <w:color w:val="auto"/>
          <w:szCs w:val="21"/>
          <w:highlight w:val="none"/>
        </w:rPr>
        <w:t>。</w:t>
      </w:r>
    </w:p>
    <w:p w14:paraId="62B0953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承包人擅自更换项目经理的违约责任：</w:t>
      </w:r>
    </w:p>
    <w:p w14:paraId="56EB3263">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（1）承包人确需更换项目经理的，继任项目经理注册执业资格、管理经验的约定：</w:t>
      </w:r>
      <w:r>
        <w:rPr>
          <w:rFonts w:hint="eastAsia" w:ascii="宋体" w:hAnsi="宋体" w:cs="宋体"/>
          <w:b/>
          <w:bCs/>
          <w:color w:val="auto"/>
          <w:szCs w:val="21"/>
          <w:highlight w:val="none"/>
          <w:u w:val="single" w:color="000000"/>
        </w:rPr>
        <w:t xml:space="preserve">不得低于原项目经理的注册执业资格、管理经验   </w:t>
      </w:r>
      <w:r>
        <w:rPr>
          <w:rFonts w:hint="eastAsia" w:ascii="宋体" w:hAnsi="宋体" w:cs="宋体"/>
          <w:b/>
          <w:bCs/>
          <w:color w:val="auto"/>
          <w:szCs w:val="21"/>
          <w:highlight w:val="none"/>
          <w:u w:color="000000"/>
        </w:rPr>
        <w:t>。</w:t>
      </w:r>
    </w:p>
    <w:p w14:paraId="20AAB7E4">
      <w:pPr>
        <w:snapToGrid w:val="0"/>
        <w:spacing w:line="360" w:lineRule="auto"/>
        <w:ind w:left="0" w:leftChars="0" w:firstLine="422" w:firstLineChars="200"/>
        <w:outlineLvl w:val="0"/>
        <w:rPr>
          <w:rFonts w:ascii="宋体" w:hAnsi="宋体" w:cs="宋体"/>
          <w:color w:val="auto"/>
          <w:szCs w:val="21"/>
          <w:highlight w:val="none"/>
        </w:rPr>
      </w:pP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2</w:t>
      </w: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承包人擅自更换项目经理的违约责任：</w:t>
      </w:r>
      <w:r>
        <w:rPr>
          <w:rFonts w:hint="eastAsia" w:ascii="宋体" w:hAnsi="宋体" w:cs="宋体"/>
          <w:b/>
          <w:bCs/>
          <w:color w:val="auto"/>
          <w:szCs w:val="21"/>
          <w:highlight w:val="none"/>
          <w:u w:val="single" w:color="000000"/>
        </w:rPr>
        <w:t>在施工期间不准更换，特殊情况要求更换的项目经理的，须经发包人同意。承包人更换项目经理的将被视为承包人违约，并按照 5000元/人·次付给发包人违约金</w:t>
      </w:r>
      <w:r>
        <w:rPr>
          <w:rFonts w:hint="eastAsia" w:ascii="宋体" w:hAnsi="宋体" w:cs="宋体"/>
          <w:color w:val="auto"/>
          <w:szCs w:val="21"/>
          <w:highlight w:val="none"/>
          <w:u w:color="000000"/>
        </w:rPr>
        <w:t>。</w:t>
      </w:r>
      <w:r>
        <w:rPr>
          <w:rFonts w:hint="eastAsia" w:ascii="宋体" w:hAnsi="宋体" w:cs="宋体"/>
          <w:color w:val="auto"/>
          <w:szCs w:val="21"/>
          <w:highlight w:val="none"/>
        </w:rPr>
        <w:t xml:space="preserve">    3.2.4 承包人无正当理由拒绝更换项目经理的违约责任：</w:t>
      </w:r>
      <w:r>
        <w:rPr>
          <w:rFonts w:hint="eastAsia" w:ascii="宋体" w:hAnsi="宋体" w:cs="宋体"/>
          <w:b/>
          <w:bCs/>
          <w:color w:val="auto"/>
          <w:szCs w:val="21"/>
          <w:highlight w:val="none"/>
          <w:u w:val="single" w:color="000000"/>
        </w:rPr>
        <w:t>扣除全部履约保证金，情节严重的发包人有权单方解除合同</w:t>
      </w:r>
      <w:r>
        <w:rPr>
          <w:rFonts w:hint="eastAsia" w:ascii="宋体" w:hAnsi="宋体" w:cs="宋体"/>
          <w:color w:val="auto"/>
          <w:szCs w:val="21"/>
          <w:highlight w:val="none"/>
        </w:rPr>
        <w:t>。</w:t>
      </w:r>
    </w:p>
    <w:p w14:paraId="28EFB5D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承包人人员</w:t>
      </w:r>
    </w:p>
    <w:p w14:paraId="0466FFD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开工后3天内</w:t>
      </w:r>
      <w:r>
        <w:rPr>
          <w:rFonts w:hint="eastAsia" w:ascii="宋体" w:hAnsi="宋体" w:cs="宋体"/>
          <w:color w:val="auto"/>
          <w:szCs w:val="21"/>
          <w:highlight w:val="none"/>
        </w:rPr>
        <w:t>。</w:t>
      </w:r>
    </w:p>
    <w:p w14:paraId="0C327D6F">
      <w:pPr>
        <w:snapToGrid w:val="0"/>
        <w:spacing w:line="360" w:lineRule="auto"/>
        <w:ind w:firstLine="422" w:firstLineChars="200"/>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3.3.2 承包人需更换主要施工管理人员的，继任人员的数量、注册执业资格、管理经验的约定：</w:t>
      </w:r>
      <w:r>
        <w:rPr>
          <w:rFonts w:hint="eastAsia" w:ascii="宋体" w:hAnsi="宋体" w:cs="宋体"/>
          <w:b/>
          <w:bCs/>
          <w:color w:val="auto"/>
          <w:szCs w:val="21"/>
          <w:highlight w:val="none"/>
          <w:u w:val="single" w:color="000000"/>
        </w:rPr>
        <w:t>不得低于原项目经理的注册执业资格、管理经验。</w:t>
      </w:r>
    </w:p>
    <w:p w14:paraId="69A54AC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b/>
          <w:bCs/>
          <w:color w:val="auto"/>
          <w:szCs w:val="21"/>
          <w:highlight w:val="none"/>
          <w:u w:val="single" w:color="000000"/>
        </w:rPr>
        <w:t>从结算款中扣除 2 万元/人/次的违约金</w:t>
      </w:r>
      <w:r>
        <w:rPr>
          <w:rFonts w:hint="eastAsia" w:ascii="宋体" w:hAnsi="宋体" w:cs="宋体"/>
          <w:color w:val="auto"/>
          <w:szCs w:val="21"/>
          <w:highlight w:val="none"/>
        </w:rPr>
        <w:t>。</w:t>
      </w:r>
    </w:p>
    <w:p w14:paraId="7C1096C0">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3.3.4 承包人主要施工管理人员离开施工现场的批准要求：   </w:t>
      </w:r>
      <w:r>
        <w:rPr>
          <w:rFonts w:hint="eastAsia" w:ascii="宋体" w:hAnsi="宋体" w:cs="宋体"/>
          <w:color w:val="auto"/>
          <w:szCs w:val="21"/>
          <w:highlight w:val="none"/>
          <w:u w:val="single" w:color="000000"/>
        </w:rPr>
        <w:t>按通用条款执行</w:t>
      </w:r>
      <w:r>
        <w:rPr>
          <w:rFonts w:hint="eastAsia" w:ascii="宋体" w:hAnsi="宋体" w:cs="宋体"/>
          <w:color w:val="auto"/>
          <w:szCs w:val="21"/>
          <w:highlight w:val="none"/>
        </w:rPr>
        <w:t>。</w:t>
      </w:r>
    </w:p>
    <w:p w14:paraId="5290245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s="宋体"/>
          <w:color w:val="auto"/>
          <w:szCs w:val="21"/>
          <w:highlight w:val="none"/>
          <w:u w:val="single" w:color="000000"/>
        </w:rPr>
        <w:t>扣除全部履约保证金</w:t>
      </w:r>
      <w:r>
        <w:rPr>
          <w:rFonts w:hint="eastAsia" w:ascii="宋体" w:hAnsi="宋体" w:cs="宋体"/>
          <w:color w:val="auto"/>
          <w:szCs w:val="21"/>
          <w:highlight w:val="none"/>
        </w:rPr>
        <w:t>。</w:t>
      </w:r>
    </w:p>
    <w:p w14:paraId="144F290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b/>
          <w:bCs/>
          <w:color w:val="auto"/>
          <w:szCs w:val="21"/>
          <w:highlight w:val="none"/>
          <w:u w:val="single" w:color="000000"/>
        </w:rPr>
        <w:t>若技术负责人、施工员出勤率不足投标承诺，支付违约金2000 元人民币/天/人；安全员、质检员、材料员出勤率不足投标承诺，支付违约金1000元人民币/天/人</w:t>
      </w:r>
      <w:r>
        <w:rPr>
          <w:rFonts w:hint="eastAsia" w:ascii="宋体" w:hAnsi="宋体" w:cs="宋体"/>
          <w:color w:val="auto"/>
          <w:szCs w:val="21"/>
          <w:highlight w:val="none"/>
        </w:rPr>
        <w:t>。</w:t>
      </w:r>
    </w:p>
    <w:p w14:paraId="7360AFC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06" w:name="_Toc296891199"/>
      <w:bookmarkStart w:id="507" w:name="_Toc304295523"/>
      <w:bookmarkStart w:id="508" w:name="_Toc297048345"/>
      <w:bookmarkStart w:id="509" w:name="_Toc292559364"/>
      <w:bookmarkStart w:id="510" w:name="_Toc297120459"/>
      <w:bookmarkStart w:id="511" w:name="_Toc296346660"/>
      <w:bookmarkStart w:id="512" w:name="_Toc296347158"/>
      <w:bookmarkStart w:id="513" w:name="_Toc300934945"/>
      <w:bookmarkStart w:id="514" w:name="_Toc297216151"/>
      <w:bookmarkStart w:id="515" w:name="_Toc292559869"/>
      <w:bookmarkStart w:id="516" w:name="_Toc303539102"/>
      <w:bookmarkStart w:id="517" w:name="_Toc296503159"/>
      <w:bookmarkStart w:id="518" w:name="_Toc312677988"/>
      <w:bookmarkStart w:id="519" w:name="_Toc296944498"/>
      <w:bookmarkStart w:id="520" w:name="_Toc296890987"/>
      <w:bookmarkStart w:id="521" w:name="_Toc297123492"/>
      <w:r>
        <w:rPr>
          <w:rFonts w:hint="eastAsia" w:ascii="宋体" w:hAnsi="宋体" w:cs="宋体"/>
          <w:color w:val="auto"/>
          <w:szCs w:val="21"/>
          <w:highlight w:val="none"/>
        </w:rPr>
        <w:t>.5 分包</w:t>
      </w:r>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14:paraId="0B5FC96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22" w:name="_Toc297048346"/>
      <w:bookmarkStart w:id="523" w:name="_Toc304295524"/>
      <w:bookmarkStart w:id="524" w:name="_Toc297216152"/>
      <w:bookmarkStart w:id="525" w:name="_Toc297123493"/>
      <w:bookmarkStart w:id="526" w:name="_Toc300934946"/>
      <w:bookmarkStart w:id="527" w:name="_Toc292559870"/>
      <w:bookmarkStart w:id="528" w:name="_Toc296890988"/>
      <w:bookmarkStart w:id="529" w:name="_Toc296346661"/>
      <w:bookmarkStart w:id="530" w:name="_Toc296944499"/>
      <w:bookmarkStart w:id="531" w:name="_Toc296347159"/>
      <w:bookmarkStart w:id="532" w:name="_Toc292559365"/>
      <w:bookmarkStart w:id="533" w:name="_Toc296503160"/>
      <w:bookmarkStart w:id="534" w:name="_Toc297120460"/>
      <w:bookmarkStart w:id="535" w:name="_Toc296891200"/>
      <w:bookmarkStart w:id="536" w:name="_Toc303539103"/>
      <w:bookmarkStart w:id="537" w:name="_Toc312677989"/>
      <w:bookmarkStart w:id="538" w:name="_Toc318581158"/>
      <w:r>
        <w:rPr>
          <w:rFonts w:hint="eastAsia" w:ascii="宋体" w:hAnsi="宋体" w:cs="宋体"/>
          <w:color w:val="auto"/>
          <w:szCs w:val="21"/>
          <w:highlight w:val="none"/>
        </w:rPr>
        <w:t>.5.1 分包的一般约定</w:t>
      </w:r>
    </w:p>
    <w:p w14:paraId="1E9119D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19F6DFD">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Start w:id="539" w:name="_Toc296503161"/>
      <w:bookmarkStart w:id="540" w:name="_Toc296347160"/>
      <w:bookmarkStart w:id="541" w:name="_Toc297120461"/>
      <w:bookmarkStart w:id="542" w:name="_Toc297216153"/>
      <w:bookmarkStart w:id="543" w:name="_Toc296891201"/>
      <w:bookmarkStart w:id="544" w:name="_Toc296346662"/>
      <w:bookmarkStart w:id="545" w:name="_Toc304295525"/>
      <w:bookmarkStart w:id="546" w:name="_Toc296890989"/>
      <w:bookmarkStart w:id="547" w:name="_Toc297123494"/>
      <w:bookmarkStart w:id="548" w:name="_Toc296944500"/>
      <w:bookmarkStart w:id="549" w:name="_Toc303539104"/>
      <w:bookmarkStart w:id="550" w:name="_Toc297048347"/>
      <w:bookmarkStart w:id="551" w:name="_Toc300934947"/>
    </w:p>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2A19413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w:t>
      </w:r>
      <w:bookmarkStart w:id="552" w:name="_Toc318581159"/>
      <w:bookmarkStart w:id="553" w:name="_Toc312677990"/>
      <w:r>
        <w:rPr>
          <w:rFonts w:hint="eastAsia" w:ascii="宋体" w:hAnsi="宋体" w:cs="宋体"/>
          <w:color w:val="auto"/>
          <w:szCs w:val="21"/>
          <w:highlight w:val="none"/>
        </w:rPr>
        <w:t>.5.2分包的确定</w:t>
      </w:r>
    </w:p>
    <w:p w14:paraId="1EE1A406">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b/>
          <w:bCs/>
          <w:color w:val="auto"/>
          <w:szCs w:val="21"/>
          <w:highlight w:val="none"/>
          <w:u w:val="single" w:color="000000"/>
        </w:rPr>
        <w:t>未经发包人同意，承包人不得将承包工程的任何部分分包，如发现擅自分包，除立即取消分包人的分包资格外，承包人还应按合同价的1%向发包人支付违约金</w:t>
      </w:r>
      <w:r>
        <w:rPr>
          <w:rFonts w:hint="eastAsia" w:ascii="宋体" w:hAnsi="宋体" w:cs="宋体"/>
          <w:color w:val="auto"/>
          <w:szCs w:val="21"/>
          <w:highlight w:val="none"/>
        </w:rPr>
        <w:t>。</w:t>
      </w:r>
    </w:p>
    <w:p w14:paraId="0B16A2F9">
      <w:pPr>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发包人同意将非主体、非关键性的工作分包 </w:t>
      </w:r>
      <w:r>
        <w:rPr>
          <w:rFonts w:hint="eastAsia" w:ascii="宋体" w:hAnsi="宋体" w:cs="宋体"/>
          <w:color w:val="auto"/>
          <w:szCs w:val="21"/>
          <w:highlight w:val="none"/>
        </w:rPr>
        <w:t>。</w:t>
      </w:r>
    </w:p>
    <w:p w14:paraId="2AE24F1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3.5.4 分包合同价款</w:t>
      </w:r>
    </w:p>
    <w:p w14:paraId="65E15E9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bookmarkEnd w:id="552"/>
    <w:bookmarkEnd w:id="553"/>
    <w:p w14:paraId="71BFC5D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14:paraId="159A4F23">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szCs w:val="21"/>
          <w:highlight w:val="none"/>
          <w:u w:val="single" w:color="000000"/>
        </w:rPr>
        <w:t>按通用合同条款执行</w:t>
      </w:r>
      <w:r>
        <w:rPr>
          <w:rFonts w:hint="eastAsia" w:ascii="宋体" w:hAnsi="宋体" w:cs="宋体"/>
          <w:color w:val="auto"/>
          <w:kern w:val="0"/>
          <w:szCs w:val="21"/>
          <w:highlight w:val="none"/>
        </w:rPr>
        <w:t>。</w:t>
      </w:r>
    </w:p>
    <w:p w14:paraId="43FB0AB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 履约担保</w:t>
      </w:r>
    </w:p>
    <w:p w14:paraId="26C9F31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104AF9B">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color="000000"/>
        </w:rPr>
        <w:t>在合同签订后5日内，承包人向发包人支付合同价的1%的履约保证金，计    元；缴纳方式：转账、银行保函、商业保函等非现金形式缴纳，履约保证金待工程竣工验收合格后30天内归还，不计利息</w:t>
      </w:r>
      <w:r>
        <w:rPr>
          <w:rFonts w:hint="eastAsia" w:ascii="宋体" w:hAnsi="宋体" w:cs="宋体"/>
          <w:color w:val="auto"/>
          <w:szCs w:val="21"/>
          <w:highlight w:val="none"/>
        </w:rPr>
        <w:t>。</w:t>
      </w:r>
    </w:p>
    <w:p w14:paraId="0B58FC16">
      <w:pPr>
        <w:pStyle w:val="7"/>
        <w:snapToGrid w:val="0"/>
        <w:spacing w:before="0" w:after="0" w:line="360" w:lineRule="auto"/>
        <w:rPr>
          <w:rFonts w:ascii="宋体" w:hAnsi="宋体" w:eastAsia="宋体" w:cs="宋体"/>
          <w:b w:val="0"/>
          <w:color w:val="auto"/>
          <w:sz w:val="21"/>
          <w:szCs w:val="21"/>
          <w:highlight w:val="none"/>
        </w:rPr>
      </w:pPr>
      <w:bookmarkStart w:id="554" w:name="_Toc351203636"/>
      <w:r>
        <w:rPr>
          <w:rFonts w:hint="eastAsia" w:ascii="宋体" w:hAnsi="宋体" w:eastAsia="宋体" w:cs="宋体"/>
          <w:b w:val="0"/>
          <w:color w:val="auto"/>
          <w:sz w:val="21"/>
          <w:szCs w:val="21"/>
          <w:highlight w:val="none"/>
        </w:rPr>
        <w:t>4</w:t>
      </w:r>
      <w:bookmarkStart w:id="555" w:name="_Toc296346663"/>
      <w:bookmarkStart w:id="556" w:name="_Toc296890990"/>
      <w:bookmarkStart w:id="557" w:name="_Toc292559871"/>
      <w:bookmarkStart w:id="558" w:name="_Toc297048348"/>
      <w:bookmarkStart w:id="559" w:name="_Toc296944501"/>
      <w:bookmarkStart w:id="560" w:name="_Toc296891202"/>
      <w:bookmarkStart w:id="561" w:name="_Toc296347161"/>
      <w:bookmarkStart w:id="562" w:name="_Toc267251413"/>
      <w:bookmarkStart w:id="563" w:name="_Toc297120462"/>
      <w:bookmarkStart w:id="564" w:name="_Toc296503162"/>
      <w:bookmarkStart w:id="565" w:name="_Toc292559366"/>
      <w:r>
        <w:rPr>
          <w:rFonts w:hint="eastAsia" w:ascii="宋体" w:hAnsi="宋体" w:eastAsia="宋体" w:cs="宋体"/>
          <w:b w:val="0"/>
          <w:color w:val="auto"/>
          <w:sz w:val="21"/>
          <w:szCs w:val="21"/>
          <w:highlight w:val="none"/>
        </w:rPr>
        <w:t>. 监</w:t>
      </w:r>
      <w:bookmarkEnd w:id="555"/>
      <w:bookmarkEnd w:id="556"/>
      <w:bookmarkEnd w:id="557"/>
      <w:bookmarkEnd w:id="558"/>
      <w:bookmarkEnd w:id="559"/>
      <w:bookmarkEnd w:id="560"/>
      <w:bookmarkEnd w:id="561"/>
      <w:bookmarkEnd w:id="562"/>
      <w:bookmarkEnd w:id="563"/>
      <w:bookmarkEnd w:id="564"/>
      <w:bookmarkEnd w:id="565"/>
      <w:r>
        <w:rPr>
          <w:rFonts w:hint="eastAsia" w:ascii="宋体" w:hAnsi="宋体" w:eastAsia="宋体" w:cs="宋体"/>
          <w:b w:val="0"/>
          <w:color w:val="auto"/>
          <w:sz w:val="21"/>
          <w:szCs w:val="21"/>
          <w:highlight w:val="none"/>
        </w:rPr>
        <w:t>理人</w:t>
      </w:r>
      <w:bookmarkEnd w:id="554"/>
    </w:p>
    <w:p w14:paraId="0B142AB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4.1监理人的一般规定</w:t>
      </w:r>
    </w:p>
    <w:p w14:paraId="542CEFF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color="000000"/>
        </w:rPr>
        <w:t>本工程实施范围内的所有内容</w:t>
      </w:r>
      <w:r>
        <w:rPr>
          <w:rFonts w:hint="eastAsia" w:ascii="宋体" w:hAnsi="宋体" w:cs="宋体"/>
          <w:color w:val="auto"/>
          <w:szCs w:val="21"/>
          <w:highlight w:val="none"/>
        </w:rPr>
        <w:t>。</w:t>
      </w:r>
    </w:p>
    <w:p w14:paraId="235D836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b/>
          <w:bCs/>
          <w:color w:val="auto"/>
          <w:szCs w:val="21"/>
          <w:highlight w:val="none"/>
          <w:u w:val="single" w:color="000000"/>
        </w:rPr>
        <w:t>根据监理合同、施工承包合同和法律法规规定的事项代表发包人进行工程前期协调、施工现场协调、工程监理</w:t>
      </w:r>
      <w:r>
        <w:rPr>
          <w:rFonts w:hint="eastAsia" w:ascii="宋体" w:hAnsi="宋体" w:cs="宋体"/>
          <w:color w:val="auto"/>
          <w:szCs w:val="21"/>
          <w:highlight w:val="none"/>
        </w:rPr>
        <w:t xml:space="preserve">。 </w:t>
      </w:r>
    </w:p>
    <w:p w14:paraId="2DCB05D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b/>
          <w:bCs/>
          <w:color w:val="auto"/>
          <w:szCs w:val="21"/>
          <w:highlight w:val="none"/>
          <w:u w:val="single"/>
        </w:rPr>
        <w:t>监</w:t>
      </w:r>
      <w:r>
        <w:rPr>
          <w:rFonts w:hint="eastAsia" w:ascii="宋体" w:hAnsi="宋体" w:cs="宋体"/>
          <w:b/>
          <w:bCs/>
          <w:color w:val="auto"/>
          <w:szCs w:val="21"/>
          <w:highlight w:val="none"/>
          <w:u w:val="single" w:color="000000"/>
        </w:rPr>
        <w:t>理人在施工现场的办公场所、生活场所由承包人提供，所发生的费用由承包人承担。如有其它费用由监理人自行承担</w:t>
      </w:r>
      <w:r>
        <w:rPr>
          <w:rFonts w:hint="eastAsia" w:ascii="宋体" w:hAnsi="宋体" w:cs="宋体"/>
          <w:color w:val="auto"/>
          <w:szCs w:val="21"/>
          <w:highlight w:val="none"/>
        </w:rPr>
        <w:t>。</w:t>
      </w:r>
    </w:p>
    <w:p w14:paraId="309ECB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监理人员</w:t>
      </w:r>
    </w:p>
    <w:p w14:paraId="0A95A34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04B155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9F7867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389D86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341C0CE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3CB245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1AD47D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AC83B6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6B8484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 商定或确定</w:t>
      </w:r>
    </w:p>
    <w:p w14:paraId="748B6F99">
      <w:pPr>
        <w:snapToGrid w:val="0"/>
        <w:spacing w:line="360" w:lineRule="auto"/>
        <w:ind w:firstLine="420" w:firstLineChars="200"/>
        <w:rPr>
          <w:rFonts w:ascii="宋体" w:hAnsi="宋体" w:cs="宋体"/>
          <w:color w:val="auto"/>
          <w:szCs w:val="21"/>
          <w:highlight w:val="none"/>
        </w:rPr>
      </w:pPr>
      <w:bookmarkStart w:id="566" w:name="_Toc267251418"/>
      <w:r>
        <w:rPr>
          <w:rFonts w:hint="eastAsia" w:ascii="宋体" w:hAnsi="宋体" w:cs="宋体"/>
          <w:color w:val="auto"/>
          <w:szCs w:val="21"/>
          <w:highlight w:val="none"/>
        </w:rPr>
        <w:t>在发包人和承包人不能通过协商达成一致意见时，发包人授权监理人对以下事项进行确定：</w:t>
      </w:r>
    </w:p>
    <w:p w14:paraId="583E08EC">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AFA9BCB">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618FE22">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762AA83">
      <w:pPr>
        <w:pStyle w:val="7"/>
        <w:snapToGrid w:val="0"/>
        <w:spacing w:before="0" w:after="0" w:line="360" w:lineRule="auto"/>
        <w:rPr>
          <w:rFonts w:ascii="宋体" w:hAnsi="宋体" w:eastAsia="宋体" w:cs="宋体"/>
          <w:b w:val="0"/>
          <w:color w:val="auto"/>
          <w:sz w:val="21"/>
          <w:szCs w:val="21"/>
          <w:highlight w:val="none"/>
        </w:rPr>
      </w:pPr>
      <w:bookmarkStart w:id="567" w:name="_Toc351203637"/>
      <w:r>
        <w:rPr>
          <w:rFonts w:hint="eastAsia" w:ascii="宋体" w:hAnsi="宋体" w:eastAsia="宋体" w:cs="宋体"/>
          <w:b w:val="0"/>
          <w:color w:val="auto"/>
          <w:sz w:val="21"/>
          <w:szCs w:val="21"/>
          <w:highlight w:val="none"/>
        </w:rPr>
        <w:t>5</w:t>
      </w:r>
      <w:bookmarkEnd w:id="566"/>
      <w:bookmarkStart w:id="568" w:name="_Toc297120463"/>
      <w:bookmarkStart w:id="569" w:name="_Toc296891203"/>
      <w:bookmarkStart w:id="570" w:name="_Toc296503163"/>
      <w:bookmarkStart w:id="571" w:name="_Toc296944502"/>
      <w:bookmarkStart w:id="572" w:name="_Toc292559367"/>
      <w:bookmarkStart w:id="573" w:name="_Toc296346664"/>
      <w:bookmarkStart w:id="574" w:name="_Toc296347162"/>
      <w:bookmarkStart w:id="575" w:name="_Toc297048349"/>
      <w:bookmarkStart w:id="576" w:name="_Toc296890991"/>
      <w:bookmarkStart w:id="577" w:name="_Toc292559872"/>
      <w:r>
        <w:rPr>
          <w:rFonts w:hint="eastAsia" w:ascii="宋体" w:hAnsi="宋体" w:eastAsia="宋体" w:cs="宋体"/>
          <w:b w:val="0"/>
          <w:color w:val="auto"/>
          <w:sz w:val="21"/>
          <w:szCs w:val="21"/>
          <w:highlight w:val="none"/>
        </w:rPr>
        <w:t>. 工程质量</w:t>
      </w:r>
      <w:bookmarkEnd w:id="567"/>
    </w:p>
    <w:p w14:paraId="422B5DD7">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5.1 质量要求</w:t>
      </w:r>
    </w:p>
    <w:p w14:paraId="7F513A20">
      <w:pPr>
        <w:pageBreakBefore w:val="0"/>
        <w:widowControl w:val="0"/>
        <w:kinsoku/>
        <w:wordWrap/>
        <w:overflowPunct/>
        <w:topLinePunct w:val="0"/>
        <w:bidi w:val="0"/>
        <w:snapToGrid w:val="0"/>
        <w:spacing w:line="360" w:lineRule="auto"/>
        <w:ind w:firstLine="478"/>
        <w:textAlignment w:val="auto"/>
        <w:rPr>
          <w:rFonts w:ascii="宋体" w:hAnsi="宋体" w:cs="宋体"/>
          <w:b/>
          <w:bCs/>
          <w:color w:val="auto"/>
          <w:szCs w:val="21"/>
          <w:highlight w:val="none"/>
          <w:u w:color="000000"/>
        </w:rPr>
      </w:pPr>
      <w:r>
        <w:rPr>
          <w:rFonts w:hint="eastAsia" w:ascii="宋体" w:hAnsi="宋体" w:cs="宋体"/>
          <w:color w:val="auto"/>
          <w:szCs w:val="21"/>
          <w:highlight w:val="none"/>
        </w:rPr>
        <w:t>5</w:t>
      </w:r>
      <w:bookmarkStart w:id="578" w:name="_Toc312677997"/>
      <w:bookmarkStart w:id="579" w:name="_Toc303539106"/>
      <w:bookmarkStart w:id="580" w:name="_Toc297216155"/>
      <w:bookmarkStart w:id="581" w:name="_Toc300934949"/>
      <w:bookmarkStart w:id="582" w:name="_Toc318581164"/>
      <w:bookmarkStart w:id="583" w:name="_Toc304295527"/>
      <w:bookmarkStart w:id="584" w:name="_Toc297123496"/>
      <w:r>
        <w:rPr>
          <w:rFonts w:hint="eastAsia" w:ascii="宋体" w:hAnsi="宋体" w:cs="宋体"/>
          <w:color w:val="auto"/>
          <w:szCs w:val="21"/>
          <w:highlight w:val="none"/>
        </w:rPr>
        <w:t>.1.1 特殊质量标准和要求：</w:t>
      </w:r>
      <w:r>
        <w:rPr>
          <w:rFonts w:hint="eastAsia" w:ascii="宋体" w:hAnsi="宋体" w:cs="宋体"/>
          <w:b/>
          <w:bCs/>
          <w:color w:val="auto"/>
          <w:szCs w:val="21"/>
          <w:highlight w:val="none"/>
          <w:u w:color="000000"/>
        </w:rPr>
        <w:t>（1）满足国家或行业的现行的质量检验评定标准。</w:t>
      </w:r>
    </w:p>
    <w:p w14:paraId="7B0E9DA8">
      <w:pPr>
        <w:pageBreakBefore w:val="0"/>
        <w:widowControl w:val="0"/>
        <w:kinsoku/>
        <w:wordWrap/>
        <w:overflowPunct/>
        <w:topLinePunct w:val="0"/>
        <w:bidi w:val="0"/>
        <w:snapToGrid w:val="0"/>
        <w:spacing w:line="360" w:lineRule="auto"/>
        <w:ind w:firstLine="47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（2）如</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工程实体质量屡次发生质量事故，或有证据表明有偷工减料的事实发生、</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对</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、监理的合理指令及质量要求拒不执行等，</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向</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支付人民币2000－5000元/次的违约金。</w:t>
      </w:r>
    </w:p>
    <w:p w14:paraId="1CA70EBF">
      <w:pPr>
        <w:pageBreakBefore w:val="0"/>
        <w:widowControl w:val="0"/>
        <w:kinsoku/>
        <w:wordWrap/>
        <w:overflowPunct/>
        <w:topLinePunct w:val="0"/>
        <w:bidi w:val="0"/>
        <w:snapToGrid w:val="0"/>
        <w:spacing w:line="360" w:lineRule="auto"/>
        <w:ind w:firstLine="47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（3）双方对工程质量有争议，由</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委托的具备资质的工程质量检测机构鉴定，所需费用及因此造成的损失，由责任方承担。双方均有责任，由双方根据其责任分别承担。</w:t>
      </w:r>
    </w:p>
    <w:p w14:paraId="6DE14DA7">
      <w:pPr>
        <w:pageBreakBefore w:val="0"/>
        <w:widowControl w:val="0"/>
        <w:kinsoku/>
        <w:wordWrap/>
        <w:overflowPunct/>
        <w:topLinePunct w:val="0"/>
        <w:bidi w:val="0"/>
        <w:snapToGrid w:val="0"/>
        <w:spacing w:line="360" w:lineRule="auto"/>
        <w:ind w:firstLine="482"/>
        <w:textAlignment w:val="auto"/>
        <w:rPr>
          <w:rFonts w:ascii="宋体" w:hAnsi="宋体" w:cs="宋体"/>
          <w:color w:val="auto"/>
          <w:szCs w:val="21"/>
          <w:highlight w:val="none"/>
        </w:rPr>
      </w:pPr>
      <w:r>
        <w:rPr>
          <w:rFonts w:hint="eastAsia" w:ascii="宋体" w:hAnsi="宋体" w:cs="宋体"/>
          <w:b/>
          <w:bCs/>
          <w:color w:val="auto"/>
          <w:szCs w:val="21"/>
          <w:highlight w:val="none"/>
          <w:u w:color="000000"/>
        </w:rPr>
        <w:t>（4）安全文明施工目标：无伤亡事故，并满足安全环保文明施工现场管理要求质量。</w:t>
      </w:r>
    </w:p>
    <w:p w14:paraId="6FFB73F1">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03253944">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5.3 隐蔽工程检查</w:t>
      </w:r>
    </w:p>
    <w:p w14:paraId="4F6592FD">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r>
        <w:rPr>
          <w:rFonts w:hint="eastAsia" w:ascii="宋体" w:hAnsi="宋体" w:cs="宋体"/>
          <w:b/>
          <w:bCs/>
          <w:color w:val="auto"/>
          <w:szCs w:val="21"/>
          <w:highlight w:val="none"/>
          <w:u w:val="single" w:color="000000"/>
        </w:rPr>
        <w:t>承包人应在共同检查前48小时书面通知监理人检查，通知中应载明隐蔽检查的内容、时间和地点，并应附有自检记录和必要的检查资料</w:t>
      </w:r>
      <w:r>
        <w:rPr>
          <w:rFonts w:hint="eastAsia" w:ascii="宋体" w:hAnsi="宋体" w:cs="宋体"/>
          <w:color w:val="auto"/>
          <w:szCs w:val="21"/>
          <w:highlight w:val="none"/>
        </w:rPr>
        <w:t>。</w:t>
      </w:r>
    </w:p>
    <w:p w14:paraId="6DCA82B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小时提交书面延期要求。</w:t>
      </w:r>
    </w:p>
    <w:p w14:paraId="0A578AA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rPr>
        <w:t>小时。</w:t>
      </w:r>
    </w:p>
    <w:p w14:paraId="2858034B">
      <w:pPr>
        <w:pStyle w:val="7"/>
        <w:snapToGrid w:val="0"/>
        <w:spacing w:before="0" w:after="0" w:line="360" w:lineRule="auto"/>
        <w:rPr>
          <w:rFonts w:ascii="宋体" w:hAnsi="宋体" w:eastAsia="宋体" w:cs="宋体"/>
          <w:b w:val="0"/>
          <w:color w:val="auto"/>
          <w:sz w:val="21"/>
          <w:szCs w:val="21"/>
          <w:highlight w:val="none"/>
        </w:rPr>
      </w:pPr>
      <w:bookmarkStart w:id="585" w:name="_Toc351203638"/>
      <w:r>
        <w:rPr>
          <w:rFonts w:hint="eastAsia" w:ascii="宋体" w:hAnsi="宋体" w:eastAsia="宋体" w:cs="宋体"/>
          <w:b w:val="0"/>
          <w:color w:val="auto"/>
          <w:sz w:val="21"/>
          <w:szCs w:val="21"/>
          <w:highlight w:val="none"/>
        </w:rPr>
        <w:t>6. 安全文明施工与环境保护</w:t>
      </w:r>
      <w:bookmarkEnd w:id="585"/>
    </w:p>
    <w:p w14:paraId="16A77B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6.1安全文明施工</w:t>
      </w:r>
    </w:p>
    <w:p w14:paraId="32BE8ED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b/>
          <w:bCs/>
          <w:color w:val="auto"/>
          <w:szCs w:val="21"/>
          <w:highlight w:val="none"/>
          <w:u w:val="single" w:color="000000"/>
        </w:rPr>
        <w:t>施工现场按照《建筑施工安全检查标准》（JGJ59-2011）评定达到“合格”标准</w:t>
      </w:r>
      <w:r>
        <w:rPr>
          <w:rFonts w:hint="eastAsia" w:ascii="宋体" w:hAnsi="宋体" w:cs="宋体"/>
          <w:color w:val="auto"/>
          <w:szCs w:val="21"/>
          <w:highlight w:val="none"/>
        </w:rPr>
        <w:t>。</w:t>
      </w:r>
    </w:p>
    <w:p w14:paraId="598E4DB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color="000000"/>
        </w:rPr>
        <w:t>按《通用合同条款》6.1.4条执行</w:t>
      </w:r>
      <w:r>
        <w:rPr>
          <w:rFonts w:hint="eastAsia" w:ascii="宋体" w:hAnsi="宋体" w:cs="宋体"/>
          <w:color w:val="auto"/>
          <w:szCs w:val="21"/>
          <w:highlight w:val="none"/>
        </w:rPr>
        <w:t>。</w:t>
      </w:r>
    </w:p>
    <w:p w14:paraId="11DBF63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b/>
          <w:bCs/>
          <w:color w:val="auto"/>
          <w:szCs w:val="21"/>
          <w:highlight w:val="none"/>
          <w:u w:val="single" w:color="000000"/>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宋体" w:hAnsi="宋体" w:cs="宋体"/>
          <w:color w:val="auto"/>
          <w:szCs w:val="21"/>
          <w:highlight w:val="none"/>
        </w:rPr>
        <w:t>。</w:t>
      </w:r>
    </w:p>
    <w:p w14:paraId="641486A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14:paraId="58F8E3AC">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合同当事人对文明施工的要求：</w:t>
      </w:r>
    </w:p>
    <w:p w14:paraId="47FF049A">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（1）遵守地方政府和有关部门对施工场地交通、环卫、安全和施工噪音等管理规定，并办理相关审批手续</w:t>
      </w:r>
      <w:r>
        <w:rPr>
          <w:rFonts w:hint="eastAsia" w:ascii="宋体" w:hAnsi="宋体" w:cs="宋体"/>
          <w:b/>
          <w:bCs/>
          <w:color w:val="auto"/>
          <w:szCs w:val="21"/>
          <w:highlight w:val="none"/>
          <w:u w:color="000000"/>
        </w:rPr>
        <w:t>。</w:t>
      </w:r>
    </w:p>
    <w:p w14:paraId="63EA82E9">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val="single" w:color="000000"/>
        </w:rPr>
        <w:t>（2）承包人应采取有效措施尽量减小尘土和噪音污染，需要进行夜间作业时应经有关部门批准</w:t>
      </w:r>
      <w:r>
        <w:rPr>
          <w:rFonts w:hint="eastAsia" w:ascii="宋体" w:hAnsi="宋体" w:cs="宋体"/>
          <w:b/>
          <w:bCs/>
          <w:color w:val="auto"/>
          <w:szCs w:val="21"/>
          <w:highlight w:val="none"/>
          <w:u w:color="000000"/>
        </w:rPr>
        <w:t>。</w:t>
      </w:r>
    </w:p>
    <w:p w14:paraId="32E1DD9B">
      <w:pPr>
        <w:pageBreakBefore w:val="0"/>
        <w:widowControl w:val="0"/>
        <w:kinsoku/>
        <w:wordWrap/>
        <w:overflowPunct/>
        <w:topLinePunct w:val="0"/>
        <w:bidi w:val="0"/>
        <w:snapToGrid w:val="0"/>
        <w:spacing w:line="360" w:lineRule="auto"/>
        <w:ind w:firstLine="477"/>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（3）上述手续办理费用约定如下：   由承包人支付。         </w:t>
      </w:r>
    </w:p>
    <w:p w14:paraId="2DC2D9A5">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szCs w:val="21"/>
          <w:highlight w:val="none"/>
          <w:lang w:eastAsia="zh-CN"/>
        </w:rPr>
        <w:t>，</w:t>
      </w:r>
      <w:r>
        <w:rPr>
          <w:rFonts w:hint="eastAsia" w:ascii="宋体" w:hAnsi="宋体" w:cs="宋体"/>
          <w:color w:val="auto"/>
          <w:szCs w:val="21"/>
          <w:highlight w:val="none"/>
          <w:u w:color="000000"/>
        </w:rPr>
        <w:t>按以下</w:t>
      </w:r>
      <w:r>
        <w:rPr>
          <w:rFonts w:hint="eastAsia" w:ascii="宋体" w:hAnsi="宋体" w:cs="宋体"/>
          <w:color w:val="auto"/>
          <w:szCs w:val="21"/>
          <w:highlight w:val="none"/>
          <w:u w:val="single" w:color="000000"/>
        </w:rPr>
        <w:t>第（</w:t>
      </w:r>
      <w:r>
        <w:rPr>
          <w:rFonts w:hint="eastAsia" w:ascii="宋体" w:hAnsi="宋体" w:cs="宋体"/>
          <w:color w:val="auto"/>
          <w:szCs w:val="21"/>
          <w:highlight w:val="none"/>
          <w:u w:val="single" w:color="000000"/>
          <w:lang w:val="en-US" w:eastAsia="zh-CN"/>
        </w:rPr>
        <w:t>2</w:t>
      </w:r>
      <w:r>
        <w:rPr>
          <w:rFonts w:hint="eastAsia" w:ascii="宋体" w:hAnsi="宋体" w:cs="宋体"/>
          <w:color w:val="auto"/>
          <w:szCs w:val="21"/>
          <w:highlight w:val="none"/>
          <w:u w:val="single" w:color="000000"/>
        </w:rPr>
        <w:t>）种方式</w:t>
      </w:r>
      <w:r>
        <w:rPr>
          <w:rFonts w:hint="eastAsia" w:ascii="宋体" w:hAnsi="宋体" w:cs="宋体"/>
          <w:color w:val="auto"/>
          <w:szCs w:val="21"/>
          <w:highlight w:val="none"/>
          <w:u w:color="000000"/>
        </w:rPr>
        <w:t>约定</w:t>
      </w:r>
      <w:r>
        <w:rPr>
          <w:rFonts w:hint="eastAsia" w:ascii="宋体" w:hAnsi="宋体" w:cs="宋体"/>
          <w:color w:val="auto"/>
          <w:szCs w:val="21"/>
          <w:highlight w:val="none"/>
        </w:rPr>
        <w:t>：</w:t>
      </w:r>
    </w:p>
    <w:p w14:paraId="063367DD">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（1）发包人应在开工后28天内预付安全文明施工费总额的60%，剩余部分支付按以下第（</w:t>
      </w: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）种方式约定：</w:t>
      </w:r>
    </w:p>
    <w:p w14:paraId="5E032E5B">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 xml:space="preserve">  视相关措施的落实情况与进度款同期支付</w:t>
      </w:r>
      <w:r>
        <w:rPr>
          <w:rFonts w:hint="eastAsia" w:ascii="宋体" w:hAnsi="宋体" w:cs="宋体"/>
          <w:b/>
          <w:bCs/>
          <w:color w:val="auto"/>
          <w:szCs w:val="21"/>
          <w:highlight w:val="none"/>
          <w:u w:color="000000"/>
        </w:rPr>
        <w:t>。</w:t>
      </w:r>
    </w:p>
    <w:p w14:paraId="2774CD54">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②</w:t>
      </w:r>
      <w:r>
        <w:rPr>
          <w:rFonts w:hint="eastAsia" w:ascii="宋体" w:hAnsi="宋体" w:cs="宋体"/>
          <w:b/>
          <w:bCs/>
          <w:color w:val="auto"/>
          <w:szCs w:val="21"/>
          <w:highlight w:val="none"/>
          <w:u w:val="single" w:color="000000"/>
        </w:rPr>
        <w:t xml:space="preserve">  其他：           /                  </w:t>
      </w:r>
      <w:r>
        <w:rPr>
          <w:rFonts w:hint="eastAsia" w:ascii="宋体" w:hAnsi="宋体" w:cs="宋体"/>
          <w:b/>
          <w:bCs/>
          <w:color w:val="auto"/>
          <w:szCs w:val="21"/>
          <w:highlight w:val="none"/>
          <w:u w:color="000000"/>
        </w:rPr>
        <w:t>。</w:t>
      </w:r>
    </w:p>
    <w:p w14:paraId="187046AF">
      <w:pPr>
        <w:pageBreakBefore w:val="0"/>
        <w:widowControl w:val="0"/>
        <w:kinsoku/>
        <w:wordWrap/>
        <w:overflowPunct/>
        <w:topLinePunct w:val="0"/>
        <w:bidi w:val="0"/>
        <w:snapToGrid w:val="0"/>
        <w:spacing w:line="360" w:lineRule="auto"/>
        <w:ind w:firstLine="422" w:firstLineChars="200"/>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（2）其他：/     。</w:t>
      </w:r>
    </w:p>
    <w:bookmarkEnd w:id="578"/>
    <w:bookmarkEnd w:id="579"/>
    <w:bookmarkEnd w:id="580"/>
    <w:bookmarkEnd w:id="581"/>
    <w:bookmarkEnd w:id="582"/>
    <w:bookmarkEnd w:id="583"/>
    <w:bookmarkEnd w:id="584"/>
    <w:p w14:paraId="03CF5955">
      <w:pPr>
        <w:pStyle w:val="7"/>
        <w:snapToGrid w:val="0"/>
        <w:spacing w:before="0" w:after="0" w:line="360" w:lineRule="auto"/>
        <w:rPr>
          <w:rFonts w:ascii="宋体" w:hAnsi="宋体" w:eastAsia="宋体" w:cs="宋体"/>
          <w:b w:val="0"/>
          <w:color w:val="auto"/>
          <w:sz w:val="21"/>
          <w:szCs w:val="21"/>
          <w:highlight w:val="none"/>
        </w:rPr>
      </w:pPr>
      <w:bookmarkStart w:id="586" w:name="_Toc351203639"/>
      <w:r>
        <w:rPr>
          <w:rFonts w:hint="eastAsia" w:ascii="宋体" w:hAnsi="宋体" w:eastAsia="宋体" w:cs="宋体"/>
          <w:b w:val="0"/>
          <w:color w:val="auto"/>
          <w:sz w:val="21"/>
          <w:szCs w:val="21"/>
          <w:highlight w:val="none"/>
        </w:rPr>
        <w:t>7. 工期和进度</w:t>
      </w:r>
      <w:bookmarkEnd w:id="586"/>
    </w:p>
    <w:p w14:paraId="5A2B4DD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 施工组织设计</w:t>
      </w:r>
    </w:p>
    <w:p w14:paraId="4EE10C52">
      <w:pPr>
        <w:autoSpaceDE w:val="0"/>
        <w:autoSpaceDN w:val="0"/>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kern w:val="0"/>
          <w:szCs w:val="21"/>
          <w:highlight w:val="none"/>
          <w:u w:val="single"/>
        </w:rPr>
        <w:t>按通用条款执行</w:t>
      </w:r>
      <w:r>
        <w:rPr>
          <w:rFonts w:hint="eastAsia" w:ascii="宋体" w:hAnsi="宋体" w:cs="宋体"/>
          <w:color w:val="auto"/>
          <w:szCs w:val="21"/>
          <w:highlight w:val="none"/>
        </w:rPr>
        <w:t>。</w:t>
      </w:r>
    </w:p>
    <w:p w14:paraId="144D26BF">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14:paraId="0E0F23CE">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承包人提交详细施工组织设计的期限的约定：</w:t>
      </w:r>
      <w:r>
        <w:rPr>
          <w:rFonts w:hint="eastAsia" w:ascii="宋体" w:hAnsi="宋体" w:cs="宋体"/>
          <w:b/>
          <w:bCs/>
          <w:color w:val="auto"/>
          <w:szCs w:val="21"/>
          <w:highlight w:val="none"/>
          <w:u w:val="single" w:color="000000"/>
        </w:rPr>
        <w:t>合同签订后（ 5 ）天内提供详细施工组织设计（施工方案）和进度计划</w:t>
      </w:r>
      <w:r>
        <w:rPr>
          <w:rFonts w:hint="eastAsia" w:ascii="宋体" w:hAnsi="宋体" w:cs="宋体"/>
          <w:color w:val="auto"/>
          <w:szCs w:val="21"/>
          <w:highlight w:val="none"/>
        </w:rPr>
        <w:t>。</w:t>
      </w:r>
    </w:p>
    <w:p w14:paraId="5199810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color="000000"/>
          <w:lang w:val="en-US" w:eastAsia="zh-CN"/>
        </w:rPr>
        <w:t>5日内</w:t>
      </w:r>
      <w:r>
        <w:rPr>
          <w:rFonts w:hint="eastAsia" w:ascii="宋体" w:hAnsi="宋体" w:cs="宋体"/>
          <w:color w:val="auto"/>
          <w:szCs w:val="21"/>
          <w:highlight w:val="none"/>
        </w:rPr>
        <w:t>。</w:t>
      </w:r>
    </w:p>
    <w:p w14:paraId="70357CA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587" w:name="_Toc297123514"/>
      <w:bookmarkStart w:id="588" w:name="_Toc297216173"/>
      <w:bookmarkStart w:id="589" w:name="_Toc304295541"/>
      <w:bookmarkStart w:id="590" w:name="_Toc303539123"/>
      <w:bookmarkStart w:id="591" w:name="_Toc300934966"/>
      <w:bookmarkStart w:id="592" w:name="_Toc312677479"/>
      <w:bookmarkStart w:id="593" w:name="_Toc312678005"/>
      <w:r>
        <w:rPr>
          <w:rFonts w:hint="eastAsia" w:ascii="宋体" w:hAnsi="宋体" w:cs="宋体"/>
          <w:color w:val="auto"/>
          <w:szCs w:val="21"/>
          <w:highlight w:val="none"/>
        </w:rPr>
        <w:t>.2 施工进度计划</w:t>
      </w:r>
    </w:p>
    <w:p w14:paraId="6029247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5D0B097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color="000000"/>
          <w:lang w:val="en-US" w:eastAsia="zh-CN"/>
        </w:rPr>
        <w:t>5日内</w:t>
      </w:r>
      <w:r>
        <w:rPr>
          <w:rFonts w:hint="eastAsia" w:ascii="宋体" w:hAnsi="宋体" w:cs="宋体"/>
          <w:color w:val="auto"/>
          <w:szCs w:val="21"/>
          <w:highlight w:val="none"/>
        </w:rPr>
        <w:t>。</w:t>
      </w:r>
    </w:p>
    <w:p w14:paraId="5698F40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 开工</w:t>
      </w:r>
    </w:p>
    <w:p w14:paraId="5192C25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14:paraId="3DCB17AE">
      <w:pPr>
        <w:snapToGrid w:val="0"/>
        <w:spacing w:line="360" w:lineRule="auto"/>
        <w:ind w:firstLine="645"/>
        <w:jc w:val="left"/>
        <w:rPr>
          <w:rFonts w:hint="eastAsia" w:ascii="宋体" w:hAnsi="宋体" w:cs="宋体"/>
          <w:color w:val="auto"/>
          <w:szCs w:val="21"/>
          <w:highlight w:val="non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615DFAA2">
      <w:pPr>
        <w:snapToGrid w:val="0"/>
        <w:spacing w:line="360" w:lineRule="auto"/>
        <w:ind w:firstLine="645"/>
        <w:jc w:val="left"/>
        <w:rPr>
          <w:rFonts w:hint="eastAsia"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230FB99E">
      <w:pPr>
        <w:snapToGrid w:val="0"/>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38DD595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7.3.2开工通知</w:t>
      </w:r>
    </w:p>
    <w:p w14:paraId="648ABFD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天内发出开工通知的，承包人有权提出价格调整要求，或者解除合同。</w:t>
      </w:r>
    </w:p>
    <w:bookmarkEnd w:id="587"/>
    <w:bookmarkEnd w:id="588"/>
    <w:bookmarkEnd w:id="589"/>
    <w:bookmarkEnd w:id="590"/>
    <w:bookmarkEnd w:id="591"/>
    <w:bookmarkEnd w:id="592"/>
    <w:bookmarkEnd w:id="593"/>
    <w:p w14:paraId="6EBC162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测量放线</w:t>
      </w:r>
    </w:p>
    <w:p w14:paraId="0C5C88C8">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37EB859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594" w:name="_Toc300934968"/>
      <w:bookmarkStart w:id="595" w:name="_Toc303539125"/>
      <w:bookmarkStart w:id="596" w:name="_Toc297123516"/>
      <w:bookmarkStart w:id="597" w:name="_Toc312678010"/>
      <w:bookmarkStart w:id="598" w:name="_Toc312677484"/>
      <w:bookmarkStart w:id="599" w:name="_Toc304295546"/>
      <w:bookmarkStart w:id="600" w:name="_Toc297216175"/>
      <w:r>
        <w:rPr>
          <w:rFonts w:hint="eastAsia" w:ascii="宋体" w:hAnsi="宋体" w:cs="宋体"/>
          <w:color w:val="auto"/>
          <w:szCs w:val="21"/>
          <w:highlight w:val="none"/>
        </w:rPr>
        <w:t>.5 工期延误</w:t>
      </w:r>
    </w:p>
    <w:bookmarkEnd w:id="594"/>
    <w:bookmarkEnd w:id="595"/>
    <w:bookmarkEnd w:id="596"/>
    <w:bookmarkEnd w:id="597"/>
    <w:bookmarkEnd w:id="598"/>
    <w:bookmarkEnd w:id="599"/>
    <w:bookmarkEnd w:id="600"/>
    <w:p w14:paraId="1DA4EAD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0363A578">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（7）因发包人原因导致工期延误的其他情形：</w:t>
      </w:r>
    </w:p>
    <w:p w14:paraId="5D246AFC">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①重大设计变更引起的工期延误</w:t>
      </w:r>
      <w:r>
        <w:rPr>
          <w:rFonts w:hint="eastAsia" w:ascii="宋体" w:hAnsi="宋体" w:cs="宋体"/>
          <w:b/>
          <w:bCs/>
          <w:color w:val="auto"/>
          <w:szCs w:val="21"/>
          <w:highlight w:val="none"/>
          <w:u w:color="000000"/>
        </w:rPr>
        <w:t>；</w:t>
      </w:r>
    </w:p>
    <w:p w14:paraId="16C341C3">
      <w:pPr>
        <w:pageBreakBefore w:val="0"/>
        <w:widowControl w:val="0"/>
        <w:kinsoku/>
        <w:wordWrap/>
        <w:overflowPunct/>
        <w:topLinePunct w:val="0"/>
        <w:bidi w:val="0"/>
        <w:snapToGrid w:val="0"/>
        <w:spacing w:line="360" w:lineRule="auto"/>
        <w:ind w:firstLine="504"/>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②其他：      </w:t>
      </w:r>
      <w:r>
        <w:rPr>
          <w:rFonts w:hint="eastAsia" w:ascii="宋体" w:hAnsi="宋体" w:cs="宋体"/>
          <w:b/>
          <w:bCs/>
          <w:color w:val="auto"/>
          <w:szCs w:val="21"/>
          <w:highlight w:val="none"/>
          <w:u w:color="000000"/>
        </w:rPr>
        <w:t>。</w:t>
      </w:r>
    </w:p>
    <w:p w14:paraId="34175E6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601" w:name="_Toc318581169"/>
      <w:bookmarkStart w:id="602" w:name="_Toc312677486"/>
      <w:bookmarkStart w:id="603" w:name="_Toc312678012"/>
      <w:bookmarkStart w:id="604" w:name="_Toc300934970"/>
      <w:bookmarkStart w:id="605" w:name="_Toc297123518"/>
      <w:bookmarkStart w:id="606" w:name="_Toc303539127"/>
      <w:bookmarkStart w:id="607" w:name="_Toc304295548"/>
      <w:bookmarkStart w:id="608" w:name="_Toc297216177"/>
      <w:r>
        <w:rPr>
          <w:rFonts w:hint="eastAsia" w:ascii="宋体" w:hAnsi="宋体" w:cs="宋体"/>
          <w:color w:val="auto"/>
          <w:szCs w:val="21"/>
          <w:highlight w:val="none"/>
        </w:rPr>
        <w:t>.5.2 因承包人原因导致工期延误</w:t>
      </w:r>
    </w:p>
    <w:bookmarkEnd w:id="601"/>
    <w:bookmarkEnd w:id="602"/>
    <w:bookmarkEnd w:id="603"/>
    <w:p w14:paraId="10A44FE1">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w:t>
      </w:r>
      <w:bookmarkStart w:id="609" w:name="_Toc312677487"/>
      <w:bookmarkStart w:id="610" w:name="_Toc312678013"/>
      <w:bookmarkStart w:id="611" w:name="_Toc318581170"/>
      <w:r>
        <w:rPr>
          <w:rFonts w:hint="eastAsia" w:ascii="宋体" w:hAnsi="宋体" w:cs="宋体"/>
          <w:color w:val="auto"/>
          <w:szCs w:val="21"/>
          <w:highlight w:val="none"/>
        </w:rPr>
        <w:t>承包人原因造成工期延误，逾期竣工违约金的计算方法为：</w:t>
      </w:r>
    </w:p>
    <w:p w14:paraId="468826D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color="000000"/>
          <w:lang w:val="en-US" w:eastAsia="zh-CN"/>
        </w:rPr>
        <w:t>逾期每日按合同的万分之五</w:t>
      </w:r>
      <w:r>
        <w:rPr>
          <w:rFonts w:hint="eastAsia" w:ascii="宋体" w:hAnsi="宋体" w:cs="宋体"/>
          <w:color w:val="auto"/>
          <w:szCs w:val="21"/>
          <w:highlight w:val="none"/>
        </w:rPr>
        <w:t>。</w:t>
      </w:r>
      <w:bookmarkEnd w:id="604"/>
      <w:bookmarkEnd w:id="605"/>
      <w:bookmarkEnd w:id="606"/>
      <w:bookmarkEnd w:id="607"/>
      <w:bookmarkEnd w:id="608"/>
      <w:bookmarkEnd w:id="609"/>
      <w:bookmarkEnd w:id="610"/>
    </w:p>
    <w:bookmarkEnd w:id="611"/>
    <w:p w14:paraId="218C711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612" w:name="_Toc318581171"/>
      <w:bookmarkStart w:id="613" w:name="_Toc312678014"/>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color="000000"/>
          <w:lang w:val="en-US" w:eastAsia="zh-CN"/>
        </w:rPr>
        <w:t>扣完为止</w:t>
      </w:r>
      <w:r>
        <w:rPr>
          <w:rFonts w:hint="eastAsia" w:ascii="宋体" w:hAnsi="宋体" w:cs="宋体"/>
          <w:color w:val="auto"/>
          <w:szCs w:val="21"/>
          <w:highlight w:val="none"/>
        </w:rPr>
        <w:t>。</w:t>
      </w:r>
    </w:p>
    <w:bookmarkEnd w:id="612"/>
    <w:bookmarkEnd w:id="613"/>
    <w:p w14:paraId="3149BE7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14" w:name="_Toc303539128"/>
      <w:bookmarkStart w:id="615" w:name="_Toc304295549"/>
      <w:bookmarkStart w:id="616" w:name="_Toc300934971"/>
      <w:bookmarkStart w:id="617" w:name="_Toc297123519"/>
      <w:bookmarkStart w:id="618" w:name="_Toc297216178"/>
      <w:bookmarkStart w:id="619" w:name="_Toc312678015"/>
      <w:r>
        <w:rPr>
          <w:rFonts w:hint="eastAsia" w:ascii="宋体" w:hAnsi="宋体" w:cs="宋体"/>
          <w:color w:val="auto"/>
          <w:szCs w:val="21"/>
          <w:highlight w:val="none"/>
        </w:rPr>
        <w:t>.6 不</w:t>
      </w:r>
      <w:bookmarkEnd w:id="614"/>
      <w:bookmarkEnd w:id="615"/>
      <w:bookmarkEnd w:id="616"/>
      <w:bookmarkEnd w:id="617"/>
      <w:bookmarkEnd w:id="618"/>
      <w:bookmarkEnd w:id="619"/>
      <w:r>
        <w:rPr>
          <w:rFonts w:hint="eastAsia" w:ascii="宋体" w:hAnsi="宋体" w:cs="宋体"/>
          <w:color w:val="auto"/>
          <w:szCs w:val="21"/>
          <w:highlight w:val="none"/>
        </w:rPr>
        <w:t>利物质条件</w:t>
      </w:r>
    </w:p>
    <w:p w14:paraId="6CB42B2C">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bookmarkStart w:id="620" w:name="_Toc300934972"/>
      <w:bookmarkStart w:id="621" w:name="_Toc318581172"/>
      <w:bookmarkStart w:id="622" w:name="_Toc303539129"/>
      <w:bookmarkStart w:id="623" w:name="_Toc297123520"/>
      <w:bookmarkStart w:id="624" w:name="_Toc304295550"/>
      <w:bookmarkStart w:id="625" w:name="_Toc297216179"/>
      <w:bookmarkStart w:id="626" w:name="_Toc312678016"/>
      <w:r>
        <w:rPr>
          <w:rFonts w:hint="eastAsia" w:ascii="宋体" w:hAnsi="宋体" w:cs="宋体"/>
          <w:color w:val="auto"/>
          <w:szCs w:val="21"/>
          <w:highlight w:val="none"/>
        </w:rPr>
        <w:t>不利物质条件的其他情形和有关约定：</w:t>
      </w:r>
    </w:p>
    <w:p w14:paraId="12DCEA81">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（1）施工场地周围地下管线                            </w:t>
      </w:r>
      <w:r>
        <w:rPr>
          <w:rFonts w:hint="eastAsia" w:ascii="宋体" w:hAnsi="宋体" w:cs="宋体"/>
          <w:b/>
          <w:bCs/>
          <w:color w:val="auto"/>
          <w:szCs w:val="21"/>
          <w:highlight w:val="none"/>
          <w:u w:color="000000"/>
        </w:rPr>
        <w:t>；</w:t>
      </w:r>
    </w:p>
    <w:p w14:paraId="66C02CC3">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（2）地下障碍物和污染物                              </w:t>
      </w:r>
      <w:r>
        <w:rPr>
          <w:rFonts w:hint="eastAsia" w:ascii="宋体" w:hAnsi="宋体" w:cs="宋体"/>
          <w:b/>
          <w:bCs/>
          <w:color w:val="auto"/>
          <w:szCs w:val="21"/>
          <w:highlight w:val="none"/>
          <w:u w:color="000000"/>
        </w:rPr>
        <w:t>；</w:t>
      </w:r>
    </w:p>
    <w:p w14:paraId="629BC3D6">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b/>
          <w:bCs/>
          <w:color w:val="auto"/>
          <w:szCs w:val="21"/>
          <w:highlight w:val="none"/>
          <w:u w:color="000000"/>
        </w:rPr>
      </w:pPr>
      <w:r>
        <w:rPr>
          <w:rFonts w:hint="eastAsia" w:ascii="宋体" w:hAnsi="宋体" w:cs="宋体"/>
          <w:b/>
          <w:bCs/>
          <w:color w:val="auto"/>
          <w:szCs w:val="21"/>
          <w:highlight w:val="none"/>
          <w:u w:val="single" w:color="000000"/>
        </w:rPr>
        <w:t xml:space="preserve">（3）邻近建筑物、构筑物的保护要求                    </w:t>
      </w:r>
      <w:r>
        <w:rPr>
          <w:rFonts w:hint="eastAsia" w:ascii="宋体" w:hAnsi="宋体" w:cs="宋体"/>
          <w:b/>
          <w:bCs/>
          <w:color w:val="auto"/>
          <w:szCs w:val="21"/>
          <w:highlight w:val="none"/>
          <w:u w:color="000000"/>
        </w:rPr>
        <w:t>；</w:t>
      </w:r>
    </w:p>
    <w:p w14:paraId="5C4888A1">
      <w:pPr>
        <w:pageBreakBefore w:val="0"/>
        <w:widowControl w:val="0"/>
        <w:kinsoku/>
        <w:wordWrap/>
        <w:overflowPunct/>
        <w:topLinePunct w:val="0"/>
        <w:bidi w:val="0"/>
        <w:snapToGrid w:val="0"/>
        <w:spacing w:line="360" w:lineRule="auto"/>
        <w:ind w:firstLine="477"/>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（4）其他                                            </w:t>
      </w:r>
      <w:r>
        <w:rPr>
          <w:rFonts w:hint="eastAsia" w:ascii="宋体" w:hAnsi="宋体" w:cs="宋体"/>
          <w:b/>
          <w:bCs/>
          <w:color w:val="auto"/>
          <w:szCs w:val="21"/>
          <w:highlight w:val="none"/>
          <w:u w:color="000000"/>
        </w:rPr>
        <w:t>。</w:t>
      </w:r>
    </w:p>
    <w:bookmarkEnd w:id="620"/>
    <w:bookmarkEnd w:id="621"/>
    <w:bookmarkEnd w:id="622"/>
    <w:bookmarkEnd w:id="623"/>
    <w:bookmarkEnd w:id="624"/>
    <w:bookmarkEnd w:id="625"/>
    <w:bookmarkEnd w:id="626"/>
    <w:p w14:paraId="530A1BA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27" w:name="_Toc304295551"/>
      <w:bookmarkStart w:id="628" w:name="_Toc297123521"/>
      <w:bookmarkStart w:id="629" w:name="_Toc303539130"/>
      <w:bookmarkStart w:id="630" w:name="_Toc300934973"/>
      <w:bookmarkStart w:id="631" w:name="_Toc312678017"/>
      <w:bookmarkStart w:id="632" w:name="_Toc297216180"/>
      <w:r>
        <w:rPr>
          <w:rFonts w:hint="eastAsia" w:ascii="宋体" w:hAnsi="宋体" w:cs="宋体"/>
          <w:color w:val="auto"/>
          <w:szCs w:val="21"/>
          <w:highlight w:val="none"/>
        </w:rPr>
        <w:t>.7异常恶劣的气候条件</w:t>
      </w:r>
    </w:p>
    <w:bookmarkEnd w:id="627"/>
    <w:bookmarkEnd w:id="628"/>
    <w:bookmarkEnd w:id="629"/>
    <w:bookmarkEnd w:id="630"/>
    <w:bookmarkEnd w:id="631"/>
    <w:bookmarkEnd w:id="632"/>
    <w:p w14:paraId="5B734EE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68BE8FDC">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（1）日最高气温达到40 度及以上的天气；</w:t>
      </w:r>
    </w:p>
    <w:p w14:paraId="0A59B6D4">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（2）启动台风橙色及以上预警的天气；</w:t>
      </w:r>
    </w:p>
    <w:p w14:paraId="63DC72A5">
      <w:pPr>
        <w:pageBreakBefore w:val="0"/>
        <w:widowControl w:val="0"/>
        <w:tabs>
          <w:tab w:val="left" w:pos="4646"/>
        </w:tabs>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（3）启动防汛预案一级响应的天气；</w:t>
      </w:r>
    </w:p>
    <w:p w14:paraId="3E3C7458">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（4）启动防冻预案一级响应的天气；</w:t>
      </w:r>
    </w:p>
    <w:p w14:paraId="2630794A">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7.9 提前竣工的奖励</w:t>
      </w:r>
    </w:p>
    <w:p w14:paraId="777AB8B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3815302">
      <w:pPr>
        <w:pStyle w:val="7"/>
        <w:snapToGrid w:val="0"/>
        <w:spacing w:before="0" w:after="0" w:line="360" w:lineRule="auto"/>
        <w:rPr>
          <w:rFonts w:ascii="宋体" w:hAnsi="宋体" w:eastAsia="宋体" w:cs="宋体"/>
          <w:b w:val="0"/>
          <w:color w:val="auto"/>
          <w:sz w:val="21"/>
          <w:szCs w:val="21"/>
          <w:highlight w:val="none"/>
        </w:rPr>
      </w:pPr>
      <w:bookmarkStart w:id="633" w:name="_Toc351203640"/>
      <w:r>
        <w:rPr>
          <w:rFonts w:hint="eastAsia" w:ascii="宋体" w:hAnsi="宋体" w:eastAsia="宋体" w:cs="宋体"/>
          <w:b w:val="0"/>
          <w:color w:val="auto"/>
          <w:sz w:val="21"/>
          <w:szCs w:val="21"/>
          <w:highlight w:val="none"/>
        </w:rPr>
        <w:t>8. 材料与设备</w:t>
      </w:r>
      <w:bookmarkEnd w:id="633"/>
    </w:p>
    <w:bookmarkEnd w:id="568"/>
    <w:bookmarkEnd w:id="569"/>
    <w:bookmarkEnd w:id="570"/>
    <w:bookmarkEnd w:id="571"/>
    <w:bookmarkEnd w:id="572"/>
    <w:bookmarkEnd w:id="573"/>
    <w:bookmarkEnd w:id="574"/>
    <w:bookmarkEnd w:id="575"/>
    <w:bookmarkEnd w:id="576"/>
    <w:bookmarkEnd w:id="577"/>
    <w:p w14:paraId="2DCDE4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bookmarkStart w:id="634" w:name="_Toc292559877"/>
      <w:bookmarkStart w:id="635" w:name="_Toc297048353"/>
      <w:bookmarkStart w:id="636" w:name="_Toc280868654"/>
      <w:bookmarkStart w:id="637" w:name="_Toc312678019"/>
      <w:bookmarkStart w:id="638" w:name="_Toc296347166"/>
      <w:bookmarkStart w:id="639" w:name="_Toc296891207"/>
      <w:bookmarkStart w:id="640" w:name="_Toc303539136"/>
      <w:bookmarkStart w:id="641" w:name="_Toc297123527"/>
      <w:bookmarkStart w:id="642" w:name="_Toc304295556"/>
      <w:bookmarkStart w:id="643" w:name="_Toc297120467"/>
      <w:bookmarkStart w:id="644" w:name="_Toc297216186"/>
      <w:bookmarkStart w:id="645" w:name="_Toc296503167"/>
      <w:bookmarkStart w:id="646" w:name="_Toc300934979"/>
      <w:bookmarkStart w:id="647" w:name="_Toc296890995"/>
      <w:bookmarkStart w:id="648" w:name="_Toc296346668"/>
      <w:bookmarkStart w:id="649" w:name="_Toc292559372"/>
      <w:bookmarkStart w:id="650" w:name="_Toc312677493"/>
      <w:bookmarkStart w:id="651" w:name="_Toc296944506"/>
      <w:bookmarkStart w:id="652" w:name="_Toc267251424"/>
      <w:bookmarkStart w:id="653" w:name="_Toc280868655"/>
      <w:bookmarkStart w:id="654" w:name="_Toc280868656"/>
      <w:r>
        <w:rPr>
          <w:rFonts w:hint="eastAsia" w:ascii="宋体" w:hAnsi="宋体" w:cs="宋体"/>
          <w:color w:val="auto"/>
          <w:szCs w:val="21"/>
          <w:highlight w:val="none"/>
        </w:rPr>
        <w:t>.4材料与工程设备的保管与使用</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6DCB1FB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w:t>
      </w:r>
      <w:bookmarkStart w:id="655" w:name="_Toc292559373"/>
      <w:bookmarkStart w:id="656" w:name="_Toc292559878"/>
      <w:bookmarkStart w:id="657" w:name="_Toc312678020"/>
      <w:bookmarkStart w:id="658" w:name="_Toc296890996"/>
      <w:bookmarkStart w:id="659" w:name="_Toc296944507"/>
      <w:bookmarkStart w:id="660" w:name="_Toc300934980"/>
      <w:bookmarkStart w:id="661" w:name="_Toc304295557"/>
      <w:bookmarkStart w:id="662" w:name="_Toc318581173"/>
      <w:bookmarkStart w:id="663" w:name="_Toc296346669"/>
      <w:bookmarkStart w:id="664" w:name="_Toc303539137"/>
      <w:bookmarkStart w:id="665" w:name="_Toc296891208"/>
      <w:bookmarkStart w:id="666" w:name="_Toc297216187"/>
      <w:bookmarkStart w:id="667" w:name="_Toc296347167"/>
      <w:bookmarkStart w:id="668" w:name="_Toc296503168"/>
      <w:bookmarkStart w:id="669" w:name="_Toc297048354"/>
      <w:bookmarkStart w:id="670" w:name="_Toc312677494"/>
      <w:bookmarkStart w:id="671" w:name="_Toc297120468"/>
      <w:bookmarkStart w:id="672" w:name="_Toc297123528"/>
      <w:r>
        <w:rPr>
          <w:rFonts w:hint="eastAsia" w:ascii="宋体" w:hAnsi="宋体" w:cs="宋体"/>
          <w:color w:val="auto"/>
          <w:szCs w:val="21"/>
          <w:highlight w:val="none"/>
        </w:rPr>
        <w:t>.4.1发包人供应的材料设备的保管费用的承担：</w:t>
      </w:r>
      <w:r>
        <w:rPr>
          <w:rFonts w:hint="eastAsia" w:ascii="宋体" w:hAnsi="宋体" w:cs="宋体"/>
          <w:color w:val="auto"/>
          <w:szCs w:val="21"/>
          <w:highlight w:val="none"/>
          <w:u w:val="single" w:color="000000"/>
        </w:rPr>
        <w:t>由承包人在报价中考虑并承担相应费用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655"/>
      <w:bookmarkEnd w:id="656"/>
    </w:p>
    <w:p w14:paraId="168035BB">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8.6 样品</w:t>
      </w:r>
    </w:p>
    <w:p w14:paraId="6CE9F40C">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14:paraId="5B4D6055">
      <w:pPr>
        <w:pageBreakBefore w:val="0"/>
        <w:widowControl w:val="0"/>
        <w:kinsoku/>
        <w:wordWrap/>
        <w:overflowPunct/>
        <w:topLinePunct w:val="0"/>
        <w:bidi w:val="0"/>
        <w:snapToGrid w:val="0"/>
        <w:spacing w:line="360" w:lineRule="auto"/>
        <w:ind w:left="560" w:firstLine="454"/>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需要承包人报送样品的材料或工程设备，样品的种类、名称、规格、数量要求：</w:t>
      </w:r>
    </w:p>
    <w:p w14:paraId="2DAD4FAA">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承包人采购材料设备的约定：根据施工图、招标文件及招标答疑纪要提供相应的合格样品，严格按照招投标书中明确的品牌、规格、质量等级等要求进行采购，采购的材料的质量、品牌等不符合招标文件、招标补充说明、工程量清单规定的要求，必须无条件更换并承担相关费用，采购的材料样品必须经监理和发包人验收后方能用于本工程，且必须符合施工图纸设计要求及国家有关标准。</w:t>
      </w:r>
    </w:p>
    <w:p w14:paraId="46B7518D">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承包人等自行报价的材料设备，承包人必须确保符合国家技术标准和技术规范，均有质检部门的质量保证书，并满足相关主管部门的检查和竣工验收要求；否则，发包人将有权要求更换或拆除返工，直到合格为止，引起的损失由承包人承担，并每发生一次扣除履约保证的10%。</w:t>
      </w:r>
    </w:p>
    <w:p w14:paraId="69B93831">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在材料用于工程之前，承包人必须按发包人的选择和要求，提交有关的材料样品，以供检验，在采购前7天向发包人提供材料采购计划、材料资料和生产厂商资料，根据发包人和监理意见进行封样，经发包人、监理书面签证予以认可后，方可采购。</w:t>
      </w:r>
    </w:p>
    <w:p w14:paraId="69B4F360">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（4）在材料用于工程前，承包人必须向发包人、监理工程师提交制造厂家出具的材料质量证明，部分重要材料还必须提供市级或以上质检部门的有关检验报告原件或复印件，以证明该材料质量是合格的。</w:t>
      </w:r>
    </w:p>
    <w:p w14:paraId="26C1F510">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（5）承包人随时按监理和发包人的要求，在制造和加工的地点、或合同规定的其他地方进行检查。</w:t>
      </w:r>
    </w:p>
    <w:p w14:paraId="5217012F">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（6）承包人必须将他与合格的材料供应单位签订的材料供应协议副本提交发包人备案。</w:t>
      </w:r>
    </w:p>
    <w:p w14:paraId="6D8DA716">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（7）</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按照</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或规范要求采购供工程需要的材料设备、成品、半成品，并提供产品合格证明和质量保证书。在材料设备到货前24小时通知</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及监理验收。</w:t>
      </w:r>
    </w:p>
    <w:p w14:paraId="3DDA2AE9">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（8）</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采购的材料设备与设计或标准、及合同约定的品牌要求不符时，</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应按</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要求的时间运出施工场地，重新采购符合要求的产品，承担由此发生的费用，由此延误的工期不予顺延。</w:t>
      </w:r>
    </w:p>
    <w:p w14:paraId="57091462">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（9）</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采购的材料设备在使用前，</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应按有关规定的要求进行检验或试验，不合格的不得使用，检验或试验费用由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承担。</w:t>
      </w:r>
    </w:p>
    <w:p w14:paraId="522957B4">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（10）</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、监理发现</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采购并使用不符合设计或标准、及合同约定的品牌要求的材料设备时，应要求由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负责修复、拆除或重新采购，并由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承担发生的费用，由此延误的工期不予顺延。</w:t>
      </w:r>
    </w:p>
    <w:p w14:paraId="677A4C04">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（11）</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需要使用代用材料时，应经</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认可后才能使用，由此增减的合同价款双方以书面形式议定。</w:t>
      </w:r>
    </w:p>
    <w:p w14:paraId="572B8656">
      <w:pPr>
        <w:pageBreakBefore w:val="0"/>
        <w:widowControl w:val="0"/>
        <w:kinsoku/>
        <w:wordWrap/>
        <w:overflowPunct/>
        <w:topLinePunct w:val="0"/>
        <w:bidi w:val="0"/>
        <w:snapToGrid w:val="0"/>
        <w:spacing w:line="360" w:lineRule="auto"/>
        <w:ind w:left="560" w:firstLine="454"/>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（12）验收时参照实物封样，以</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对已封样材料的技术要求及国家有关规范作为验收标准。</w:t>
      </w:r>
    </w:p>
    <w:p w14:paraId="393198E9">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8.8 施工设备和临时设施</w:t>
      </w:r>
    </w:p>
    <w:p w14:paraId="6D38BD4B">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71542069">
      <w:pPr>
        <w:autoSpaceDE w:val="0"/>
        <w:autoSpaceDN w:val="0"/>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color w:val="auto"/>
          <w:szCs w:val="21"/>
          <w:highlight w:val="none"/>
          <w:u w:val="single" w:color="000000"/>
        </w:rPr>
        <w:t>由承包人承担相应费用</w:t>
      </w:r>
      <w:r>
        <w:rPr>
          <w:rFonts w:hint="eastAsia" w:ascii="宋体" w:hAnsi="宋体" w:cs="宋体"/>
          <w:color w:val="auto"/>
          <w:szCs w:val="21"/>
          <w:highlight w:val="none"/>
        </w:rPr>
        <w:t>。</w:t>
      </w:r>
    </w:p>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14:paraId="668E1DDC">
      <w:pPr>
        <w:pStyle w:val="7"/>
        <w:snapToGrid w:val="0"/>
        <w:spacing w:before="0" w:after="0" w:line="360" w:lineRule="auto"/>
        <w:rPr>
          <w:rFonts w:ascii="宋体" w:hAnsi="宋体" w:eastAsia="宋体" w:cs="宋体"/>
          <w:b w:val="0"/>
          <w:color w:val="auto"/>
          <w:sz w:val="21"/>
          <w:szCs w:val="21"/>
          <w:highlight w:val="none"/>
        </w:rPr>
      </w:pPr>
      <w:bookmarkStart w:id="673" w:name="_Toc351203641"/>
      <w:r>
        <w:rPr>
          <w:rFonts w:hint="eastAsia" w:ascii="宋体" w:hAnsi="宋体" w:eastAsia="宋体" w:cs="宋体"/>
          <w:b w:val="0"/>
          <w:color w:val="auto"/>
          <w:sz w:val="21"/>
          <w:szCs w:val="21"/>
          <w:highlight w:val="none"/>
        </w:rPr>
        <w:t>9</w:t>
      </w:r>
      <w:bookmarkEnd w:id="652"/>
      <w:bookmarkEnd w:id="653"/>
      <w:bookmarkEnd w:id="654"/>
      <w:bookmarkStart w:id="674" w:name="_Toc300934982"/>
      <w:bookmarkStart w:id="675" w:name="_Toc312677495"/>
      <w:bookmarkStart w:id="676" w:name="_Toc297123533"/>
      <w:bookmarkStart w:id="677" w:name="_Toc312678021"/>
      <w:bookmarkStart w:id="678" w:name="_Toc303539139"/>
      <w:bookmarkStart w:id="679" w:name="_Toc304295559"/>
      <w:bookmarkStart w:id="680" w:name="_Toc297216192"/>
      <w:bookmarkStart w:id="681" w:name="_Toc296503173"/>
      <w:bookmarkStart w:id="682" w:name="_Toc296891001"/>
      <w:bookmarkStart w:id="683" w:name="_Toc297048359"/>
      <w:bookmarkStart w:id="684" w:name="_Toc296346674"/>
      <w:bookmarkStart w:id="685" w:name="_Toc297120473"/>
      <w:bookmarkStart w:id="686" w:name="_Toc292559378"/>
      <w:bookmarkStart w:id="687" w:name="_Toc296891213"/>
      <w:bookmarkStart w:id="688" w:name="_Toc292559883"/>
      <w:bookmarkStart w:id="689" w:name="_Toc296347172"/>
      <w:bookmarkStart w:id="690" w:name="_Toc267251427"/>
      <w:bookmarkStart w:id="691" w:name="_Toc267251428"/>
      <w:bookmarkStart w:id="692" w:name="_Toc296944512"/>
      <w:r>
        <w:rPr>
          <w:rFonts w:hint="eastAsia" w:ascii="宋体" w:hAnsi="宋体" w:eastAsia="宋体" w:cs="宋体"/>
          <w:b w:val="0"/>
          <w:color w:val="auto"/>
          <w:sz w:val="21"/>
          <w:szCs w:val="21"/>
          <w:highlight w:val="none"/>
        </w:rPr>
        <w:t>. 试验与检验</w:t>
      </w:r>
      <w:bookmarkEnd w:id="673"/>
    </w:p>
    <w:bookmarkEnd w:id="674"/>
    <w:bookmarkEnd w:id="675"/>
    <w:bookmarkEnd w:id="676"/>
    <w:bookmarkEnd w:id="677"/>
    <w:bookmarkEnd w:id="678"/>
    <w:bookmarkEnd w:id="679"/>
    <w:bookmarkEnd w:id="680"/>
    <w:p w14:paraId="2F9C29B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w:t>
      </w:r>
      <w:bookmarkStart w:id="693" w:name="_Toc304295560"/>
      <w:bookmarkStart w:id="694" w:name="_Toc312678022"/>
      <w:bookmarkStart w:id="695" w:name="_Toc303539140"/>
      <w:bookmarkStart w:id="696" w:name="_Toc297216193"/>
      <w:bookmarkStart w:id="697" w:name="_Toc297123534"/>
      <w:bookmarkStart w:id="698" w:name="_Toc300934983"/>
      <w:bookmarkStart w:id="699" w:name="_Toc312677496"/>
      <w:r>
        <w:rPr>
          <w:rFonts w:hint="eastAsia" w:ascii="宋体" w:hAnsi="宋体" w:cs="宋体"/>
          <w:color w:val="auto"/>
          <w:szCs w:val="21"/>
          <w:highlight w:val="none"/>
        </w:rPr>
        <w:t>.1试验设备与试验人员</w:t>
      </w:r>
    </w:p>
    <w:bookmarkEnd w:id="693"/>
    <w:bookmarkEnd w:id="694"/>
    <w:bookmarkEnd w:id="695"/>
    <w:bookmarkEnd w:id="696"/>
    <w:bookmarkEnd w:id="697"/>
    <w:bookmarkEnd w:id="698"/>
    <w:bookmarkEnd w:id="699"/>
    <w:p w14:paraId="5F769EC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bookmarkStart w:id="700" w:name="_Toc312677497"/>
      <w:bookmarkStart w:id="701" w:name="_Toc297123535"/>
      <w:bookmarkStart w:id="702" w:name="_Toc304295561"/>
      <w:bookmarkStart w:id="703" w:name="_Toc300934984"/>
      <w:bookmarkStart w:id="704" w:name="_Toc303539141"/>
      <w:bookmarkStart w:id="705" w:name="_Toc312678023"/>
      <w:bookmarkStart w:id="706" w:name="_Toc297216194"/>
      <w:bookmarkStart w:id="707" w:name="_Toc318581174"/>
      <w:r>
        <w:rPr>
          <w:rFonts w:hint="eastAsia" w:ascii="宋体" w:hAnsi="宋体" w:cs="宋体"/>
          <w:color w:val="auto"/>
          <w:szCs w:val="21"/>
          <w:highlight w:val="none"/>
        </w:rPr>
        <w:t>.1.2 试验设备</w:t>
      </w:r>
    </w:p>
    <w:p w14:paraId="6456FF2F">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施工现场需要配置的试验场所：</w:t>
      </w:r>
      <w:bookmarkEnd w:id="700"/>
      <w:bookmarkEnd w:id="701"/>
      <w:bookmarkEnd w:id="702"/>
      <w:bookmarkEnd w:id="703"/>
      <w:bookmarkEnd w:id="704"/>
      <w:bookmarkEnd w:id="705"/>
      <w:bookmarkEnd w:id="706"/>
      <w:bookmarkStart w:id="708" w:name="_Toc304295562"/>
      <w:bookmarkStart w:id="709" w:name="_Toc312678024"/>
      <w:bookmarkStart w:id="710" w:name="_Toc297123536"/>
      <w:bookmarkStart w:id="711" w:name="_Toc297216195"/>
      <w:bookmarkStart w:id="712" w:name="_Toc303539142"/>
      <w:bookmarkStart w:id="713" w:name="_Toc312677498"/>
      <w:bookmarkStart w:id="714" w:name="_Toc300934985"/>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 xml:space="preserve">。 </w:t>
      </w:r>
    </w:p>
    <w:p w14:paraId="35B0FB13">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p w14:paraId="016F9436">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p w14:paraId="260C8FE6">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 xml:space="preserve">9.4 现场工艺试验 </w:t>
      </w:r>
    </w:p>
    <w:p w14:paraId="28F5CC30">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bookmarkEnd w:id="707"/>
    <w:bookmarkEnd w:id="708"/>
    <w:bookmarkEnd w:id="709"/>
    <w:bookmarkEnd w:id="710"/>
    <w:bookmarkEnd w:id="711"/>
    <w:bookmarkEnd w:id="712"/>
    <w:bookmarkEnd w:id="713"/>
    <w:bookmarkEnd w:id="714"/>
    <w:p w14:paraId="236C7BCE">
      <w:pPr>
        <w:pStyle w:val="7"/>
        <w:snapToGrid w:val="0"/>
        <w:spacing w:before="0" w:after="0" w:line="360" w:lineRule="auto"/>
        <w:rPr>
          <w:rFonts w:ascii="宋体" w:hAnsi="宋体" w:eastAsia="宋体" w:cs="宋体"/>
          <w:b w:val="0"/>
          <w:color w:val="auto"/>
          <w:sz w:val="21"/>
          <w:szCs w:val="21"/>
          <w:highlight w:val="none"/>
        </w:rPr>
      </w:pPr>
      <w:bookmarkStart w:id="715" w:name="_Toc351203642"/>
      <w:r>
        <w:rPr>
          <w:rFonts w:hint="eastAsia" w:ascii="宋体" w:hAnsi="宋体" w:eastAsia="宋体" w:cs="宋体"/>
          <w:b w:val="0"/>
          <w:color w:val="auto"/>
          <w:sz w:val="21"/>
          <w:szCs w:val="21"/>
          <w:highlight w:val="none"/>
        </w:rPr>
        <w:t>1</w:t>
      </w:r>
      <w:bookmarkEnd w:id="681"/>
      <w:bookmarkEnd w:id="682"/>
      <w:bookmarkEnd w:id="683"/>
      <w:bookmarkEnd w:id="684"/>
      <w:bookmarkEnd w:id="685"/>
      <w:bookmarkEnd w:id="686"/>
      <w:bookmarkEnd w:id="687"/>
      <w:bookmarkEnd w:id="688"/>
      <w:bookmarkEnd w:id="689"/>
      <w:bookmarkEnd w:id="690"/>
      <w:bookmarkEnd w:id="691"/>
      <w:bookmarkEnd w:id="692"/>
      <w:bookmarkStart w:id="716" w:name="_Toc297120493"/>
      <w:bookmarkStart w:id="717" w:name="_Toc303539146"/>
      <w:bookmarkStart w:id="718" w:name="_Toc297123540"/>
      <w:bookmarkStart w:id="719" w:name="_Toc292559903"/>
      <w:bookmarkStart w:id="720" w:name="_Toc296346694"/>
      <w:bookmarkStart w:id="721" w:name="_Toc297216199"/>
      <w:bookmarkStart w:id="722" w:name="_Toc292559398"/>
      <w:bookmarkStart w:id="723" w:name="_Toc296891021"/>
      <w:bookmarkStart w:id="724" w:name="_Toc300934989"/>
      <w:bookmarkStart w:id="725" w:name="_Toc296891233"/>
      <w:bookmarkStart w:id="726" w:name="_Toc296944532"/>
      <w:bookmarkStart w:id="727" w:name="_Toc304295566"/>
      <w:bookmarkStart w:id="728" w:name="_Toc296503193"/>
      <w:bookmarkStart w:id="729" w:name="_Toc296347192"/>
      <w:bookmarkStart w:id="730" w:name="_Toc297048379"/>
      <w:bookmarkStart w:id="731" w:name="_Toc312677499"/>
      <w:bookmarkStart w:id="732" w:name="_Toc312678025"/>
      <w:bookmarkStart w:id="733" w:name="_Toc267251441"/>
      <w:bookmarkStart w:id="734" w:name="_Toc267251437"/>
      <w:bookmarkStart w:id="735" w:name="_Toc267251439"/>
      <w:bookmarkStart w:id="736" w:name="_Toc267251433"/>
      <w:bookmarkStart w:id="737" w:name="_Toc267251435"/>
      <w:bookmarkStart w:id="738" w:name="_Toc267251440"/>
      <w:bookmarkStart w:id="739" w:name="_Toc267251442"/>
      <w:r>
        <w:rPr>
          <w:rFonts w:hint="eastAsia" w:ascii="宋体" w:hAnsi="宋体" w:eastAsia="宋体" w:cs="宋体"/>
          <w:b w:val="0"/>
          <w:color w:val="auto"/>
          <w:sz w:val="21"/>
          <w:szCs w:val="21"/>
          <w:highlight w:val="none"/>
        </w:rPr>
        <w:t>0. 变更</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bookmarkEnd w:id="731"/>
    <w:bookmarkEnd w:id="732"/>
    <w:p w14:paraId="28DD8F6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740" w:name="_Toc296347193"/>
      <w:bookmarkStart w:id="741" w:name="_Toc297048380"/>
      <w:bookmarkStart w:id="742" w:name="_Toc292559399"/>
      <w:bookmarkStart w:id="743" w:name="_Toc296891234"/>
      <w:bookmarkStart w:id="744" w:name="_Toc312677500"/>
      <w:bookmarkStart w:id="745" w:name="_Toc292559904"/>
      <w:bookmarkStart w:id="746" w:name="_Toc296891022"/>
      <w:bookmarkStart w:id="747" w:name="_Toc297120494"/>
      <w:bookmarkStart w:id="748" w:name="_Toc296346695"/>
      <w:bookmarkStart w:id="749" w:name="_Toc300934990"/>
      <w:bookmarkStart w:id="750" w:name="_Toc297123541"/>
      <w:bookmarkStart w:id="751" w:name="_Toc296944533"/>
      <w:bookmarkStart w:id="752" w:name="_Toc297216200"/>
      <w:bookmarkStart w:id="753" w:name="_Toc312678026"/>
      <w:bookmarkStart w:id="754" w:name="_Toc296503194"/>
      <w:bookmarkStart w:id="755" w:name="_Toc303539147"/>
      <w:bookmarkStart w:id="756" w:name="_Toc304295567"/>
      <w:r>
        <w:rPr>
          <w:rFonts w:hint="eastAsia" w:ascii="宋体" w:hAnsi="宋体" w:cs="宋体"/>
          <w:color w:val="auto"/>
          <w:szCs w:val="21"/>
          <w:highlight w:val="none"/>
        </w:rPr>
        <w:t>0.1变更的范围</w:t>
      </w:r>
    </w:p>
    <w:p w14:paraId="179B1351">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b/>
          <w:bCs/>
          <w:color w:val="auto"/>
          <w:szCs w:val="21"/>
          <w:highlight w:val="none"/>
          <w:u w:color="000000"/>
        </w:rPr>
        <w:t>施工图范围</w:t>
      </w:r>
      <w:r>
        <w:rPr>
          <w:rFonts w:hint="eastAsia" w:ascii="宋体" w:hAnsi="宋体" w:cs="宋体"/>
          <w:b/>
          <w:bCs/>
          <w:color w:val="auto"/>
          <w:szCs w:val="21"/>
          <w:highlight w:val="none"/>
          <w:u w:val="single" w:color="000000"/>
        </w:rPr>
        <w:t>投标人报价时综合单价不予调整</w:t>
      </w:r>
      <w:r>
        <w:rPr>
          <w:rFonts w:hint="eastAsia" w:ascii="宋体" w:hAnsi="宋体" w:cs="宋体"/>
          <w:color w:val="auto"/>
          <w:szCs w:val="21"/>
          <w:highlight w:val="none"/>
        </w:rPr>
        <w:t>。</w:t>
      </w:r>
    </w:p>
    <w:p w14:paraId="036D4333">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10.4 变更估价</w:t>
      </w:r>
    </w:p>
    <w:p w14:paraId="57DC5BA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0DBFA713">
      <w:pPr>
        <w:snapToGrid w:val="0"/>
        <w:spacing w:line="360" w:lineRule="auto"/>
        <w:ind w:left="0" w:leftChars="0"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关于变更估价的约定: </w:t>
      </w:r>
      <w:r>
        <w:rPr>
          <w:rFonts w:hint="eastAsia" w:ascii="宋体" w:hAnsi="宋体" w:cs="宋体"/>
          <w:color w:val="auto"/>
          <w:szCs w:val="21"/>
          <w:highlight w:val="none"/>
          <w:u w:color="000000"/>
        </w:rPr>
        <w:t>施工图范围</w:t>
      </w:r>
      <w:r>
        <w:rPr>
          <w:rFonts w:hint="eastAsia" w:ascii="宋体" w:hAnsi="宋体" w:cs="宋体"/>
          <w:b/>
          <w:bCs/>
          <w:color w:val="auto"/>
          <w:szCs w:val="21"/>
          <w:highlight w:val="none"/>
          <w:u w:val="single" w:color="000000"/>
        </w:rPr>
        <w:t>投标人报价时一次性包死，不予调整</w:t>
      </w:r>
      <w:r>
        <w:rPr>
          <w:rFonts w:hint="eastAsia" w:ascii="宋体" w:hAnsi="宋体" w:cs="宋体"/>
          <w:color w:val="auto"/>
          <w:szCs w:val="21"/>
          <w:highlight w:val="none"/>
        </w:rPr>
        <w:t>。</w:t>
      </w:r>
    </w:p>
    <w:p w14:paraId="7D948F0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57" w:name="_Toc296347196"/>
      <w:bookmarkStart w:id="758" w:name="_Toc296891025"/>
      <w:bookmarkStart w:id="759" w:name="_Toc296891237"/>
      <w:bookmarkStart w:id="760" w:name="_Toc297048383"/>
      <w:bookmarkStart w:id="761" w:name="_Toc297120497"/>
      <w:bookmarkStart w:id="762" w:name="_Toc296346698"/>
      <w:bookmarkStart w:id="763" w:name="_Toc300934993"/>
      <w:bookmarkStart w:id="764" w:name="_Toc292559907"/>
      <w:bookmarkStart w:id="765" w:name="_Toc297123544"/>
      <w:bookmarkStart w:id="766" w:name="_Toc297216203"/>
      <w:bookmarkStart w:id="767" w:name="_Toc292559402"/>
      <w:bookmarkStart w:id="768" w:name="_Toc296944536"/>
      <w:bookmarkStart w:id="769" w:name="_Toc303539150"/>
      <w:bookmarkStart w:id="770" w:name="_Toc296503197"/>
      <w:bookmarkStart w:id="771" w:name="_Toc304295570"/>
      <w:bookmarkStart w:id="772" w:name="_Toc312677503"/>
      <w:bookmarkStart w:id="773" w:name="_Toc312678029"/>
      <w:r>
        <w:rPr>
          <w:rFonts w:hint="eastAsia" w:ascii="宋体" w:hAnsi="宋体" w:cs="宋体"/>
          <w:color w:val="auto"/>
          <w:szCs w:val="21"/>
          <w:highlight w:val="none"/>
        </w:rPr>
        <w:t>0.5承</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4" w:name="_Toc297216204"/>
      <w:bookmarkStart w:id="775" w:name="_Toc303539151"/>
      <w:bookmarkStart w:id="776" w:name="_Toc300934994"/>
      <w:bookmarkStart w:id="777" w:name="_Toc296891031"/>
      <w:bookmarkStart w:id="778" w:name="_Toc297048389"/>
      <w:bookmarkStart w:id="779" w:name="_Toc296347202"/>
      <w:bookmarkStart w:id="780" w:name="_Toc297120503"/>
      <w:bookmarkStart w:id="781" w:name="_Toc296944542"/>
      <w:bookmarkStart w:id="782" w:name="_Toc297123545"/>
      <w:bookmarkStart w:id="783" w:name="_Toc296503203"/>
      <w:bookmarkStart w:id="784" w:name="_Toc296346704"/>
      <w:bookmarkStart w:id="785" w:name="_Toc292559913"/>
      <w:bookmarkStart w:id="786" w:name="_Toc292559408"/>
      <w:bookmarkStart w:id="787" w:name="_Toc296891243"/>
      <w:r>
        <w:rPr>
          <w:rFonts w:hint="eastAsia" w:ascii="宋体" w:hAnsi="宋体" w:cs="宋体"/>
          <w:color w:val="auto"/>
          <w:szCs w:val="21"/>
          <w:highlight w:val="none"/>
        </w:rPr>
        <w:t>包人的合理化建议</w:t>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17E67EC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color="000000"/>
        </w:rPr>
        <w:t>3天内审查完毕并报发包人</w:t>
      </w:r>
      <w:r>
        <w:rPr>
          <w:rFonts w:hint="eastAsia" w:ascii="宋体" w:hAnsi="宋体" w:cs="宋体"/>
          <w:color w:val="auto"/>
          <w:szCs w:val="21"/>
          <w:highlight w:val="none"/>
        </w:rPr>
        <w:t>。</w:t>
      </w:r>
    </w:p>
    <w:p w14:paraId="0933D80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color="000000"/>
        </w:rPr>
        <w:t>收到监理人报送的合理化建议后3天内审批完毕</w:t>
      </w:r>
      <w:r>
        <w:rPr>
          <w:rFonts w:hint="eastAsia" w:ascii="宋体" w:hAnsi="宋体" w:cs="宋体"/>
          <w:color w:val="auto"/>
          <w:szCs w:val="21"/>
          <w:highlight w:val="none"/>
        </w:rPr>
        <w:t>。</w:t>
      </w:r>
    </w:p>
    <w:p w14:paraId="68FE1092">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788" w:name="_Toc297216205"/>
      <w:bookmarkStart w:id="789" w:name="_Toc300934995"/>
      <w:bookmarkStart w:id="790" w:name="_Toc296944543"/>
      <w:bookmarkStart w:id="791" w:name="_Toc312677504"/>
      <w:bookmarkStart w:id="792" w:name="_Toc296346705"/>
      <w:bookmarkStart w:id="793" w:name="_Toc296503204"/>
      <w:bookmarkStart w:id="794" w:name="_Toc297123546"/>
      <w:bookmarkStart w:id="795" w:name="_Toc304295571"/>
      <w:bookmarkStart w:id="796" w:name="_Toc296347203"/>
      <w:bookmarkStart w:id="797" w:name="_Toc292559914"/>
      <w:bookmarkStart w:id="798" w:name="_Toc297048390"/>
      <w:bookmarkStart w:id="799" w:name="_Toc318581175"/>
      <w:bookmarkStart w:id="800" w:name="_Toc296891244"/>
      <w:bookmarkStart w:id="801" w:name="_Toc292559409"/>
      <w:bookmarkStart w:id="802" w:name="_Toc312678030"/>
      <w:bookmarkStart w:id="803" w:name="_Toc303539152"/>
      <w:bookmarkStart w:id="804" w:name="_Toc296891032"/>
      <w:bookmarkStart w:id="805" w:name="_Toc297120504"/>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w:t>
      </w:r>
    </w:p>
    <w:p w14:paraId="7EBBB9B0">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14:paraId="6A0D2EE3">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w:t>
      </w:r>
      <w:bookmarkStart w:id="806" w:name="_Toc297123548"/>
      <w:bookmarkStart w:id="807" w:name="_Toc292559404"/>
      <w:bookmarkStart w:id="808" w:name="_Toc292559909"/>
      <w:bookmarkStart w:id="809" w:name="_Toc312678033"/>
      <w:bookmarkStart w:id="810" w:name="_Toc300934997"/>
      <w:bookmarkStart w:id="811" w:name="_Toc296347198"/>
      <w:bookmarkStart w:id="812" w:name="_Toc296503199"/>
      <w:bookmarkStart w:id="813" w:name="_Toc297120499"/>
      <w:bookmarkStart w:id="814" w:name="_Toc296891239"/>
      <w:bookmarkStart w:id="815" w:name="_Toc296944538"/>
      <w:bookmarkStart w:id="816" w:name="_Toc296346700"/>
      <w:bookmarkStart w:id="817" w:name="_Toc297048385"/>
      <w:bookmarkStart w:id="818" w:name="_Toc303539154"/>
      <w:bookmarkStart w:id="819" w:name="_Toc304295574"/>
      <w:bookmarkStart w:id="820" w:name="_Toc296891027"/>
      <w:bookmarkStart w:id="821" w:name="_Toc312677507"/>
      <w:bookmarkStart w:id="822" w:name="_Toc297216207"/>
      <w:r>
        <w:rPr>
          <w:rFonts w:hint="eastAsia" w:ascii="宋体" w:hAnsi="宋体" w:cs="宋体"/>
          <w:color w:val="auto"/>
          <w:szCs w:val="21"/>
          <w:highlight w:val="none"/>
        </w:rPr>
        <w:t>0.7 暂估价</w:t>
      </w:r>
    </w:p>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14:paraId="4115979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w:t>
      </w:r>
      <w:bookmarkStart w:id="823" w:name="_Toc312677508"/>
      <w:bookmarkStart w:id="824" w:name="_Toc318581176"/>
      <w:bookmarkStart w:id="825" w:name="_Toc312678034"/>
      <w:r>
        <w:rPr>
          <w:rFonts w:hint="eastAsia" w:ascii="宋体" w:hAnsi="宋体" w:cs="宋体"/>
          <w:color w:val="auto"/>
          <w:kern w:val="0"/>
          <w:szCs w:val="21"/>
          <w:highlight w:val="none"/>
        </w:rPr>
        <w:t>估价材料和工程设备的明细详见附件11：《</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823"/>
    <w:bookmarkEnd w:id="824"/>
    <w:bookmarkEnd w:id="825"/>
    <w:p w14:paraId="584DAF9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826" w:name="_Toc318581177"/>
      <w:bookmarkStart w:id="827" w:name="_Toc312678035"/>
      <w:bookmarkStart w:id="828" w:name="_Toc312677509"/>
      <w:r>
        <w:rPr>
          <w:rFonts w:hint="eastAsia" w:ascii="宋体" w:hAnsi="宋体" w:cs="宋体"/>
          <w:color w:val="auto"/>
          <w:szCs w:val="21"/>
          <w:highlight w:val="none"/>
        </w:rPr>
        <w:t>0.7.1 依法必须招标的暂估价项目</w:t>
      </w:r>
    </w:p>
    <w:bookmarkEnd w:id="826"/>
    <w:bookmarkEnd w:id="827"/>
    <w:bookmarkEnd w:id="828"/>
    <w:p w14:paraId="04E3613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种方式确定。</w:t>
      </w:r>
    </w:p>
    <w:p w14:paraId="42CE62C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719C9E3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种方式确定。</w:t>
      </w:r>
    </w:p>
    <w:p w14:paraId="687F13A5">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3158DAB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w:t>
      </w:r>
    </w:p>
    <w:p w14:paraId="4A715CC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B22F4D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10.8 暂列金额</w:t>
      </w:r>
    </w:p>
    <w:p w14:paraId="4533F7B8">
      <w:pPr>
        <w:autoSpaceDE w:val="0"/>
        <w:autoSpaceDN w:val="0"/>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lang w:val="en-US" w:eastAsia="zh-CN"/>
        </w:rPr>
        <w:t>/</w:t>
      </w:r>
      <w:r>
        <w:rPr>
          <w:rFonts w:hint="eastAsia" w:ascii="宋体" w:hAnsi="宋体" w:cs="宋体"/>
          <w:color w:val="auto"/>
          <w:kern w:val="0"/>
          <w:szCs w:val="21"/>
          <w:highlight w:val="none"/>
        </w:rPr>
        <w:t>。</w:t>
      </w:r>
    </w:p>
    <w:p w14:paraId="48637A16">
      <w:pPr>
        <w:pStyle w:val="7"/>
        <w:snapToGrid w:val="0"/>
        <w:spacing w:before="0" w:after="0" w:line="360" w:lineRule="auto"/>
        <w:rPr>
          <w:rFonts w:ascii="宋体" w:hAnsi="宋体" w:eastAsia="宋体" w:cs="宋体"/>
          <w:b w:val="0"/>
          <w:color w:val="auto"/>
          <w:sz w:val="21"/>
          <w:szCs w:val="21"/>
          <w:highlight w:val="none"/>
        </w:rPr>
      </w:pPr>
      <w:bookmarkStart w:id="829" w:name="_Toc351203643"/>
      <w:r>
        <w:rPr>
          <w:rFonts w:hint="eastAsia" w:ascii="宋体" w:hAnsi="宋体" w:eastAsia="宋体" w:cs="宋体"/>
          <w:b w:val="0"/>
          <w:color w:val="auto"/>
          <w:sz w:val="21"/>
          <w:szCs w:val="21"/>
          <w:highlight w:val="none"/>
        </w:rPr>
        <w:t>11. 价格调整</w:t>
      </w:r>
      <w:bookmarkEnd w:id="829"/>
    </w:p>
    <w:p w14:paraId="7824D809">
      <w:pPr>
        <w:snapToGrid w:val="0"/>
        <w:spacing w:line="360" w:lineRule="auto"/>
        <w:ind w:firstLine="420" w:firstLineChars="200"/>
        <w:rPr>
          <w:rFonts w:ascii="宋体" w:hAnsi="宋体" w:cs="宋体"/>
          <w:color w:val="auto"/>
          <w:szCs w:val="21"/>
          <w:highlight w:val="none"/>
        </w:rPr>
      </w:pPr>
      <w:bookmarkStart w:id="830" w:name="_Toc297120501"/>
      <w:bookmarkStart w:id="831" w:name="_Toc300935000"/>
      <w:bookmarkStart w:id="832" w:name="_Toc296891029"/>
      <w:bookmarkStart w:id="833" w:name="_Toc297123550"/>
      <w:bookmarkStart w:id="834" w:name="_Toc292559406"/>
      <w:bookmarkStart w:id="835" w:name="_Toc297216209"/>
      <w:bookmarkStart w:id="836" w:name="_Toc297048387"/>
      <w:bookmarkStart w:id="837" w:name="_Toc312678039"/>
      <w:bookmarkStart w:id="838" w:name="_Toc296347200"/>
      <w:bookmarkStart w:id="839" w:name="_Toc296346702"/>
      <w:bookmarkStart w:id="840" w:name="_Toc296891241"/>
      <w:bookmarkStart w:id="841" w:name="_Toc292559911"/>
      <w:bookmarkStart w:id="842" w:name="_Toc296503201"/>
      <w:bookmarkStart w:id="843" w:name="_Toc304295577"/>
      <w:bookmarkStart w:id="844" w:name="_Toc296944540"/>
      <w:bookmarkStart w:id="845" w:name="_Toc303539157"/>
      <w:r>
        <w:rPr>
          <w:rFonts w:hint="eastAsia" w:ascii="宋体" w:hAnsi="宋体" w:cs="宋体"/>
          <w:color w:val="auto"/>
          <w:szCs w:val="21"/>
          <w:highlight w:val="none"/>
        </w:rPr>
        <w:t>11.1 市场价格波动引起的调整</w:t>
      </w:r>
    </w:p>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14:paraId="7C0719E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color="000000"/>
        </w:rPr>
        <w:t>不予调整</w:t>
      </w:r>
      <w:r>
        <w:rPr>
          <w:rFonts w:hint="eastAsia" w:ascii="宋体" w:hAnsi="宋体" w:cs="宋体"/>
          <w:color w:val="auto"/>
          <w:szCs w:val="21"/>
          <w:highlight w:val="none"/>
        </w:rPr>
        <w:t>。</w:t>
      </w:r>
    </w:p>
    <w:p w14:paraId="7A36C1A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种方式对合同价格进行调整：</w:t>
      </w:r>
    </w:p>
    <w:p w14:paraId="553060A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52A628A2">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C54E1D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1F679AA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5F6E5C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%时，或材料单价跌幅以已标价工程量清单或预算书中载明材料单价为基础超过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60DB0AB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%时，材料单价涨幅以已标价工程量清单或预算书中载明材料单价为基础超过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5440AEED">
      <w:pPr>
        <w:snapToGrid w:val="0"/>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30035181">
      <w:pPr>
        <w:snapToGrid w:val="0"/>
        <w:spacing w:line="360" w:lineRule="auto"/>
        <w:ind w:firstLine="645"/>
        <w:jc w:val="left"/>
        <w:rPr>
          <w:rFonts w:ascii="宋体" w:hAnsi="宋体" w:cs="宋体"/>
          <w:color w:val="auto"/>
          <w:szCs w:val="21"/>
          <w:highlight w:val="none"/>
          <w:u w:val="single"/>
        </w:rPr>
      </w:pPr>
      <w:r>
        <w:rPr>
          <w:rFonts w:hint="eastAsia" w:ascii="宋体" w:hAnsi="宋体" w:cs="宋体"/>
          <w:color w:val="auto"/>
          <w:szCs w:val="21"/>
          <w:highlight w:val="none"/>
        </w:rPr>
        <w:t>第3种方式：其他价格调整方式：</w:t>
      </w:r>
      <w:r>
        <w:rPr>
          <w:rFonts w:hint="eastAsia" w:ascii="宋体" w:hAnsi="宋体" w:cs="宋体"/>
          <w:color w:val="auto"/>
          <w:szCs w:val="21"/>
          <w:highlight w:val="none"/>
          <w:u w:val="single"/>
        </w:rPr>
        <w:t xml:space="preserve">                        </w:t>
      </w:r>
    </w:p>
    <w:p w14:paraId="1A2B61B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33"/>
    <w:bookmarkEnd w:id="734"/>
    <w:bookmarkEnd w:id="735"/>
    <w:bookmarkEnd w:id="736"/>
    <w:bookmarkEnd w:id="737"/>
    <w:bookmarkEnd w:id="738"/>
    <w:p w14:paraId="2DF943D6">
      <w:pPr>
        <w:pStyle w:val="7"/>
        <w:snapToGrid w:val="0"/>
        <w:spacing w:before="0" w:after="0" w:line="360" w:lineRule="auto"/>
        <w:rPr>
          <w:rFonts w:ascii="宋体" w:hAnsi="宋体" w:eastAsia="宋体" w:cs="宋体"/>
          <w:b w:val="0"/>
          <w:color w:val="auto"/>
          <w:sz w:val="21"/>
          <w:szCs w:val="21"/>
          <w:highlight w:val="none"/>
        </w:rPr>
      </w:pPr>
      <w:bookmarkStart w:id="846" w:name="_Toc296503205"/>
      <w:bookmarkStart w:id="847" w:name="_Toc296944544"/>
      <w:bookmarkStart w:id="848" w:name="_Toc292559410"/>
      <w:bookmarkStart w:id="849" w:name="_Toc296891033"/>
      <w:bookmarkStart w:id="850" w:name="_Toc296347204"/>
      <w:bookmarkStart w:id="851" w:name="_Toc292559915"/>
      <w:bookmarkStart w:id="852" w:name="_Toc296891245"/>
      <w:bookmarkStart w:id="853" w:name="_Toc296346706"/>
      <w:bookmarkStart w:id="854" w:name="_Toc297120505"/>
      <w:bookmarkStart w:id="855" w:name="_Toc297048391"/>
      <w:bookmarkStart w:id="856" w:name="_Toc351203644"/>
      <w:bookmarkStart w:id="857" w:name="_Toc303539159"/>
      <w:bookmarkStart w:id="858" w:name="_Toc312678040"/>
      <w:bookmarkStart w:id="859" w:name="_Toc297123552"/>
      <w:bookmarkStart w:id="860" w:name="_Toc297216211"/>
      <w:bookmarkStart w:id="861" w:name="_Toc304295579"/>
      <w:bookmarkStart w:id="862" w:name="_Toc300935002"/>
      <w:r>
        <w:rPr>
          <w:rFonts w:hint="eastAsia" w:ascii="宋体" w:hAnsi="宋体" w:eastAsia="宋体" w:cs="宋体"/>
          <w:b w:val="0"/>
          <w:color w:val="auto"/>
          <w:sz w:val="21"/>
          <w:szCs w:val="21"/>
          <w:highlight w:val="none"/>
        </w:rPr>
        <w:t xml:space="preserve">12. </w:t>
      </w:r>
      <w:bookmarkEnd w:id="846"/>
      <w:bookmarkEnd w:id="847"/>
      <w:bookmarkEnd w:id="848"/>
      <w:bookmarkEnd w:id="849"/>
      <w:bookmarkEnd w:id="850"/>
      <w:bookmarkEnd w:id="851"/>
      <w:bookmarkEnd w:id="852"/>
      <w:bookmarkEnd w:id="853"/>
      <w:bookmarkEnd w:id="854"/>
      <w:bookmarkEnd w:id="855"/>
      <w:r>
        <w:rPr>
          <w:rFonts w:hint="eastAsia" w:ascii="宋体" w:hAnsi="宋体" w:eastAsia="宋体" w:cs="宋体"/>
          <w:b w:val="0"/>
          <w:color w:val="auto"/>
          <w:sz w:val="21"/>
          <w:szCs w:val="21"/>
          <w:highlight w:val="none"/>
        </w:rPr>
        <w:t>合同价格、计量与支付</w:t>
      </w:r>
      <w:bookmarkEnd w:id="856"/>
    </w:p>
    <w:bookmarkEnd w:id="857"/>
    <w:bookmarkEnd w:id="858"/>
    <w:bookmarkEnd w:id="859"/>
    <w:bookmarkEnd w:id="860"/>
    <w:bookmarkEnd w:id="861"/>
    <w:bookmarkEnd w:id="862"/>
    <w:p w14:paraId="46035D79">
      <w:pPr>
        <w:snapToGrid w:val="0"/>
        <w:spacing w:line="360" w:lineRule="auto"/>
        <w:ind w:firstLine="420" w:firstLineChars="200"/>
        <w:rPr>
          <w:rFonts w:ascii="宋体" w:hAnsi="宋体" w:cs="宋体"/>
          <w:color w:val="auto"/>
          <w:szCs w:val="21"/>
          <w:highlight w:val="none"/>
        </w:rPr>
      </w:pPr>
      <w:bookmarkStart w:id="863" w:name="_Toc292559916"/>
      <w:bookmarkStart w:id="864" w:name="_Toc267251461"/>
      <w:bookmarkStart w:id="865" w:name="_Toc292559411"/>
      <w:bookmarkStart w:id="866" w:name="_Toc296347205"/>
      <w:bookmarkStart w:id="867" w:name="_Toc296891034"/>
      <w:bookmarkStart w:id="868" w:name="_Toc296503206"/>
      <w:bookmarkStart w:id="869" w:name="_Toc296944545"/>
      <w:bookmarkStart w:id="870" w:name="_Toc297120506"/>
      <w:bookmarkStart w:id="871" w:name="_Toc297048392"/>
      <w:bookmarkStart w:id="872" w:name="_Toc296346707"/>
      <w:bookmarkStart w:id="873" w:name="_Toc296891246"/>
      <w:bookmarkStart w:id="874" w:name="_Toc297216212"/>
      <w:bookmarkStart w:id="875" w:name="_Toc312678041"/>
      <w:bookmarkStart w:id="876" w:name="_Toc304295580"/>
      <w:bookmarkStart w:id="877" w:name="_Toc297123553"/>
      <w:bookmarkStart w:id="878" w:name="_Toc303539160"/>
      <w:bookmarkStart w:id="879" w:name="_Toc300935003"/>
      <w:r>
        <w:rPr>
          <w:rFonts w:hint="eastAsia" w:ascii="宋体" w:hAnsi="宋体" w:cs="宋体"/>
          <w:color w:val="auto"/>
          <w:szCs w:val="21"/>
          <w:highlight w:val="none"/>
        </w:rPr>
        <w:t>12.1 合</w:t>
      </w:r>
      <w:bookmarkEnd w:id="863"/>
      <w:bookmarkEnd w:id="864"/>
      <w:bookmarkEnd w:id="865"/>
      <w:r>
        <w:rPr>
          <w:rFonts w:hint="eastAsia" w:ascii="宋体" w:hAnsi="宋体" w:cs="宋体"/>
          <w:color w:val="auto"/>
          <w:szCs w:val="21"/>
          <w:highlight w:val="none"/>
        </w:rPr>
        <w:t>同价</w:t>
      </w:r>
      <w:bookmarkEnd w:id="866"/>
      <w:bookmarkEnd w:id="867"/>
      <w:bookmarkEnd w:id="868"/>
      <w:bookmarkEnd w:id="869"/>
      <w:bookmarkEnd w:id="870"/>
      <w:bookmarkEnd w:id="871"/>
      <w:bookmarkEnd w:id="872"/>
      <w:bookmarkEnd w:id="873"/>
      <w:r>
        <w:rPr>
          <w:rFonts w:hint="eastAsia" w:ascii="宋体" w:hAnsi="宋体" w:cs="宋体"/>
          <w:color w:val="auto"/>
          <w:szCs w:val="21"/>
          <w:highlight w:val="none"/>
        </w:rPr>
        <w:t>格形式</w:t>
      </w:r>
    </w:p>
    <w:bookmarkEnd w:id="874"/>
    <w:bookmarkEnd w:id="875"/>
    <w:bookmarkEnd w:id="876"/>
    <w:bookmarkEnd w:id="877"/>
    <w:bookmarkEnd w:id="878"/>
    <w:bookmarkEnd w:id="879"/>
    <w:p w14:paraId="61A1010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w:t>
      </w:r>
    </w:p>
    <w:p w14:paraId="462FAE60">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color="000000"/>
        </w:rPr>
        <w:t>综合单价不作调整</w:t>
      </w:r>
      <w:r>
        <w:rPr>
          <w:rFonts w:hint="eastAsia" w:ascii="宋体" w:hAnsi="宋体" w:cs="宋体"/>
          <w:color w:val="auto"/>
          <w:szCs w:val="21"/>
          <w:highlight w:val="none"/>
        </w:rPr>
        <w:t>。</w:t>
      </w:r>
    </w:p>
    <w:p w14:paraId="68C79F9A">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73BEB4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67EA6E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14:paraId="4BFD36F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EB006F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5F10B1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9A8508B">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8002571">
      <w:pPr>
        <w:snapToGrid w:val="0"/>
        <w:spacing w:line="360" w:lineRule="auto"/>
        <w:ind w:firstLine="420" w:firstLineChars="200"/>
        <w:rPr>
          <w:rFonts w:ascii="宋体" w:hAnsi="宋体" w:cs="宋体"/>
          <w:color w:val="auto"/>
          <w:szCs w:val="21"/>
          <w:highlight w:val="none"/>
        </w:rPr>
      </w:pPr>
      <w:bookmarkStart w:id="880" w:name="_Toc312678042"/>
      <w:bookmarkStart w:id="881" w:name="_Toc300935004"/>
      <w:bookmarkStart w:id="882" w:name="_Toc297123554"/>
      <w:bookmarkStart w:id="883" w:name="_Toc303539161"/>
      <w:bookmarkStart w:id="884" w:name="_Toc304295581"/>
      <w:bookmarkStart w:id="885" w:name="_Toc297216213"/>
      <w:bookmarkStart w:id="886" w:name="_Toc296891035"/>
      <w:bookmarkStart w:id="887" w:name="_Toc296891247"/>
      <w:bookmarkStart w:id="888" w:name="_Toc296346708"/>
      <w:bookmarkStart w:id="889" w:name="_Toc297048393"/>
      <w:bookmarkStart w:id="890" w:name="_Toc296347206"/>
      <w:bookmarkStart w:id="891" w:name="_Toc292559917"/>
      <w:bookmarkStart w:id="892" w:name="_Toc292559412"/>
      <w:bookmarkStart w:id="893" w:name="_Toc296503207"/>
      <w:bookmarkStart w:id="894" w:name="_Toc296944546"/>
      <w:bookmarkStart w:id="895" w:name="_Toc297120507"/>
      <w:r>
        <w:rPr>
          <w:rFonts w:hint="eastAsia" w:ascii="宋体" w:hAnsi="宋体" w:cs="宋体"/>
          <w:color w:val="auto"/>
          <w:szCs w:val="21"/>
          <w:highlight w:val="none"/>
        </w:rPr>
        <w:t>12.2 预付款</w:t>
      </w:r>
    </w:p>
    <w:bookmarkEnd w:id="880"/>
    <w:bookmarkEnd w:id="881"/>
    <w:bookmarkEnd w:id="882"/>
    <w:bookmarkEnd w:id="883"/>
    <w:bookmarkEnd w:id="884"/>
    <w:bookmarkEnd w:id="885"/>
    <w:p w14:paraId="1875FD3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14:paraId="19AF1D5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color="000000"/>
        </w:rPr>
        <w:t>预付款为中标合同价的</w:t>
      </w:r>
      <w:r>
        <w:rPr>
          <w:rFonts w:hint="eastAsia" w:ascii="宋体" w:hAnsi="宋体" w:cs="宋体"/>
          <w:color w:val="auto"/>
          <w:szCs w:val="21"/>
          <w:highlight w:val="none"/>
          <w:u w:val="single" w:color="000000"/>
          <w:lang w:val="en-US" w:eastAsia="zh-CN"/>
        </w:rPr>
        <w:t>50</w:t>
      </w:r>
      <w:r>
        <w:rPr>
          <w:rFonts w:hint="eastAsia" w:ascii="宋体" w:hAnsi="宋体" w:cs="宋体"/>
          <w:color w:val="auto"/>
          <w:szCs w:val="21"/>
          <w:highlight w:val="none"/>
          <w:u w:val="single" w:color="000000"/>
        </w:rPr>
        <w:t>%</w:t>
      </w:r>
      <w:r>
        <w:rPr>
          <w:rFonts w:hint="eastAsia" w:ascii="宋体" w:hAnsi="宋体" w:cs="宋体"/>
          <w:color w:val="auto"/>
          <w:szCs w:val="21"/>
          <w:highlight w:val="none"/>
        </w:rPr>
        <w:t>。</w:t>
      </w:r>
    </w:p>
    <w:p w14:paraId="592F9F8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项目合同签订且具备实施条件后5个工作日内</w:t>
      </w:r>
      <w:r>
        <w:rPr>
          <w:rFonts w:hint="eastAsia" w:ascii="宋体" w:hAnsi="宋体" w:cs="宋体"/>
          <w:color w:val="auto"/>
          <w:szCs w:val="21"/>
          <w:highlight w:val="none"/>
        </w:rPr>
        <w:t>。</w:t>
      </w:r>
    </w:p>
    <w:p w14:paraId="5A095AD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E3989E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14:paraId="7A02845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98F36D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886"/>
    <w:bookmarkEnd w:id="887"/>
    <w:bookmarkEnd w:id="888"/>
    <w:bookmarkEnd w:id="889"/>
    <w:bookmarkEnd w:id="890"/>
    <w:bookmarkEnd w:id="891"/>
    <w:bookmarkEnd w:id="892"/>
    <w:bookmarkEnd w:id="893"/>
    <w:bookmarkEnd w:id="894"/>
    <w:bookmarkEnd w:id="895"/>
    <w:p w14:paraId="70651B0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计量</w:t>
      </w:r>
    </w:p>
    <w:p w14:paraId="5BDD748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12.3.1 计量原则</w:t>
      </w:r>
    </w:p>
    <w:p w14:paraId="1450F7F0">
      <w:pPr>
        <w:pageBreakBefore w:val="0"/>
        <w:widowControl w:val="0"/>
        <w:kinsoku/>
        <w:wordWrap/>
        <w:overflowPunct/>
        <w:topLinePunct w:val="0"/>
        <w:bidi w:val="0"/>
        <w:snapToGrid w:val="0"/>
        <w:spacing w:line="360" w:lineRule="auto"/>
        <w:ind w:firstLine="48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工程量计算规则：</w:t>
      </w:r>
    </w:p>
    <w:p w14:paraId="0120A6BB">
      <w:pPr>
        <w:pageBreakBefore w:val="0"/>
        <w:widowControl w:val="0"/>
        <w:kinsoku/>
        <w:wordWrap/>
        <w:overflowPunct/>
        <w:topLinePunct w:val="0"/>
        <w:bidi w:val="0"/>
        <w:snapToGrid w:val="0"/>
        <w:spacing w:line="360" w:lineRule="auto"/>
        <w:ind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color="000000"/>
        </w:rPr>
        <w:t>（1）</w:t>
      </w:r>
      <w:r>
        <w:rPr>
          <w:rFonts w:hint="eastAsia" w:ascii="宋体" w:hAnsi="宋体" w:cs="宋体"/>
          <w:b/>
          <w:bCs/>
          <w:color w:val="auto"/>
          <w:szCs w:val="21"/>
          <w:highlight w:val="none"/>
          <w:u w:val="single" w:color="000000"/>
        </w:rPr>
        <w:t>实行工程量清单计价的工程项目，其工程量的计算规则应按国家标准工程量计算规范及省级行业主管部门颁布的补充规定执行。</w:t>
      </w:r>
    </w:p>
    <w:p w14:paraId="30A084DF">
      <w:pPr>
        <w:pageBreakBefore w:val="0"/>
        <w:widowControl w:val="0"/>
        <w:kinsoku/>
        <w:wordWrap/>
        <w:overflowPunct/>
        <w:topLinePunct w:val="0"/>
        <w:bidi w:val="0"/>
        <w:snapToGrid w:val="0"/>
        <w:spacing w:line="360" w:lineRule="auto"/>
        <w:ind w:firstLine="482"/>
        <w:jc w:val="left"/>
        <w:textAlignment w:val="auto"/>
        <w:rPr>
          <w:rFonts w:ascii="宋体" w:hAnsi="宋体" w:cs="宋体"/>
          <w:color w:val="auto"/>
          <w:szCs w:val="21"/>
          <w:highlight w:val="none"/>
        </w:rPr>
      </w:pPr>
      <w:r>
        <w:rPr>
          <w:rFonts w:hint="eastAsia" w:ascii="宋体" w:hAnsi="宋体" w:cs="宋体"/>
          <w:b/>
          <w:bCs/>
          <w:color w:val="auto"/>
          <w:szCs w:val="21"/>
          <w:highlight w:val="none"/>
          <w:u w:color="000000"/>
        </w:rPr>
        <w:t>（2）</w:t>
      </w:r>
      <w:r>
        <w:rPr>
          <w:rFonts w:hint="eastAsia" w:ascii="宋体" w:hAnsi="宋体" w:cs="宋体"/>
          <w:b/>
          <w:bCs/>
          <w:color w:val="auto"/>
          <w:szCs w:val="21"/>
          <w:highlight w:val="none"/>
          <w:u w:val="single" w:color="000000"/>
        </w:rPr>
        <w:t>不实行工程量清单计价的工程项目，工程量的计算规则应按省、市行业主管部门颁布的各专业工程定额的工程量计算规则执行。</w:t>
      </w:r>
    </w:p>
    <w:p w14:paraId="1DCF8C9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12.3.2 计量周期</w:t>
      </w:r>
    </w:p>
    <w:p w14:paraId="1DEBBEC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color="000000"/>
        </w:rPr>
        <w:t>按完成合同产值</w:t>
      </w:r>
      <w:r>
        <w:rPr>
          <w:rFonts w:hint="eastAsia" w:ascii="宋体" w:hAnsi="宋体" w:cs="宋体"/>
          <w:color w:val="auto"/>
          <w:szCs w:val="21"/>
          <w:highlight w:val="none"/>
        </w:rPr>
        <w:t>。</w:t>
      </w:r>
    </w:p>
    <w:p w14:paraId="6C95D4A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12.3.3 单价合同的计量</w:t>
      </w:r>
    </w:p>
    <w:p w14:paraId="7E4D2BA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color="000000"/>
        </w:rPr>
        <w:t>按完成合同产值</w:t>
      </w:r>
      <w:r>
        <w:rPr>
          <w:rFonts w:hint="eastAsia" w:ascii="宋体" w:hAnsi="宋体" w:cs="宋体"/>
          <w:color w:val="auto"/>
          <w:szCs w:val="21"/>
          <w:highlight w:val="none"/>
        </w:rPr>
        <w:t>。</w:t>
      </w:r>
    </w:p>
    <w:p w14:paraId="1A64610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12.3.4 总价合同的计量</w:t>
      </w:r>
    </w:p>
    <w:p w14:paraId="5C2FE20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406C1E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12.3.5总价合同采用支付分解表计量支付的，是否适用第</w:t>
      </w:r>
      <w:r>
        <w:rPr>
          <w:rFonts w:hint="eastAsia" w:ascii="宋体" w:hAnsi="宋体" w:cs="宋体"/>
          <w:color w:val="auto"/>
          <w:kern w:val="0"/>
          <w:szCs w:val="21"/>
          <w:highlight w:val="none"/>
        </w:rPr>
        <w:t xml:space="preserve">12.3.4 </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761D7E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12.3.6 其他价格形式合同的计量</w:t>
      </w:r>
    </w:p>
    <w:p w14:paraId="1209F89C">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C06BC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 工程进度款支付</w:t>
      </w:r>
    </w:p>
    <w:p w14:paraId="045F8FCF">
      <w:pPr>
        <w:snapToGrid w:val="0"/>
        <w:spacing w:line="360" w:lineRule="auto"/>
        <w:ind w:firstLine="420" w:firstLineChars="200"/>
        <w:jc w:val="left"/>
        <w:rPr>
          <w:rFonts w:ascii="宋体" w:hAnsi="宋体" w:cs="宋体"/>
          <w:color w:val="auto"/>
          <w:szCs w:val="21"/>
          <w:highlight w:val="none"/>
        </w:rPr>
      </w:pPr>
      <w:bookmarkStart w:id="896" w:name="_Toc296346712"/>
      <w:bookmarkStart w:id="897" w:name="_Toc303539163"/>
      <w:bookmarkStart w:id="898" w:name="_Toc296891251"/>
      <w:bookmarkStart w:id="899" w:name="_Toc296891039"/>
      <w:bookmarkStart w:id="900" w:name="_Toc292559416"/>
      <w:bookmarkStart w:id="901" w:name="_Toc296347210"/>
      <w:bookmarkStart w:id="902" w:name="_Toc297048397"/>
      <w:bookmarkStart w:id="903" w:name="_Toc297123556"/>
      <w:bookmarkStart w:id="904" w:name="_Toc297120511"/>
      <w:bookmarkStart w:id="905" w:name="_Toc292559921"/>
      <w:bookmarkStart w:id="906" w:name="_Toc300935006"/>
      <w:bookmarkStart w:id="907" w:name="_Toc297216215"/>
      <w:bookmarkStart w:id="908" w:name="_Toc296944550"/>
      <w:bookmarkStart w:id="909" w:name="_Toc296503211"/>
      <w:r>
        <w:rPr>
          <w:rFonts w:hint="eastAsia" w:ascii="宋体" w:hAnsi="宋体" w:cs="宋体"/>
          <w:color w:val="auto"/>
          <w:szCs w:val="21"/>
          <w:highlight w:val="none"/>
        </w:rPr>
        <w:t>12.4.1 付款周期</w:t>
      </w:r>
    </w:p>
    <w:p w14:paraId="78F9762B">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hint="eastAsia" w:ascii="宋体" w:hAnsi="宋体" w:cs="宋体"/>
          <w:color w:val="auto"/>
          <w:szCs w:val="21"/>
          <w:highlight w:val="none"/>
        </w:rPr>
      </w:pPr>
      <w:r>
        <w:rPr>
          <w:rFonts w:hint="eastAsia" w:ascii="宋体" w:hAnsi="宋体" w:cs="宋体"/>
          <w:color w:val="auto"/>
          <w:szCs w:val="21"/>
          <w:highlight w:val="none"/>
        </w:rPr>
        <w:t>关于付款周期的约定：</w:t>
      </w:r>
    </w:p>
    <w:p w14:paraId="10841046">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（1）项目合同签订且具备付款条件后5个工作日内，支付合同总价的</w:t>
      </w:r>
      <w:r>
        <w:rPr>
          <w:rFonts w:hint="eastAsia" w:ascii="宋体" w:hAnsi="宋体" w:cs="宋体"/>
          <w:color w:val="auto"/>
          <w:szCs w:val="21"/>
          <w:highlight w:val="none"/>
          <w:u w:color="000000"/>
          <w:lang w:val="en-US" w:eastAsia="zh-CN"/>
        </w:rPr>
        <w:t>50</w:t>
      </w:r>
      <w:r>
        <w:rPr>
          <w:rFonts w:hint="eastAsia" w:ascii="宋体" w:hAnsi="宋体" w:cs="宋体"/>
          <w:color w:val="auto"/>
          <w:szCs w:val="21"/>
          <w:highlight w:val="none"/>
          <w:u w:color="000000"/>
        </w:rPr>
        <w:t>%预付款，计   元；</w:t>
      </w:r>
    </w:p>
    <w:p w14:paraId="5D1BE234">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（2）项目完成施工交付验收且具备付款条件后5个工作日内，支付合同总价的</w:t>
      </w:r>
      <w:r>
        <w:rPr>
          <w:rFonts w:hint="eastAsia" w:ascii="宋体" w:hAnsi="宋体" w:cs="宋体"/>
          <w:color w:val="auto"/>
          <w:szCs w:val="21"/>
          <w:highlight w:val="none"/>
          <w:u w:color="000000"/>
          <w:lang w:val="en-US" w:eastAsia="zh-CN"/>
        </w:rPr>
        <w:t>40</w:t>
      </w:r>
      <w:r>
        <w:rPr>
          <w:rFonts w:hint="eastAsia" w:ascii="宋体" w:hAnsi="宋体" w:cs="宋体"/>
          <w:color w:val="auto"/>
          <w:szCs w:val="21"/>
          <w:highlight w:val="none"/>
          <w:u w:color="000000"/>
        </w:rPr>
        <w:t>%，计   元；</w:t>
      </w:r>
    </w:p>
    <w:p w14:paraId="0A464F8A">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（3）项目验收合格并经有审价资质的机构审价，且具备付款条件后5个工作日内，支付合同剩余尾款。</w:t>
      </w:r>
    </w:p>
    <w:p w14:paraId="1977FA8D">
      <w:pPr>
        <w:pStyle w:val="43"/>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在承包人领取工程款前，应当向发包人交付相应的正规发票，并按本合同合格的履行了义务，否则发包人可暂缓支付。</w:t>
      </w:r>
    </w:p>
    <w:p w14:paraId="15885C4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14:paraId="2C867B92">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color="000000"/>
        </w:rPr>
        <w:t>按《通用合同条款》12.4.2条执行</w:t>
      </w:r>
      <w:r>
        <w:rPr>
          <w:rFonts w:hint="eastAsia" w:ascii="宋体" w:hAnsi="宋体" w:cs="宋体"/>
          <w:color w:val="auto"/>
          <w:szCs w:val="21"/>
          <w:highlight w:val="none"/>
        </w:rPr>
        <w:t>。</w:t>
      </w:r>
    </w:p>
    <w:p w14:paraId="672642A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Pr>
          <w:rFonts w:hint="eastAsia" w:ascii="宋体" w:hAnsi="宋体" w:cs="宋体"/>
          <w:color w:val="auto"/>
          <w:szCs w:val="21"/>
          <w:highlight w:val="none"/>
        </w:rPr>
        <w:t>2.4.3 进度付款申请单的提交</w:t>
      </w:r>
    </w:p>
    <w:p w14:paraId="73B1648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color="000000"/>
        </w:rPr>
        <w:t>按《通用合同条款》12.3.3条执行</w:t>
      </w:r>
      <w:r>
        <w:rPr>
          <w:rFonts w:hint="eastAsia" w:ascii="宋体" w:hAnsi="宋体" w:cs="宋体"/>
          <w:color w:val="auto"/>
          <w:szCs w:val="21"/>
          <w:highlight w:val="none"/>
        </w:rPr>
        <w:t>。</w:t>
      </w:r>
    </w:p>
    <w:p w14:paraId="2A21061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747D7C2">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AC33D3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14:paraId="642D3192">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b/>
          <w:bCs/>
          <w:color w:val="auto"/>
          <w:szCs w:val="21"/>
          <w:highlight w:val="none"/>
          <w:u w:val="single" w:color="000000"/>
        </w:rPr>
        <w:t>监理人应在收到承包人进度付款申请单以及相关资料后5天内完成审查并报送发包人</w:t>
      </w:r>
      <w:r>
        <w:rPr>
          <w:rFonts w:hint="eastAsia" w:ascii="宋体" w:hAnsi="宋体" w:cs="宋体"/>
          <w:color w:val="auto"/>
          <w:szCs w:val="21"/>
          <w:highlight w:val="none"/>
        </w:rPr>
        <w:t>。</w:t>
      </w:r>
    </w:p>
    <w:p w14:paraId="4387E56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color="000000"/>
        </w:rPr>
        <w:t>发包人应在收到后7天内完成审批并签发进度款支付证书</w:t>
      </w:r>
      <w:r>
        <w:rPr>
          <w:rFonts w:hint="eastAsia" w:ascii="宋体" w:hAnsi="宋体" w:cs="宋体"/>
          <w:color w:val="auto"/>
          <w:szCs w:val="21"/>
          <w:highlight w:val="none"/>
        </w:rPr>
        <w:t>。</w:t>
      </w:r>
    </w:p>
    <w:p w14:paraId="4057FF8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8726490">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7CBFA50">
      <w:pPr>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12.4.6 支付分解表的编制</w:t>
      </w:r>
    </w:p>
    <w:p w14:paraId="299733EA">
      <w:pPr>
        <w:snapToGrid w:val="0"/>
        <w:spacing w:line="360" w:lineRule="auto"/>
        <w:ind w:left="4200" w:leftChars="200" w:hanging="3780" w:hangingChars="1800"/>
        <w:jc w:val="left"/>
        <w:rPr>
          <w:rFonts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B992D5B">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color w:val="auto"/>
          <w:szCs w:val="21"/>
          <w:highlight w:val="none"/>
          <w:u w:val="single"/>
        </w:rPr>
        <w:t>按通用条款执行</w:t>
      </w:r>
      <w:r>
        <w:rPr>
          <w:rFonts w:hint="eastAsia" w:ascii="宋体" w:hAnsi="宋体" w:cs="宋体"/>
          <w:color w:val="auto"/>
          <w:szCs w:val="21"/>
          <w:highlight w:val="none"/>
        </w:rPr>
        <w:t>。</w:t>
      </w:r>
    </w:p>
    <w:bookmarkEnd w:id="739"/>
    <w:p w14:paraId="6C2FB8FD">
      <w:pPr>
        <w:pStyle w:val="7"/>
        <w:snapToGrid w:val="0"/>
        <w:spacing w:before="0" w:after="0" w:line="360" w:lineRule="auto"/>
        <w:rPr>
          <w:rFonts w:ascii="宋体" w:hAnsi="宋体" w:eastAsia="宋体" w:cs="宋体"/>
          <w:b w:val="0"/>
          <w:color w:val="auto"/>
          <w:sz w:val="21"/>
          <w:szCs w:val="21"/>
          <w:highlight w:val="none"/>
        </w:rPr>
      </w:pPr>
      <w:bookmarkStart w:id="910" w:name="_Toc351203645"/>
      <w:bookmarkStart w:id="911" w:name="_Toc296891047"/>
      <w:bookmarkStart w:id="912" w:name="_Toc300935015"/>
      <w:bookmarkStart w:id="913" w:name="_Toc297120519"/>
      <w:bookmarkStart w:id="914" w:name="_Toc296944558"/>
      <w:bookmarkStart w:id="915" w:name="_Toc292559929"/>
      <w:bookmarkStart w:id="916" w:name="_Toc296346720"/>
      <w:bookmarkStart w:id="917" w:name="_Toc303539172"/>
      <w:bookmarkStart w:id="918" w:name="_Toc297216223"/>
      <w:bookmarkStart w:id="919" w:name="_Toc297048405"/>
      <w:bookmarkStart w:id="920" w:name="_Toc297123564"/>
      <w:bookmarkStart w:id="921" w:name="_Toc296503219"/>
      <w:bookmarkStart w:id="922" w:name="_Toc296891259"/>
      <w:bookmarkStart w:id="923" w:name="_Toc312678053"/>
      <w:bookmarkStart w:id="924" w:name="_Toc304295593"/>
      <w:bookmarkStart w:id="925" w:name="_Toc292559424"/>
      <w:bookmarkStart w:id="926" w:name="_Toc296347218"/>
      <w:r>
        <w:rPr>
          <w:rFonts w:hint="eastAsia" w:ascii="宋体" w:hAnsi="宋体" w:eastAsia="宋体" w:cs="宋体"/>
          <w:b w:val="0"/>
          <w:color w:val="auto"/>
          <w:sz w:val="21"/>
          <w:szCs w:val="21"/>
          <w:highlight w:val="none"/>
        </w:rPr>
        <w:t>13. 验收和工程试车</w:t>
      </w:r>
      <w:bookmarkEnd w:id="910"/>
    </w:p>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14:paraId="48387D4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分部分项工程验收</w:t>
      </w:r>
    </w:p>
    <w:p w14:paraId="44AB1CA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小时提交书面延期要求。</w:t>
      </w:r>
    </w:p>
    <w:p w14:paraId="26EAC407">
      <w:pPr>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rPr>
        <w:t>小时。</w:t>
      </w:r>
    </w:p>
    <w:p w14:paraId="2A3AF746">
      <w:pPr>
        <w:snapToGrid w:val="0"/>
        <w:spacing w:line="360" w:lineRule="auto"/>
        <w:ind w:firstLine="420" w:firstLineChars="200"/>
        <w:rPr>
          <w:rFonts w:ascii="宋体" w:hAnsi="宋体" w:cs="宋体"/>
          <w:color w:val="auto"/>
          <w:szCs w:val="21"/>
          <w:highlight w:val="none"/>
        </w:rPr>
      </w:pPr>
      <w:bookmarkStart w:id="927" w:name="_Toc296891263"/>
      <w:bookmarkStart w:id="928" w:name="_Toc303539173"/>
      <w:bookmarkStart w:id="929" w:name="_Toc297123565"/>
      <w:bookmarkStart w:id="930" w:name="_Toc296891051"/>
      <w:bookmarkStart w:id="931" w:name="_Toc296944562"/>
      <w:bookmarkStart w:id="932" w:name="_Toc296347222"/>
      <w:bookmarkStart w:id="933" w:name="_Toc292559933"/>
      <w:bookmarkStart w:id="934" w:name="_Toc296503223"/>
      <w:bookmarkStart w:id="935" w:name="_Toc300935016"/>
      <w:bookmarkStart w:id="936" w:name="_Toc296346724"/>
      <w:bookmarkStart w:id="937" w:name="_Toc304295596"/>
      <w:bookmarkStart w:id="938" w:name="_Toc297216224"/>
      <w:bookmarkStart w:id="939" w:name="_Toc297120523"/>
      <w:bookmarkStart w:id="940" w:name="_Toc312678056"/>
      <w:bookmarkStart w:id="941" w:name="_Toc292559428"/>
      <w:bookmarkStart w:id="942" w:name="_Toc297048409"/>
      <w:bookmarkStart w:id="943" w:name="_Toc267251473"/>
      <w:bookmarkStart w:id="944" w:name="_Toc267251476"/>
      <w:bookmarkStart w:id="945" w:name="_Toc267251474"/>
      <w:bookmarkStart w:id="946" w:name="_Toc267251470"/>
      <w:bookmarkStart w:id="947" w:name="_Toc267251471"/>
      <w:bookmarkStart w:id="948" w:name="_Toc267251472"/>
      <w:bookmarkStart w:id="949" w:name="_Toc267251475"/>
      <w:r>
        <w:rPr>
          <w:rFonts w:hint="eastAsia" w:ascii="宋体" w:hAnsi="宋体" w:cs="宋体"/>
          <w:color w:val="auto"/>
          <w:szCs w:val="21"/>
          <w:highlight w:val="none"/>
        </w:rPr>
        <w:t>13.2 竣工验收</w:t>
      </w:r>
    </w:p>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14:paraId="69BA223A">
      <w:pPr>
        <w:snapToGrid w:val="0"/>
        <w:spacing w:line="360" w:lineRule="auto"/>
        <w:ind w:firstLine="420" w:firstLineChars="200"/>
        <w:jc w:val="left"/>
        <w:rPr>
          <w:rFonts w:ascii="宋体" w:hAnsi="宋体" w:cs="宋体"/>
          <w:color w:val="auto"/>
          <w:szCs w:val="21"/>
          <w:highlight w:val="none"/>
        </w:rPr>
      </w:pPr>
      <w:bookmarkStart w:id="950" w:name="_Toc280868704"/>
      <w:bookmarkStart w:id="951" w:name="_Toc280868705"/>
      <w:bookmarkStart w:id="952" w:name="_Toc280868706"/>
      <w:bookmarkStart w:id="953" w:name="_Toc280868707"/>
      <w:bookmarkStart w:id="954" w:name="_Toc280868708"/>
      <w:bookmarkStart w:id="955" w:name="_Toc280868709"/>
      <w:r>
        <w:rPr>
          <w:rFonts w:hint="eastAsia" w:ascii="宋体" w:hAnsi="宋体" w:cs="宋体"/>
          <w:color w:val="auto"/>
          <w:szCs w:val="21"/>
          <w:highlight w:val="none"/>
        </w:rPr>
        <w:t>13.2.2竣工验收程序</w:t>
      </w:r>
    </w:p>
    <w:bookmarkEnd w:id="950"/>
    <w:p w14:paraId="0CBA1F83">
      <w:pPr>
        <w:snapToGrid w:val="0"/>
        <w:spacing w:line="360" w:lineRule="auto"/>
        <w:ind w:left="4200" w:leftChars="200" w:hanging="3780" w:hangingChars="1800"/>
        <w:jc w:val="left"/>
        <w:rPr>
          <w:rFonts w:ascii="宋体" w:hAnsi="宋体" w:cs="宋体"/>
          <w:color w:val="auto"/>
          <w:szCs w:val="21"/>
          <w:highlight w:val="none"/>
        </w:rPr>
      </w:pPr>
      <w:r>
        <w:rPr>
          <w:rFonts w:hint="eastAsia" w:ascii="宋体" w:hAnsi="宋体" w:cs="宋体"/>
          <w:color w:val="auto"/>
          <w:kern w:val="0"/>
          <w:szCs w:val="21"/>
          <w:highlight w:val="none"/>
        </w:rPr>
        <w:t>关于竣工验收程序的约定：</w:t>
      </w:r>
      <w:r>
        <w:rPr>
          <w:rFonts w:hint="eastAsia" w:ascii="宋体" w:hAnsi="宋体" w:cs="宋体"/>
          <w:color w:val="auto"/>
          <w:szCs w:val="21"/>
          <w:highlight w:val="none"/>
          <w:u w:val="single" w:color="000000"/>
        </w:rPr>
        <w:t>按《通用合同条款》13.2.2条执行</w:t>
      </w:r>
      <w:r>
        <w:rPr>
          <w:rFonts w:hint="eastAsia" w:ascii="宋体" w:hAnsi="宋体" w:cs="宋体"/>
          <w:color w:val="auto"/>
          <w:szCs w:val="21"/>
          <w:highlight w:val="none"/>
        </w:rPr>
        <w:t>。</w:t>
      </w:r>
    </w:p>
    <w:p w14:paraId="339F4D6F">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p w14:paraId="0A2965A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51"/>
    <w:p w14:paraId="073740A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952"/>
    <w:p w14:paraId="0DEF8266">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color="000000"/>
        </w:rPr>
        <w:t>保修期满后30天内</w:t>
      </w:r>
      <w:r>
        <w:rPr>
          <w:rFonts w:hint="eastAsia" w:ascii="宋体" w:hAnsi="宋体" w:cs="宋体"/>
          <w:color w:val="auto"/>
          <w:szCs w:val="21"/>
          <w:highlight w:val="none"/>
        </w:rPr>
        <w:t>。</w:t>
      </w:r>
    </w:p>
    <w:p w14:paraId="0222FEF1">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bookmarkEnd w:id="953"/>
    <w:p w14:paraId="57E17FD0">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color="000000"/>
        </w:rPr>
        <w:t>因承包人原因未按时移交工程的，每延误一天，扣除150元/天的履约保证金</w:t>
      </w:r>
      <w:r>
        <w:rPr>
          <w:rFonts w:hint="eastAsia" w:ascii="宋体" w:hAnsi="宋体" w:cs="宋体"/>
          <w:color w:val="auto"/>
          <w:szCs w:val="21"/>
          <w:highlight w:val="none"/>
        </w:rPr>
        <w:t>。</w:t>
      </w:r>
    </w:p>
    <w:p w14:paraId="242033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工程试车</w:t>
      </w:r>
    </w:p>
    <w:bookmarkEnd w:id="954"/>
    <w:p w14:paraId="5E0EA942">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3855BE1B">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color="000000"/>
        </w:rPr>
        <w:t>所有试车费用承包人已在投标报价中包干</w:t>
      </w:r>
      <w:r>
        <w:rPr>
          <w:rFonts w:hint="eastAsia" w:ascii="宋体" w:hAnsi="宋体" w:cs="宋体"/>
          <w:color w:val="auto"/>
          <w:szCs w:val="21"/>
          <w:highlight w:val="none"/>
        </w:rPr>
        <w:t>。</w:t>
      </w:r>
    </w:p>
    <w:p w14:paraId="42FE535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14:paraId="7B560930">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14:paraId="56AA69E7">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6C87807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F1313B0">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13.6 竣工退场</w:t>
      </w:r>
    </w:p>
    <w:p w14:paraId="4A62E9E0">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1A0C732C">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7天内</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5625734B">
      <w:pPr>
        <w:pStyle w:val="7"/>
        <w:snapToGrid w:val="0"/>
        <w:spacing w:before="0" w:after="0" w:line="360" w:lineRule="auto"/>
        <w:rPr>
          <w:rFonts w:ascii="宋体" w:hAnsi="宋体" w:eastAsia="宋体" w:cs="宋体"/>
          <w:b w:val="0"/>
          <w:color w:val="auto"/>
          <w:sz w:val="21"/>
          <w:szCs w:val="21"/>
          <w:highlight w:val="none"/>
        </w:rPr>
      </w:pPr>
      <w:bookmarkStart w:id="956" w:name="_Toc351203646"/>
      <w:r>
        <w:rPr>
          <w:rFonts w:hint="eastAsia" w:ascii="宋体" w:hAnsi="宋体" w:eastAsia="宋体" w:cs="宋体"/>
          <w:b w:val="0"/>
          <w:color w:val="auto"/>
          <w:sz w:val="21"/>
          <w:szCs w:val="21"/>
          <w:highlight w:val="none"/>
        </w:rPr>
        <w:t>14. 竣工结算</w:t>
      </w:r>
      <w:bookmarkEnd w:id="956"/>
    </w:p>
    <w:p w14:paraId="60D069E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竣工结算申请</w:t>
      </w:r>
    </w:p>
    <w:p w14:paraId="4DE16324">
      <w:pPr>
        <w:pageBreakBefore w:val="0"/>
        <w:widowControl w:val="0"/>
        <w:kinsoku/>
        <w:wordWrap/>
        <w:overflowPunct/>
        <w:topLinePunct w:val="0"/>
        <w:bidi w:val="0"/>
        <w:snapToGrid w:val="0"/>
        <w:spacing w:line="360" w:lineRule="auto"/>
        <w:ind w:left="560" w:firstLine="540"/>
        <w:textAlignment w:val="auto"/>
        <w:rPr>
          <w:rFonts w:ascii="宋体" w:hAnsi="宋体" w:cs="宋体"/>
          <w:b/>
          <w:bCs/>
          <w:color w:val="auto"/>
          <w:szCs w:val="21"/>
          <w:highlight w:val="none"/>
          <w:u w:val="single" w:color="000000"/>
        </w:rPr>
      </w:pPr>
      <w:r>
        <w:rPr>
          <w:rFonts w:hint="eastAsia" w:ascii="宋体" w:hAnsi="宋体" w:cs="宋体"/>
          <w:color w:val="auto"/>
          <w:szCs w:val="21"/>
          <w:highlight w:val="none"/>
        </w:rPr>
        <w:t>承包人提交竣工结算申请单的期限：</w:t>
      </w:r>
      <w:r>
        <w:rPr>
          <w:rFonts w:hint="eastAsia" w:ascii="宋体" w:hAnsi="宋体" w:cs="宋体"/>
          <w:b/>
          <w:bCs/>
          <w:color w:val="auto"/>
          <w:szCs w:val="21"/>
          <w:highlight w:val="none"/>
          <w:u w:val="single"/>
        </w:rPr>
        <w:t>工</w:t>
      </w:r>
      <w:r>
        <w:rPr>
          <w:rFonts w:hint="eastAsia" w:ascii="宋体" w:hAnsi="宋体" w:cs="宋体"/>
          <w:b/>
          <w:bCs/>
          <w:color w:val="auto"/>
          <w:szCs w:val="21"/>
          <w:highlight w:val="none"/>
          <w:u w:val="single" w:color="000000"/>
        </w:rPr>
        <w:t>程竣工验收达到合格标准后，承包人应在28天内向发包人递交竣工结算报告及完整的结算资料。发包人收到完整的结算资料后应及时审计（或委托咨询公司审计），如发包人在56天内不进行审计或90天内因发包人（包括委托的咨询单位）原因未完成审计，视发包人已同意承包人的结算书，并按此结算工程款。若因承包人不来对账、无故拖延等承包人原因，造成90天内不能完成审计，则视承包人已同意审计意见，并按此结算工程款。发生双方对结算有争议的情况，另行协商处理。</w:t>
      </w:r>
    </w:p>
    <w:p w14:paraId="02B77EAB">
      <w:pPr>
        <w:pageBreakBefore w:val="0"/>
        <w:widowControl w:val="0"/>
        <w:kinsoku/>
        <w:wordWrap/>
        <w:overflowPunct/>
        <w:topLinePunct w:val="0"/>
        <w:bidi w:val="0"/>
        <w:snapToGrid w:val="0"/>
        <w:spacing w:line="360" w:lineRule="auto"/>
        <w:ind w:left="560" w:firstLine="542"/>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发包人根据国家造价管理的有关规定以及审定的工程结算额，与承包人办理最终价款结算手续。施工单位在工程竣工验收后，应如实向发包人报送该工程的结算，发包人有权委托审计代理单位对承包人上报的工程结算造价进行初审。内部审计报告经承发包人认可后，承包人必须依据内部审计报告意见相应调整结算造价后重新上报发包人，由发包人在规定的时间内做竣工结算审计。内部审计费用原则上由发包人支付，但如承包人上报的工程结算造价经内部审计后，工程送审造价净核减额超过5%（不含5%），则超过部分按5%向承包人收取审计追加费用。</w:t>
      </w:r>
    </w:p>
    <w:p w14:paraId="1DAFF4B5">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竣工结算申请单应包括的内容：</w:t>
      </w:r>
      <w:r>
        <w:rPr>
          <w:rFonts w:hint="eastAsia" w:ascii="宋体" w:hAnsi="宋体" w:cs="宋体"/>
          <w:color w:val="auto"/>
          <w:szCs w:val="21"/>
          <w:highlight w:val="none"/>
          <w:u w:val="single" w:color="000000"/>
        </w:rPr>
        <w:t>按《通用合同条款》14.1条执行</w:t>
      </w:r>
      <w:r>
        <w:rPr>
          <w:rFonts w:hint="eastAsia" w:ascii="宋体" w:hAnsi="宋体" w:cs="宋体"/>
          <w:color w:val="auto"/>
          <w:szCs w:val="21"/>
          <w:highlight w:val="none"/>
        </w:rPr>
        <w:t>。</w:t>
      </w:r>
    </w:p>
    <w:p w14:paraId="11EB96B9">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14.2 竣工结算审核</w:t>
      </w:r>
    </w:p>
    <w:p w14:paraId="788C4C4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color w:val="auto"/>
          <w:szCs w:val="21"/>
          <w:highlight w:val="none"/>
          <w:u w:val="single" w:color="000000"/>
        </w:rPr>
        <w:t>收到竣工结算申请单后14天内</w:t>
      </w:r>
      <w:r>
        <w:rPr>
          <w:rFonts w:hint="eastAsia" w:ascii="宋体" w:hAnsi="宋体" w:cs="宋体"/>
          <w:color w:val="auto"/>
          <w:szCs w:val="21"/>
          <w:highlight w:val="none"/>
        </w:rPr>
        <w:t>。</w:t>
      </w:r>
    </w:p>
    <w:p w14:paraId="6A8B73E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9D0B70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color="000000"/>
        </w:rPr>
        <w:t>按《通用合同条款》14.2条执行</w:t>
      </w:r>
      <w:r>
        <w:rPr>
          <w:rFonts w:hint="eastAsia" w:ascii="宋体" w:hAnsi="宋体" w:cs="宋体"/>
          <w:color w:val="auto"/>
          <w:szCs w:val="21"/>
          <w:highlight w:val="none"/>
        </w:rPr>
        <w:t>。</w:t>
      </w:r>
    </w:p>
    <w:p w14:paraId="7B9A988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最终结清</w:t>
      </w:r>
    </w:p>
    <w:p w14:paraId="019BB32A">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35458788">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两份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EFAE09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color="000000"/>
          <w:lang w:val="en-US" w:eastAsia="zh-CN"/>
        </w:rPr>
        <w:t>项目验收合格后28</w:t>
      </w:r>
      <w:r>
        <w:rPr>
          <w:rFonts w:hint="eastAsia" w:ascii="宋体" w:hAnsi="宋体" w:cs="宋体"/>
          <w:color w:val="auto"/>
          <w:szCs w:val="21"/>
          <w:highlight w:val="none"/>
          <w:u w:val="single" w:color="000000"/>
        </w:rPr>
        <w:t>天内</w:t>
      </w:r>
      <w:r>
        <w:rPr>
          <w:rFonts w:hint="eastAsia" w:ascii="宋体" w:hAnsi="宋体" w:cs="宋体"/>
          <w:color w:val="auto"/>
          <w:szCs w:val="21"/>
          <w:highlight w:val="none"/>
        </w:rPr>
        <w:t xml:space="preserve">。 </w:t>
      </w:r>
    </w:p>
    <w:p w14:paraId="32A0C91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14:paraId="513EF57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color="000000"/>
        </w:rPr>
        <w:t>收到最终结清申请单后30天内</w:t>
      </w:r>
      <w:r>
        <w:rPr>
          <w:rFonts w:hint="eastAsia" w:ascii="宋体" w:hAnsi="宋体" w:cs="宋体"/>
          <w:color w:val="auto"/>
          <w:szCs w:val="21"/>
          <w:highlight w:val="none"/>
        </w:rPr>
        <w:t>。</w:t>
      </w:r>
    </w:p>
    <w:p w14:paraId="600F9DF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43"/>
    <w:bookmarkEnd w:id="944"/>
    <w:bookmarkEnd w:id="945"/>
    <w:bookmarkEnd w:id="946"/>
    <w:bookmarkEnd w:id="947"/>
    <w:bookmarkEnd w:id="948"/>
    <w:bookmarkEnd w:id="949"/>
    <w:bookmarkEnd w:id="955"/>
    <w:p w14:paraId="08E78C3D">
      <w:pPr>
        <w:pStyle w:val="7"/>
        <w:snapToGrid w:val="0"/>
        <w:spacing w:before="0" w:after="0" w:line="360" w:lineRule="auto"/>
        <w:rPr>
          <w:rFonts w:ascii="宋体" w:hAnsi="宋体" w:eastAsia="宋体" w:cs="宋体"/>
          <w:b w:val="0"/>
          <w:color w:val="auto"/>
          <w:sz w:val="21"/>
          <w:szCs w:val="21"/>
          <w:highlight w:val="none"/>
        </w:rPr>
      </w:pPr>
      <w:bookmarkStart w:id="957" w:name="_Toc351203647"/>
      <w:bookmarkStart w:id="958" w:name="_Toc267251483"/>
      <w:bookmarkStart w:id="959" w:name="_Toc267251484"/>
      <w:bookmarkStart w:id="960" w:name="_Toc267251482"/>
      <w:bookmarkStart w:id="961" w:name="_Toc267251485"/>
      <w:bookmarkStart w:id="962" w:name="_Toc267251488"/>
      <w:bookmarkStart w:id="963" w:name="_Toc267251486"/>
      <w:bookmarkStart w:id="964" w:name="_Toc267251490"/>
      <w:bookmarkStart w:id="965" w:name="_Toc267251489"/>
      <w:bookmarkStart w:id="966" w:name="_Toc267251502"/>
      <w:bookmarkStart w:id="967" w:name="_Toc267251495"/>
      <w:bookmarkStart w:id="968" w:name="_Toc267251493"/>
      <w:bookmarkStart w:id="969" w:name="_Toc267251501"/>
      <w:bookmarkStart w:id="970" w:name="_Toc267251503"/>
      <w:bookmarkStart w:id="971" w:name="_Toc267251497"/>
      <w:bookmarkStart w:id="972" w:name="_Toc267251499"/>
      <w:bookmarkStart w:id="973" w:name="_Toc267251494"/>
      <w:bookmarkStart w:id="974" w:name="_Toc267251498"/>
      <w:bookmarkStart w:id="975" w:name="_Toc267251491"/>
      <w:bookmarkStart w:id="976" w:name="_Toc267251496"/>
      <w:bookmarkStart w:id="977" w:name="_Toc267251492"/>
      <w:bookmarkStart w:id="978" w:name="_Toc267251504"/>
      <w:bookmarkStart w:id="979" w:name="_Toc267251506"/>
      <w:bookmarkStart w:id="980" w:name="_Toc267251507"/>
      <w:bookmarkStart w:id="981" w:name="_Toc267251508"/>
      <w:bookmarkStart w:id="982" w:name="_Toc267251511"/>
      <w:bookmarkStart w:id="983" w:name="_Toc267251509"/>
      <w:bookmarkStart w:id="984" w:name="_Toc267251510"/>
      <w:bookmarkStart w:id="985" w:name="_Toc267251515"/>
      <w:bookmarkStart w:id="986" w:name="_Toc267251513"/>
      <w:bookmarkStart w:id="987" w:name="_Toc267251514"/>
      <w:r>
        <w:rPr>
          <w:rFonts w:hint="eastAsia" w:ascii="宋体" w:hAnsi="宋体" w:eastAsia="宋体" w:cs="宋体"/>
          <w:b w:val="0"/>
          <w:color w:val="auto"/>
          <w:sz w:val="21"/>
          <w:szCs w:val="21"/>
          <w:highlight w:val="none"/>
        </w:rPr>
        <w:t>15. 缺陷责任期与保修</w:t>
      </w:r>
      <w:bookmarkEnd w:id="957"/>
    </w:p>
    <w:p w14:paraId="7E7F9AC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15.2缺陷责任期</w:t>
      </w:r>
      <w:bookmarkEnd w:id="958"/>
    </w:p>
    <w:p w14:paraId="3248B9DD">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lang w:val="en-US" w:eastAsia="zh-CN"/>
        </w:rPr>
        <w:t>24个月</w:t>
      </w:r>
      <w:r>
        <w:rPr>
          <w:rFonts w:hint="eastAsia" w:ascii="宋体" w:hAnsi="宋体" w:cs="宋体"/>
          <w:color w:val="auto"/>
          <w:szCs w:val="21"/>
          <w:highlight w:val="none"/>
        </w:rPr>
        <w:t>。</w:t>
      </w:r>
    </w:p>
    <w:p w14:paraId="5060545B">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15.3 质量保证金</w:t>
      </w:r>
    </w:p>
    <w:p w14:paraId="2877074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不扣留  </w:t>
      </w:r>
      <w:r>
        <w:rPr>
          <w:rFonts w:hint="eastAsia" w:ascii="宋体" w:hAnsi="宋体" w:cs="宋体"/>
          <w:color w:val="auto"/>
          <w:szCs w:val="21"/>
          <w:highlight w:val="none"/>
        </w:rPr>
        <w:t>。在工程项目竣工前，承包人按专用合同条款第3.7条提供履约担保的，发包人不得同时预留工程质量保证金。</w:t>
      </w:r>
    </w:p>
    <w:p w14:paraId="3E44716E">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6D78FD5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w:t>
      </w:r>
    </w:p>
    <w:p w14:paraId="589FE90C">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5B46F10F">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%的工程款；</w:t>
      </w:r>
    </w:p>
    <w:p w14:paraId="5F6E7D3D">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96EAAA1">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 xml:space="preserve">15.3.2 质量保证金的扣留 </w:t>
      </w:r>
    </w:p>
    <w:p w14:paraId="35208EB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w:t>
      </w:r>
    </w:p>
    <w:p w14:paraId="5026E2DF">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3A92A7B1">
      <w:pPr>
        <w:autoSpaceDE w:val="0"/>
        <w:autoSpaceDN w:val="0"/>
        <w:snapToGrid w:val="0"/>
        <w:spacing w:line="36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14:paraId="62DA53C3">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9A92840">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bookmarkEnd w:id="959"/>
    <w:bookmarkEnd w:id="960"/>
    <w:p w14:paraId="4C0B258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15.4保修</w:t>
      </w:r>
    </w:p>
    <w:bookmarkEnd w:id="961"/>
    <w:p w14:paraId="4B0F9DF4">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5CB0F3F0">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color="000000"/>
        </w:rPr>
        <w:t>按附件</w:t>
      </w:r>
      <w:r>
        <w:rPr>
          <w:rFonts w:hint="eastAsia" w:ascii="宋体" w:hAnsi="宋体" w:cs="宋体"/>
          <w:color w:val="auto"/>
          <w:szCs w:val="21"/>
          <w:highlight w:val="none"/>
          <w:u w:val="single" w:color="000000"/>
          <w:lang w:val="en-US" w:eastAsia="zh-CN"/>
        </w:rPr>
        <w:t>1</w:t>
      </w:r>
      <w:r>
        <w:rPr>
          <w:rFonts w:hint="eastAsia" w:ascii="宋体" w:hAnsi="宋体" w:cs="宋体"/>
          <w:color w:val="auto"/>
          <w:szCs w:val="21"/>
          <w:highlight w:val="none"/>
          <w:u w:val="single" w:color="000000"/>
        </w:rPr>
        <w:t>工程质量保修书规定执行</w:t>
      </w:r>
      <w:r>
        <w:rPr>
          <w:rFonts w:hint="eastAsia" w:ascii="宋体" w:hAnsi="宋体" w:cs="宋体"/>
          <w:color w:val="auto"/>
          <w:kern w:val="0"/>
          <w:szCs w:val="21"/>
          <w:highlight w:val="none"/>
        </w:rPr>
        <w:t>。</w:t>
      </w:r>
    </w:p>
    <w:p w14:paraId="1D600812">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15AD4720">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lang w:val="en-US" w:eastAsia="zh-CN"/>
        </w:rPr>
        <w:t>48小时</w:t>
      </w:r>
      <w:r>
        <w:rPr>
          <w:rFonts w:hint="eastAsia" w:ascii="宋体" w:hAnsi="宋体" w:cs="宋体"/>
          <w:color w:val="auto"/>
          <w:kern w:val="0"/>
          <w:szCs w:val="21"/>
          <w:highlight w:val="none"/>
        </w:rPr>
        <w:t>。</w:t>
      </w:r>
    </w:p>
    <w:bookmarkEnd w:id="962"/>
    <w:bookmarkEnd w:id="963"/>
    <w:bookmarkEnd w:id="964"/>
    <w:bookmarkEnd w:id="965"/>
    <w:p w14:paraId="2DFFC540">
      <w:pPr>
        <w:pStyle w:val="7"/>
        <w:snapToGrid w:val="0"/>
        <w:spacing w:before="0" w:after="0" w:line="360" w:lineRule="auto"/>
        <w:rPr>
          <w:rFonts w:ascii="宋体" w:hAnsi="宋体" w:eastAsia="宋体" w:cs="宋体"/>
          <w:b w:val="0"/>
          <w:color w:val="auto"/>
          <w:sz w:val="21"/>
          <w:szCs w:val="21"/>
          <w:highlight w:val="none"/>
        </w:rPr>
      </w:pPr>
      <w:bookmarkStart w:id="988" w:name="_Toc351203648"/>
      <w:bookmarkStart w:id="989" w:name="_Toc280868717"/>
      <w:bookmarkStart w:id="990" w:name="_Toc280868718"/>
      <w:r>
        <w:rPr>
          <w:rFonts w:hint="eastAsia" w:ascii="宋体" w:hAnsi="宋体" w:eastAsia="宋体" w:cs="宋体"/>
          <w:b w:val="0"/>
          <w:color w:val="auto"/>
          <w:sz w:val="21"/>
          <w:szCs w:val="21"/>
          <w:highlight w:val="none"/>
        </w:rPr>
        <w:t>16. 违约</w:t>
      </w:r>
      <w:bookmarkEnd w:id="988"/>
    </w:p>
    <w:p w14:paraId="344FF927">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16.1 发包人违约</w:t>
      </w:r>
    </w:p>
    <w:p w14:paraId="7D82C95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3CDE2166">
      <w:pPr>
        <w:snapToGrid w:val="0"/>
        <w:spacing w:line="360" w:lineRule="auto"/>
        <w:ind w:left="1050" w:leftChars="200" w:hanging="630" w:hangingChars="3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szCs w:val="21"/>
          <w:highlight w:val="none"/>
          <w:u w:val="single" w:color="000000"/>
        </w:rPr>
        <w:t>按通用条款约定</w:t>
      </w:r>
      <w:r>
        <w:rPr>
          <w:rFonts w:hint="eastAsia" w:ascii="宋体" w:hAnsi="宋体" w:cs="宋体"/>
          <w:color w:val="auto"/>
          <w:kern w:val="0"/>
          <w:szCs w:val="21"/>
          <w:highlight w:val="none"/>
        </w:rPr>
        <w:t>。</w:t>
      </w:r>
    </w:p>
    <w:p w14:paraId="28623C44">
      <w:pPr>
        <w:snapToGrid w:val="0"/>
        <w:spacing w:line="360" w:lineRule="auto"/>
        <w:ind w:left="1050" w:hanging="1050" w:hangingChars="5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16.1.2 发包人违约的责任</w:t>
      </w:r>
    </w:p>
    <w:p w14:paraId="43CB779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1854FB07">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79344977">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32E6B694">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50527F6E">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4AE79F38">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05F14E51">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1C6F56D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7E8774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14:paraId="3450EA3A">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天后发包人仍不纠正其违约行为并致使合同目的不能实现的，承包人有权解除合同。</w:t>
      </w:r>
    </w:p>
    <w:p w14:paraId="57A83FAC">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16.2 承包人违约</w:t>
      </w:r>
    </w:p>
    <w:p w14:paraId="7C8027F2">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24E72DA3">
      <w:pPr>
        <w:pageBreakBefore w:val="0"/>
        <w:widowControl w:val="0"/>
        <w:kinsoku/>
        <w:wordWrap/>
        <w:overflowPunct/>
        <w:topLinePunct w:val="0"/>
        <w:bidi w:val="0"/>
        <w:snapToGrid w:val="0"/>
        <w:spacing w:line="360" w:lineRule="auto"/>
        <w:ind w:left="560" w:firstLine="480"/>
        <w:jc w:val="left"/>
        <w:textAlignment w:val="auto"/>
        <w:rPr>
          <w:rFonts w:ascii="宋体" w:hAnsi="宋体" w:cs="宋体"/>
          <w:b/>
          <w:bCs/>
          <w:color w:val="auto"/>
          <w:szCs w:val="21"/>
          <w:highlight w:val="none"/>
          <w:u w:val="single" w:color="000000"/>
        </w:rPr>
      </w:pPr>
      <w:r>
        <w:rPr>
          <w:rFonts w:hint="eastAsia" w:ascii="宋体" w:hAnsi="宋体" w:cs="宋体"/>
          <w:color w:val="auto"/>
          <w:kern w:val="0"/>
          <w:szCs w:val="21"/>
          <w:highlight w:val="none"/>
        </w:rPr>
        <w:t>承包人违约的其他情形：</w:t>
      </w:r>
      <w:r>
        <w:rPr>
          <w:rFonts w:hint="eastAsia" w:ascii="宋体" w:hAnsi="宋体" w:cs="宋体"/>
          <w:b/>
          <w:bCs/>
          <w:color w:val="auto"/>
          <w:szCs w:val="21"/>
          <w:highlight w:val="none"/>
          <w:u w:val="single" w:color="000000"/>
        </w:rPr>
        <w:t>（1）承包人应在施工合同签订后5日内按有关规定交纳民工工资保障金，决不影响发包人办理施工许可证等证件，否则发包人将扣除承包人的其它全部履约保证金；</w:t>
      </w:r>
    </w:p>
    <w:p w14:paraId="4F6235C5">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作违约处理，直至终止合同，并赔偿发包人损失；</w:t>
      </w:r>
    </w:p>
    <w:p w14:paraId="0984E8B4">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承包人不得将本工程转包。如将工程转包，发包人有权终止施工合同，由此所发生的一切损失均由承包人承担。特殊专业辅助工程分包，未经发包人同意的，不得分包。否则发包人有权终止合同，由此所发生的一切损失均由承包人承担，并处以转包（分包）项目金额5‰以上10‰以下违约金；</w:t>
      </w:r>
    </w:p>
    <w:p w14:paraId="6A99D894">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终止承包人在本合同项下的承包；</w:t>
      </w:r>
    </w:p>
    <w:p w14:paraId="70292953">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color w:val="auto"/>
          <w:kern w:val="0"/>
          <w:szCs w:val="21"/>
          <w:highlight w:val="none"/>
        </w:rPr>
      </w:pPr>
      <w:r>
        <w:rPr>
          <w:rFonts w:hint="eastAsia" w:ascii="宋体" w:hAnsi="宋体" w:cs="宋体"/>
          <w:b/>
          <w:bCs/>
          <w:color w:val="auto"/>
          <w:szCs w:val="21"/>
          <w:highlight w:val="none"/>
          <w:u w:val="single" w:color="000000"/>
        </w:rPr>
        <w:t xml:space="preserve">（5）本工程若有风险控制金的，中标后，若中标人未能在合同签订前提交风险控制金的，将废除中标人资格；如承包人未能完成本工程施工的，除双方合同条款约定外，其风险控制金也将扣除。风险控制金的退还同履约保证金 </w:t>
      </w:r>
      <w:r>
        <w:rPr>
          <w:rFonts w:hint="eastAsia" w:ascii="宋体" w:hAnsi="宋体" w:cs="宋体"/>
          <w:b/>
          <w:bCs/>
          <w:color w:val="auto"/>
          <w:szCs w:val="21"/>
          <w:highlight w:val="none"/>
          <w:u w:color="000000"/>
        </w:rPr>
        <w:t>。</w:t>
      </w:r>
    </w:p>
    <w:p w14:paraId="311E012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2B06313B">
      <w:pPr>
        <w:pageBreakBefore w:val="0"/>
        <w:widowControl w:val="0"/>
        <w:kinsoku/>
        <w:wordWrap/>
        <w:overflowPunct/>
        <w:topLinePunct w:val="0"/>
        <w:bidi w:val="0"/>
        <w:snapToGrid w:val="0"/>
        <w:spacing w:line="360" w:lineRule="auto"/>
        <w:ind w:left="560" w:firstLine="480"/>
        <w:jc w:val="left"/>
        <w:textAlignment w:val="auto"/>
        <w:rPr>
          <w:rFonts w:ascii="宋体" w:hAnsi="宋体" w:cs="宋体"/>
          <w:color w:val="auto"/>
          <w:szCs w:val="21"/>
          <w:highlight w:val="none"/>
          <w:u w:color="000000"/>
        </w:rPr>
      </w:pPr>
      <w:r>
        <w:rPr>
          <w:rFonts w:hint="eastAsia" w:ascii="宋体" w:hAnsi="宋体" w:cs="宋体"/>
          <w:color w:val="auto"/>
          <w:kern w:val="0"/>
          <w:szCs w:val="21"/>
          <w:highlight w:val="none"/>
        </w:rPr>
        <w:t>承包人违约责任的承担方式和计算方法：</w:t>
      </w:r>
      <w:r>
        <w:rPr>
          <w:rFonts w:hint="eastAsia" w:ascii="宋体" w:hAnsi="宋体" w:cs="宋体"/>
          <w:b/>
          <w:bCs/>
          <w:color w:val="auto"/>
          <w:szCs w:val="21"/>
          <w:highlight w:val="none"/>
          <w:u w:val="single" w:color="000000"/>
        </w:rPr>
        <w:t>承包人工期每延误一天按结算总价的1％进行处罚，并扣除履约保证金。</w:t>
      </w:r>
      <w:r>
        <w:rPr>
          <w:rFonts w:hint="eastAsia" w:ascii="宋体" w:hAnsi="宋体" w:cs="宋体"/>
          <w:color w:val="auto"/>
          <w:szCs w:val="21"/>
          <w:highlight w:val="none"/>
          <w:u w:color="000000"/>
        </w:rPr>
        <w:t xml:space="preserve">    </w:t>
      </w:r>
    </w:p>
    <w:p w14:paraId="510BC7A9">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color w:val="auto"/>
          <w:kern w:val="0"/>
          <w:szCs w:val="21"/>
          <w:highlight w:val="none"/>
          <w:u w:val="single"/>
        </w:rPr>
      </w:pPr>
      <w:r>
        <w:rPr>
          <w:rFonts w:hint="eastAsia" w:ascii="宋体" w:hAnsi="宋体" w:cs="宋体"/>
          <w:b/>
          <w:bCs/>
          <w:color w:val="auto"/>
          <w:szCs w:val="21"/>
          <w:highlight w:val="none"/>
          <w:u w:val="single" w:color="000000"/>
        </w:rPr>
        <w:t>本合同通用条款约定承包人违约应承担的违约责任：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同时由发包人没收履约保证金。赔偿因工程质量原因而引起的一切损失，并向发包人支付不超过合同总价20%的违约金，同时由发包人没收质量履约保证金。</w:t>
      </w:r>
      <w:r>
        <w:rPr>
          <w:rFonts w:hint="eastAsia" w:ascii="宋体" w:hAnsi="宋体" w:cs="宋体"/>
          <w:color w:val="auto"/>
          <w:szCs w:val="21"/>
          <w:highlight w:val="none"/>
        </w:rPr>
        <w:t xml:space="preserve">    </w:t>
      </w:r>
    </w:p>
    <w:p w14:paraId="6C16E56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54CE033A">
      <w:pPr>
        <w:snapToGrid w:val="0"/>
        <w:spacing w:line="360" w:lineRule="auto"/>
        <w:ind w:left="0" w:leftChars="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szCs w:val="21"/>
          <w:highlight w:val="none"/>
          <w:u w:val="single" w:color="000000"/>
        </w:rPr>
        <w:t>《通用合同条款》16.2.3条执行和《专用合同条款》16.2.1款执行</w:t>
      </w:r>
      <w:r>
        <w:rPr>
          <w:rFonts w:hint="eastAsia" w:ascii="宋体" w:hAnsi="宋体" w:cs="宋体"/>
          <w:color w:val="auto"/>
          <w:kern w:val="0"/>
          <w:szCs w:val="21"/>
          <w:highlight w:val="none"/>
        </w:rPr>
        <w:t>。</w:t>
      </w:r>
    </w:p>
    <w:p w14:paraId="22ED430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szCs w:val="21"/>
          <w:highlight w:val="none"/>
          <w:u w:val="single" w:color="000000"/>
        </w:rPr>
        <w:t>由承包人承担相应费用</w:t>
      </w:r>
      <w:r>
        <w:rPr>
          <w:rFonts w:hint="eastAsia" w:ascii="宋体" w:hAnsi="宋体" w:cs="宋体"/>
          <w:color w:val="auto"/>
          <w:kern w:val="0"/>
          <w:szCs w:val="21"/>
          <w:highlight w:val="none"/>
        </w:rPr>
        <w:t>。</w:t>
      </w:r>
    </w:p>
    <w:p w14:paraId="22B23E6B">
      <w:pPr>
        <w:pStyle w:val="7"/>
        <w:snapToGrid w:val="0"/>
        <w:spacing w:before="0" w:after="0" w:line="360" w:lineRule="auto"/>
        <w:rPr>
          <w:rFonts w:ascii="宋体" w:hAnsi="宋体" w:eastAsia="宋体" w:cs="宋体"/>
          <w:b w:val="0"/>
          <w:color w:val="auto"/>
          <w:sz w:val="21"/>
          <w:szCs w:val="21"/>
          <w:highlight w:val="none"/>
        </w:rPr>
      </w:pPr>
      <w:bookmarkStart w:id="991" w:name="_Toc351203649"/>
      <w:r>
        <w:rPr>
          <w:rFonts w:hint="eastAsia" w:ascii="宋体" w:hAnsi="宋体" w:eastAsia="宋体" w:cs="宋体"/>
          <w:b w:val="0"/>
          <w:color w:val="auto"/>
          <w:sz w:val="21"/>
          <w:szCs w:val="21"/>
          <w:highlight w:val="none"/>
        </w:rPr>
        <w:t>17. 不可抗力</w:t>
      </w:r>
      <w:bookmarkEnd w:id="991"/>
      <w:r>
        <w:rPr>
          <w:rFonts w:hint="eastAsia" w:ascii="宋体" w:hAnsi="宋体" w:eastAsia="宋体" w:cs="宋体"/>
          <w:b w:val="0"/>
          <w:color w:val="auto"/>
          <w:sz w:val="21"/>
          <w:szCs w:val="21"/>
          <w:highlight w:val="none"/>
        </w:rPr>
        <w:t xml:space="preserve"> </w:t>
      </w:r>
      <w:bookmarkEnd w:id="989"/>
    </w:p>
    <w:p w14:paraId="60DE1E8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不可抗力的确认</w:t>
      </w:r>
    </w:p>
    <w:p w14:paraId="5FA8404B">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 xml:space="preserve">除通用合同条款约定的不可抗力事件之外，视为不可抗力的其他情形： </w:t>
      </w:r>
      <w:r>
        <w:rPr>
          <w:rFonts w:hint="eastAsia" w:ascii="宋体" w:hAnsi="宋体" w:cs="宋体"/>
          <w:color w:val="auto"/>
          <w:szCs w:val="21"/>
          <w:highlight w:val="none"/>
          <w:u w:val="single" w:color="000000"/>
        </w:rPr>
        <w:t>按通用条款执行</w:t>
      </w:r>
      <w:r>
        <w:rPr>
          <w:rFonts w:hint="eastAsia" w:ascii="宋体" w:hAnsi="宋体" w:cs="宋体"/>
          <w:color w:val="auto"/>
          <w:kern w:val="0"/>
          <w:szCs w:val="21"/>
          <w:highlight w:val="none"/>
        </w:rPr>
        <w:t>。</w:t>
      </w:r>
    </w:p>
    <w:p w14:paraId="22CE540C">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17.4 因不可抗力解除合同</w:t>
      </w:r>
    </w:p>
    <w:p w14:paraId="5B53300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rPr>
        <w:t>天内完成款项的支付。</w:t>
      </w:r>
    </w:p>
    <w:p w14:paraId="43939616">
      <w:pPr>
        <w:pStyle w:val="7"/>
        <w:snapToGrid w:val="0"/>
        <w:spacing w:before="0" w:after="0" w:line="360" w:lineRule="auto"/>
        <w:rPr>
          <w:rFonts w:ascii="宋体" w:hAnsi="宋体" w:eastAsia="宋体" w:cs="宋体"/>
          <w:b w:val="0"/>
          <w:color w:val="auto"/>
          <w:sz w:val="21"/>
          <w:szCs w:val="21"/>
          <w:highlight w:val="none"/>
        </w:rPr>
      </w:pPr>
      <w:bookmarkStart w:id="992" w:name="_Toc351203650"/>
      <w:r>
        <w:rPr>
          <w:rFonts w:hint="eastAsia" w:ascii="宋体" w:hAnsi="宋体" w:eastAsia="宋体" w:cs="宋体"/>
          <w:b w:val="0"/>
          <w:color w:val="auto"/>
          <w:sz w:val="21"/>
          <w:szCs w:val="21"/>
          <w:highlight w:val="none"/>
        </w:rPr>
        <w:t>18. 保险</w:t>
      </w:r>
      <w:bookmarkEnd w:id="992"/>
    </w:p>
    <w:bookmarkEnd w:id="990"/>
    <w:p w14:paraId="7293E0F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工程保险</w:t>
      </w:r>
    </w:p>
    <w:p w14:paraId="61EA0A8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450A43E">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18.3 其他保险</w:t>
      </w:r>
    </w:p>
    <w:p w14:paraId="53D32669">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在本工程中参与施工的所有工作人员和工人的人身意外保险由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投保,因</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原因造成的任何事故(包括第三者人员在内)所发生的依法应该支付的损失赔偿费, 抚恤费和法律责任均应由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 xml:space="preserve">负责, </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不承担此等责任</w:t>
      </w:r>
      <w:r>
        <w:rPr>
          <w:rFonts w:hint="eastAsia" w:ascii="宋体" w:hAnsi="宋体" w:cs="宋体"/>
          <w:color w:val="auto"/>
          <w:kern w:val="0"/>
          <w:szCs w:val="21"/>
          <w:highlight w:val="none"/>
        </w:rPr>
        <w:t>。</w:t>
      </w:r>
    </w:p>
    <w:p w14:paraId="1D346D21">
      <w:pPr>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rPr>
        <w:t>。</w:t>
      </w:r>
    </w:p>
    <w:p w14:paraId="446E431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18.7 通知义务</w:t>
      </w:r>
    </w:p>
    <w:p w14:paraId="51A85B01">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color="000000"/>
        </w:rPr>
        <w:t>按通用条款执行</w:t>
      </w:r>
      <w:r>
        <w:rPr>
          <w:rFonts w:hint="eastAsia" w:ascii="宋体" w:hAnsi="宋体" w:cs="宋体"/>
          <w:color w:val="auto"/>
          <w:szCs w:val="21"/>
          <w:highlight w:val="none"/>
        </w:rPr>
        <w:t>。</w:t>
      </w:r>
    </w:p>
    <w:bookmarkEnd w:id="966"/>
    <w:bookmarkEnd w:id="967"/>
    <w:bookmarkEnd w:id="968"/>
    <w:bookmarkEnd w:id="969"/>
    <w:bookmarkEnd w:id="970"/>
    <w:bookmarkEnd w:id="971"/>
    <w:bookmarkEnd w:id="972"/>
    <w:bookmarkEnd w:id="973"/>
    <w:bookmarkEnd w:id="974"/>
    <w:bookmarkEnd w:id="975"/>
    <w:bookmarkEnd w:id="976"/>
    <w:bookmarkEnd w:id="977"/>
    <w:p w14:paraId="6F40A93A">
      <w:pPr>
        <w:pStyle w:val="7"/>
        <w:snapToGrid w:val="0"/>
        <w:spacing w:before="0" w:after="0" w:line="360" w:lineRule="auto"/>
        <w:rPr>
          <w:rFonts w:ascii="宋体" w:hAnsi="宋体" w:eastAsia="宋体" w:cs="宋体"/>
          <w:b w:val="0"/>
          <w:color w:val="auto"/>
          <w:sz w:val="21"/>
          <w:szCs w:val="21"/>
          <w:highlight w:val="none"/>
        </w:rPr>
      </w:pPr>
      <w:bookmarkStart w:id="993" w:name="_Toc351203651"/>
      <w:r>
        <w:rPr>
          <w:rFonts w:hint="eastAsia" w:ascii="宋体" w:hAnsi="宋体" w:eastAsia="宋体" w:cs="宋体"/>
          <w:b w:val="0"/>
          <w:color w:val="auto"/>
          <w:sz w:val="21"/>
          <w:szCs w:val="21"/>
          <w:highlight w:val="none"/>
        </w:rPr>
        <w:t>20. 争议解决</w:t>
      </w:r>
      <w:bookmarkEnd w:id="993"/>
    </w:p>
    <w:bookmarkEnd w:id="978"/>
    <w:bookmarkEnd w:id="979"/>
    <w:p w14:paraId="1D7879D3">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20.3 争</w:t>
      </w:r>
      <w:bookmarkEnd w:id="980"/>
      <w:r>
        <w:rPr>
          <w:rFonts w:hint="eastAsia" w:ascii="宋体" w:hAnsi="宋体" w:cs="宋体"/>
          <w:color w:val="auto"/>
          <w:szCs w:val="21"/>
          <w:highlight w:val="none"/>
        </w:rPr>
        <w:t>议评审</w:t>
      </w:r>
    </w:p>
    <w:p w14:paraId="723242E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rPr>
        <w:t xml:space="preserve">。  </w:t>
      </w:r>
    </w:p>
    <w:p w14:paraId="71755F05">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20.3.1 争议评审小组的确定</w:t>
      </w:r>
    </w:p>
    <w:p w14:paraId="2636FF66">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452CBD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8694CE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04AB0A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5F98E3B">
      <w:pPr>
        <w:autoSpaceDE w:val="0"/>
        <w:autoSpaceDN w:val="0"/>
        <w:snapToGrid w:val="0"/>
        <w:spacing w:line="36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0CD0F01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194AB08">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20.4仲裁或诉讼</w:t>
      </w:r>
      <w:bookmarkEnd w:id="981"/>
    </w:p>
    <w:p w14:paraId="1058CF4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因合同及合同有关事项发生的争议，按下列第（1）种方式解决</w:t>
      </w:r>
      <w:r>
        <w:rPr>
          <w:rFonts w:hint="eastAsia" w:ascii="宋体" w:hAnsi="宋体" w:cs="宋体"/>
          <w:color w:val="auto"/>
          <w:szCs w:val="21"/>
          <w:highlight w:val="none"/>
          <w:lang w:eastAsia="zh-CN"/>
        </w:rPr>
        <w:t>；</w:t>
      </w:r>
      <w:r>
        <w:rPr>
          <w:rFonts w:hint="eastAsia" w:ascii="宋体" w:hAnsi="宋体" w:cs="宋体"/>
          <w:color w:val="auto"/>
          <w:szCs w:val="21"/>
          <w:highlight w:val="none"/>
          <w:u w:color="000000"/>
        </w:rPr>
        <w:t>但双方当事人特别约定下列解决方式中第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val="single" w:color="000000"/>
          <w:lang w:val="en-US" w:eastAsia="zh-CN"/>
        </w:rPr>
        <w:t>2</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种方式解决争议的除外</w:t>
      </w:r>
      <w:r>
        <w:rPr>
          <w:rFonts w:hint="eastAsia" w:ascii="宋体" w:hAnsi="宋体" w:cs="宋体"/>
          <w:color w:val="auto"/>
          <w:szCs w:val="21"/>
          <w:highlight w:val="none"/>
        </w:rPr>
        <w:t>：</w:t>
      </w:r>
    </w:p>
    <w:p w14:paraId="2D83E0F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杭州</w:t>
      </w:r>
      <w:r>
        <w:rPr>
          <w:rFonts w:hint="eastAsia" w:ascii="宋体" w:hAnsi="宋体" w:cs="宋体"/>
          <w:color w:val="auto"/>
          <w:szCs w:val="21"/>
          <w:highlight w:val="none"/>
        </w:rPr>
        <w:t>仲裁委员会申请仲裁；</w:t>
      </w:r>
    </w:p>
    <w:p w14:paraId="6B2925F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工程所在地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bookmarkEnd w:id="982"/>
      <w:bookmarkEnd w:id="983"/>
      <w:bookmarkEnd w:id="984"/>
      <w:bookmarkEnd w:id="985"/>
      <w:bookmarkEnd w:id="986"/>
      <w:bookmarkEnd w:id="987"/>
    </w:p>
    <w:p w14:paraId="2FDB0ECF">
      <w:pPr>
        <w:pageBreakBefore w:val="0"/>
        <w:widowControl w:val="0"/>
        <w:kinsoku/>
        <w:wordWrap/>
        <w:overflowPunct/>
        <w:topLinePunct w:val="0"/>
        <w:bidi w:val="0"/>
        <w:snapToGrid w:val="0"/>
        <w:spacing w:line="360" w:lineRule="auto"/>
        <w:ind w:firstLine="475"/>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21．其他补充事项的约定</w:t>
      </w:r>
    </w:p>
    <w:p w14:paraId="7C025AD3">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无任何重大安全事故发生，安全文明施工符合省市建设行政主管部门的有关规定。如发生安全事故，或者违反文明施工管理的规定，受到地方行业管理部门的处罚或新闻媒体的曝光的,每发生一次，承包人向发包人支付5万元的违约金, 违约金直接从应付工程款中扣除。</w:t>
      </w:r>
    </w:p>
    <w:p w14:paraId="642303E5">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承包人在施工时必须对现场的工程设施进行保护，如果因承包人的原因导致现场的工程设施损毁，则由此发生的一切损失由承包人承担。</w:t>
      </w:r>
    </w:p>
    <w:p w14:paraId="63D81591">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承包人应确保民工工资的及时支付，如不及时支付，视作违约，发包人有权代承包人支付民工工资，并在工程款或履约保证金中扣除。</w:t>
      </w:r>
    </w:p>
    <w:p w14:paraId="381C97FD">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承包人将直接与招标人签订工程承包合同。承包人对本次招标范围内的工程内容中标人必须自行完成，不得转包。</w:t>
      </w:r>
    </w:p>
    <w:p w14:paraId="32FE512D">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非上述原因，工程不能按合同工期竣工，</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支付违约金，每延误1天，违约金为合同结算总价的0.5‰。误期时间从规定竣工日期起直到全部工程或相应部分工程的移交竣工报告的批准日期之间的天数（不足一天的按一天计算）。其它关键节点（如管道安装完成、调试完成等）若不能按时完成，</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支付违约金为每天1000元。</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可从应向</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支付的任何金额中扣除此项赔偿费或以其他的方式收回此款，此赔偿费的支付并不能解除</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应完成工程的责任或本合同规定的其他责任。</w:t>
      </w:r>
    </w:p>
    <w:p w14:paraId="63D7099D">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本工程材料采用市场中高档主流品牌/厂家。所有材料必须符合设计及发包人要求,由投标人在投标时根据招标文件及施工图、材料封样要求明确规格型号和报价。</w:t>
      </w:r>
    </w:p>
    <w:p w14:paraId="60E45529">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各设备按规范或本招标文件要求需设置支架、基础、配置电源或防雷接地（除工程量清单有单列外），该项费用应包含在该设备的投标报价中。所有的系统检测、调试、培训费用均包含在投标价中。</w:t>
      </w:r>
    </w:p>
    <w:p w14:paraId="2007CDDC">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施工过程中若发现材料品牌的供应厂家有垄断现象，发包人有权进行调整。在合同执行过程中，如果有比推荐品牌质量更好价格更低的品牌，发包人有权另行选择。</w:t>
      </w:r>
    </w:p>
    <w:p w14:paraId="73ACFF3D">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在发包人使用投标人的投标所有产品时不会因知识产权或产品所有权等问题引起第三方索赔或其他要求，否则由此给发包人造成的一切损失都应由投标人承担。</w:t>
      </w:r>
    </w:p>
    <w:p w14:paraId="0FB575B3">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除招标文件要求外，本工程选用的材料必须达到国家质量标准及环保要求，若承包人未达到该要求，发包人有权要求承包人进行改正，而不予费用补偿。</w:t>
      </w:r>
    </w:p>
    <w:p w14:paraId="2D200B57">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67C1D9F3">
      <w:pPr>
        <w:pageBreakBefore w:val="0"/>
        <w:widowControl w:val="0"/>
        <w:kinsoku/>
        <w:wordWrap/>
        <w:overflowPunct/>
        <w:topLinePunct w:val="0"/>
        <w:bidi w:val="0"/>
        <w:snapToGrid w:val="0"/>
        <w:spacing w:line="360" w:lineRule="auto"/>
        <w:textAlignment w:val="auto"/>
        <w:rPr>
          <w:rFonts w:ascii="宋体" w:hAnsi="宋体" w:cs="宋体"/>
          <w:b/>
          <w:bCs/>
          <w:color w:val="auto"/>
          <w:szCs w:val="21"/>
          <w:highlight w:val="none"/>
          <w:u w:val="single" w:color="000000"/>
        </w:rPr>
      </w:pPr>
    </w:p>
    <w:p w14:paraId="2A5D2281">
      <w:pPr>
        <w:pageBreakBefore w:val="0"/>
        <w:widowControl w:val="0"/>
        <w:kinsoku/>
        <w:wordWrap/>
        <w:overflowPunct/>
        <w:topLinePunct w:val="0"/>
        <w:bidi w:val="0"/>
        <w:snapToGrid w:val="0"/>
        <w:spacing w:line="360" w:lineRule="auto"/>
        <w:textAlignment w:val="auto"/>
        <w:rPr>
          <w:rFonts w:hint="eastAsia" w:ascii="宋体" w:hAnsi="宋体" w:cs="宋体"/>
          <w:b/>
          <w:bCs/>
          <w:color w:val="auto"/>
          <w:highlight w:val="none"/>
        </w:rPr>
      </w:pPr>
    </w:p>
    <w:p w14:paraId="1D29FD7C">
      <w:pPr>
        <w:pageBreakBefore w:val="0"/>
        <w:widowControl w:val="0"/>
        <w:kinsoku/>
        <w:wordWrap/>
        <w:overflowPunct/>
        <w:topLinePunct w:val="0"/>
        <w:bidi w:val="0"/>
        <w:snapToGrid w:val="0"/>
        <w:spacing w:line="360" w:lineRule="auto"/>
        <w:textAlignment w:val="auto"/>
        <w:rPr>
          <w:rFonts w:ascii="宋体" w:hAnsi="宋体" w:cs="宋体"/>
          <w:b/>
          <w:bCs/>
          <w:color w:val="auto"/>
          <w:highlight w:val="none"/>
        </w:rPr>
      </w:pPr>
      <w:r>
        <w:rPr>
          <w:rFonts w:hint="eastAsia" w:ascii="宋体" w:hAnsi="宋体" w:cs="宋体"/>
          <w:b/>
          <w:bCs/>
          <w:color w:val="auto"/>
          <w:highlight w:val="none"/>
        </w:rPr>
        <w:t xml:space="preserve">注：本合同作为示范文本，具体以采购人与中标供应商所签定正式合同为准。 </w:t>
      </w:r>
    </w:p>
    <w:p w14:paraId="561572E1">
      <w:pPr>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auto"/>
          <w:highlight w:val="none"/>
        </w:rPr>
      </w:pPr>
    </w:p>
    <w:p w14:paraId="05206788">
      <w:pPr>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附件：建筑工程质量保修书</w:t>
      </w:r>
    </w:p>
    <w:p w14:paraId="3265D75D">
      <w:pPr>
        <w:adjustRightInd/>
        <w:ind w:firstLine="371" w:firstLineChars="177"/>
        <w:jc w:val="left"/>
        <w:rPr>
          <w:rFonts w:ascii="宋体" w:hAnsi="宋体"/>
          <w:snapToGrid w:val="0"/>
          <w:color w:val="auto"/>
          <w:kern w:val="0"/>
          <w:szCs w:val="21"/>
          <w:highlight w:val="none"/>
        </w:rPr>
      </w:pPr>
    </w:p>
    <w:p w14:paraId="7DA66452">
      <w:pPr>
        <w:spacing w:before="162" w:line="440" w:lineRule="exact"/>
        <w:ind w:firstLine="480"/>
        <w:rPr>
          <w:rFonts w:hint="eastAsia" w:ascii="宋体" w:hAnsi="宋体" w:eastAsia="宋体"/>
          <w:b/>
          <w:bCs/>
          <w:color w:val="auto"/>
          <w:sz w:val="24"/>
          <w:highlight w:val="none"/>
          <w:lang w:eastAsia="zh-CN"/>
        </w:rPr>
      </w:pPr>
      <w:r>
        <w:rPr>
          <w:rFonts w:ascii="宋体" w:hAnsi="宋体"/>
          <w:color w:val="auto"/>
          <w:sz w:val="24"/>
          <w:highlight w:val="none"/>
          <w:u w:val="single"/>
        </w:rPr>
        <w:br w:type="page"/>
      </w:r>
      <w:bookmarkStart w:id="994" w:name="_Toc534620509"/>
      <w:bookmarkStart w:id="995" w:name="_Toc249091536"/>
      <w:r>
        <w:rPr>
          <w:rFonts w:hint="eastAsia" w:ascii="宋体" w:hAnsi="宋体"/>
          <w:b/>
          <w:bCs/>
          <w:color w:val="auto"/>
          <w:sz w:val="24"/>
          <w:highlight w:val="none"/>
        </w:rPr>
        <w:t>附件</w:t>
      </w:r>
      <w:r>
        <w:rPr>
          <w:rFonts w:hint="eastAsia" w:ascii="宋体" w:hAnsi="宋体"/>
          <w:b/>
          <w:bCs/>
          <w:color w:val="auto"/>
          <w:sz w:val="24"/>
          <w:highlight w:val="none"/>
          <w:lang w:eastAsia="zh-CN"/>
        </w:rPr>
        <w:t>：</w:t>
      </w:r>
    </w:p>
    <w:bookmarkEnd w:id="994"/>
    <w:bookmarkEnd w:id="995"/>
    <w:p w14:paraId="59DA8930">
      <w:pPr>
        <w:adjustRightInd/>
        <w:spacing w:before="120" w:beforeLines="50" w:after="120" w:afterLines="50" w:line="288"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工程质量保修书</w:t>
      </w:r>
    </w:p>
    <w:p w14:paraId="4B6CB77F">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hint="eastAsia" w:ascii="宋体" w:hAnsi="宋体" w:cs="宋体"/>
          <w:snapToGrid w:val="0"/>
          <w:color w:val="auto"/>
          <w:kern w:val="0"/>
          <w:szCs w:val="21"/>
          <w:highlight w:val="none"/>
          <w:u w:val="single"/>
          <w:lang w:val="en-US" w:eastAsia="zh-CN"/>
        </w:rPr>
        <w:t>杭州市美术职业学校</w:t>
      </w:r>
    </w:p>
    <w:p w14:paraId="5875CAD0">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996" w:name="SOA_zyht_zlbxcbr"/>
      <w:r>
        <w:rPr>
          <w:rFonts w:ascii="宋体" w:hAnsi="宋体"/>
          <w:snapToGrid w:val="0"/>
          <w:color w:val="auto"/>
          <w:kern w:val="0"/>
          <w:szCs w:val="21"/>
          <w:highlight w:val="none"/>
          <w:u w:val="single"/>
        </w:rPr>
        <w:t xml:space="preserve"> </w:t>
      </w:r>
      <w:bookmarkEnd w:id="996"/>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158F7C0">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997"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997"/>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杭州市美术职业学校凤山校区美工楼加固改造项目</w:t>
      </w:r>
      <w:r>
        <w:rPr>
          <w:rFonts w:ascii="宋体" w:hAnsi="宋体"/>
          <w:snapToGrid w:val="0"/>
          <w:color w:val="auto"/>
          <w:kern w:val="0"/>
          <w:szCs w:val="21"/>
          <w:highlight w:val="none"/>
        </w:rPr>
        <w:t>签订工程质量保修书。</w:t>
      </w:r>
    </w:p>
    <w:p w14:paraId="742C0532">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0A45FFE0">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09189AF9">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7B3DE57">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bookmarkStart w:id="998" w:name="SOA_zyht_gczlbxfw"/>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bookmarkEnd w:id="998"/>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34074C27">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1F29D1C4">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5F735088">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33CA81BD">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5 </w:t>
      </w:r>
      <w:r>
        <w:rPr>
          <w:rFonts w:ascii="宋体" w:hAnsi="宋体"/>
          <w:snapToGrid w:val="0"/>
          <w:color w:val="auto"/>
          <w:kern w:val="0"/>
          <w:szCs w:val="21"/>
          <w:highlight w:val="none"/>
        </w:rPr>
        <w:t>年；</w:t>
      </w:r>
    </w:p>
    <w:p w14:paraId="77B227A5">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0CC24DC8">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bookmarkStart w:id="999" w:name="SOA_zyht_azbxnx"/>
      <w:r>
        <w:rPr>
          <w:rFonts w:ascii="宋体" w:hAnsi="宋体"/>
          <w:snapToGrid w:val="0"/>
          <w:color w:val="auto"/>
          <w:kern w:val="0"/>
          <w:szCs w:val="21"/>
          <w:highlight w:val="none"/>
          <w:u w:val="single"/>
        </w:rPr>
        <w:t xml:space="preserve"> </w:t>
      </w:r>
      <w:bookmarkEnd w:id="999"/>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1D5FFD90">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bookmarkStart w:id="1000" w:name="SOA_zyht_grbxnx"/>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bookmarkEnd w:id="1000"/>
      <w:r>
        <w:rPr>
          <w:rFonts w:ascii="宋体" w:hAnsi="宋体"/>
          <w:snapToGrid w:val="0"/>
          <w:color w:val="auto"/>
          <w:kern w:val="0"/>
          <w:szCs w:val="21"/>
          <w:highlight w:val="none"/>
        </w:rPr>
        <w:t>个采暖期、供冷期；</w:t>
      </w:r>
    </w:p>
    <w:p w14:paraId="3ACBB1CD">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77F2C34C">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hint="eastAsia" w:ascii="宋体" w:hAnsi="宋体" w:cs="宋体"/>
          <w:snapToGrid w:val="0"/>
          <w:color w:val="auto"/>
          <w:kern w:val="0"/>
          <w:szCs w:val="21"/>
          <w:highlight w:val="none"/>
          <w:u w:val="single"/>
        </w:rPr>
        <w:t>防水不少于5年</w:t>
      </w:r>
      <w:r>
        <w:rPr>
          <w:rFonts w:ascii="宋体" w:hAnsi="宋体"/>
          <w:snapToGrid w:val="0"/>
          <w:color w:val="auto"/>
          <w:kern w:val="0"/>
          <w:szCs w:val="21"/>
          <w:highlight w:val="none"/>
        </w:rPr>
        <w:t>。</w:t>
      </w:r>
    </w:p>
    <w:p w14:paraId="62966CDD">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654E3117">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3183CAC7">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1001"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bookmarkEnd w:id="1001"/>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6F959AB1">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14:paraId="3377F085">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6C607E79">
      <w:pPr>
        <w:adjustRightInd/>
        <w:spacing w:line="288"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35A7C371">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60A295D6">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43B3CCA">
      <w:pPr>
        <w:adjustRightInd/>
        <w:spacing w:line="30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62DBFCB0">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023B2E78">
      <w:pPr>
        <w:adjustRightInd/>
        <w:spacing w:line="30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6A3BDFD7">
      <w:pPr>
        <w:adjustRightInd/>
        <w:spacing w:line="360" w:lineRule="auto"/>
        <w:ind w:firstLine="600"/>
        <w:jc w:val="left"/>
        <w:rPr>
          <w:rFonts w:ascii="宋体" w:hAnsi="宋体"/>
          <w:snapToGrid w:val="0"/>
          <w:color w:val="auto"/>
          <w:kern w:val="0"/>
          <w:szCs w:val="21"/>
          <w:highlight w:val="none"/>
          <w:u w:val="singl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none"/>
        </w:rPr>
        <w:t>。</w:t>
      </w:r>
    </w:p>
    <w:p w14:paraId="24D9E3A1">
      <w:pPr>
        <w:adjustRightInd/>
        <w:spacing w:line="360" w:lineRule="auto"/>
        <w:ind w:firstLine="6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highlight w:val="none"/>
        </w:rPr>
        <w:t>。</w:t>
      </w:r>
    </w:p>
    <w:p w14:paraId="0F0B0329">
      <w:pPr>
        <w:adjustRightInd/>
        <w:spacing w:line="30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03C641F6">
      <w:pPr>
        <w:adjustRightInd/>
        <w:spacing w:line="300" w:lineRule="auto"/>
        <w:rPr>
          <w:rFonts w:ascii="宋体" w:hAnsi="宋体"/>
          <w:snapToGrid w:val="0"/>
          <w:color w:val="auto"/>
          <w:kern w:val="0"/>
          <w:szCs w:val="21"/>
          <w:highlight w:val="none"/>
        </w:rPr>
      </w:pPr>
    </w:p>
    <w:p w14:paraId="40753444">
      <w:pPr>
        <w:adjustRightInd/>
        <w:spacing w:line="300" w:lineRule="auto"/>
        <w:rPr>
          <w:rFonts w:ascii="宋体" w:hAnsi="宋体"/>
          <w:snapToGrid w:val="0"/>
          <w:color w:val="auto"/>
          <w:kern w:val="0"/>
          <w:szCs w:val="21"/>
          <w:highlight w:val="none"/>
        </w:rPr>
      </w:pPr>
    </w:p>
    <w:p w14:paraId="38DB401B">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02"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2"/>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03"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3"/>
      <w:r>
        <w:rPr>
          <w:rFonts w:hint="eastAsia" w:ascii="宋体" w:hAnsi="宋体"/>
          <w:snapToGrid w:val="0"/>
          <w:color w:val="auto"/>
          <w:kern w:val="0"/>
          <w:szCs w:val="21"/>
          <w:highlight w:val="none"/>
          <w:u w:val="single"/>
        </w:rPr>
        <w:t xml:space="preserve">  </w:t>
      </w:r>
    </w:p>
    <w:p w14:paraId="65CCA3DB">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04"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4"/>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05" w:name="SOA_zyht_cbrdz"/>
      <w:r>
        <w:rPr>
          <w:rFonts w:ascii="宋体" w:hAnsi="宋体"/>
          <w:snapToGrid w:val="0"/>
          <w:color w:val="auto"/>
          <w:kern w:val="0"/>
          <w:szCs w:val="21"/>
          <w:highlight w:val="none"/>
          <w:u w:val="single"/>
        </w:rPr>
        <w:t xml:space="preserve">      </w:t>
      </w:r>
      <w:bookmarkEnd w:id="1005"/>
      <w:r>
        <w:rPr>
          <w:rFonts w:ascii="宋体" w:hAnsi="宋体"/>
          <w:snapToGrid w:val="0"/>
          <w:color w:val="auto"/>
          <w:kern w:val="0"/>
          <w:szCs w:val="21"/>
          <w:highlight w:val="none"/>
          <w:u w:val="single"/>
        </w:rPr>
        <w:t></w:t>
      </w:r>
    </w:p>
    <w:p w14:paraId="13F8A96B">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06" w:name="SOA_zyht_fddbr1"/>
      <w:r>
        <w:rPr>
          <w:rFonts w:ascii="宋体" w:hAnsi="宋体"/>
          <w:snapToGrid w:val="0"/>
          <w:color w:val="auto"/>
          <w:kern w:val="0"/>
          <w:szCs w:val="21"/>
          <w:highlight w:val="none"/>
          <w:u w:val="single"/>
        </w:rPr>
        <w:t xml:space="preserve">      </w:t>
      </w:r>
      <w:bookmarkEnd w:id="1006"/>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法定代表人(签字)：</w:t>
      </w:r>
      <w:bookmarkStart w:id="1007" w:name="SOA_zyht_fddbr2"/>
      <w:r>
        <w:rPr>
          <w:rFonts w:ascii="宋体" w:hAnsi="宋体"/>
          <w:snapToGrid w:val="0"/>
          <w:color w:val="auto"/>
          <w:kern w:val="0"/>
          <w:szCs w:val="21"/>
          <w:highlight w:val="none"/>
          <w:u w:val="single"/>
        </w:rPr>
        <w:t xml:space="preserve">      </w:t>
      </w:r>
      <w:bookmarkEnd w:id="1007"/>
      <w:r>
        <w:rPr>
          <w:rFonts w:hint="eastAsia" w:ascii="宋体" w:hAnsi="宋体"/>
          <w:snapToGrid w:val="0"/>
          <w:color w:val="auto"/>
          <w:kern w:val="0"/>
          <w:szCs w:val="21"/>
          <w:highlight w:val="none"/>
          <w:u w:val="single"/>
        </w:rPr>
        <w:t xml:space="preserve">  </w:t>
      </w:r>
    </w:p>
    <w:p w14:paraId="0DDC3E8B">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委托代理人(签字)：</w:t>
      </w:r>
      <w:bookmarkStart w:id="1008" w:name="SOA_zyht_wtdlr1"/>
      <w:r>
        <w:rPr>
          <w:rFonts w:ascii="宋体" w:hAnsi="宋体"/>
          <w:snapToGrid w:val="0"/>
          <w:color w:val="auto"/>
          <w:kern w:val="0"/>
          <w:szCs w:val="21"/>
          <w:highlight w:val="none"/>
          <w:u w:val="single"/>
        </w:rPr>
        <w:t xml:space="preserve">      </w:t>
      </w:r>
      <w:bookmarkEnd w:id="1008"/>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委托代理人(签字)：</w:t>
      </w:r>
      <w:bookmarkStart w:id="1009" w:name="SOA_zyht_wtdlr2"/>
      <w:r>
        <w:rPr>
          <w:rFonts w:ascii="宋体" w:hAnsi="宋体"/>
          <w:snapToGrid w:val="0"/>
          <w:color w:val="auto"/>
          <w:kern w:val="0"/>
          <w:szCs w:val="21"/>
          <w:highlight w:val="none"/>
          <w:u w:val="single"/>
        </w:rPr>
        <w:t xml:space="preserve">      </w:t>
      </w:r>
      <w:bookmarkEnd w:id="1009"/>
      <w:r>
        <w:rPr>
          <w:rFonts w:hint="eastAsia" w:ascii="宋体" w:hAnsi="宋体"/>
          <w:snapToGrid w:val="0"/>
          <w:color w:val="auto"/>
          <w:kern w:val="0"/>
          <w:szCs w:val="21"/>
          <w:highlight w:val="none"/>
          <w:u w:val="single"/>
        </w:rPr>
        <w:t xml:space="preserve">  </w:t>
      </w:r>
    </w:p>
    <w:p w14:paraId="31AF13F1">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10" w:name="SOA_zyht_fbrdh1"/>
      <w:r>
        <w:rPr>
          <w:rFonts w:ascii="宋体" w:hAnsi="宋体"/>
          <w:snapToGrid w:val="0"/>
          <w:color w:val="auto"/>
          <w:kern w:val="0"/>
          <w:szCs w:val="21"/>
          <w:highlight w:val="none"/>
          <w:u w:val="single"/>
        </w:rPr>
        <w:t xml:space="preserve">      </w:t>
      </w:r>
      <w:bookmarkEnd w:id="1010"/>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11" w:name="SOA_zyht_cbrdh"/>
      <w:r>
        <w:rPr>
          <w:rFonts w:ascii="宋体" w:hAnsi="宋体"/>
          <w:snapToGrid w:val="0"/>
          <w:color w:val="auto"/>
          <w:kern w:val="0"/>
          <w:szCs w:val="21"/>
          <w:highlight w:val="none"/>
          <w:u w:val="single"/>
        </w:rPr>
        <w:t xml:space="preserve">      </w:t>
      </w:r>
      <w:bookmarkEnd w:id="1011"/>
      <w:r>
        <w:rPr>
          <w:rFonts w:ascii="宋体" w:hAnsi="宋体"/>
          <w:snapToGrid w:val="0"/>
          <w:color w:val="auto"/>
          <w:kern w:val="0"/>
          <w:szCs w:val="21"/>
          <w:highlight w:val="none"/>
          <w:u w:val="single"/>
        </w:rPr>
        <w:t xml:space="preserve"> </w:t>
      </w:r>
    </w:p>
    <w:p w14:paraId="51887983">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12" w:name="SOA_zyht_fbrcz"/>
      <w:r>
        <w:rPr>
          <w:rFonts w:ascii="宋体" w:hAnsi="宋体"/>
          <w:snapToGrid w:val="0"/>
          <w:color w:val="auto"/>
          <w:kern w:val="0"/>
          <w:szCs w:val="21"/>
          <w:highlight w:val="none"/>
          <w:u w:val="single"/>
        </w:rPr>
        <w:t xml:space="preserve">      </w:t>
      </w:r>
      <w:bookmarkEnd w:id="1012"/>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13" w:name="SOA_zyht_cbrcz"/>
      <w:r>
        <w:rPr>
          <w:rFonts w:ascii="宋体" w:hAnsi="宋体"/>
          <w:snapToGrid w:val="0"/>
          <w:color w:val="auto"/>
          <w:kern w:val="0"/>
          <w:szCs w:val="21"/>
          <w:highlight w:val="none"/>
          <w:u w:val="single"/>
        </w:rPr>
        <w:t xml:space="preserve">      </w:t>
      </w:r>
      <w:bookmarkEnd w:id="1013"/>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14:paraId="3BA152FD">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14" w:name="SOA_zyht_fbrkhyh"/>
      <w:r>
        <w:rPr>
          <w:rFonts w:ascii="宋体" w:hAnsi="宋体"/>
          <w:snapToGrid w:val="0"/>
          <w:color w:val="auto"/>
          <w:kern w:val="0"/>
          <w:szCs w:val="21"/>
          <w:highlight w:val="none"/>
          <w:u w:val="single"/>
        </w:rPr>
        <w:t xml:space="preserve">      </w:t>
      </w:r>
      <w:bookmarkEnd w:id="1014"/>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开户银行：</w:t>
      </w:r>
      <w:bookmarkStart w:id="1015" w:name="SOA_zyht_cbrkhyh"/>
      <w:r>
        <w:rPr>
          <w:rFonts w:ascii="宋体" w:hAnsi="宋体"/>
          <w:snapToGrid w:val="0"/>
          <w:color w:val="auto"/>
          <w:kern w:val="0"/>
          <w:szCs w:val="21"/>
          <w:highlight w:val="none"/>
          <w:u w:val="single"/>
        </w:rPr>
        <w:t xml:space="preserve">      </w:t>
      </w:r>
      <w:bookmarkEnd w:id="1015"/>
      <w:r>
        <w:rPr>
          <w:rFonts w:hint="eastAsia" w:ascii="宋体" w:hAnsi="宋体"/>
          <w:snapToGrid w:val="0"/>
          <w:color w:val="auto"/>
          <w:kern w:val="0"/>
          <w:szCs w:val="21"/>
          <w:highlight w:val="none"/>
          <w:u w:val="single"/>
        </w:rPr>
        <w:t xml:space="preserve">  </w:t>
      </w:r>
    </w:p>
    <w:p w14:paraId="420E786B">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16" w:name="SOA_zyht_fbrzh"/>
      <w:r>
        <w:rPr>
          <w:rFonts w:ascii="宋体" w:hAnsi="宋体"/>
          <w:snapToGrid w:val="0"/>
          <w:color w:val="auto"/>
          <w:kern w:val="0"/>
          <w:szCs w:val="21"/>
          <w:highlight w:val="none"/>
          <w:u w:val="single"/>
        </w:rPr>
        <w:t xml:space="preserve">      </w:t>
      </w:r>
      <w:bookmarkEnd w:id="1016"/>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17" w:name="SOA_zyht_cbrzh"/>
      <w:r>
        <w:rPr>
          <w:rFonts w:ascii="宋体" w:hAnsi="宋体"/>
          <w:snapToGrid w:val="0"/>
          <w:color w:val="auto"/>
          <w:kern w:val="0"/>
          <w:szCs w:val="21"/>
          <w:highlight w:val="none"/>
          <w:u w:val="single"/>
        </w:rPr>
        <w:t xml:space="preserve">      </w:t>
      </w:r>
      <w:bookmarkEnd w:id="1017"/>
      <w:r>
        <w:rPr>
          <w:rFonts w:hint="eastAsia" w:ascii="宋体" w:hAnsi="宋体"/>
          <w:snapToGrid w:val="0"/>
          <w:color w:val="auto"/>
          <w:kern w:val="0"/>
          <w:szCs w:val="21"/>
          <w:highlight w:val="none"/>
          <w:u w:val="single"/>
        </w:rPr>
        <w:t xml:space="preserve">  </w:t>
      </w:r>
    </w:p>
    <w:p w14:paraId="26043C23">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18" w:name="SOA_zyht_fbryb"/>
      <w:r>
        <w:rPr>
          <w:rFonts w:ascii="宋体" w:hAnsi="宋体"/>
          <w:snapToGrid w:val="0"/>
          <w:color w:val="auto"/>
          <w:kern w:val="0"/>
          <w:szCs w:val="21"/>
          <w:highlight w:val="none"/>
          <w:u w:val="single"/>
        </w:rPr>
        <w:t xml:space="preserve">      </w:t>
      </w:r>
      <w:bookmarkEnd w:id="1018"/>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19" w:name="SOA_zyht_cbryb"/>
      <w:r>
        <w:rPr>
          <w:rFonts w:ascii="宋体" w:hAnsi="宋体"/>
          <w:snapToGrid w:val="0"/>
          <w:color w:val="auto"/>
          <w:kern w:val="0"/>
          <w:szCs w:val="21"/>
          <w:highlight w:val="none"/>
          <w:u w:val="single"/>
        </w:rPr>
        <w:t xml:space="preserve">     </w:t>
      </w:r>
      <w:bookmarkEnd w:id="1019"/>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14:paraId="75C34806">
      <w:pPr>
        <w:spacing w:line="480" w:lineRule="auto"/>
        <w:jc w:val="center"/>
        <w:rPr>
          <w:rFonts w:ascii="宋体" w:hAnsi="宋体" w:cs="宋体"/>
          <w:b/>
          <w:color w:val="auto"/>
          <w:sz w:val="28"/>
          <w:szCs w:val="28"/>
          <w:highlight w:val="none"/>
        </w:rPr>
      </w:pPr>
    </w:p>
    <w:p w14:paraId="4FF11F70">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47A8CB">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pgNumType w:fmt="decimal"/>
          <w:cols w:space="720" w:num="1"/>
          <w:titlePg/>
          <w:docGrid w:linePitch="312" w:charSpace="0"/>
        </w:sectPr>
      </w:pPr>
    </w:p>
    <w:p w14:paraId="310B4190">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14:paraId="4675E3F5">
      <w:pPr>
        <w:spacing w:line="360" w:lineRule="auto"/>
        <w:jc w:val="center"/>
        <w:outlineLvl w:val="0"/>
        <w:rPr>
          <w:rFonts w:ascii="宋体" w:hAnsi="宋体" w:cs="宋体"/>
          <w:b/>
          <w:color w:val="auto"/>
          <w:kern w:val="0"/>
          <w:sz w:val="36"/>
          <w:szCs w:val="36"/>
          <w:highlight w:val="none"/>
        </w:rPr>
      </w:pPr>
    </w:p>
    <w:p w14:paraId="1313743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DC1410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96F1704">
      <w:pPr>
        <w:spacing w:line="360" w:lineRule="auto"/>
        <w:jc w:val="center"/>
        <w:outlineLvl w:val="0"/>
        <w:rPr>
          <w:rFonts w:ascii="宋体" w:hAnsi="宋体" w:cs="宋体"/>
          <w:b/>
          <w:color w:val="auto"/>
          <w:kern w:val="0"/>
          <w:sz w:val="36"/>
          <w:szCs w:val="36"/>
          <w:highlight w:val="none"/>
        </w:rPr>
      </w:pPr>
    </w:p>
    <w:p w14:paraId="62D896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D7333F8">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54D7A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027128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1079166">
      <w:pPr>
        <w:snapToGrid w:val="0"/>
        <w:spacing w:line="360" w:lineRule="auto"/>
        <w:ind w:firstLine="480" w:firstLineChars="200"/>
        <w:rPr>
          <w:rFonts w:ascii="宋体" w:hAnsi="宋体" w:cs="宋体"/>
          <w:color w:val="auto"/>
          <w:sz w:val="24"/>
          <w:highlight w:val="none"/>
        </w:rPr>
      </w:pPr>
    </w:p>
    <w:p w14:paraId="6C34BE0E">
      <w:pPr>
        <w:spacing w:line="360" w:lineRule="auto"/>
        <w:ind w:firstLine="480" w:firstLineChars="200"/>
        <w:rPr>
          <w:rFonts w:ascii="宋体" w:hAnsi="宋体" w:cs="宋体"/>
          <w:color w:val="auto"/>
          <w:sz w:val="24"/>
          <w:highlight w:val="none"/>
        </w:rPr>
      </w:pPr>
    </w:p>
    <w:p w14:paraId="09495B6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752E4E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sz w:val="24"/>
          <w:highlight w:val="none"/>
        </w:rPr>
        <w:t>：</w:t>
      </w:r>
    </w:p>
    <w:p w14:paraId="2F1FBB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杭州市美术职业学校凤山校区美工楼加固改造项目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ZYZB-CS-2025-013</w:t>
      </w:r>
      <w:r>
        <w:rPr>
          <w:rFonts w:hint="eastAsia" w:ascii="宋体" w:hAnsi="宋体" w:cs="宋体"/>
          <w:color w:val="auto"/>
          <w:sz w:val="24"/>
          <w:highlight w:val="none"/>
        </w:rPr>
        <w:t>】政府采购活动，郑重承诺：</w:t>
      </w:r>
    </w:p>
    <w:p w14:paraId="34A88A8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C1CFF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6678F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545AA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9D8F1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6583D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B7521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87AE8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52A96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F41D8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4B8D1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8A6460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4C7319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56125D">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29222B6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BAF80B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527CD4F9">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7870DDB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B0138C8">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3696C1DE">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E428B3A">
      <w:pPr>
        <w:widowControl/>
        <w:spacing w:line="360" w:lineRule="auto"/>
        <w:ind w:firstLine="480"/>
        <w:jc w:val="left"/>
        <w:rPr>
          <w:rFonts w:ascii="宋体" w:hAnsi="宋体" w:cs="宋体"/>
          <w:color w:val="auto"/>
          <w:sz w:val="24"/>
          <w:highlight w:val="none"/>
        </w:rPr>
      </w:pPr>
    </w:p>
    <w:p w14:paraId="3CC5169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541ED6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8FB46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282B1FE">
      <w:pPr>
        <w:widowControl/>
        <w:spacing w:line="360" w:lineRule="auto"/>
        <w:ind w:left="150"/>
        <w:jc w:val="center"/>
        <w:rPr>
          <w:rFonts w:ascii="宋体" w:hAnsi="宋体" w:cs="宋体"/>
          <w:b/>
          <w:color w:val="auto"/>
          <w:kern w:val="0"/>
          <w:sz w:val="32"/>
          <w:szCs w:val="32"/>
          <w:highlight w:val="none"/>
        </w:rPr>
      </w:pPr>
    </w:p>
    <w:p w14:paraId="20ABFE46">
      <w:pPr>
        <w:widowControl/>
        <w:spacing w:line="360" w:lineRule="auto"/>
        <w:ind w:left="150"/>
        <w:jc w:val="center"/>
        <w:rPr>
          <w:rFonts w:hint="eastAsia" w:ascii="宋体" w:hAnsi="宋体" w:cs="宋体"/>
          <w:b/>
          <w:color w:val="auto"/>
          <w:kern w:val="0"/>
          <w:sz w:val="32"/>
          <w:szCs w:val="32"/>
          <w:highlight w:val="none"/>
        </w:rPr>
      </w:pPr>
    </w:p>
    <w:p w14:paraId="258B58D0">
      <w:pPr>
        <w:widowControl/>
        <w:spacing w:line="360" w:lineRule="auto"/>
        <w:ind w:left="150"/>
        <w:jc w:val="center"/>
        <w:rPr>
          <w:rFonts w:hint="eastAsia" w:ascii="宋体" w:hAnsi="宋体" w:cs="宋体"/>
          <w:b/>
          <w:color w:val="auto"/>
          <w:kern w:val="0"/>
          <w:sz w:val="32"/>
          <w:szCs w:val="32"/>
          <w:highlight w:val="none"/>
        </w:rPr>
      </w:pPr>
    </w:p>
    <w:p w14:paraId="2A95ECA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F571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26AE0021">
      <w:pPr>
        <w:rPr>
          <w:rFonts w:ascii="宋体" w:hAnsi="宋体" w:cs="宋体"/>
          <w:color w:val="auto"/>
          <w:highlight w:val="none"/>
        </w:rPr>
      </w:pPr>
    </w:p>
    <w:p w14:paraId="00211F6B">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3D8F527C">
      <w:pPr>
        <w:pStyle w:val="4"/>
        <w:rPr>
          <w:rFonts w:ascii="宋体" w:hAnsi="宋体" w:cs="宋体"/>
          <w:b w:val="0"/>
          <w:color w:val="auto"/>
          <w:kern w:val="0"/>
          <w:sz w:val="36"/>
          <w:szCs w:val="36"/>
          <w:highlight w:val="none"/>
        </w:rPr>
      </w:pPr>
    </w:p>
    <w:p w14:paraId="43D924C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80E35D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68F33B9">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63AFAC0">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381E2B3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05ABB7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24C12381">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7CBF706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09D638E4">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337D29C7">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02EE111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sz w:val="24"/>
          <w:highlight w:val="none"/>
        </w:rPr>
        <w:t>：</w:t>
      </w:r>
    </w:p>
    <w:p w14:paraId="6F389B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杭州市美术职业学校凤山校区美工楼加固改造项目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ZYZB-CS-2025-013</w:t>
      </w:r>
      <w:r>
        <w:rPr>
          <w:rFonts w:hint="eastAsia" w:ascii="宋体" w:hAnsi="宋体" w:cs="宋体"/>
          <w:color w:val="auto"/>
          <w:sz w:val="24"/>
          <w:highlight w:val="none"/>
        </w:rPr>
        <w:t>】采购的有关活动，并对此项目提交响应文件及报价。为此：</w:t>
      </w:r>
    </w:p>
    <w:p w14:paraId="20FD25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0C5773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26CB4BB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EB62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14323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1615C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A289F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2AB229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982E8B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7D6CC6D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E8146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9AAE03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748FE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41A6487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41B6320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634ADDA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691043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0B5A292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1350797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168111F2">
      <w:pPr>
        <w:pStyle w:val="8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108FB701">
      <w:pPr>
        <w:snapToGrid w:val="0"/>
        <w:spacing w:line="360" w:lineRule="auto"/>
        <w:ind w:firstLine="480" w:firstLineChars="200"/>
        <w:rPr>
          <w:rFonts w:hint="eastAsia" w:ascii="宋体" w:hAnsi="宋体" w:eastAsia="宋体" w:cs="宋体"/>
          <w:color w:val="auto"/>
          <w:sz w:val="24"/>
          <w:highlight w:val="none"/>
        </w:rPr>
      </w:pPr>
    </w:p>
    <w:p w14:paraId="026210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48FCA8E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6034211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E70AC4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36DF271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83E447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688A70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85136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50DEEE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B7070FB">
      <w:pPr>
        <w:snapToGrid w:val="0"/>
        <w:spacing w:line="360" w:lineRule="auto"/>
        <w:ind w:left="420" w:leftChars="200" w:firstLine="4200" w:firstLineChars="1750"/>
        <w:rPr>
          <w:rFonts w:ascii="宋体" w:hAnsi="宋体" w:cs="宋体"/>
          <w:color w:val="auto"/>
          <w:kern w:val="0"/>
          <w:sz w:val="24"/>
          <w:highlight w:val="none"/>
          <w:u w:val="single"/>
        </w:rPr>
      </w:pPr>
    </w:p>
    <w:p w14:paraId="3DCD6EF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E791F7">
      <w:pPr>
        <w:snapToGrid w:val="0"/>
        <w:spacing w:line="360" w:lineRule="auto"/>
        <w:jc w:val="center"/>
        <w:rPr>
          <w:rFonts w:ascii="宋体" w:hAnsi="宋体" w:cs="宋体"/>
          <w:b/>
          <w:color w:val="auto"/>
          <w:kern w:val="0"/>
          <w:sz w:val="32"/>
          <w:szCs w:val="32"/>
          <w:highlight w:val="none"/>
        </w:rPr>
      </w:pPr>
    </w:p>
    <w:p w14:paraId="113E1F86">
      <w:pPr>
        <w:snapToGrid w:val="0"/>
        <w:spacing w:line="360" w:lineRule="auto"/>
        <w:rPr>
          <w:rFonts w:ascii="宋体" w:hAnsi="宋体" w:cs="宋体"/>
          <w:color w:val="auto"/>
          <w:sz w:val="24"/>
          <w:highlight w:val="none"/>
        </w:rPr>
      </w:pPr>
    </w:p>
    <w:p w14:paraId="42B1A5B5">
      <w:pPr>
        <w:jc w:val="center"/>
        <w:rPr>
          <w:rFonts w:ascii="宋体" w:hAnsi="宋体" w:cs="宋体"/>
          <w:b/>
          <w:color w:val="auto"/>
          <w:kern w:val="0"/>
          <w:sz w:val="32"/>
          <w:szCs w:val="32"/>
          <w:highlight w:val="none"/>
        </w:rPr>
      </w:pPr>
    </w:p>
    <w:p w14:paraId="3DCD2929">
      <w:pPr>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44349993">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398085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58F7E87">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3181192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0CA90FC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杭州市美术职业学校凤山校区美工楼加固改造项目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4A9F768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F0A52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9B63FDA">
      <w:pPr>
        <w:snapToGrid w:val="0"/>
        <w:spacing w:line="360" w:lineRule="auto"/>
        <w:ind w:left="5986" w:leftChars="2736" w:hanging="240" w:hangingChars="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1464AAAA">
      <w:pPr>
        <w:snapToGrid w:val="0"/>
        <w:spacing w:line="360" w:lineRule="auto"/>
        <w:ind w:firstLine="6000" w:firstLineChars="25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  年  月   日</w:t>
      </w:r>
    </w:p>
    <w:p w14:paraId="0B47F700">
      <w:pPr>
        <w:snapToGrid w:val="0"/>
        <w:spacing w:line="360" w:lineRule="auto"/>
        <w:rPr>
          <w:rFonts w:ascii="宋体" w:hAnsi="宋体" w:cs="宋体"/>
          <w:color w:val="auto"/>
          <w:sz w:val="24"/>
          <w:highlight w:val="none"/>
        </w:rPr>
      </w:pPr>
    </w:p>
    <w:p w14:paraId="670A626A">
      <w:pPr>
        <w:snapToGrid w:val="0"/>
        <w:spacing w:line="360" w:lineRule="auto"/>
        <w:rPr>
          <w:rFonts w:ascii="宋体" w:hAnsi="宋体" w:cs="宋体"/>
          <w:color w:val="auto"/>
          <w:sz w:val="24"/>
          <w:highlight w:val="none"/>
        </w:rPr>
      </w:pPr>
    </w:p>
    <w:p w14:paraId="4971B3D0">
      <w:pPr>
        <w:snapToGrid w:val="0"/>
        <w:spacing w:line="360" w:lineRule="auto"/>
        <w:rPr>
          <w:rFonts w:ascii="宋体" w:hAnsi="宋体" w:cs="宋体"/>
          <w:color w:val="auto"/>
          <w:sz w:val="24"/>
          <w:highlight w:val="none"/>
        </w:rPr>
      </w:pPr>
    </w:p>
    <w:p w14:paraId="2ED1EBB2">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7B3B04B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0B8AF3A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杭州市美术职业学校凤山校区美工楼加固改造项目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7D2804F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8742C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0F20DF4">
      <w:pPr>
        <w:jc w:val="center"/>
        <w:rPr>
          <w:rFonts w:ascii="宋体" w:hAnsi="宋体" w:cs="宋体"/>
          <w:b/>
          <w:color w:val="auto"/>
          <w:kern w:val="0"/>
          <w:sz w:val="32"/>
          <w:szCs w:val="32"/>
          <w:highlight w:val="none"/>
        </w:rPr>
      </w:pPr>
    </w:p>
    <w:p w14:paraId="7E5A9890">
      <w:pPr>
        <w:jc w:val="center"/>
        <w:rPr>
          <w:rFonts w:ascii="宋体" w:hAnsi="宋体" w:cs="宋体"/>
          <w:b/>
          <w:color w:val="auto"/>
          <w:kern w:val="0"/>
          <w:sz w:val="32"/>
          <w:szCs w:val="32"/>
          <w:highlight w:val="none"/>
        </w:rPr>
      </w:pPr>
    </w:p>
    <w:p w14:paraId="313F3F6B">
      <w:pPr>
        <w:jc w:val="center"/>
        <w:rPr>
          <w:rFonts w:ascii="宋体" w:hAnsi="宋体" w:cs="宋体"/>
          <w:b/>
          <w:color w:val="auto"/>
          <w:kern w:val="0"/>
          <w:sz w:val="32"/>
          <w:szCs w:val="32"/>
          <w:highlight w:val="none"/>
        </w:rPr>
      </w:pPr>
    </w:p>
    <w:p w14:paraId="17C62687">
      <w:pPr>
        <w:rPr>
          <w:rFonts w:ascii="宋体" w:hAnsi="宋体" w:cs="宋体"/>
          <w:color w:val="auto"/>
          <w:highlight w:val="none"/>
        </w:rPr>
      </w:pPr>
    </w:p>
    <w:p w14:paraId="348F4BB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F0E2D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863A3D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28BA9A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8B57CFD">
      <w:pPr>
        <w:snapToGrid w:val="0"/>
        <w:jc w:val="center"/>
        <w:rPr>
          <w:rFonts w:hint="eastAsia" w:ascii="宋体" w:hAnsi="宋体" w:cs="宋体"/>
          <w:b/>
          <w:bCs/>
          <w:color w:val="auto"/>
          <w:sz w:val="32"/>
          <w:szCs w:val="32"/>
          <w:highlight w:val="none"/>
          <w:lang w:val="zh-CN"/>
        </w:rPr>
      </w:pPr>
    </w:p>
    <w:p w14:paraId="75A6EBFC">
      <w:pPr>
        <w:snapToGrid w:val="0"/>
        <w:jc w:val="center"/>
        <w:rPr>
          <w:rFonts w:hint="eastAsia" w:ascii="宋体" w:hAnsi="宋体" w:cs="宋体"/>
          <w:b/>
          <w:bCs/>
          <w:color w:val="auto"/>
          <w:sz w:val="32"/>
          <w:szCs w:val="32"/>
          <w:highlight w:val="none"/>
          <w:lang w:val="zh-CN"/>
        </w:rPr>
      </w:pPr>
    </w:p>
    <w:p w14:paraId="5B351B09">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5E4CB0D0">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D3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8AD997">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68FAC23">
            <w:pPr>
              <w:pStyle w:val="149"/>
              <w:adjustRightInd w:val="0"/>
              <w:spacing w:line="360" w:lineRule="auto"/>
              <w:rPr>
                <w:rFonts w:hAnsi="宋体" w:cs="宋体"/>
                <w:bCs/>
                <w:color w:val="auto"/>
                <w:sz w:val="24"/>
                <w:highlight w:val="none"/>
              </w:rPr>
            </w:pPr>
          </w:p>
        </w:tc>
      </w:tr>
    </w:tbl>
    <w:p w14:paraId="1D960A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8B1BA7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109160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85DFECC">
      <w:pPr>
        <w:jc w:val="center"/>
        <w:rPr>
          <w:rFonts w:ascii="宋体" w:hAnsi="宋体" w:cs="宋体"/>
          <w:b/>
          <w:color w:val="auto"/>
          <w:kern w:val="0"/>
          <w:sz w:val="32"/>
          <w:szCs w:val="32"/>
          <w:highlight w:val="none"/>
        </w:rPr>
      </w:pPr>
    </w:p>
    <w:p w14:paraId="44081746">
      <w:pPr>
        <w:jc w:val="center"/>
        <w:rPr>
          <w:rFonts w:ascii="宋体" w:hAnsi="宋体" w:cs="宋体"/>
          <w:b/>
          <w:color w:val="auto"/>
          <w:kern w:val="0"/>
          <w:sz w:val="32"/>
          <w:szCs w:val="32"/>
          <w:highlight w:val="none"/>
        </w:rPr>
      </w:pPr>
    </w:p>
    <w:p w14:paraId="6D886B02">
      <w:pPr>
        <w:jc w:val="center"/>
        <w:rPr>
          <w:rFonts w:ascii="宋体" w:hAnsi="宋体" w:cs="宋体"/>
          <w:b/>
          <w:color w:val="auto"/>
          <w:kern w:val="0"/>
          <w:sz w:val="32"/>
          <w:szCs w:val="32"/>
          <w:highlight w:val="none"/>
        </w:rPr>
      </w:pPr>
    </w:p>
    <w:p w14:paraId="78CE7D7E">
      <w:pPr>
        <w:jc w:val="center"/>
        <w:rPr>
          <w:rFonts w:ascii="宋体" w:hAnsi="宋体" w:cs="宋体"/>
          <w:b/>
          <w:color w:val="auto"/>
          <w:kern w:val="0"/>
          <w:sz w:val="32"/>
          <w:szCs w:val="32"/>
          <w:highlight w:val="none"/>
        </w:rPr>
      </w:pPr>
    </w:p>
    <w:p w14:paraId="46A8B01E">
      <w:pPr>
        <w:jc w:val="center"/>
        <w:rPr>
          <w:rFonts w:ascii="宋体" w:hAnsi="宋体" w:cs="宋体"/>
          <w:b/>
          <w:color w:val="auto"/>
          <w:kern w:val="0"/>
          <w:sz w:val="32"/>
          <w:szCs w:val="32"/>
          <w:highlight w:val="none"/>
        </w:rPr>
      </w:pPr>
    </w:p>
    <w:p w14:paraId="6ECCF348">
      <w:pPr>
        <w:jc w:val="center"/>
        <w:rPr>
          <w:rFonts w:ascii="宋体" w:hAnsi="宋体" w:cs="宋体"/>
          <w:b/>
          <w:color w:val="auto"/>
          <w:kern w:val="0"/>
          <w:sz w:val="32"/>
          <w:szCs w:val="32"/>
          <w:highlight w:val="none"/>
        </w:rPr>
      </w:pPr>
    </w:p>
    <w:p w14:paraId="52FF739F">
      <w:pPr>
        <w:jc w:val="center"/>
        <w:rPr>
          <w:rFonts w:ascii="宋体" w:hAnsi="宋体" w:cs="宋体"/>
          <w:b/>
          <w:color w:val="auto"/>
          <w:kern w:val="0"/>
          <w:sz w:val="32"/>
          <w:szCs w:val="32"/>
          <w:highlight w:val="none"/>
        </w:rPr>
      </w:pPr>
    </w:p>
    <w:p w14:paraId="34F3AAAD">
      <w:pPr>
        <w:jc w:val="center"/>
        <w:rPr>
          <w:rFonts w:ascii="宋体" w:hAnsi="宋体" w:cs="宋体"/>
          <w:b/>
          <w:color w:val="auto"/>
          <w:kern w:val="0"/>
          <w:sz w:val="32"/>
          <w:szCs w:val="32"/>
          <w:highlight w:val="none"/>
        </w:rPr>
      </w:pPr>
    </w:p>
    <w:p w14:paraId="5396CF9F">
      <w:pPr>
        <w:jc w:val="center"/>
        <w:rPr>
          <w:rFonts w:ascii="宋体" w:hAnsi="宋体" w:cs="宋体"/>
          <w:b/>
          <w:color w:val="auto"/>
          <w:kern w:val="0"/>
          <w:sz w:val="32"/>
          <w:szCs w:val="32"/>
          <w:highlight w:val="none"/>
        </w:rPr>
      </w:pPr>
    </w:p>
    <w:p w14:paraId="3B4C9A1A">
      <w:pPr>
        <w:jc w:val="center"/>
        <w:rPr>
          <w:rFonts w:ascii="宋体" w:hAnsi="宋体" w:cs="宋体"/>
          <w:b/>
          <w:color w:val="auto"/>
          <w:kern w:val="0"/>
          <w:sz w:val="32"/>
          <w:szCs w:val="32"/>
          <w:highlight w:val="none"/>
        </w:rPr>
      </w:pPr>
    </w:p>
    <w:p w14:paraId="141C466B">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45A2E95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6751BB1B">
      <w:pPr>
        <w:widowControl/>
        <w:spacing w:line="360" w:lineRule="auto"/>
        <w:ind w:firstLine="120" w:firstLineChars="50"/>
        <w:jc w:val="left"/>
        <w:rPr>
          <w:rFonts w:ascii="宋体" w:hAnsi="宋体" w:cs="宋体"/>
          <w:color w:val="auto"/>
          <w:sz w:val="24"/>
          <w:highlight w:val="none"/>
        </w:rPr>
      </w:pPr>
      <w:bookmarkStart w:id="1020"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20"/>
    <w:p w14:paraId="6F697AE8">
      <w:pPr>
        <w:snapToGrid w:val="0"/>
        <w:spacing w:line="360" w:lineRule="auto"/>
        <w:rPr>
          <w:rFonts w:ascii="宋体" w:hAnsi="宋体" w:cs="宋体"/>
          <w:color w:val="auto"/>
          <w:kern w:val="0"/>
          <w:sz w:val="24"/>
          <w:highlight w:val="none"/>
        </w:rPr>
      </w:pPr>
    </w:p>
    <w:p w14:paraId="1588375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0D1AD971">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6D6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CA8AE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2302C7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4D6E53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E875A3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73496B9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963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4EA566">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62D79978">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25116858">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6E78A3BC">
            <w:pPr>
              <w:rPr>
                <w:rFonts w:ascii="宋体" w:hAnsi="宋体" w:cs="宋体"/>
                <w:color w:val="auto"/>
                <w:sz w:val="24"/>
                <w:highlight w:val="none"/>
              </w:rPr>
            </w:pPr>
            <w:r>
              <w:rPr>
                <w:rFonts w:hint="eastAsia" w:ascii="宋体" w:hAnsi="宋体" w:cs="宋体"/>
                <w:color w:val="auto"/>
                <w:sz w:val="24"/>
                <w:highlight w:val="none"/>
              </w:rPr>
              <w:t>见响应文件</w:t>
            </w:r>
          </w:p>
          <w:p w14:paraId="16FE278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2B2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9228A6">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1C5EB174">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C75F640">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5C18B6B7">
            <w:pPr>
              <w:rPr>
                <w:rFonts w:ascii="宋体" w:hAnsi="宋体" w:cs="宋体"/>
                <w:color w:val="auto"/>
                <w:sz w:val="24"/>
                <w:highlight w:val="none"/>
              </w:rPr>
            </w:pPr>
            <w:r>
              <w:rPr>
                <w:rFonts w:hint="eastAsia" w:ascii="宋体" w:hAnsi="宋体" w:cs="宋体"/>
                <w:color w:val="auto"/>
                <w:sz w:val="24"/>
                <w:highlight w:val="none"/>
              </w:rPr>
              <w:t>见响应文件</w:t>
            </w:r>
          </w:p>
          <w:p w14:paraId="5F661E72">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6E67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F40657">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72C8845A">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31C8C388">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0248E171">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358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382953">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center"/>
          </w:tcPr>
          <w:p w14:paraId="5051766A">
            <w:pPr>
              <w:spacing w:line="360" w:lineRule="auto"/>
              <w:jc w:val="both"/>
              <w:rPr>
                <w:rFonts w:ascii="宋体" w:hAnsi="宋体" w:cs="宋体"/>
                <w:color w:val="auto"/>
                <w:sz w:val="24"/>
                <w:highlight w:val="none"/>
              </w:rPr>
            </w:pPr>
            <w:r>
              <w:rPr>
                <w:rFonts w:hint="eastAsia" w:ascii="宋体" w:hAnsi="宋体" w:cs="宋体"/>
                <w:color w:val="auto"/>
                <w:sz w:val="24"/>
                <w:highlight w:val="none"/>
              </w:rPr>
              <w:t>响应文件满足磋商文件的其它实质性要求。</w:t>
            </w:r>
          </w:p>
        </w:tc>
        <w:tc>
          <w:tcPr>
            <w:tcW w:w="2551" w:type="dxa"/>
            <w:vAlign w:val="center"/>
          </w:tcPr>
          <w:p w14:paraId="3F9E3520">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4D289A62">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1D9A8C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p>
    <w:p w14:paraId="157FF52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4535830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2F44A33D">
      <w:pPr>
        <w:pStyle w:val="79"/>
        <w:rPr>
          <w:color w:val="auto"/>
          <w:highlight w:val="none"/>
        </w:rPr>
      </w:pPr>
    </w:p>
    <w:p w14:paraId="640DEB34">
      <w:pPr>
        <w:jc w:val="center"/>
        <w:rPr>
          <w:rFonts w:ascii="宋体" w:hAnsi="宋体" w:cs="宋体"/>
          <w:b/>
          <w:color w:val="auto"/>
          <w:kern w:val="0"/>
          <w:sz w:val="32"/>
          <w:szCs w:val="32"/>
          <w:highlight w:val="none"/>
        </w:rPr>
      </w:pPr>
    </w:p>
    <w:p w14:paraId="37A51AD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F0A7621">
      <w:pPr>
        <w:jc w:val="center"/>
        <w:rPr>
          <w:rFonts w:ascii="宋体" w:hAnsi="宋体" w:cs="宋体"/>
          <w:b/>
          <w:color w:val="auto"/>
          <w:kern w:val="0"/>
          <w:sz w:val="32"/>
          <w:szCs w:val="32"/>
          <w:highlight w:val="none"/>
        </w:rPr>
      </w:pPr>
    </w:p>
    <w:p w14:paraId="5728F535">
      <w:pPr>
        <w:jc w:val="center"/>
        <w:rPr>
          <w:rFonts w:ascii="宋体" w:hAnsi="宋体" w:cs="宋体"/>
          <w:b/>
          <w:color w:val="auto"/>
          <w:kern w:val="0"/>
          <w:sz w:val="32"/>
          <w:szCs w:val="32"/>
          <w:highlight w:val="none"/>
        </w:rPr>
      </w:pPr>
    </w:p>
    <w:p w14:paraId="498E24E4">
      <w:pPr>
        <w:jc w:val="center"/>
        <w:rPr>
          <w:rFonts w:ascii="宋体" w:hAnsi="宋体" w:cs="宋体"/>
          <w:b/>
          <w:color w:val="auto"/>
          <w:kern w:val="0"/>
          <w:sz w:val="32"/>
          <w:szCs w:val="32"/>
          <w:highlight w:val="none"/>
        </w:rPr>
      </w:pPr>
    </w:p>
    <w:p w14:paraId="6C304E52">
      <w:pPr>
        <w:jc w:val="center"/>
        <w:rPr>
          <w:rFonts w:ascii="宋体" w:hAnsi="宋体" w:cs="宋体"/>
          <w:b/>
          <w:color w:val="auto"/>
          <w:kern w:val="0"/>
          <w:sz w:val="32"/>
          <w:szCs w:val="32"/>
          <w:highlight w:val="none"/>
        </w:rPr>
      </w:pPr>
    </w:p>
    <w:p w14:paraId="53E5EC59">
      <w:pPr>
        <w:jc w:val="center"/>
        <w:rPr>
          <w:rFonts w:ascii="宋体" w:hAnsi="宋体" w:cs="宋体"/>
          <w:b/>
          <w:color w:val="auto"/>
          <w:kern w:val="0"/>
          <w:sz w:val="32"/>
          <w:szCs w:val="32"/>
          <w:highlight w:val="none"/>
        </w:rPr>
      </w:pPr>
    </w:p>
    <w:p w14:paraId="4611B179">
      <w:pPr>
        <w:jc w:val="center"/>
        <w:rPr>
          <w:rFonts w:ascii="宋体" w:hAnsi="宋体" w:cs="宋体"/>
          <w:b/>
          <w:color w:val="auto"/>
          <w:kern w:val="0"/>
          <w:sz w:val="32"/>
          <w:szCs w:val="32"/>
          <w:highlight w:val="none"/>
        </w:rPr>
      </w:pPr>
    </w:p>
    <w:p w14:paraId="511955BD">
      <w:pPr>
        <w:jc w:val="center"/>
        <w:rPr>
          <w:rFonts w:ascii="宋体" w:hAnsi="宋体" w:cs="宋体"/>
          <w:b/>
          <w:color w:val="auto"/>
          <w:kern w:val="0"/>
          <w:sz w:val="32"/>
          <w:szCs w:val="32"/>
          <w:highlight w:val="none"/>
        </w:rPr>
      </w:pPr>
    </w:p>
    <w:p w14:paraId="0F876523">
      <w:pPr>
        <w:jc w:val="center"/>
        <w:rPr>
          <w:rFonts w:ascii="宋体" w:hAnsi="宋体" w:cs="宋体"/>
          <w:b/>
          <w:color w:val="auto"/>
          <w:kern w:val="0"/>
          <w:sz w:val="32"/>
          <w:szCs w:val="32"/>
          <w:highlight w:val="none"/>
        </w:rPr>
      </w:pPr>
    </w:p>
    <w:p w14:paraId="34124669">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5ED09BD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1AD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80DA2D5">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4AD9411D">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14:paraId="60FB335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39FF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BE2CC0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27CF0A0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5D2488D2">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F32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0A7F39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EB422E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5AC2CC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D6D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B0831C2">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2DAEC2D">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29D50477">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8D4C053">
      <w:pPr>
        <w:jc w:val="center"/>
        <w:rPr>
          <w:rFonts w:ascii="宋体" w:hAnsi="宋体" w:cs="宋体"/>
          <w:b/>
          <w:color w:val="auto"/>
          <w:kern w:val="0"/>
          <w:sz w:val="32"/>
          <w:szCs w:val="32"/>
          <w:highlight w:val="none"/>
        </w:rPr>
      </w:pPr>
    </w:p>
    <w:p w14:paraId="710757FB">
      <w:pPr>
        <w:jc w:val="left"/>
        <w:rPr>
          <w:rFonts w:ascii="宋体" w:hAnsi="宋体" w:cs="宋体"/>
          <w:b/>
          <w:color w:val="auto"/>
          <w:kern w:val="0"/>
          <w:sz w:val="32"/>
          <w:szCs w:val="32"/>
          <w:highlight w:val="none"/>
        </w:rPr>
      </w:pPr>
      <w:r>
        <w:rPr>
          <w:rFonts w:hint="eastAsia" w:ascii="宋体" w:hAnsi="宋体" w:cs="仿宋_GB2312"/>
          <w:b/>
          <w:color w:val="auto"/>
          <w:sz w:val="24"/>
          <w:highlight w:val="none"/>
        </w:rPr>
        <w:t>参考格式，可酌情调整；</w:t>
      </w:r>
    </w:p>
    <w:p w14:paraId="67E5802B">
      <w:pPr>
        <w:keepNext/>
        <w:autoSpaceDE w:val="0"/>
        <w:autoSpaceDN w:val="0"/>
        <w:spacing w:line="360" w:lineRule="auto"/>
        <w:jc w:val="center"/>
        <w:rPr>
          <w:rFonts w:hAnsi="宋体" w:cs="仿宋_GB2312"/>
          <w:b/>
          <w:color w:val="auto"/>
          <w:highlight w:val="none"/>
        </w:rPr>
      </w:pPr>
      <w:r>
        <w:rPr>
          <w:rFonts w:hint="eastAsia" w:ascii="宋体" w:hAnsi="宋体" w:cs="仿宋_GB2312"/>
          <w:b/>
          <w:color w:val="auto"/>
          <w:sz w:val="24"/>
          <w:highlight w:val="none"/>
        </w:rPr>
        <w:t>附表A：本项目的项目经理情况表</w:t>
      </w:r>
    </w:p>
    <w:tbl>
      <w:tblPr>
        <w:tblStyle w:val="62"/>
        <w:tblW w:w="9878" w:type="dxa"/>
        <w:tblInd w:w="0" w:type="dxa"/>
        <w:tblLayout w:type="fixed"/>
        <w:tblCellMar>
          <w:top w:w="0" w:type="dxa"/>
          <w:left w:w="108" w:type="dxa"/>
          <w:bottom w:w="0" w:type="dxa"/>
          <w:right w:w="108" w:type="dxa"/>
        </w:tblCellMar>
      </w:tblPr>
      <w:tblGrid>
        <w:gridCol w:w="1949"/>
        <w:gridCol w:w="2485"/>
        <w:gridCol w:w="2122"/>
        <w:gridCol w:w="1564"/>
        <w:gridCol w:w="1758"/>
      </w:tblGrid>
      <w:tr w14:paraId="7D9D4F79">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05968052">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姓名</w:t>
            </w:r>
          </w:p>
        </w:tc>
        <w:tc>
          <w:tcPr>
            <w:tcW w:w="2485" w:type="dxa"/>
            <w:tcBorders>
              <w:top w:val="single" w:color="auto" w:sz="6" w:space="0"/>
              <w:left w:val="single" w:color="auto" w:sz="6" w:space="0"/>
              <w:bottom w:val="single" w:color="auto" w:sz="6" w:space="0"/>
              <w:right w:val="single" w:color="auto" w:sz="4" w:space="0"/>
            </w:tcBorders>
            <w:vAlign w:val="center"/>
          </w:tcPr>
          <w:p w14:paraId="3DAEDA61">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6A80C0B5">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性别</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27CD229E">
            <w:pPr>
              <w:autoSpaceDE w:val="0"/>
              <w:autoSpaceDN w:val="0"/>
              <w:spacing w:line="360" w:lineRule="auto"/>
              <w:jc w:val="center"/>
              <w:rPr>
                <w:rFonts w:ascii="宋体" w:hAnsi="宋体" w:cs="仿宋_GB2312"/>
                <w:color w:val="auto"/>
                <w:sz w:val="24"/>
                <w:highlight w:val="none"/>
              </w:rPr>
            </w:pPr>
          </w:p>
        </w:tc>
      </w:tr>
      <w:tr w14:paraId="2F7296BE">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4EDB2EF4">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身份证号码</w:t>
            </w:r>
          </w:p>
        </w:tc>
        <w:tc>
          <w:tcPr>
            <w:tcW w:w="2485" w:type="dxa"/>
            <w:tcBorders>
              <w:top w:val="single" w:color="auto" w:sz="6" w:space="0"/>
              <w:left w:val="single" w:color="auto" w:sz="6" w:space="0"/>
              <w:bottom w:val="single" w:color="auto" w:sz="6" w:space="0"/>
              <w:right w:val="single" w:color="auto" w:sz="4" w:space="0"/>
            </w:tcBorders>
            <w:vAlign w:val="center"/>
          </w:tcPr>
          <w:p w14:paraId="16930B06">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0B6D1346">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职称</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352CF5AF">
            <w:pPr>
              <w:autoSpaceDE w:val="0"/>
              <w:autoSpaceDN w:val="0"/>
              <w:spacing w:line="360" w:lineRule="auto"/>
              <w:jc w:val="center"/>
              <w:rPr>
                <w:rFonts w:ascii="宋体" w:hAnsi="宋体" w:cs="仿宋_GB2312"/>
                <w:color w:val="auto"/>
                <w:sz w:val="24"/>
                <w:highlight w:val="none"/>
              </w:rPr>
            </w:pPr>
          </w:p>
        </w:tc>
      </w:tr>
      <w:tr w14:paraId="11F5F636">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03E8F9C8">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所学专业</w:t>
            </w:r>
          </w:p>
        </w:tc>
        <w:tc>
          <w:tcPr>
            <w:tcW w:w="2485" w:type="dxa"/>
            <w:tcBorders>
              <w:top w:val="single" w:color="auto" w:sz="6" w:space="0"/>
              <w:left w:val="single" w:color="auto" w:sz="6" w:space="0"/>
              <w:bottom w:val="single" w:color="auto" w:sz="6" w:space="0"/>
              <w:right w:val="single" w:color="auto" w:sz="4" w:space="0"/>
            </w:tcBorders>
            <w:vAlign w:val="center"/>
          </w:tcPr>
          <w:p w14:paraId="1780F71F">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0A783A52">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毕业时间</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4ED78E46">
            <w:pPr>
              <w:autoSpaceDE w:val="0"/>
              <w:autoSpaceDN w:val="0"/>
              <w:spacing w:line="360" w:lineRule="auto"/>
              <w:jc w:val="center"/>
              <w:rPr>
                <w:rFonts w:ascii="宋体" w:hAnsi="宋体" w:cs="仿宋_GB2312"/>
                <w:color w:val="auto"/>
                <w:sz w:val="24"/>
                <w:highlight w:val="none"/>
              </w:rPr>
            </w:pPr>
          </w:p>
        </w:tc>
      </w:tr>
      <w:tr w14:paraId="2DE8E91F">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1591677D">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学历/学位</w:t>
            </w:r>
          </w:p>
        </w:tc>
        <w:tc>
          <w:tcPr>
            <w:tcW w:w="2485" w:type="dxa"/>
            <w:tcBorders>
              <w:top w:val="single" w:color="auto" w:sz="6" w:space="0"/>
              <w:left w:val="single" w:color="auto" w:sz="6" w:space="0"/>
              <w:bottom w:val="single" w:color="auto" w:sz="6" w:space="0"/>
              <w:right w:val="single" w:color="auto" w:sz="4" w:space="0"/>
            </w:tcBorders>
            <w:vAlign w:val="center"/>
          </w:tcPr>
          <w:p w14:paraId="2FD4BB26">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3E3831A9">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联系电话</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1516F4AC">
            <w:pPr>
              <w:autoSpaceDE w:val="0"/>
              <w:autoSpaceDN w:val="0"/>
              <w:spacing w:line="360" w:lineRule="auto"/>
              <w:jc w:val="center"/>
              <w:rPr>
                <w:rFonts w:ascii="宋体" w:hAnsi="宋体" w:cs="仿宋_GB2312"/>
                <w:color w:val="auto"/>
                <w:sz w:val="24"/>
                <w:highlight w:val="none"/>
              </w:rPr>
            </w:pPr>
          </w:p>
        </w:tc>
      </w:tr>
      <w:tr w14:paraId="3648153E">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0269EBD8">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邮箱地址</w:t>
            </w:r>
          </w:p>
        </w:tc>
        <w:tc>
          <w:tcPr>
            <w:tcW w:w="2485" w:type="dxa"/>
            <w:tcBorders>
              <w:top w:val="single" w:color="auto" w:sz="6" w:space="0"/>
              <w:left w:val="single" w:color="auto" w:sz="6" w:space="0"/>
              <w:bottom w:val="single" w:color="auto" w:sz="6" w:space="0"/>
              <w:right w:val="single" w:color="auto" w:sz="4" w:space="0"/>
            </w:tcBorders>
            <w:vAlign w:val="center"/>
          </w:tcPr>
          <w:p w14:paraId="28D86C39">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6C9DCE46">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资质证书编号</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309B8386">
            <w:pPr>
              <w:autoSpaceDE w:val="0"/>
              <w:autoSpaceDN w:val="0"/>
              <w:spacing w:line="360" w:lineRule="auto"/>
              <w:jc w:val="center"/>
              <w:rPr>
                <w:rFonts w:ascii="宋体" w:hAnsi="宋体" w:cs="仿宋_GB2312"/>
                <w:color w:val="auto"/>
                <w:sz w:val="24"/>
                <w:highlight w:val="none"/>
              </w:rPr>
            </w:pPr>
          </w:p>
        </w:tc>
      </w:tr>
      <w:tr w14:paraId="08D3C78B">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08389D55">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执业证书编号</w:t>
            </w:r>
          </w:p>
        </w:tc>
        <w:tc>
          <w:tcPr>
            <w:tcW w:w="2485" w:type="dxa"/>
            <w:tcBorders>
              <w:top w:val="single" w:color="auto" w:sz="6" w:space="0"/>
              <w:left w:val="single" w:color="auto" w:sz="6" w:space="0"/>
              <w:bottom w:val="single" w:color="auto" w:sz="6" w:space="0"/>
              <w:right w:val="single" w:color="auto" w:sz="4" w:space="0"/>
            </w:tcBorders>
            <w:vAlign w:val="center"/>
          </w:tcPr>
          <w:p w14:paraId="4740E586">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1152F73E">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安全生产考核合格证书编号（B证）</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33D9AB13">
            <w:pPr>
              <w:autoSpaceDE w:val="0"/>
              <w:autoSpaceDN w:val="0"/>
              <w:spacing w:line="360" w:lineRule="auto"/>
              <w:jc w:val="center"/>
              <w:rPr>
                <w:rFonts w:ascii="宋体" w:hAnsi="宋体" w:cs="仿宋_GB2312"/>
                <w:color w:val="auto"/>
                <w:sz w:val="24"/>
                <w:highlight w:val="none"/>
              </w:rPr>
            </w:pPr>
          </w:p>
        </w:tc>
      </w:tr>
      <w:tr w14:paraId="7050C3A8">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7198B88B">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其他资质情况</w:t>
            </w:r>
          </w:p>
        </w:tc>
        <w:tc>
          <w:tcPr>
            <w:tcW w:w="2485" w:type="dxa"/>
            <w:tcBorders>
              <w:top w:val="single" w:color="auto" w:sz="6" w:space="0"/>
              <w:left w:val="single" w:color="auto" w:sz="6" w:space="0"/>
              <w:bottom w:val="single" w:color="auto" w:sz="6" w:space="0"/>
              <w:right w:val="single" w:color="auto" w:sz="4" w:space="0"/>
            </w:tcBorders>
            <w:vAlign w:val="center"/>
          </w:tcPr>
          <w:p w14:paraId="6AF77628">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792EFFEB">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有无在建项目</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70458AE4">
            <w:pPr>
              <w:autoSpaceDE w:val="0"/>
              <w:autoSpaceDN w:val="0"/>
              <w:spacing w:line="360" w:lineRule="auto"/>
              <w:jc w:val="left"/>
              <w:rPr>
                <w:rFonts w:ascii="宋体" w:hAnsi="宋体" w:cs="仿宋_GB2312"/>
                <w:color w:val="auto"/>
                <w:sz w:val="24"/>
                <w:highlight w:val="none"/>
                <w:u w:val="single"/>
              </w:rPr>
            </w:pP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无；</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有，</w:t>
            </w:r>
            <w:r>
              <w:rPr>
                <w:rFonts w:hint="eastAsia" w:ascii="宋体" w:hAnsi="宋体" w:cs="仿宋_GB2312"/>
                <w:color w:val="auto"/>
                <w:sz w:val="24"/>
                <w:highlight w:val="none"/>
                <w:u w:val="single"/>
              </w:rPr>
              <w:t xml:space="preserve">      </w:t>
            </w:r>
          </w:p>
        </w:tc>
      </w:tr>
      <w:tr w14:paraId="76BAD9E1">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vAlign w:val="center"/>
          </w:tcPr>
          <w:p w14:paraId="593F290E">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工作履历</w:t>
            </w:r>
          </w:p>
        </w:tc>
      </w:tr>
      <w:tr w14:paraId="6A1417D9">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474F5CBF">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起止时间</w:t>
            </w:r>
          </w:p>
        </w:tc>
        <w:tc>
          <w:tcPr>
            <w:tcW w:w="2485" w:type="dxa"/>
            <w:tcBorders>
              <w:top w:val="single" w:color="auto" w:sz="6" w:space="0"/>
              <w:left w:val="single" w:color="auto" w:sz="6" w:space="0"/>
              <w:bottom w:val="single" w:color="auto" w:sz="6" w:space="0"/>
              <w:right w:val="single" w:color="auto" w:sz="4" w:space="0"/>
            </w:tcBorders>
            <w:vAlign w:val="center"/>
          </w:tcPr>
          <w:p w14:paraId="40EE18F1">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任职单位</w:t>
            </w:r>
          </w:p>
        </w:tc>
        <w:tc>
          <w:tcPr>
            <w:tcW w:w="2122" w:type="dxa"/>
            <w:tcBorders>
              <w:top w:val="single" w:color="auto" w:sz="6" w:space="0"/>
              <w:left w:val="single" w:color="auto" w:sz="4" w:space="0"/>
              <w:bottom w:val="single" w:color="auto" w:sz="6" w:space="0"/>
              <w:right w:val="single" w:color="auto" w:sz="6" w:space="0"/>
            </w:tcBorders>
            <w:vAlign w:val="center"/>
          </w:tcPr>
          <w:p w14:paraId="4C1782F6">
            <w:pPr>
              <w:pStyle w:val="957"/>
              <w:tabs>
                <w:tab w:val="left" w:pos="483"/>
              </w:tabs>
              <w:spacing w:before="104"/>
              <w:jc w:val="center"/>
              <w:rPr>
                <w:rFonts w:ascii="宋体" w:hAnsi="宋体" w:cs="仿宋_GB2312"/>
                <w:color w:val="auto"/>
                <w:sz w:val="24"/>
                <w:highlight w:val="none"/>
                <w:lang w:eastAsia="zh-CN"/>
              </w:rPr>
            </w:pPr>
            <w:r>
              <w:rPr>
                <w:rFonts w:ascii="Times New Roman" w:hAnsi="Times New Roman" w:eastAsiaTheme="minorEastAsia"/>
                <w:color w:val="auto"/>
                <w:sz w:val="24"/>
                <w:highlight w:val="none"/>
                <w:shd w:val="clear" w:color="auto" w:fill="FFFFFF" w:themeFill="background1"/>
              </w:rPr>
              <w:t>职务</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19AD48ED">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备注</w:t>
            </w:r>
          </w:p>
        </w:tc>
      </w:tr>
      <w:tr w14:paraId="48AD268D">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7DB0DF04">
            <w:pPr>
              <w:autoSpaceDE w:val="0"/>
              <w:autoSpaceDN w:val="0"/>
              <w:spacing w:line="360" w:lineRule="auto"/>
              <w:jc w:val="center"/>
              <w:rPr>
                <w:rFonts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vAlign w:val="center"/>
          </w:tcPr>
          <w:p w14:paraId="4D20408F">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2CAA0BC7">
            <w:pPr>
              <w:autoSpaceDE w:val="0"/>
              <w:autoSpaceDN w:val="0"/>
              <w:spacing w:line="360" w:lineRule="auto"/>
              <w:jc w:val="center"/>
              <w:rPr>
                <w:rFonts w:ascii="宋体" w:hAnsi="宋体" w:cs="仿宋_GB2312"/>
                <w:color w:val="auto"/>
                <w:sz w:val="24"/>
                <w:highlight w:val="none"/>
              </w:rPr>
            </w:pP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7F845BE6">
            <w:pPr>
              <w:autoSpaceDE w:val="0"/>
              <w:autoSpaceDN w:val="0"/>
              <w:spacing w:line="360" w:lineRule="auto"/>
              <w:jc w:val="center"/>
              <w:rPr>
                <w:rFonts w:ascii="宋体" w:hAnsi="宋体" w:cs="仿宋_GB2312"/>
                <w:color w:val="auto"/>
                <w:sz w:val="24"/>
                <w:highlight w:val="none"/>
              </w:rPr>
            </w:pPr>
          </w:p>
        </w:tc>
      </w:tr>
      <w:tr w14:paraId="7816C0E0">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6FFAE37E">
            <w:pPr>
              <w:autoSpaceDE w:val="0"/>
              <w:autoSpaceDN w:val="0"/>
              <w:spacing w:line="360" w:lineRule="auto"/>
              <w:jc w:val="center"/>
              <w:rPr>
                <w:rFonts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vAlign w:val="center"/>
          </w:tcPr>
          <w:p w14:paraId="7DA23091">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5DF3AC7C">
            <w:pPr>
              <w:autoSpaceDE w:val="0"/>
              <w:autoSpaceDN w:val="0"/>
              <w:spacing w:line="360" w:lineRule="auto"/>
              <w:jc w:val="center"/>
              <w:rPr>
                <w:rFonts w:ascii="宋体" w:hAnsi="宋体" w:cs="仿宋_GB2312"/>
                <w:color w:val="auto"/>
                <w:sz w:val="24"/>
                <w:highlight w:val="none"/>
              </w:rPr>
            </w:pP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7A3055E3">
            <w:pPr>
              <w:autoSpaceDE w:val="0"/>
              <w:autoSpaceDN w:val="0"/>
              <w:spacing w:line="360" w:lineRule="auto"/>
              <w:jc w:val="center"/>
              <w:rPr>
                <w:rFonts w:ascii="宋体" w:hAnsi="宋体" w:cs="仿宋_GB2312"/>
                <w:color w:val="auto"/>
                <w:sz w:val="24"/>
                <w:highlight w:val="none"/>
              </w:rPr>
            </w:pPr>
          </w:p>
        </w:tc>
      </w:tr>
      <w:tr w14:paraId="6D8AED56">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vAlign w:val="center"/>
          </w:tcPr>
          <w:p w14:paraId="50F8300F">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近年来管理实施业绩</w:t>
            </w:r>
          </w:p>
        </w:tc>
      </w:tr>
      <w:tr w14:paraId="1E243248">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14:paraId="348C2A74">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项目名称</w:t>
            </w:r>
          </w:p>
        </w:tc>
        <w:tc>
          <w:tcPr>
            <w:tcW w:w="2122" w:type="dxa"/>
            <w:tcBorders>
              <w:top w:val="single" w:color="auto" w:sz="6" w:space="0"/>
              <w:left w:val="single" w:color="auto" w:sz="6" w:space="0"/>
              <w:bottom w:val="single" w:color="auto" w:sz="6" w:space="0"/>
              <w:right w:val="single" w:color="auto" w:sz="4" w:space="0"/>
            </w:tcBorders>
            <w:vAlign w:val="center"/>
          </w:tcPr>
          <w:p w14:paraId="69B570F6">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采购人</w:t>
            </w:r>
          </w:p>
        </w:tc>
        <w:tc>
          <w:tcPr>
            <w:tcW w:w="1564" w:type="dxa"/>
            <w:tcBorders>
              <w:top w:val="single" w:color="auto" w:sz="6" w:space="0"/>
              <w:left w:val="single" w:color="auto" w:sz="4" w:space="0"/>
              <w:bottom w:val="single" w:color="auto" w:sz="6" w:space="0"/>
              <w:right w:val="single" w:color="auto" w:sz="6" w:space="0"/>
            </w:tcBorders>
            <w:vAlign w:val="center"/>
          </w:tcPr>
          <w:p w14:paraId="740F25A8">
            <w:pPr>
              <w:pStyle w:val="957"/>
              <w:tabs>
                <w:tab w:val="left" w:pos="483"/>
              </w:tabs>
              <w:spacing w:before="104"/>
              <w:jc w:val="center"/>
              <w:rPr>
                <w:rFonts w:ascii="宋体" w:hAnsi="宋体" w:cs="仿宋_GB2312"/>
                <w:color w:val="auto"/>
                <w:sz w:val="24"/>
                <w:highlight w:val="none"/>
                <w:lang w:eastAsia="zh-CN"/>
              </w:rPr>
            </w:pPr>
            <w:r>
              <w:rPr>
                <w:rFonts w:ascii="Times New Roman" w:hAnsi="Times New Roman" w:eastAsiaTheme="minorEastAsia"/>
                <w:color w:val="auto"/>
                <w:sz w:val="24"/>
                <w:highlight w:val="none"/>
                <w:shd w:val="clear" w:color="auto" w:fill="FFFFFF" w:themeFill="background1"/>
              </w:rPr>
              <w:t>起止年月</w:t>
            </w:r>
          </w:p>
        </w:tc>
        <w:tc>
          <w:tcPr>
            <w:tcW w:w="1758" w:type="dxa"/>
            <w:tcBorders>
              <w:top w:val="single" w:color="auto" w:sz="6" w:space="0"/>
              <w:left w:val="single" w:color="auto" w:sz="6" w:space="0"/>
              <w:bottom w:val="single" w:color="auto" w:sz="6" w:space="0"/>
              <w:right w:val="single" w:color="auto" w:sz="6" w:space="0"/>
            </w:tcBorders>
            <w:vAlign w:val="center"/>
          </w:tcPr>
          <w:p w14:paraId="2471E864">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该项目中任职</w:t>
            </w:r>
          </w:p>
        </w:tc>
      </w:tr>
      <w:tr w14:paraId="042FFE73">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14:paraId="608AD6D4">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vAlign w:val="center"/>
          </w:tcPr>
          <w:p w14:paraId="59E97961">
            <w:pPr>
              <w:autoSpaceDE w:val="0"/>
              <w:autoSpaceDN w:val="0"/>
              <w:spacing w:line="360" w:lineRule="auto"/>
              <w:jc w:val="center"/>
              <w:rPr>
                <w:rFonts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vAlign w:val="center"/>
          </w:tcPr>
          <w:p w14:paraId="5D10F113">
            <w:pPr>
              <w:autoSpaceDE w:val="0"/>
              <w:autoSpaceDN w:val="0"/>
              <w:spacing w:line="360" w:lineRule="auto"/>
              <w:jc w:val="center"/>
              <w:rPr>
                <w:rFonts w:ascii="宋体" w:hAnsi="宋体" w:cs="仿宋_GB2312"/>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299EDB62">
            <w:pPr>
              <w:autoSpaceDE w:val="0"/>
              <w:autoSpaceDN w:val="0"/>
              <w:spacing w:line="360" w:lineRule="auto"/>
              <w:jc w:val="center"/>
              <w:rPr>
                <w:rFonts w:ascii="宋体" w:hAnsi="宋体" w:cs="仿宋_GB2312"/>
                <w:color w:val="auto"/>
                <w:sz w:val="24"/>
                <w:highlight w:val="none"/>
              </w:rPr>
            </w:pPr>
          </w:p>
        </w:tc>
      </w:tr>
      <w:tr w14:paraId="4CAE953A">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14:paraId="1C14D55F">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vAlign w:val="center"/>
          </w:tcPr>
          <w:p w14:paraId="7BEA9C60">
            <w:pPr>
              <w:autoSpaceDE w:val="0"/>
              <w:autoSpaceDN w:val="0"/>
              <w:spacing w:line="360" w:lineRule="auto"/>
              <w:jc w:val="center"/>
              <w:rPr>
                <w:rFonts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vAlign w:val="center"/>
          </w:tcPr>
          <w:p w14:paraId="62715259">
            <w:pPr>
              <w:autoSpaceDE w:val="0"/>
              <w:autoSpaceDN w:val="0"/>
              <w:spacing w:line="360" w:lineRule="auto"/>
              <w:jc w:val="center"/>
              <w:rPr>
                <w:rFonts w:ascii="宋体" w:hAnsi="宋体" w:cs="仿宋_GB2312"/>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0AE84C56">
            <w:pPr>
              <w:autoSpaceDE w:val="0"/>
              <w:autoSpaceDN w:val="0"/>
              <w:spacing w:line="360" w:lineRule="auto"/>
              <w:jc w:val="center"/>
              <w:rPr>
                <w:rFonts w:ascii="宋体" w:hAnsi="宋体" w:cs="仿宋_GB2312"/>
                <w:color w:val="auto"/>
                <w:sz w:val="24"/>
                <w:highlight w:val="none"/>
              </w:rPr>
            </w:pPr>
          </w:p>
        </w:tc>
      </w:tr>
    </w:tbl>
    <w:p w14:paraId="364C7BA1">
      <w:pPr>
        <w:pStyle w:val="969"/>
        <w:rPr>
          <w:rFonts w:hAnsi="宋体" w:cs="仿宋_GB2312"/>
          <w:b/>
          <w:color w:val="auto"/>
          <w:highlight w:val="none"/>
        </w:rPr>
      </w:pPr>
    </w:p>
    <w:p w14:paraId="25920016">
      <w:pPr>
        <w:autoSpaceDE w:val="0"/>
        <w:autoSpaceDN w:val="0"/>
        <w:spacing w:line="360" w:lineRule="auto"/>
        <w:rPr>
          <w:rFonts w:ascii="宋体" w:hAnsi="宋体" w:cs="仿宋_GB2312"/>
          <w:b/>
          <w:color w:val="auto"/>
          <w:sz w:val="24"/>
          <w:highlight w:val="none"/>
        </w:rPr>
      </w:pPr>
      <w:r>
        <w:rPr>
          <w:rFonts w:hint="eastAsia" w:ascii="宋体" w:hAnsi="宋体" w:cs="仿宋_GB2312"/>
          <w:b/>
          <w:color w:val="auto"/>
          <w:sz w:val="24"/>
          <w:highlight w:val="none"/>
        </w:rPr>
        <w:t>注：须随表提交相应的证书复印件、</w:t>
      </w:r>
      <w:r>
        <w:rPr>
          <w:rFonts w:hint="eastAsia" w:ascii="宋体" w:hAnsi="宋体" w:cs="仿宋_GB2312"/>
          <w:b/>
          <w:color w:val="auto"/>
          <w:sz w:val="24"/>
          <w:highlight w:val="none"/>
          <w:lang w:val="en-US" w:eastAsia="zh-CN"/>
        </w:rPr>
        <w:t>业绩证明、</w:t>
      </w:r>
      <w:r>
        <w:rPr>
          <w:rFonts w:hint="eastAsia" w:ascii="宋体" w:hAnsi="宋体" w:cs="仿宋_GB2312"/>
          <w:b/>
          <w:color w:val="auto"/>
          <w:sz w:val="24"/>
          <w:highlight w:val="none"/>
        </w:rPr>
        <w:t>近3个月内打印的缴纳社保记录。</w:t>
      </w:r>
    </w:p>
    <w:p w14:paraId="1CAD3820">
      <w:pPr>
        <w:autoSpaceDE w:val="0"/>
        <w:autoSpaceDN w:val="0"/>
        <w:spacing w:line="360" w:lineRule="auto"/>
        <w:rPr>
          <w:rFonts w:ascii="宋体" w:hAnsi="宋体" w:cs="仿宋_GB2312"/>
          <w:b/>
          <w:color w:val="auto"/>
          <w:sz w:val="24"/>
          <w:highlight w:val="none"/>
        </w:rPr>
      </w:pPr>
    </w:p>
    <w:p w14:paraId="41ECD6C9">
      <w:pPr>
        <w:keepNext/>
        <w:autoSpaceDE w:val="0"/>
        <w:autoSpaceDN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附表B：</w:t>
      </w:r>
      <w:r>
        <w:rPr>
          <w:rFonts w:ascii="宋体" w:hAnsi="宋体" w:cs="仿宋_GB2312"/>
          <w:b/>
          <w:color w:val="auto"/>
          <w:sz w:val="24"/>
          <w:highlight w:val="none"/>
        </w:rPr>
        <w:t>拟投入本项目的</w:t>
      </w:r>
      <w:r>
        <w:rPr>
          <w:rFonts w:hint="eastAsia" w:ascii="宋体" w:hAnsi="宋体" w:cs="仿宋_GB2312"/>
          <w:b/>
          <w:color w:val="auto"/>
          <w:sz w:val="24"/>
          <w:highlight w:val="none"/>
        </w:rPr>
        <w:t>所有</w:t>
      </w:r>
      <w:r>
        <w:rPr>
          <w:rFonts w:ascii="宋体" w:hAnsi="宋体" w:cs="仿宋_GB2312"/>
          <w:b/>
          <w:color w:val="auto"/>
          <w:sz w:val="24"/>
          <w:highlight w:val="none"/>
        </w:rPr>
        <w:t>人员组成表</w:t>
      </w:r>
    </w:p>
    <w:tbl>
      <w:tblPr>
        <w:tblStyle w:val="62"/>
        <w:tblW w:w="985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0" w:type="dxa"/>
          <w:bottom w:w="0" w:type="dxa"/>
          <w:right w:w="0" w:type="dxa"/>
        </w:tblCellMar>
      </w:tblPr>
      <w:tblGrid>
        <w:gridCol w:w="604"/>
        <w:gridCol w:w="1066"/>
        <w:gridCol w:w="834"/>
        <w:gridCol w:w="1169"/>
        <w:gridCol w:w="1296"/>
        <w:gridCol w:w="2399"/>
        <w:gridCol w:w="1314"/>
        <w:gridCol w:w="1172"/>
      </w:tblGrid>
      <w:tr w14:paraId="66E380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69" w:hRule="atLeast"/>
          <w:jc w:val="center"/>
        </w:trPr>
        <w:tc>
          <w:tcPr>
            <w:tcW w:w="604" w:type="dxa"/>
            <w:vAlign w:val="center"/>
          </w:tcPr>
          <w:p w14:paraId="3B6B6308">
            <w:pPr>
              <w:spacing w:line="360" w:lineRule="auto"/>
              <w:jc w:val="center"/>
              <w:rPr>
                <w:rFonts w:ascii="宋体" w:hAnsi="宋体"/>
                <w:color w:val="auto"/>
                <w:sz w:val="24"/>
                <w:highlight w:val="none"/>
              </w:rPr>
            </w:pPr>
            <w:r>
              <w:rPr>
                <w:rFonts w:ascii="宋体" w:hAnsi="宋体"/>
                <w:color w:val="auto"/>
                <w:sz w:val="24"/>
                <w:highlight w:val="none"/>
              </w:rPr>
              <w:t>序号</w:t>
            </w:r>
          </w:p>
        </w:tc>
        <w:tc>
          <w:tcPr>
            <w:tcW w:w="1066" w:type="dxa"/>
            <w:vAlign w:val="center"/>
          </w:tcPr>
          <w:p w14:paraId="63CDF46F">
            <w:pPr>
              <w:spacing w:line="360" w:lineRule="auto"/>
              <w:jc w:val="center"/>
              <w:rPr>
                <w:rFonts w:ascii="宋体" w:hAnsi="宋体"/>
                <w:color w:val="auto"/>
                <w:sz w:val="24"/>
                <w:highlight w:val="none"/>
              </w:rPr>
            </w:pPr>
            <w:r>
              <w:rPr>
                <w:rFonts w:ascii="宋体" w:hAnsi="宋体"/>
                <w:color w:val="auto"/>
                <w:sz w:val="24"/>
                <w:highlight w:val="none"/>
              </w:rPr>
              <w:t>姓名</w:t>
            </w:r>
          </w:p>
        </w:tc>
        <w:tc>
          <w:tcPr>
            <w:tcW w:w="834" w:type="dxa"/>
            <w:vAlign w:val="center"/>
          </w:tcPr>
          <w:p w14:paraId="26A93BE0">
            <w:pPr>
              <w:spacing w:line="360" w:lineRule="auto"/>
              <w:jc w:val="center"/>
              <w:rPr>
                <w:rFonts w:ascii="宋体" w:hAnsi="宋体"/>
                <w:color w:val="auto"/>
                <w:sz w:val="24"/>
                <w:highlight w:val="none"/>
              </w:rPr>
            </w:pPr>
            <w:r>
              <w:rPr>
                <w:rFonts w:ascii="宋体" w:hAnsi="宋体"/>
                <w:color w:val="auto"/>
                <w:sz w:val="24"/>
                <w:highlight w:val="none"/>
              </w:rPr>
              <w:t>年龄</w:t>
            </w:r>
          </w:p>
        </w:tc>
        <w:tc>
          <w:tcPr>
            <w:tcW w:w="1169" w:type="dxa"/>
            <w:vAlign w:val="center"/>
          </w:tcPr>
          <w:p w14:paraId="0C1E2B96">
            <w:pPr>
              <w:spacing w:line="360" w:lineRule="auto"/>
              <w:jc w:val="center"/>
              <w:rPr>
                <w:rFonts w:ascii="宋体" w:hAnsi="宋体"/>
                <w:color w:val="auto"/>
                <w:sz w:val="24"/>
                <w:highlight w:val="none"/>
              </w:rPr>
            </w:pPr>
            <w:r>
              <w:rPr>
                <w:rFonts w:hint="eastAsia" w:ascii="宋体" w:hAnsi="宋体"/>
                <w:color w:val="auto"/>
                <w:sz w:val="24"/>
                <w:highlight w:val="none"/>
              </w:rPr>
              <w:t>性别</w:t>
            </w:r>
          </w:p>
        </w:tc>
        <w:tc>
          <w:tcPr>
            <w:tcW w:w="1296" w:type="dxa"/>
            <w:vAlign w:val="center"/>
          </w:tcPr>
          <w:p w14:paraId="270CD17B">
            <w:pPr>
              <w:spacing w:line="360" w:lineRule="auto"/>
              <w:jc w:val="center"/>
              <w:rPr>
                <w:rFonts w:ascii="宋体" w:hAnsi="宋体"/>
                <w:color w:val="auto"/>
                <w:sz w:val="24"/>
                <w:highlight w:val="none"/>
              </w:rPr>
            </w:pPr>
            <w:r>
              <w:rPr>
                <w:rFonts w:ascii="宋体" w:hAnsi="宋体"/>
                <w:color w:val="auto"/>
                <w:sz w:val="24"/>
                <w:highlight w:val="none"/>
              </w:rPr>
              <w:t>所从事专业</w:t>
            </w:r>
          </w:p>
        </w:tc>
        <w:tc>
          <w:tcPr>
            <w:tcW w:w="2399" w:type="dxa"/>
            <w:vAlign w:val="center"/>
          </w:tcPr>
          <w:p w14:paraId="37BB7AB1">
            <w:pPr>
              <w:spacing w:line="360" w:lineRule="auto"/>
              <w:jc w:val="center"/>
              <w:rPr>
                <w:rFonts w:ascii="宋体" w:hAnsi="宋体"/>
                <w:color w:val="auto"/>
                <w:sz w:val="24"/>
                <w:highlight w:val="none"/>
              </w:rPr>
            </w:pPr>
            <w:r>
              <w:rPr>
                <w:rFonts w:ascii="宋体" w:hAnsi="宋体"/>
                <w:color w:val="auto"/>
                <w:sz w:val="24"/>
                <w:highlight w:val="none"/>
              </w:rPr>
              <w:t>拟担任何种专业岗位</w:t>
            </w:r>
          </w:p>
        </w:tc>
        <w:tc>
          <w:tcPr>
            <w:tcW w:w="1314" w:type="dxa"/>
            <w:vAlign w:val="center"/>
          </w:tcPr>
          <w:p w14:paraId="4CF3D42B">
            <w:pPr>
              <w:spacing w:line="360" w:lineRule="auto"/>
              <w:jc w:val="center"/>
              <w:rPr>
                <w:rFonts w:ascii="宋体" w:hAnsi="宋体"/>
                <w:color w:val="auto"/>
                <w:sz w:val="24"/>
                <w:highlight w:val="none"/>
              </w:rPr>
            </w:pPr>
            <w:r>
              <w:rPr>
                <w:rFonts w:hint="eastAsia" w:ascii="宋体" w:hAnsi="宋体"/>
                <w:color w:val="auto"/>
                <w:sz w:val="24"/>
                <w:highlight w:val="none"/>
              </w:rPr>
              <w:t>执业证书</w:t>
            </w:r>
          </w:p>
        </w:tc>
        <w:tc>
          <w:tcPr>
            <w:tcW w:w="1172" w:type="dxa"/>
            <w:vAlign w:val="center"/>
          </w:tcPr>
          <w:p w14:paraId="3F4FCD3C">
            <w:pPr>
              <w:spacing w:line="360" w:lineRule="auto"/>
              <w:jc w:val="center"/>
              <w:rPr>
                <w:rFonts w:ascii="宋体" w:hAnsi="宋体"/>
                <w:color w:val="auto"/>
                <w:sz w:val="24"/>
                <w:highlight w:val="none"/>
              </w:rPr>
            </w:pPr>
            <w:r>
              <w:rPr>
                <w:rFonts w:ascii="宋体" w:hAnsi="宋体"/>
                <w:color w:val="auto"/>
                <w:sz w:val="24"/>
                <w:highlight w:val="none"/>
              </w:rPr>
              <w:t>备注</w:t>
            </w:r>
          </w:p>
        </w:tc>
      </w:tr>
      <w:tr w14:paraId="7A0043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14:paraId="6D20FB69">
            <w:pPr>
              <w:spacing w:line="360" w:lineRule="auto"/>
              <w:jc w:val="center"/>
              <w:rPr>
                <w:rFonts w:ascii="宋体" w:hAnsi="宋体"/>
                <w:color w:val="auto"/>
                <w:sz w:val="24"/>
                <w:highlight w:val="none"/>
              </w:rPr>
            </w:pPr>
          </w:p>
        </w:tc>
        <w:tc>
          <w:tcPr>
            <w:tcW w:w="1066" w:type="dxa"/>
            <w:vAlign w:val="center"/>
          </w:tcPr>
          <w:p w14:paraId="2B071634">
            <w:pPr>
              <w:spacing w:line="360" w:lineRule="auto"/>
              <w:jc w:val="center"/>
              <w:rPr>
                <w:rFonts w:ascii="宋体" w:hAnsi="宋体"/>
                <w:color w:val="auto"/>
                <w:sz w:val="24"/>
                <w:highlight w:val="none"/>
              </w:rPr>
            </w:pPr>
          </w:p>
        </w:tc>
        <w:tc>
          <w:tcPr>
            <w:tcW w:w="834" w:type="dxa"/>
            <w:vAlign w:val="center"/>
          </w:tcPr>
          <w:p w14:paraId="0769A08B">
            <w:pPr>
              <w:spacing w:line="360" w:lineRule="auto"/>
              <w:jc w:val="center"/>
              <w:rPr>
                <w:rFonts w:ascii="宋体" w:hAnsi="宋体"/>
                <w:color w:val="auto"/>
                <w:sz w:val="24"/>
                <w:highlight w:val="none"/>
              </w:rPr>
            </w:pPr>
          </w:p>
        </w:tc>
        <w:tc>
          <w:tcPr>
            <w:tcW w:w="1169" w:type="dxa"/>
            <w:vAlign w:val="center"/>
          </w:tcPr>
          <w:p w14:paraId="3E94A392">
            <w:pPr>
              <w:spacing w:line="360" w:lineRule="auto"/>
              <w:jc w:val="center"/>
              <w:rPr>
                <w:rFonts w:ascii="宋体" w:hAnsi="宋体"/>
                <w:color w:val="auto"/>
                <w:sz w:val="24"/>
                <w:highlight w:val="none"/>
              </w:rPr>
            </w:pPr>
          </w:p>
        </w:tc>
        <w:tc>
          <w:tcPr>
            <w:tcW w:w="1296" w:type="dxa"/>
            <w:vAlign w:val="center"/>
          </w:tcPr>
          <w:p w14:paraId="37006282">
            <w:pPr>
              <w:spacing w:line="360" w:lineRule="auto"/>
              <w:jc w:val="center"/>
              <w:rPr>
                <w:rFonts w:ascii="宋体" w:hAnsi="宋体"/>
                <w:color w:val="auto"/>
                <w:sz w:val="24"/>
                <w:highlight w:val="none"/>
              </w:rPr>
            </w:pPr>
          </w:p>
        </w:tc>
        <w:tc>
          <w:tcPr>
            <w:tcW w:w="2399" w:type="dxa"/>
            <w:vAlign w:val="center"/>
          </w:tcPr>
          <w:p w14:paraId="458A38FF">
            <w:pPr>
              <w:spacing w:line="360" w:lineRule="auto"/>
              <w:jc w:val="center"/>
              <w:rPr>
                <w:rFonts w:ascii="宋体" w:hAnsi="宋体"/>
                <w:color w:val="auto"/>
                <w:sz w:val="24"/>
                <w:highlight w:val="none"/>
              </w:rPr>
            </w:pPr>
          </w:p>
        </w:tc>
        <w:tc>
          <w:tcPr>
            <w:tcW w:w="1314" w:type="dxa"/>
            <w:vAlign w:val="center"/>
          </w:tcPr>
          <w:p w14:paraId="24CE76E5">
            <w:pPr>
              <w:spacing w:line="360" w:lineRule="auto"/>
              <w:jc w:val="center"/>
              <w:rPr>
                <w:rFonts w:ascii="宋体" w:hAnsi="宋体"/>
                <w:color w:val="auto"/>
                <w:sz w:val="24"/>
                <w:highlight w:val="none"/>
              </w:rPr>
            </w:pPr>
          </w:p>
        </w:tc>
        <w:tc>
          <w:tcPr>
            <w:tcW w:w="1172" w:type="dxa"/>
            <w:vAlign w:val="center"/>
          </w:tcPr>
          <w:p w14:paraId="10137D86">
            <w:pPr>
              <w:spacing w:line="360" w:lineRule="auto"/>
              <w:jc w:val="center"/>
              <w:rPr>
                <w:rFonts w:ascii="宋体" w:hAnsi="宋体"/>
                <w:color w:val="auto"/>
                <w:sz w:val="24"/>
                <w:highlight w:val="none"/>
              </w:rPr>
            </w:pPr>
          </w:p>
        </w:tc>
      </w:tr>
      <w:tr w14:paraId="38785D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14:paraId="4BF53347">
            <w:pPr>
              <w:spacing w:line="360" w:lineRule="auto"/>
              <w:jc w:val="center"/>
              <w:rPr>
                <w:rFonts w:ascii="宋体" w:hAnsi="宋体"/>
                <w:color w:val="auto"/>
                <w:sz w:val="24"/>
                <w:highlight w:val="none"/>
              </w:rPr>
            </w:pPr>
          </w:p>
        </w:tc>
        <w:tc>
          <w:tcPr>
            <w:tcW w:w="1066" w:type="dxa"/>
            <w:vAlign w:val="center"/>
          </w:tcPr>
          <w:p w14:paraId="59FA86D9">
            <w:pPr>
              <w:spacing w:line="360" w:lineRule="auto"/>
              <w:jc w:val="center"/>
              <w:rPr>
                <w:rFonts w:ascii="宋体" w:hAnsi="宋体"/>
                <w:color w:val="auto"/>
                <w:sz w:val="24"/>
                <w:highlight w:val="none"/>
              </w:rPr>
            </w:pPr>
          </w:p>
        </w:tc>
        <w:tc>
          <w:tcPr>
            <w:tcW w:w="834" w:type="dxa"/>
            <w:vAlign w:val="center"/>
          </w:tcPr>
          <w:p w14:paraId="63BD9499">
            <w:pPr>
              <w:spacing w:line="360" w:lineRule="auto"/>
              <w:jc w:val="center"/>
              <w:rPr>
                <w:rFonts w:ascii="宋体" w:hAnsi="宋体"/>
                <w:color w:val="auto"/>
                <w:sz w:val="24"/>
                <w:highlight w:val="none"/>
              </w:rPr>
            </w:pPr>
          </w:p>
        </w:tc>
        <w:tc>
          <w:tcPr>
            <w:tcW w:w="1169" w:type="dxa"/>
            <w:vAlign w:val="center"/>
          </w:tcPr>
          <w:p w14:paraId="11D9E59D">
            <w:pPr>
              <w:spacing w:line="360" w:lineRule="auto"/>
              <w:jc w:val="center"/>
              <w:rPr>
                <w:rFonts w:ascii="宋体" w:hAnsi="宋体"/>
                <w:color w:val="auto"/>
                <w:sz w:val="24"/>
                <w:highlight w:val="none"/>
              </w:rPr>
            </w:pPr>
          </w:p>
        </w:tc>
        <w:tc>
          <w:tcPr>
            <w:tcW w:w="1296" w:type="dxa"/>
            <w:vAlign w:val="center"/>
          </w:tcPr>
          <w:p w14:paraId="768FA2D5">
            <w:pPr>
              <w:spacing w:line="360" w:lineRule="auto"/>
              <w:jc w:val="center"/>
              <w:rPr>
                <w:rFonts w:ascii="宋体" w:hAnsi="宋体"/>
                <w:color w:val="auto"/>
                <w:sz w:val="24"/>
                <w:highlight w:val="none"/>
              </w:rPr>
            </w:pPr>
          </w:p>
        </w:tc>
        <w:tc>
          <w:tcPr>
            <w:tcW w:w="2399" w:type="dxa"/>
            <w:vAlign w:val="center"/>
          </w:tcPr>
          <w:p w14:paraId="678C4617">
            <w:pPr>
              <w:spacing w:line="360" w:lineRule="auto"/>
              <w:jc w:val="center"/>
              <w:rPr>
                <w:rFonts w:ascii="宋体" w:hAnsi="宋体"/>
                <w:color w:val="auto"/>
                <w:sz w:val="24"/>
                <w:highlight w:val="none"/>
              </w:rPr>
            </w:pPr>
          </w:p>
        </w:tc>
        <w:tc>
          <w:tcPr>
            <w:tcW w:w="1314" w:type="dxa"/>
            <w:vAlign w:val="center"/>
          </w:tcPr>
          <w:p w14:paraId="309EA3A2">
            <w:pPr>
              <w:spacing w:line="360" w:lineRule="auto"/>
              <w:jc w:val="center"/>
              <w:rPr>
                <w:rFonts w:ascii="宋体" w:hAnsi="宋体"/>
                <w:color w:val="auto"/>
                <w:sz w:val="24"/>
                <w:highlight w:val="none"/>
              </w:rPr>
            </w:pPr>
          </w:p>
        </w:tc>
        <w:tc>
          <w:tcPr>
            <w:tcW w:w="1172" w:type="dxa"/>
            <w:vAlign w:val="center"/>
          </w:tcPr>
          <w:p w14:paraId="304877D1">
            <w:pPr>
              <w:spacing w:line="360" w:lineRule="auto"/>
              <w:jc w:val="center"/>
              <w:rPr>
                <w:rFonts w:ascii="宋体" w:hAnsi="宋体"/>
                <w:color w:val="auto"/>
                <w:sz w:val="24"/>
                <w:highlight w:val="none"/>
              </w:rPr>
            </w:pPr>
          </w:p>
        </w:tc>
      </w:tr>
      <w:tr w14:paraId="56FFF9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14:paraId="1F9B18C7">
            <w:pPr>
              <w:spacing w:line="360" w:lineRule="auto"/>
              <w:jc w:val="center"/>
              <w:rPr>
                <w:rFonts w:ascii="宋体" w:hAnsi="宋体"/>
                <w:color w:val="auto"/>
                <w:sz w:val="24"/>
                <w:highlight w:val="none"/>
              </w:rPr>
            </w:pPr>
          </w:p>
        </w:tc>
        <w:tc>
          <w:tcPr>
            <w:tcW w:w="1066" w:type="dxa"/>
            <w:vAlign w:val="center"/>
          </w:tcPr>
          <w:p w14:paraId="2B556AC6">
            <w:pPr>
              <w:spacing w:line="360" w:lineRule="auto"/>
              <w:jc w:val="center"/>
              <w:rPr>
                <w:rFonts w:ascii="宋体" w:hAnsi="宋体"/>
                <w:color w:val="auto"/>
                <w:sz w:val="24"/>
                <w:highlight w:val="none"/>
              </w:rPr>
            </w:pPr>
          </w:p>
        </w:tc>
        <w:tc>
          <w:tcPr>
            <w:tcW w:w="834" w:type="dxa"/>
            <w:vAlign w:val="center"/>
          </w:tcPr>
          <w:p w14:paraId="07E4A1B9">
            <w:pPr>
              <w:spacing w:line="360" w:lineRule="auto"/>
              <w:jc w:val="center"/>
              <w:rPr>
                <w:rFonts w:ascii="宋体" w:hAnsi="宋体"/>
                <w:color w:val="auto"/>
                <w:sz w:val="24"/>
                <w:highlight w:val="none"/>
              </w:rPr>
            </w:pPr>
          </w:p>
        </w:tc>
        <w:tc>
          <w:tcPr>
            <w:tcW w:w="1169" w:type="dxa"/>
            <w:vAlign w:val="center"/>
          </w:tcPr>
          <w:p w14:paraId="65FCE059">
            <w:pPr>
              <w:spacing w:line="360" w:lineRule="auto"/>
              <w:jc w:val="center"/>
              <w:rPr>
                <w:rFonts w:ascii="宋体" w:hAnsi="宋体"/>
                <w:color w:val="auto"/>
                <w:sz w:val="24"/>
                <w:highlight w:val="none"/>
              </w:rPr>
            </w:pPr>
          </w:p>
        </w:tc>
        <w:tc>
          <w:tcPr>
            <w:tcW w:w="1296" w:type="dxa"/>
            <w:vAlign w:val="center"/>
          </w:tcPr>
          <w:p w14:paraId="4BA5C1FC">
            <w:pPr>
              <w:spacing w:line="360" w:lineRule="auto"/>
              <w:jc w:val="center"/>
              <w:rPr>
                <w:rFonts w:ascii="宋体" w:hAnsi="宋体"/>
                <w:color w:val="auto"/>
                <w:sz w:val="24"/>
                <w:highlight w:val="none"/>
              </w:rPr>
            </w:pPr>
          </w:p>
        </w:tc>
        <w:tc>
          <w:tcPr>
            <w:tcW w:w="2399" w:type="dxa"/>
            <w:vAlign w:val="center"/>
          </w:tcPr>
          <w:p w14:paraId="34C3FAE6">
            <w:pPr>
              <w:spacing w:line="360" w:lineRule="auto"/>
              <w:jc w:val="center"/>
              <w:rPr>
                <w:rFonts w:ascii="宋体" w:hAnsi="宋体"/>
                <w:color w:val="auto"/>
                <w:sz w:val="24"/>
                <w:highlight w:val="none"/>
              </w:rPr>
            </w:pPr>
          </w:p>
        </w:tc>
        <w:tc>
          <w:tcPr>
            <w:tcW w:w="1314" w:type="dxa"/>
            <w:vAlign w:val="center"/>
          </w:tcPr>
          <w:p w14:paraId="2C5F22DD">
            <w:pPr>
              <w:spacing w:line="360" w:lineRule="auto"/>
              <w:jc w:val="center"/>
              <w:rPr>
                <w:rFonts w:ascii="宋体" w:hAnsi="宋体"/>
                <w:color w:val="auto"/>
                <w:sz w:val="24"/>
                <w:highlight w:val="none"/>
              </w:rPr>
            </w:pPr>
          </w:p>
        </w:tc>
        <w:tc>
          <w:tcPr>
            <w:tcW w:w="1172" w:type="dxa"/>
            <w:vAlign w:val="center"/>
          </w:tcPr>
          <w:p w14:paraId="3B4A4823">
            <w:pPr>
              <w:spacing w:line="360" w:lineRule="auto"/>
              <w:jc w:val="center"/>
              <w:rPr>
                <w:rFonts w:ascii="宋体" w:hAnsi="宋体"/>
                <w:color w:val="auto"/>
                <w:sz w:val="24"/>
                <w:highlight w:val="none"/>
              </w:rPr>
            </w:pPr>
          </w:p>
        </w:tc>
      </w:tr>
      <w:tr w14:paraId="0A4187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604" w:type="dxa"/>
            <w:vAlign w:val="center"/>
          </w:tcPr>
          <w:p w14:paraId="2E5DA87F">
            <w:pPr>
              <w:spacing w:line="360" w:lineRule="auto"/>
              <w:jc w:val="center"/>
              <w:rPr>
                <w:rFonts w:ascii="宋体" w:hAnsi="宋体"/>
                <w:color w:val="auto"/>
                <w:sz w:val="24"/>
                <w:highlight w:val="none"/>
              </w:rPr>
            </w:pPr>
          </w:p>
        </w:tc>
        <w:tc>
          <w:tcPr>
            <w:tcW w:w="1066" w:type="dxa"/>
            <w:vAlign w:val="center"/>
          </w:tcPr>
          <w:p w14:paraId="1EDA55DF">
            <w:pPr>
              <w:spacing w:line="360" w:lineRule="auto"/>
              <w:jc w:val="center"/>
              <w:rPr>
                <w:rFonts w:ascii="宋体" w:hAnsi="宋体"/>
                <w:color w:val="auto"/>
                <w:sz w:val="24"/>
                <w:highlight w:val="none"/>
              </w:rPr>
            </w:pPr>
          </w:p>
        </w:tc>
        <w:tc>
          <w:tcPr>
            <w:tcW w:w="834" w:type="dxa"/>
            <w:vAlign w:val="center"/>
          </w:tcPr>
          <w:p w14:paraId="32311D7F">
            <w:pPr>
              <w:spacing w:line="360" w:lineRule="auto"/>
              <w:jc w:val="center"/>
              <w:rPr>
                <w:rFonts w:ascii="宋体" w:hAnsi="宋体"/>
                <w:color w:val="auto"/>
                <w:sz w:val="24"/>
                <w:highlight w:val="none"/>
              </w:rPr>
            </w:pPr>
          </w:p>
        </w:tc>
        <w:tc>
          <w:tcPr>
            <w:tcW w:w="1169" w:type="dxa"/>
            <w:vAlign w:val="center"/>
          </w:tcPr>
          <w:p w14:paraId="43B21FE0">
            <w:pPr>
              <w:spacing w:line="360" w:lineRule="auto"/>
              <w:jc w:val="center"/>
              <w:rPr>
                <w:rFonts w:ascii="宋体" w:hAnsi="宋体"/>
                <w:color w:val="auto"/>
                <w:sz w:val="24"/>
                <w:highlight w:val="none"/>
              </w:rPr>
            </w:pPr>
          </w:p>
        </w:tc>
        <w:tc>
          <w:tcPr>
            <w:tcW w:w="1296" w:type="dxa"/>
            <w:vAlign w:val="center"/>
          </w:tcPr>
          <w:p w14:paraId="68231CCF">
            <w:pPr>
              <w:spacing w:line="360" w:lineRule="auto"/>
              <w:jc w:val="center"/>
              <w:rPr>
                <w:rFonts w:ascii="宋体" w:hAnsi="宋体"/>
                <w:color w:val="auto"/>
                <w:sz w:val="24"/>
                <w:highlight w:val="none"/>
              </w:rPr>
            </w:pPr>
          </w:p>
        </w:tc>
        <w:tc>
          <w:tcPr>
            <w:tcW w:w="2399" w:type="dxa"/>
            <w:vAlign w:val="center"/>
          </w:tcPr>
          <w:p w14:paraId="2AFB04DD">
            <w:pPr>
              <w:spacing w:line="360" w:lineRule="auto"/>
              <w:jc w:val="center"/>
              <w:rPr>
                <w:rFonts w:ascii="宋体" w:hAnsi="宋体"/>
                <w:color w:val="auto"/>
                <w:sz w:val="24"/>
                <w:highlight w:val="none"/>
              </w:rPr>
            </w:pPr>
          </w:p>
        </w:tc>
        <w:tc>
          <w:tcPr>
            <w:tcW w:w="1314" w:type="dxa"/>
            <w:vAlign w:val="center"/>
          </w:tcPr>
          <w:p w14:paraId="786E7038">
            <w:pPr>
              <w:spacing w:line="360" w:lineRule="auto"/>
              <w:jc w:val="center"/>
              <w:rPr>
                <w:rFonts w:ascii="宋体" w:hAnsi="宋体"/>
                <w:color w:val="auto"/>
                <w:sz w:val="24"/>
                <w:highlight w:val="none"/>
              </w:rPr>
            </w:pPr>
          </w:p>
        </w:tc>
        <w:tc>
          <w:tcPr>
            <w:tcW w:w="1172" w:type="dxa"/>
            <w:vAlign w:val="center"/>
          </w:tcPr>
          <w:p w14:paraId="217F6EF1">
            <w:pPr>
              <w:spacing w:line="360" w:lineRule="auto"/>
              <w:jc w:val="center"/>
              <w:rPr>
                <w:rFonts w:ascii="宋体" w:hAnsi="宋体"/>
                <w:color w:val="auto"/>
                <w:sz w:val="24"/>
                <w:highlight w:val="none"/>
              </w:rPr>
            </w:pPr>
          </w:p>
        </w:tc>
      </w:tr>
    </w:tbl>
    <w:p w14:paraId="4F08DBA4">
      <w:pPr>
        <w:autoSpaceDE w:val="0"/>
        <w:autoSpaceDN w:val="0"/>
        <w:spacing w:line="360" w:lineRule="auto"/>
        <w:rPr>
          <w:rFonts w:ascii="宋体" w:hAnsi="宋体" w:cs="仿宋_GB2312"/>
          <w:b/>
          <w:bCs/>
          <w:color w:val="auto"/>
          <w:sz w:val="30"/>
          <w:szCs w:val="30"/>
          <w:highlight w:val="none"/>
        </w:rPr>
      </w:pPr>
      <w:r>
        <w:rPr>
          <w:rFonts w:hint="eastAsia" w:ascii="宋体" w:hAnsi="宋体" w:cs="仿宋_GB2312"/>
          <w:b/>
          <w:color w:val="auto"/>
          <w:sz w:val="24"/>
          <w:highlight w:val="none"/>
        </w:rPr>
        <w:t>本项目小组人员证书，近3个月内打印的缴纳社保记录情况表</w:t>
      </w:r>
      <w:r>
        <w:rPr>
          <w:rFonts w:hint="eastAsia" w:ascii="宋体" w:hAnsi="宋体" w:cs="仿宋_GB2312"/>
          <w:color w:val="auto"/>
          <w:sz w:val="24"/>
          <w:highlight w:val="none"/>
        </w:rPr>
        <w:t>（以社保缴纳凭证作为附件）</w:t>
      </w:r>
    </w:p>
    <w:p w14:paraId="14793298">
      <w:pPr>
        <w:snapToGrid w:val="0"/>
        <w:spacing w:line="360" w:lineRule="auto"/>
        <w:ind w:firstLine="34"/>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供应商名称(电子签名)：                              </w:t>
      </w:r>
    </w:p>
    <w:p w14:paraId="5CAEF932">
      <w:pPr>
        <w:jc w:val="both"/>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14:paraId="2819A6E6">
      <w:pPr>
        <w:jc w:val="center"/>
        <w:rPr>
          <w:rFonts w:ascii="宋体" w:hAnsi="宋体" w:cs="宋体"/>
          <w:b/>
          <w:color w:val="auto"/>
          <w:kern w:val="0"/>
          <w:sz w:val="32"/>
          <w:szCs w:val="32"/>
          <w:highlight w:val="none"/>
        </w:rPr>
      </w:pPr>
    </w:p>
    <w:p w14:paraId="1B72C057">
      <w:pPr>
        <w:jc w:val="center"/>
        <w:rPr>
          <w:rFonts w:ascii="宋体" w:hAnsi="宋体" w:cs="宋体"/>
          <w:b/>
          <w:color w:val="auto"/>
          <w:kern w:val="0"/>
          <w:sz w:val="32"/>
          <w:szCs w:val="32"/>
          <w:highlight w:val="none"/>
        </w:rPr>
      </w:pPr>
    </w:p>
    <w:p w14:paraId="70C008E4">
      <w:pPr>
        <w:jc w:val="center"/>
        <w:rPr>
          <w:rFonts w:ascii="宋体" w:hAnsi="宋体" w:cs="宋体"/>
          <w:b/>
          <w:color w:val="auto"/>
          <w:kern w:val="0"/>
          <w:sz w:val="32"/>
          <w:szCs w:val="32"/>
          <w:highlight w:val="none"/>
        </w:rPr>
      </w:pPr>
    </w:p>
    <w:p w14:paraId="3928AFC7">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B4A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E42F6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C93EF38">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0A91E0BC">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38227DA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3CB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7CDC6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979DDBB">
            <w:pPr>
              <w:jc w:val="center"/>
              <w:rPr>
                <w:rFonts w:ascii="宋体" w:hAnsi="宋体" w:cs="宋体"/>
                <w:b/>
                <w:color w:val="auto"/>
                <w:kern w:val="0"/>
                <w:sz w:val="32"/>
                <w:szCs w:val="32"/>
                <w:highlight w:val="none"/>
              </w:rPr>
            </w:pPr>
          </w:p>
        </w:tc>
        <w:tc>
          <w:tcPr>
            <w:tcW w:w="3546" w:type="dxa"/>
          </w:tcPr>
          <w:p w14:paraId="25EF7D8A">
            <w:pPr>
              <w:jc w:val="center"/>
              <w:rPr>
                <w:rFonts w:ascii="宋体" w:hAnsi="宋体" w:cs="宋体"/>
                <w:b/>
                <w:color w:val="auto"/>
                <w:kern w:val="0"/>
                <w:sz w:val="32"/>
                <w:szCs w:val="32"/>
                <w:highlight w:val="none"/>
              </w:rPr>
            </w:pPr>
          </w:p>
        </w:tc>
        <w:tc>
          <w:tcPr>
            <w:tcW w:w="1276" w:type="dxa"/>
          </w:tcPr>
          <w:p w14:paraId="13BBD637">
            <w:pPr>
              <w:jc w:val="center"/>
              <w:rPr>
                <w:rFonts w:ascii="宋体" w:hAnsi="宋体" w:cs="宋体"/>
                <w:b/>
                <w:color w:val="auto"/>
                <w:kern w:val="0"/>
                <w:sz w:val="32"/>
                <w:szCs w:val="32"/>
                <w:highlight w:val="none"/>
              </w:rPr>
            </w:pPr>
          </w:p>
        </w:tc>
      </w:tr>
      <w:tr w14:paraId="6B19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496D3F">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30844B0">
            <w:pPr>
              <w:jc w:val="center"/>
              <w:rPr>
                <w:rFonts w:ascii="宋体" w:hAnsi="宋体" w:cs="宋体"/>
                <w:b/>
                <w:color w:val="auto"/>
                <w:kern w:val="0"/>
                <w:sz w:val="32"/>
                <w:szCs w:val="32"/>
                <w:highlight w:val="none"/>
              </w:rPr>
            </w:pPr>
          </w:p>
        </w:tc>
        <w:tc>
          <w:tcPr>
            <w:tcW w:w="3546" w:type="dxa"/>
          </w:tcPr>
          <w:p w14:paraId="436F9689">
            <w:pPr>
              <w:jc w:val="center"/>
              <w:rPr>
                <w:rFonts w:ascii="宋体" w:hAnsi="宋体" w:cs="宋体"/>
                <w:b/>
                <w:color w:val="auto"/>
                <w:kern w:val="0"/>
                <w:sz w:val="32"/>
                <w:szCs w:val="32"/>
                <w:highlight w:val="none"/>
              </w:rPr>
            </w:pPr>
          </w:p>
        </w:tc>
        <w:tc>
          <w:tcPr>
            <w:tcW w:w="1276" w:type="dxa"/>
          </w:tcPr>
          <w:p w14:paraId="6C15F989">
            <w:pPr>
              <w:jc w:val="center"/>
              <w:rPr>
                <w:rFonts w:ascii="宋体" w:hAnsi="宋体" w:cs="宋体"/>
                <w:b/>
                <w:color w:val="auto"/>
                <w:kern w:val="0"/>
                <w:sz w:val="32"/>
                <w:szCs w:val="32"/>
                <w:highlight w:val="none"/>
              </w:rPr>
            </w:pPr>
          </w:p>
        </w:tc>
      </w:tr>
      <w:tr w14:paraId="1199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A1456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7754B37">
            <w:pPr>
              <w:jc w:val="center"/>
              <w:rPr>
                <w:rFonts w:ascii="宋体" w:hAnsi="宋体" w:cs="宋体"/>
                <w:b/>
                <w:color w:val="auto"/>
                <w:kern w:val="0"/>
                <w:sz w:val="32"/>
                <w:szCs w:val="32"/>
                <w:highlight w:val="none"/>
              </w:rPr>
            </w:pPr>
          </w:p>
        </w:tc>
        <w:tc>
          <w:tcPr>
            <w:tcW w:w="3546" w:type="dxa"/>
          </w:tcPr>
          <w:p w14:paraId="4ADC841A">
            <w:pPr>
              <w:jc w:val="center"/>
              <w:rPr>
                <w:rFonts w:ascii="宋体" w:hAnsi="宋体" w:cs="宋体"/>
                <w:b/>
                <w:color w:val="auto"/>
                <w:kern w:val="0"/>
                <w:sz w:val="32"/>
                <w:szCs w:val="32"/>
                <w:highlight w:val="none"/>
              </w:rPr>
            </w:pPr>
          </w:p>
        </w:tc>
        <w:tc>
          <w:tcPr>
            <w:tcW w:w="1276" w:type="dxa"/>
          </w:tcPr>
          <w:p w14:paraId="4D56F710">
            <w:pPr>
              <w:jc w:val="center"/>
              <w:rPr>
                <w:rFonts w:ascii="宋体" w:hAnsi="宋体" w:cs="宋体"/>
                <w:b/>
                <w:color w:val="auto"/>
                <w:kern w:val="0"/>
                <w:sz w:val="32"/>
                <w:szCs w:val="32"/>
                <w:highlight w:val="none"/>
              </w:rPr>
            </w:pPr>
          </w:p>
        </w:tc>
      </w:tr>
    </w:tbl>
    <w:p w14:paraId="424F177E">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2E0E8D3C">
      <w:pPr>
        <w:jc w:val="center"/>
        <w:rPr>
          <w:rFonts w:ascii="宋体" w:hAnsi="宋体" w:cs="宋体"/>
          <w:b/>
          <w:color w:val="auto"/>
          <w:kern w:val="0"/>
          <w:sz w:val="32"/>
          <w:szCs w:val="32"/>
          <w:highlight w:val="none"/>
        </w:rPr>
      </w:pPr>
    </w:p>
    <w:p w14:paraId="3456268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E6F928A">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5BFCFA2E">
      <w:pPr>
        <w:pStyle w:val="79"/>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60E95521">
      <w:pP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pgNumType w:fmt="decimal"/>
          <w:cols w:space="720" w:num="1"/>
          <w:titlePg/>
          <w:docGrid w:linePitch="312" w:charSpace="0"/>
        </w:sectPr>
      </w:pPr>
    </w:p>
    <w:p w14:paraId="0B31F66C">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85556F2">
      <w:pPr>
        <w:snapToGrid w:val="0"/>
        <w:spacing w:line="360" w:lineRule="auto"/>
        <w:rPr>
          <w:rFonts w:ascii="宋体" w:hAnsi="宋体" w:cs="宋体"/>
          <w:color w:val="auto"/>
          <w:sz w:val="24"/>
          <w:highlight w:val="none"/>
        </w:rPr>
      </w:pPr>
    </w:p>
    <w:p w14:paraId="30A2402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25265E0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B07A41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3BB11E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03BC0F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8EA2D5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4D898E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1BF127D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C0E6F5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C6F2F65">
      <w:pPr>
        <w:autoSpaceDE w:val="0"/>
        <w:autoSpaceDN w:val="0"/>
        <w:spacing w:line="360" w:lineRule="auto"/>
        <w:ind w:left="2"/>
        <w:jc w:val="left"/>
        <w:rPr>
          <w:rFonts w:ascii="宋体" w:hAnsi="宋体" w:cs="宋体"/>
          <w:color w:val="auto"/>
          <w:kern w:val="0"/>
          <w:sz w:val="24"/>
          <w:highlight w:val="none"/>
          <w:lang w:val="zh-CN"/>
        </w:rPr>
      </w:pPr>
    </w:p>
    <w:p w14:paraId="26C8EC9B">
      <w:pPr>
        <w:autoSpaceDE w:val="0"/>
        <w:autoSpaceDN w:val="0"/>
        <w:spacing w:line="360" w:lineRule="auto"/>
        <w:ind w:left="2"/>
        <w:jc w:val="left"/>
        <w:rPr>
          <w:rFonts w:ascii="宋体" w:hAnsi="宋体" w:cs="宋体"/>
          <w:color w:val="auto"/>
          <w:kern w:val="0"/>
          <w:sz w:val="24"/>
          <w:highlight w:val="none"/>
          <w:lang w:val="zh-CN"/>
        </w:rPr>
      </w:pPr>
    </w:p>
    <w:p w14:paraId="1F243F21">
      <w:pPr>
        <w:autoSpaceDE w:val="0"/>
        <w:autoSpaceDN w:val="0"/>
        <w:spacing w:line="360" w:lineRule="auto"/>
        <w:ind w:left="2"/>
        <w:jc w:val="left"/>
        <w:rPr>
          <w:rFonts w:ascii="宋体" w:hAnsi="宋体" w:cs="宋体"/>
          <w:color w:val="auto"/>
          <w:kern w:val="0"/>
          <w:sz w:val="24"/>
          <w:highlight w:val="none"/>
          <w:lang w:val="zh-CN"/>
        </w:rPr>
      </w:pPr>
    </w:p>
    <w:p w14:paraId="484CF78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D5E584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6BAFF0F">
      <w:pPr>
        <w:spacing w:line="360" w:lineRule="auto"/>
        <w:jc w:val="center"/>
        <w:rPr>
          <w:rFonts w:ascii="宋体" w:hAnsi="宋体" w:cs="宋体"/>
          <w:b/>
          <w:bCs/>
          <w:color w:val="auto"/>
          <w:sz w:val="24"/>
          <w:highlight w:val="none"/>
        </w:rPr>
      </w:pPr>
    </w:p>
    <w:p w14:paraId="17C2360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AE8C56">
      <w:pPr>
        <w:spacing w:line="360" w:lineRule="auto"/>
        <w:jc w:val="center"/>
        <w:rPr>
          <w:rFonts w:ascii="宋体" w:hAnsi="宋体" w:cs="宋体"/>
          <w:b/>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595F5FD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210AC7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AEE90FD">
      <w:pPr>
        <w:spacing w:line="360" w:lineRule="auto"/>
        <w:jc w:val="center"/>
        <w:outlineLvl w:val="0"/>
        <w:rPr>
          <w:rFonts w:ascii="宋体" w:hAnsi="宋体" w:cs="宋体"/>
          <w:b/>
          <w:color w:val="auto"/>
          <w:kern w:val="0"/>
          <w:sz w:val="36"/>
          <w:szCs w:val="36"/>
          <w:highlight w:val="none"/>
        </w:rPr>
      </w:pPr>
    </w:p>
    <w:p w14:paraId="0346D7FC">
      <w:pPr>
        <w:numPr>
          <w:ilvl w:val="0"/>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5B5085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033125B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0AC89FA">
      <w:pPr>
        <w:pStyle w:val="80"/>
        <w:rPr>
          <w:color w:val="auto"/>
          <w:highlight w:val="none"/>
        </w:rPr>
      </w:pPr>
    </w:p>
    <w:p w14:paraId="71D7544A">
      <w:pPr>
        <w:snapToGrid w:val="0"/>
        <w:spacing w:line="360" w:lineRule="auto"/>
        <w:ind w:right="480"/>
        <w:jc w:val="center"/>
        <w:rPr>
          <w:rFonts w:ascii="宋体" w:hAnsi="宋体" w:cs="宋体"/>
          <w:b/>
          <w:color w:val="auto"/>
          <w:kern w:val="0"/>
          <w:sz w:val="32"/>
          <w:szCs w:val="32"/>
          <w:highlight w:val="none"/>
        </w:rPr>
      </w:pPr>
    </w:p>
    <w:p w14:paraId="15E70CC4">
      <w:pPr>
        <w:snapToGrid w:val="0"/>
        <w:spacing w:line="360" w:lineRule="auto"/>
        <w:ind w:right="480"/>
        <w:jc w:val="center"/>
        <w:rPr>
          <w:rFonts w:ascii="宋体" w:hAnsi="宋体" w:cs="宋体"/>
          <w:b/>
          <w:color w:val="auto"/>
          <w:kern w:val="0"/>
          <w:sz w:val="32"/>
          <w:szCs w:val="32"/>
          <w:highlight w:val="none"/>
        </w:rPr>
      </w:pPr>
    </w:p>
    <w:p w14:paraId="4E86D747">
      <w:pPr>
        <w:snapToGrid w:val="0"/>
        <w:spacing w:line="360" w:lineRule="auto"/>
        <w:ind w:right="480"/>
        <w:jc w:val="center"/>
        <w:rPr>
          <w:rFonts w:ascii="宋体" w:hAnsi="宋体" w:cs="宋体"/>
          <w:b/>
          <w:color w:val="auto"/>
          <w:kern w:val="0"/>
          <w:sz w:val="32"/>
          <w:szCs w:val="32"/>
          <w:highlight w:val="none"/>
        </w:rPr>
      </w:pPr>
    </w:p>
    <w:p w14:paraId="045288EF">
      <w:pPr>
        <w:snapToGrid w:val="0"/>
        <w:spacing w:line="360" w:lineRule="auto"/>
        <w:ind w:right="480"/>
        <w:jc w:val="center"/>
        <w:rPr>
          <w:rFonts w:ascii="宋体" w:hAnsi="宋体" w:cs="宋体"/>
          <w:b/>
          <w:color w:val="auto"/>
          <w:kern w:val="0"/>
          <w:sz w:val="32"/>
          <w:szCs w:val="32"/>
          <w:highlight w:val="none"/>
        </w:rPr>
      </w:pPr>
    </w:p>
    <w:p w14:paraId="314AD056">
      <w:pPr>
        <w:snapToGrid w:val="0"/>
        <w:spacing w:line="360" w:lineRule="auto"/>
        <w:ind w:right="480"/>
        <w:jc w:val="center"/>
        <w:rPr>
          <w:rFonts w:ascii="宋体" w:hAnsi="宋体" w:cs="宋体"/>
          <w:b/>
          <w:color w:val="auto"/>
          <w:kern w:val="0"/>
          <w:sz w:val="32"/>
          <w:szCs w:val="32"/>
          <w:highlight w:val="none"/>
        </w:rPr>
      </w:pPr>
    </w:p>
    <w:p w14:paraId="13F58259">
      <w:pPr>
        <w:snapToGrid w:val="0"/>
        <w:spacing w:line="360" w:lineRule="auto"/>
        <w:ind w:right="480"/>
        <w:jc w:val="center"/>
        <w:rPr>
          <w:rFonts w:ascii="宋体" w:hAnsi="宋体" w:cs="宋体"/>
          <w:b/>
          <w:color w:val="auto"/>
          <w:kern w:val="0"/>
          <w:sz w:val="32"/>
          <w:szCs w:val="32"/>
          <w:highlight w:val="none"/>
        </w:rPr>
      </w:pPr>
    </w:p>
    <w:p w14:paraId="36184416">
      <w:pPr>
        <w:snapToGrid w:val="0"/>
        <w:spacing w:line="360" w:lineRule="auto"/>
        <w:ind w:right="480"/>
        <w:jc w:val="center"/>
        <w:rPr>
          <w:rFonts w:ascii="宋体" w:hAnsi="宋体" w:cs="宋体"/>
          <w:b/>
          <w:color w:val="auto"/>
          <w:kern w:val="0"/>
          <w:sz w:val="32"/>
          <w:szCs w:val="32"/>
          <w:highlight w:val="none"/>
        </w:rPr>
      </w:pPr>
    </w:p>
    <w:p w14:paraId="1CD7EAC3">
      <w:pPr>
        <w:snapToGrid w:val="0"/>
        <w:spacing w:line="360" w:lineRule="auto"/>
        <w:ind w:right="480"/>
        <w:jc w:val="center"/>
        <w:rPr>
          <w:rFonts w:ascii="宋体" w:hAnsi="宋体" w:cs="宋体"/>
          <w:b/>
          <w:color w:val="auto"/>
          <w:kern w:val="0"/>
          <w:sz w:val="32"/>
          <w:szCs w:val="32"/>
          <w:highlight w:val="none"/>
        </w:rPr>
      </w:pPr>
    </w:p>
    <w:p w14:paraId="7CAC9826">
      <w:pPr>
        <w:snapToGrid w:val="0"/>
        <w:spacing w:line="360" w:lineRule="auto"/>
        <w:ind w:right="480"/>
        <w:jc w:val="center"/>
        <w:rPr>
          <w:rFonts w:ascii="宋体" w:hAnsi="宋体" w:cs="宋体"/>
          <w:b/>
          <w:color w:val="auto"/>
          <w:kern w:val="0"/>
          <w:sz w:val="32"/>
          <w:szCs w:val="32"/>
          <w:highlight w:val="none"/>
        </w:rPr>
      </w:pPr>
    </w:p>
    <w:p w14:paraId="66909F89">
      <w:pPr>
        <w:snapToGrid w:val="0"/>
        <w:spacing w:line="360" w:lineRule="auto"/>
        <w:ind w:right="480"/>
        <w:jc w:val="center"/>
        <w:rPr>
          <w:rFonts w:ascii="宋体" w:hAnsi="宋体" w:cs="宋体"/>
          <w:b/>
          <w:color w:val="auto"/>
          <w:kern w:val="0"/>
          <w:sz w:val="32"/>
          <w:szCs w:val="32"/>
          <w:highlight w:val="none"/>
        </w:rPr>
      </w:pPr>
    </w:p>
    <w:p w14:paraId="16B7402C">
      <w:pPr>
        <w:snapToGrid w:val="0"/>
        <w:spacing w:line="360" w:lineRule="auto"/>
        <w:ind w:right="480"/>
        <w:jc w:val="center"/>
        <w:rPr>
          <w:rFonts w:ascii="宋体" w:hAnsi="宋体" w:cs="宋体"/>
          <w:b/>
          <w:color w:val="auto"/>
          <w:kern w:val="0"/>
          <w:sz w:val="32"/>
          <w:szCs w:val="32"/>
          <w:highlight w:val="none"/>
        </w:rPr>
      </w:pPr>
    </w:p>
    <w:p w14:paraId="7485FC95">
      <w:pPr>
        <w:snapToGrid w:val="0"/>
        <w:spacing w:line="360" w:lineRule="auto"/>
        <w:ind w:right="480"/>
        <w:jc w:val="center"/>
        <w:rPr>
          <w:rFonts w:ascii="宋体" w:hAnsi="宋体" w:cs="宋体"/>
          <w:b/>
          <w:color w:val="auto"/>
          <w:kern w:val="0"/>
          <w:sz w:val="32"/>
          <w:szCs w:val="32"/>
          <w:highlight w:val="none"/>
        </w:rPr>
      </w:pPr>
    </w:p>
    <w:p w14:paraId="28BFAD2B">
      <w:pPr>
        <w:snapToGrid w:val="0"/>
        <w:spacing w:line="360" w:lineRule="auto"/>
        <w:ind w:right="480"/>
        <w:jc w:val="center"/>
        <w:rPr>
          <w:rFonts w:ascii="宋体" w:hAnsi="宋体" w:cs="宋体"/>
          <w:b/>
          <w:color w:val="auto"/>
          <w:kern w:val="0"/>
          <w:sz w:val="32"/>
          <w:szCs w:val="32"/>
          <w:highlight w:val="none"/>
        </w:rPr>
      </w:pPr>
    </w:p>
    <w:p w14:paraId="52221F05">
      <w:pPr>
        <w:snapToGrid w:val="0"/>
        <w:spacing w:line="360" w:lineRule="auto"/>
        <w:ind w:right="480"/>
        <w:jc w:val="center"/>
        <w:rPr>
          <w:rFonts w:ascii="宋体" w:hAnsi="宋体" w:cs="宋体"/>
          <w:b/>
          <w:color w:val="auto"/>
          <w:kern w:val="0"/>
          <w:sz w:val="32"/>
          <w:szCs w:val="32"/>
          <w:highlight w:val="none"/>
        </w:rPr>
      </w:pPr>
    </w:p>
    <w:p w14:paraId="77762298">
      <w:pPr>
        <w:snapToGrid w:val="0"/>
        <w:spacing w:line="360" w:lineRule="auto"/>
        <w:ind w:right="480"/>
        <w:jc w:val="center"/>
        <w:rPr>
          <w:rFonts w:ascii="宋体" w:hAnsi="宋体" w:cs="宋体"/>
          <w:b/>
          <w:color w:val="auto"/>
          <w:kern w:val="0"/>
          <w:sz w:val="32"/>
          <w:szCs w:val="32"/>
          <w:highlight w:val="none"/>
        </w:rPr>
      </w:pPr>
    </w:p>
    <w:p w14:paraId="15EF22C3">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pgNumType w:fmt="decimal"/>
          <w:cols w:space="720" w:num="1"/>
          <w:titlePg/>
          <w:docGrid w:linePitch="312" w:charSpace="0"/>
        </w:sectPr>
      </w:pPr>
    </w:p>
    <w:p w14:paraId="3924E5E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2A16E92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46E274F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杭州市美术职业学校凤山校区美工楼加固改造项目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ZYZB-CS-2025-013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FA6B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2185"/>
        <w:gridCol w:w="2612"/>
        <w:gridCol w:w="2413"/>
        <w:gridCol w:w="2012"/>
        <w:gridCol w:w="1875"/>
      </w:tblGrid>
      <w:tr w14:paraId="7F28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951" w:type="dxa"/>
            <w:vAlign w:val="center"/>
          </w:tcPr>
          <w:p w14:paraId="7691ADDA">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项目名称</w:t>
            </w:r>
          </w:p>
        </w:tc>
        <w:tc>
          <w:tcPr>
            <w:tcW w:w="1843" w:type="dxa"/>
            <w:vAlign w:val="center"/>
          </w:tcPr>
          <w:p w14:paraId="2CA1ED1A">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施工范围</w:t>
            </w:r>
          </w:p>
        </w:tc>
        <w:tc>
          <w:tcPr>
            <w:tcW w:w="2185" w:type="dxa"/>
            <w:vAlign w:val="center"/>
          </w:tcPr>
          <w:p w14:paraId="3A6F671B">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施工工期</w:t>
            </w:r>
          </w:p>
        </w:tc>
        <w:tc>
          <w:tcPr>
            <w:tcW w:w="2612" w:type="dxa"/>
            <w:vAlign w:val="center"/>
          </w:tcPr>
          <w:p w14:paraId="7C84041F">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项目经理</w:t>
            </w:r>
          </w:p>
        </w:tc>
        <w:tc>
          <w:tcPr>
            <w:tcW w:w="2413" w:type="dxa"/>
            <w:vAlign w:val="center"/>
          </w:tcPr>
          <w:p w14:paraId="3BFF29C4">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执业证书信息</w:t>
            </w:r>
          </w:p>
        </w:tc>
        <w:tc>
          <w:tcPr>
            <w:tcW w:w="2012" w:type="dxa"/>
            <w:vAlign w:val="center"/>
          </w:tcPr>
          <w:p w14:paraId="786D8C52">
            <w:pPr>
              <w:spacing w:line="360" w:lineRule="auto"/>
              <w:jc w:val="center"/>
              <w:rPr>
                <w:rFonts w:ascii="宋体" w:hAnsi="宋体" w:cs="宋体"/>
                <w:color w:val="auto"/>
                <w:sz w:val="24"/>
                <w:highlight w:val="none"/>
              </w:rPr>
            </w:pPr>
            <w:r>
              <w:rPr>
                <w:rFonts w:hint="eastAsia" w:ascii="宋体" w:hAnsi="宋体" w:cs="宋体"/>
                <w:b/>
                <w:color w:val="auto"/>
                <w:sz w:val="24"/>
                <w:highlight w:val="none"/>
                <w:lang w:val="en-US" w:eastAsia="zh-CN"/>
              </w:rPr>
              <w:t>质量标准</w:t>
            </w:r>
          </w:p>
        </w:tc>
        <w:tc>
          <w:tcPr>
            <w:tcW w:w="1875" w:type="dxa"/>
            <w:vAlign w:val="center"/>
          </w:tcPr>
          <w:p w14:paraId="65019813">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备注（如果有）</w:t>
            </w:r>
          </w:p>
        </w:tc>
      </w:tr>
      <w:tr w14:paraId="5C1A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7EE5F234">
            <w:pPr>
              <w:snapToGrid w:val="0"/>
              <w:spacing w:line="360" w:lineRule="auto"/>
              <w:jc w:val="center"/>
              <w:rPr>
                <w:rFonts w:ascii="宋体" w:hAnsi="宋体" w:cs="宋体"/>
                <w:color w:val="auto"/>
                <w:sz w:val="24"/>
                <w:highlight w:val="none"/>
              </w:rPr>
            </w:pPr>
          </w:p>
        </w:tc>
        <w:tc>
          <w:tcPr>
            <w:tcW w:w="1843" w:type="dxa"/>
            <w:vAlign w:val="center"/>
          </w:tcPr>
          <w:p w14:paraId="5E7E64A2">
            <w:pPr>
              <w:snapToGrid w:val="0"/>
              <w:spacing w:line="360" w:lineRule="auto"/>
              <w:jc w:val="center"/>
              <w:rPr>
                <w:rFonts w:ascii="宋体" w:hAnsi="宋体" w:cs="宋体"/>
                <w:color w:val="auto"/>
                <w:sz w:val="24"/>
                <w:highlight w:val="none"/>
              </w:rPr>
            </w:pPr>
          </w:p>
        </w:tc>
        <w:tc>
          <w:tcPr>
            <w:tcW w:w="2185" w:type="dxa"/>
            <w:vAlign w:val="center"/>
          </w:tcPr>
          <w:p w14:paraId="1EE7EAA4">
            <w:pPr>
              <w:snapToGrid w:val="0"/>
              <w:spacing w:line="360" w:lineRule="auto"/>
              <w:jc w:val="center"/>
              <w:rPr>
                <w:rFonts w:ascii="宋体" w:hAnsi="宋体" w:cs="宋体"/>
                <w:color w:val="auto"/>
                <w:sz w:val="24"/>
                <w:highlight w:val="none"/>
              </w:rPr>
            </w:pPr>
          </w:p>
        </w:tc>
        <w:tc>
          <w:tcPr>
            <w:tcW w:w="2612" w:type="dxa"/>
            <w:vAlign w:val="center"/>
          </w:tcPr>
          <w:p w14:paraId="124126E3">
            <w:pPr>
              <w:spacing w:line="360" w:lineRule="auto"/>
              <w:jc w:val="center"/>
              <w:rPr>
                <w:rFonts w:ascii="宋体" w:hAnsi="宋体" w:cs="宋体"/>
                <w:color w:val="auto"/>
                <w:sz w:val="24"/>
                <w:highlight w:val="none"/>
              </w:rPr>
            </w:pPr>
          </w:p>
        </w:tc>
        <w:tc>
          <w:tcPr>
            <w:tcW w:w="2413" w:type="dxa"/>
            <w:vAlign w:val="center"/>
          </w:tcPr>
          <w:p w14:paraId="78BBEB21">
            <w:pPr>
              <w:spacing w:line="360" w:lineRule="auto"/>
              <w:jc w:val="center"/>
              <w:rPr>
                <w:rFonts w:ascii="宋体" w:hAnsi="宋体" w:cs="宋体"/>
                <w:color w:val="auto"/>
                <w:sz w:val="24"/>
                <w:highlight w:val="none"/>
              </w:rPr>
            </w:pPr>
          </w:p>
        </w:tc>
        <w:tc>
          <w:tcPr>
            <w:tcW w:w="2012" w:type="dxa"/>
            <w:vAlign w:val="center"/>
          </w:tcPr>
          <w:p w14:paraId="789ACE6D">
            <w:pPr>
              <w:spacing w:line="360" w:lineRule="auto"/>
              <w:jc w:val="center"/>
              <w:rPr>
                <w:rFonts w:ascii="宋体" w:hAnsi="宋体" w:cs="宋体"/>
                <w:color w:val="auto"/>
                <w:sz w:val="24"/>
                <w:highlight w:val="none"/>
              </w:rPr>
            </w:pPr>
          </w:p>
        </w:tc>
        <w:tc>
          <w:tcPr>
            <w:tcW w:w="1875" w:type="dxa"/>
            <w:vAlign w:val="center"/>
          </w:tcPr>
          <w:p w14:paraId="031B6914">
            <w:pPr>
              <w:spacing w:line="360" w:lineRule="auto"/>
              <w:jc w:val="center"/>
              <w:rPr>
                <w:rFonts w:ascii="宋体" w:hAnsi="宋体" w:cs="宋体"/>
                <w:color w:val="auto"/>
                <w:sz w:val="24"/>
                <w:highlight w:val="none"/>
              </w:rPr>
            </w:pPr>
          </w:p>
        </w:tc>
      </w:tr>
      <w:tr w14:paraId="0833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979" w:type="dxa"/>
            <w:gridSpan w:val="3"/>
            <w:vAlign w:val="center"/>
          </w:tcPr>
          <w:p w14:paraId="12204C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8912" w:type="dxa"/>
            <w:gridSpan w:val="4"/>
            <w:vAlign w:val="center"/>
          </w:tcPr>
          <w:p w14:paraId="3B142D7D">
            <w:pPr>
              <w:spacing w:line="360" w:lineRule="auto"/>
              <w:jc w:val="center"/>
              <w:rPr>
                <w:rFonts w:ascii="宋体" w:hAnsi="宋体" w:cs="宋体"/>
                <w:color w:val="auto"/>
                <w:sz w:val="24"/>
                <w:highlight w:val="none"/>
              </w:rPr>
            </w:pPr>
          </w:p>
        </w:tc>
      </w:tr>
      <w:tr w14:paraId="4C98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979" w:type="dxa"/>
            <w:gridSpan w:val="3"/>
            <w:vAlign w:val="center"/>
          </w:tcPr>
          <w:p w14:paraId="7E8C001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8912" w:type="dxa"/>
            <w:gridSpan w:val="4"/>
            <w:vAlign w:val="center"/>
          </w:tcPr>
          <w:p w14:paraId="61B033E6">
            <w:pPr>
              <w:spacing w:line="360" w:lineRule="auto"/>
              <w:jc w:val="center"/>
              <w:rPr>
                <w:rFonts w:ascii="宋体" w:hAnsi="宋体" w:cs="宋体"/>
                <w:color w:val="auto"/>
                <w:sz w:val="24"/>
                <w:highlight w:val="none"/>
              </w:rPr>
            </w:pPr>
          </w:p>
        </w:tc>
      </w:tr>
    </w:tbl>
    <w:p w14:paraId="652A6DC4">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A880E3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color w:val="auto"/>
          <w:kern w:val="0"/>
          <w:sz w:val="24"/>
          <w:highlight w:val="none"/>
          <w:lang w:val="zh-CN"/>
        </w:rPr>
        <w:t>。</w:t>
      </w:r>
    </w:p>
    <w:p w14:paraId="22A26E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775C8E89">
      <w:pPr>
        <w:snapToGrid w:val="0"/>
        <w:spacing w:line="360" w:lineRule="auto"/>
        <w:ind w:firstLine="480" w:firstLineChars="200"/>
        <w:jc w:val="left"/>
        <w:rPr>
          <w:rFonts w:ascii="宋体" w:hAnsi="宋体" w:eastAsia="宋体" w:cs="宋体"/>
          <w:color w:val="auto"/>
          <w:kern w:val="2"/>
          <w:sz w:val="32"/>
          <w:szCs w:val="32"/>
          <w:highlight w:val="none"/>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3B1BE8E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pgNumType w:fmt="decimal"/>
          <w:cols w:space="720" w:num="1"/>
          <w:titlePg/>
          <w:docGrid w:linePitch="312" w:charSpace="0"/>
        </w:sectPr>
      </w:pPr>
    </w:p>
    <w:p w14:paraId="02F61E10">
      <w:pPr>
        <w:pStyle w:val="693"/>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4043CAE5">
      <w:pPr>
        <w:spacing w:line="360" w:lineRule="auto"/>
        <w:ind w:right="420"/>
        <w:jc w:val="center"/>
        <w:rPr>
          <w:rFonts w:ascii="宋体" w:hAnsi="宋体" w:cs="宋体"/>
          <w:color w:val="auto"/>
          <w:sz w:val="24"/>
          <w:highlight w:val="none"/>
        </w:rPr>
      </w:pPr>
      <w:r>
        <w:rPr>
          <w:rFonts w:hint="eastAsia" w:ascii="宋体" w:hAnsi="宋体" w:cs="宋体"/>
          <w:color w:val="auto"/>
          <w:sz w:val="24"/>
          <w:highlight w:val="none"/>
        </w:rPr>
        <w:t>注：按采购文件工程量清单编制</w:t>
      </w:r>
    </w:p>
    <w:p w14:paraId="13A747DD">
      <w:pPr>
        <w:pStyle w:val="61"/>
        <w:spacing w:line="360" w:lineRule="auto"/>
        <w:ind w:firstLine="480"/>
        <w:rPr>
          <w:rFonts w:cs="宋体"/>
          <w:color w:val="auto"/>
          <w:sz w:val="24"/>
          <w:highlight w:val="none"/>
        </w:rPr>
      </w:pPr>
    </w:p>
    <w:p w14:paraId="4166A9C4">
      <w:pPr>
        <w:pStyle w:val="61"/>
        <w:spacing w:line="360" w:lineRule="auto"/>
        <w:ind w:firstLine="480"/>
        <w:rPr>
          <w:rFonts w:cs="宋体"/>
          <w:color w:val="auto"/>
          <w:sz w:val="24"/>
          <w:highlight w:val="none"/>
        </w:rPr>
      </w:pPr>
    </w:p>
    <w:p w14:paraId="6C97B275">
      <w:pPr>
        <w:pStyle w:val="61"/>
        <w:spacing w:line="360" w:lineRule="auto"/>
        <w:ind w:left="0" w:leftChars="0" w:firstLine="0" w:firstLineChars="0"/>
        <w:rPr>
          <w:rFonts w:cs="宋体"/>
          <w:b/>
          <w:color w:val="auto"/>
          <w:kern w:val="0"/>
          <w:sz w:val="36"/>
          <w:szCs w:val="36"/>
          <w:highlight w:val="none"/>
        </w:rPr>
      </w:pPr>
      <w:r>
        <w:rPr>
          <w:rFonts w:hint="eastAsia" w:cs="宋体"/>
          <w:b/>
          <w:bCs/>
          <w:color w:val="auto"/>
          <w:sz w:val="32"/>
          <w:szCs w:val="32"/>
          <w:highlight w:val="none"/>
        </w:rPr>
        <w:t>注：按封面格式要求签章，投标报价封面须体现投标报价编制人员的执业章并本人签字</w:t>
      </w:r>
    </w:p>
    <w:p w14:paraId="4656D70E">
      <w:pPr>
        <w:pStyle w:val="61"/>
        <w:ind w:firstLine="480"/>
        <w:rPr>
          <w:rFonts w:cs="宋体"/>
          <w:color w:val="auto"/>
          <w:sz w:val="24"/>
          <w:highlight w:val="none"/>
        </w:rPr>
      </w:pPr>
    </w:p>
    <w:p w14:paraId="1FE44601">
      <w:pPr>
        <w:pStyle w:val="61"/>
        <w:ind w:left="0" w:leftChars="0" w:firstLine="0" w:firstLineChars="0"/>
        <w:rPr>
          <w:rFonts w:cs="宋体"/>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pgNumType w:fmt="decimal"/>
          <w:cols w:space="720" w:num="1"/>
          <w:titlePg/>
          <w:docGrid w:linePitch="312" w:charSpace="0"/>
        </w:sectPr>
      </w:pPr>
    </w:p>
    <w:p w14:paraId="385AAAD9">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1021" w:name="_Hlk101259491"/>
      <w:r>
        <w:rPr>
          <w:rFonts w:hint="eastAsia" w:ascii="宋体" w:hAnsi="宋体" w:eastAsia="宋体" w:cs="宋体"/>
          <w:color w:val="auto"/>
          <w:sz w:val="32"/>
          <w:szCs w:val="32"/>
          <w:highlight w:val="none"/>
        </w:rPr>
        <w:t>（如果有）</w:t>
      </w:r>
      <w:bookmarkEnd w:id="1021"/>
    </w:p>
    <w:p w14:paraId="3375D45C">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54082F2">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022" w:name="_Toc465665161"/>
      <w:r>
        <w:rPr>
          <w:rFonts w:hint="eastAsia" w:ascii="宋体" w:hAnsi="宋体" w:cs="宋体"/>
          <w:color w:val="auto"/>
          <w:highlight w:val="none"/>
        </w:rPr>
        <w:t>附件</w:t>
      </w:r>
      <w:bookmarkEnd w:id="1022"/>
    </w:p>
    <w:p w14:paraId="364BB0B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87E9B5E">
      <w:pPr>
        <w:spacing w:line="360" w:lineRule="auto"/>
        <w:jc w:val="center"/>
        <w:rPr>
          <w:rFonts w:ascii="宋体" w:hAnsi="宋体" w:cs="宋体"/>
          <w:b/>
          <w:color w:val="auto"/>
          <w:spacing w:val="6"/>
          <w:sz w:val="32"/>
          <w:szCs w:val="32"/>
          <w:highlight w:val="none"/>
        </w:rPr>
      </w:pPr>
      <w:bookmarkStart w:id="1023" w:name="OLE_LINK14"/>
      <w:bookmarkStart w:id="1024" w:name="OLE_LINK13"/>
      <w:r>
        <w:rPr>
          <w:rFonts w:hint="eastAsia" w:ascii="宋体" w:hAnsi="宋体" w:cs="宋体"/>
          <w:b/>
          <w:color w:val="auto"/>
          <w:spacing w:val="6"/>
          <w:sz w:val="32"/>
          <w:szCs w:val="32"/>
          <w:highlight w:val="none"/>
        </w:rPr>
        <w:t>残疾人福利性单位声明函</w:t>
      </w:r>
    </w:p>
    <w:bookmarkEnd w:id="1023"/>
    <w:bookmarkEnd w:id="1024"/>
    <w:p w14:paraId="2F228D0A">
      <w:pPr>
        <w:spacing w:line="360" w:lineRule="auto"/>
        <w:rPr>
          <w:rFonts w:ascii="宋体" w:hAnsi="宋体" w:cs="宋体"/>
          <w:b/>
          <w:color w:val="auto"/>
          <w:spacing w:val="6"/>
          <w:sz w:val="30"/>
          <w:szCs w:val="30"/>
          <w:highlight w:val="none"/>
        </w:rPr>
      </w:pPr>
    </w:p>
    <w:p w14:paraId="11D1DF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46B6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3AAF0D7">
      <w:pPr>
        <w:spacing w:line="360" w:lineRule="auto"/>
        <w:ind w:firstLine="480" w:firstLineChars="200"/>
        <w:rPr>
          <w:rFonts w:ascii="宋体" w:hAnsi="宋体" w:cs="宋体"/>
          <w:color w:val="auto"/>
          <w:sz w:val="24"/>
          <w:highlight w:val="none"/>
        </w:rPr>
      </w:pPr>
    </w:p>
    <w:p w14:paraId="20493DB9">
      <w:pPr>
        <w:spacing w:line="360" w:lineRule="auto"/>
        <w:ind w:firstLine="480" w:firstLineChars="200"/>
        <w:rPr>
          <w:rFonts w:ascii="宋体" w:hAnsi="宋体" w:cs="宋体"/>
          <w:color w:val="auto"/>
          <w:sz w:val="24"/>
          <w:highlight w:val="none"/>
        </w:rPr>
      </w:pPr>
    </w:p>
    <w:p w14:paraId="45B2FD1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5955ECC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FCF3B95">
      <w:pPr>
        <w:spacing w:line="360" w:lineRule="auto"/>
        <w:ind w:firstLine="480" w:firstLineChars="200"/>
        <w:rPr>
          <w:rFonts w:ascii="宋体" w:hAnsi="宋体" w:cs="宋体"/>
          <w:color w:val="auto"/>
          <w:sz w:val="24"/>
          <w:highlight w:val="none"/>
        </w:rPr>
      </w:pPr>
    </w:p>
    <w:p w14:paraId="1D092F8E">
      <w:pPr>
        <w:spacing w:line="360" w:lineRule="auto"/>
        <w:ind w:firstLine="420" w:firstLineChars="200"/>
        <w:rPr>
          <w:rFonts w:ascii="宋体" w:hAnsi="宋体" w:cs="宋体"/>
          <w:color w:val="auto"/>
          <w:highlight w:val="none"/>
        </w:rPr>
      </w:pPr>
    </w:p>
    <w:p w14:paraId="0E113069">
      <w:pPr>
        <w:spacing w:line="360" w:lineRule="auto"/>
        <w:ind w:firstLine="420" w:firstLineChars="200"/>
        <w:rPr>
          <w:rFonts w:ascii="宋体" w:hAnsi="宋体" w:cs="宋体"/>
          <w:color w:val="auto"/>
          <w:highlight w:val="none"/>
        </w:rPr>
      </w:pPr>
    </w:p>
    <w:p w14:paraId="339F157B">
      <w:pPr>
        <w:spacing w:line="360" w:lineRule="auto"/>
        <w:ind w:firstLine="420" w:firstLineChars="200"/>
        <w:rPr>
          <w:rFonts w:ascii="宋体" w:hAnsi="宋体" w:cs="宋体"/>
          <w:color w:val="auto"/>
          <w:highlight w:val="none"/>
        </w:rPr>
      </w:pPr>
    </w:p>
    <w:p w14:paraId="3BAB057F">
      <w:pPr>
        <w:spacing w:line="360" w:lineRule="auto"/>
        <w:ind w:firstLine="420" w:firstLineChars="200"/>
        <w:rPr>
          <w:rFonts w:ascii="宋体" w:hAnsi="宋体" w:cs="宋体"/>
          <w:color w:val="auto"/>
          <w:highlight w:val="none"/>
        </w:rPr>
      </w:pPr>
    </w:p>
    <w:p w14:paraId="42AFBFDB">
      <w:pPr>
        <w:spacing w:line="360" w:lineRule="auto"/>
        <w:rPr>
          <w:rFonts w:ascii="宋体" w:hAnsi="宋体" w:cs="宋体"/>
          <w:b/>
          <w:color w:val="auto"/>
          <w:sz w:val="24"/>
          <w:highlight w:val="none"/>
        </w:rPr>
      </w:pPr>
    </w:p>
    <w:p w14:paraId="23D07B2F">
      <w:pPr>
        <w:spacing w:line="360" w:lineRule="auto"/>
        <w:rPr>
          <w:rFonts w:ascii="宋体" w:hAnsi="宋体" w:cs="宋体"/>
          <w:b/>
          <w:color w:val="auto"/>
          <w:sz w:val="24"/>
          <w:highlight w:val="none"/>
        </w:rPr>
      </w:pPr>
    </w:p>
    <w:p w14:paraId="1B693551">
      <w:pPr>
        <w:spacing w:line="360" w:lineRule="auto"/>
        <w:rPr>
          <w:rFonts w:ascii="宋体" w:hAnsi="宋体" w:cs="宋体"/>
          <w:b/>
          <w:color w:val="auto"/>
          <w:sz w:val="24"/>
          <w:highlight w:val="none"/>
        </w:rPr>
      </w:pPr>
    </w:p>
    <w:p w14:paraId="7643AF9F">
      <w:pPr>
        <w:spacing w:line="360" w:lineRule="auto"/>
        <w:rPr>
          <w:rFonts w:ascii="宋体" w:hAnsi="宋体" w:cs="宋体"/>
          <w:b/>
          <w:color w:val="auto"/>
          <w:sz w:val="24"/>
          <w:highlight w:val="none"/>
        </w:rPr>
      </w:pPr>
    </w:p>
    <w:p w14:paraId="59613EE7">
      <w:pPr>
        <w:spacing w:line="360" w:lineRule="auto"/>
        <w:rPr>
          <w:rFonts w:ascii="宋体" w:hAnsi="宋体" w:cs="宋体"/>
          <w:b/>
          <w:color w:val="auto"/>
          <w:sz w:val="24"/>
          <w:highlight w:val="none"/>
        </w:rPr>
      </w:pPr>
    </w:p>
    <w:p w14:paraId="20C5EF70">
      <w:pPr>
        <w:spacing w:line="360" w:lineRule="auto"/>
        <w:rPr>
          <w:rFonts w:ascii="宋体" w:hAnsi="宋体" w:cs="宋体"/>
          <w:b/>
          <w:color w:val="auto"/>
          <w:sz w:val="24"/>
          <w:highlight w:val="none"/>
        </w:rPr>
      </w:pPr>
    </w:p>
    <w:p w14:paraId="0A92E751">
      <w:pPr>
        <w:spacing w:line="360" w:lineRule="auto"/>
        <w:rPr>
          <w:rFonts w:ascii="宋体" w:hAnsi="宋体" w:cs="宋体"/>
          <w:b/>
          <w:color w:val="auto"/>
          <w:sz w:val="24"/>
          <w:highlight w:val="none"/>
        </w:rPr>
      </w:pPr>
    </w:p>
    <w:p w14:paraId="002E5B51">
      <w:pPr>
        <w:spacing w:line="360" w:lineRule="auto"/>
        <w:rPr>
          <w:rFonts w:ascii="宋体" w:hAnsi="宋体" w:cs="宋体"/>
          <w:b/>
          <w:color w:val="auto"/>
          <w:sz w:val="24"/>
          <w:highlight w:val="none"/>
        </w:rPr>
      </w:pPr>
    </w:p>
    <w:p w14:paraId="3DD08C9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C2BDD7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C05009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269C8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86760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5078A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C8B3FB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C5C778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1F3160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E0569A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B739A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ABC0E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0D0133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C0F0E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2534F9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EA763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41035F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4F7182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4227AF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4AEE6D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48A4C2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D7E14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0B7E83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2704D8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B2E42D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3DC21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FF342C0">
      <w:pPr>
        <w:spacing w:line="360" w:lineRule="auto"/>
        <w:jc w:val="center"/>
        <w:rPr>
          <w:rFonts w:ascii="宋体" w:hAnsi="宋体" w:cs="宋体"/>
          <w:b/>
          <w:bCs/>
          <w:color w:val="auto"/>
          <w:sz w:val="24"/>
          <w:highlight w:val="none"/>
        </w:rPr>
      </w:pPr>
    </w:p>
    <w:p w14:paraId="0D9D9ED5">
      <w:pPr>
        <w:spacing w:line="360" w:lineRule="auto"/>
        <w:rPr>
          <w:rFonts w:ascii="宋体" w:hAnsi="宋体" w:cs="宋体"/>
          <w:b/>
          <w:color w:val="auto"/>
          <w:sz w:val="24"/>
          <w:highlight w:val="none"/>
        </w:rPr>
      </w:pPr>
    </w:p>
    <w:p w14:paraId="5EFB0606">
      <w:pPr>
        <w:spacing w:line="360" w:lineRule="auto"/>
        <w:rPr>
          <w:rFonts w:ascii="宋体" w:hAnsi="宋体" w:cs="宋体"/>
          <w:b/>
          <w:color w:val="auto"/>
          <w:sz w:val="24"/>
          <w:highlight w:val="none"/>
        </w:rPr>
      </w:pPr>
    </w:p>
    <w:p w14:paraId="7F9B63D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D35884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C49DCF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A6CE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EB3FB4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7A98DB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E62CC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E5CADF6">
      <w:pPr>
        <w:widowControl/>
        <w:spacing w:line="360" w:lineRule="auto"/>
        <w:ind w:firstLine="600" w:firstLineChars="200"/>
        <w:jc w:val="left"/>
        <w:rPr>
          <w:rFonts w:ascii="宋体" w:hAnsi="宋体" w:cs="宋体"/>
          <w:color w:val="auto"/>
          <w:sz w:val="30"/>
          <w:szCs w:val="30"/>
          <w:highlight w:val="none"/>
        </w:rPr>
      </w:pPr>
    </w:p>
    <w:p w14:paraId="1228A8D4">
      <w:pPr>
        <w:spacing w:line="360" w:lineRule="auto"/>
        <w:jc w:val="center"/>
        <w:rPr>
          <w:rFonts w:ascii="宋体" w:hAnsi="宋体" w:cs="宋体"/>
          <w:b/>
          <w:color w:val="auto"/>
          <w:spacing w:val="6"/>
          <w:sz w:val="32"/>
          <w:szCs w:val="32"/>
          <w:highlight w:val="none"/>
        </w:rPr>
      </w:pPr>
    </w:p>
    <w:p w14:paraId="4036E2C3">
      <w:pPr>
        <w:spacing w:line="360" w:lineRule="auto"/>
        <w:jc w:val="center"/>
        <w:rPr>
          <w:rFonts w:ascii="宋体" w:hAnsi="宋体" w:cs="宋体"/>
          <w:b/>
          <w:color w:val="auto"/>
          <w:spacing w:val="6"/>
          <w:sz w:val="32"/>
          <w:szCs w:val="32"/>
          <w:highlight w:val="none"/>
        </w:rPr>
      </w:pPr>
    </w:p>
    <w:p w14:paraId="54956CF3">
      <w:pPr>
        <w:spacing w:line="360" w:lineRule="auto"/>
        <w:jc w:val="center"/>
        <w:rPr>
          <w:rFonts w:ascii="宋体" w:hAnsi="宋体" w:cs="宋体"/>
          <w:b/>
          <w:color w:val="auto"/>
          <w:spacing w:val="6"/>
          <w:sz w:val="32"/>
          <w:szCs w:val="32"/>
          <w:highlight w:val="none"/>
        </w:rPr>
      </w:pPr>
    </w:p>
    <w:p w14:paraId="263CED06">
      <w:pPr>
        <w:spacing w:line="360" w:lineRule="auto"/>
        <w:jc w:val="center"/>
        <w:rPr>
          <w:rFonts w:ascii="宋体" w:hAnsi="宋体" w:cs="宋体"/>
          <w:b/>
          <w:color w:val="auto"/>
          <w:spacing w:val="6"/>
          <w:sz w:val="32"/>
          <w:szCs w:val="32"/>
          <w:highlight w:val="none"/>
        </w:rPr>
      </w:pPr>
    </w:p>
    <w:p w14:paraId="5EAA6A4E">
      <w:pPr>
        <w:spacing w:line="360" w:lineRule="auto"/>
        <w:jc w:val="center"/>
        <w:rPr>
          <w:rFonts w:ascii="宋体" w:hAnsi="宋体" w:cs="宋体"/>
          <w:b/>
          <w:color w:val="auto"/>
          <w:spacing w:val="6"/>
          <w:sz w:val="32"/>
          <w:szCs w:val="32"/>
          <w:highlight w:val="none"/>
        </w:rPr>
      </w:pPr>
    </w:p>
    <w:p w14:paraId="6F22ACD5">
      <w:pPr>
        <w:spacing w:line="360" w:lineRule="auto"/>
        <w:jc w:val="center"/>
        <w:rPr>
          <w:rFonts w:ascii="宋体" w:hAnsi="宋体" w:cs="宋体"/>
          <w:b/>
          <w:color w:val="auto"/>
          <w:spacing w:val="6"/>
          <w:sz w:val="32"/>
          <w:szCs w:val="32"/>
          <w:highlight w:val="none"/>
        </w:rPr>
      </w:pPr>
    </w:p>
    <w:p w14:paraId="0198C2D8">
      <w:pPr>
        <w:spacing w:line="360" w:lineRule="auto"/>
        <w:jc w:val="center"/>
        <w:rPr>
          <w:rFonts w:ascii="宋体" w:hAnsi="宋体" w:cs="宋体"/>
          <w:b/>
          <w:color w:val="auto"/>
          <w:spacing w:val="6"/>
          <w:sz w:val="32"/>
          <w:szCs w:val="32"/>
          <w:highlight w:val="none"/>
        </w:rPr>
      </w:pPr>
    </w:p>
    <w:p w14:paraId="125456FB">
      <w:pPr>
        <w:spacing w:line="360" w:lineRule="auto"/>
        <w:jc w:val="center"/>
        <w:rPr>
          <w:rFonts w:ascii="宋体" w:hAnsi="宋体" w:cs="宋体"/>
          <w:b/>
          <w:color w:val="auto"/>
          <w:spacing w:val="6"/>
          <w:sz w:val="32"/>
          <w:szCs w:val="32"/>
          <w:highlight w:val="none"/>
        </w:rPr>
      </w:pPr>
    </w:p>
    <w:p w14:paraId="758C8784">
      <w:pPr>
        <w:spacing w:line="360" w:lineRule="auto"/>
        <w:jc w:val="center"/>
        <w:rPr>
          <w:rFonts w:ascii="宋体" w:hAnsi="宋体" w:cs="宋体"/>
          <w:b/>
          <w:color w:val="auto"/>
          <w:spacing w:val="6"/>
          <w:sz w:val="32"/>
          <w:szCs w:val="32"/>
          <w:highlight w:val="none"/>
        </w:rPr>
      </w:pPr>
    </w:p>
    <w:p w14:paraId="1686E81D">
      <w:pPr>
        <w:spacing w:line="360" w:lineRule="auto"/>
        <w:jc w:val="center"/>
        <w:rPr>
          <w:rFonts w:ascii="宋体" w:hAnsi="宋体" w:cs="宋体"/>
          <w:b/>
          <w:color w:val="auto"/>
          <w:spacing w:val="6"/>
          <w:sz w:val="32"/>
          <w:szCs w:val="32"/>
          <w:highlight w:val="none"/>
        </w:rPr>
      </w:pPr>
    </w:p>
    <w:p w14:paraId="3EE60876">
      <w:pPr>
        <w:spacing w:line="360" w:lineRule="auto"/>
        <w:jc w:val="center"/>
        <w:rPr>
          <w:rFonts w:ascii="宋体" w:hAnsi="宋体" w:cs="宋体"/>
          <w:b/>
          <w:color w:val="auto"/>
          <w:spacing w:val="6"/>
          <w:sz w:val="32"/>
          <w:szCs w:val="32"/>
          <w:highlight w:val="none"/>
        </w:rPr>
      </w:pPr>
    </w:p>
    <w:p w14:paraId="23F0B4C5">
      <w:pPr>
        <w:spacing w:line="360" w:lineRule="auto"/>
        <w:jc w:val="center"/>
        <w:rPr>
          <w:rFonts w:ascii="宋体" w:hAnsi="宋体" w:cs="宋体"/>
          <w:b/>
          <w:color w:val="auto"/>
          <w:spacing w:val="6"/>
          <w:sz w:val="32"/>
          <w:szCs w:val="32"/>
          <w:highlight w:val="none"/>
        </w:rPr>
      </w:pPr>
    </w:p>
    <w:p w14:paraId="6AF88D71">
      <w:pPr>
        <w:spacing w:line="360" w:lineRule="auto"/>
        <w:jc w:val="left"/>
        <w:rPr>
          <w:rFonts w:ascii="宋体" w:hAnsi="宋体" w:cs="宋体"/>
          <w:b/>
          <w:color w:val="auto"/>
          <w:spacing w:val="6"/>
          <w:sz w:val="32"/>
          <w:szCs w:val="32"/>
          <w:highlight w:val="none"/>
        </w:rPr>
      </w:pPr>
    </w:p>
    <w:p w14:paraId="77AFAB8C">
      <w:pPr>
        <w:spacing w:line="360" w:lineRule="auto"/>
        <w:jc w:val="left"/>
        <w:rPr>
          <w:rFonts w:ascii="宋体" w:hAnsi="宋体" w:cs="宋体"/>
          <w:b/>
          <w:color w:val="auto"/>
          <w:spacing w:val="6"/>
          <w:sz w:val="32"/>
          <w:szCs w:val="32"/>
          <w:highlight w:val="none"/>
        </w:rPr>
      </w:pPr>
    </w:p>
    <w:p w14:paraId="0CCD014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14B28E8">
      <w:pPr>
        <w:spacing w:line="360" w:lineRule="auto"/>
        <w:jc w:val="center"/>
        <w:rPr>
          <w:rFonts w:ascii="宋体" w:hAnsi="宋体" w:cs="宋体"/>
          <w:b/>
          <w:color w:val="auto"/>
          <w:sz w:val="24"/>
          <w:highlight w:val="none"/>
        </w:rPr>
      </w:pPr>
    </w:p>
    <w:p w14:paraId="3D7E802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3F4421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66FB50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BCCA9A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314CF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30367B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59F645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8FE14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DF986E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FADC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288D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65420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4D3C76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834D1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7D60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9AB7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70BF2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AE5A2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0936D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C3A3D2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0B05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C1C955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BD353E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EED965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F2B487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78FFA1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DAEBB6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A414FB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4E5C71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103180D">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AF2D19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86FCBA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EEC7DB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EC108D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3E3A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BF1D63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CD6EE4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DA00F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051A8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FFB6B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2D275F2">
      <w:pPr>
        <w:spacing w:line="360" w:lineRule="auto"/>
        <w:rPr>
          <w:rFonts w:ascii="宋体" w:hAnsi="宋体" w:cs="宋体"/>
          <w:b/>
          <w:color w:val="auto"/>
          <w:sz w:val="24"/>
          <w:highlight w:val="none"/>
        </w:rPr>
      </w:pPr>
    </w:p>
    <w:p w14:paraId="57AF6CC3">
      <w:pPr>
        <w:spacing w:line="360" w:lineRule="auto"/>
        <w:rPr>
          <w:rFonts w:ascii="宋体" w:hAnsi="宋体" w:cs="宋体"/>
          <w:b/>
          <w:color w:val="auto"/>
          <w:sz w:val="24"/>
          <w:highlight w:val="none"/>
        </w:rPr>
      </w:pPr>
    </w:p>
    <w:p w14:paraId="74F3EB0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84654D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F77269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A63D5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8A94FB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4B178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D8C2DF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4FAB7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36D1B1A">
      <w:pPr>
        <w:spacing w:line="360" w:lineRule="auto"/>
        <w:rPr>
          <w:rFonts w:ascii="宋体" w:hAnsi="宋体" w:cs="宋体"/>
          <w:b/>
          <w:color w:val="auto"/>
          <w:sz w:val="24"/>
          <w:highlight w:val="none"/>
        </w:rPr>
      </w:pPr>
    </w:p>
    <w:p w14:paraId="72FD5C55">
      <w:pPr>
        <w:autoSpaceDE w:val="0"/>
        <w:autoSpaceDN w:val="0"/>
        <w:jc w:val="center"/>
        <w:rPr>
          <w:rFonts w:ascii="宋体" w:hAnsi="宋体" w:cs="宋体"/>
          <w:b/>
          <w:color w:val="auto"/>
          <w:spacing w:val="6"/>
          <w:sz w:val="32"/>
          <w:szCs w:val="32"/>
          <w:highlight w:val="none"/>
        </w:rPr>
      </w:pPr>
    </w:p>
    <w:p w14:paraId="00370A4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F0EBBC">
      <w:pPr>
        <w:spacing w:line="360" w:lineRule="auto"/>
        <w:rPr>
          <w:rFonts w:ascii="宋体" w:hAnsi="宋体" w:cs="宋体"/>
          <w:color w:val="auto"/>
          <w:sz w:val="24"/>
          <w:highlight w:val="none"/>
          <w:u w:val="single"/>
        </w:rPr>
      </w:pPr>
    </w:p>
    <w:p w14:paraId="44D31710">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u w:val="single"/>
          <w:lang w:eastAsia="zh-CN"/>
        </w:rPr>
        <w:t>杭州市美术职业学校</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杭州洲源招标代理有限公司</w:t>
      </w:r>
    </w:p>
    <w:p w14:paraId="780BA7B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杭州市美术职业学校凤山校区美工楼加固改造项目</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ZYZB-CS-2025-013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6C23C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632ECAB">
      <w:pPr>
        <w:spacing w:line="360" w:lineRule="auto"/>
        <w:ind w:firstLine="494"/>
        <w:rPr>
          <w:rFonts w:ascii="宋体" w:hAnsi="宋体" w:cs="宋体"/>
          <w:color w:val="auto"/>
          <w:sz w:val="24"/>
          <w:highlight w:val="none"/>
        </w:rPr>
      </w:pPr>
    </w:p>
    <w:p w14:paraId="77C77B80">
      <w:pPr>
        <w:spacing w:line="360" w:lineRule="auto"/>
        <w:ind w:firstLine="494"/>
        <w:rPr>
          <w:rFonts w:ascii="宋体" w:hAnsi="宋体" w:cs="宋体"/>
          <w:color w:val="auto"/>
          <w:sz w:val="24"/>
          <w:highlight w:val="none"/>
        </w:rPr>
      </w:pPr>
    </w:p>
    <w:p w14:paraId="1592AA17">
      <w:pPr>
        <w:spacing w:line="360" w:lineRule="auto"/>
        <w:ind w:firstLine="494"/>
        <w:rPr>
          <w:rFonts w:ascii="宋体" w:hAnsi="宋体" w:cs="宋体"/>
          <w:color w:val="auto"/>
          <w:sz w:val="24"/>
          <w:highlight w:val="none"/>
        </w:rPr>
      </w:pPr>
    </w:p>
    <w:p w14:paraId="79EBA85F">
      <w:pPr>
        <w:spacing w:line="360" w:lineRule="auto"/>
        <w:ind w:firstLine="494"/>
        <w:rPr>
          <w:rFonts w:ascii="宋体" w:hAnsi="宋体" w:cs="宋体"/>
          <w:color w:val="auto"/>
          <w:sz w:val="24"/>
          <w:highlight w:val="none"/>
        </w:rPr>
      </w:pPr>
    </w:p>
    <w:p w14:paraId="445130E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5E223C7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6A32494">
      <w:pPr>
        <w:rPr>
          <w:rFonts w:ascii="宋体" w:hAnsi="宋体" w:cs="宋体"/>
          <w:color w:val="auto"/>
          <w:sz w:val="24"/>
          <w:highlight w:val="none"/>
        </w:rPr>
      </w:pPr>
      <w:r>
        <w:rPr>
          <w:rFonts w:hint="eastAsia" w:ascii="宋体" w:hAnsi="宋体" w:cs="宋体"/>
          <w:b/>
          <w:bCs/>
          <w:color w:val="auto"/>
          <w:sz w:val="24"/>
          <w:highlight w:val="none"/>
        </w:rPr>
        <w:t>附：</w:t>
      </w:r>
    </w:p>
    <w:p w14:paraId="55FC3F10">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8A942E9">
      <w:pPr>
        <w:autoSpaceDE w:val="0"/>
        <w:autoSpaceDN w:val="0"/>
        <w:jc w:val="center"/>
        <w:rPr>
          <w:rFonts w:ascii="宋体" w:hAnsi="宋体" w:cs="宋体"/>
          <w:b/>
          <w:color w:val="auto"/>
          <w:spacing w:val="6"/>
          <w:sz w:val="32"/>
          <w:szCs w:val="32"/>
          <w:highlight w:val="none"/>
        </w:rPr>
      </w:pPr>
    </w:p>
    <w:p w14:paraId="73AC8DA5">
      <w:pPr>
        <w:autoSpaceDE w:val="0"/>
        <w:autoSpaceDN w:val="0"/>
        <w:jc w:val="center"/>
        <w:rPr>
          <w:rFonts w:ascii="宋体" w:hAnsi="宋体" w:cs="宋体"/>
          <w:b/>
          <w:color w:val="auto"/>
          <w:spacing w:val="6"/>
          <w:sz w:val="32"/>
          <w:szCs w:val="32"/>
          <w:highlight w:val="none"/>
        </w:rPr>
      </w:pPr>
    </w:p>
    <w:p w14:paraId="3F892BB0">
      <w:pPr>
        <w:autoSpaceDE w:val="0"/>
        <w:autoSpaceDN w:val="0"/>
        <w:jc w:val="center"/>
        <w:rPr>
          <w:rFonts w:ascii="宋体" w:hAnsi="宋体" w:cs="宋体"/>
          <w:b/>
          <w:color w:val="auto"/>
          <w:spacing w:val="6"/>
          <w:sz w:val="32"/>
          <w:szCs w:val="32"/>
          <w:highlight w:val="none"/>
        </w:rPr>
      </w:pPr>
    </w:p>
    <w:p w14:paraId="03BCDE1F">
      <w:pPr>
        <w:autoSpaceDE w:val="0"/>
        <w:autoSpaceDN w:val="0"/>
        <w:jc w:val="center"/>
        <w:rPr>
          <w:rFonts w:ascii="宋体" w:hAnsi="宋体" w:cs="宋体"/>
          <w:b/>
          <w:color w:val="auto"/>
          <w:spacing w:val="6"/>
          <w:sz w:val="32"/>
          <w:szCs w:val="32"/>
          <w:highlight w:val="none"/>
        </w:rPr>
      </w:pPr>
    </w:p>
    <w:p w14:paraId="0792202B">
      <w:pPr>
        <w:autoSpaceDE w:val="0"/>
        <w:autoSpaceDN w:val="0"/>
        <w:jc w:val="center"/>
        <w:rPr>
          <w:rFonts w:ascii="宋体" w:hAnsi="宋体" w:cs="宋体"/>
          <w:b/>
          <w:color w:val="auto"/>
          <w:spacing w:val="6"/>
          <w:sz w:val="32"/>
          <w:szCs w:val="32"/>
          <w:highlight w:val="none"/>
        </w:rPr>
      </w:pPr>
    </w:p>
    <w:p w14:paraId="2A9EFC99">
      <w:pPr>
        <w:autoSpaceDE w:val="0"/>
        <w:autoSpaceDN w:val="0"/>
        <w:jc w:val="center"/>
        <w:rPr>
          <w:rFonts w:ascii="宋体" w:hAnsi="宋体" w:cs="宋体"/>
          <w:b/>
          <w:color w:val="auto"/>
          <w:spacing w:val="6"/>
          <w:sz w:val="32"/>
          <w:szCs w:val="32"/>
          <w:highlight w:val="none"/>
        </w:rPr>
      </w:pPr>
    </w:p>
    <w:p w14:paraId="5EB095C7">
      <w:pPr>
        <w:autoSpaceDE w:val="0"/>
        <w:autoSpaceDN w:val="0"/>
        <w:jc w:val="center"/>
        <w:rPr>
          <w:rFonts w:ascii="宋体" w:hAnsi="宋体" w:cs="宋体"/>
          <w:b/>
          <w:color w:val="auto"/>
          <w:spacing w:val="6"/>
          <w:sz w:val="32"/>
          <w:szCs w:val="32"/>
          <w:highlight w:val="none"/>
        </w:rPr>
      </w:pPr>
    </w:p>
    <w:p w14:paraId="4B12D18D">
      <w:pPr>
        <w:autoSpaceDE w:val="0"/>
        <w:autoSpaceDN w:val="0"/>
        <w:jc w:val="center"/>
        <w:rPr>
          <w:rFonts w:ascii="宋体" w:hAnsi="宋体" w:cs="宋体"/>
          <w:b/>
          <w:color w:val="auto"/>
          <w:spacing w:val="6"/>
          <w:sz w:val="32"/>
          <w:szCs w:val="32"/>
          <w:highlight w:val="none"/>
        </w:rPr>
      </w:pPr>
    </w:p>
    <w:p w14:paraId="1F3261C1">
      <w:pPr>
        <w:autoSpaceDE w:val="0"/>
        <w:autoSpaceDN w:val="0"/>
        <w:jc w:val="center"/>
        <w:rPr>
          <w:rFonts w:ascii="宋体" w:hAnsi="宋体" w:cs="宋体"/>
          <w:b/>
          <w:color w:val="auto"/>
          <w:spacing w:val="6"/>
          <w:sz w:val="32"/>
          <w:szCs w:val="32"/>
          <w:highlight w:val="none"/>
        </w:rPr>
      </w:pPr>
    </w:p>
    <w:p w14:paraId="16AA2086">
      <w:pPr>
        <w:autoSpaceDE w:val="0"/>
        <w:autoSpaceDN w:val="0"/>
        <w:jc w:val="center"/>
        <w:rPr>
          <w:rFonts w:ascii="宋体" w:hAnsi="宋体" w:cs="宋体"/>
          <w:b/>
          <w:color w:val="auto"/>
          <w:spacing w:val="6"/>
          <w:sz w:val="32"/>
          <w:szCs w:val="32"/>
          <w:highlight w:val="none"/>
        </w:rPr>
      </w:pPr>
    </w:p>
    <w:p w14:paraId="3242B78B">
      <w:pPr>
        <w:autoSpaceDE w:val="0"/>
        <w:autoSpaceDN w:val="0"/>
        <w:jc w:val="center"/>
        <w:rPr>
          <w:rFonts w:ascii="宋体" w:hAnsi="宋体" w:cs="宋体"/>
          <w:b/>
          <w:color w:val="auto"/>
          <w:spacing w:val="6"/>
          <w:sz w:val="32"/>
          <w:szCs w:val="32"/>
          <w:highlight w:val="none"/>
        </w:rPr>
      </w:pPr>
    </w:p>
    <w:p w14:paraId="0C4CD120">
      <w:pPr>
        <w:autoSpaceDE w:val="0"/>
        <w:autoSpaceDN w:val="0"/>
        <w:jc w:val="center"/>
        <w:rPr>
          <w:rFonts w:ascii="宋体" w:hAnsi="宋体" w:cs="宋体"/>
          <w:b/>
          <w:color w:val="auto"/>
          <w:spacing w:val="6"/>
          <w:sz w:val="32"/>
          <w:szCs w:val="32"/>
          <w:highlight w:val="none"/>
        </w:rPr>
      </w:pPr>
    </w:p>
    <w:p w14:paraId="01D4FBA8">
      <w:pPr>
        <w:autoSpaceDE w:val="0"/>
        <w:autoSpaceDN w:val="0"/>
        <w:jc w:val="center"/>
        <w:rPr>
          <w:rFonts w:ascii="宋体" w:hAnsi="宋体" w:cs="宋体"/>
          <w:b/>
          <w:color w:val="auto"/>
          <w:spacing w:val="6"/>
          <w:sz w:val="32"/>
          <w:szCs w:val="32"/>
          <w:highlight w:val="none"/>
        </w:rPr>
      </w:pPr>
    </w:p>
    <w:p w14:paraId="48DBA628">
      <w:pPr>
        <w:autoSpaceDE w:val="0"/>
        <w:autoSpaceDN w:val="0"/>
        <w:jc w:val="center"/>
        <w:rPr>
          <w:rFonts w:ascii="宋体" w:hAnsi="宋体" w:cs="宋体"/>
          <w:b/>
          <w:color w:val="auto"/>
          <w:spacing w:val="6"/>
          <w:sz w:val="32"/>
          <w:szCs w:val="32"/>
          <w:highlight w:val="none"/>
        </w:rPr>
      </w:pPr>
    </w:p>
    <w:p w14:paraId="651205D4">
      <w:pPr>
        <w:autoSpaceDE w:val="0"/>
        <w:autoSpaceDN w:val="0"/>
        <w:jc w:val="center"/>
        <w:rPr>
          <w:rFonts w:ascii="宋体" w:hAnsi="宋体" w:cs="宋体"/>
          <w:b/>
          <w:color w:val="auto"/>
          <w:spacing w:val="6"/>
          <w:sz w:val="32"/>
          <w:szCs w:val="32"/>
          <w:highlight w:val="none"/>
        </w:rPr>
      </w:pPr>
    </w:p>
    <w:p w14:paraId="563CCF93">
      <w:pPr>
        <w:autoSpaceDE w:val="0"/>
        <w:autoSpaceDN w:val="0"/>
        <w:jc w:val="center"/>
        <w:rPr>
          <w:rFonts w:ascii="宋体" w:hAnsi="宋体" w:cs="宋体"/>
          <w:b/>
          <w:color w:val="auto"/>
          <w:spacing w:val="6"/>
          <w:sz w:val="32"/>
          <w:szCs w:val="32"/>
          <w:highlight w:val="none"/>
        </w:rPr>
      </w:pPr>
    </w:p>
    <w:p w14:paraId="7D5B34E5">
      <w:pPr>
        <w:autoSpaceDE w:val="0"/>
        <w:autoSpaceDN w:val="0"/>
        <w:jc w:val="center"/>
        <w:rPr>
          <w:rFonts w:ascii="宋体" w:hAnsi="宋体" w:cs="宋体"/>
          <w:b/>
          <w:color w:val="auto"/>
          <w:spacing w:val="6"/>
          <w:sz w:val="32"/>
          <w:szCs w:val="32"/>
          <w:highlight w:val="none"/>
        </w:rPr>
      </w:pPr>
    </w:p>
    <w:p w14:paraId="106DA7E9">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B213A5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54BA51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杭州市美术职业学校凤山校区美工楼加固改造项目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ZYZB-CS-2025-013</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77D53E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471FB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81A18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26C56B30">
      <w:pPr>
        <w:snapToGrid w:val="0"/>
        <w:spacing w:line="360" w:lineRule="auto"/>
        <w:ind w:firstLine="576"/>
        <w:rPr>
          <w:rFonts w:ascii="宋体" w:hAnsi="宋体" w:cs="宋体"/>
          <w:color w:val="auto"/>
          <w:kern w:val="0"/>
          <w:sz w:val="24"/>
          <w:highlight w:val="none"/>
          <w:lang w:val="zh-CN"/>
        </w:rPr>
      </w:pPr>
      <w:bookmarkStart w:id="102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9D3E4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93204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25"/>
    <w:p w14:paraId="6D2D98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B9EC3F2">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8FA0A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78C1D5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3C2634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16E304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FE25A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765E6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224B19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C7CC2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B8AD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FFB877">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42195C7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1D625A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3FD0B0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杭州市美术职业学校凤山校区美工楼加固改造项目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E3F86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156E8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A13EDA6">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ECB0F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75C13D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8576CB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2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26"/>
    </w:p>
    <w:p w14:paraId="4889A324">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F6A09BD">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8342307">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7A6F5F1">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B1DBAA">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CFE7DBE">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BA67DD9">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4CA01DD">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5AB47FC">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522DF1A">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1054A5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14181E64">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5211C76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4E48E8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F17E182">
      <w:pPr>
        <w:autoSpaceDE w:val="0"/>
        <w:autoSpaceDN w:val="0"/>
        <w:jc w:val="center"/>
        <w:rPr>
          <w:rFonts w:ascii="宋体" w:hAnsi="宋体" w:cs="宋体"/>
          <w:b/>
          <w:color w:val="auto"/>
          <w:spacing w:val="6"/>
          <w:sz w:val="32"/>
          <w:szCs w:val="32"/>
          <w:highlight w:val="none"/>
        </w:rPr>
      </w:pPr>
    </w:p>
    <w:p w14:paraId="0B597BE2">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05428F49">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36F60BC6">
      <w:pPr>
        <w:spacing w:line="360" w:lineRule="auto"/>
        <w:jc w:val="center"/>
        <w:rPr>
          <w:rFonts w:ascii="宋体" w:hAnsi="宋体" w:cs="宋体"/>
          <w:color w:val="auto"/>
          <w:sz w:val="24"/>
          <w:highlight w:val="none"/>
          <w:u w:val="single"/>
        </w:rPr>
      </w:pPr>
    </w:p>
    <w:p w14:paraId="0EED81E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78012EB8">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杭州市美术职业学校</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杭州市美术职业学校凤山校区美工楼加固改造项目</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D58C5A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B2EB05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F87281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D24762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961A10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0AADF82">
      <w:pPr>
        <w:spacing w:line="360" w:lineRule="auto"/>
        <w:ind w:firstLine="480" w:firstLineChars="200"/>
        <w:rPr>
          <w:rFonts w:ascii="宋体" w:hAnsi="宋体" w:cs="宋体"/>
          <w:color w:val="auto"/>
          <w:sz w:val="24"/>
          <w:highlight w:val="none"/>
        </w:rPr>
      </w:pPr>
    </w:p>
    <w:p w14:paraId="07A5A622">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A7EF01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EAEE8D3">
      <w:pPr>
        <w:spacing w:line="360" w:lineRule="auto"/>
        <w:ind w:right="420" w:firstLine="480" w:firstLineChars="200"/>
        <w:rPr>
          <w:rFonts w:hint="eastAsia" w:ascii="宋体" w:hAnsi="宋体" w:cs="宋体"/>
          <w:color w:val="auto"/>
          <w:sz w:val="24"/>
          <w:highlight w:val="none"/>
        </w:rPr>
      </w:pPr>
    </w:p>
    <w:p w14:paraId="22D0DEF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5ADF3195">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
        </w:rPr>
        <w:t>①从业人员、营业收入、资产总额填报上一年度数据，无上一年度数据的新成立企业可不填报</w:t>
      </w:r>
      <w:r>
        <w:rPr>
          <w:rFonts w:hint="eastAsia" w:ascii="宋体" w:hAnsi="宋体" w:eastAsia="宋体" w:cs="宋体"/>
          <w:color w:val="auto"/>
          <w:sz w:val="24"/>
          <w:highlight w:val="none"/>
          <w:lang w:val="en-US" w:eastAsia="zh-CN"/>
        </w:rPr>
        <w:t>。</w:t>
      </w:r>
    </w:p>
    <w:p w14:paraId="560944E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rPr>
      </w:pPr>
      <w:r>
        <w:rPr>
          <w:rFonts w:hint="eastAsia" w:ascii="宋体" w:hAnsi="宋体" w:eastAsia="宋体" w:cs="宋体"/>
          <w:color w:val="auto"/>
          <w:sz w:val="24"/>
          <w:highlight w:val="none"/>
          <w:lang w:val="en-US" w:eastAsia="zh-CN"/>
        </w:rPr>
        <w:t>②《中小企业声明函》中“标的名称”、“采购文件中明确的所属行业”依据招标文件第二部分投标人须知前附表中“采购标的及其对应的中小企业划分标准所属行业”的指引，逐一填写，不得缺漏。</w:t>
      </w:r>
    </w:p>
    <w:p w14:paraId="470D4F72">
      <w:pPr>
        <w:spacing w:line="360" w:lineRule="auto"/>
        <w:jc w:val="center"/>
        <w:rPr>
          <w:rFonts w:ascii="宋体" w:hAnsi="宋体" w:cs="宋体"/>
          <w:b/>
          <w:color w:val="auto"/>
          <w:sz w:val="32"/>
          <w:szCs w:val="32"/>
          <w:highlight w:val="none"/>
        </w:rPr>
      </w:pPr>
    </w:p>
    <w:p w14:paraId="26E97467">
      <w:pPr>
        <w:spacing w:line="360" w:lineRule="auto"/>
        <w:rPr>
          <w:rFonts w:ascii="宋体" w:hAnsi="宋体" w:cs="宋体"/>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66BDC5E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615AFB78">
      <w:pPr>
        <w:spacing w:line="360" w:lineRule="auto"/>
        <w:rPr>
          <w:rFonts w:ascii="宋体" w:hAnsi="宋体" w:cs="宋体"/>
          <w:b/>
          <w:color w:val="auto"/>
          <w:spacing w:val="6"/>
          <w:sz w:val="32"/>
          <w:szCs w:val="32"/>
          <w:highlight w:val="none"/>
        </w:rPr>
      </w:pPr>
    </w:p>
    <w:p w14:paraId="5359DA3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2000FBC5">
      <w:pPr>
        <w:pStyle w:val="25"/>
        <w:rPr>
          <w:color w:val="auto"/>
          <w:highlight w:val="none"/>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AD81C">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B04B6">
                          <w:pPr>
                            <w:pStyle w:val="4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AB04B6">
                    <w:pPr>
                      <w:pStyle w:val="4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67FF9">
    <w:pPr>
      <w:pStyle w:val="40"/>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1DD65">
                          <w:pPr>
                            <w:pStyle w:val="40"/>
                          </w:pPr>
                          <w:r>
                            <w:fldChar w:fldCharType="begin"/>
                          </w:r>
                          <w:r>
                            <w:instrText xml:space="preserve"> PAGE  \* MERGEFORMAT </w:instrText>
                          </w:r>
                          <w:r>
                            <w:fldChar w:fldCharType="separate"/>
                          </w:r>
                          <w:r>
                            <w:t>86</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B01DD65">
                    <w:pPr>
                      <w:pStyle w:val="40"/>
                    </w:pPr>
                    <w:r>
                      <w:fldChar w:fldCharType="begin"/>
                    </w:r>
                    <w:r>
                      <w:instrText xml:space="preserve"> PAGE  \* MERGEFORMAT </w:instrText>
                    </w:r>
                    <w:r>
                      <w:fldChar w:fldCharType="separate"/>
                    </w:r>
                    <w:r>
                      <w:t>86</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F0401">
    <w:pPr>
      <w:pStyle w:val="40"/>
      <w:framePr w:wrap="around" w:vAnchor="text" w:hAnchor="margin" w:xAlign="right" w:y="1"/>
      <w:rPr>
        <w:rStyle w:val="72"/>
      </w:rPr>
    </w:pPr>
    <w:r>
      <w:fldChar w:fldCharType="begin"/>
    </w:r>
    <w:r>
      <w:rPr>
        <w:rStyle w:val="72"/>
      </w:rPr>
      <w:instrText xml:space="preserve">PAGE  </w:instrText>
    </w:r>
    <w:r>
      <w:fldChar w:fldCharType="end"/>
    </w:r>
  </w:p>
  <w:p w14:paraId="7BA7DB3C">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5160D">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23E7E">
                          <w:pPr>
                            <w:pStyle w:val="40"/>
                          </w:pPr>
                          <w:r>
                            <w:fldChar w:fldCharType="begin"/>
                          </w:r>
                          <w:r>
                            <w:instrText xml:space="preserve"> PAGE  \* MERGEFORMAT </w:instrText>
                          </w:r>
                          <w:r>
                            <w:fldChar w:fldCharType="separate"/>
                          </w:r>
                          <w:r>
                            <w:t>84</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8223E7E">
                    <w:pPr>
                      <w:pStyle w:val="40"/>
                    </w:pPr>
                    <w:r>
                      <w:fldChar w:fldCharType="begin"/>
                    </w:r>
                    <w:r>
                      <w:instrText xml:space="preserve"> PAGE  \* MERGEFORMAT </w:instrText>
                    </w:r>
                    <w:r>
                      <w:fldChar w:fldCharType="separate"/>
                    </w:r>
                    <w:r>
                      <w:t>84</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22410">
    <w:pPr>
      <w:pStyle w:val="40"/>
      <w:framePr w:wrap="around" w:vAnchor="text" w:hAnchor="margin" w:xAlign="right" w:y="1"/>
      <w:rPr>
        <w:rStyle w:val="72"/>
      </w:rPr>
    </w:pPr>
    <w:r>
      <w:fldChar w:fldCharType="begin"/>
    </w:r>
    <w:r>
      <w:rPr>
        <w:rStyle w:val="72"/>
      </w:rPr>
      <w:instrText xml:space="preserve">PAGE  </w:instrText>
    </w:r>
    <w:r>
      <w:fldChar w:fldCharType="end"/>
    </w:r>
  </w:p>
  <w:p w14:paraId="3CE58A4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052DF">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D26C6">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5D26C6">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D4107">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84774">
                          <w:pPr>
                            <w:pStyle w:val="40"/>
                          </w:pPr>
                          <w:r>
                            <w:fldChar w:fldCharType="begin"/>
                          </w:r>
                          <w:r>
                            <w:instrText xml:space="preserve"> PAGE  \* MERGEFORMAT </w:instrText>
                          </w:r>
                          <w:r>
                            <w:fldChar w:fldCharType="separate"/>
                          </w:r>
                          <w:r>
                            <w:t>44</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2284774">
                    <w:pPr>
                      <w:pStyle w:val="40"/>
                    </w:pPr>
                    <w:r>
                      <w:fldChar w:fldCharType="begin"/>
                    </w:r>
                    <w:r>
                      <w:instrText xml:space="preserve"> PAGE  \* MERGEFORMAT </w:instrText>
                    </w:r>
                    <w:r>
                      <w:fldChar w:fldCharType="separate"/>
                    </w:r>
                    <w:r>
                      <w:t>44</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2CB667A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C953F">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F05DC">
                          <w:pPr>
                            <w:pStyle w:val="40"/>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82F05DC">
                    <w:pPr>
                      <w:pStyle w:val="40"/>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7BCCDB2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017C">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76920">
                          <w:pPr>
                            <w:pStyle w:val="40"/>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0776920">
                    <w:pPr>
                      <w:pStyle w:val="40"/>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75D3C40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332E">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DE23B">
                          <w:pPr>
                            <w:pStyle w:val="40"/>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EFDE23B">
                    <w:pPr>
                      <w:pStyle w:val="40"/>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20CBE84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60A7A">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C1CAA">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51C1CAA">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4EBF28D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CE4F6">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8907C">
                          <w:pPr>
                            <w:pStyle w:val="40"/>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7E8907C">
                    <w:pPr>
                      <w:pStyle w:val="40"/>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760BA6D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A92DF">
    <w:pPr>
      <w:pStyle w:val="41"/>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D76F5">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920E0">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C55F">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7C9D1">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4EA72A6"/>
    <w:multiLevelType w:val="singleLevel"/>
    <w:tmpl w:val="A4EA72A6"/>
    <w:lvl w:ilvl="0" w:tentative="0">
      <w:start w:val="1"/>
      <w:numFmt w:val="decimalEnclosedCircleChinese"/>
      <w:suff w:val="nothing"/>
      <w:lvlText w:val="%1　"/>
      <w:lvlJc w:val="left"/>
      <w:pPr>
        <w:ind w:left="0" w:firstLine="400"/>
      </w:pPr>
      <w:rPr>
        <w:rFonts w:hint="eastAsia"/>
      </w:rPr>
    </w:lvl>
  </w:abstractNum>
  <w:abstractNum w:abstractNumId="2">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3">
    <w:nsid w:val="00000003"/>
    <w:multiLevelType w:val="multilevel"/>
    <w:tmpl w:val="00000003"/>
    <w:lvl w:ilvl="0" w:tentative="0">
      <w:start w:val="1"/>
      <w:numFmt w:val="decimal"/>
      <w:suff w:val="nothing"/>
      <w:lvlText w:val="（%1）"/>
      <w:lvlJc w:val="left"/>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8"/>
    <w:multiLevelType w:val="singleLevel"/>
    <w:tmpl w:val="00000008"/>
    <w:lvl w:ilvl="0" w:tentative="0">
      <w:start w:val="1"/>
      <w:numFmt w:val="decimal"/>
      <w:lvlText w:val="(%1)"/>
      <w:lvlJc w:val="left"/>
      <w:pPr>
        <w:ind w:left="425" w:hanging="425"/>
      </w:pPr>
      <w:rPr>
        <w:rFonts w:hint="default"/>
      </w:rPr>
    </w:lvl>
  </w:abstractNum>
  <w:abstractNum w:abstractNumId="6">
    <w:nsid w:val="12FE93AF"/>
    <w:multiLevelType w:val="singleLevel"/>
    <w:tmpl w:val="12FE93AF"/>
    <w:lvl w:ilvl="0" w:tentative="0">
      <w:start w:val="6"/>
      <w:numFmt w:val="chineseCounting"/>
      <w:suff w:val="nothing"/>
      <w:lvlText w:val="%1、"/>
      <w:lvlJc w:val="left"/>
      <w:rPr>
        <w:rFonts w:hint="eastAsia"/>
      </w:rPr>
    </w:lvl>
  </w:abstractNum>
  <w:abstractNum w:abstractNumId="7">
    <w:nsid w:val="40D082BB"/>
    <w:multiLevelType w:val="singleLevel"/>
    <w:tmpl w:val="40D082BB"/>
    <w:lvl w:ilvl="0" w:tentative="0">
      <w:start w:val="1"/>
      <w:numFmt w:val="decimal"/>
      <w:suff w:val="nothing"/>
      <w:lvlText w:val="（%1）"/>
      <w:lvlJc w:val="left"/>
    </w:lvl>
  </w:abstractNum>
  <w:abstractNum w:abstractNumId="8">
    <w:nsid w:val="7CBEA60C"/>
    <w:multiLevelType w:val="singleLevel"/>
    <w:tmpl w:val="7CBEA60C"/>
    <w:lvl w:ilvl="0" w:tentative="0">
      <w:start w:val="10"/>
      <w:numFmt w:val="decimal"/>
      <w:suff w:val="nothing"/>
      <w:lvlText w:val="（%1）"/>
      <w:lvlJc w:val="left"/>
    </w:lvl>
  </w:abstractNum>
  <w:num w:numId="1">
    <w:abstractNumId w:val="7"/>
  </w:num>
  <w:num w:numId="2">
    <w:abstractNumId w:val="6"/>
  </w:num>
  <w:num w:numId="3">
    <w:abstractNumId w:val="3"/>
  </w:num>
  <w:num w:numId="4">
    <w:abstractNumId w:val="4"/>
  </w:num>
  <w:num w:numId="5">
    <w:abstractNumId w:val="2"/>
  </w:num>
  <w:num w:numId="6">
    <w:abstractNumId w:val="8"/>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hideSpellingErrors/>
  <w:trackRevisions w:val="1"/>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YzJlNTRlZmEzZDk4NWFkM2I3YWM3NGE4ODU3N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456"/>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A56CD8"/>
    <w:rsid w:val="03DD35E4"/>
    <w:rsid w:val="03F040A4"/>
    <w:rsid w:val="04076900"/>
    <w:rsid w:val="041A5A3B"/>
    <w:rsid w:val="042311BA"/>
    <w:rsid w:val="042B157A"/>
    <w:rsid w:val="047C3600"/>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124397"/>
    <w:rsid w:val="07245D42"/>
    <w:rsid w:val="07264C62"/>
    <w:rsid w:val="0779354C"/>
    <w:rsid w:val="07A46B95"/>
    <w:rsid w:val="07AD5B25"/>
    <w:rsid w:val="08061376"/>
    <w:rsid w:val="08452D77"/>
    <w:rsid w:val="086401F8"/>
    <w:rsid w:val="08661343"/>
    <w:rsid w:val="08751CAA"/>
    <w:rsid w:val="087E4C40"/>
    <w:rsid w:val="08923AEE"/>
    <w:rsid w:val="08A871D0"/>
    <w:rsid w:val="08D12F5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2B0B40"/>
    <w:rsid w:val="0B30404E"/>
    <w:rsid w:val="0B4C6C14"/>
    <w:rsid w:val="0B547599"/>
    <w:rsid w:val="0B631A88"/>
    <w:rsid w:val="0B683D45"/>
    <w:rsid w:val="0B7F3F11"/>
    <w:rsid w:val="0B884417"/>
    <w:rsid w:val="0BE508DA"/>
    <w:rsid w:val="0BF6188C"/>
    <w:rsid w:val="0BF73C91"/>
    <w:rsid w:val="0C170175"/>
    <w:rsid w:val="0C1F2BBE"/>
    <w:rsid w:val="0C571A41"/>
    <w:rsid w:val="0C5C1171"/>
    <w:rsid w:val="0C5E1CBC"/>
    <w:rsid w:val="0C615B50"/>
    <w:rsid w:val="0C6E02C3"/>
    <w:rsid w:val="0C8445DA"/>
    <w:rsid w:val="0C87121B"/>
    <w:rsid w:val="0CC007F7"/>
    <w:rsid w:val="0CC617AC"/>
    <w:rsid w:val="0CE618DF"/>
    <w:rsid w:val="0CFE707A"/>
    <w:rsid w:val="0D063BDA"/>
    <w:rsid w:val="0D08375F"/>
    <w:rsid w:val="0D184CFB"/>
    <w:rsid w:val="0D4A7419"/>
    <w:rsid w:val="0D5A05B1"/>
    <w:rsid w:val="0D827401"/>
    <w:rsid w:val="0D84094E"/>
    <w:rsid w:val="0D8A00E9"/>
    <w:rsid w:val="0D8D589E"/>
    <w:rsid w:val="0DA01C73"/>
    <w:rsid w:val="0DD63300"/>
    <w:rsid w:val="0DF50604"/>
    <w:rsid w:val="0DF702FE"/>
    <w:rsid w:val="0E060E51"/>
    <w:rsid w:val="0E2008DB"/>
    <w:rsid w:val="0E5604B2"/>
    <w:rsid w:val="0E5F0EF8"/>
    <w:rsid w:val="0E6D5D79"/>
    <w:rsid w:val="0E6F197A"/>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1421B7"/>
    <w:rsid w:val="12255233"/>
    <w:rsid w:val="12437C74"/>
    <w:rsid w:val="12530213"/>
    <w:rsid w:val="127723A9"/>
    <w:rsid w:val="12862074"/>
    <w:rsid w:val="12883966"/>
    <w:rsid w:val="129E45B4"/>
    <w:rsid w:val="12D81596"/>
    <w:rsid w:val="13072A44"/>
    <w:rsid w:val="130E34D1"/>
    <w:rsid w:val="13467951"/>
    <w:rsid w:val="135F4BE2"/>
    <w:rsid w:val="139B1A0A"/>
    <w:rsid w:val="139D25C7"/>
    <w:rsid w:val="13A22590"/>
    <w:rsid w:val="13BF3CE4"/>
    <w:rsid w:val="141008D8"/>
    <w:rsid w:val="14125FE6"/>
    <w:rsid w:val="146D271E"/>
    <w:rsid w:val="14982588"/>
    <w:rsid w:val="149A5AD9"/>
    <w:rsid w:val="14A7619D"/>
    <w:rsid w:val="150536C3"/>
    <w:rsid w:val="150C1963"/>
    <w:rsid w:val="151447A0"/>
    <w:rsid w:val="152B4878"/>
    <w:rsid w:val="154A6454"/>
    <w:rsid w:val="15762120"/>
    <w:rsid w:val="15E9021F"/>
    <w:rsid w:val="166B4A01"/>
    <w:rsid w:val="16831BCC"/>
    <w:rsid w:val="16A8729C"/>
    <w:rsid w:val="16B33777"/>
    <w:rsid w:val="16BC70A7"/>
    <w:rsid w:val="16C6339E"/>
    <w:rsid w:val="172F2D79"/>
    <w:rsid w:val="17557BEF"/>
    <w:rsid w:val="17B959CB"/>
    <w:rsid w:val="17D349C1"/>
    <w:rsid w:val="17F92515"/>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41EA1"/>
    <w:rsid w:val="1BA209CF"/>
    <w:rsid w:val="1BB4777D"/>
    <w:rsid w:val="1BD34E61"/>
    <w:rsid w:val="1BD75AB8"/>
    <w:rsid w:val="1BF65ED9"/>
    <w:rsid w:val="1C0459C2"/>
    <w:rsid w:val="1C1B3B4A"/>
    <w:rsid w:val="1C7725CD"/>
    <w:rsid w:val="1C88086E"/>
    <w:rsid w:val="1D266CE1"/>
    <w:rsid w:val="1D3963AF"/>
    <w:rsid w:val="1D3D0FE5"/>
    <w:rsid w:val="1D6A673C"/>
    <w:rsid w:val="1D9247AE"/>
    <w:rsid w:val="1DA040F5"/>
    <w:rsid w:val="1DB567EC"/>
    <w:rsid w:val="1DF51A98"/>
    <w:rsid w:val="1E3D060F"/>
    <w:rsid w:val="1E3F7D2E"/>
    <w:rsid w:val="1E4134E4"/>
    <w:rsid w:val="1E5062B3"/>
    <w:rsid w:val="1E523514"/>
    <w:rsid w:val="1E714A66"/>
    <w:rsid w:val="1E802593"/>
    <w:rsid w:val="1E8B6156"/>
    <w:rsid w:val="1E970559"/>
    <w:rsid w:val="1EA703CC"/>
    <w:rsid w:val="1EB7330C"/>
    <w:rsid w:val="1F0A0FF3"/>
    <w:rsid w:val="1F492249"/>
    <w:rsid w:val="1F5771FF"/>
    <w:rsid w:val="1F646BF6"/>
    <w:rsid w:val="1F904124"/>
    <w:rsid w:val="1FE868A9"/>
    <w:rsid w:val="20034907"/>
    <w:rsid w:val="2006175C"/>
    <w:rsid w:val="20173E4B"/>
    <w:rsid w:val="204E48BC"/>
    <w:rsid w:val="208921B3"/>
    <w:rsid w:val="20973DEB"/>
    <w:rsid w:val="20B26522"/>
    <w:rsid w:val="20B44310"/>
    <w:rsid w:val="211116EB"/>
    <w:rsid w:val="216133FC"/>
    <w:rsid w:val="21642238"/>
    <w:rsid w:val="21D56769"/>
    <w:rsid w:val="21E52EF3"/>
    <w:rsid w:val="21FB5D7B"/>
    <w:rsid w:val="22015E94"/>
    <w:rsid w:val="220B1C3D"/>
    <w:rsid w:val="221D1D20"/>
    <w:rsid w:val="22334A87"/>
    <w:rsid w:val="22AB1F9C"/>
    <w:rsid w:val="22BE6801"/>
    <w:rsid w:val="233500BF"/>
    <w:rsid w:val="23377FF7"/>
    <w:rsid w:val="23650EF8"/>
    <w:rsid w:val="236B425F"/>
    <w:rsid w:val="23836192"/>
    <w:rsid w:val="23901F29"/>
    <w:rsid w:val="239C0061"/>
    <w:rsid w:val="23A14683"/>
    <w:rsid w:val="23B908A4"/>
    <w:rsid w:val="23E95BEF"/>
    <w:rsid w:val="23FD0064"/>
    <w:rsid w:val="245375B0"/>
    <w:rsid w:val="24642C0A"/>
    <w:rsid w:val="24B22173"/>
    <w:rsid w:val="24B95AD9"/>
    <w:rsid w:val="24BE24DA"/>
    <w:rsid w:val="24CF5825"/>
    <w:rsid w:val="24D663E6"/>
    <w:rsid w:val="24D77F2B"/>
    <w:rsid w:val="2569116E"/>
    <w:rsid w:val="258B00E2"/>
    <w:rsid w:val="25A917A6"/>
    <w:rsid w:val="25BE27CC"/>
    <w:rsid w:val="25F74A5C"/>
    <w:rsid w:val="2628662C"/>
    <w:rsid w:val="262D45DE"/>
    <w:rsid w:val="265D648B"/>
    <w:rsid w:val="26871DC8"/>
    <w:rsid w:val="26A53EF9"/>
    <w:rsid w:val="26A94201"/>
    <w:rsid w:val="26AC274F"/>
    <w:rsid w:val="26C00BDB"/>
    <w:rsid w:val="2703128E"/>
    <w:rsid w:val="27044A29"/>
    <w:rsid w:val="271D34C8"/>
    <w:rsid w:val="276142BF"/>
    <w:rsid w:val="27783712"/>
    <w:rsid w:val="27907362"/>
    <w:rsid w:val="28333E1D"/>
    <w:rsid w:val="28364C21"/>
    <w:rsid w:val="28454BD6"/>
    <w:rsid w:val="28455253"/>
    <w:rsid w:val="28551971"/>
    <w:rsid w:val="285B1C53"/>
    <w:rsid w:val="289F7086"/>
    <w:rsid w:val="28B203F9"/>
    <w:rsid w:val="28BE2623"/>
    <w:rsid w:val="28C32028"/>
    <w:rsid w:val="28CC490F"/>
    <w:rsid w:val="28DC1152"/>
    <w:rsid w:val="28DE40AA"/>
    <w:rsid w:val="29345E77"/>
    <w:rsid w:val="2943145A"/>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63DD6"/>
    <w:rsid w:val="2CE82D6F"/>
    <w:rsid w:val="2D343236"/>
    <w:rsid w:val="2D8E266F"/>
    <w:rsid w:val="2DD15014"/>
    <w:rsid w:val="2DF72DE4"/>
    <w:rsid w:val="2E0220AF"/>
    <w:rsid w:val="2E4B082A"/>
    <w:rsid w:val="2E5D4E86"/>
    <w:rsid w:val="2E5D790B"/>
    <w:rsid w:val="2E9A3C18"/>
    <w:rsid w:val="2EBB0FEE"/>
    <w:rsid w:val="2EC63002"/>
    <w:rsid w:val="2ECB2EFB"/>
    <w:rsid w:val="2F0401BB"/>
    <w:rsid w:val="2F0A6B38"/>
    <w:rsid w:val="2F140557"/>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E15AC4"/>
    <w:rsid w:val="32FB6478"/>
    <w:rsid w:val="32FC3357"/>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F04D44"/>
    <w:rsid w:val="39203C7B"/>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B15E5"/>
    <w:rsid w:val="3D3C7F39"/>
    <w:rsid w:val="3D440F09"/>
    <w:rsid w:val="3D4504A0"/>
    <w:rsid w:val="3D8734BB"/>
    <w:rsid w:val="3D9A11D4"/>
    <w:rsid w:val="3DA16D89"/>
    <w:rsid w:val="3DA364BE"/>
    <w:rsid w:val="3DE041CB"/>
    <w:rsid w:val="3E0D48F6"/>
    <w:rsid w:val="3E1868B4"/>
    <w:rsid w:val="3E377251"/>
    <w:rsid w:val="3E42664B"/>
    <w:rsid w:val="3E4740D5"/>
    <w:rsid w:val="3E5A7334"/>
    <w:rsid w:val="3E7B5D6B"/>
    <w:rsid w:val="3E843E66"/>
    <w:rsid w:val="3E8F51FE"/>
    <w:rsid w:val="3E926F87"/>
    <w:rsid w:val="3E9A59DE"/>
    <w:rsid w:val="3EAF4836"/>
    <w:rsid w:val="3EB64111"/>
    <w:rsid w:val="3EC33DFA"/>
    <w:rsid w:val="3F060E16"/>
    <w:rsid w:val="3F1D1096"/>
    <w:rsid w:val="3F2F0234"/>
    <w:rsid w:val="3F6363FE"/>
    <w:rsid w:val="3F756B8F"/>
    <w:rsid w:val="3F95482B"/>
    <w:rsid w:val="4019356B"/>
    <w:rsid w:val="40592157"/>
    <w:rsid w:val="406E1CAE"/>
    <w:rsid w:val="40A0133A"/>
    <w:rsid w:val="40A8309D"/>
    <w:rsid w:val="40C31A53"/>
    <w:rsid w:val="40FF545D"/>
    <w:rsid w:val="410067C8"/>
    <w:rsid w:val="416176D3"/>
    <w:rsid w:val="418F0D2A"/>
    <w:rsid w:val="41D01505"/>
    <w:rsid w:val="423C334A"/>
    <w:rsid w:val="42474939"/>
    <w:rsid w:val="424C3C57"/>
    <w:rsid w:val="42613FF3"/>
    <w:rsid w:val="42650648"/>
    <w:rsid w:val="42660D96"/>
    <w:rsid w:val="426D5BAD"/>
    <w:rsid w:val="428667D2"/>
    <w:rsid w:val="42CD1CE0"/>
    <w:rsid w:val="42E1381E"/>
    <w:rsid w:val="42ED6459"/>
    <w:rsid w:val="42FA125C"/>
    <w:rsid w:val="42FE58DD"/>
    <w:rsid w:val="43174B3D"/>
    <w:rsid w:val="431C0FA3"/>
    <w:rsid w:val="434B790E"/>
    <w:rsid w:val="4360274F"/>
    <w:rsid w:val="43977AB6"/>
    <w:rsid w:val="43A3342B"/>
    <w:rsid w:val="43A713E9"/>
    <w:rsid w:val="43AA5DF4"/>
    <w:rsid w:val="43C77C27"/>
    <w:rsid w:val="43DE09EE"/>
    <w:rsid w:val="43EC45A4"/>
    <w:rsid w:val="44002FAD"/>
    <w:rsid w:val="441C37AA"/>
    <w:rsid w:val="449101DD"/>
    <w:rsid w:val="44B52F47"/>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2467E8"/>
    <w:rsid w:val="473841ED"/>
    <w:rsid w:val="4741387D"/>
    <w:rsid w:val="477B778F"/>
    <w:rsid w:val="478203EC"/>
    <w:rsid w:val="478A3956"/>
    <w:rsid w:val="47B025FA"/>
    <w:rsid w:val="4809698F"/>
    <w:rsid w:val="480B13AA"/>
    <w:rsid w:val="4811697D"/>
    <w:rsid w:val="487A3E25"/>
    <w:rsid w:val="488B5503"/>
    <w:rsid w:val="48937E21"/>
    <w:rsid w:val="489A0361"/>
    <w:rsid w:val="48A8102D"/>
    <w:rsid w:val="48B94FF3"/>
    <w:rsid w:val="48E37AAB"/>
    <w:rsid w:val="48FD4B4C"/>
    <w:rsid w:val="490A68E0"/>
    <w:rsid w:val="491055FE"/>
    <w:rsid w:val="49120D15"/>
    <w:rsid w:val="495F5B3E"/>
    <w:rsid w:val="496F77D7"/>
    <w:rsid w:val="497654FD"/>
    <w:rsid w:val="49B64211"/>
    <w:rsid w:val="49BB5CAE"/>
    <w:rsid w:val="49D41AAC"/>
    <w:rsid w:val="49F6167F"/>
    <w:rsid w:val="4A064FA0"/>
    <w:rsid w:val="4A16615C"/>
    <w:rsid w:val="4A403E6F"/>
    <w:rsid w:val="4A4424D7"/>
    <w:rsid w:val="4AB82D0F"/>
    <w:rsid w:val="4AEB7664"/>
    <w:rsid w:val="4AFD7C19"/>
    <w:rsid w:val="4B0567D1"/>
    <w:rsid w:val="4B236AAE"/>
    <w:rsid w:val="4B2F799D"/>
    <w:rsid w:val="4B707271"/>
    <w:rsid w:val="4B9739F7"/>
    <w:rsid w:val="4BEE2503"/>
    <w:rsid w:val="4BF727EA"/>
    <w:rsid w:val="4C245A30"/>
    <w:rsid w:val="4CB6685F"/>
    <w:rsid w:val="4CC367FE"/>
    <w:rsid w:val="4CF34379"/>
    <w:rsid w:val="4D077F3C"/>
    <w:rsid w:val="4D123355"/>
    <w:rsid w:val="4D2A3B31"/>
    <w:rsid w:val="4D312C52"/>
    <w:rsid w:val="4D7F0CE1"/>
    <w:rsid w:val="4D905305"/>
    <w:rsid w:val="4D964A72"/>
    <w:rsid w:val="4D9C1254"/>
    <w:rsid w:val="4D9E5B15"/>
    <w:rsid w:val="4DED1297"/>
    <w:rsid w:val="4E793892"/>
    <w:rsid w:val="4E800872"/>
    <w:rsid w:val="4EC569ED"/>
    <w:rsid w:val="4ED50EA1"/>
    <w:rsid w:val="4EE1672B"/>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6A5834"/>
    <w:rsid w:val="54982E4C"/>
    <w:rsid w:val="54B3506A"/>
    <w:rsid w:val="54C94F83"/>
    <w:rsid w:val="54CA0D16"/>
    <w:rsid w:val="54CB15E0"/>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223724"/>
    <w:rsid w:val="566B6D1E"/>
    <w:rsid w:val="567B1CCB"/>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A3515"/>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391402"/>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9754E9"/>
    <w:rsid w:val="5ECC5D50"/>
    <w:rsid w:val="5EFC7377"/>
    <w:rsid w:val="5F06174D"/>
    <w:rsid w:val="5F3A3602"/>
    <w:rsid w:val="5F45733B"/>
    <w:rsid w:val="5F6277C6"/>
    <w:rsid w:val="5F6D0B1D"/>
    <w:rsid w:val="5F8D0B82"/>
    <w:rsid w:val="5FCC5339"/>
    <w:rsid w:val="5FE34A5B"/>
    <w:rsid w:val="5FFE1E36"/>
    <w:rsid w:val="60232584"/>
    <w:rsid w:val="607330CE"/>
    <w:rsid w:val="60825176"/>
    <w:rsid w:val="60912B1E"/>
    <w:rsid w:val="609F2AC4"/>
    <w:rsid w:val="60FA2EE8"/>
    <w:rsid w:val="61054A27"/>
    <w:rsid w:val="610A52BC"/>
    <w:rsid w:val="610D059B"/>
    <w:rsid w:val="611D2366"/>
    <w:rsid w:val="61421856"/>
    <w:rsid w:val="615227C4"/>
    <w:rsid w:val="61654E3F"/>
    <w:rsid w:val="6182292A"/>
    <w:rsid w:val="619F7F92"/>
    <w:rsid w:val="61D81D7A"/>
    <w:rsid w:val="61F94C26"/>
    <w:rsid w:val="62000E56"/>
    <w:rsid w:val="624A314E"/>
    <w:rsid w:val="624F3E49"/>
    <w:rsid w:val="62632286"/>
    <w:rsid w:val="62885958"/>
    <w:rsid w:val="62F40B65"/>
    <w:rsid w:val="62FC2CFE"/>
    <w:rsid w:val="63024505"/>
    <w:rsid w:val="635600A5"/>
    <w:rsid w:val="635B1DB5"/>
    <w:rsid w:val="63711FED"/>
    <w:rsid w:val="63880DDC"/>
    <w:rsid w:val="638D750D"/>
    <w:rsid w:val="63AC6CC0"/>
    <w:rsid w:val="63C45757"/>
    <w:rsid w:val="63DF3A11"/>
    <w:rsid w:val="63F23480"/>
    <w:rsid w:val="64055776"/>
    <w:rsid w:val="641F5B67"/>
    <w:rsid w:val="64240056"/>
    <w:rsid w:val="643E143A"/>
    <w:rsid w:val="64491666"/>
    <w:rsid w:val="648B6EEF"/>
    <w:rsid w:val="64C158BF"/>
    <w:rsid w:val="64CE2EAA"/>
    <w:rsid w:val="64EE6A8D"/>
    <w:rsid w:val="653C3090"/>
    <w:rsid w:val="65854376"/>
    <w:rsid w:val="658767BE"/>
    <w:rsid w:val="65892531"/>
    <w:rsid w:val="65D92F1F"/>
    <w:rsid w:val="66195831"/>
    <w:rsid w:val="662E75B1"/>
    <w:rsid w:val="66342C2E"/>
    <w:rsid w:val="663E784C"/>
    <w:rsid w:val="668B6A45"/>
    <w:rsid w:val="66F43AF7"/>
    <w:rsid w:val="67112C4A"/>
    <w:rsid w:val="672F3F24"/>
    <w:rsid w:val="673E055F"/>
    <w:rsid w:val="67551CE3"/>
    <w:rsid w:val="67A22552"/>
    <w:rsid w:val="67B22DCC"/>
    <w:rsid w:val="67BE71AA"/>
    <w:rsid w:val="67CF7323"/>
    <w:rsid w:val="67D90273"/>
    <w:rsid w:val="67DE5875"/>
    <w:rsid w:val="67E55852"/>
    <w:rsid w:val="67EB1AB4"/>
    <w:rsid w:val="67F64880"/>
    <w:rsid w:val="67FA1285"/>
    <w:rsid w:val="684309E8"/>
    <w:rsid w:val="68551F4F"/>
    <w:rsid w:val="687C10C9"/>
    <w:rsid w:val="68840C16"/>
    <w:rsid w:val="68876EFB"/>
    <w:rsid w:val="68884654"/>
    <w:rsid w:val="689F444F"/>
    <w:rsid w:val="68B96DBB"/>
    <w:rsid w:val="68CA2805"/>
    <w:rsid w:val="68E937A3"/>
    <w:rsid w:val="68FB149A"/>
    <w:rsid w:val="693E15D3"/>
    <w:rsid w:val="694A2693"/>
    <w:rsid w:val="69627681"/>
    <w:rsid w:val="6977531D"/>
    <w:rsid w:val="69CC2BFF"/>
    <w:rsid w:val="69FD55B8"/>
    <w:rsid w:val="6A0B1C62"/>
    <w:rsid w:val="6A2406C8"/>
    <w:rsid w:val="6A3813ED"/>
    <w:rsid w:val="6A3B7666"/>
    <w:rsid w:val="6A9A1ADF"/>
    <w:rsid w:val="6AAB592D"/>
    <w:rsid w:val="6ADE0BD1"/>
    <w:rsid w:val="6AE81378"/>
    <w:rsid w:val="6AE96859"/>
    <w:rsid w:val="6B147746"/>
    <w:rsid w:val="6B24787C"/>
    <w:rsid w:val="6B573233"/>
    <w:rsid w:val="6B5B6274"/>
    <w:rsid w:val="6B935D53"/>
    <w:rsid w:val="6B9E3031"/>
    <w:rsid w:val="6BFA3EFD"/>
    <w:rsid w:val="6C1316F7"/>
    <w:rsid w:val="6C196F71"/>
    <w:rsid w:val="6C226FCB"/>
    <w:rsid w:val="6C31226F"/>
    <w:rsid w:val="6C315445"/>
    <w:rsid w:val="6C517EC7"/>
    <w:rsid w:val="6C552F0B"/>
    <w:rsid w:val="6C8C67B7"/>
    <w:rsid w:val="6C9D744C"/>
    <w:rsid w:val="6D167928"/>
    <w:rsid w:val="6D26299B"/>
    <w:rsid w:val="6D4772EC"/>
    <w:rsid w:val="6D9078AF"/>
    <w:rsid w:val="6DAA3FEF"/>
    <w:rsid w:val="6DC0172B"/>
    <w:rsid w:val="6DCB690C"/>
    <w:rsid w:val="6DD41A5B"/>
    <w:rsid w:val="6DEB6D8B"/>
    <w:rsid w:val="6DF36EF3"/>
    <w:rsid w:val="6DF43C2E"/>
    <w:rsid w:val="6DF51CA3"/>
    <w:rsid w:val="6E8335BD"/>
    <w:rsid w:val="6E8E12EF"/>
    <w:rsid w:val="6E972936"/>
    <w:rsid w:val="6ED446C5"/>
    <w:rsid w:val="6F2A7D94"/>
    <w:rsid w:val="6F3D5E52"/>
    <w:rsid w:val="6F8331F1"/>
    <w:rsid w:val="6FAE1A09"/>
    <w:rsid w:val="6FD75BF8"/>
    <w:rsid w:val="706978A3"/>
    <w:rsid w:val="707723D0"/>
    <w:rsid w:val="70F5661B"/>
    <w:rsid w:val="70F8010E"/>
    <w:rsid w:val="71360107"/>
    <w:rsid w:val="713B688E"/>
    <w:rsid w:val="7148279F"/>
    <w:rsid w:val="71D43752"/>
    <w:rsid w:val="71F1796A"/>
    <w:rsid w:val="71FB63D5"/>
    <w:rsid w:val="72154626"/>
    <w:rsid w:val="72262B5D"/>
    <w:rsid w:val="72283FF7"/>
    <w:rsid w:val="722E7212"/>
    <w:rsid w:val="723A0474"/>
    <w:rsid w:val="725923E4"/>
    <w:rsid w:val="72864BF7"/>
    <w:rsid w:val="729023FC"/>
    <w:rsid w:val="72D20C05"/>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AF647B"/>
    <w:rsid w:val="76C87133"/>
    <w:rsid w:val="76CD08D5"/>
    <w:rsid w:val="76DB4B92"/>
    <w:rsid w:val="77052AA4"/>
    <w:rsid w:val="77136511"/>
    <w:rsid w:val="77340A39"/>
    <w:rsid w:val="77351FD0"/>
    <w:rsid w:val="77472422"/>
    <w:rsid w:val="77485D9A"/>
    <w:rsid w:val="77533533"/>
    <w:rsid w:val="777F31F2"/>
    <w:rsid w:val="77D1700D"/>
    <w:rsid w:val="77EC04CC"/>
    <w:rsid w:val="780B2500"/>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227DD3"/>
    <w:rsid w:val="7A3E5150"/>
    <w:rsid w:val="7A4670D6"/>
    <w:rsid w:val="7A534B63"/>
    <w:rsid w:val="7A615382"/>
    <w:rsid w:val="7A67303B"/>
    <w:rsid w:val="7AAB1D04"/>
    <w:rsid w:val="7ABA4368"/>
    <w:rsid w:val="7AD05746"/>
    <w:rsid w:val="7B257FFD"/>
    <w:rsid w:val="7B343476"/>
    <w:rsid w:val="7B5A2978"/>
    <w:rsid w:val="7B5A7E4C"/>
    <w:rsid w:val="7B667AF9"/>
    <w:rsid w:val="7B697245"/>
    <w:rsid w:val="7B7468F8"/>
    <w:rsid w:val="7BEE0103"/>
    <w:rsid w:val="7C0A0FE4"/>
    <w:rsid w:val="7C254906"/>
    <w:rsid w:val="7C590818"/>
    <w:rsid w:val="7C7C10F6"/>
    <w:rsid w:val="7C853BEA"/>
    <w:rsid w:val="7C881368"/>
    <w:rsid w:val="7CD564F7"/>
    <w:rsid w:val="7CE27788"/>
    <w:rsid w:val="7D0C32F1"/>
    <w:rsid w:val="7D0F408D"/>
    <w:rsid w:val="7D256900"/>
    <w:rsid w:val="7D491C6C"/>
    <w:rsid w:val="7D5429C0"/>
    <w:rsid w:val="7D6513F2"/>
    <w:rsid w:val="7D693610"/>
    <w:rsid w:val="7D6E6D43"/>
    <w:rsid w:val="7D703C99"/>
    <w:rsid w:val="7DB57A34"/>
    <w:rsid w:val="7DE60973"/>
    <w:rsid w:val="7DEF0916"/>
    <w:rsid w:val="7E0366C5"/>
    <w:rsid w:val="7E1E5218"/>
    <w:rsid w:val="7E6C679B"/>
    <w:rsid w:val="7E9A4E1F"/>
    <w:rsid w:val="7EA7723A"/>
    <w:rsid w:val="7EF56FBB"/>
    <w:rsid w:val="7F0768EB"/>
    <w:rsid w:val="7F143BEC"/>
    <w:rsid w:val="7F1C3D32"/>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link w:val="321"/>
    <w:qFormat/>
    <w:uiPriority w:val="0"/>
    <w:pPr>
      <w:ind w:firstLine="420"/>
    </w:pPr>
    <w:rPr>
      <w:rFonts w:hAnsi="Calibri" w:cs="Times New Roman"/>
      <w:snapToGrid/>
      <w:szCs w:val="20"/>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ist Paragraph_41d0cc91-dce1-4733-b767-3adef058dad0"/>
    <w:basedOn w:val="1"/>
    <w:qFormat/>
    <w:uiPriority w:val="34"/>
    <w:pPr>
      <w:ind w:firstLine="420" w:firstLineChars="200"/>
    </w:pPr>
  </w:style>
  <w:style w:type="paragraph" w:styleId="968">
    <w:name w:val="List Paragraph"/>
    <w:basedOn w:val="1"/>
    <w:qFormat/>
    <w:uiPriority w:val="0"/>
    <w:pPr>
      <w:ind w:firstLine="420" w:firstLineChars="200"/>
    </w:pPr>
  </w:style>
  <w:style w:type="paragraph" w:customStyle="1" w:styleId="969">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35236</Words>
  <Characters>37716</Characters>
  <Lines>1</Lines>
  <Paragraphs>1</Paragraphs>
  <TotalTime>3</TotalTime>
  <ScaleCrop>false</ScaleCrop>
  <LinksUpToDate>false</LinksUpToDate>
  <CharactersWithSpaces>39690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DELL</dc:creator>
  <cp:lastModifiedBy>呱呱</cp:lastModifiedBy>
  <cp:lastPrinted>2021-12-28T03:06:00Z</cp:lastPrinted>
  <dcterms:modified xsi:type="dcterms:W3CDTF">2025-07-02T15:24:18Z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21ECA46FE107469393EDD5B120E8BE6D_13</vt:lpwstr>
  </property>
  <property fmtid="{D5CDD505-2E9C-101B-9397-08002B2CF9AE}" pid="5" name="commondata">
    <vt:lpwstr>eyJoZGlkIjoiNGNlMmFkMDQ1NDY0ZmRiM2Q0NjY4NTFjN2IwMTllYjMifQ==</vt:lpwstr>
  </property>
  <property fmtid="{D5CDD505-2E9C-101B-9397-08002B2CF9AE}" pid="6" name="KSOTemplateDocerSaveRecord">
    <vt:lpwstr>eyJoZGlkIjoiMTFjZGQ3ZjZkZGNiZmVlYjc2YzkxZWFiMjMyOTNkMjUiLCJ1c2VySWQiOiI0NDg3MDg0OTkifQ==</vt:lpwstr>
  </property>
</Properties>
</file>