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inorEastAsia" w:hAnsiTheme="minorEastAsia" w:eastAsiaTheme="minorEastAsia" w:cstheme="minorEastAsia"/>
          <w:sz w:val="22"/>
          <w:szCs w:val="2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2"/>
          <w:szCs w:val="22"/>
          <w:lang w:val="en-US" w:eastAsia="zh-CN"/>
        </w:rPr>
        <w:t>现调整为</w:t>
      </w:r>
    </w:p>
    <w:p>
      <w:pPr>
        <w:numPr>
          <w:ilvl w:val="0"/>
          <w:numId w:val="0"/>
        </w:numPr>
        <w:spacing w:line="360" w:lineRule="exact"/>
        <w:rPr>
          <w:rFonts w:hint="eastAsia" w:asciiTheme="minorEastAsia" w:hAnsiTheme="minorEastAsia" w:eastAsiaTheme="minorEastAsia" w:cstheme="minorEastAsia"/>
          <w:b/>
          <w:color w:val="000000"/>
          <w:sz w:val="22"/>
          <w:szCs w:val="22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2"/>
          <w:szCs w:val="22"/>
          <w:lang w:val="en-US" w:eastAsia="zh-CN"/>
        </w:rPr>
        <w:t>1、</w:t>
      </w:r>
      <w:r>
        <w:rPr>
          <w:rFonts w:hint="eastAsia" w:asciiTheme="minorEastAsia" w:hAnsiTheme="minorEastAsia" w:eastAsiaTheme="minorEastAsia" w:cstheme="minorEastAsia"/>
          <w:b/>
          <w:color w:val="000000"/>
          <w:sz w:val="22"/>
          <w:szCs w:val="22"/>
        </w:rPr>
        <w:t>技术、资信分（满分70分）</w:t>
      </w:r>
    </w:p>
    <w:tbl>
      <w:tblPr>
        <w:tblStyle w:val="11"/>
        <w:tblW w:w="96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1"/>
        <w:gridCol w:w="1481"/>
        <w:gridCol w:w="6689"/>
        <w:gridCol w:w="8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序号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评分项目</w:t>
            </w:r>
          </w:p>
        </w:tc>
        <w:tc>
          <w:tcPr>
            <w:tcW w:w="668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评分内容</w:t>
            </w:r>
          </w:p>
        </w:tc>
        <w:tc>
          <w:tcPr>
            <w:tcW w:w="801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sz w:val="22"/>
                <w:szCs w:val="22"/>
              </w:rPr>
              <w:t>企业认证</w:t>
            </w:r>
          </w:p>
        </w:tc>
        <w:tc>
          <w:tcPr>
            <w:tcW w:w="668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投标人具有ISO9001《质量管理体系认证证书》得1分；</w:t>
            </w:r>
          </w:p>
          <w:p>
            <w:pPr>
              <w:autoSpaceDE w:val="0"/>
              <w:autoSpaceDN w:val="0"/>
              <w:adjustRightInd w:val="0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具有ISO14001《环境管理体系认证证书》得1分；</w:t>
            </w:r>
          </w:p>
          <w:p>
            <w:pPr>
              <w:autoSpaceDE w:val="0"/>
              <w:autoSpaceDN w:val="0"/>
              <w:adjustRightInd w:val="0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具有ISO45001《职业健康安全管理体系认证证书》得1分。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注：须提供相应证书复印件并加盖公章，否则不得分。</w:t>
            </w:r>
          </w:p>
        </w:tc>
        <w:tc>
          <w:tcPr>
            <w:tcW w:w="801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0-3分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68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sz w:val="22"/>
                <w:szCs w:val="22"/>
              </w:rPr>
              <w:t>类似业绩</w:t>
            </w:r>
          </w:p>
        </w:tc>
        <w:tc>
          <w:tcPr>
            <w:tcW w:w="668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投标人自2020年1月1日（以合同签订时间为准）以来，具有类似项目业绩的,每个业绩得1分,最高得3分。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注：1.须提供合同扫描件并加盖公章，否则不得分。2.是否属于类似业绩由评审委员会根据合同的内容、特点以及与本项目的类似程度等进行认定。</w:t>
            </w:r>
          </w:p>
        </w:tc>
        <w:tc>
          <w:tcPr>
            <w:tcW w:w="80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0-3分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8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81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sz w:val="22"/>
                <w:szCs w:val="22"/>
              </w:rPr>
              <w:t>技术参数</w:t>
            </w:r>
          </w:p>
        </w:tc>
        <w:tc>
          <w:tcPr>
            <w:tcW w:w="668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根据投标产品的功能参数、详细配置、技术指标等，全部满足或优于采购文件要求的得2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分；带“★”项技术指标为重要参数，每负偏离一条扣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分；其余技术指标为一般参数，每负偏离一条扣</w:t>
            </w:r>
            <w:r>
              <w:rPr>
                <w:rFonts w:hint="eastAsia" w:asciiTheme="minorEastAsia" w:hAnsiTheme="minorEastAsia" w:cstheme="minorEastAsia"/>
                <w:color w:val="00000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分。</w:t>
            </w:r>
          </w:p>
        </w:tc>
        <w:tc>
          <w:tcPr>
            <w:tcW w:w="80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0-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8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481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项目实施方案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sz w:val="22"/>
                <w:szCs w:val="22"/>
              </w:rPr>
            </w:pPr>
          </w:p>
        </w:tc>
        <w:tc>
          <w:tcPr>
            <w:tcW w:w="668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9"/>
              <w:spacing w:after="0" w:line="360" w:lineRule="auto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根据供应商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</w:rPr>
              <w:t>针对本项目所具备的技术能力（包括但不仅限于投标人的管理人员、技术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及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</w:rPr>
              <w:t>维修人员等），且提供相应证明材料（如劳动合同及社保缴纳证明等）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，每配备1人，得1分，本项最高得3分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</w:rPr>
              <w:t>。</w:t>
            </w:r>
          </w:p>
          <w:p>
            <w:pPr>
              <w:pStyle w:val="9"/>
              <w:spacing w:after="0" w:line="360" w:lineRule="auto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（2）根据供应商提供的培训服务人员数量配备进行评议：供应商提供的培训服务人员数量配备达三人及以上的得2分；供应商提供的培训服务人员数量配备二人的得1分，未配备的不得分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。</w:t>
            </w:r>
          </w:p>
          <w:p>
            <w:pPr>
              <w:pStyle w:val="9"/>
              <w:spacing w:after="0" w:line="360" w:lineRule="auto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（3）投标供应商有提供供货质量保证措施及质量管理制度的得1分；供应商未提供的质量保证措施情及质量管理制度的不得分。</w:t>
            </w:r>
          </w:p>
          <w:p>
            <w:pPr>
              <w:pStyle w:val="9"/>
              <w:spacing w:after="0" w:line="360" w:lineRule="auto"/>
              <w:ind w:left="0" w:leftChars="0" w:firstLine="0" w:firstLineChars="0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（4）根据供应商提供的培训方案进行评议：供应商有提供培训方案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zh-CN" w:eastAsia="zh-CN"/>
              </w:rPr>
              <w:t>内容包括培训方式方法、培训的计划安排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、培训场地安排、培训人员的召集方案，以上完全具备的得2分，每缺1项扣0.5分，扣完为止。</w:t>
            </w:r>
          </w:p>
          <w:p>
            <w:pPr>
              <w:pStyle w:val="14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2"/>
                <w:szCs w:val="22"/>
                <w:shd w:val="clear" w:color="auto" w:fill="FFFFFF"/>
                <w:lang w:val="en-US" w:eastAsia="zh-CN"/>
              </w:rPr>
              <w:t>（5）根据供应商提供的安装调试方案进行评议：供应商提供的安装调试方案的得1分，供应商未提供的安装调试方案的不得分。</w:t>
            </w:r>
          </w:p>
        </w:tc>
        <w:tc>
          <w:tcPr>
            <w:tcW w:w="80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0-9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8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1481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</w:rPr>
              <w:t>售后服务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68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8"/>
                <w:sz w:val="22"/>
                <w:szCs w:val="22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8"/>
                <w:sz w:val="22"/>
                <w:szCs w:val="22"/>
                <w:highlight w:val="none"/>
              </w:rPr>
              <w:t>投标人根据以下内容提供承诺函和相关证明资料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8"/>
                <w:sz w:val="22"/>
                <w:szCs w:val="22"/>
                <w:highlight w:val="none"/>
                <w:lang w:eastAsia="zh-CN"/>
              </w:rPr>
              <w:t>（承诺函格式自拟）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8"/>
                <w:sz w:val="22"/>
                <w:szCs w:val="22"/>
                <w:highlight w:val="none"/>
              </w:rPr>
              <w:t>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val="en-US" w:eastAsia="zh-CN"/>
              </w:rPr>
              <w:t>提供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</w:rPr>
              <w:t>质保期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为3年的得1分，承诺提供质保4年的得</w:t>
            </w: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分</w:t>
            </w: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最多</w:t>
            </w: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分。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00" w:lineRule="exact"/>
              <w:textAlignment w:val="bottom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（2）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2"/>
                <w:szCs w:val="22"/>
                <w:lang w:val="en-US" w:eastAsia="zh-CN"/>
              </w:rPr>
              <w:t>售后：承诺中标人需提供专门的售后服务电话，中标人在接到采购人通知后，2 小时内做出响应，4 小时内派人赴现场处理问题。 24小时内无法修复的，中标人需提供无偿提供备机或备用零件供采购人使用，如维修人员未按规定时间到达现场，采购人有权处以1000元的罚款的得4分。</w:t>
            </w:r>
          </w:p>
          <w:p>
            <w:pPr>
              <w:pStyle w:val="14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</w:rPr>
              <w:t>）培训：货物送达后，投标人需上门对使用人员进行培训服务</w:t>
            </w:r>
            <w:r>
              <w:rPr>
                <w:rFonts w:hint="eastAsia" w:asciiTheme="minorEastAsia" w:hAnsi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</w:rPr>
              <w:t>后期使用人员发生变动时投标人需提供上门培训服务，直至使用人员熟练使用</w:t>
            </w:r>
            <w:r>
              <w:rPr>
                <w:rFonts w:hint="eastAsia" w:asciiTheme="minorEastAsia" w:hAnsiTheme="minorEastAsia" w:cstheme="minorEastAsia"/>
                <w:b/>
                <w:bCs/>
                <w:color w:val="auto"/>
                <w:sz w:val="22"/>
                <w:szCs w:val="22"/>
                <w:highlight w:val="none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2"/>
                <w:szCs w:val="22"/>
                <w:highlight w:val="none"/>
              </w:rPr>
              <w:t>得2分；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（4）巡检：承诺中标后3年内，每年汛期前和汛期后投标人需上门维护保养和巡检服务各1次，得</w:t>
            </w:r>
            <w:r>
              <w:rPr>
                <w:rFonts w:hint="eastAsia" w:asciiTheme="minorEastAsia" w:hAnsi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（5）根据供应商提供的售后服务人员数量配备进行评议：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供应商提供的售后服务人员数量配备达三人及以上的得2分；供应商提供的售后服务人员数量配备二人的得1分，未配备的不得分。</w:t>
            </w:r>
          </w:p>
        </w:tc>
        <w:tc>
          <w:tcPr>
            <w:tcW w:w="80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0-14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68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6</w:t>
            </w:r>
          </w:p>
        </w:tc>
        <w:tc>
          <w:tcPr>
            <w:tcW w:w="14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sz w:val="22"/>
                <w:szCs w:val="22"/>
              </w:rPr>
              <w:t>样品</w:t>
            </w:r>
          </w:p>
        </w:tc>
        <w:tc>
          <w:tcPr>
            <w:tcW w:w="668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（1）儿童救生衣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：做工工艺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包含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性能、</w:t>
            </w:r>
            <w:r>
              <w:rPr>
                <w:rFonts w:hint="eastAsia" w:asciiTheme="minorEastAsia" w:hAnsi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结构、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面料、芯材、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无污渍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无异味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牢固</w:t>
            </w:r>
            <w:r>
              <w:rPr>
                <w:rFonts w:hint="eastAsia" w:asciiTheme="minorEastAsia" w:hAnsiTheme="minorEastAsia" w:cstheme="minorEastAsia"/>
                <w:color w:val="000000"/>
                <w:sz w:val="22"/>
                <w:szCs w:val="22"/>
                <w:lang w:val="en-US" w:eastAsia="zh-CN"/>
              </w:rPr>
              <w:t>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、材质符合采购需求得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分，有每项（处）</w:t>
            </w:r>
            <w:r>
              <w:rPr>
                <w:rFonts w:hint="eastAsia" w:asciiTheme="minorEastAsia" w:hAnsiTheme="minorEastAsia" w:cstheme="minorEastAsia"/>
                <w:color w:val="000000"/>
                <w:sz w:val="22"/>
                <w:szCs w:val="22"/>
                <w:lang w:val="en-US" w:eastAsia="zh-CN"/>
              </w:rPr>
              <w:t>不足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扣1分，扣完此项分值为止。</w:t>
            </w:r>
          </w:p>
          <w:p>
            <w:pPr>
              <w:pStyle w:val="5"/>
              <w:numPr>
                <w:ilvl w:val="0"/>
                <w:numId w:val="0"/>
              </w:numPr>
              <w:spacing w:before="156" w:beforeLines="50" w:after="156" w:afterLines="50" w:line="400" w:lineRule="exact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（2）毛毯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：各项尺寸、材质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包含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纤维含量、耐碱、耐酸、耐水色、耐干摩、耐湿摩、无异味、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无污渍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无破洞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符合采购需求得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分，有每项（处）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不足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扣1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.5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分，扣完此项分值为止。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除湿机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：工艺精细各部位无明显瑕疵、毛刺，组装部位紧凑，各开关键拨按灵活、使用方便、摆放平稳，得2分；有每项（处）扣</w:t>
            </w:r>
            <w:r>
              <w:rPr>
                <w:rFonts w:hint="eastAsia" w:asciiTheme="minorEastAsia" w:hAnsiTheme="minorEastAsia" w:cstheme="minorEastAsia"/>
                <w:color w:val="000000"/>
                <w:sz w:val="22"/>
                <w:szCs w:val="22"/>
                <w:lang w:val="en-US" w:eastAsia="zh-CN"/>
              </w:rPr>
              <w:t>不足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1分，扣完此项分值为止。</w:t>
            </w:r>
          </w:p>
        </w:tc>
        <w:tc>
          <w:tcPr>
            <w:tcW w:w="8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0-1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68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14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  <w:t>政策功能分</w:t>
            </w:r>
          </w:p>
        </w:tc>
        <w:tc>
          <w:tcPr>
            <w:tcW w:w="668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4"/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  <w:t>1、投标产品中有列入《节能产品政府采购品目清单》的，可得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  <w:t>分，但属于政府强制采购节能产品的不得分；</w:t>
            </w:r>
          </w:p>
          <w:p>
            <w:pPr>
              <w:pStyle w:val="14"/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  <w:t>2、投标产品中有列入《环境标志产品政府采购品目清单》的，可得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  <w:t>分。</w:t>
            </w:r>
          </w:p>
          <w:p>
            <w:pPr>
              <w:pStyle w:val="14"/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pacing w:val="-6"/>
                <w:kern w:val="28"/>
                <w:sz w:val="22"/>
                <w:szCs w:val="22"/>
              </w:rPr>
              <w:t>说明：投标文件中必须提供所投相关产品对应的认证证书扫描件，否则不予给分。</w:t>
            </w:r>
          </w:p>
        </w:tc>
        <w:tc>
          <w:tcPr>
            <w:tcW w:w="8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2"/>
                <w:szCs w:val="22"/>
                <w:lang w:val="en-US" w:eastAsia="zh-CN"/>
              </w:rPr>
              <w:t>2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Century Gothic">
    <w:panose1 w:val="020B0502020202020204"/>
    <w:charset w:val="00"/>
    <w:family w:val="swiss"/>
    <w:pitch w:val="default"/>
    <w:sig w:usb0="00000287" w:usb1="00000000" w:usb2="00000000" w:usb3="00000000" w:csb0="2000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7E4C7D"/>
    <w:multiLevelType w:val="multilevel"/>
    <w:tmpl w:val="067E4C7D"/>
    <w:lvl w:ilvl="0" w:tentative="0">
      <w:start w:val="1"/>
      <w:numFmt w:val="decimal"/>
      <w:lvlText w:val="%1、"/>
      <w:lvlJc w:val="left"/>
      <w:pPr>
        <w:tabs>
          <w:tab w:val="left" w:pos="525"/>
        </w:tabs>
        <w:ind w:left="525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945"/>
        </w:tabs>
        <w:ind w:left="945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365"/>
        </w:tabs>
        <w:ind w:left="1365" w:hanging="420"/>
      </w:pPr>
    </w:lvl>
    <w:lvl w:ilvl="3" w:tentative="0">
      <w:start w:val="1"/>
      <w:numFmt w:val="decimal"/>
      <w:lvlText w:val="%4."/>
      <w:lvlJc w:val="left"/>
      <w:pPr>
        <w:tabs>
          <w:tab w:val="left" w:pos="1785"/>
        </w:tabs>
        <w:ind w:left="1785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205"/>
        </w:tabs>
        <w:ind w:left="2205" w:hanging="420"/>
      </w:pPr>
    </w:lvl>
    <w:lvl w:ilvl="5" w:tentative="0">
      <w:start w:val="1"/>
      <w:numFmt w:val="lowerRoman"/>
      <w:pStyle w:val="6"/>
      <w:lvlText w:val="%6."/>
      <w:lvlJc w:val="right"/>
      <w:pPr>
        <w:tabs>
          <w:tab w:val="left" w:pos="2625"/>
        </w:tabs>
        <w:ind w:left="2625" w:hanging="420"/>
      </w:pPr>
    </w:lvl>
    <w:lvl w:ilvl="6" w:tentative="0">
      <w:start w:val="1"/>
      <w:numFmt w:val="decimal"/>
      <w:lvlText w:val="%7."/>
      <w:lvlJc w:val="left"/>
      <w:pPr>
        <w:tabs>
          <w:tab w:val="left" w:pos="3045"/>
        </w:tabs>
        <w:ind w:left="3045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465"/>
        </w:tabs>
        <w:ind w:left="3465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885"/>
        </w:tabs>
        <w:ind w:left="388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NkMzAyZTY4MmUwMTVjZWU4NWE0YjMwYmQ2MDY0OGIifQ=="/>
  </w:docVars>
  <w:rsids>
    <w:rsidRoot w:val="4A604D8F"/>
    <w:rsid w:val="024912E2"/>
    <w:rsid w:val="02E66B31"/>
    <w:rsid w:val="04F31BC5"/>
    <w:rsid w:val="07F95559"/>
    <w:rsid w:val="08BA5DD9"/>
    <w:rsid w:val="0BF910D7"/>
    <w:rsid w:val="0C416E95"/>
    <w:rsid w:val="113D2F6B"/>
    <w:rsid w:val="134F24D1"/>
    <w:rsid w:val="15BD5E17"/>
    <w:rsid w:val="15EE2139"/>
    <w:rsid w:val="1A626F8D"/>
    <w:rsid w:val="1A6900E2"/>
    <w:rsid w:val="1C9A0C60"/>
    <w:rsid w:val="1F1E30AC"/>
    <w:rsid w:val="22006D7C"/>
    <w:rsid w:val="236D2C2B"/>
    <w:rsid w:val="28E371A8"/>
    <w:rsid w:val="2D0B5263"/>
    <w:rsid w:val="38D806EF"/>
    <w:rsid w:val="3F892743"/>
    <w:rsid w:val="45655909"/>
    <w:rsid w:val="4A604D8F"/>
    <w:rsid w:val="56517337"/>
    <w:rsid w:val="5B3A6B8F"/>
    <w:rsid w:val="5DD938F3"/>
    <w:rsid w:val="602045A6"/>
    <w:rsid w:val="62621690"/>
    <w:rsid w:val="634C3904"/>
    <w:rsid w:val="67F7228C"/>
    <w:rsid w:val="695321F8"/>
    <w:rsid w:val="6997090C"/>
    <w:rsid w:val="69BC391B"/>
    <w:rsid w:val="6C6D2921"/>
    <w:rsid w:val="6D886138"/>
    <w:rsid w:val="705838E8"/>
    <w:rsid w:val="76A41635"/>
    <w:rsid w:val="7E010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39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rFonts w:cs="Times New Roman"/>
      <w:b/>
      <w:bCs/>
      <w:kern w:val="44"/>
      <w:sz w:val="44"/>
      <w:szCs w:val="44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spacing w:line="360" w:lineRule="auto"/>
    </w:pPr>
    <w:rPr>
      <w:rFonts w:ascii="楷体_GB2312" w:eastAsia="楷体_GB2312" w:cs="Times New Roman"/>
      <w:sz w:val="32"/>
      <w:szCs w:val="20"/>
    </w:rPr>
  </w:style>
  <w:style w:type="paragraph" w:styleId="4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5">
    <w:name w:val="Plain Text"/>
    <w:basedOn w:val="1"/>
    <w:next w:val="6"/>
    <w:qFormat/>
    <w:uiPriority w:val="0"/>
    <w:rPr>
      <w:rFonts w:ascii="宋体" w:hAnsi="Courier New" w:cs="Times New Roman"/>
      <w:szCs w:val="20"/>
    </w:rPr>
  </w:style>
  <w:style w:type="paragraph" w:styleId="6">
    <w:name w:val="toc 2"/>
    <w:basedOn w:val="1"/>
    <w:next w:val="1"/>
    <w:unhideWhenUsed/>
    <w:qFormat/>
    <w:uiPriority w:val="39"/>
    <w:pPr>
      <w:numPr>
        <w:ilvl w:val="5"/>
        <w:numId w:val="1"/>
      </w:numPr>
      <w:ind w:left="420" w:leftChars="200" w:firstLine="0"/>
    </w:pPr>
    <w:rPr>
      <w:rFonts w:ascii="Calibri" w:hAnsi="Calibri"/>
      <w:szCs w:val="22"/>
    </w:rPr>
  </w:style>
  <w:style w:type="paragraph" w:styleId="7">
    <w:name w:val="toc 6"/>
    <w:basedOn w:val="1"/>
    <w:next w:val="1"/>
    <w:qFormat/>
    <w:uiPriority w:val="39"/>
    <w:pPr>
      <w:ind w:left="1050"/>
      <w:jc w:val="left"/>
    </w:pPr>
    <w:rPr>
      <w:rFonts w:ascii="Century Gothic" w:hAnsi="Century Gothic"/>
      <w:sz w:val="18"/>
      <w:szCs w:val="18"/>
    </w:rPr>
  </w:style>
  <w:style w:type="paragraph" w:styleId="8">
    <w:name w:val="Body Text First Indent"/>
    <w:basedOn w:val="3"/>
    <w:next w:val="7"/>
    <w:qFormat/>
    <w:uiPriority w:val="99"/>
    <w:pPr>
      <w:ind w:firstLine="420" w:firstLineChars="100"/>
    </w:pPr>
    <w:rPr>
      <w:rFonts w:cs="Times New Roman"/>
      <w:szCs w:val="24"/>
    </w:rPr>
  </w:style>
  <w:style w:type="paragraph" w:styleId="9">
    <w:name w:val="Body Text First Indent 2"/>
    <w:basedOn w:val="4"/>
    <w:next w:val="10"/>
    <w:unhideWhenUsed/>
    <w:qFormat/>
    <w:uiPriority w:val="99"/>
    <w:pPr>
      <w:ind w:firstLine="420" w:firstLineChars="200"/>
    </w:pPr>
  </w:style>
  <w:style w:type="paragraph" w:customStyle="1" w:styleId="10">
    <w:name w:val="xl53"/>
    <w:basedOn w:val="1"/>
    <w:next w:val="1"/>
    <w:qFormat/>
    <w:uiPriority w:val="0"/>
    <w:pPr>
      <w:widowControl/>
      <w:pBdr>
        <w:top w:val="single" w:color="auto" w:sz="4" w:space="0"/>
        <w:left w:val="single" w:color="auto" w:sz="8" w:space="0"/>
        <w:bottom w:val="single" w:color="auto" w:sz="8" w:space="0"/>
        <w:right w:val="single" w:color="auto" w:sz="4" w:space="0"/>
      </w:pBdr>
      <w:spacing w:before="100" w:beforeAutospacing="1" w:after="100" w:afterAutospacing="1" w:line="100" w:lineRule="exact"/>
      <w:jc w:val="center"/>
    </w:pPr>
    <w:rPr>
      <w:rFonts w:ascii="宋体" w:hAnsi="宋体"/>
      <w:b/>
      <w:bCs/>
      <w:kern w:val="0"/>
      <w:sz w:val="20"/>
      <w:szCs w:val="20"/>
    </w:rPr>
  </w:style>
  <w:style w:type="paragraph" w:customStyle="1" w:styleId="13">
    <w:name w:val="首行缩进"/>
    <w:basedOn w:val="1"/>
    <w:qFormat/>
    <w:uiPriority w:val="0"/>
    <w:pPr>
      <w:spacing w:line="360" w:lineRule="auto"/>
      <w:ind w:firstLine="480" w:firstLineChars="200"/>
      <w:jc w:val="left"/>
    </w:pPr>
    <w:rPr>
      <w:rFonts w:ascii="宋体" w:hAnsi="宋体"/>
      <w:sz w:val="24"/>
      <w:szCs w:val="22"/>
    </w:rPr>
  </w:style>
  <w:style w:type="paragraph" w:customStyle="1" w:styleId="14">
    <w:name w:val="表格文字"/>
    <w:basedOn w:val="5"/>
    <w:next w:val="3"/>
    <w:qFormat/>
    <w:uiPriority w:val="0"/>
    <w:pPr>
      <w:adjustRightInd w:val="0"/>
      <w:spacing w:line="420" w:lineRule="atLeast"/>
      <w:jc w:val="left"/>
      <w:textAlignment w:val="baseline"/>
    </w:pPr>
    <w:rPr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2023-10-18T01:30:00Z</dcterms:created>
  <dc:creator>A陈维文</dc:creator>
  <cp:lastModifiedBy>A陈维文</cp:lastModifiedBy>
  <dcterms:modified xsi:type="dcterms:W3CDTF">2023-10-19T01:56:44Z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A2E3D933CF874292B623C945FB982032_11</vt:lpwstr>
  </property>
</Properties>
</file>