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99131">
      <w:pPr>
        <w:spacing w:line="360" w:lineRule="auto"/>
        <w:jc w:val="center"/>
        <w:rPr>
          <w:rFonts w:cs="仿宋_GB2312" w:asciiTheme="minorEastAsia" w:hAnsiTheme="minorEastAsia" w:eastAsiaTheme="minorEastAsia"/>
          <w:b/>
          <w:sz w:val="24"/>
        </w:rPr>
      </w:pPr>
    </w:p>
    <w:p w14:paraId="6E7326EA">
      <w:pPr>
        <w:spacing w:before="120" w:beforeLines="50" w:after="240" w:line="500" w:lineRule="exact"/>
        <w:ind w:right="-420" w:rightChars="-200"/>
        <w:jc w:val="center"/>
        <w:outlineLvl w:val="0"/>
        <w:rPr>
          <w:bCs/>
          <w:color w:val="000000"/>
          <w:sz w:val="52"/>
          <w:szCs w:val="52"/>
          <w:highlight w:val="none"/>
        </w:rPr>
      </w:pPr>
      <w:bookmarkStart w:id="0" w:name="_Toc4777"/>
      <w:bookmarkStart w:id="1" w:name="_Toc24447"/>
      <w:r>
        <w:rPr>
          <w:bCs/>
          <w:color w:val="000000"/>
          <w:sz w:val="52"/>
          <w:szCs w:val="52"/>
          <w:highlight w:val="none"/>
        </w:rPr>
        <w:t>政府采购项目</w:t>
      </w:r>
      <w:bookmarkEnd w:id="0"/>
    </w:p>
    <w:p w14:paraId="2E9A419C">
      <w:pPr>
        <w:spacing w:after="120"/>
        <w:ind w:right="-420" w:rightChars="-200"/>
        <w:jc w:val="center"/>
        <w:rPr>
          <w:bCs/>
          <w:color w:val="000000"/>
          <w:sz w:val="72"/>
          <w:highlight w:val="none"/>
        </w:rPr>
      </w:pPr>
      <w:r>
        <w:rPr>
          <w:rFonts w:hint="eastAsia"/>
          <w:bCs/>
          <w:color w:val="000000"/>
          <w:sz w:val="72"/>
          <w:highlight w:val="none"/>
        </w:rPr>
        <w:t>竞争性磋商采购</w:t>
      </w:r>
      <w:r>
        <w:rPr>
          <w:bCs/>
          <w:color w:val="000000"/>
          <w:sz w:val="72"/>
          <w:highlight w:val="none"/>
        </w:rPr>
        <w:t>文件</w:t>
      </w:r>
    </w:p>
    <w:p w14:paraId="2A60052E">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2D688760">
      <w:pPr>
        <w:ind w:right="-420" w:rightChars="-200"/>
        <w:jc w:val="center"/>
        <w:rPr>
          <w:rFonts w:hint="eastAsia"/>
          <w:bCs/>
          <w:color w:val="000000"/>
          <w:sz w:val="28"/>
          <w:highlight w:val="none"/>
        </w:rPr>
      </w:pPr>
    </w:p>
    <w:p w14:paraId="64DD0859">
      <w:pPr>
        <w:ind w:right="-420" w:rightChars="-200"/>
        <w:jc w:val="center"/>
        <w:rPr>
          <w:rFonts w:hint="eastAsia"/>
          <w:bCs/>
          <w:color w:val="000000"/>
          <w:sz w:val="28"/>
          <w:highlight w:val="none"/>
        </w:rPr>
      </w:pPr>
    </w:p>
    <w:p w14:paraId="0F562622">
      <w:pPr>
        <w:ind w:right="-420" w:rightChars="-200"/>
        <w:jc w:val="center"/>
        <w:rPr>
          <w:rFonts w:hint="eastAsia"/>
          <w:bCs/>
          <w:color w:val="000000"/>
          <w:sz w:val="28"/>
          <w:highlight w:val="none"/>
        </w:rPr>
      </w:pPr>
    </w:p>
    <w:p w14:paraId="4445CB5F">
      <w:pPr>
        <w:ind w:right="-420" w:rightChars="-200"/>
        <w:rPr>
          <w:rFonts w:hint="eastAsia"/>
          <w:bCs/>
          <w:color w:val="000000"/>
          <w:sz w:val="28"/>
          <w:highlight w:val="none"/>
        </w:rPr>
      </w:pPr>
    </w:p>
    <w:p w14:paraId="37D63B0A">
      <w:pPr>
        <w:ind w:right="-420" w:rightChars="-200"/>
        <w:jc w:val="center"/>
        <w:rPr>
          <w:rFonts w:hint="eastAsia"/>
          <w:bCs/>
          <w:color w:val="000000"/>
          <w:sz w:val="28"/>
          <w:highlight w:val="none"/>
        </w:rPr>
      </w:pPr>
    </w:p>
    <w:p w14:paraId="6DA866BF">
      <w:pPr>
        <w:ind w:right="-420" w:rightChars="-200"/>
        <w:jc w:val="center"/>
        <w:rPr>
          <w:rFonts w:hint="eastAsia"/>
          <w:bCs/>
          <w:color w:val="000000"/>
          <w:sz w:val="28"/>
          <w:highlight w:val="none"/>
        </w:rPr>
      </w:pPr>
    </w:p>
    <w:p w14:paraId="4AD6758B">
      <w:pPr>
        <w:ind w:right="-420" w:rightChars="-200"/>
        <w:jc w:val="center"/>
        <w:rPr>
          <w:rFonts w:hint="eastAsia"/>
          <w:bCs/>
          <w:color w:val="000000"/>
          <w:sz w:val="28"/>
          <w:highlight w:val="none"/>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7548"/>
      </w:tblGrid>
      <w:tr w14:paraId="26AE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noWrap w:val="0"/>
            <w:vAlign w:val="center"/>
          </w:tcPr>
          <w:p w14:paraId="00E4F682">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项目编号：</w:t>
            </w:r>
          </w:p>
        </w:tc>
        <w:tc>
          <w:tcPr>
            <w:tcW w:w="7548" w:type="dxa"/>
            <w:noWrap w:val="0"/>
            <w:vAlign w:val="center"/>
          </w:tcPr>
          <w:p w14:paraId="239BA7B0">
            <w:pPr>
              <w:spacing w:line="520" w:lineRule="exact"/>
              <w:ind w:right="-420" w:rightChars="-200"/>
              <w:jc w:val="center"/>
              <w:rPr>
                <w:rFonts w:hint="eastAsia" w:ascii="宋体" w:hAnsi="宋体" w:eastAsia="宋体"/>
                <w:bCs/>
                <w:color w:val="000000"/>
                <w:sz w:val="32"/>
                <w:szCs w:val="32"/>
                <w:highlight w:val="none"/>
                <w:lang w:eastAsia="zh-CN"/>
              </w:rPr>
            </w:pPr>
            <w:r>
              <w:rPr>
                <w:rFonts w:hint="eastAsia" w:ascii="宋体" w:hAnsi="宋体"/>
                <w:bCs/>
                <w:color w:val="000000"/>
                <w:sz w:val="32"/>
                <w:szCs w:val="32"/>
                <w:highlight w:val="none"/>
                <w:lang w:eastAsia="zh-CN"/>
              </w:rPr>
              <w:t>中纬采招【2025】NH015</w:t>
            </w:r>
          </w:p>
        </w:tc>
      </w:tr>
      <w:tr w14:paraId="30FC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noWrap w:val="0"/>
            <w:vAlign w:val="center"/>
          </w:tcPr>
          <w:p w14:paraId="035DE226">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项目名称：</w:t>
            </w:r>
          </w:p>
        </w:tc>
        <w:tc>
          <w:tcPr>
            <w:tcW w:w="7548" w:type="dxa"/>
            <w:noWrap w:val="0"/>
            <w:vAlign w:val="center"/>
          </w:tcPr>
          <w:p w14:paraId="2FB6F999">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rPr>
                <w:rFonts w:hint="eastAsia" w:ascii="宋体" w:hAnsi="宋体" w:eastAsia="宋体"/>
                <w:bCs/>
                <w:color w:val="000000"/>
                <w:sz w:val="32"/>
                <w:szCs w:val="32"/>
                <w:highlight w:val="none"/>
                <w:lang w:eastAsia="zh-CN"/>
              </w:rPr>
            </w:pPr>
            <w:r>
              <w:rPr>
                <w:rFonts w:hint="eastAsia" w:ascii="宋体" w:hAnsi="宋体"/>
                <w:bCs/>
                <w:color w:val="000000"/>
                <w:sz w:val="32"/>
                <w:szCs w:val="32"/>
                <w:highlight w:val="none"/>
                <w:lang w:eastAsia="zh-CN"/>
              </w:rPr>
              <w:t>宁海县深甽镇初级中学食堂、运动场等维修工程</w:t>
            </w:r>
          </w:p>
        </w:tc>
      </w:tr>
      <w:tr w14:paraId="5178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noWrap w:val="0"/>
            <w:vAlign w:val="center"/>
          </w:tcPr>
          <w:p w14:paraId="0EA2DFCB">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采 购 人：</w:t>
            </w:r>
          </w:p>
        </w:tc>
        <w:tc>
          <w:tcPr>
            <w:tcW w:w="7548" w:type="dxa"/>
            <w:noWrap w:val="0"/>
            <w:vAlign w:val="center"/>
          </w:tcPr>
          <w:p w14:paraId="225C6724">
            <w:pPr>
              <w:spacing w:line="520" w:lineRule="exact"/>
              <w:ind w:right="-420" w:rightChars="-200"/>
              <w:jc w:val="center"/>
              <w:rPr>
                <w:rFonts w:hint="eastAsia" w:ascii="宋体" w:hAnsi="宋体"/>
                <w:bCs/>
                <w:color w:val="000000"/>
                <w:sz w:val="32"/>
                <w:szCs w:val="32"/>
                <w:highlight w:val="none"/>
              </w:rPr>
            </w:pPr>
            <w:r>
              <w:rPr>
                <w:rFonts w:hint="eastAsia" w:cs="仿宋_GB2312" w:asciiTheme="minorEastAsia" w:hAnsiTheme="minorEastAsia" w:eastAsiaTheme="minorEastAsia"/>
                <w:sz w:val="32"/>
                <w:szCs w:val="32"/>
                <w:lang w:eastAsia="zh-CN"/>
              </w:rPr>
              <w:t>宁海县深甽镇初级中学</w:t>
            </w:r>
          </w:p>
        </w:tc>
      </w:tr>
      <w:tr w14:paraId="4A4F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noWrap w:val="0"/>
            <w:vAlign w:val="center"/>
          </w:tcPr>
          <w:p w14:paraId="4BDD538A">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采购代理：</w:t>
            </w:r>
          </w:p>
        </w:tc>
        <w:tc>
          <w:tcPr>
            <w:tcW w:w="7548" w:type="dxa"/>
            <w:noWrap w:val="0"/>
            <w:vAlign w:val="center"/>
          </w:tcPr>
          <w:p w14:paraId="3BE64C9B">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lang w:eastAsia="zh-CN"/>
              </w:rPr>
              <w:t>中纬工程管理咨询有限公司</w:t>
            </w:r>
          </w:p>
        </w:tc>
      </w:tr>
    </w:tbl>
    <w:p w14:paraId="65CC0692">
      <w:pPr>
        <w:ind w:right="-420" w:rightChars="-200"/>
        <w:rPr>
          <w:rFonts w:hint="eastAsia"/>
          <w:bCs/>
          <w:color w:val="000000"/>
          <w:highlight w:val="none"/>
        </w:rPr>
      </w:pPr>
    </w:p>
    <w:p w14:paraId="57545938">
      <w:pPr>
        <w:ind w:right="-420" w:rightChars="-200"/>
        <w:rPr>
          <w:rFonts w:hint="eastAsia"/>
          <w:bCs/>
          <w:color w:val="000000"/>
          <w:highlight w:val="none"/>
        </w:rPr>
      </w:pPr>
    </w:p>
    <w:p w14:paraId="2CE5F7B5">
      <w:pPr>
        <w:ind w:right="-420" w:rightChars="-200"/>
        <w:rPr>
          <w:rFonts w:hint="eastAsia"/>
          <w:bCs/>
          <w:color w:val="000000"/>
          <w:highlight w:val="none"/>
        </w:rPr>
      </w:pPr>
    </w:p>
    <w:p w14:paraId="4E5916FD">
      <w:pPr>
        <w:ind w:right="-420" w:rightChars="-200"/>
        <w:rPr>
          <w:rFonts w:hint="eastAsia"/>
          <w:bCs/>
          <w:color w:val="000000"/>
          <w:highlight w:val="none"/>
        </w:rPr>
      </w:pPr>
    </w:p>
    <w:p w14:paraId="0C89A57B">
      <w:pPr>
        <w:ind w:right="-420" w:rightChars="-200"/>
        <w:rPr>
          <w:rFonts w:hint="eastAsia"/>
          <w:bCs/>
          <w:color w:val="000000"/>
          <w:highlight w:val="none"/>
        </w:rPr>
      </w:pPr>
    </w:p>
    <w:p w14:paraId="3BC0E385">
      <w:pPr>
        <w:ind w:right="-420" w:rightChars="-200"/>
        <w:rPr>
          <w:rFonts w:hint="eastAsia"/>
          <w:bCs/>
          <w:color w:val="000000"/>
          <w:highlight w:val="none"/>
        </w:rPr>
      </w:pPr>
    </w:p>
    <w:bookmarkEnd w:id="1"/>
    <w:p w14:paraId="66C36BE8">
      <w:pPr>
        <w:snapToGrid w:val="0"/>
        <w:spacing w:line="360" w:lineRule="auto"/>
        <w:jc w:val="center"/>
        <w:rPr>
          <w:rFonts w:cs="仿宋_GB2312" w:asciiTheme="minorEastAsia" w:hAnsiTheme="minorEastAsia" w:eastAsiaTheme="minorEastAsia"/>
          <w:bCs/>
          <w:sz w:val="32"/>
          <w:szCs w:val="32"/>
        </w:rPr>
      </w:pPr>
    </w:p>
    <w:p w14:paraId="1C574C91">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w:t>
      </w:r>
      <w:r>
        <w:rPr>
          <w:rFonts w:hint="eastAsia" w:cs="仿宋_GB2312" w:asciiTheme="minorEastAsia" w:hAnsiTheme="minorEastAsia" w:eastAsiaTheme="minorEastAsia"/>
          <w:bCs/>
          <w:sz w:val="32"/>
          <w:szCs w:val="32"/>
          <w:lang w:val="en-US" w:eastAsia="zh-CN"/>
        </w:rPr>
        <w:t>五</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val="en-US" w:eastAsia="zh-CN"/>
        </w:rPr>
        <w:t>六</w:t>
      </w:r>
      <w:r>
        <w:rPr>
          <w:rFonts w:hint="eastAsia" w:cs="仿宋_GB2312" w:asciiTheme="minorEastAsia" w:hAnsiTheme="minorEastAsia" w:eastAsiaTheme="minorEastAsia"/>
          <w:bCs/>
          <w:sz w:val="32"/>
          <w:szCs w:val="32"/>
        </w:rPr>
        <w:t>月</w:t>
      </w:r>
    </w:p>
    <w:p w14:paraId="0C574243">
      <w:pPr>
        <w:rPr>
          <w:rFonts w:cs="仿宋_GB2312" w:asciiTheme="minorEastAsia" w:hAnsiTheme="minorEastAsia" w:eastAsiaTheme="minorEastAsia"/>
          <w:sz w:val="24"/>
        </w:rPr>
        <w:sectPr>
          <w:pgSz w:w="11906" w:h="16838"/>
          <w:pgMar w:top="1417" w:right="1474" w:bottom="1247" w:left="1474" w:header="851" w:footer="850" w:gutter="0"/>
          <w:pgNumType w:fmt="decimal"/>
          <w:cols w:space="720" w:num="1"/>
          <w:docGrid w:linePitch="312" w:charSpace="0"/>
        </w:sectPr>
      </w:pPr>
    </w:p>
    <w:p w14:paraId="7CA34AB0">
      <w:pPr>
        <w:pStyle w:val="33"/>
        <w:spacing w:before="120" w:after="120" w:line="360" w:lineRule="auto"/>
        <w:jc w:val="both"/>
        <w:rPr>
          <w:rFonts w:hint="eastAsia" w:ascii="创艺简标宋" w:hAnsi="宋体" w:eastAsia="创艺简标宋"/>
          <w:sz w:val="44"/>
          <w:szCs w:val="44"/>
          <w:lang w:val="zh-CN"/>
        </w:rPr>
      </w:pPr>
    </w:p>
    <w:p w14:paraId="7FAA6D53">
      <w:pPr>
        <w:pStyle w:val="33"/>
        <w:spacing w:before="120" w:after="120" w:line="360" w:lineRule="auto"/>
        <w:jc w:val="center"/>
        <w:rPr>
          <w:rFonts w:ascii="创艺简标宋" w:hAnsi="宋体" w:eastAsia="创艺简标宋"/>
          <w:sz w:val="44"/>
          <w:szCs w:val="44"/>
        </w:rPr>
      </w:pPr>
      <w:r>
        <w:rPr>
          <w:rFonts w:hint="eastAsia" w:ascii="创艺简标宋" w:hAnsi="宋体" w:eastAsia="创艺简标宋"/>
          <w:sz w:val="44"/>
          <w:szCs w:val="44"/>
          <w:lang w:val="zh-CN"/>
        </w:rPr>
        <w:t>目  录</w:t>
      </w:r>
    </w:p>
    <w:p w14:paraId="75AC05FD">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sz w:val="40"/>
          <w:szCs w:val="36"/>
        </w:rPr>
      </w:pPr>
      <w:r>
        <w:rPr>
          <w:rFonts w:hint="eastAsia" w:ascii="宋体" w:hAnsi="宋体"/>
          <w:color w:val="000000"/>
          <w:sz w:val="30"/>
        </w:rPr>
        <w:fldChar w:fldCharType="begin"/>
      </w:r>
      <w:r>
        <w:rPr>
          <w:rFonts w:hint="eastAsia" w:ascii="宋体" w:hAnsi="宋体"/>
          <w:color w:val="000000"/>
          <w:sz w:val="30"/>
        </w:rPr>
        <w:instrText xml:space="preserve"> TOC \o "1-3" \h \z \u </w:instrText>
      </w:r>
      <w:r>
        <w:rPr>
          <w:rFonts w:hint="eastAsia" w:ascii="宋体" w:hAnsi="宋体"/>
          <w:color w:val="000000"/>
          <w:sz w:val="30"/>
        </w:rPr>
        <w:fldChar w:fldCharType="separate"/>
      </w:r>
    </w:p>
    <w:p w14:paraId="10F4E9F8">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color w:val="000000"/>
          <w:sz w:val="28"/>
          <w:szCs w:val="28"/>
          <w:highlight w:val="none"/>
        </w:rPr>
        <w:instrText xml:space="preserve">TOC \o "1-1" \h \u </w:instrText>
      </w:r>
      <w:r>
        <w:rPr>
          <w:rFonts w:hint="eastAsia"/>
          <w:color w:val="000000"/>
          <w:sz w:val="28"/>
          <w:szCs w:val="28"/>
          <w:highlight w:val="none"/>
        </w:rPr>
        <w:fldChar w:fldCharType="separate"/>
      </w:r>
      <w:r>
        <w:rPr>
          <w:rFonts w:hint="eastAsia"/>
          <w:color w:val="000000"/>
          <w:sz w:val="28"/>
          <w:szCs w:val="28"/>
          <w:highlight w:val="none"/>
        </w:rPr>
        <w:fldChar w:fldCharType="begin"/>
      </w:r>
      <w:r>
        <w:rPr>
          <w:rFonts w:hint="eastAsia"/>
          <w:sz w:val="28"/>
          <w:szCs w:val="28"/>
          <w:highlight w:val="none"/>
        </w:rPr>
        <w:instrText xml:space="preserve"> HYPERLINK \l _Toc10579 </w:instrText>
      </w:r>
      <w:r>
        <w:rPr>
          <w:rFonts w:hint="eastAsia"/>
          <w:sz w:val="28"/>
          <w:szCs w:val="28"/>
          <w:highlight w:val="none"/>
        </w:rPr>
        <w:fldChar w:fldCharType="separate"/>
      </w:r>
      <w:r>
        <w:rPr>
          <w:rFonts w:hint="eastAsia"/>
          <w:sz w:val="28"/>
          <w:szCs w:val="28"/>
          <w:highlight w:val="none"/>
        </w:rPr>
        <w:t>第一部分</w:t>
      </w:r>
      <w:r>
        <w:rPr>
          <w:sz w:val="28"/>
          <w:szCs w:val="28"/>
          <w:highlight w:val="none"/>
        </w:rPr>
        <w:t xml:space="preserve">  </w:t>
      </w:r>
      <w:r>
        <w:rPr>
          <w:rFonts w:hint="eastAsia"/>
          <w:sz w:val="28"/>
          <w:szCs w:val="28"/>
          <w:highlight w:val="none"/>
        </w:rPr>
        <w:t>采购公告</w:t>
      </w:r>
      <w:r>
        <w:rPr>
          <w:rFonts w:hint="eastAsia"/>
          <w:color w:val="000000"/>
          <w:sz w:val="28"/>
          <w:szCs w:val="28"/>
          <w:highlight w:val="none"/>
        </w:rPr>
        <w:fldChar w:fldCharType="end"/>
      </w:r>
    </w:p>
    <w:p w14:paraId="06C39F3C">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_Toc31399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二</w:t>
      </w:r>
      <w:r>
        <w:rPr>
          <w:rFonts w:hint="eastAsia"/>
          <w:sz w:val="28"/>
          <w:szCs w:val="28"/>
          <w:highlight w:val="none"/>
        </w:rPr>
        <w:t xml:space="preserve">部分 </w:t>
      </w:r>
      <w:r>
        <w:rPr>
          <w:rFonts w:hint="eastAsia"/>
          <w:sz w:val="28"/>
          <w:szCs w:val="28"/>
          <w:highlight w:val="none"/>
          <w:lang w:val="en-US" w:eastAsia="zh-CN"/>
        </w:rPr>
        <w:t xml:space="preserve"> </w:t>
      </w:r>
      <w:r>
        <w:rPr>
          <w:rFonts w:hint="eastAsia"/>
          <w:sz w:val="28"/>
          <w:szCs w:val="28"/>
          <w:highlight w:val="none"/>
        </w:rPr>
        <w:t>项目需求</w:t>
      </w:r>
      <w:r>
        <w:rPr>
          <w:rFonts w:hint="eastAsia"/>
          <w:color w:val="000000"/>
          <w:sz w:val="28"/>
          <w:szCs w:val="28"/>
          <w:highlight w:val="none"/>
        </w:rPr>
        <w:fldChar w:fldCharType="end"/>
      </w:r>
    </w:p>
    <w:p w14:paraId="03EAE7CC">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_Toc17126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三</w:t>
      </w:r>
      <w:r>
        <w:rPr>
          <w:rFonts w:hint="eastAsia"/>
          <w:sz w:val="28"/>
          <w:szCs w:val="28"/>
          <w:highlight w:val="none"/>
        </w:rPr>
        <w:t>部分</w:t>
      </w:r>
      <w:r>
        <w:rPr>
          <w:sz w:val="28"/>
          <w:szCs w:val="28"/>
          <w:highlight w:val="none"/>
        </w:rPr>
        <w:t xml:space="preserve"> </w:t>
      </w:r>
      <w:r>
        <w:rPr>
          <w:rFonts w:hint="eastAsia"/>
          <w:sz w:val="28"/>
          <w:szCs w:val="28"/>
          <w:highlight w:val="none"/>
        </w:rPr>
        <w:t xml:space="preserve"> 竞争性磋商须知及前附表</w:t>
      </w:r>
      <w:r>
        <w:rPr>
          <w:rFonts w:hint="eastAsia"/>
          <w:color w:val="000000"/>
          <w:sz w:val="28"/>
          <w:szCs w:val="28"/>
          <w:highlight w:val="none"/>
        </w:rPr>
        <w:fldChar w:fldCharType="end"/>
      </w:r>
    </w:p>
    <w:p w14:paraId="6612A2BA">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_Toc228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四</w:t>
      </w:r>
      <w:r>
        <w:rPr>
          <w:rFonts w:hint="eastAsia"/>
          <w:sz w:val="28"/>
          <w:szCs w:val="28"/>
          <w:highlight w:val="none"/>
        </w:rPr>
        <w:t>部分  评定成交的标准</w:t>
      </w:r>
      <w:r>
        <w:rPr>
          <w:rFonts w:hint="eastAsia"/>
          <w:color w:val="000000"/>
          <w:sz w:val="28"/>
          <w:szCs w:val="28"/>
          <w:highlight w:val="none"/>
        </w:rPr>
        <w:fldChar w:fldCharType="end"/>
      </w:r>
    </w:p>
    <w:p w14:paraId="1225CDFA">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_Toc24679 </w:instrText>
      </w:r>
      <w:r>
        <w:rPr>
          <w:rFonts w:hint="eastAsia"/>
          <w:sz w:val="28"/>
          <w:szCs w:val="28"/>
          <w:highlight w:val="none"/>
        </w:rPr>
        <w:fldChar w:fldCharType="separate"/>
      </w:r>
      <w:r>
        <w:rPr>
          <w:rFonts w:hint="eastAsia"/>
          <w:sz w:val="28"/>
          <w:szCs w:val="28"/>
          <w:highlight w:val="none"/>
        </w:rPr>
        <w:t>第五部分  合同条款附件</w:t>
      </w:r>
      <w:r>
        <w:rPr>
          <w:rFonts w:hint="eastAsia"/>
          <w:color w:val="000000"/>
          <w:sz w:val="28"/>
          <w:szCs w:val="28"/>
          <w:highlight w:val="none"/>
        </w:rPr>
        <w:fldChar w:fldCharType="end"/>
      </w:r>
    </w:p>
    <w:p w14:paraId="755B7F33">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color w:val="000000"/>
          <w:sz w:val="28"/>
          <w:szCs w:val="28"/>
          <w:highlight w:val="none"/>
        </w:rPr>
      </w:pPr>
      <w:r>
        <w:rPr>
          <w:rFonts w:hint="eastAsia"/>
          <w:color w:val="000000"/>
          <w:sz w:val="28"/>
          <w:szCs w:val="28"/>
          <w:highlight w:val="none"/>
        </w:rPr>
        <w:fldChar w:fldCharType="begin"/>
      </w:r>
      <w:r>
        <w:rPr>
          <w:rFonts w:hint="eastAsia"/>
          <w:sz w:val="28"/>
          <w:szCs w:val="28"/>
          <w:highlight w:val="none"/>
        </w:rPr>
        <w:instrText xml:space="preserve"> HYPERLINK \l _Toc22255 </w:instrText>
      </w:r>
      <w:r>
        <w:rPr>
          <w:rFonts w:hint="eastAsia"/>
          <w:sz w:val="28"/>
          <w:szCs w:val="28"/>
          <w:highlight w:val="none"/>
        </w:rPr>
        <w:fldChar w:fldCharType="separate"/>
      </w:r>
      <w:r>
        <w:rPr>
          <w:rFonts w:hint="eastAsia"/>
          <w:sz w:val="28"/>
          <w:szCs w:val="28"/>
          <w:highlight w:val="none"/>
        </w:rPr>
        <w:t xml:space="preserve">第六部分 </w:t>
      </w:r>
      <w:r>
        <w:rPr>
          <w:rFonts w:hint="eastAsia"/>
          <w:sz w:val="28"/>
          <w:szCs w:val="28"/>
          <w:highlight w:val="none"/>
          <w:lang w:val="en-US" w:eastAsia="zh-CN"/>
        </w:rPr>
        <w:t xml:space="preserve"> 响应文件格式</w:t>
      </w:r>
      <w:r>
        <w:rPr>
          <w:rFonts w:hint="eastAsia"/>
          <w:color w:val="000000"/>
          <w:sz w:val="28"/>
          <w:szCs w:val="28"/>
          <w:highlight w:val="none"/>
        </w:rPr>
        <w:fldChar w:fldCharType="end"/>
      </w:r>
    </w:p>
    <w:p w14:paraId="2A45E416">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default" w:eastAsia="宋体"/>
          <w:color w:val="000000"/>
          <w:sz w:val="28"/>
          <w:szCs w:val="28"/>
          <w:highlight w:val="none"/>
          <w:lang w:val="en-US" w:eastAsia="zh-CN"/>
        </w:rPr>
      </w:pPr>
      <w:r>
        <w:rPr>
          <w:rFonts w:hint="eastAsia"/>
          <w:color w:val="000000"/>
          <w:sz w:val="28"/>
          <w:szCs w:val="28"/>
          <w:highlight w:val="none"/>
          <w:lang w:val="en-US" w:eastAsia="zh-CN"/>
        </w:rPr>
        <w:t>附件： 工程量清单</w:t>
      </w:r>
    </w:p>
    <w:p w14:paraId="1AB82F5D">
      <w:pPr>
        <w:spacing w:before="120" w:beforeLines="50" w:line="360" w:lineRule="auto"/>
        <w:ind w:left="1440"/>
        <w:rPr>
          <w:rFonts w:ascii="宋体" w:hAnsi="宋体"/>
          <w:color w:val="000000"/>
          <w:sz w:val="30"/>
          <w:lang w:val="zh-CN"/>
        </w:rPr>
      </w:pPr>
      <w:r>
        <w:rPr>
          <w:rFonts w:hint="eastAsia"/>
          <w:color w:val="000000"/>
          <w:sz w:val="28"/>
          <w:szCs w:val="28"/>
          <w:highlight w:val="none"/>
        </w:rPr>
        <w:fldChar w:fldCharType="end"/>
      </w:r>
    </w:p>
    <w:p w14:paraId="7C751616">
      <w:pPr>
        <w:spacing w:line="360" w:lineRule="auto"/>
        <w:rPr>
          <w:rFonts w:cs="仿宋_GB2312" w:asciiTheme="minorEastAsia" w:hAnsiTheme="minorEastAsia" w:eastAsiaTheme="minorEastAsia"/>
          <w:sz w:val="32"/>
          <w:szCs w:val="32"/>
        </w:rPr>
      </w:pPr>
      <w:r>
        <w:rPr>
          <w:rFonts w:hint="eastAsia" w:ascii="宋体" w:hAnsi="宋体"/>
          <w:color w:val="000000"/>
          <w:sz w:val="30"/>
        </w:rPr>
        <w:fldChar w:fldCharType="end"/>
      </w:r>
    </w:p>
    <w:p w14:paraId="26B50E71">
      <w:pPr>
        <w:spacing w:line="360" w:lineRule="auto"/>
        <w:ind w:firstLine="549" w:firstLineChars="229"/>
        <w:rPr>
          <w:rFonts w:cs="仿宋_GB2312" w:asciiTheme="minorEastAsia" w:hAnsiTheme="minorEastAsia" w:eastAsiaTheme="minorEastAsia"/>
          <w:sz w:val="24"/>
        </w:rPr>
      </w:pPr>
      <w:bookmarkStart w:id="2" w:name="_Hlt91233176"/>
      <w:bookmarkEnd w:id="2"/>
      <w:bookmarkStart w:id="3" w:name="_Toc91899869"/>
    </w:p>
    <w:p w14:paraId="09738EFE">
      <w:pPr>
        <w:spacing w:line="360" w:lineRule="auto"/>
        <w:ind w:firstLine="549" w:firstLineChars="229"/>
        <w:rPr>
          <w:rFonts w:cs="仿宋_GB2312" w:asciiTheme="minorEastAsia" w:hAnsiTheme="minorEastAsia" w:eastAsiaTheme="minorEastAsia"/>
          <w:sz w:val="24"/>
        </w:rPr>
      </w:pPr>
    </w:p>
    <w:p w14:paraId="6A7ECDFF">
      <w:pPr>
        <w:spacing w:line="360" w:lineRule="auto"/>
        <w:ind w:firstLine="549" w:firstLineChars="229"/>
        <w:rPr>
          <w:rFonts w:cs="仿宋_GB2312" w:asciiTheme="minorEastAsia" w:hAnsiTheme="minorEastAsia" w:eastAsiaTheme="minorEastAsia"/>
          <w:sz w:val="24"/>
        </w:rPr>
      </w:pPr>
    </w:p>
    <w:p w14:paraId="61648F38">
      <w:pPr>
        <w:spacing w:line="360" w:lineRule="auto"/>
        <w:ind w:firstLine="549" w:firstLineChars="229"/>
        <w:rPr>
          <w:rFonts w:cs="仿宋_GB2312" w:asciiTheme="minorEastAsia" w:hAnsiTheme="minorEastAsia" w:eastAsiaTheme="minorEastAsia"/>
          <w:sz w:val="24"/>
        </w:rPr>
      </w:pPr>
    </w:p>
    <w:p w14:paraId="307B4FB8">
      <w:pPr>
        <w:spacing w:line="360" w:lineRule="auto"/>
        <w:ind w:firstLine="549" w:firstLineChars="229"/>
        <w:rPr>
          <w:rFonts w:cs="仿宋_GB2312" w:asciiTheme="minorEastAsia" w:hAnsiTheme="minorEastAsia" w:eastAsiaTheme="minorEastAsia"/>
          <w:sz w:val="24"/>
        </w:rPr>
      </w:pPr>
    </w:p>
    <w:p w14:paraId="43EFECC9">
      <w:pPr>
        <w:spacing w:line="360" w:lineRule="auto"/>
        <w:ind w:firstLine="549" w:firstLineChars="229"/>
        <w:rPr>
          <w:rFonts w:cs="仿宋_GB2312" w:asciiTheme="minorEastAsia" w:hAnsiTheme="minorEastAsia" w:eastAsiaTheme="minorEastAsia"/>
          <w:sz w:val="24"/>
        </w:rPr>
      </w:pPr>
    </w:p>
    <w:p w14:paraId="1CFE5C1E">
      <w:pPr>
        <w:spacing w:line="360" w:lineRule="auto"/>
        <w:ind w:firstLine="549" w:firstLineChars="229"/>
        <w:rPr>
          <w:rFonts w:cs="仿宋_GB2312" w:asciiTheme="minorEastAsia" w:hAnsiTheme="minorEastAsia" w:eastAsiaTheme="minorEastAsia"/>
          <w:sz w:val="24"/>
        </w:rPr>
      </w:pPr>
    </w:p>
    <w:p w14:paraId="03C36713">
      <w:pPr>
        <w:spacing w:line="360" w:lineRule="auto"/>
        <w:ind w:firstLine="549" w:firstLineChars="229"/>
        <w:rPr>
          <w:rFonts w:cs="仿宋_GB2312" w:asciiTheme="minorEastAsia" w:hAnsiTheme="minorEastAsia" w:eastAsiaTheme="minorEastAsia"/>
          <w:sz w:val="24"/>
        </w:rPr>
      </w:pPr>
    </w:p>
    <w:bookmarkEnd w:id="3"/>
    <w:p w14:paraId="3D90044E">
      <w:pPr>
        <w:adjustRightInd/>
        <w:spacing w:line="360" w:lineRule="auto"/>
        <w:outlineLvl w:val="0"/>
        <w:rPr>
          <w:rFonts w:hint="eastAsia" w:cs="仿宋_GB2312" w:asciiTheme="minorEastAsia" w:hAnsiTheme="minorEastAsia" w:eastAsiaTheme="minorEastAsia"/>
          <w:b/>
          <w:sz w:val="36"/>
          <w:szCs w:val="20"/>
        </w:rPr>
      </w:pPr>
      <w:bookmarkStart w:id="4" w:name="_Hlt74729822"/>
      <w:bookmarkEnd w:id="4"/>
      <w:bookmarkStart w:id="5" w:name="_Hlt74649545"/>
      <w:bookmarkEnd w:id="5"/>
      <w:bookmarkStart w:id="6" w:name="_Hlt74707423"/>
      <w:bookmarkEnd w:id="6"/>
      <w:bookmarkStart w:id="7" w:name="_Hlt74728647"/>
      <w:bookmarkEnd w:id="7"/>
      <w:bookmarkStart w:id="8" w:name="_Toc354"/>
      <w:bookmarkStart w:id="9" w:name="_Toc91899871"/>
      <w:bookmarkStart w:id="10" w:name="_Toc91899870"/>
      <w:bookmarkStart w:id="11" w:name="第二部分"/>
    </w:p>
    <w:p w14:paraId="4C36A403">
      <w:pPr>
        <w:adjustRightInd/>
        <w:spacing w:line="360" w:lineRule="auto"/>
        <w:ind w:firstLine="2891" w:firstLineChars="800"/>
        <w:outlineLvl w:val="0"/>
        <w:rPr>
          <w:rFonts w:asciiTheme="minorEastAsia" w:hAnsiTheme="minorEastAsia" w:eastAsiaTheme="minorEastAsia"/>
          <w:sz w:val="24"/>
        </w:rPr>
      </w:pPr>
      <w:r>
        <w:rPr>
          <w:rFonts w:hint="eastAsia" w:cs="仿宋_GB2312" w:asciiTheme="minorEastAsia" w:hAnsiTheme="minorEastAsia" w:eastAsiaTheme="minorEastAsia"/>
          <w:b/>
          <w:sz w:val="36"/>
          <w:szCs w:val="20"/>
        </w:rPr>
        <w:t xml:space="preserve">第一部分 </w:t>
      </w:r>
      <w:bookmarkEnd w:id="8"/>
      <w:r>
        <w:rPr>
          <w:rFonts w:hint="eastAsia" w:cs="仿宋_GB2312" w:asciiTheme="minorEastAsia" w:hAnsiTheme="minorEastAsia" w:eastAsiaTheme="minorEastAsia"/>
          <w:b/>
          <w:sz w:val="36"/>
          <w:szCs w:val="20"/>
        </w:rPr>
        <w:t>竞争性磋商公告</w:t>
      </w:r>
    </w:p>
    <w:p w14:paraId="25EEC8FF">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sz w:val="24"/>
          <w:szCs w:val="24"/>
        </w:rPr>
      </w:pPr>
      <w:r>
        <w:rPr>
          <w:rFonts w:hint="eastAsia" w:ascii="宋体" w:hAnsi="宋体" w:eastAsia="宋体" w:cs="宋体"/>
          <w:sz w:val="24"/>
          <w:szCs w:val="24"/>
        </w:rPr>
        <w:t>项目概况</w:t>
      </w:r>
    </w:p>
    <w:p w14:paraId="549374F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w:t>
      </w:r>
      <w:r>
        <w:rPr>
          <w:rFonts w:hint="eastAsia" w:ascii="宋体" w:hAnsi="宋体" w:cs="宋体"/>
          <w:sz w:val="24"/>
          <w:szCs w:val="24"/>
          <w:u w:val="single"/>
          <w:lang w:eastAsia="zh-CN"/>
        </w:rPr>
        <w:t>宁海县深甽镇初级中学食堂、运动场等维修工程</w:t>
      </w:r>
      <w:r>
        <w:rPr>
          <w:rFonts w:hint="eastAsia" w:ascii="宋体" w:hAnsi="宋体" w:eastAsia="宋体" w:cs="宋体"/>
          <w:sz w:val="24"/>
          <w:szCs w:val="24"/>
          <w:u w:val="single"/>
        </w:rPr>
        <w:t>）</w:t>
      </w:r>
      <w:r>
        <w:rPr>
          <w:rFonts w:hint="eastAsia" w:ascii="宋体" w:hAnsi="宋体" w:eastAsia="宋体" w:cs="宋体"/>
          <w:sz w:val="24"/>
          <w:szCs w:val="24"/>
        </w:rPr>
        <w:t>采购项目的潜在供应商应在</w:t>
      </w:r>
      <w:r>
        <w:rPr>
          <w:rFonts w:hint="eastAsia" w:ascii="宋体" w:hAnsi="宋体" w:eastAsia="宋体" w:cs="宋体"/>
          <w:sz w:val="24"/>
          <w:szCs w:val="24"/>
          <w:u w:val="single"/>
        </w:rPr>
        <w:t>政采云平台（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"https://www.zcygov.cn/" </w:instrText>
      </w:r>
      <w:r>
        <w:rPr>
          <w:rFonts w:hint="eastAsia" w:ascii="宋体" w:hAnsi="宋体" w:eastAsia="宋体" w:cs="宋体"/>
          <w:sz w:val="24"/>
          <w:szCs w:val="24"/>
        </w:rPr>
        <w:fldChar w:fldCharType="separate"/>
      </w:r>
      <w:r>
        <w:rPr>
          <w:rStyle w:val="68"/>
          <w:rFonts w:hint="eastAsia" w:ascii="宋体" w:hAnsi="宋体" w:eastAsia="宋体" w:cs="宋体"/>
          <w:color w:val="auto"/>
          <w:sz w:val="24"/>
          <w:szCs w:val="24"/>
          <w:u w:val="single"/>
        </w:rPr>
        <w:t>https://www.zcygov.cn/</w:t>
      </w:r>
      <w:r>
        <w:rPr>
          <w:rStyle w:val="68"/>
          <w:rFonts w:hint="eastAsia" w:ascii="宋体" w:hAnsi="宋体" w:eastAsia="宋体" w:cs="宋体"/>
          <w:color w:val="auto"/>
          <w:sz w:val="24"/>
          <w:szCs w:val="24"/>
          <w:u w:val="single"/>
        </w:rPr>
        <w:fldChar w:fldCharType="end"/>
      </w:r>
      <w:r>
        <w:rPr>
          <w:rFonts w:hint="eastAsia" w:ascii="宋体" w:hAnsi="宋体" w:eastAsia="宋体" w:cs="宋体"/>
          <w:sz w:val="24"/>
          <w:szCs w:val="24"/>
          <w:u w:val="single"/>
        </w:rPr>
        <w:t>）</w:t>
      </w:r>
      <w:r>
        <w:rPr>
          <w:rFonts w:hint="eastAsia" w:ascii="宋体" w:hAnsi="宋体" w:eastAsia="宋体" w:cs="宋体"/>
          <w:sz w:val="24"/>
          <w:szCs w:val="24"/>
        </w:rPr>
        <w:t>获取采购文件，并于</w:t>
      </w:r>
      <w:r>
        <w:rPr>
          <w:rFonts w:hint="eastAsia" w:ascii="宋体" w:hAnsi="宋体" w:cs="宋体"/>
          <w:sz w:val="24"/>
          <w:szCs w:val="24"/>
          <w:u w:val="single"/>
          <w:lang w:eastAsia="zh-CN"/>
        </w:rPr>
        <w:t>2025</w:t>
      </w:r>
      <w:r>
        <w:rPr>
          <w:rFonts w:hint="eastAsia" w:ascii="宋体" w:hAnsi="宋体" w:eastAsia="宋体" w:cs="宋体"/>
          <w:bCs/>
          <w:sz w:val="24"/>
          <w:szCs w:val="24"/>
          <w:u w:val="single"/>
        </w:rPr>
        <w:t>年</w:t>
      </w:r>
      <w:r>
        <w:rPr>
          <w:rFonts w:hint="eastAsia" w:ascii="宋体" w:hAnsi="宋体" w:cs="宋体"/>
          <w:bCs/>
          <w:sz w:val="24"/>
          <w:szCs w:val="24"/>
          <w:u w:val="single"/>
          <w:lang w:val="en-US" w:eastAsia="zh-CN"/>
        </w:rPr>
        <w:t>6</w:t>
      </w:r>
      <w:r>
        <w:rPr>
          <w:rFonts w:hint="eastAsia" w:ascii="宋体" w:hAnsi="宋体" w:eastAsia="宋体" w:cs="宋体"/>
          <w:bCs/>
          <w:sz w:val="24"/>
          <w:szCs w:val="24"/>
          <w:u w:val="single"/>
        </w:rPr>
        <w:t>月</w:t>
      </w:r>
      <w:r>
        <w:rPr>
          <w:rFonts w:hint="eastAsia" w:ascii="宋体" w:hAnsi="宋体" w:cs="宋体"/>
          <w:bCs/>
          <w:sz w:val="24"/>
          <w:szCs w:val="24"/>
          <w:u w:val="single"/>
          <w:lang w:val="en-US" w:eastAsia="zh-CN"/>
        </w:rPr>
        <w:t>30</w:t>
      </w:r>
      <w:r>
        <w:rPr>
          <w:rFonts w:hint="eastAsia" w:ascii="宋体" w:hAnsi="宋体" w:eastAsia="宋体" w:cs="宋体"/>
          <w:bCs/>
          <w:sz w:val="24"/>
          <w:szCs w:val="24"/>
          <w:u w:val="single"/>
        </w:rPr>
        <w:t>日13点30分00秒</w:t>
      </w:r>
      <w:r>
        <w:rPr>
          <w:rFonts w:hint="eastAsia" w:ascii="宋体" w:hAnsi="宋体" w:eastAsia="宋体" w:cs="宋体"/>
          <w:bCs/>
          <w:sz w:val="24"/>
          <w:szCs w:val="24"/>
        </w:rPr>
        <w:t>（北京时间）前提交投标文件</w:t>
      </w:r>
      <w:r>
        <w:rPr>
          <w:rFonts w:hint="eastAsia" w:ascii="宋体" w:hAnsi="宋体" w:eastAsia="宋体" w:cs="宋体"/>
          <w:sz w:val="24"/>
          <w:szCs w:val="24"/>
        </w:rPr>
        <w:t>。</w:t>
      </w:r>
    </w:p>
    <w:p w14:paraId="2B502925">
      <w:pPr>
        <w:tabs>
          <w:tab w:val="left" w:pos="432"/>
        </w:tabs>
        <w:spacing w:line="360" w:lineRule="auto"/>
        <w:ind w:left="432" w:hanging="432"/>
        <w:rPr>
          <w:rFonts w:hint="eastAsia" w:ascii="宋体" w:hAnsi="宋体" w:eastAsia="宋体" w:cs="宋体"/>
          <w:sz w:val="24"/>
          <w:szCs w:val="24"/>
        </w:rPr>
      </w:pPr>
      <w:bookmarkStart w:id="12" w:name="_Toc28359089"/>
      <w:bookmarkStart w:id="13" w:name="_Toc28359012"/>
      <w:bookmarkStart w:id="14" w:name="_Toc35393629"/>
      <w:bookmarkStart w:id="15" w:name="_Toc35393798"/>
      <w:r>
        <w:rPr>
          <w:rFonts w:hint="eastAsia" w:ascii="宋体" w:hAnsi="宋体" w:eastAsia="宋体" w:cs="宋体"/>
          <w:sz w:val="24"/>
          <w:szCs w:val="24"/>
        </w:rPr>
        <w:t>一、项目基本情况</w:t>
      </w:r>
      <w:bookmarkEnd w:id="12"/>
      <w:bookmarkEnd w:id="13"/>
      <w:bookmarkEnd w:id="14"/>
      <w:bookmarkEnd w:id="15"/>
    </w:p>
    <w:p w14:paraId="09620931">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sz w:val="24"/>
          <w:szCs w:val="24"/>
        </w:rPr>
        <w:t>项目编号：</w:t>
      </w:r>
      <w:r>
        <w:rPr>
          <w:rFonts w:hint="eastAsia" w:ascii="宋体" w:hAnsi="宋体" w:cs="宋体"/>
          <w:bCs/>
          <w:sz w:val="24"/>
          <w:szCs w:val="24"/>
          <w:lang w:eastAsia="zh-CN"/>
        </w:rPr>
        <w:t>中纬采招【2025】NH015</w:t>
      </w:r>
    </w:p>
    <w:p w14:paraId="5B1C2F9B">
      <w:pPr>
        <w:spacing w:line="360" w:lineRule="auto"/>
        <w:ind w:firstLine="482" w:firstLineChars="200"/>
        <w:rPr>
          <w:rFonts w:hint="eastAsia" w:ascii="宋体" w:hAnsi="宋体" w:eastAsia="宋体" w:cs="宋体"/>
          <w:sz w:val="24"/>
          <w:szCs w:val="24"/>
          <w:u w:val="single"/>
          <w:lang w:eastAsia="zh-CN"/>
        </w:rPr>
      </w:pPr>
      <w:r>
        <w:rPr>
          <w:rFonts w:hint="eastAsia" w:ascii="宋体" w:hAnsi="宋体" w:eastAsia="宋体" w:cs="宋体"/>
          <w:b/>
          <w:sz w:val="24"/>
          <w:szCs w:val="24"/>
        </w:rPr>
        <w:t>项目名称：</w:t>
      </w:r>
      <w:r>
        <w:rPr>
          <w:rFonts w:hint="eastAsia" w:ascii="宋体" w:hAnsi="宋体" w:cs="宋体"/>
          <w:bCs/>
          <w:sz w:val="24"/>
          <w:szCs w:val="24"/>
          <w:lang w:eastAsia="zh-CN"/>
        </w:rPr>
        <w:t>宁海县深甽镇初级中学食堂、运动场等维修工程</w:t>
      </w:r>
    </w:p>
    <w:p w14:paraId="393AFAE3">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采购方式：</w:t>
      </w:r>
      <w:r>
        <w:rPr>
          <w:rFonts w:hint="eastAsia" w:ascii="宋体" w:hAnsi="宋体" w:eastAsia="宋体" w:cs="宋体"/>
          <w:sz w:val="24"/>
          <w:szCs w:val="24"/>
        </w:rPr>
        <w:t>竞争性磋商</w:t>
      </w:r>
    </w:p>
    <w:p w14:paraId="0C88A828">
      <w:pPr>
        <w:spacing w:line="360" w:lineRule="auto"/>
        <w:ind w:firstLine="482" w:firstLineChars="200"/>
        <w:rPr>
          <w:rFonts w:hint="default" w:ascii="宋体" w:hAnsi="宋体" w:eastAsia="宋体" w:cs="宋体"/>
          <w:b/>
          <w:sz w:val="24"/>
          <w:szCs w:val="24"/>
          <w:lang w:val="en-US"/>
        </w:rPr>
      </w:pPr>
      <w:r>
        <w:rPr>
          <w:rFonts w:hint="eastAsia" w:ascii="宋体" w:hAnsi="宋体" w:eastAsia="宋体" w:cs="宋体"/>
          <w:b/>
          <w:sz w:val="24"/>
          <w:szCs w:val="24"/>
        </w:rPr>
        <w:t>预算金额（元）：</w:t>
      </w:r>
      <w:r>
        <w:rPr>
          <w:rFonts w:hint="eastAsia" w:ascii="宋体" w:hAnsi="宋体" w:cs="宋体"/>
          <w:bCs/>
          <w:sz w:val="24"/>
          <w:szCs w:val="24"/>
          <w:lang w:val="en-US" w:eastAsia="zh-CN"/>
        </w:rPr>
        <w:t>1480951</w:t>
      </w:r>
    </w:p>
    <w:p w14:paraId="415C0C52">
      <w:pPr>
        <w:spacing w:line="360" w:lineRule="auto"/>
        <w:ind w:firstLine="482"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b/>
          <w:sz w:val="24"/>
          <w:szCs w:val="24"/>
        </w:rPr>
        <w:t>最高限价（元）：</w:t>
      </w:r>
      <w:r>
        <w:rPr>
          <w:rFonts w:hint="eastAsia" w:ascii="宋体" w:hAnsi="宋体" w:cs="宋体"/>
          <w:bCs/>
          <w:sz w:val="24"/>
          <w:szCs w:val="24"/>
          <w:lang w:val="en-US" w:eastAsia="zh-CN"/>
        </w:rPr>
        <w:t>1366399</w:t>
      </w:r>
    </w:p>
    <w:p w14:paraId="62CFFC23">
      <w:pPr>
        <w:spacing w:line="360" w:lineRule="auto"/>
        <w:ind w:firstLine="482" w:firstLineChars="200"/>
        <w:rPr>
          <w:rFonts w:hint="eastAsia" w:ascii="宋体" w:hAnsi="宋体" w:eastAsia="宋体" w:cs="宋体"/>
          <w:bCs/>
          <w:sz w:val="24"/>
          <w:szCs w:val="24"/>
        </w:rPr>
      </w:pPr>
      <w:r>
        <w:rPr>
          <w:rFonts w:hint="eastAsia" w:ascii="宋体" w:hAnsi="宋体" w:eastAsia="宋体" w:cs="宋体"/>
          <w:b/>
          <w:sz w:val="24"/>
          <w:szCs w:val="24"/>
        </w:rPr>
        <w:t>采购需求：</w:t>
      </w:r>
      <w:r>
        <w:rPr>
          <w:rFonts w:hint="eastAsia" w:ascii="宋体" w:hAnsi="宋体" w:eastAsia="宋体" w:cs="宋体"/>
          <w:bCs/>
          <w:sz w:val="24"/>
          <w:szCs w:val="24"/>
        </w:rPr>
        <w:t>根据磋商文件要求进行</w:t>
      </w:r>
      <w:r>
        <w:rPr>
          <w:rFonts w:hint="eastAsia" w:ascii="宋体" w:hAnsi="宋体" w:cs="宋体"/>
          <w:bCs/>
          <w:sz w:val="24"/>
          <w:szCs w:val="24"/>
          <w:lang w:eastAsia="zh-CN"/>
        </w:rPr>
        <w:t>宁海县深甽镇初级中学食堂、运动场等维修工程</w:t>
      </w:r>
      <w:r>
        <w:rPr>
          <w:rFonts w:hint="eastAsia" w:ascii="宋体" w:hAnsi="宋体" w:eastAsia="宋体" w:cs="宋体"/>
          <w:bCs/>
          <w:sz w:val="24"/>
          <w:szCs w:val="24"/>
        </w:rPr>
        <w:t>。</w:t>
      </w:r>
    </w:p>
    <w:p w14:paraId="4BC5CAB3">
      <w:pPr>
        <w:pStyle w:val="22"/>
        <w:ind w:firstLine="480" w:firstLineChars="200"/>
        <w:rPr>
          <w:rFonts w:hint="eastAsia" w:ascii="宋体" w:hAnsi="宋体" w:eastAsia="宋体" w:cs="宋体"/>
          <w:sz w:val="24"/>
          <w:szCs w:val="24"/>
        </w:rPr>
      </w:pPr>
      <w:r>
        <w:rPr>
          <w:rFonts w:hint="eastAsia" w:ascii="宋体" w:hAnsi="宋体" w:eastAsia="宋体" w:cs="宋体"/>
          <w:sz w:val="24"/>
          <w:szCs w:val="24"/>
        </w:rPr>
        <w:t>简要规格描述或项目基本概况介绍：其他需求详见本项目磋商文件第</w:t>
      </w:r>
      <w:r>
        <w:rPr>
          <w:rFonts w:hint="eastAsia" w:ascii="宋体" w:hAnsi="宋体" w:eastAsia="宋体" w:cs="宋体"/>
          <w:sz w:val="24"/>
          <w:szCs w:val="24"/>
          <w:lang w:eastAsia="zh-CN"/>
        </w:rPr>
        <w:t>二</w:t>
      </w:r>
      <w:r>
        <w:rPr>
          <w:rFonts w:hint="eastAsia" w:ascii="宋体" w:hAnsi="宋体" w:eastAsia="宋体" w:cs="宋体"/>
          <w:sz w:val="24"/>
          <w:szCs w:val="24"/>
          <w:lang w:val="en-US" w:eastAsia="zh-CN"/>
        </w:rPr>
        <w:t>部分</w:t>
      </w:r>
      <w:r>
        <w:rPr>
          <w:rFonts w:hint="eastAsia" w:ascii="宋体" w:hAnsi="宋体" w:eastAsia="宋体" w:cs="宋体"/>
          <w:sz w:val="24"/>
          <w:szCs w:val="24"/>
        </w:rPr>
        <w:t>“</w:t>
      </w:r>
      <w:r>
        <w:rPr>
          <w:rFonts w:hint="eastAsia" w:hAnsi="宋体" w:cs="宋体"/>
          <w:sz w:val="24"/>
          <w:szCs w:val="24"/>
          <w:lang w:val="en-US" w:eastAsia="zh-CN"/>
        </w:rPr>
        <w:t>项目</w:t>
      </w:r>
      <w:r>
        <w:rPr>
          <w:rFonts w:hint="eastAsia" w:ascii="宋体" w:hAnsi="宋体" w:eastAsia="宋体" w:cs="宋体"/>
          <w:sz w:val="24"/>
          <w:szCs w:val="24"/>
        </w:rPr>
        <w:t>需求”。</w:t>
      </w:r>
    </w:p>
    <w:p w14:paraId="6F89384C">
      <w:pPr>
        <w:pStyle w:val="22"/>
        <w:ind w:firstLine="482" w:firstLineChars="200"/>
        <w:rPr>
          <w:rFonts w:hint="eastAsia" w:ascii="宋体" w:hAnsi="宋体" w:eastAsia="宋体" w:cs="宋体"/>
          <w:sz w:val="24"/>
          <w:szCs w:val="24"/>
          <w:u w:val="single"/>
          <w:lang w:eastAsia="zh-CN"/>
        </w:rPr>
      </w:pPr>
      <w:r>
        <w:rPr>
          <w:rFonts w:hint="eastAsia" w:ascii="宋体" w:hAnsi="宋体" w:eastAsia="宋体" w:cs="宋体"/>
          <w:b/>
          <w:sz w:val="24"/>
          <w:szCs w:val="24"/>
        </w:rPr>
        <w:t>合同履行期限</w:t>
      </w:r>
      <w:r>
        <w:rPr>
          <w:rFonts w:hint="eastAsia" w:ascii="宋体" w:hAnsi="宋体" w:eastAsia="宋体" w:cs="宋体"/>
          <w:sz w:val="24"/>
          <w:szCs w:val="24"/>
        </w:rPr>
        <w:t>：</w:t>
      </w:r>
      <w:r>
        <w:rPr>
          <w:rFonts w:hint="eastAsia" w:hAnsi="宋体" w:cs="宋体"/>
          <w:sz w:val="24"/>
          <w:szCs w:val="24"/>
          <w:lang w:eastAsia="zh-CN"/>
        </w:rPr>
        <w:t>自开工令发出之日起40日历天内完成。</w:t>
      </w:r>
    </w:p>
    <w:p w14:paraId="21049DA7">
      <w:pPr>
        <w:spacing w:line="360" w:lineRule="auto"/>
        <w:ind w:firstLine="482" w:firstLineChars="200"/>
        <w:rPr>
          <w:rFonts w:hint="eastAsia" w:ascii="宋体" w:hAnsi="宋体" w:eastAsia="宋体" w:cs="宋体"/>
          <w:bCs/>
          <w:sz w:val="24"/>
          <w:szCs w:val="24"/>
        </w:rPr>
      </w:pPr>
      <w:r>
        <w:rPr>
          <w:rFonts w:hint="eastAsia" w:ascii="宋体" w:hAnsi="宋体" w:eastAsia="宋体" w:cs="宋体"/>
          <w:b/>
          <w:sz w:val="24"/>
          <w:szCs w:val="24"/>
        </w:rPr>
        <w:t>本项目接受联合体投标：</w:t>
      </w:r>
      <w:sdt>
        <w:sdtPr>
          <w:rPr>
            <w:rFonts w:hint="eastAsia" w:ascii="宋体" w:hAnsi="宋体" w:eastAsia="宋体" w:cs="宋体"/>
            <w:b/>
            <w:sz w:val="24"/>
            <w:szCs w:val="24"/>
          </w:rPr>
          <w:id w:val="2035453831"/>
          <w14:checkbox>
            <w14:checked w14:val="0"/>
            <w14:checkedState w14:val="00FE" w14:font="Wingdings"/>
            <w14:uncheckedState w14:val="2610" w14:font="MS Gothic"/>
          </w14:checkbox>
        </w:sdtPr>
        <w:sdtEndPr>
          <w:rPr>
            <w:rFonts w:hint="eastAsia" w:ascii="宋体" w:hAnsi="宋体" w:eastAsia="宋体" w:cs="宋体"/>
            <w:b w:val="0"/>
            <w:bCs/>
            <w:sz w:val="24"/>
            <w:szCs w:val="24"/>
          </w:rPr>
        </w:sdtEndPr>
        <w:sdtContent>
          <w:r>
            <w:rPr>
              <w:rFonts w:hint="eastAsia" w:ascii="宋体" w:hAnsi="宋体" w:eastAsia="宋体" w:cs="宋体"/>
              <w:bCs/>
              <w:sz w:val="24"/>
              <w:szCs w:val="24"/>
            </w:rPr>
            <w:t>☐</w:t>
          </w:r>
        </w:sdtContent>
      </w:sdt>
      <w:r>
        <w:rPr>
          <w:rFonts w:hint="eastAsia" w:ascii="宋体" w:hAnsi="宋体" w:eastAsia="宋体" w:cs="宋体"/>
          <w:bCs/>
          <w:sz w:val="24"/>
          <w:szCs w:val="24"/>
        </w:rPr>
        <w:t>是，</w:t>
      </w:r>
      <w:sdt>
        <w:sdtPr>
          <w:rPr>
            <w:rFonts w:hint="eastAsia" w:ascii="宋体" w:hAnsi="宋体" w:eastAsia="宋体" w:cs="宋体"/>
            <w:bCs/>
            <w:sz w:val="24"/>
            <w:szCs w:val="24"/>
          </w:rPr>
          <w:id w:val="-1765526721"/>
          <w14:checkbox>
            <w14:checked w14:val="1"/>
            <w14:checkedState w14:val="00FE" w14:font="Wingdings"/>
            <w14:uncheckedState w14:val="2610" w14:font="MS Gothic"/>
          </w14:checkbox>
        </w:sdtPr>
        <w:sdtEndPr>
          <w:rPr>
            <w:rFonts w:hint="eastAsia" w:ascii="宋体" w:hAnsi="宋体" w:eastAsia="宋体" w:cs="宋体"/>
            <w:bCs/>
            <w:sz w:val="24"/>
            <w:szCs w:val="24"/>
          </w:rPr>
        </w:sdtEndPr>
        <w:sdtContent>
          <w:r>
            <w:rPr>
              <w:rFonts w:hint="eastAsia" w:ascii="Wingdings" w:hAnsi="Wingdings" w:eastAsia="宋体" w:cs="宋体"/>
              <w:bCs/>
              <w:kern w:val="2"/>
              <w:sz w:val="24"/>
              <w:szCs w:val="24"/>
              <w:lang w:val="en-US" w:eastAsia="zh-CN" w:bidi="ar-SA"/>
            </w:rPr>
            <w:t>þ</w:t>
          </w:r>
        </w:sdtContent>
      </w:sdt>
      <w:r>
        <w:rPr>
          <w:rFonts w:hint="eastAsia" w:ascii="宋体" w:hAnsi="宋体" w:eastAsia="宋体" w:cs="宋体"/>
          <w:bCs/>
          <w:sz w:val="24"/>
          <w:szCs w:val="24"/>
        </w:rPr>
        <w:t>否。</w:t>
      </w:r>
    </w:p>
    <w:p w14:paraId="2B7409AE">
      <w:pPr>
        <w:tabs>
          <w:tab w:val="left" w:pos="432"/>
        </w:tabs>
        <w:spacing w:line="360" w:lineRule="auto"/>
        <w:ind w:left="432" w:hanging="432"/>
        <w:rPr>
          <w:rFonts w:hint="eastAsia" w:ascii="宋体" w:hAnsi="宋体" w:eastAsia="宋体" w:cs="宋体"/>
          <w:sz w:val="24"/>
          <w:szCs w:val="24"/>
        </w:rPr>
      </w:pPr>
      <w:bookmarkStart w:id="16" w:name="_Toc35393799"/>
      <w:bookmarkStart w:id="17" w:name="_Toc35393630"/>
      <w:bookmarkStart w:id="18" w:name="_Toc28359013"/>
      <w:bookmarkStart w:id="19" w:name="_Toc28359090"/>
      <w:r>
        <w:rPr>
          <w:rFonts w:hint="eastAsia" w:ascii="宋体" w:hAnsi="宋体" w:eastAsia="宋体" w:cs="宋体"/>
          <w:sz w:val="24"/>
          <w:szCs w:val="24"/>
        </w:rPr>
        <w:t>二、申请人的资格要求：</w:t>
      </w:r>
      <w:bookmarkEnd w:id="16"/>
      <w:bookmarkEnd w:id="17"/>
      <w:bookmarkEnd w:id="18"/>
      <w:bookmarkEnd w:id="19"/>
    </w:p>
    <w:p w14:paraId="2C2C185B">
      <w:pPr>
        <w:spacing w:line="360" w:lineRule="auto"/>
        <w:ind w:firstLine="48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36A87DC1">
      <w:pPr>
        <w:spacing w:line="500" w:lineRule="exact"/>
        <w:ind w:firstLine="480" w:firstLineChars="2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2.落实政府采购政策需满足的资格要求：</w:t>
      </w:r>
    </w:p>
    <w:p w14:paraId="2D2C7F93">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sym w:font="Wingdings" w:char="00A8"/>
      </w:r>
      <w:r>
        <w:rPr>
          <w:rFonts w:hint="eastAsia" w:ascii="宋体" w:hAnsi="宋体" w:eastAsia="宋体" w:cs="宋体"/>
          <w:sz w:val="24"/>
          <w:szCs w:val="24"/>
        </w:rPr>
        <w:t>无；</w:t>
      </w:r>
    </w:p>
    <w:p w14:paraId="66669B66">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sym w:font="Wingdings" w:char="00FE"/>
      </w:r>
      <w:r>
        <w:rPr>
          <w:rFonts w:hint="eastAsia" w:ascii="宋体" w:hAnsi="宋体" w:eastAsia="宋体" w:cs="宋体"/>
          <w:kern w:val="0"/>
          <w:sz w:val="24"/>
          <w:szCs w:val="24"/>
        </w:rPr>
        <w:t>专</w:t>
      </w:r>
      <w:r>
        <w:rPr>
          <w:rFonts w:hint="eastAsia" w:ascii="宋体" w:hAnsi="宋体" w:eastAsia="宋体" w:cs="宋体"/>
          <w:sz w:val="24"/>
          <w:szCs w:val="24"/>
        </w:rPr>
        <w:t>门面向中小企业</w:t>
      </w:r>
    </w:p>
    <w:p w14:paraId="313955A8">
      <w:pPr>
        <w:spacing w:line="360" w:lineRule="auto"/>
        <w:ind w:firstLine="897" w:firstLineChars="374"/>
        <w:rPr>
          <w:rFonts w:hint="eastAsia" w:ascii="宋体" w:hAnsi="宋体" w:eastAsia="宋体" w:cs="宋体"/>
          <w:sz w:val="24"/>
          <w:szCs w:val="24"/>
        </w:rPr>
      </w:pPr>
      <w:r>
        <w:rPr>
          <w:rFonts w:hint="eastAsia" w:ascii="宋体" w:hAnsi="宋体" w:eastAsia="宋体" w:cs="宋体"/>
          <w:kern w:val="0"/>
          <w:sz w:val="24"/>
          <w:szCs w:val="24"/>
        </w:rPr>
        <w:sym w:font="Wingdings" w:char="00FE"/>
      </w:r>
      <w:r>
        <w:rPr>
          <w:rFonts w:hint="eastAsia" w:ascii="宋体" w:hAnsi="宋体" w:eastAsia="宋体" w:cs="宋体"/>
          <w:kern w:val="0"/>
          <w:sz w:val="24"/>
          <w:szCs w:val="24"/>
        </w:rPr>
        <w:t>工程</w:t>
      </w:r>
      <w:r>
        <w:rPr>
          <w:rFonts w:hint="eastAsia" w:ascii="宋体" w:hAnsi="宋体" w:eastAsia="宋体" w:cs="宋体"/>
          <w:sz w:val="24"/>
          <w:szCs w:val="24"/>
        </w:rPr>
        <w:t>全部由符合政策要求的中小企业承接，提供中小企业声明函；</w:t>
      </w:r>
    </w:p>
    <w:p w14:paraId="342D76EC">
      <w:pPr>
        <w:spacing w:line="360" w:lineRule="auto"/>
        <w:ind w:firstLine="897" w:firstLineChars="374"/>
        <w:rPr>
          <w:rFonts w:hint="eastAsia" w:ascii="宋体" w:hAnsi="宋体" w:eastAsia="宋体" w:cs="宋体"/>
          <w:sz w:val="24"/>
          <w:szCs w:val="24"/>
        </w:rPr>
      </w:pPr>
      <w:r>
        <w:rPr>
          <w:rFonts w:hint="eastAsia" w:ascii="宋体" w:hAnsi="宋体" w:eastAsia="宋体" w:cs="宋体"/>
          <w:kern w:val="0"/>
          <w:sz w:val="24"/>
          <w:szCs w:val="24"/>
        </w:rPr>
        <w:sym w:font="Wingdings" w:char="00FE"/>
      </w:r>
      <w:r>
        <w:rPr>
          <w:rFonts w:hint="eastAsia" w:ascii="宋体" w:hAnsi="宋体" w:eastAsia="宋体" w:cs="宋体"/>
          <w:sz w:val="24"/>
          <w:szCs w:val="24"/>
        </w:rPr>
        <w:t>工程全部由符合政策要求的小微企业承接，提供中小企业声明函；</w:t>
      </w:r>
    </w:p>
    <w:p w14:paraId="65B90A52">
      <w:pPr>
        <w:spacing w:line="360" w:lineRule="auto"/>
        <w:ind w:firstLine="480" w:firstLineChars="200"/>
        <w:rPr>
          <w:rFonts w:hint="eastAsia" w:ascii="宋体" w:hAnsi="宋体" w:eastAsia="宋体" w:cs="宋体"/>
          <w:sz w:val="24"/>
          <w:szCs w:val="24"/>
        </w:rPr>
      </w:pPr>
      <w:sdt>
        <w:sdtPr>
          <w:rPr>
            <w:rFonts w:hint="eastAsia" w:ascii="宋体" w:hAnsi="宋体" w:eastAsia="宋体" w:cs="宋体"/>
            <w:kern w:val="0"/>
            <w:sz w:val="24"/>
            <w:szCs w:val="24"/>
          </w:rPr>
          <w:id w:val="-1985607795"/>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sz w:val="24"/>
          <w:szCs w:val="24"/>
        </w:rPr>
        <w:t>要求以联合体形式参加，提供联合协议和中小企业声明函，联合协议中中小企业合同金额应当达到</w:t>
      </w:r>
      <w:r>
        <w:rPr>
          <w:rFonts w:hint="eastAsia" w:ascii="宋体" w:hAnsi="宋体" w:eastAsia="宋体" w:cs="宋体"/>
          <w:sz w:val="24"/>
          <w:szCs w:val="24"/>
          <w:u w:val="single"/>
        </w:rPr>
        <w:t xml:space="preserve">  </w:t>
      </w:r>
      <w:r>
        <w:rPr>
          <w:rFonts w:hint="eastAsia" w:ascii="宋体" w:hAnsi="宋体" w:eastAsia="宋体" w:cs="宋体"/>
          <w:sz w:val="24"/>
          <w:szCs w:val="24"/>
        </w:rPr>
        <w:t>%，其中小微企业合同金额应当达到</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pacing w:val="8"/>
          <w:kern w:val="0"/>
          <w:sz w:val="24"/>
          <w:szCs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sz w:val="24"/>
          <w:szCs w:val="24"/>
        </w:rPr>
        <w:t>；</w:t>
      </w:r>
    </w:p>
    <w:p w14:paraId="3CFA12B5">
      <w:pPr>
        <w:spacing w:line="360" w:lineRule="auto"/>
        <w:ind w:firstLine="480" w:firstLineChars="200"/>
        <w:rPr>
          <w:rFonts w:hint="eastAsia" w:ascii="宋体" w:hAnsi="宋体" w:eastAsia="宋体" w:cs="宋体"/>
          <w:sz w:val="24"/>
          <w:szCs w:val="24"/>
        </w:rPr>
      </w:pPr>
      <w:sdt>
        <w:sdtPr>
          <w:rPr>
            <w:rFonts w:hint="eastAsia" w:ascii="宋体" w:hAnsi="宋体" w:eastAsia="宋体" w:cs="宋体"/>
            <w:kern w:val="0"/>
            <w:sz w:val="24"/>
            <w:szCs w:val="24"/>
          </w:rPr>
          <w:id w:val="34630645"/>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sz w:val="24"/>
          <w:szCs w:val="24"/>
        </w:rPr>
        <w:t>要求合同分包，提供分包意向协议和中小企业声明函，分包意向协议中中小企业合同金额应当达到达到</w:t>
      </w:r>
      <w:r>
        <w:rPr>
          <w:rFonts w:hint="eastAsia" w:ascii="宋体" w:hAnsi="宋体" w:eastAsia="宋体" w:cs="宋体"/>
          <w:sz w:val="24"/>
          <w:szCs w:val="24"/>
          <w:u w:val="single"/>
        </w:rPr>
        <w:t xml:space="preserve">  </w:t>
      </w:r>
      <w:r>
        <w:rPr>
          <w:rFonts w:hint="eastAsia" w:ascii="宋体" w:hAnsi="宋体" w:eastAsia="宋体" w:cs="宋体"/>
          <w:sz w:val="24"/>
          <w:szCs w:val="24"/>
        </w:rPr>
        <w:t>% ，其中小微企业合同金额应当达到</w:t>
      </w:r>
      <w:r>
        <w:rPr>
          <w:rFonts w:hint="eastAsia" w:ascii="宋体" w:hAnsi="宋体" w:eastAsia="宋体" w:cs="宋体"/>
          <w:sz w:val="24"/>
          <w:szCs w:val="24"/>
          <w:u w:val="single"/>
        </w:rPr>
        <w:t xml:space="preserve"> </w:t>
      </w:r>
      <w:r>
        <w:rPr>
          <w:rFonts w:hint="eastAsia" w:ascii="宋体" w:hAnsi="宋体" w:eastAsia="宋体" w:cs="宋体"/>
          <w:sz w:val="24"/>
          <w:szCs w:val="24"/>
        </w:rPr>
        <w:t>% ;</w:t>
      </w:r>
      <w:r>
        <w:rPr>
          <w:rFonts w:hint="eastAsia" w:ascii="宋体" w:hAnsi="宋体" w:eastAsia="宋体" w:cs="宋体"/>
          <w:spacing w:val="8"/>
          <w:kern w:val="0"/>
          <w:sz w:val="24"/>
          <w:szCs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sz w:val="24"/>
          <w:szCs w:val="24"/>
        </w:rPr>
        <w:t>；</w:t>
      </w:r>
    </w:p>
    <w:p w14:paraId="1B93D76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3.本项目的特定资格要求：</w:t>
      </w:r>
    </w:p>
    <w:p w14:paraId="185586E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highlight w:val="none"/>
        </w:rPr>
        <w:t>企业资质要求：</w:t>
      </w:r>
      <w:r>
        <w:rPr>
          <w:rFonts w:hint="eastAsia" w:ascii="宋体" w:hAnsi="宋体" w:cs="宋体"/>
          <w:b/>
          <w:bCs/>
          <w:color w:val="auto"/>
          <w:sz w:val="24"/>
          <w:szCs w:val="24"/>
          <w:highlight w:val="none"/>
          <w:lang w:eastAsia="zh-CN"/>
        </w:rPr>
        <w:t>供应商须具备市政公用工程施工总承包叁级及以上资质并具有</w:t>
      </w:r>
      <w:r>
        <w:rPr>
          <w:rFonts w:hint="eastAsia" w:ascii="宋体" w:hAnsi="宋体" w:cs="宋体"/>
          <w:b/>
          <w:bCs/>
          <w:color w:val="auto"/>
          <w:sz w:val="24"/>
          <w:szCs w:val="24"/>
          <w:highlight w:val="none"/>
          <w:lang w:val="en-US" w:eastAsia="zh-CN"/>
        </w:rPr>
        <w:t>有效</w:t>
      </w:r>
      <w:r>
        <w:rPr>
          <w:rFonts w:hint="eastAsia" w:ascii="宋体" w:hAnsi="宋体" w:cs="宋体"/>
          <w:b/>
          <w:bCs/>
          <w:color w:val="auto"/>
          <w:sz w:val="24"/>
          <w:szCs w:val="24"/>
          <w:highlight w:val="none"/>
          <w:lang w:eastAsia="zh-CN"/>
        </w:rPr>
        <w:t>安全生产许可证；</w:t>
      </w:r>
    </w:p>
    <w:p w14:paraId="378B9C3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A06D4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14:paraId="04BDC670">
      <w:pPr>
        <w:tabs>
          <w:tab w:val="left" w:pos="432"/>
        </w:tabs>
        <w:spacing w:line="360" w:lineRule="auto"/>
        <w:ind w:left="432" w:hanging="432"/>
        <w:rPr>
          <w:rFonts w:hint="eastAsia" w:ascii="宋体" w:hAnsi="宋体" w:eastAsia="宋体" w:cs="宋体"/>
          <w:sz w:val="24"/>
          <w:szCs w:val="24"/>
        </w:rPr>
      </w:pPr>
      <w:bookmarkStart w:id="20" w:name="_Toc28359014"/>
      <w:bookmarkStart w:id="21" w:name="_Toc28359091"/>
      <w:bookmarkStart w:id="22" w:name="_Toc35393800"/>
      <w:bookmarkStart w:id="23" w:name="_Toc35393631"/>
      <w:r>
        <w:rPr>
          <w:rFonts w:hint="eastAsia" w:ascii="宋体" w:hAnsi="宋体" w:eastAsia="宋体" w:cs="宋体"/>
          <w:sz w:val="24"/>
          <w:szCs w:val="24"/>
        </w:rPr>
        <w:t>三、获取（下载）采购文件</w:t>
      </w:r>
      <w:bookmarkEnd w:id="20"/>
      <w:bookmarkEnd w:id="21"/>
      <w:bookmarkEnd w:id="22"/>
      <w:bookmarkEnd w:id="23"/>
    </w:p>
    <w:p w14:paraId="5C8D3A65">
      <w:pPr>
        <w:spacing w:line="348" w:lineRule="auto"/>
        <w:ind w:firstLine="540"/>
        <w:rPr>
          <w:rFonts w:hint="eastAsia" w:ascii="宋体" w:hAnsi="宋体" w:eastAsia="宋体" w:cs="宋体"/>
          <w:sz w:val="24"/>
          <w:szCs w:val="24"/>
        </w:rPr>
      </w:pPr>
      <w:bookmarkStart w:id="24" w:name="_Toc28359015"/>
      <w:bookmarkStart w:id="25" w:name="_Toc28359092"/>
      <w:bookmarkStart w:id="26" w:name="_Toc35393801"/>
      <w:bookmarkStart w:id="27" w:name="_Toc35393632"/>
      <w:r>
        <w:rPr>
          <w:rFonts w:hint="eastAsia" w:ascii="宋体" w:hAnsi="宋体" w:eastAsia="宋体" w:cs="宋体"/>
          <w:sz w:val="24"/>
          <w:szCs w:val="24"/>
        </w:rPr>
        <w:t>时间：</w:t>
      </w:r>
      <w:r>
        <w:rPr>
          <w:rFonts w:hint="eastAsia" w:ascii="宋体" w:hAnsi="宋体" w:cs="宋体"/>
          <w:sz w:val="24"/>
          <w:szCs w:val="24"/>
          <w:u w:val="single"/>
          <w:lang w:eastAsia="zh-CN"/>
        </w:rPr>
        <w:t>2025</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6</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19</w:t>
      </w:r>
      <w:r>
        <w:rPr>
          <w:rFonts w:hint="eastAsia" w:ascii="宋体" w:hAnsi="宋体" w:eastAsia="宋体" w:cs="宋体"/>
          <w:sz w:val="24"/>
          <w:szCs w:val="24"/>
          <w:u w:val="single"/>
        </w:rPr>
        <w:t>日</w:t>
      </w:r>
      <w:r>
        <w:rPr>
          <w:rFonts w:hint="eastAsia" w:ascii="宋体" w:hAnsi="宋体" w:eastAsia="宋体" w:cs="宋体"/>
          <w:sz w:val="24"/>
          <w:szCs w:val="24"/>
        </w:rPr>
        <w:t>至</w:t>
      </w:r>
      <w:r>
        <w:rPr>
          <w:rFonts w:hint="eastAsia" w:ascii="宋体" w:hAnsi="宋体" w:cs="宋体"/>
          <w:sz w:val="24"/>
          <w:szCs w:val="24"/>
          <w:u w:val="single"/>
          <w:lang w:eastAsia="zh-CN"/>
        </w:rPr>
        <w:t>2025</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6</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26</w:t>
      </w:r>
      <w:r>
        <w:rPr>
          <w:rFonts w:hint="eastAsia" w:ascii="宋体" w:hAnsi="宋体" w:eastAsia="宋体" w:cs="宋体"/>
          <w:sz w:val="24"/>
          <w:szCs w:val="24"/>
          <w:u w:val="single"/>
        </w:rPr>
        <w:t>日</w:t>
      </w:r>
      <w:r>
        <w:rPr>
          <w:rFonts w:hint="eastAsia" w:ascii="宋体" w:hAnsi="宋体" w:eastAsia="宋体" w:cs="宋体"/>
          <w:sz w:val="24"/>
          <w:szCs w:val="24"/>
        </w:rPr>
        <w:t>，每天上午</w:t>
      </w:r>
      <w:r>
        <w:rPr>
          <w:rFonts w:hint="eastAsia" w:ascii="宋体" w:hAnsi="宋体" w:eastAsia="宋体" w:cs="宋体"/>
          <w:sz w:val="24"/>
          <w:szCs w:val="24"/>
          <w:u w:val="single"/>
        </w:rPr>
        <w:t>00:00</w:t>
      </w:r>
      <w:r>
        <w:rPr>
          <w:rFonts w:hint="eastAsia" w:ascii="宋体" w:hAnsi="宋体" w:eastAsia="宋体" w:cs="宋体"/>
          <w:sz w:val="24"/>
          <w:szCs w:val="24"/>
        </w:rPr>
        <w:t>至</w:t>
      </w:r>
      <w:r>
        <w:rPr>
          <w:rFonts w:hint="eastAsia" w:ascii="宋体" w:hAnsi="宋体" w:eastAsia="宋体" w:cs="宋体"/>
          <w:sz w:val="24"/>
          <w:szCs w:val="24"/>
          <w:u w:val="single"/>
        </w:rPr>
        <w:t>12:00</w:t>
      </w:r>
      <w:r>
        <w:rPr>
          <w:rFonts w:hint="eastAsia" w:ascii="宋体" w:hAnsi="宋体" w:eastAsia="宋体" w:cs="宋体"/>
          <w:sz w:val="24"/>
          <w:szCs w:val="24"/>
        </w:rPr>
        <w:t>，下午</w:t>
      </w:r>
      <w:r>
        <w:rPr>
          <w:rFonts w:hint="eastAsia" w:ascii="宋体" w:hAnsi="宋体" w:eastAsia="宋体" w:cs="宋体"/>
          <w:sz w:val="24"/>
          <w:szCs w:val="24"/>
          <w:u w:val="single"/>
        </w:rPr>
        <w:t>12:00</w:t>
      </w:r>
      <w:r>
        <w:rPr>
          <w:rFonts w:hint="eastAsia" w:ascii="宋体" w:hAnsi="宋体" w:eastAsia="宋体" w:cs="宋体"/>
          <w:sz w:val="24"/>
          <w:szCs w:val="24"/>
        </w:rPr>
        <w:t>至</w:t>
      </w:r>
      <w:r>
        <w:rPr>
          <w:rFonts w:hint="eastAsia" w:ascii="宋体" w:hAnsi="宋体" w:eastAsia="宋体" w:cs="宋体"/>
          <w:sz w:val="24"/>
          <w:szCs w:val="24"/>
          <w:u w:val="single"/>
        </w:rPr>
        <w:t>23:59</w:t>
      </w:r>
      <w:r>
        <w:rPr>
          <w:rFonts w:hint="eastAsia" w:ascii="宋体" w:hAnsi="宋体" w:eastAsia="宋体" w:cs="宋体"/>
          <w:sz w:val="24"/>
          <w:szCs w:val="24"/>
        </w:rPr>
        <w:t>（北京时间，线上获取法定节假日均可，线下获取文件法定节假日除外）。</w:t>
      </w:r>
    </w:p>
    <w:p w14:paraId="149BDA72">
      <w:pPr>
        <w:spacing w:line="348" w:lineRule="auto"/>
        <w:ind w:firstLine="540"/>
        <w:rPr>
          <w:rFonts w:hint="eastAsia" w:ascii="宋体" w:hAnsi="宋体" w:eastAsia="宋体" w:cs="宋体"/>
          <w:sz w:val="24"/>
          <w:szCs w:val="24"/>
          <w:u w:val="single"/>
        </w:rPr>
      </w:pPr>
      <w:r>
        <w:rPr>
          <w:rFonts w:hint="eastAsia" w:ascii="宋体" w:hAnsi="宋体" w:eastAsia="宋体" w:cs="宋体"/>
          <w:sz w:val="24"/>
          <w:szCs w:val="24"/>
        </w:rPr>
        <w:t>地点（网址）：政府采购云平台（www.zcygov.cn）。</w:t>
      </w:r>
    </w:p>
    <w:p w14:paraId="387FA71B">
      <w:pPr>
        <w:spacing w:line="348" w:lineRule="auto"/>
        <w:ind w:firstLine="540"/>
        <w:rPr>
          <w:rFonts w:hint="eastAsia" w:ascii="宋体" w:hAnsi="宋体" w:eastAsia="宋体" w:cs="宋体"/>
          <w:sz w:val="24"/>
          <w:szCs w:val="24"/>
        </w:rPr>
      </w:pPr>
      <w:r>
        <w:rPr>
          <w:rFonts w:hint="eastAsia" w:ascii="宋体" w:hAnsi="宋体" w:eastAsia="宋体" w:cs="宋体"/>
          <w:sz w:val="24"/>
          <w:szCs w:val="24"/>
        </w:rPr>
        <w:t xml:space="preserve">方式：供应商登录政采云平台https://www.zcygov.cn/在线申请获取采购文件（进入“项目采购”应用，在获取采购文件菜单中选择项目，申请获取采购文件）。 </w:t>
      </w:r>
    </w:p>
    <w:p w14:paraId="6D52C968">
      <w:pPr>
        <w:spacing w:line="348" w:lineRule="auto"/>
        <w:ind w:firstLine="540"/>
        <w:rPr>
          <w:rFonts w:hint="eastAsia" w:ascii="宋体" w:hAnsi="宋体" w:eastAsia="宋体" w:cs="宋体"/>
          <w:sz w:val="24"/>
          <w:szCs w:val="24"/>
        </w:rPr>
      </w:pPr>
      <w:r>
        <w:rPr>
          <w:rFonts w:hint="eastAsia" w:ascii="宋体" w:hAnsi="宋体" w:eastAsia="宋体" w:cs="宋体"/>
          <w:sz w:val="24"/>
          <w:szCs w:val="24"/>
        </w:rPr>
        <w:t>售价（元）：0</w:t>
      </w:r>
    </w:p>
    <w:p w14:paraId="68521E27">
      <w:pPr>
        <w:spacing w:line="360" w:lineRule="auto"/>
        <w:rPr>
          <w:rFonts w:hint="eastAsia" w:ascii="宋体" w:hAnsi="宋体" w:eastAsia="宋体" w:cs="宋体"/>
          <w:b/>
          <w:sz w:val="24"/>
          <w:szCs w:val="24"/>
        </w:rPr>
      </w:pPr>
      <w:r>
        <w:rPr>
          <w:rFonts w:hint="eastAsia" w:ascii="宋体" w:hAnsi="宋体" w:eastAsia="宋体" w:cs="宋体"/>
          <w:sz w:val="24"/>
          <w:szCs w:val="24"/>
        </w:rPr>
        <w:t>四、</w:t>
      </w:r>
      <w:bookmarkEnd w:id="24"/>
      <w:bookmarkEnd w:id="25"/>
      <w:bookmarkEnd w:id="26"/>
      <w:bookmarkEnd w:id="27"/>
      <w:r>
        <w:rPr>
          <w:rFonts w:hint="eastAsia" w:ascii="宋体" w:hAnsi="宋体" w:eastAsia="宋体" w:cs="宋体"/>
          <w:b/>
          <w:sz w:val="24"/>
          <w:szCs w:val="24"/>
        </w:rPr>
        <w:t>提交投标文件截止时间、开标时间和地点</w:t>
      </w:r>
    </w:p>
    <w:p w14:paraId="4B54D917">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提交投标文件截止时间：</w:t>
      </w:r>
      <w:r>
        <w:rPr>
          <w:rFonts w:hint="eastAsia" w:ascii="宋体" w:hAnsi="宋体" w:eastAsia="宋体" w:cs="宋体"/>
          <w:sz w:val="24"/>
          <w:szCs w:val="24"/>
          <w:u w:val="single"/>
        </w:rPr>
        <w:t xml:space="preserve"> </w:t>
      </w:r>
      <w:r>
        <w:rPr>
          <w:rFonts w:hint="eastAsia" w:ascii="宋体" w:hAnsi="宋体" w:cs="宋体"/>
          <w:sz w:val="24"/>
          <w:szCs w:val="24"/>
          <w:u w:val="single"/>
          <w:lang w:eastAsia="zh-CN"/>
        </w:rPr>
        <w:t>2025</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6</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30</w:t>
      </w:r>
      <w:r>
        <w:rPr>
          <w:rFonts w:hint="eastAsia" w:ascii="宋体" w:hAnsi="宋体" w:eastAsia="宋体" w:cs="宋体"/>
          <w:sz w:val="24"/>
          <w:szCs w:val="24"/>
          <w:u w:val="single"/>
        </w:rPr>
        <w:t>日13点30分00秒</w:t>
      </w:r>
      <w:r>
        <w:rPr>
          <w:rFonts w:hint="eastAsia" w:ascii="宋体" w:hAnsi="宋体" w:eastAsia="宋体" w:cs="宋体"/>
          <w:bCs/>
          <w:sz w:val="24"/>
          <w:szCs w:val="24"/>
          <w:u w:val="single"/>
        </w:rPr>
        <w:t xml:space="preserve"> </w:t>
      </w:r>
      <w:r>
        <w:rPr>
          <w:rFonts w:hint="eastAsia" w:ascii="宋体" w:hAnsi="宋体" w:eastAsia="宋体" w:cs="宋体"/>
          <w:sz w:val="24"/>
          <w:szCs w:val="24"/>
        </w:rPr>
        <w:t>（北京时间）</w:t>
      </w:r>
    </w:p>
    <w:p w14:paraId="2A3CA87B">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投标地点（网址）：</w:t>
      </w:r>
      <w:r>
        <w:rPr>
          <w:rFonts w:hint="eastAsia" w:ascii="宋体" w:hAnsi="宋体" w:eastAsia="宋体" w:cs="宋体"/>
          <w:sz w:val="24"/>
          <w:szCs w:val="24"/>
        </w:rPr>
        <w:t xml:space="preserve">政采云平台（https://www.zcygov.cn/） </w:t>
      </w:r>
    </w:p>
    <w:p w14:paraId="73280FA5">
      <w:pPr>
        <w:spacing w:line="360" w:lineRule="auto"/>
        <w:ind w:firstLine="482" w:firstLineChars="200"/>
        <w:rPr>
          <w:rFonts w:hint="eastAsia" w:ascii="宋体" w:hAnsi="宋体" w:eastAsia="宋体" w:cs="宋体"/>
          <w:bCs/>
          <w:sz w:val="24"/>
          <w:szCs w:val="24"/>
          <w:u w:val="single"/>
        </w:rPr>
      </w:pPr>
      <w:r>
        <w:rPr>
          <w:rFonts w:hint="eastAsia" w:ascii="宋体" w:hAnsi="宋体" w:eastAsia="宋体" w:cs="宋体"/>
          <w:b/>
          <w:sz w:val="24"/>
          <w:szCs w:val="24"/>
        </w:rPr>
        <w:t>开标时间：</w:t>
      </w:r>
      <w:r>
        <w:rPr>
          <w:rFonts w:hint="eastAsia" w:ascii="宋体" w:hAnsi="宋体" w:cs="宋体"/>
          <w:sz w:val="24"/>
          <w:szCs w:val="24"/>
          <w:u w:val="single"/>
          <w:lang w:eastAsia="zh-CN"/>
        </w:rPr>
        <w:t>2025</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6</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30</w:t>
      </w:r>
      <w:r>
        <w:rPr>
          <w:rFonts w:hint="eastAsia" w:ascii="宋体" w:hAnsi="宋体" w:eastAsia="宋体" w:cs="宋体"/>
          <w:sz w:val="24"/>
          <w:szCs w:val="24"/>
          <w:u w:val="single"/>
        </w:rPr>
        <w:t>日13点30分00秒</w:t>
      </w:r>
      <w:r>
        <w:rPr>
          <w:rFonts w:hint="eastAsia" w:ascii="宋体" w:hAnsi="宋体" w:eastAsia="宋体" w:cs="宋体"/>
          <w:bCs/>
          <w:sz w:val="24"/>
          <w:szCs w:val="24"/>
          <w:u w:val="single"/>
        </w:rPr>
        <w:t xml:space="preserve">  </w:t>
      </w:r>
    </w:p>
    <w:p w14:paraId="1734FCDB">
      <w:pPr>
        <w:spacing w:line="360" w:lineRule="auto"/>
        <w:ind w:firstLine="482" w:firstLineChars="200"/>
        <w:rPr>
          <w:rFonts w:hint="eastAsia" w:ascii="宋体" w:hAnsi="宋体" w:eastAsia="宋体" w:cs="宋体"/>
          <w:bCs/>
          <w:sz w:val="24"/>
          <w:szCs w:val="24"/>
          <w:u w:val="single"/>
        </w:rPr>
      </w:pPr>
      <w:r>
        <w:rPr>
          <w:rFonts w:hint="eastAsia" w:ascii="宋体" w:hAnsi="宋体" w:eastAsia="宋体" w:cs="宋体"/>
          <w:b/>
          <w:sz w:val="24"/>
          <w:szCs w:val="24"/>
        </w:rPr>
        <w:t>开标地点（网址）：</w:t>
      </w:r>
      <w:r>
        <w:rPr>
          <w:rFonts w:hint="eastAsia" w:ascii="宋体" w:hAnsi="宋体" w:eastAsia="宋体" w:cs="宋体"/>
          <w:sz w:val="24"/>
          <w:szCs w:val="24"/>
        </w:rPr>
        <w:t>政采云平台（https://www.zcygov.cn/）</w:t>
      </w:r>
    </w:p>
    <w:p w14:paraId="08DC245F">
      <w:pPr>
        <w:tabs>
          <w:tab w:val="left" w:pos="432"/>
        </w:tabs>
        <w:spacing w:line="360" w:lineRule="auto"/>
        <w:ind w:left="432" w:hanging="432"/>
        <w:rPr>
          <w:rFonts w:hint="eastAsia" w:ascii="宋体" w:hAnsi="宋体" w:eastAsia="宋体" w:cs="宋体"/>
          <w:sz w:val="24"/>
          <w:szCs w:val="24"/>
        </w:rPr>
      </w:pPr>
      <w:bookmarkStart w:id="28" w:name="_Toc35393634"/>
      <w:bookmarkStart w:id="29" w:name="_Toc28359094"/>
      <w:bookmarkStart w:id="30" w:name="_Toc28359017"/>
      <w:bookmarkStart w:id="31" w:name="_Toc35393803"/>
      <w:r>
        <w:rPr>
          <w:rFonts w:hint="eastAsia" w:ascii="宋体" w:hAnsi="宋体" w:eastAsia="宋体" w:cs="宋体"/>
          <w:sz w:val="24"/>
          <w:szCs w:val="24"/>
        </w:rPr>
        <w:t>五、公告期限</w:t>
      </w:r>
      <w:bookmarkEnd w:id="28"/>
      <w:bookmarkEnd w:id="29"/>
      <w:bookmarkEnd w:id="30"/>
      <w:bookmarkEnd w:id="31"/>
    </w:p>
    <w:p w14:paraId="50A55AF3">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自本公告发布之日起3个工作日。</w:t>
      </w:r>
    </w:p>
    <w:p w14:paraId="55BBC497">
      <w:pPr>
        <w:tabs>
          <w:tab w:val="left" w:pos="432"/>
        </w:tabs>
        <w:spacing w:line="360" w:lineRule="auto"/>
        <w:ind w:left="432" w:hanging="432"/>
        <w:rPr>
          <w:rFonts w:hint="eastAsia" w:ascii="宋体" w:hAnsi="宋体" w:eastAsia="宋体" w:cs="宋体"/>
          <w:sz w:val="24"/>
          <w:szCs w:val="24"/>
        </w:rPr>
      </w:pPr>
      <w:bookmarkStart w:id="32" w:name="_Toc35393635"/>
      <w:bookmarkStart w:id="33" w:name="_Toc35393804"/>
      <w:r>
        <w:rPr>
          <w:rFonts w:hint="eastAsia" w:ascii="宋体" w:hAnsi="宋体" w:eastAsia="宋体" w:cs="宋体"/>
          <w:sz w:val="24"/>
          <w:szCs w:val="24"/>
        </w:rPr>
        <w:t>六、其他补充事宜</w:t>
      </w:r>
      <w:bookmarkEnd w:id="32"/>
      <w:bookmarkEnd w:id="33"/>
    </w:p>
    <w:p w14:paraId="2ED056BC">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E4E62B">
      <w:pPr>
        <w:spacing w:line="360" w:lineRule="auto"/>
        <w:ind w:firstLine="482" w:firstLineChars="200"/>
        <w:rPr>
          <w:rFonts w:hint="eastAsia" w:ascii="宋体" w:hAnsi="宋体" w:eastAsia="宋体" w:cs="宋体"/>
          <w:b/>
          <w:kern w:val="0"/>
          <w:sz w:val="24"/>
          <w:szCs w:val="24"/>
        </w:rPr>
      </w:pPr>
      <w:r>
        <w:rPr>
          <w:rFonts w:hint="eastAsia" w:ascii="宋体" w:hAnsi="宋体" w:eastAsia="宋体" w:cs="宋体"/>
          <w:b/>
          <w:kern w:val="0"/>
          <w:sz w:val="24"/>
          <w:szCs w:val="24"/>
        </w:rPr>
        <w:t>2. 其他事项：</w:t>
      </w:r>
    </w:p>
    <w:p w14:paraId="60F126E5">
      <w:pPr>
        <w:spacing w:line="360" w:lineRule="auto"/>
        <w:ind w:firstLine="482" w:firstLineChars="200"/>
        <w:rPr>
          <w:rFonts w:hint="eastAsia" w:ascii="宋体" w:hAnsi="宋体" w:eastAsia="宋体" w:cs="宋体"/>
          <w:kern w:val="0"/>
          <w:sz w:val="24"/>
          <w:szCs w:val="24"/>
        </w:rPr>
      </w:pPr>
      <w:r>
        <w:rPr>
          <w:rFonts w:hint="eastAsia" w:ascii="宋体" w:hAnsi="宋体" w:eastAsia="宋体" w:cs="宋体"/>
          <w:b/>
          <w:kern w:val="0"/>
          <w:sz w:val="24"/>
          <w:szCs w:val="24"/>
        </w:rPr>
        <w:t>（1）需要落实的政府采购政策：</w:t>
      </w:r>
      <w:r>
        <w:rPr>
          <w:rFonts w:hint="eastAsia" w:ascii="宋体" w:hAnsi="宋体" w:eastAsia="宋体" w:cs="宋体"/>
          <w:kern w:val="0"/>
          <w:sz w:val="24"/>
          <w:szCs w:val="24"/>
        </w:rPr>
        <w:t>包括节约资源、保护环境、</w:t>
      </w:r>
      <w:r>
        <w:rPr>
          <w:rFonts w:hint="eastAsia" w:ascii="宋体" w:hAnsi="宋体" w:eastAsia="宋体" w:cs="宋体"/>
          <w:sz w:val="24"/>
          <w:szCs w:val="24"/>
        </w:rPr>
        <w:t>支持创新、</w:t>
      </w:r>
      <w:r>
        <w:rPr>
          <w:rFonts w:hint="eastAsia" w:ascii="宋体" w:hAnsi="宋体" w:eastAsia="宋体" w:cs="宋体"/>
          <w:kern w:val="0"/>
          <w:sz w:val="24"/>
          <w:szCs w:val="24"/>
        </w:rPr>
        <w:t>促进中小企业发展等，详见磋商文件第</w:t>
      </w:r>
      <w:r>
        <w:rPr>
          <w:rFonts w:hint="eastAsia" w:ascii="宋体" w:hAnsi="宋体" w:eastAsia="宋体" w:cs="宋体"/>
          <w:kern w:val="0"/>
          <w:sz w:val="24"/>
          <w:szCs w:val="24"/>
          <w:lang w:eastAsia="zh-CN"/>
        </w:rPr>
        <w:t>三</w:t>
      </w:r>
      <w:r>
        <w:rPr>
          <w:rFonts w:hint="eastAsia" w:ascii="宋体" w:hAnsi="宋体" w:eastAsia="宋体" w:cs="宋体"/>
          <w:kern w:val="0"/>
          <w:sz w:val="24"/>
          <w:szCs w:val="24"/>
        </w:rPr>
        <w:t>部分总则。</w:t>
      </w:r>
    </w:p>
    <w:p w14:paraId="24F2C355">
      <w:pPr>
        <w:spacing w:line="360" w:lineRule="auto"/>
        <w:ind w:firstLine="482" w:firstLineChars="200"/>
        <w:rPr>
          <w:rFonts w:hint="eastAsia" w:ascii="宋体" w:hAnsi="宋体" w:eastAsia="宋体" w:cs="宋体"/>
          <w:sz w:val="24"/>
          <w:szCs w:val="24"/>
        </w:rPr>
      </w:pPr>
      <w:r>
        <w:rPr>
          <w:rFonts w:hint="eastAsia" w:ascii="宋体" w:hAnsi="宋体" w:eastAsia="宋体" w:cs="宋体"/>
          <w:b/>
          <w:kern w:val="0"/>
          <w:sz w:val="24"/>
          <w:szCs w:val="24"/>
        </w:rPr>
        <w:t>（2）</w:t>
      </w:r>
      <w:r>
        <w:rPr>
          <w:rFonts w:hint="eastAsia" w:ascii="宋体" w:hAnsi="宋体" w:eastAsia="宋体" w:cs="宋体"/>
          <w:b/>
          <w:sz w:val="24"/>
          <w:szCs w:val="24"/>
        </w:rPr>
        <w:t xml:space="preserve">电子交易的说明: </w:t>
      </w:r>
      <w:r>
        <w:rPr>
          <w:rFonts w:hint="eastAsia" w:ascii="宋体" w:hAnsi="宋体" w:eastAsia="宋体" w:cs="宋体"/>
          <w:b w:val="0"/>
          <w:bCs/>
          <w:sz w:val="24"/>
          <w:szCs w:val="24"/>
        </w:rPr>
        <w:t>1）电子交易：本项目以数据电文形式，依托“政府采购云平台（www.zcygov.cn）”进行采购活动，不接受纸质投标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投标文件的制作：在“政采云电子交易客户端”中完成“填写基本信息”、“导入投标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8）投标文件的传输提交：供应商在提交投标文件的截止时间前将加密的投标文件（文件后缀为：jmbs）上传至政府采购云平台，还可以在提交投标文件的截止时间前直接提交或者以邮政快递方式提交备份投标文件1份。备份投标文件的制作、存储、密封详见磋商文件第</w:t>
      </w:r>
      <w:r>
        <w:rPr>
          <w:rFonts w:hint="eastAsia" w:ascii="宋体" w:hAnsi="宋体" w:eastAsia="宋体" w:cs="宋体"/>
          <w:b w:val="0"/>
          <w:bCs/>
          <w:sz w:val="24"/>
          <w:szCs w:val="24"/>
          <w:lang w:eastAsia="zh-CN"/>
        </w:rPr>
        <w:t>三</w:t>
      </w:r>
      <w:r>
        <w:rPr>
          <w:rFonts w:hint="eastAsia" w:ascii="宋体" w:hAnsi="宋体" w:eastAsia="宋体" w:cs="宋体"/>
          <w:b w:val="0"/>
          <w:bCs/>
          <w:sz w:val="24"/>
          <w:szCs w:val="24"/>
        </w:rPr>
        <w:t>部分 “备份投标文件”；9）投标文件的解密：供应商按照平台提示和磋商文件的规定在半小时内完成在线解密。通过“政府采购云平台”上传递交的投标文件无法按时解密，供应商递交了备份投标文件的，以备份投标文件为依据，否则视为投标文件撤回。通过“政府采购云平台”上传提交的投标文件已按时解密的，备份投标文件自动失效。供应商仅提交备份投标文件，没有在电子交易平台传输提交投标文件的，响应无效；10）具体操作指南：详见政采云平台“服务中心-帮助文档-项目采购-操作流程-电子招投标-政府采</w:t>
      </w:r>
      <w:r>
        <w:rPr>
          <w:rFonts w:hint="eastAsia" w:ascii="宋体" w:hAnsi="宋体" w:eastAsia="宋体" w:cs="宋体"/>
          <w:sz w:val="24"/>
          <w:szCs w:val="24"/>
        </w:rPr>
        <w:t>购项目电子交易管理操作指南-供应商”。</w:t>
      </w:r>
    </w:p>
    <w:p w14:paraId="4489DE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（3）磋商文件公告期限与磋商公告的公告期限一致。</w:t>
      </w:r>
    </w:p>
    <w:p w14:paraId="35C7140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（4）本《第一部分  邀请供应商》中二、申请人的资格要求：第一条中的“重大税收违法案件当事人名单”即为“重大税收违法失信主体”。</w:t>
      </w:r>
    </w:p>
    <w:p w14:paraId="48DED0C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（5）本公告发布媒体：浙江政府采购网（www.zjzfcg.gov.cn）、宁波政府采购(www.nbzfcg.cn)、宁波公共资源交易电子服务系统。</w:t>
      </w:r>
    </w:p>
    <w:p w14:paraId="1A483184">
      <w:pPr>
        <w:tabs>
          <w:tab w:val="left" w:pos="432"/>
        </w:tabs>
        <w:spacing w:line="360" w:lineRule="auto"/>
        <w:ind w:left="432" w:hanging="432"/>
        <w:rPr>
          <w:rFonts w:hint="eastAsia" w:ascii="宋体" w:hAnsi="宋体" w:eastAsia="宋体" w:cs="宋体"/>
          <w:sz w:val="24"/>
          <w:szCs w:val="24"/>
        </w:rPr>
      </w:pPr>
      <w:bookmarkStart w:id="34" w:name="_Toc28359018"/>
      <w:bookmarkStart w:id="35" w:name="_Toc35393805"/>
      <w:bookmarkStart w:id="36" w:name="_Toc35393636"/>
      <w:bookmarkStart w:id="37" w:name="_Toc28359095"/>
      <w:r>
        <w:rPr>
          <w:rFonts w:hint="eastAsia" w:ascii="宋体" w:hAnsi="宋体" w:cs="宋体"/>
          <w:sz w:val="24"/>
          <w:szCs w:val="24"/>
          <w:lang w:val="en-US" w:eastAsia="zh-CN"/>
        </w:rPr>
        <w:t>七</w:t>
      </w:r>
      <w:r>
        <w:rPr>
          <w:rFonts w:hint="eastAsia" w:ascii="宋体" w:hAnsi="宋体" w:eastAsia="宋体" w:cs="宋体"/>
          <w:sz w:val="24"/>
          <w:szCs w:val="24"/>
        </w:rPr>
        <w:t>、凡对本次采购提出询问、质疑、投诉，请按以下方式联系</w:t>
      </w:r>
      <w:bookmarkEnd w:id="34"/>
      <w:bookmarkEnd w:id="35"/>
      <w:bookmarkEnd w:id="36"/>
      <w:bookmarkEnd w:id="37"/>
    </w:p>
    <w:p w14:paraId="25CB8E08">
      <w:pPr>
        <w:spacing w:line="360" w:lineRule="auto"/>
        <w:rPr>
          <w:rFonts w:hint="eastAsia" w:ascii="宋体" w:hAnsi="宋体" w:eastAsia="宋体" w:cs="宋体"/>
          <w:sz w:val="24"/>
          <w:szCs w:val="24"/>
          <w:lang w:val="en-US" w:eastAsia="zh-CN"/>
        </w:rPr>
      </w:pPr>
      <w:bookmarkStart w:id="38" w:name="_Toc2540"/>
      <w:r>
        <w:rPr>
          <w:rFonts w:hint="eastAsia" w:ascii="宋体" w:hAnsi="宋体" w:eastAsia="宋体" w:cs="宋体"/>
          <w:sz w:val="24"/>
          <w:szCs w:val="24"/>
        </w:rPr>
        <w:t>1.招标人：</w:t>
      </w:r>
      <w:r>
        <w:rPr>
          <w:rFonts w:hint="eastAsia" w:ascii="宋体" w:hAnsi="宋体" w:cs="宋体"/>
          <w:sz w:val="24"/>
          <w:szCs w:val="24"/>
          <w:lang w:eastAsia="zh-CN"/>
        </w:rPr>
        <w:t>宁海县深甽镇初级中学</w:t>
      </w:r>
    </w:p>
    <w:p w14:paraId="20BD4698">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cs="宋体"/>
          <w:sz w:val="24"/>
          <w:szCs w:val="24"/>
          <w:lang w:val="en-US" w:eastAsia="zh-CN"/>
        </w:rPr>
        <w:t>宁海县凤山北路11号</w:t>
      </w:r>
    </w:p>
    <w:p w14:paraId="06771668">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胡</w:t>
      </w:r>
      <w:r>
        <w:rPr>
          <w:rFonts w:hint="eastAsia" w:ascii="宋体" w:hAnsi="宋体" w:eastAsia="宋体" w:cs="宋体"/>
          <w:sz w:val="24"/>
          <w:szCs w:val="24"/>
          <w:lang w:val="en-US" w:eastAsia="zh-CN"/>
        </w:rPr>
        <w:t>老师</w:t>
      </w:r>
    </w:p>
    <w:p w14:paraId="461BDC44">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cs="宋体"/>
          <w:sz w:val="24"/>
          <w:szCs w:val="24"/>
          <w:lang w:val="en-US" w:eastAsia="zh-CN"/>
        </w:rPr>
        <w:t>0574-65289438</w:t>
      </w:r>
    </w:p>
    <w:p w14:paraId="00898DD4">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质疑联系人：</w:t>
      </w:r>
      <w:r>
        <w:rPr>
          <w:rFonts w:hint="eastAsia" w:ascii="宋体" w:hAnsi="宋体" w:cs="宋体"/>
          <w:sz w:val="24"/>
          <w:szCs w:val="24"/>
          <w:lang w:val="en-US" w:eastAsia="zh-CN"/>
        </w:rPr>
        <w:t>胡</w:t>
      </w:r>
      <w:r>
        <w:rPr>
          <w:rFonts w:hint="eastAsia" w:ascii="宋体" w:hAnsi="宋体" w:eastAsia="宋体" w:cs="宋体"/>
          <w:sz w:val="24"/>
          <w:szCs w:val="24"/>
          <w:lang w:val="en-US" w:eastAsia="zh-CN"/>
        </w:rPr>
        <w:t>老师</w:t>
      </w:r>
    </w:p>
    <w:p w14:paraId="02271110">
      <w:pPr>
        <w:spacing w:line="360" w:lineRule="auto"/>
        <w:rPr>
          <w:rFonts w:hint="eastAsia" w:ascii="宋体" w:hAnsi="宋体" w:eastAsia="宋体" w:cs="宋体"/>
          <w:sz w:val="24"/>
          <w:szCs w:val="24"/>
        </w:rPr>
      </w:pPr>
      <w:r>
        <w:rPr>
          <w:rFonts w:hint="eastAsia" w:ascii="宋体" w:hAnsi="宋体" w:eastAsia="宋体" w:cs="宋体"/>
          <w:sz w:val="24"/>
          <w:szCs w:val="24"/>
        </w:rPr>
        <w:t>质疑联系方式：</w:t>
      </w:r>
      <w:r>
        <w:rPr>
          <w:rFonts w:hint="eastAsia" w:ascii="宋体" w:hAnsi="宋体" w:eastAsia="宋体" w:cs="宋体"/>
          <w:sz w:val="24"/>
          <w:szCs w:val="24"/>
          <w:lang w:val="en-US" w:eastAsia="zh-CN"/>
        </w:rPr>
        <w:t>0574-65289438</w:t>
      </w:r>
    </w:p>
    <w:p w14:paraId="6CF6F14A">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2.采购代理机构信息            </w:t>
      </w:r>
    </w:p>
    <w:p w14:paraId="1DACC603">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cs="宋体"/>
          <w:sz w:val="24"/>
          <w:szCs w:val="24"/>
          <w:lang w:eastAsia="zh-CN"/>
        </w:rPr>
        <w:t>中纬工程管理咨询有限公司</w:t>
      </w:r>
    </w:p>
    <w:p w14:paraId="684368C9">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cs="宋体"/>
          <w:sz w:val="24"/>
          <w:szCs w:val="24"/>
          <w:lang w:eastAsia="zh-CN"/>
        </w:rPr>
        <w:t>宁海县金山国际广场商务5号楼8楼</w:t>
      </w:r>
    </w:p>
    <w:p w14:paraId="68EB4D55">
      <w:pPr>
        <w:spacing w:line="360" w:lineRule="auto"/>
        <w:rPr>
          <w:rFonts w:hint="eastAsia" w:ascii="宋体" w:hAnsi="宋体" w:eastAsia="宋体" w:cs="宋体"/>
          <w:sz w:val="24"/>
          <w:szCs w:val="24"/>
        </w:rPr>
      </w:pPr>
      <w:r>
        <w:rPr>
          <w:rFonts w:hint="eastAsia" w:ascii="宋体" w:hAnsi="宋体" w:eastAsia="宋体" w:cs="宋体"/>
          <w:sz w:val="24"/>
          <w:szCs w:val="24"/>
        </w:rPr>
        <w:t>传    真：/</w:t>
      </w:r>
    </w:p>
    <w:p w14:paraId="57788D42">
      <w:pPr>
        <w:spacing w:line="360" w:lineRule="auto"/>
        <w:rPr>
          <w:rFonts w:hint="eastAsia" w:ascii="宋体" w:hAnsi="宋体" w:eastAsia="宋体" w:cs="宋体"/>
          <w:sz w:val="24"/>
          <w:szCs w:val="24"/>
        </w:rPr>
      </w:pPr>
      <w:r>
        <w:rPr>
          <w:rFonts w:hint="eastAsia" w:ascii="宋体" w:hAnsi="宋体" w:eastAsia="宋体" w:cs="宋体"/>
          <w:sz w:val="24"/>
          <w:szCs w:val="24"/>
        </w:rPr>
        <w:t>项目联系人（询问）：叶工</w:t>
      </w:r>
    </w:p>
    <w:p w14:paraId="60282FF4">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项目联系方式（询问）：</w:t>
      </w:r>
      <w:r>
        <w:rPr>
          <w:rFonts w:hint="eastAsia" w:ascii="宋体" w:hAnsi="宋体" w:cs="宋体"/>
          <w:sz w:val="24"/>
          <w:szCs w:val="24"/>
          <w:lang w:eastAsia="zh-CN"/>
        </w:rPr>
        <w:t>0574-56354280</w:t>
      </w:r>
    </w:p>
    <w:p w14:paraId="49CDD1C5">
      <w:pPr>
        <w:spacing w:line="360" w:lineRule="auto"/>
        <w:rPr>
          <w:rFonts w:hint="default" w:ascii="宋体" w:hAnsi="宋体" w:eastAsia="宋体" w:cs="宋体"/>
          <w:sz w:val="24"/>
          <w:szCs w:val="24"/>
          <w:lang w:val="en-US"/>
        </w:rPr>
      </w:pPr>
      <w:r>
        <w:rPr>
          <w:rFonts w:hint="eastAsia" w:ascii="宋体" w:hAnsi="宋体" w:eastAsia="宋体" w:cs="宋体"/>
          <w:sz w:val="24"/>
          <w:szCs w:val="24"/>
        </w:rPr>
        <w:t>质疑联系人：</w:t>
      </w:r>
      <w:r>
        <w:rPr>
          <w:rFonts w:hint="eastAsia" w:ascii="宋体" w:hAnsi="宋体" w:cs="宋体"/>
          <w:sz w:val="24"/>
          <w:szCs w:val="24"/>
          <w:lang w:val="en-US" w:eastAsia="zh-CN"/>
        </w:rPr>
        <w:t>郑工</w:t>
      </w:r>
    </w:p>
    <w:p w14:paraId="3A30E92F">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质疑联系方式：</w:t>
      </w:r>
      <w:r>
        <w:rPr>
          <w:rFonts w:hint="eastAsia" w:ascii="宋体" w:hAnsi="宋体" w:eastAsia="宋体" w:cs="宋体"/>
          <w:sz w:val="24"/>
          <w:szCs w:val="24"/>
          <w:lang w:eastAsia="zh-CN"/>
        </w:rPr>
        <w:t>0574-56354280</w:t>
      </w:r>
    </w:p>
    <w:p w14:paraId="0E4F9A01">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3. 同级政府采购监督管理部门            </w:t>
      </w:r>
    </w:p>
    <w:p w14:paraId="59BEAEE7">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名    称：宁海县政府采购管理办公室             </w:t>
      </w:r>
    </w:p>
    <w:p w14:paraId="624F4D28">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地    址：宁海县跃龙街道桃源中路218号            </w:t>
      </w:r>
    </w:p>
    <w:p w14:paraId="58766FD6">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传    真：0574-65265612            </w:t>
      </w:r>
    </w:p>
    <w:p w14:paraId="2337CAB3">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联系人 ：王老师             </w:t>
      </w:r>
    </w:p>
    <w:p w14:paraId="78C36083">
      <w:pPr>
        <w:spacing w:line="360" w:lineRule="auto"/>
        <w:rPr>
          <w:rFonts w:hint="eastAsia" w:ascii="宋体" w:hAnsi="宋体" w:eastAsia="宋体" w:cs="宋体"/>
          <w:sz w:val="24"/>
          <w:szCs w:val="24"/>
        </w:rPr>
      </w:pPr>
      <w:r>
        <w:rPr>
          <w:rFonts w:hint="eastAsia" w:ascii="宋体" w:hAnsi="宋体" w:eastAsia="宋体" w:cs="宋体"/>
          <w:sz w:val="24"/>
          <w:szCs w:val="24"/>
        </w:rPr>
        <w:t>监督投诉电话：0574-65265668</w:t>
      </w:r>
    </w:p>
    <w:p w14:paraId="0D4AA7E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若对项目采购电子交易系统操作有疑问，可登录政采云（https://www.zcygov.cn/），点击右侧咨询小采，获取采小蜜智能服务管家帮助，或拨打政采云服务热线95763获取热线服务帮助。</w:t>
      </w:r>
    </w:p>
    <w:p w14:paraId="2CECF6F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CA问题联系电话（人工）：汇信CA 400-888-4636；天谷CA 400-087-8198。</w:t>
      </w:r>
    </w:p>
    <w:p w14:paraId="4D5B16F2">
      <w:pPr>
        <w:adjustRightInd/>
        <w:spacing w:line="360" w:lineRule="auto"/>
        <w:jc w:val="center"/>
        <w:outlineLvl w:val="0"/>
        <w:rPr>
          <w:rFonts w:ascii="仿宋" w:hAnsi="仿宋" w:eastAsia="仿宋" w:cs="仿宋"/>
          <w:b/>
          <w:sz w:val="21"/>
          <w:szCs w:val="21"/>
        </w:rPr>
      </w:pPr>
    </w:p>
    <w:p w14:paraId="0A44B8CC">
      <w:pPr>
        <w:adjustRightInd/>
        <w:spacing w:line="360" w:lineRule="auto"/>
        <w:jc w:val="center"/>
        <w:outlineLvl w:val="0"/>
        <w:rPr>
          <w:rFonts w:ascii="仿宋" w:hAnsi="仿宋" w:eastAsia="仿宋" w:cs="仿宋"/>
          <w:b/>
          <w:sz w:val="21"/>
          <w:szCs w:val="21"/>
        </w:rPr>
      </w:pPr>
    </w:p>
    <w:p w14:paraId="1A24148B">
      <w:pPr>
        <w:adjustRightInd/>
        <w:spacing w:line="360" w:lineRule="auto"/>
        <w:jc w:val="center"/>
        <w:outlineLvl w:val="0"/>
        <w:rPr>
          <w:rFonts w:ascii="仿宋" w:hAnsi="仿宋" w:eastAsia="仿宋" w:cs="仿宋"/>
          <w:b/>
          <w:sz w:val="36"/>
          <w:szCs w:val="20"/>
        </w:rPr>
      </w:pPr>
    </w:p>
    <w:p w14:paraId="5BDBC06D">
      <w:pPr>
        <w:adjustRightInd/>
        <w:spacing w:line="360" w:lineRule="auto"/>
        <w:jc w:val="center"/>
        <w:outlineLvl w:val="0"/>
        <w:rPr>
          <w:rFonts w:ascii="仿宋" w:hAnsi="仿宋" w:eastAsia="仿宋" w:cs="仿宋"/>
          <w:b/>
          <w:sz w:val="36"/>
          <w:szCs w:val="20"/>
        </w:rPr>
      </w:pPr>
    </w:p>
    <w:p w14:paraId="52D96D55">
      <w:pPr>
        <w:adjustRightInd/>
        <w:spacing w:line="360" w:lineRule="auto"/>
        <w:jc w:val="center"/>
        <w:outlineLvl w:val="0"/>
        <w:rPr>
          <w:rFonts w:ascii="仿宋" w:hAnsi="仿宋" w:eastAsia="仿宋" w:cs="仿宋"/>
          <w:b/>
          <w:sz w:val="36"/>
          <w:szCs w:val="20"/>
        </w:rPr>
      </w:pPr>
    </w:p>
    <w:p w14:paraId="56E211BC">
      <w:pPr>
        <w:adjustRightInd/>
        <w:spacing w:line="360" w:lineRule="auto"/>
        <w:jc w:val="center"/>
        <w:outlineLvl w:val="0"/>
        <w:rPr>
          <w:rFonts w:ascii="仿宋" w:hAnsi="仿宋" w:eastAsia="仿宋" w:cs="仿宋"/>
          <w:b/>
          <w:sz w:val="36"/>
          <w:szCs w:val="20"/>
        </w:rPr>
      </w:pPr>
    </w:p>
    <w:p w14:paraId="1CE176A7">
      <w:pPr>
        <w:adjustRightInd/>
        <w:spacing w:line="360" w:lineRule="auto"/>
        <w:jc w:val="center"/>
        <w:outlineLvl w:val="0"/>
        <w:rPr>
          <w:rFonts w:ascii="仿宋" w:hAnsi="仿宋" w:eastAsia="仿宋" w:cs="仿宋"/>
          <w:b/>
          <w:sz w:val="36"/>
          <w:szCs w:val="20"/>
        </w:rPr>
      </w:pPr>
    </w:p>
    <w:p w14:paraId="031296B8">
      <w:pPr>
        <w:pStyle w:val="22"/>
        <w:rPr>
          <w:rFonts w:ascii="仿宋" w:hAnsi="仿宋" w:eastAsia="仿宋" w:cs="仿宋"/>
          <w:b/>
          <w:sz w:val="36"/>
          <w:szCs w:val="20"/>
        </w:rPr>
      </w:pPr>
    </w:p>
    <w:p w14:paraId="30C9A836">
      <w:pPr>
        <w:pStyle w:val="23"/>
        <w:rPr>
          <w:rFonts w:ascii="仿宋" w:hAnsi="仿宋" w:eastAsia="仿宋" w:cs="仿宋"/>
          <w:b/>
          <w:sz w:val="36"/>
          <w:szCs w:val="20"/>
        </w:rPr>
      </w:pPr>
    </w:p>
    <w:p w14:paraId="230905F8">
      <w:pPr>
        <w:pStyle w:val="24"/>
        <w:rPr>
          <w:rFonts w:ascii="仿宋" w:hAnsi="仿宋" w:eastAsia="仿宋" w:cs="仿宋"/>
          <w:b/>
          <w:sz w:val="36"/>
          <w:szCs w:val="20"/>
        </w:rPr>
      </w:pPr>
    </w:p>
    <w:p w14:paraId="22EBE7FE">
      <w:pPr>
        <w:rPr>
          <w:rFonts w:ascii="仿宋" w:hAnsi="仿宋" w:eastAsia="仿宋" w:cs="仿宋"/>
          <w:b/>
          <w:sz w:val="36"/>
          <w:szCs w:val="20"/>
        </w:rPr>
      </w:pPr>
    </w:p>
    <w:p w14:paraId="59D241BB">
      <w:pPr>
        <w:pStyle w:val="22"/>
        <w:rPr>
          <w:rFonts w:ascii="仿宋" w:hAnsi="仿宋" w:eastAsia="仿宋" w:cs="仿宋"/>
          <w:b/>
          <w:sz w:val="36"/>
          <w:szCs w:val="20"/>
        </w:rPr>
      </w:pPr>
    </w:p>
    <w:p w14:paraId="7CE27896">
      <w:pPr>
        <w:pStyle w:val="23"/>
        <w:rPr>
          <w:rFonts w:ascii="仿宋" w:hAnsi="仿宋" w:eastAsia="仿宋" w:cs="仿宋"/>
          <w:b/>
          <w:sz w:val="36"/>
          <w:szCs w:val="20"/>
        </w:rPr>
      </w:pPr>
    </w:p>
    <w:p w14:paraId="3DBBCB57">
      <w:pPr>
        <w:pStyle w:val="24"/>
        <w:rPr>
          <w:rFonts w:ascii="仿宋" w:hAnsi="仿宋" w:eastAsia="仿宋" w:cs="仿宋"/>
          <w:b/>
          <w:sz w:val="36"/>
          <w:szCs w:val="20"/>
        </w:rPr>
      </w:pPr>
    </w:p>
    <w:p w14:paraId="3650BCBD">
      <w:pPr>
        <w:rPr>
          <w:rFonts w:ascii="仿宋" w:hAnsi="仿宋" w:eastAsia="仿宋" w:cs="仿宋"/>
          <w:b/>
          <w:sz w:val="36"/>
          <w:szCs w:val="20"/>
        </w:rPr>
      </w:pPr>
    </w:p>
    <w:p w14:paraId="3596F86E">
      <w:pPr>
        <w:pStyle w:val="22"/>
        <w:rPr>
          <w:rFonts w:ascii="仿宋" w:hAnsi="仿宋" w:eastAsia="仿宋" w:cs="仿宋"/>
          <w:b/>
          <w:sz w:val="36"/>
          <w:szCs w:val="20"/>
        </w:rPr>
      </w:pPr>
    </w:p>
    <w:p w14:paraId="4029D1A8">
      <w:pPr>
        <w:pStyle w:val="23"/>
      </w:pPr>
    </w:p>
    <w:p w14:paraId="1D529279">
      <w:pPr>
        <w:pStyle w:val="24"/>
      </w:pPr>
    </w:p>
    <w:p w14:paraId="2C9B09CF"/>
    <w:p w14:paraId="16B85876">
      <w:pPr>
        <w:pStyle w:val="22"/>
      </w:pPr>
    </w:p>
    <w:p w14:paraId="3332A611">
      <w:pPr>
        <w:pStyle w:val="22"/>
      </w:pPr>
    </w:p>
    <w:p w14:paraId="72EE5B42">
      <w:pPr>
        <w:pStyle w:val="42"/>
        <w:tabs>
          <w:tab w:val="right" w:leader="dot" w:pos="9180"/>
        </w:tabs>
        <w:spacing w:before="120" w:beforeLines="50" w:line="600" w:lineRule="exact"/>
        <w:ind w:right="-420" w:rightChars="-200"/>
        <w:jc w:val="center"/>
        <w:outlineLvl w:val="0"/>
        <w:rPr>
          <w:rFonts w:hint="eastAsia"/>
          <w:b/>
          <w:color w:val="000000"/>
          <w:sz w:val="36"/>
          <w:szCs w:val="36"/>
          <w:highlight w:val="none"/>
        </w:rPr>
      </w:pPr>
      <w:bookmarkStart w:id="39" w:name="_Toc31399"/>
      <w:bookmarkStart w:id="40" w:name="_Toc462908588"/>
      <w:bookmarkStart w:id="41" w:name="OLE_LINK1"/>
      <w:bookmarkStart w:id="42" w:name="OLE_LINK3"/>
      <w:r>
        <w:rPr>
          <w:rFonts w:hint="eastAsia"/>
          <w:b/>
          <w:color w:val="000000"/>
          <w:sz w:val="36"/>
          <w:szCs w:val="36"/>
          <w:highlight w:val="none"/>
        </w:rPr>
        <w:t>第</w:t>
      </w:r>
      <w:r>
        <w:rPr>
          <w:rFonts w:hint="eastAsia"/>
          <w:b/>
          <w:color w:val="000000"/>
          <w:sz w:val="36"/>
          <w:szCs w:val="36"/>
          <w:highlight w:val="none"/>
          <w:lang w:val="en-US" w:eastAsia="zh-CN"/>
        </w:rPr>
        <w:t>二</w:t>
      </w:r>
      <w:r>
        <w:rPr>
          <w:rFonts w:hint="eastAsia"/>
          <w:b/>
          <w:color w:val="000000"/>
          <w:sz w:val="36"/>
          <w:szCs w:val="36"/>
          <w:highlight w:val="none"/>
        </w:rPr>
        <w:t>部分 项目需求</w:t>
      </w:r>
      <w:bookmarkEnd w:id="39"/>
      <w:r>
        <w:rPr>
          <w:rFonts w:hint="eastAsia"/>
          <w:b/>
          <w:color w:val="000000"/>
          <w:sz w:val="36"/>
          <w:szCs w:val="36"/>
          <w:highlight w:val="none"/>
        </w:rPr>
        <w:t xml:space="preserve"> </w:t>
      </w:r>
      <w:bookmarkEnd w:id="40"/>
    </w:p>
    <w:bookmarkEnd w:id="41"/>
    <w:bookmarkEnd w:id="42"/>
    <w:p w14:paraId="478E9529">
      <w:pPr>
        <w:spacing w:line="240" w:lineRule="exact"/>
        <w:jc w:val="both"/>
        <w:rPr>
          <w:rFonts w:hint="eastAsia" w:ascii="宋体" w:hAnsi="宋体" w:cs="宋体"/>
          <w:color w:val="000000"/>
          <w:sz w:val="44"/>
          <w:highlight w:val="none"/>
        </w:rPr>
      </w:pPr>
    </w:p>
    <w:p w14:paraId="3BB8033A">
      <w:pPr>
        <w:spacing w:before="120" w:beforeLines="50" w:after="120" w:afterLines="50" w:line="400" w:lineRule="exact"/>
        <w:ind w:firstLine="241" w:firstLineChars="100"/>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rPr>
        <w:t>一、</w:t>
      </w:r>
      <w:r>
        <w:rPr>
          <w:rFonts w:hint="eastAsia" w:ascii="宋体" w:hAnsi="宋体" w:cs="宋体"/>
          <w:b/>
          <w:bCs/>
          <w:color w:val="000000"/>
          <w:sz w:val="24"/>
          <w:szCs w:val="24"/>
          <w:highlight w:val="none"/>
          <w:lang w:val="en-US" w:eastAsia="zh-CN"/>
        </w:rPr>
        <w:t>采购内容</w:t>
      </w:r>
    </w:p>
    <w:p w14:paraId="53C95167">
      <w:pPr>
        <w:spacing w:line="500" w:lineRule="exact"/>
        <w:ind w:firstLine="480" w:firstLineChars="200"/>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 xml:space="preserve"> 该工程由</w:t>
      </w:r>
      <w:r>
        <w:rPr>
          <w:rFonts w:hint="eastAsia" w:ascii="宋体" w:hAnsi="宋体" w:cs="宋体"/>
          <w:color w:val="000000"/>
          <w:sz w:val="24"/>
          <w:szCs w:val="24"/>
          <w:highlight w:val="none"/>
          <w:lang w:val="en-US" w:eastAsia="zh-CN"/>
        </w:rPr>
        <w:t>宁海县深甽镇初级中学</w:t>
      </w:r>
      <w:r>
        <w:rPr>
          <w:rFonts w:hint="eastAsia" w:ascii="宋体" w:hAnsi="宋体" w:eastAsia="宋体" w:cs="宋体"/>
          <w:color w:val="000000"/>
          <w:sz w:val="24"/>
          <w:szCs w:val="24"/>
          <w:highlight w:val="none"/>
        </w:rPr>
        <w:t>负责建设，工程建</w:t>
      </w:r>
      <w:r>
        <w:rPr>
          <w:rFonts w:hint="eastAsia" w:ascii="宋体" w:hAnsi="宋体" w:eastAsia="宋体" w:cs="宋体"/>
          <w:color w:val="000000"/>
          <w:sz w:val="24"/>
          <w:szCs w:val="24"/>
          <w:highlight w:val="none"/>
          <w:lang w:val="en-US" w:eastAsia="zh-CN"/>
        </w:rPr>
        <w:t>设地点</w:t>
      </w:r>
      <w:r>
        <w:rPr>
          <w:rFonts w:hint="eastAsia" w:ascii="宋体" w:hAnsi="宋体" w:cs="宋体"/>
          <w:color w:val="000000"/>
          <w:sz w:val="24"/>
          <w:szCs w:val="24"/>
          <w:highlight w:val="none"/>
          <w:lang w:val="en-US" w:eastAsia="zh-CN"/>
        </w:rPr>
        <w:t>宁海县深甽镇</w:t>
      </w:r>
      <w:r>
        <w:rPr>
          <w:rFonts w:hint="eastAsia" w:ascii="宋体" w:hAnsi="宋体" w:eastAsia="宋体" w:cs="宋体"/>
          <w:color w:val="000000"/>
          <w:sz w:val="24"/>
          <w:szCs w:val="24"/>
          <w:highlight w:val="none"/>
          <w:lang w:val="en-US" w:eastAsia="zh-CN"/>
        </w:rPr>
        <w:t>。</w:t>
      </w:r>
      <w:r>
        <w:rPr>
          <w:rFonts w:hint="eastAsia" w:ascii="宋体" w:hAnsi="宋体" w:eastAsia="宋体" w:cs="Times New Roman"/>
          <w:color w:val="auto"/>
          <w:sz w:val="24"/>
          <w:highlight w:val="none"/>
          <w:lang w:val="en-US" w:eastAsia="zh-CN"/>
        </w:rPr>
        <w:t>该工程为校园内食堂、运动场改造工程，</w:t>
      </w:r>
      <w:r>
        <w:rPr>
          <w:rFonts w:hint="eastAsia" w:ascii="宋体" w:hAnsi="宋体" w:cs="宋体"/>
          <w:kern w:val="0"/>
          <w:sz w:val="24"/>
          <w:szCs w:val="24"/>
          <w:highlight w:val="none"/>
          <w:lang w:val="en-US" w:eastAsia="zh-CN"/>
        </w:rPr>
        <w:t>主要施工内容包括食堂改造约215m²、运动场塑胶跑道改造约4751m²，足球场地平整约3199m²，看台及排水沟改造等。</w:t>
      </w:r>
    </w:p>
    <w:p w14:paraId="21EEDDBB">
      <w:pPr>
        <w:spacing w:before="120" w:beforeLines="50" w:after="120" w:afterLines="50" w:line="400" w:lineRule="exact"/>
        <w:ind w:firstLine="241" w:firstLineChars="1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二、编制依据</w:t>
      </w:r>
    </w:p>
    <w:p w14:paraId="73466C28">
      <w:pPr>
        <w:widowControl/>
        <w:tabs>
          <w:tab w:val="left" w:pos="3060"/>
          <w:tab w:val="left" w:pos="9180"/>
          <w:tab w:val="left" w:pos="9360"/>
        </w:tabs>
        <w:adjustRightInd w:val="0"/>
        <w:snapToGrid w:val="0"/>
        <w:spacing w:line="440" w:lineRule="exact"/>
        <w:ind w:firstLine="496" w:firstLineChars="200"/>
        <w:jc w:val="left"/>
        <w:rPr>
          <w:rFonts w:hint="eastAsia" w:ascii="宋体" w:hAnsi="宋体"/>
          <w:spacing w:val="4"/>
          <w:sz w:val="24"/>
          <w:highlight w:val="none"/>
        </w:rPr>
      </w:pPr>
      <w:r>
        <w:rPr>
          <w:rFonts w:hint="eastAsia" w:ascii="宋体" w:hAnsi="宋体"/>
          <w:spacing w:val="4"/>
          <w:sz w:val="24"/>
        </w:rPr>
        <w:t>1、</w:t>
      </w:r>
      <w:r>
        <w:rPr>
          <w:rFonts w:hint="eastAsia" w:ascii="宋体" w:hAnsi="宋体"/>
          <w:sz w:val="24"/>
          <w:lang w:val="en-US" w:eastAsia="zh-CN"/>
        </w:rPr>
        <w:t>根据</w:t>
      </w:r>
      <w:r>
        <w:rPr>
          <w:rFonts w:hint="eastAsia" w:ascii="宋体" w:hAnsi="宋体"/>
          <w:spacing w:val="4"/>
          <w:sz w:val="24"/>
        </w:rPr>
        <w:t>委托单位</w:t>
      </w:r>
      <w:r>
        <w:rPr>
          <w:rFonts w:hint="eastAsia" w:ascii="宋体" w:hAnsi="宋体"/>
          <w:spacing w:val="4"/>
          <w:sz w:val="24"/>
          <w:highlight w:val="none"/>
        </w:rPr>
        <w:t>提供的</w:t>
      </w:r>
      <w:r>
        <w:rPr>
          <w:rFonts w:hint="eastAsia" w:ascii="宋体" w:hAnsi="宋体" w:cs="宋体"/>
          <w:kern w:val="0"/>
          <w:sz w:val="24"/>
          <w:szCs w:val="24"/>
          <w:highlight w:val="none"/>
          <w:lang w:val="en-US" w:eastAsia="zh-CN"/>
        </w:rPr>
        <w:t>宁海县深甽镇初级中学食堂、运动场等维修工程</w:t>
      </w:r>
      <w:r>
        <w:rPr>
          <w:rFonts w:hint="eastAsia" w:ascii="宋体" w:hAnsi="宋体"/>
          <w:spacing w:val="4"/>
          <w:sz w:val="24"/>
          <w:highlight w:val="none"/>
        </w:rPr>
        <w:t>等各专业施工图；</w:t>
      </w:r>
    </w:p>
    <w:p w14:paraId="0EF18707">
      <w:pPr>
        <w:widowControl/>
        <w:tabs>
          <w:tab w:val="left" w:pos="3060"/>
          <w:tab w:val="left" w:pos="9180"/>
          <w:tab w:val="left" w:pos="9360"/>
        </w:tabs>
        <w:adjustRightInd w:val="0"/>
        <w:snapToGrid w:val="0"/>
        <w:spacing w:line="440" w:lineRule="exact"/>
        <w:ind w:firstLine="496" w:firstLineChars="200"/>
        <w:jc w:val="left"/>
        <w:rPr>
          <w:rFonts w:hint="eastAsia" w:ascii="宋体" w:hAnsi="宋体"/>
          <w:spacing w:val="4"/>
          <w:sz w:val="24"/>
          <w:highlight w:val="none"/>
        </w:rPr>
      </w:pPr>
      <w:r>
        <w:rPr>
          <w:rFonts w:hint="eastAsia" w:ascii="宋体" w:hAnsi="宋体"/>
          <w:spacing w:val="4"/>
          <w:sz w:val="24"/>
          <w:highlight w:val="none"/>
        </w:rPr>
        <w:t>2、《浙江省建设工程计价规则》（2018版）；</w:t>
      </w:r>
    </w:p>
    <w:p w14:paraId="3DCFF38C">
      <w:pPr>
        <w:widowControl/>
        <w:tabs>
          <w:tab w:val="left" w:pos="3060"/>
          <w:tab w:val="left" w:pos="9180"/>
          <w:tab w:val="left" w:pos="9360"/>
        </w:tabs>
        <w:adjustRightInd w:val="0"/>
        <w:snapToGrid w:val="0"/>
        <w:spacing w:line="440" w:lineRule="exact"/>
        <w:ind w:firstLine="496" w:firstLineChars="200"/>
        <w:jc w:val="left"/>
        <w:rPr>
          <w:rFonts w:hint="eastAsia" w:ascii="宋体" w:hAnsi="宋体"/>
          <w:color w:val="auto"/>
          <w:spacing w:val="4"/>
          <w:sz w:val="24"/>
        </w:rPr>
      </w:pPr>
      <w:r>
        <w:rPr>
          <w:rFonts w:hint="eastAsia" w:ascii="宋体" w:hAnsi="宋体"/>
          <w:color w:val="auto"/>
          <w:spacing w:val="4"/>
          <w:sz w:val="24"/>
        </w:rPr>
        <w:t>3、</w:t>
      </w:r>
      <w:r>
        <w:rPr>
          <w:rFonts w:hint="eastAsia" w:ascii="宋体" w:hAnsi="宋体"/>
          <w:snapToGrid w:val="0"/>
          <w:color w:val="auto"/>
          <w:kern w:val="0"/>
          <w:sz w:val="24"/>
        </w:rPr>
        <w:t>《建设工程工程量清单计价规范》（GB50500-2013）等</w:t>
      </w:r>
      <w:r>
        <w:rPr>
          <w:rFonts w:hint="eastAsia" w:ascii="宋体" w:hAnsi="宋体"/>
          <w:color w:val="auto"/>
          <w:spacing w:val="4"/>
          <w:sz w:val="24"/>
        </w:rPr>
        <w:t>；</w:t>
      </w:r>
    </w:p>
    <w:p w14:paraId="00C4C916">
      <w:pPr>
        <w:widowControl/>
        <w:tabs>
          <w:tab w:val="left" w:pos="3060"/>
          <w:tab w:val="left" w:pos="9180"/>
          <w:tab w:val="left" w:pos="9360"/>
        </w:tabs>
        <w:adjustRightInd w:val="0"/>
        <w:snapToGrid w:val="0"/>
        <w:spacing w:line="440" w:lineRule="exact"/>
        <w:ind w:firstLine="496" w:firstLineChars="200"/>
        <w:jc w:val="left"/>
        <w:rPr>
          <w:rFonts w:hint="eastAsia" w:ascii="宋体" w:hAnsi="宋体"/>
          <w:spacing w:val="4"/>
          <w:sz w:val="24"/>
        </w:rPr>
      </w:pPr>
      <w:r>
        <w:rPr>
          <w:rFonts w:hint="eastAsia" w:ascii="宋体" w:hAnsi="宋体"/>
          <w:spacing w:val="4"/>
          <w:sz w:val="24"/>
        </w:rPr>
        <w:t>4、《浙江省房屋建筑与装饰工程预算定额》（2018版）、《浙江省通用安装工程预算定额》（2018版）、《浙江省市政工程预算定额》（2018版）、《浙江省园林绿化及仿古建筑工程预算定额》（2018版）、《浙江省建设工程施工机械台班费用定额》（2018版）；</w:t>
      </w:r>
    </w:p>
    <w:p w14:paraId="2698D834">
      <w:pPr>
        <w:widowControl/>
        <w:tabs>
          <w:tab w:val="left" w:pos="3060"/>
          <w:tab w:val="left" w:pos="9180"/>
          <w:tab w:val="left" w:pos="9360"/>
        </w:tabs>
        <w:adjustRightInd w:val="0"/>
        <w:snapToGrid w:val="0"/>
        <w:spacing w:line="440" w:lineRule="exact"/>
        <w:ind w:firstLine="496" w:firstLineChars="200"/>
        <w:jc w:val="left"/>
        <w:rPr>
          <w:rFonts w:hint="eastAsia" w:ascii="宋体" w:hAnsi="宋体"/>
          <w:spacing w:val="4"/>
          <w:sz w:val="24"/>
        </w:rPr>
      </w:pPr>
      <w:r>
        <w:rPr>
          <w:rFonts w:hint="eastAsia" w:ascii="宋体" w:hAnsi="宋体"/>
          <w:spacing w:val="4"/>
          <w:sz w:val="24"/>
        </w:rPr>
        <w:t>5、《关于颁发浙江省建设工程计价依据（2018版）的通知》（浙建建﹝2018﹞61号）文件、《关于发布浙江省房屋建筑人工综合价格指数的通知》（浙建站信﹝2018﹞52号）文件；</w:t>
      </w:r>
    </w:p>
    <w:p w14:paraId="0A1DE60A">
      <w:pPr>
        <w:spacing w:line="360" w:lineRule="auto"/>
        <w:ind w:firstLine="496" w:firstLineChars="200"/>
        <w:rPr>
          <w:rFonts w:hint="eastAsia" w:ascii="宋体" w:hAnsi="宋体"/>
          <w:sz w:val="24"/>
          <w:lang w:val="en-US" w:eastAsia="zh-CN"/>
        </w:rPr>
      </w:pPr>
      <w:r>
        <w:rPr>
          <w:rFonts w:hint="eastAsia" w:ascii="宋体" w:hAnsi="宋体"/>
          <w:spacing w:val="4"/>
          <w:sz w:val="24"/>
        </w:rPr>
        <w:t>6、</w:t>
      </w:r>
      <w:r>
        <w:rPr>
          <w:rFonts w:hint="eastAsia" w:ascii="宋体" w:hAnsi="宋体"/>
          <w:sz w:val="24"/>
          <w:szCs w:val="22"/>
        </w:rPr>
        <w:t>省、市造价文件及其他相关造价依据等。</w:t>
      </w:r>
    </w:p>
    <w:p w14:paraId="468C18FB">
      <w:pPr>
        <w:spacing w:before="120" w:beforeLines="50" w:after="120" w:afterLines="50" w:line="400" w:lineRule="exact"/>
        <w:ind w:firstLine="241" w:firstLineChars="100"/>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rPr>
        <w:t>三、招标控制价编制原则及办法</w:t>
      </w:r>
    </w:p>
    <w:p w14:paraId="4E3BF30F">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s="宋体"/>
          <w:sz w:val="24"/>
          <w:szCs w:val="24"/>
          <w:highlight w:val="none"/>
        </w:rPr>
      </w:pPr>
      <w:r>
        <w:rPr>
          <w:rFonts w:hint="eastAsia" w:ascii="宋体" w:hAnsi="宋体" w:cs="宋体"/>
          <w:kern w:val="28"/>
          <w:sz w:val="24"/>
        </w:rPr>
        <w:t>1、工程量：根据</w:t>
      </w:r>
      <w:r>
        <w:rPr>
          <w:rFonts w:hint="eastAsia" w:ascii="宋体" w:hAnsi="宋体"/>
          <w:spacing w:val="4"/>
          <w:sz w:val="24"/>
        </w:rPr>
        <w:t>委托单位提</w:t>
      </w:r>
      <w:r>
        <w:rPr>
          <w:rFonts w:hint="eastAsia" w:ascii="宋体" w:hAnsi="宋体"/>
          <w:spacing w:val="4"/>
          <w:sz w:val="24"/>
          <w:highlight w:val="none"/>
        </w:rPr>
        <w:t>供的</w:t>
      </w:r>
      <w:r>
        <w:rPr>
          <w:rFonts w:hint="eastAsia" w:ascii="宋体" w:hAnsi="宋体" w:cs="宋体"/>
          <w:kern w:val="0"/>
          <w:sz w:val="24"/>
          <w:szCs w:val="24"/>
          <w:highlight w:val="none"/>
          <w:lang w:val="en-US" w:eastAsia="zh-CN"/>
        </w:rPr>
        <w:t>宁海县深甽镇初级中学食堂、运动场等维修工程</w:t>
      </w:r>
      <w:r>
        <w:rPr>
          <w:rFonts w:hint="eastAsia" w:ascii="宋体" w:hAnsi="宋体"/>
          <w:spacing w:val="4"/>
          <w:sz w:val="24"/>
          <w:highlight w:val="none"/>
        </w:rPr>
        <w:t>等各专业施工图计算</w:t>
      </w:r>
      <w:r>
        <w:rPr>
          <w:rFonts w:hint="eastAsia" w:ascii="宋体" w:hAnsi="宋体"/>
          <w:sz w:val="24"/>
          <w:highlight w:val="none"/>
        </w:rPr>
        <w:t>；</w:t>
      </w:r>
    </w:p>
    <w:p w14:paraId="21472526">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s="宋体"/>
          <w:kern w:val="28"/>
          <w:sz w:val="24"/>
          <w:highlight w:val="none"/>
        </w:rPr>
      </w:pPr>
      <w:r>
        <w:rPr>
          <w:rFonts w:hint="eastAsia" w:ascii="宋体" w:hAnsi="宋体" w:cs="宋体"/>
          <w:kern w:val="28"/>
          <w:sz w:val="24"/>
          <w:highlight w:val="none"/>
        </w:rPr>
        <w:t>2、信息价</w:t>
      </w:r>
    </w:p>
    <w:p w14:paraId="43A24AD0">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s="宋体"/>
          <w:color w:val="000000"/>
          <w:kern w:val="0"/>
          <w:sz w:val="24"/>
          <w:szCs w:val="24"/>
        </w:rPr>
      </w:pPr>
      <w:r>
        <w:rPr>
          <w:rFonts w:hint="eastAsia" w:ascii="宋体" w:hAnsi="宋体" w:cs="宋体"/>
          <w:kern w:val="28"/>
          <w:sz w:val="24"/>
        </w:rPr>
        <w:t>①材料市场价格参照《宁波建设工程造价信息》</w:t>
      </w:r>
      <w:r>
        <w:rPr>
          <w:rFonts w:hint="eastAsia" w:ascii="宋体" w:hAnsi="宋体" w:cs="宋体"/>
          <w:kern w:val="28"/>
          <w:sz w:val="24"/>
          <w:lang w:val="zh-CN"/>
        </w:rPr>
        <w:t>（综合版）20</w:t>
      </w:r>
      <w:r>
        <w:rPr>
          <w:rFonts w:hint="eastAsia" w:ascii="宋体" w:hAnsi="宋体" w:cs="宋体"/>
          <w:kern w:val="28"/>
          <w:sz w:val="24"/>
          <w:lang w:val="en-US" w:eastAsia="zh-CN"/>
        </w:rPr>
        <w:t>25</w:t>
      </w:r>
      <w:r>
        <w:rPr>
          <w:rFonts w:hint="eastAsia" w:ascii="宋体" w:hAnsi="宋体" w:cs="宋体"/>
          <w:kern w:val="28"/>
          <w:sz w:val="24"/>
          <w:lang w:val="zh-CN"/>
        </w:rPr>
        <w:t>年</w:t>
      </w:r>
      <w:r>
        <w:rPr>
          <w:rFonts w:hint="eastAsia" w:ascii="宋体" w:hAnsi="宋体" w:cs="宋体"/>
          <w:kern w:val="28"/>
          <w:sz w:val="24"/>
          <w:lang w:val="en-US" w:eastAsia="zh-CN"/>
        </w:rPr>
        <w:t>04</w:t>
      </w:r>
      <w:r>
        <w:rPr>
          <w:rFonts w:hint="eastAsia" w:ascii="宋体" w:hAnsi="宋体" w:cs="宋体"/>
          <w:kern w:val="28"/>
          <w:sz w:val="24"/>
          <w:lang w:val="zh-CN"/>
        </w:rPr>
        <w:t>月刊</w:t>
      </w:r>
      <w:r>
        <w:rPr>
          <w:rFonts w:hint="eastAsia" w:ascii="宋体" w:hAnsi="宋体" w:eastAsia="宋体" w:cs="宋体"/>
          <w:kern w:val="28"/>
          <w:sz w:val="24"/>
          <w:highlight w:val="none"/>
        </w:rPr>
        <w:t>（宁海区），宁海县信息价没有的按宁波市区信息价计算，</w:t>
      </w:r>
      <w:r>
        <w:rPr>
          <w:rFonts w:hint="eastAsia" w:ascii="宋体" w:hAnsi="宋体" w:cs="宋体"/>
          <w:kern w:val="28"/>
          <w:sz w:val="24"/>
        </w:rPr>
        <w:t>无宁波市区价参照《浙江造价信息》20</w:t>
      </w:r>
      <w:r>
        <w:rPr>
          <w:rFonts w:hint="eastAsia" w:ascii="宋体" w:hAnsi="宋体" w:cs="宋体"/>
          <w:kern w:val="28"/>
          <w:sz w:val="24"/>
          <w:lang w:val="en-US" w:eastAsia="zh-CN"/>
        </w:rPr>
        <w:t>25</w:t>
      </w:r>
      <w:r>
        <w:rPr>
          <w:rFonts w:hint="eastAsia" w:ascii="宋体" w:hAnsi="宋体" w:cs="宋体"/>
          <w:kern w:val="28"/>
          <w:sz w:val="24"/>
        </w:rPr>
        <w:t>年第</w:t>
      </w:r>
      <w:r>
        <w:rPr>
          <w:rFonts w:hint="eastAsia" w:ascii="宋体" w:hAnsi="宋体" w:cs="宋体"/>
          <w:kern w:val="28"/>
          <w:sz w:val="24"/>
          <w:lang w:val="en-US" w:eastAsia="zh-CN"/>
        </w:rPr>
        <w:t>04</w:t>
      </w:r>
      <w:r>
        <w:rPr>
          <w:rFonts w:hint="eastAsia" w:ascii="宋体" w:hAnsi="宋体" w:cs="宋体"/>
          <w:kern w:val="28"/>
          <w:sz w:val="24"/>
        </w:rPr>
        <w:t>期价格（除税信息价），无信息价材料按文件规定并结合市场询价（除税价格）计入</w:t>
      </w:r>
      <w:r>
        <w:rPr>
          <w:rFonts w:hint="eastAsia" w:ascii="宋体" w:hAnsi="宋体" w:cs="宋体"/>
          <w:color w:val="000000"/>
          <w:kern w:val="0"/>
          <w:sz w:val="24"/>
          <w:szCs w:val="24"/>
        </w:rPr>
        <w:t>。</w:t>
      </w:r>
    </w:p>
    <w:p w14:paraId="48A1D683">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s="宋体"/>
          <w:kern w:val="28"/>
          <w:sz w:val="24"/>
        </w:rPr>
      </w:pPr>
      <w:r>
        <w:rPr>
          <w:rFonts w:hint="eastAsia" w:ascii="宋体" w:hAnsi="宋体" w:cs="宋体"/>
          <w:kern w:val="28"/>
          <w:sz w:val="24"/>
        </w:rPr>
        <w:t>②人工市场信息价按《宁波建设工程造价信息》（综合版）20</w:t>
      </w:r>
      <w:r>
        <w:rPr>
          <w:rFonts w:hint="eastAsia" w:ascii="宋体" w:hAnsi="宋体" w:cs="宋体"/>
          <w:kern w:val="28"/>
          <w:sz w:val="24"/>
          <w:lang w:val="en-US" w:eastAsia="zh-CN"/>
        </w:rPr>
        <w:t>25</w:t>
      </w:r>
      <w:r>
        <w:rPr>
          <w:rFonts w:hint="eastAsia" w:ascii="宋体" w:hAnsi="宋体" w:cs="宋体"/>
          <w:kern w:val="28"/>
          <w:sz w:val="24"/>
        </w:rPr>
        <w:t>年</w:t>
      </w:r>
      <w:r>
        <w:rPr>
          <w:rFonts w:hint="eastAsia" w:ascii="宋体" w:hAnsi="宋体" w:cs="宋体"/>
          <w:kern w:val="28"/>
          <w:sz w:val="24"/>
          <w:lang w:val="en-US" w:eastAsia="zh-CN"/>
        </w:rPr>
        <w:t>04</w:t>
      </w:r>
      <w:r>
        <w:rPr>
          <w:rFonts w:hint="eastAsia" w:ascii="宋体" w:hAnsi="宋体" w:cs="宋体"/>
          <w:kern w:val="28"/>
          <w:sz w:val="24"/>
        </w:rPr>
        <w:t>月刊计入。</w:t>
      </w:r>
    </w:p>
    <w:p w14:paraId="735A4018">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s="宋体"/>
          <w:kern w:val="28"/>
          <w:sz w:val="24"/>
        </w:rPr>
      </w:pPr>
      <w:r>
        <w:rPr>
          <w:rFonts w:hint="eastAsia" w:ascii="宋体" w:hAnsi="宋体" w:cs="宋体"/>
          <w:kern w:val="28"/>
          <w:sz w:val="24"/>
        </w:rPr>
        <w:t>3、取费标准</w:t>
      </w:r>
    </w:p>
    <w:p w14:paraId="5D27CD15">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s="宋体"/>
          <w:kern w:val="28"/>
          <w:sz w:val="24"/>
          <w:highlight w:val="none"/>
        </w:rPr>
      </w:pPr>
      <w:r>
        <w:rPr>
          <w:rFonts w:hint="eastAsia" w:ascii="宋体" w:hAnsi="宋体" w:cs="宋体"/>
          <w:kern w:val="28"/>
          <w:sz w:val="24"/>
        </w:rPr>
        <w:t>①</w:t>
      </w:r>
      <w:r>
        <w:rPr>
          <w:rFonts w:hint="eastAsia" w:ascii="宋体" w:hAnsi="宋体" w:cs="宋体"/>
          <w:kern w:val="28"/>
          <w:sz w:val="24"/>
          <w:highlight w:val="none"/>
          <w:lang w:val="en-US" w:eastAsia="zh-CN"/>
        </w:rPr>
        <w:t>本</w:t>
      </w:r>
      <w:r>
        <w:rPr>
          <w:rFonts w:hint="eastAsia" w:ascii="宋体" w:hAnsi="宋体" w:cs="宋体"/>
          <w:kern w:val="28"/>
          <w:sz w:val="24"/>
          <w:highlight w:val="none"/>
        </w:rPr>
        <w:t>工程企业管理费、利润费率按</w:t>
      </w:r>
      <w:r>
        <w:rPr>
          <w:rFonts w:hint="eastAsia" w:ascii="宋体" w:hAnsi="宋体" w:cs="宋体"/>
          <w:kern w:val="28"/>
          <w:sz w:val="24"/>
          <w:highlight w:val="none"/>
          <w:lang w:eastAsia="zh-CN"/>
        </w:rPr>
        <w:t>中值</w:t>
      </w:r>
      <w:r>
        <w:rPr>
          <w:rFonts w:hint="eastAsia" w:ascii="宋体" w:hAnsi="宋体" w:cs="宋体"/>
          <w:kern w:val="28"/>
          <w:sz w:val="24"/>
          <w:highlight w:val="none"/>
        </w:rPr>
        <w:t>计取；</w:t>
      </w:r>
    </w:p>
    <w:p w14:paraId="19F781F9">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olor w:val="auto"/>
          <w:spacing w:val="4"/>
          <w:sz w:val="24"/>
        </w:rPr>
      </w:pPr>
      <w:r>
        <w:rPr>
          <w:rFonts w:hint="eastAsia" w:ascii="宋体" w:hAnsi="宋体" w:cs="宋体"/>
          <w:kern w:val="28"/>
          <w:sz w:val="24"/>
        </w:rPr>
        <w:t>②施工组织措施费费率按中值计取，计取安全文明施工费（</w:t>
      </w:r>
      <w:r>
        <w:rPr>
          <w:rFonts w:hint="eastAsia" w:ascii="宋体" w:hAnsi="宋体" w:cs="宋体"/>
          <w:kern w:val="28"/>
          <w:sz w:val="24"/>
          <w:lang w:val="en-US" w:eastAsia="zh-CN"/>
        </w:rPr>
        <w:t>非</w:t>
      </w:r>
      <w:r>
        <w:rPr>
          <w:rFonts w:hint="eastAsia" w:ascii="宋体" w:hAnsi="宋体" w:cs="宋体"/>
          <w:kern w:val="28"/>
          <w:sz w:val="24"/>
        </w:rPr>
        <w:t>市区工程）</w:t>
      </w:r>
      <w:r>
        <w:rPr>
          <w:rFonts w:hint="eastAsia" w:ascii="宋体" w:hAnsi="宋体" w:cs="宋体"/>
          <w:kern w:val="28"/>
          <w:sz w:val="24"/>
          <w:lang w:eastAsia="zh-CN"/>
        </w:rPr>
        <w:t>，</w:t>
      </w:r>
      <w:r>
        <w:rPr>
          <w:rFonts w:hint="eastAsia" w:ascii="宋体" w:hAnsi="宋体" w:cs="宋体"/>
          <w:kern w:val="28"/>
          <w:sz w:val="24"/>
          <w:lang w:val="en-US" w:eastAsia="zh-CN"/>
        </w:rPr>
        <w:t>二次搬运费，</w:t>
      </w:r>
      <w:r>
        <w:rPr>
          <w:rFonts w:hint="eastAsia" w:ascii="宋体" w:hAnsi="宋体" w:cs="宋体"/>
          <w:color w:val="auto"/>
          <w:kern w:val="0"/>
          <w:sz w:val="24"/>
          <w:lang w:eastAsia="zh-CN" w:bidi="ar"/>
        </w:rPr>
        <w:t>其中安全文明施工费基本费按甬建发〔2022〕34 号文件计入</w:t>
      </w:r>
      <w:r>
        <w:rPr>
          <w:rFonts w:hint="eastAsia" w:ascii="宋体" w:hAnsi="宋体" w:cs="宋体"/>
          <w:kern w:val="28"/>
          <w:sz w:val="24"/>
        </w:rPr>
        <w:t>；</w:t>
      </w:r>
      <w:r>
        <w:rPr>
          <w:rFonts w:hint="eastAsia" w:ascii="宋体" w:hAnsi="宋体"/>
          <w:color w:val="auto"/>
          <w:spacing w:val="4"/>
          <w:sz w:val="24"/>
        </w:rPr>
        <w:t xml:space="preserve"> </w:t>
      </w:r>
    </w:p>
    <w:p w14:paraId="7BE418AB">
      <w:pPr>
        <w:widowControl/>
        <w:tabs>
          <w:tab w:val="left" w:pos="3060"/>
          <w:tab w:val="left" w:pos="9180"/>
          <w:tab w:val="left" w:pos="9360"/>
        </w:tabs>
        <w:adjustRightInd w:val="0"/>
        <w:snapToGrid w:val="0"/>
        <w:spacing w:line="440" w:lineRule="exact"/>
        <w:ind w:firstLine="496" w:firstLineChars="200"/>
        <w:jc w:val="left"/>
        <w:rPr>
          <w:rFonts w:hint="eastAsia" w:ascii="宋体" w:hAnsi="宋体"/>
          <w:spacing w:val="4"/>
          <w:sz w:val="24"/>
          <w:highlight w:val="none"/>
        </w:rPr>
      </w:pPr>
      <w:r>
        <w:rPr>
          <w:rFonts w:ascii="宋体" w:hAnsi="宋体"/>
          <w:color w:val="auto"/>
          <w:spacing w:val="4"/>
          <w:sz w:val="24"/>
          <w:highlight w:val="none"/>
        </w:rPr>
        <w:fldChar w:fldCharType="begin"/>
      </w:r>
      <w:r>
        <w:rPr>
          <w:rFonts w:ascii="宋体" w:hAnsi="宋体"/>
          <w:color w:val="auto"/>
          <w:spacing w:val="4"/>
          <w:sz w:val="24"/>
          <w:highlight w:val="none"/>
        </w:rPr>
        <w:instrText xml:space="preserve"> </w:instrText>
      </w:r>
      <w:r>
        <w:rPr>
          <w:rFonts w:hint="eastAsia" w:ascii="宋体" w:hAnsi="宋体"/>
          <w:color w:val="auto"/>
          <w:spacing w:val="4"/>
          <w:sz w:val="24"/>
          <w:highlight w:val="none"/>
        </w:rPr>
        <w:instrText xml:space="preserve">= 3 \* GB3</w:instrText>
      </w:r>
      <w:r>
        <w:rPr>
          <w:rFonts w:ascii="宋体" w:hAnsi="宋体"/>
          <w:color w:val="auto"/>
          <w:spacing w:val="4"/>
          <w:sz w:val="24"/>
          <w:highlight w:val="none"/>
        </w:rPr>
        <w:instrText xml:space="preserve"> </w:instrText>
      </w:r>
      <w:r>
        <w:rPr>
          <w:rFonts w:ascii="宋体" w:hAnsi="宋体"/>
          <w:color w:val="auto"/>
          <w:spacing w:val="4"/>
          <w:sz w:val="24"/>
          <w:highlight w:val="none"/>
        </w:rPr>
        <w:fldChar w:fldCharType="separate"/>
      </w:r>
      <w:r>
        <w:rPr>
          <w:rFonts w:hint="eastAsia" w:ascii="宋体" w:hAnsi="宋体"/>
          <w:color w:val="auto"/>
          <w:spacing w:val="4"/>
          <w:sz w:val="24"/>
          <w:highlight w:val="none"/>
        </w:rPr>
        <w:t>③</w:t>
      </w:r>
      <w:r>
        <w:rPr>
          <w:rFonts w:ascii="宋体" w:hAnsi="宋体"/>
          <w:color w:val="auto"/>
          <w:spacing w:val="4"/>
          <w:sz w:val="24"/>
          <w:highlight w:val="none"/>
        </w:rPr>
        <w:fldChar w:fldCharType="end"/>
      </w:r>
      <w:r>
        <w:rPr>
          <w:rFonts w:hint="eastAsia" w:ascii="宋体" w:hAnsi="宋体" w:eastAsia="宋体" w:cs="宋体"/>
          <w:kern w:val="28"/>
          <w:sz w:val="24"/>
          <w:szCs w:val="22"/>
          <w:highlight w:val="none"/>
        </w:rPr>
        <w:t>规费根据浙建建[2018]61号文，投标人根据国家法律法规及自身缴纳规费的实际情况，自主确定其投标费率，但在规费平稳过度期内不得低于标准费率的30%</w:t>
      </w:r>
      <w:r>
        <w:rPr>
          <w:rFonts w:hint="eastAsia" w:ascii="宋体" w:hAnsi="宋体" w:eastAsia="宋体" w:cs="宋体"/>
          <w:kern w:val="28"/>
          <w:sz w:val="24"/>
          <w:szCs w:val="22"/>
          <w:highlight w:val="none"/>
          <w:lang w:eastAsia="zh-CN"/>
        </w:rPr>
        <w:t>。</w:t>
      </w:r>
      <w:r>
        <w:rPr>
          <w:rFonts w:hint="eastAsia" w:ascii="宋体" w:hAnsi="宋体" w:eastAsia="宋体" w:cs="宋体"/>
          <w:kern w:val="28"/>
          <w:sz w:val="24"/>
          <w:szCs w:val="22"/>
          <w:highlight w:val="none"/>
        </w:rPr>
        <w:t>经与建设单位沟通，本</w:t>
      </w:r>
      <w:r>
        <w:rPr>
          <w:rFonts w:hint="eastAsia" w:ascii="宋体" w:hAnsi="宋体" w:eastAsia="宋体" w:cs="宋体"/>
          <w:kern w:val="28"/>
          <w:sz w:val="24"/>
          <w:szCs w:val="22"/>
          <w:highlight w:val="none"/>
          <w:lang w:eastAsia="zh-CN"/>
        </w:rPr>
        <w:t>招标控制价</w:t>
      </w:r>
      <w:r>
        <w:rPr>
          <w:rFonts w:hint="eastAsia" w:ascii="宋体" w:hAnsi="宋体" w:eastAsia="宋体" w:cs="宋体"/>
          <w:kern w:val="28"/>
          <w:sz w:val="24"/>
          <w:szCs w:val="22"/>
          <w:highlight w:val="none"/>
        </w:rPr>
        <w:t>按标准费率的30%计列；</w:t>
      </w:r>
    </w:p>
    <w:p w14:paraId="08C9C2DE">
      <w:pPr>
        <w:widowControl/>
        <w:tabs>
          <w:tab w:val="left" w:pos="3060"/>
          <w:tab w:val="left" w:pos="9180"/>
          <w:tab w:val="left" w:pos="9360"/>
        </w:tabs>
        <w:adjustRightInd w:val="0"/>
        <w:snapToGrid w:val="0"/>
        <w:spacing w:line="440" w:lineRule="exact"/>
        <w:ind w:firstLine="480" w:firstLineChars="200"/>
        <w:jc w:val="left"/>
        <w:rPr>
          <w:rFonts w:hint="eastAsia" w:ascii="宋体" w:hAnsi="宋体"/>
          <w:sz w:val="24"/>
          <w:szCs w:val="24"/>
        </w:rPr>
      </w:pPr>
      <w:r>
        <w:rPr>
          <w:rFonts w:hint="eastAsia" w:ascii="宋体" w:hAnsi="宋体"/>
          <w:sz w:val="24"/>
          <w:szCs w:val="24"/>
        </w:rPr>
        <w:t>4、本工程计税方法：一般计税法，税率9%；</w:t>
      </w:r>
    </w:p>
    <w:p w14:paraId="4812C77B">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olor w:val="auto"/>
          <w:sz w:val="24"/>
          <w:szCs w:val="24"/>
        </w:rPr>
      </w:pPr>
      <w:r>
        <w:rPr>
          <w:rFonts w:hint="eastAsia" w:ascii="宋体" w:hAnsi="宋体"/>
          <w:color w:val="auto"/>
          <w:sz w:val="24"/>
          <w:szCs w:val="24"/>
        </w:rPr>
        <w:t>5、</w:t>
      </w:r>
      <w:r>
        <w:rPr>
          <w:rFonts w:hint="eastAsia" w:ascii="宋体" w:hAnsi="宋体"/>
          <w:color w:val="auto"/>
          <w:spacing w:val="6"/>
          <w:sz w:val="24"/>
        </w:rPr>
        <w:t>按国标清单，以综合单价法编制。</w:t>
      </w:r>
    </w:p>
    <w:p w14:paraId="01E5853C">
      <w:pPr>
        <w:spacing w:before="120" w:beforeLines="50" w:after="120" w:afterLines="50" w:line="400" w:lineRule="exact"/>
        <w:ind w:firstLine="241" w:firstLineChars="1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四、</w:t>
      </w:r>
      <w:r>
        <w:rPr>
          <w:rFonts w:hint="eastAsia" w:ascii="宋体" w:hAnsi="宋体" w:eastAsia="宋体" w:cs="宋体"/>
          <w:b/>
          <w:bCs/>
          <w:color w:val="000000"/>
          <w:sz w:val="24"/>
          <w:szCs w:val="24"/>
          <w:highlight w:val="none"/>
        </w:rPr>
        <w:t>有关事项说明</w:t>
      </w:r>
    </w:p>
    <w:p w14:paraId="02D5273B">
      <w:pPr>
        <w:tabs>
          <w:tab w:val="left" w:pos="3060"/>
          <w:tab w:val="left" w:pos="9180"/>
          <w:tab w:val="left" w:pos="9360"/>
        </w:tabs>
        <w:adjustRightInd w:val="0"/>
        <w:snapToGrid w:val="0"/>
        <w:spacing w:line="420" w:lineRule="exact"/>
        <w:ind w:firstLine="480" w:firstLineChars="200"/>
        <w:rPr>
          <w:rFonts w:hint="eastAsia" w:ascii="宋体" w:hAnsi="宋体"/>
          <w:sz w:val="24"/>
          <w:lang w:val="en-US" w:eastAsia="zh-CN"/>
        </w:rPr>
      </w:pPr>
      <w:r>
        <w:rPr>
          <w:rFonts w:hint="eastAsia" w:ascii="宋体" w:hAnsi="宋体"/>
          <w:sz w:val="24"/>
          <w:lang w:val="en-US" w:eastAsia="zh-CN"/>
        </w:rPr>
        <w:t>1、经与设计及业主沟通，本工程零星工程部分，按10000元/项暂估，工程施工过程中，按实结算。</w:t>
      </w:r>
    </w:p>
    <w:p w14:paraId="51440F59">
      <w:pPr>
        <w:tabs>
          <w:tab w:val="left" w:pos="3060"/>
          <w:tab w:val="left" w:pos="9180"/>
          <w:tab w:val="left" w:pos="9360"/>
        </w:tabs>
        <w:adjustRightInd w:val="0"/>
        <w:snapToGrid w:val="0"/>
        <w:spacing w:line="420" w:lineRule="exact"/>
        <w:ind w:firstLine="480" w:firstLineChars="200"/>
        <w:rPr>
          <w:rFonts w:hint="eastAsia" w:ascii="宋体" w:hAnsi="宋体"/>
          <w:sz w:val="24"/>
          <w:lang w:val="en-US" w:eastAsia="zh-CN"/>
        </w:rPr>
      </w:pPr>
      <w:r>
        <w:rPr>
          <w:rFonts w:hint="eastAsia" w:ascii="宋体" w:hAnsi="宋体"/>
          <w:sz w:val="24"/>
          <w:lang w:val="en-US" w:eastAsia="zh-CN"/>
        </w:rPr>
        <w:t>2、本工程食堂改造部分垃圾清运、保洁等，按2000元/项计入，一口价包干，结算时不做调整。</w:t>
      </w:r>
    </w:p>
    <w:p w14:paraId="539BA122">
      <w:pPr>
        <w:tabs>
          <w:tab w:val="left" w:pos="3060"/>
          <w:tab w:val="left" w:pos="9180"/>
          <w:tab w:val="left" w:pos="9360"/>
        </w:tabs>
        <w:adjustRightInd w:val="0"/>
        <w:snapToGrid w:val="0"/>
        <w:spacing w:line="420" w:lineRule="exact"/>
        <w:ind w:firstLine="480" w:firstLineChars="200"/>
        <w:rPr>
          <w:rFonts w:hint="eastAsia" w:ascii="宋体" w:hAnsi="宋体"/>
          <w:sz w:val="24"/>
          <w:lang w:val="en-US" w:eastAsia="zh-CN"/>
        </w:rPr>
      </w:pPr>
      <w:r>
        <w:rPr>
          <w:rFonts w:hint="eastAsia" w:ascii="宋体" w:hAnsi="宋体"/>
          <w:sz w:val="24"/>
          <w:lang w:val="en-US" w:eastAsia="zh-CN"/>
        </w:rPr>
        <w:t>3、本工程食堂改造部分现有设备保护费，可移动设备搬运费等，按3000元/项计入，一口价包干，结算时不做调整。</w:t>
      </w:r>
    </w:p>
    <w:p w14:paraId="52EDBE83">
      <w:pPr>
        <w:tabs>
          <w:tab w:val="left" w:pos="3060"/>
          <w:tab w:val="left" w:pos="9180"/>
          <w:tab w:val="left" w:pos="9360"/>
        </w:tabs>
        <w:adjustRightInd w:val="0"/>
        <w:snapToGrid w:val="0"/>
        <w:spacing w:line="420" w:lineRule="exact"/>
        <w:ind w:firstLine="480" w:firstLineChars="200"/>
        <w:rPr>
          <w:rFonts w:hint="eastAsia" w:ascii="宋体" w:hAnsi="宋体"/>
          <w:sz w:val="24"/>
          <w:lang w:val="en-US" w:eastAsia="zh-CN"/>
        </w:rPr>
      </w:pPr>
      <w:r>
        <w:rPr>
          <w:rFonts w:hint="eastAsia" w:ascii="宋体" w:hAnsi="宋体"/>
          <w:sz w:val="24"/>
          <w:lang w:val="en-US" w:eastAsia="zh-CN"/>
        </w:rPr>
        <w:t>4、本工程运动场处内环沟清理费，破损更换费等，按3500元/项计入，一口价包干，结算时不做调整。</w:t>
      </w:r>
    </w:p>
    <w:p w14:paraId="7C7DACA3">
      <w:pPr>
        <w:tabs>
          <w:tab w:val="left" w:pos="3060"/>
          <w:tab w:val="left" w:pos="9180"/>
          <w:tab w:val="left" w:pos="9360"/>
        </w:tabs>
        <w:adjustRightInd w:val="0"/>
        <w:snapToGrid w:val="0"/>
        <w:spacing w:line="420" w:lineRule="exact"/>
        <w:ind w:firstLine="480" w:firstLineChars="200"/>
        <w:rPr>
          <w:rFonts w:hint="eastAsia" w:ascii="宋体" w:hAnsi="宋体"/>
          <w:sz w:val="24"/>
          <w:lang w:val="en-US" w:eastAsia="zh-CN"/>
        </w:rPr>
      </w:pPr>
      <w:r>
        <w:rPr>
          <w:rFonts w:hint="eastAsia" w:ascii="宋体" w:hAnsi="宋体"/>
          <w:sz w:val="24"/>
          <w:lang w:val="en-US" w:eastAsia="zh-CN"/>
        </w:rPr>
        <w:t>5、本工程设不可预见费35000元。</w:t>
      </w:r>
    </w:p>
    <w:p w14:paraId="2469BEC8">
      <w:pPr>
        <w:tabs>
          <w:tab w:val="left" w:pos="3060"/>
          <w:tab w:val="left" w:pos="9180"/>
          <w:tab w:val="left" w:pos="9360"/>
        </w:tabs>
        <w:adjustRightInd w:val="0"/>
        <w:snapToGrid w:val="0"/>
        <w:spacing w:line="420" w:lineRule="exact"/>
        <w:ind w:firstLine="480" w:firstLineChars="200"/>
        <w:rPr>
          <w:rFonts w:hint="eastAsia" w:ascii="宋体" w:hAnsi="宋体"/>
          <w:sz w:val="24"/>
          <w:lang w:val="en-US" w:eastAsia="zh-CN"/>
        </w:rPr>
      </w:pPr>
      <w:r>
        <w:rPr>
          <w:rFonts w:hint="eastAsia" w:ascii="宋体" w:hAnsi="宋体"/>
          <w:sz w:val="24"/>
          <w:lang w:val="en-US" w:eastAsia="zh-CN"/>
        </w:rPr>
        <w:t>6、供应商按采购文件提供的《工程量清单》格式报价</w:t>
      </w:r>
    </w:p>
    <w:p w14:paraId="684139F2">
      <w:pPr>
        <w:tabs>
          <w:tab w:val="left" w:pos="3060"/>
          <w:tab w:val="left" w:pos="9180"/>
          <w:tab w:val="left" w:pos="9360"/>
        </w:tabs>
        <w:adjustRightInd w:val="0"/>
        <w:snapToGrid w:val="0"/>
        <w:spacing w:line="420" w:lineRule="exact"/>
        <w:ind w:firstLine="480" w:firstLineChars="200"/>
        <w:rPr>
          <w:rFonts w:hint="default" w:ascii="宋体" w:hAnsi="宋体"/>
          <w:sz w:val="24"/>
          <w:lang w:val="en-US" w:eastAsia="zh-CN"/>
        </w:rPr>
      </w:pPr>
      <w:r>
        <w:rPr>
          <w:rFonts w:hint="eastAsia" w:ascii="宋体" w:hAnsi="宋体"/>
          <w:sz w:val="24"/>
          <w:lang w:val="en-US" w:eastAsia="zh-CN"/>
        </w:rPr>
        <w:t>7、预算书、工程量清单、图纸详见附件</w:t>
      </w:r>
    </w:p>
    <w:p w14:paraId="5426B4E6">
      <w:pPr>
        <w:pStyle w:val="59"/>
        <w:ind w:left="0" w:leftChars="0" w:firstLine="241" w:firstLineChars="100"/>
        <w:rPr>
          <w:rFonts w:hint="default" w:ascii="Times New Roman" w:hAnsi="Times New Roman" w:cs="Times New Roman"/>
          <w:b/>
          <w:bCs/>
          <w:sz w:val="21"/>
          <w:szCs w:val="21"/>
          <w:lang w:val="en-US" w:eastAsia="zh-CN"/>
        </w:rPr>
      </w:pPr>
      <w:r>
        <w:rPr>
          <w:rFonts w:hint="eastAsia" w:ascii="宋体" w:hAnsi="宋体" w:eastAsia="宋体" w:cs="宋体"/>
          <w:b/>
          <w:bCs/>
          <w:color w:val="000000"/>
          <w:sz w:val="24"/>
          <w:szCs w:val="24"/>
          <w:highlight w:val="none"/>
          <w:lang w:val="en-US" w:eastAsia="zh-CN"/>
        </w:rPr>
        <w:t>五、</w:t>
      </w:r>
      <w:r>
        <w:rPr>
          <w:rFonts w:hint="eastAsia" w:ascii="Times New Roman" w:hAnsi="Times New Roman" w:cs="Times New Roman"/>
          <w:b/>
          <w:bCs/>
          <w:sz w:val="24"/>
          <w:szCs w:val="24"/>
          <w:lang w:val="en-US" w:eastAsia="zh-CN"/>
        </w:rPr>
        <w:t>工程量清单及技术要求</w:t>
      </w:r>
    </w:p>
    <w:p w14:paraId="7D9A2B61">
      <w:pPr>
        <w:pStyle w:val="59"/>
        <w:ind w:left="0" w:leftChars="0" w:firstLine="720" w:firstLineChars="300"/>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（一）详见工程量清单</w:t>
      </w:r>
    </w:p>
    <w:p w14:paraId="568488A4">
      <w:pPr>
        <w:pStyle w:val="59"/>
        <w:ind w:left="0" w:leftChars="0" w:firstLine="0" w:firstLineChars="0"/>
        <w:jc w:val="both"/>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（二）技术参数标准</w:t>
      </w:r>
    </w:p>
    <w:p w14:paraId="724BB0DE">
      <w:pPr>
        <w:pStyle w:val="22"/>
        <w:rPr>
          <w:rFonts w:hint="eastAsia" w:ascii="宋体" w:hAnsi="宋体" w:eastAsia="宋体" w:cs="Times New Roman"/>
          <w:b/>
          <w:kern w:val="2"/>
          <w:sz w:val="24"/>
          <w:szCs w:val="24"/>
          <w:lang w:val="en-US" w:eastAsia="zh-CN" w:bidi="ar-SA"/>
        </w:rPr>
      </w:pPr>
      <w:r>
        <w:rPr>
          <w:rFonts w:ascii="宋体" w:hAnsi="宋体"/>
          <w:b/>
          <w:sz w:val="24"/>
          <w:szCs w:val="24"/>
        </w:rPr>
        <w:t>1、</w:t>
      </w:r>
      <w:r>
        <w:rPr>
          <w:rFonts w:hint="eastAsia" w:ascii="宋体" w:hAnsi="宋体" w:eastAsia="宋体" w:cs="Times New Roman"/>
          <w:b/>
          <w:kern w:val="2"/>
          <w:sz w:val="24"/>
          <w:szCs w:val="24"/>
          <w:lang w:val="en-US" w:eastAsia="zh-CN" w:bidi="ar-SA"/>
        </w:rPr>
        <w:t>8mm渗水型塑胶面层要求及技术参数</w:t>
      </w:r>
    </w:p>
    <w:p w14:paraId="3F852E41">
      <w:pPr>
        <w:spacing w:line="360" w:lineRule="auto"/>
        <w:jc w:val="left"/>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底层滚涂一层胶水进行加固；环保</w:t>
      </w:r>
      <w:r>
        <w:rPr>
          <w:rFonts w:hint="eastAsia" w:ascii="宋体" w:hAnsi="宋体"/>
          <w:color w:val="000000" w:themeColor="text1"/>
          <w:sz w:val="24"/>
          <w:szCs w:val="24"/>
          <w:highlight w:val="none"/>
          <w:lang w:eastAsia="zh-CN"/>
          <w14:textFill>
            <w14:solidFill>
              <w14:schemeClr w14:val="tx1"/>
            </w14:solidFill>
          </w14:textFill>
        </w:rPr>
        <w:t>EPDM打底颗粒</w:t>
      </w:r>
      <w:r>
        <w:rPr>
          <w:rFonts w:hint="default"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2</w:t>
      </w:r>
      <w:r>
        <w:rPr>
          <w:rFonts w:hint="default"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4</w:t>
      </w:r>
      <w:r>
        <w:rPr>
          <w:rFonts w:hint="default" w:ascii="宋体" w:hAnsi="宋体"/>
          <w:color w:val="000000" w:themeColor="text1"/>
          <w:sz w:val="24"/>
          <w:szCs w:val="24"/>
          <w:highlight w:val="none"/>
          <w:lang w:val="en-US" w:eastAsia="zh-CN"/>
          <w14:textFill>
            <w14:solidFill>
              <w14:schemeClr w14:val="tx1"/>
            </w14:solidFill>
          </w14:textFill>
        </w:rPr>
        <w:t xml:space="preserve">mm) </w:t>
      </w:r>
      <w:r>
        <w:rPr>
          <w:rFonts w:hint="eastAsia" w:ascii="宋体" w:hAnsi="宋体"/>
          <w:color w:val="000000" w:themeColor="text1"/>
          <w:sz w:val="24"/>
          <w:szCs w:val="24"/>
          <w:highlight w:val="none"/>
          <w:lang w:eastAsia="zh-CN"/>
          <w14:textFill>
            <w14:solidFill>
              <w14:schemeClr w14:val="tx1"/>
            </w14:solidFill>
          </w14:textFill>
        </w:rPr>
        <w:t>跟纯胶水机械摊铺弹性层</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配比</w:t>
      </w:r>
      <w:r>
        <w:rPr>
          <w:rFonts w:hint="eastAsia" w:ascii="宋体" w:hAnsi="宋体"/>
          <w:color w:val="000000" w:themeColor="text1"/>
          <w:sz w:val="24"/>
          <w:szCs w:val="24"/>
          <w:highlight w:val="none"/>
          <w14:textFill>
            <w14:solidFill>
              <w14:schemeClr w14:val="tx1"/>
            </w14:solidFill>
          </w14:textFill>
        </w:rPr>
        <w:t>不大于6:1，厚度</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mm；</w:t>
      </w:r>
      <w:r>
        <w:rPr>
          <w:rFonts w:hint="eastAsia" w:ascii="宋体" w:hAnsi="宋体"/>
          <w:color w:val="000000" w:themeColor="text1"/>
          <w:sz w:val="24"/>
          <w:szCs w:val="24"/>
          <w:highlight w:val="none"/>
          <w:lang w:eastAsia="zh-CN"/>
          <w14:textFill>
            <w14:solidFill>
              <w14:schemeClr w14:val="tx1"/>
            </w14:solidFill>
          </w14:textFill>
        </w:rPr>
        <w:t>胶粒</w:t>
      </w:r>
      <w:r>
        <w:rPr>
          <w:rFonts w:hint="eastAsia" w:ascii="宋体" w:hAnsi="宋体"/>
          <w:color w:val="000000" w:themeColor="text1"/>
          <w:sz w:val="24"/>
          <w:szCs w:val="24"/>
          <w:highlight w:val="none"/>
          <w14:textFill>
            <w14:solidFill>
              <w14:schemeClr w14:val="tx1"/>
            </w14:solidFill>
          </w14:textFill>
        </w:rPr>
        <w:t>高聚物含量≧1</w:t>
      </w: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%；喷涂EPDM面层防滑颗粒</w:t>
      </w:r>
      <w:r>
        <w:rPr>
          <w:rFonts w:hint="default" w:ascii="宋体" w:hAnsi="宋体"/>
          <w:color w:val="000000" w:themeColor="text1"/>
          <w:sz w:val="24"/>
          <w:szCs w:val="24"/>
          <w:highlight w:val="none"/>
          <w:lang w:val="en-US"/>
          <w14:textFill>
            <w14:solidFill>
              <w14:schemeClr w14:val="tx1"/>
            </w14:solidFill>
          </w14:textFill>
        </w:rPr>
        <w:t xml:space="preserve"> (</w:t>
      </w:r>
      <w:r>
        <w:rPr>
          <w:rFonts w:hint="eastAsia" w:ascii="宋体" w:hAnsi="宋体"/>
          <w:color w:val="000000" w:themeColor="text1"/>
          <w:sz w:val="24"/>
          <w:szCs w:val="24"/>
          <w:highlight w:val="none"/>
          <w:lang w:val="en-US" w:eastAsia="zh-CN"/>
          <w14:textFill>
            <w14:solidFill>
              <w14:schemeClr w14:val="tx1"/>
            </w14:solidFill>
          </w14:textFill>
        </w:rPr>
        <w:t>1</w:t>
      </w:r>
      <w:r>
        <w:rPr>
          <w:rFonts w:hint="default" w:ascii="宋体" w:hAnsi="宋体"/>
          <w:color w:val="000000" w:themeColor="text1"/>
          <w:sz w:val="24"/>
          <w:szCs w:val="24"/>
          <w:highlight w:val="none"/>
          <w:lang w:val="en-US"/>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3</w:t>
      </w:r>
      <w:r>
        <w:rPr>
          <w:rFonts w:hint="default" w:ascii="宋体" w:hAnsi="宋体"/>
          <w:color w:val="000000" w:themeColor="text1"/>
          <w:sz w:val="24"/>
          <w:szCs w:val="24"/>
          <w:highlight w:val="none"/>
          <w:lang w:val="en-US"/>
          <w14:textFill>
            <w14:solidFill>
              <w14:schemeClr w14:val="tx1"/>
            </w14:solidFill>
          </w14:textFill>
        </w:rPr>
        <w:t xml:space="preserve">mm) </w:t>
      </w:r>
      <w:r>
        <w:rPr>
          <w:rFonts w:hint="eastAsia" w:ascii="宋体" w:hAnsi="宋体"/>
          <w:color w:val="000000" w:themeColor="text1"/>
          <w:sz w:val="24"/>
          <w:szCs w:val="24"/>
          <w:highlight w:val="none"/>
          <w14:textFill>
            <w14:solidFill>
              <w14:schemeClr w14:val="tx1"/>
            </w14:solidFill>
          </w14:textFill>
        </w:rPr>
        <w:t>2-3遍，总厚度</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mm；</w:t>
      </w:r>
    </w:p>
    <w:p w14:paraId="2DEAA480">
      <w:pPr>
        <w:spacing w:line="360" w:lineRule="auto"/>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（2）有害物质及无机填料含量、有害物质释放量和气味等级符合GB36246-2018《中小学合成材料面层运动场地》标准</w:t>
      </w:r>
      <w:r>
        <w:rPr>
          <w:rFonts w:hint="eastAsia" w:ascii="宋体" w:hAnsi="宋体"/>
          <w:color w:val="000000" w:themeColor="text1"/>
          <w:sz w:val="24"/>
          <w:szCs w:val="24"/>
          <w:highlight w:val="none"/>
          <w14:textFill>
            <w14:solidFill>
              <w14:schemeClr w14:val="tx1"/>
            </w14:solidFill>
          </w14:textFill>
        </w:rPr>
        <w:t>；</w:t>
      </w:r>
    </w:p>
    <w:p w14:paraId="71AB979E">
      <w:pPr>
        <w:spacing w:line="360" w:lineRule="auto"/>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（3）物理性能和耐人工气候老化性能符合GB36246-2018标准</w:t>
      </w:r>
      <w:r>
        <w:rPr>
          <w:rFonts w:hint="eastAsia" w:ascii="宋体" w:hAnsi="宋体"/>
          <w:color w:val="000000" w:themeColor="text1"/>
          <w:sz w:val="24"/>
          <w:szCs w:val="24"/>
          <w:highlight w:val="none"/>
          <w14:textFill>
            <w14:solidFill>
              <w14:schemeClr w14:val="tx1"/>
            </w14:solidFill>
          </w14:textFill>
        </w:rPr>
        <w:t>；</w:t>
      </w:r>
    </w:p>
    <w:p w14:paraId="47CB63B4">
      <w:pPr>
        <w:spacing w:line="360" w:lineRule="auto"/>
        <w:jc w:val="left"/>
        <w:rPr>
          <w:rFonts w:ascii="宋体" w:hAnsi="宋体"/>
          <w:b/>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r>
        <w:rPr>
          <w:rFonts w:ascii="宋体" w:hAnsi="宋体"/>
          <w:color w:val="000000" w:themeColor="text1"/>
          <w:sz w:val="24"/>
          <w:szCs w:val="24"/>
          <w:highlight w:val="none"/>
          <w14:textFill>
            <w14:solidFill>
              <w14:schemeClr w14:val="tx1"/>
            </w14:solidFill>
          </w14:textFill>
        </w:rPr>
        <w:t>EPDM摩擦面层不得小于3mm,环</w:t>
      </w:r>
      <w:r>
        <w:rPr>
          <w:rFonts w:hint="eastAsia" w:ascii="宋体" w:hAnsi="宋体"/>
          <w:color w:val="000000" w:themeColor="text1"/>
          <w:sz w:val="24"/>
          <w:szCs w:val="24"/>
          <w:highlight w:val="none"/>
          <w14:textFill>
            <w14:solidFill>
              <w14:schemeClr w14:val="tx1"/>
            </w14:solidFill>
          </w14:textFill>
        </w:rPr>
        <w:t>保EPDM</w:t>
      </w:r>
      <w:r>
        <w:rPr>
          <w:rFonts w:ascii="宋体" w:hAnsi="宋体"/>
          <w:color w:val="000000" w:themeColor="text1"/>
          <w:sz w:val="24"/>
          <w:szCs w:val="24"/>
          <w:highlight w:val="none"/>
          <w14:textFill>
            <w14:solidFill>
              <w14:schemeClr w14:val="tx1"/>
            </w14:solidFill>
          </w14:textFill>
        </w:rPr>
        <w:t>吸震层其胶粒与聚氨脂单组份胶水配比不得大于6：1。</w:t>
      </w:r>
    </w:p>
    <w:p w14:paraId="3618F4A6">
      <w:pPr>
        <w:spacing w:line="360" w:lineRule="auto"/>
        <w:jc w:val="left"/>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2、</w:t>
      </w:r>
      <w:r>
        <w:rPr>
          <w:rFonts w:hint="eastAsia" w:ascii="宋体" w:hAnsi="宋体"/>
          <w:b/>
          <w:color w:val="000000" w:themeColor="text1"/>
          <w:sz w:val="24"/>
          <w:szCs w:val="24"/>
          <w:highlight w:val="none"/>
          <w14:textFill>
            <w14:solidFill>
              <w14:schemeClr w14:val="tx1"/>
            </w14:solidFill>
          </w14:textFill>
        </w:rPr>
        <w:t>13mm</w:t>
      </w:r>
      <w:r>
        <w:rPr>
          <w:rFonts w:hint="eastAsia" w:ascii="宋体" w:hAnsi="宋体"/>
          <w:b/>
          <w:color w:val="000000" w:themeColor="text1"/>
          <w:sz w:val="24"/>
          <w:szCs w:val="24"/>
          <w:highlight w:val="none"/>
          <w:lang w:val="en-US" w:eastAsia="zh-CN"/>
          <w14:textFill>
            <w14:solidFill>
              <w14:schemeClr w14:val="tx1"/>
            </w14:solidFill>
          </w14:textFill>
        </w:rPr>
        <w:t>透气式塑胶面层</w:t>
      </w:r>
      <w:r>
        <w:rPr>
          <w:rFonts w:hint="eastAsia" w:ascii="宋体" w:hAnsi="宋体"/>
          <w:b/>
          <w:color w:val="000000" w:themeColor="text1"/>
          <w:sz w:val="24"/>
          <w:szCs w:val="24"/>
          <w:highlight w:val="none"/>
          <w14:textFill>
            <w14:solidFill>
              <w14:schemeClr w14:val="tx1"/>
            </w14:solidFill>
          </w14:textFill>
        </w:rPr>
        <w:t>要求及技术参</w:t>
      </w:r>
      <w:r>
        <w:rPr>
          <w:rFonts w:ascii="宋体" w:hAnsi="宋体"/>
          <w:b/>
          <w:color w:val="000000" w:themeColor="text1"/>
          <w:sz w:val="24"/>
          <w:szCs w:val="24"/>
          <w:highlight w:val="none"/>
          <w14:textFill>
            <w14:solidFill>
              <w14:schemeClr w14:val="tx1"/>
            </w14:solidFill>
          </w14:textFill>
        </w:rPr>
        <w:t>数</w:t>
      </w:r>
    </w:p>
    <w:p w14:paraId="51DFD8E6">
      <w:pPr>
        <w:spacing w:line="360" w:lineRule="auto"/>
        <w:jc w:val="left"/>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底层滚涂一层胶水进行加固；环保EPDM打底颗粒</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lang w:eastAsia="zh-CN"/>
          <w14:textFill>
            <w14:solidFill>
              <w14:schemeClr w14:val="tx1"/>
            </w14:solidFill>
          </w14:textFill>
        </w:rPr>
        <w:t>mm）</w:t>
      </w:r>
      <w:r>
        <w:rPr>
          <w:rFonts w:hint="eastAsia" w:ascii="宋体" w:hAnsi="宋体"/>
          <w:color w:val="000000" w:themeColor="text1"/>
          <w:sz w:val="24"/>
          <w:szCs w:val="24"/>
          <w:highlight w:val="none"/>
          <w14:textFill>
            <w14:solidFill>
              <w14:schemeClr w14:val="tx1"/>
            </w14:solidFill>
          </w14:textFill>
        </w:rPr>
        <w:t>跟纯胶水机械摊铺弹性层，配比不大于6:1，厚度</w:t>
      </w:r>
      <w:r>
        <w:rPr>
          <w:rFonts w:hint="eastAsia" w:ascii="宋体" w:hAnsi="宋体"/>
          <w:color w:val="000000" w:themeColor="text1"/>
          <w:sz w:val="24"/>
          <w:szCs w:val="24"/>
          <w:highlight w:val="none"/>
          <w:lang w:val="en-US"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mm；</w:t>
      </w:r>
      <w:r>
        <w:rPr>
          <w:rFonts w:hint="eastAsia" w:ascii="宋体" w:hAnsi="宋体"/>
          <w:color w:val="000000" w:themeColor="text1"/>
          <w:sz w:val="24"/>
          <w:szCs w:val="24"/>
          <w:highlight w:val="none"/>
          <w:lang w:eastAsia="zh-CN"/>
          <w14:textFill>
            <w14:solidFill>
              <w14:schemeClr w14:val="tx1"/>
            </w14:solidFill>
          </w14:textFill>
        </w:rPr>
        <w:t>胶粒</w:t>
      </w:r>
      <w:r>
        <w:rPr>
          <w:rFonts w:hint="eastAsia" w:ascii="宋体" w:hAnsi="宋体"/>
          <w:color w:val="000000" w:themeColor="text1"/>
          <w:sz w:val="24"/>
          <w:szCs w:val="24"/>
          <w:highlight w:val="none"/>
          <w14:textFill>
            <w14:solidFill>
              <w14:schemeClr w14:val="tx1"/>
            </w14:solidFill>
          </w14:textFill>
        </w:rPr>
        <w:t>高聚物含量≧1</w:t>
      </w: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%；喷涂EPDM面层防滑颗粒</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1</w:t>
      </w:r>
      <w:r>
        <w:rPr>
          <w:rFonts w:hint="default"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3</w:t>
      </w:r>
      <w:r>
        <w:rPr>
          <w:rFonts w:hint="default" w:ascii="宋体" w:hAnsi="宋体"/>
          <w:color w:val="000000" w:themeColor="text1"/>
          <w:sz w:val="24"/>
          <w:szCs w:val="24"/>
          <w:highlight w:val="none"/>
          <w:lang w:val="en-US" w:eastAsia="zh-CN"/>
          <w14:textFill>
            <w14:solidFill>
              <w14:schemeClr w14:val="tx1"/>
            </w14:solidFill>
          </w14:textFill>
        </w:rPr>
        <w:t xml:space="preserve">mm) </w:t>
      </w:r>
      <w:r>
        <w:rPr>
          <w:rFonts w:hint="eastAsia" w:ascii="宋体" w:hAnsi="宋体"/>
          <w:color w:val="000000" w:themeColor="text1"/>
          <w:sz w:val="24"/>
          <w:szCs w:val="24"/>
          <w:highlight w:val="none"/>
          <w14:textFill>
            <w14:solidFill>
              <w14:schemeClr w14:val="tx1"/>
            </w14:solidFill>
          </w14:textFill>
        </w:rPr>
        <w:t>2-3遍，总厚度4mm；</w:t>
      </w:r>
    </w:p>
    <w:p w14:paraId="29BC0FF6">
      <w:pPr>
        <w:spacing w:line="360" w:lineRule="auto"/>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（2）有害物质及无机填料含量、有害物质释放量和气味等级符合GB36246-2018《中小学合成材料面层运动场地》标准</w:t>
      </w:r>
      <w:r>
        <w:rPr>
          <w:rFonts w:hint="eastAsia" w:ascii="宋体" w:hAnsi="宋体"/>
          <w:color w:val="000000" w:themeColor="text1"/>
          <w:sz w:val="24"/>
          <w:szCs w:val="24"/>
          <w:highlight w:val="none"/>
          <w14:textFill>
            <w14:solidFill>
              <w14:schemeClr w14:val="tx1"/>
            </w14:solidFill>
          </w14:textFill>
        </w:rPr>
        <w:t>；</w:t>
      </w:r>
    </w:p>
    <w:p w14:paraId="7889172C">
      <w:pPr>
        <w:spacing w:line="360" w:lineRule="auto"/>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（3）物理性能和耐人工气候老化性能符合GB36246-2018标准</w:t>
      </w:r>
      <w:r>
        <w:rPr>
          <w:rFonts w:hint="eastAsia" w:ascii="宋体" w:hAnsi="宋体"/>
          <w:color w:val="000000" w:themeColor="text1"/>
          <w:sz w:val="24"/>
          <w:szCs w:val="24"/>
          <w:highlight w:val="none"/>
          <w14:textFill>
            <w14:solidFill>
              <w14:schemeClr w14:val="tx1"/>
            </w14:solidFill>
          </w14:textFill>
        </w:rPr>
        <w:t>；</w:t>
      </w:r>
    </w:p>
    <w:p w14:paraId="6D23BCB6">
      <w:p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r>
        <w:rPr>
          <w:rFonts w:ascii="宋体" w:hAnsi="宋体"/>
          <w:color w:val="000000" w:themeColor="text1"/>
          <w:sz w:val="24"/>
          <w:szCs w:val="24"/>
          <w:highlight w:val="none"/>
          <w14:textFill>
            <w14:solidFill>
              <w14:schemeClr w14:val="tx1"/>
            </w14:solidFill>
          </w14:textFill>
        </w:rPr>
        <w:t>EPDM摩擦面层不得小于3mm,环保胶粒吸震层其胶粒与聚氨脂单组份胶水配比不得大于6：1。</w:t>
      </w:r>
    </w:p>
    <w:p w14:paraId="4E0E6F75">
      <w:pPr>
        <w:spacing w:line="360" w:lineRule="auto"/>
        <w:jc w:val="left"/>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3、20mm渗水</w:t>
      </w:r>
      <w:r>
        <w:rPr>
          <w:rFonts w:hint="eastAsia" w:ascii="宋体" w:hAnsi="宋体"/>
          <w:b/>
          <w:color w:val="000000" w:themeColor="text1"/>
          <w:sz w:val="24"/>
          <w:szCs w:val="24"/>
          <w:highlight w:val="none"/>
          <w:lang w:eastAsia="zh-CN"/>
          <w14:textFill>
            <w14:solidFill>
              <w14:schemeClr w14:val="tx1"/>
            </w14:solidFill>
          </w14:textFill>
        </w:rPr>
        <w:t>型塑胶面层</w:t>
      </w:r>
      <w:r>
        <w:rPr>
          <w:rFonts w:hint="eastAsia" w:ascii="宋体" w:hAnsi="宋体"/>
          <w:b/>
          <w:color w:val="000000" w:themeColor="text1"/>
          <w:sz w:val="24"/>
          <w:szCs w:val="24"/>
          <w:highlight w:val="none"/>
          <w14:textFill>
            <w14:solidFill>
              <w14:schemeClr w14:val="tx1"/>
            </w14:solidFill>
          </w14:textFill>
        </w:rPr>
        <w:t>要求</w:t>
      </w:r>
      <w:r>
        <w:rPr>
          <w:rFonts w:ascii="宋体" w:hAnsi="宋体"/>
          <w:b/>
          <w:color w:val="000000" w:themeColor="text1"/>
          <w:sz w:val="24"/>
          <w:szCs w:val="24"/>
          <w:highlight w:val="none"/>
          <w14:textFill>
            <w14:solidFill>
              <w14:schemeClr w14:val="tx1"/>
            </w14:solidFill>
          </w14:textFill>
        </w:rPr>
        <w:t>及技术参数</w:t>
      </w:r>
    </w:p>
    <w:p w14:paraId="4CBB6179">
      <w:pPr>
        <w:spacing w:line="360" w:lineRule="auto"/>
        <w:jc w:val="left"/>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底层滚涂一层胶水进行加固；环保</w:t>
      </w:r>
      <w:r>
        <w:rPr>
          <w:rFonts w:hint="eastAsia" w:ascii="宋体" w:hAnsi="宋体"/>
          <w:color w:val="000000" w:themeColor="text1"/>
          <w:sz w:val="24"/>
          <w:szCs w:val="24"/>
          <w:highlight w:val="none"/>
          <w:lang w:eastAsia="zh-CN"/>
          <w14:textFill>
            <w14:solidFill>
              <w14:schemeClr w14:val="tx1"/>
            </w14:solidFill>
          </w14:textFill>
        </w:rPr>
        <w:t>EPDM打底颗粒</w:t>
      </w:r>
      <w:r>
        <w:rPr>
          <w:rFonts w:hint="default" w:ascii="宋体" w:hAnsi="宋体"/>
          <w:color w:val="000000" w:themeColor="text1"/>
          <w:sz w:val="24"/>
          <w:szCs w:val="24"/>
          <w:highlight w:val="none"/>
          <w:lang w:val="en-US" w:eastAsia="zh-CN"/>
          <w14:textFill>
            <w14:solidFill>
              <w14:schemeClr w14:val="tx1"/>
            </w14:solidFill>
          </w14:textFill>
        </w:rPr>
        <w:t xml:space="preserve">(2-4mm) </w:t>
      </w:r>
      <w:r>
        <w:rPr>
          <w:rFonts w:hint="eastAsia" w:ascii="宋体" w:hAnsi="宋体"/>
          <w:color w:val="000000" w:themeColor="text1"/>
          <w:sz w:val="24"/>
          <w:szCs w:val="24"/>
          <w:highlight w:val="none"/>
          <w:lang w:eastAsia="zh-CN"/>
          <w14:textFill>
            <w14:solidFill>
              <w14:schemeClr w14:val="tx1"/>
            </w14:solidFill>
          </w14:textFill>
        </w:rPr>
        <w:t>跟纯胶水机械摊铺弹性层</w:t>
      </w:r>
      <w:r>
        <w:rPr>
          <w:rFonts w:hint="eastAsia" w:ascii="宋体" w:hAnsi="宋体"/>
          <w:color w:val="000000" w:themeColor="text1"/>
          <w:sz w:val="24"/>
          <w:szCs w:val="24"/>
          <w:highlight w:val="none"/>
          <w14:textFill>
            <w14:solidFill>
              <w14:schemeClr w14:val="tx1"/>
            </w14:solidFill>
          </w14:textFill>
        </w:rPr>
        <w:t>，配比不大于6:1，厚度</w:t>
      </w:r>
      <w:r>
        <w:rPr>
          <w:rFonts w:hint="eastAsia" w:ascii="宋体" w:hAnsi="宋体"/>
          <w:color w:val="000000" w:themeColor="text1"/>
          <w:sz w:val="24"/>
          <w:szCs w:val="24"/>
          <w:highlight w:val="none"/>
          <w:lang w:eastAsia="zh-CN"/>
          <w14:textFill>
            <w14:solidFill>
              <w14:schemeClr w14:val="tx1"/>
            </w14:solidFill>
          </w14:textFill>
        </w:rPr>
        <w:t>1</w:t>
      </w: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mm；</w:t>
      </w:r>
      <w:r>
        <w:rPr>
          <w:rFonts w:hint="eastAsia" w:ascii="宋体" w:hAnsi="宋体"/>
          <w:color w:val="000000" w:themeColor="text1"/>
          <w:sz w:val="24"/>
          <w:szCs w:val="24"/>
          <w:highlight w:val="none"/>
          <w:lang w:eastAsia="zh-CN"/>
          <w14:textFill>
            <w14:solidFill>
              <w14:schemeClr w14:val="tx1"/>
            </w14:solidFill>
          </w14:textFill>
        </w:rPr>
        <w:t>胶粒</w:t>
      </w:r>
      <w:r>
        <w:rPr>
          <w:rFonts w:hint="eastAsia" w:ascii="宋体" w:hAnsi="宋体"/>
          <w:color w:val="000000" w:themeColor="text1"/>
          <w:sz w:val="24"/>
          <w:szCs w:val="24"/>
          <w:highlight w:val="none"/>
          <w14:textFill>
            <w14:solidFill>
              <w14:schemeClr w14:val="tx1"/>
            </w14:solidFill>
          </w14:textFill>
        </w:rPr>
        <w:t>高聚物含量≧1</w:t>
      </w: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%；喷涂EPDM面层防滑颗粒</w:t>
      </w:r>
      <w:r>
        <w:rPr>
          <w:rFonts w:hint="default" w:ascii="宋体" w:hAnsi="宋体"/>
          <w:color w:val="000000" w:themeColor="text1"/>
          <w:sz w:val="24"/>
          <w:szCs w:val="24"/>
          <w:highlight w:val="none"/>
          <w:lang w:val="en-US"/>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1</w:t>
      </w:r>
      <w:r>
        <w:rPr>
          <w:rFonts w:hint="default" w:ascii="宋体" w:hAnsi="宋体"/>
          <w:color w:val="000000" w:themeColor="text1"/>
          <w:sz w:val="24"/>
          <w:szCs w:val="24"/>
          <w:highlight w:val="none"/>
          <w:lang w:val="en-US"/>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3</w:t>
      </w:r>
      <w:r>
        <w:rPr>
          <w:rFonts w:hint="default" w:ascii="宋体" w:hAnsi="宋体"/>
          <w:color w:val="000000" w:themeColor="text1"/>
          <w:sz w:val="24"/>
          <w:szCs w:val="24"/>
          <w:highlight w:val="none"/>
          <w:lang w:val="en-US"/>
          <w14:textFill>
            <w14:solidFill>
              <w14:schemeClr w14:val="tx1"/>
            </w14:solidFill>
          </w14:textFill>
        </w:rPr>
        <w:t xml:space="preserve">mm) </w:t>
      </w:r>
      <w:r>
        <w:rPr>
          <w:rFonts w:hint="eastAsia" w:ascii="宋体" w:hAnsi="宋体"/>
          <w:color w:val="000000" w:themeColor="text1"/>
          <w:sz w:val="24"/>
          <w:szCs w:val="24"/>
          <w:highlight w:val="none"/>
          <w14:textFill>
            <w14:solidFill>
              <w14:schemeClr w14:val="tx1"/>
            </w14:solidFill>
          </w14:textFill>
        </w:rPr>
        <w:t>2-3遍，总厚度</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mm；</w:t>
      </w:r>
    </w:p>
    <w:p w14:paraId="2BAFA95B">
      <w:pPr>
        <w:spacing w:line="360" w:lineRule="auto"/>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（2）有害物质及无机填料含量、有害物质释放量和气味等级符合GB36246-2018《中小学合成材料面层运动场地》标准</w:t>
      </w:r>
      <w:r>
        <w:rPr>
          <w:rFonts w:hint="eastAsia" w:ascii="宋体" w:hAnsi="宋体"/>
          <w:color w:val="000000" w:themeColor="text1"/>
          <w:sz w:val="24"/>
          <w:szCs w:val="24"/>
          <w:highlight w:val="none"/>
          <w14:textFill>
            <w14:solidFill>
              <w14:schemeClr w14:val="tx1"/>
            </w14:solidFill>
          </w14:textFill>
        </w:rPr>
        <w:t>；</w:t>
      </w:r>
    </w:p>
    <w:p w14:paraId="5867EA2B">
      <w:pPr>
        <w:spacing w:line="360" w:lineRule="auto"/>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（3）物理性能和耐人工气候老化性能符合GB36246-2018标准</w:t>
      </w:r>
      <w:r>
        <w:rPr>
          <w:rFonts w:hint="eastAsia" w:ascii="宋体" w:hAnsi="宋体"/>
          <w:color w:val="000000" w:themeColor="text1"/>
          <w:sz w:val="24"/>
          <w:szCs w:val="24"/>
          <w:highlight w:val="none"/>
          <w14:textFill>
            <w14:solidFill>
              <w14:schemeClr w14:val="tx1"/>
            </w14:solidFill>
          </w14:textFill>
        </w:rPr>
        <w:t>；</w:t>
      </w:r>
    </w:p>
    <w:p w14:paraId="426BA619">
      <w:pPr>
        <w:spacing w:line="360" w:lineRule="auto"/>
        <w:jc w:val="left"/>
        <w:rPr>
          <w:rFonts w:hint="default"/>
          <w:color w:val="000000" w:themeColor="text1"/>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r>
        <w:rPr>
          <w:rFonts w:ascii="宋体" w:hAnsi="宋体"/>
          <w:color w:val="000000" w:themeColor="text1"/>
          <w:sz w:val="24"/>
          <w:szCs w:val="24"/>
          <w:highlight w:val="none"/>
          <w14:textFill>
            <w14:solidFill>
              <w14:schemeClr w14:val="tx1"/>
            </w14:solidFill>
          </w14:textFill>
        </w:rPr>
        <w:t>EPDM摩擦面层不得小于3mm,环</w:t>
      </w:r>
      <w:r>
        <w:rPr>
          <w:rFonts w:hint="eastAsia" w:ascii="宋体" w:hAnsi="宋体"/>
          <w:color w:val="000000" w:themeColor="text1"/>
          <w:sz w:val="24"/>
          <w:szCs w:val="24"/>
          <w:highlight w:val="none"/>
          <w14:textFill>
            <w14:solidFill>
              <w14:schemeClr w14:val="tx1"/>
            </w14:solidFill>
          </w14:textFill>
        </w:rPr>
        <w:t>保EPDM</w:t>
      </w:r>
      <w:r>
        <w:rPr>
          <w:rFonts w:ascii="宋体" w:hAnsi="宋体"/>
          <w:color w:val="000000" w:themeColor="text1"/>
          <w:sz w:val="24"/>
          <w:szCs w:val="24"/>
          <w:highlight w:val="none"/>
          <w14:textFill>
            <w14:solidFill>
              <w14:schemeClr w14:val="tx1"/>
            </w14:solidFill>
          </w14:textFill>
        </w:rPr>
        <w:t>吸震层其胶粒与聚氨脂单组份胶水配比不得大于6：1。</w:t>
      </w:r>
    </w:p>
    <w:p w14:paraId="0420B6CA">
      <w:pPr>
        <w:spacing w:before="120" w:beforeLines="50" w:after="120" w:afterLines="50" w:line="400" w:lineRule="exact"/>
        <w:ind w:firstLine="241" w:firstLineChars="100"/>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六、商务条款要求</w:t>
      </w:r>
    </w:p>
    <w:tbl>
      <w:tblPr>
        <w:tblStyle w:val="60"/>
        <w:tblW w:w="10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50"/>
      </w:tblGrid>
      <w:tr w14:paraId="0836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648B80F9">
            <w:pPr>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9050" w:type="dxa"/>
            <w:noWrap w:val="0"/>
            <w:vAlign w:val="center"/>
          </w:tcPr>
          <w:p w14:paraId="185DD83A">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商务条款</w:t>
            </w:r>
            <w:r>
              <w:rPr>
                <w:rFonts w:hint="eastAsia" w:ascii="宋体" w:hAnsi="宋体" w:eastAsia="宋体" w:cs="宋体"/>
                <w:color w:val="auto"/>
                <w:sz w:val="24"/>
                <w:szCs w:val="24"/>
                <w:highlight w:val="none"/>
              </w:rPr>
              <w:t>要求</w:t>
            </w:r>
          </w:p>
        </w:tc>
      </w:tr>
      <w:tr w14:paraId="4C72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1675FF3A">
            <w:pPr>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9050" w:type="dxa"/>
            <w:noWrap w:val="0"/>
            <w:vAlign w:val="center"/>
          </w:tcPr>
          <w:p w14:paraId="76F533A5">
            <w:pPr>
              <w:pageBreakBefore w:val="0"/>
              <w:kinsoku/>
              <w:wordWrap/>
              <w:overflowPunct/>
              <w:topLinePunct w:val="0"/>
              <w:autoSpaceDE w:val="0"/>
              <w:autoSpaceDN w:val="0"/>
              <w:bidi w:val="0"/>
              <w:adjustRightInd w:val="0"/>
              <w:snapToGrid/>
              <w:spacing w:line="32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rPr>
              <w:t>履约保证金：</w:t>
            </w:r>
            <w:r>
              <w:rPr>
                <w:rFonts w:hint="eastAsia" w:ascii="宋体" w:hAnsi="宋体" w:eastAsia="宋体" w:cs="宋体"/>
                <w:color w:val="auto"/>
                <w:kern w:val="0"/>
                <w:sz w:val="24"/>
                <w:szCs w:val="24"/>
              </w:rPr>
              <w:t>履约担保金额为签约合同价的</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1</w:t>
            </w:r>
            <w:r>
              <w:rPr>
                <w:rFonts w:hint="eastAsia" w:ascii="宋体" w:hAnsi="宋体" w:eastAsia="宋体" w:cs="宋体"/>
                <w:color w:val="auto"/>
                <w:kern w:val="0"/>
                <w:sz w:val="24"/>
                <w:szCs w:val="24"/>
                <w:u w:val="single"/>
              </w:rPr>
              <w:t xml:space="preserve">   % </w:t>
            </w:r>
          </w:p>
          <w:p w14:paraId="2E088E29">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rPr>
              <w:t>履约担保返还期限：在工程竣工验收合格后10日内全额返还。</w:t>
            </w:r>
          </w:p>
        </w:tc>
      </w:tr>
      <w:tr w14:paraId="4535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09E8A8FC">
            <w:pPr>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highlight w:val="none"/>
              </w:rPr>
              <w:t>2</w:t>
            </w:r>
          </w:p>
        </w:tc>
        <w:tc>
          <w:tcPr>
            <w:tcW w:w="9050" w:type="dxa"/>
            <w:noWrap w:val="0"/>
            <w:vAlign w:val="center"/>
          </w:tcPr>
          <w:p w14:paraId="4CE1B9FA">
            <w:pPr>
              <w:spacing w:line="360" w:lineRule="exact"/>
              <w:jc w:val="left"/>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付款方式：</w:t>
            </w:r>
          </w:p>
          <w:p w14:paraId="75FA378B">
            <w:pPr>
              <w:spacing w:line="360" w:lineRule="exact"/>
              <w:jc w:val="left"/>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1、合同生效及具备实施条件后7个工作日内，采购人支付合同总价的40%；</w:t>
            </w:r>
          </w:p>
          <w:p w14:paraId="6A747324">
            <w:pPr>
              <w:spacing w:line="360" w:lineRule="exact"/>
              <w:jc w:val="left"/>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2、工程验收合格后7个工作日内，采购人支付至合同总价的80%；</w:t>
            </w:r>
          </w:p>
          <w:p w14:paraId="7384B9C6">
            <w:pPr>
              <w:spacing w:line="360" w:lineRule="exact"/>
              <w:jc w:val="left"/>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3、工程竣工验收（终验）合格后，根据相关部门核准的决算价，付清尾款。</w:t>
            </w:r>
          </w:p>
          <w:p w14:paraId="1470B5A7">
            <w:pPr>
              <w:spacing w:line="360" w:lineRule="exact"/>
              <w:jc w:val="left"/>
              <w:rPr>
                <w:rFonts w:hint="default"/>
                <w:lang w:val="en-US" w:eastAsia="zh-CN"/>
              </w:rPr>
            </w:pPr>
            <w:r>
              <w:rPr>
                <w:rFonts w:hint="default" w:ascii="宋体" w:hAnsi="宋体" w:eastAsia="宋体" w:cs="宋体"/>
                <w:color w:val="auto"/>
                <w:kern w:val="0"/>
                <w:sz w:val="24"/>
                <w:szCs w:val="24"/>
                <w:lang w:val="en-US" w:eastAsia="zh-CN"/>
              </w:rPr>
              <w:t>注：具体条款以双方签订的合同约定为准。每次付款前，供应商提供正规的发票。供应商如有更优惠的付款方式欢迎提供。</w:t>
            </w:r>
          </w:p>
        </w:tc>
      </w:tr>
      <w:tr w14:paraId="02B6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75D272AF">
            <w:pPr>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highlight w:val="none"/>
              </w:rPr>
              <w:t>3</w:t>
            </w:r>
          </w:p>
        </w:tc>
        <w:tc>
          <w:tcPr>
            <w:tcW w:w="9050" w:type="dxa"/>
            <w:noWrap w:val="0"/>
            <w:vAlign w:val="center"/>
          </w:tcPr>
          <w:p w14:paraId="2CB27D3C">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工期：</w:t>
            </w:r>
            <w:r>
              <w:rPr>
                <w:rFonts w:hint="eastAsia" w:ascii="宋体" w:hAnsi="宋体" w:cs="宋体"/>
                <w:color w:val="auto"/>
                <w:sz w:val="24"/>
                <w:szCs w:val="24"/>
                <w:highlight w:val="none"/>
                <w:lang w:eastAsia="zh-CN"/>
              </w:rPr>
              <w:t>合同签订后</w:t>
            </w:r>
            <w:r>
              <w:rPr>
                <w:rFonts w:hint="eastAsia" w:ascii="宋体" w:hAnsi="宋体" w:cs="宋体"/>
                <w:color w:val="auto"/>
                <w:sz w:val="24"/>
                <w:szCs w:val="24"/>
                <w:highlight w:val="none"/>
                <w:lang w:val="en-US" w:eastAsia="zh-CN"/>
              </w:rPr>
              <w:t>40日历天</w:t>
            </w:r>
            <w:r>
              <w:rPr>
                <w:rFonts w:hint="eastAsia" w:ascii="宋体" w:hAnsi="宋体" w:cs="宋体"/>
                <w:color w:val="auto"/>
                <w:sz w:val="24"/>
                <w:szCs w:val="24"/>
                <w:highlight w:val="none"/>
                <w:lang w:eastAsia="zh-CN"/>
              </w:rPr>
              <w:t>完工并通过竣工验收</w:t>
            </w:r>
            <w:r>
              <w:rPr>
                <w:rFonts w:hint="eastAsia" w:ascii="宋体" w:hAnsi="宋体" w:eastAsia="宋体" w:cs="宋体"/>
                <w:color w:val="auto"/>
                <w:sz w:val="24"/>
                <w:szCs w:val="24"/>
                <w:highlight w:val="none"/>
              </w:rPr>
              <w:t>。</w:t>
            </w:r>
          </w:p>
          <w:p w14:paraId="0349D817">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施工地点：</w:t>
            </w:r>
            <w:r>
              <w:rPr>
                <w:rFonts w:hint="eastAsia" w:ascii="宋体" w:hAnsi="宋体" w:cs="宋体"/>
                <w:color w:val="auto"/>
                <w:sz w:val="24"/>
                <w:szCs w:val="24"/>
                <w:highlight w:val="none"/>
                <w:lang w:eastAsia="zh-CN"/>
              </w:rPr>
              <w:t>宁海县深甽镇</w:t>
            </w:r>
            <w:r>
              <w:rPr>
                <w:rFonts w:hint="eastAsia" w:ascii="宋体" w:hAnsi="宋体" w:eastAsia="宋体" w:cs="宋体"/>
                <w:color w:val="auto"/>
                <w:sz w:val="24"/>
                <w:szCs w:val="24"/>
                <w:highlight w:val="none"/>
                <w:lang w:val="en-US" w:eastAsia="zh-CN"/>
              </w:rPr>
              <w:t>。</w:t>
            </w:r>
          </w:p>
        </w:tc>
      </w:tr>
      <w:tr w14:paraId="0357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35868BA2">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highlight w:val="none"/>
                <w:lang w:val="en-US" w:eastAsia="zh-CN"/>
              </w:rPr>
              <w:t>4</w:t>
            </w:r>
          </w:p>
        </w:tc>
        <w:tc>
          <w:tcPr>
            <w:tcW w:w="9050" w:type="dxa"/>
            <w:noWrap w:val="0"/>
            <w:vAlign w:val="center"/>
          </w:tcPr>
          <w:p w14:paraId="34BF74BA">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1、质量保修期不少于2年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质量保修期从</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人批准的竣工验收通过之日起计算。</w:t>
            </w:r>
          </w:p>
          <w:p w14:paraId="50A64C99">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2、质量保修期内供应商须免费负责修理和替换任何由于</w:t>
            </w:r>
            <w:r>
              <w:rPr>
                <w:rFonts w:hint="eastAsia" w:ascii="宋体" w:hAnsi="宋体" w:eastAsia="宋体" w:cs="宋体"/>
                <w:color w:val="auto"/>
                <w:sz w:val="24"/>
                <w:szCs w:val="24"/>
                <w:highlight w:val="none"/>
                <w:lang w:val="en-US" w:eastAsia="zh-CN"/>
              </w:rPr>
              <w:t>改造、</w:t>
            </w:r>
            <w:r>
              <w:rPr>
                <w:rFonts w:hint="eastAsia" w:ascii="宋体" w:hAnsi="宋体" w:eastAsia="宋体" w:cs="宋体"/>
                <w:color w:val="auto"/>
                <w:sz w:val="24"/>
                <w:szCs w:val="24"/>
                <w:highlight w:val="none"/>
              </w:rPr>
              <w:t>配件自身的质量问题造成的损坏。</w:t>
            </w:r>
          </w:p>
        </w:tc>
      </w:tr>
      <w:tr w14:paraId="57C4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2" w:hRule="atLeast"/>
        </w:trPr>
        <w:tc>
          <w:tcPr>
            <w:tcW w:w="962" w:type="dxa"/>
            <w:noWrap w:val="0"/>
            <w:vAlign w:val="center"/>
          </w:tcPr>
          <w:p w14:paraId="10B77389">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w:t>
            </w:r>
          </w:p>
        </w:tc>
        <w:tc>
          <w:tcPr>
            <w:tcW w:w="9050" w:type="dxa"/>
            <w:noWrap w:val="0"/>
            <w:vAlign w:val="center"/>
          </w:tcPr>
          <w:p w14:paraId="40D2E8B9">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人员配备：</w:t>
            </w:r>
          </w:p>
          <w:p w14:paraId="694974B9">
            <w:pPr>
              <w:spacing w:line="360" w:lineRule="exact"/>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1.拟派本项目的项目经理要求：须具备注册建造师贰级及以上执业资格，（注册）专业</w:t>
            </w:r>
            <w:r>
              <w:rPr>
                <w:rFonts w:hint="eastAsia" w:ascii="宋体" w:hAnsi="宋体" w:cs="宋体"/>
                <w:color w:val="auto"/>
                <w:sz w:val="24"/>
                <w:szCs w:val="24"/>
                <w:highlight w:val="none"/>
                <w:lang w:val="en-US" w:eastAsia="zh-CN"/>
              </w:rPr>
              <w:t>市政工程</w:t>
            </w:r>
            <w:r>
              <w:rPr>
                <w:rFonts w:hint="eastAsia" w:ascii="宋体" w:hAnsi="宋体" w:eastAsia="宋体" w:cs="宋体"/>
                <w:color w:val="auto"/>
                <w:sz w:val="24"/>
                <w:szCs w:val="24"/>
                <w:highlight w:val="none"/>
                <w:lang w:val="en-US" w:eastAsia="zh-CN"/>
              </w:rPr>
              <w:t>，具有有效的安全生产考核合格证（B证），磋商响应文件中须提供项目经理的执业资格证书及安全生产考核合格证书复印件加盖供应商公章</w:t>
            </w:r>
            <w:r>
              <w:rPr>
                <w:rFonts w:hint="eastAsia" w:ascii="宋体" w:hAnsi="宋体" w:cs="宋体"/>
                <w:color w:val="auto"/>
                <w:sz w:val="24"/>
                <w:szCs w:val="24"/>
                <w:highlight w:val="none"/>
                <w:lang w:val="en-US" w:eastAsia="zh-CN"/>
              </w:rPr>
              <w:t>。</w:t>
            </w:r>
          </w:p>
          <w:p w14:paraId="04BC5FF1">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2.其他岗位人员要求：</w:t>
            </w:r>
          </w:p>
          <w:p w14:paraId="4A02627E">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项目技术负责人：具备</w:t>
            </w:r>
            <w:r>
              <w:rPr>
                <w:rFonts w:hint="eastAsia" w:ascii="宋体" w:hAnsi="宋体" w:cs="宋体"/>
                <w:color w:val="auto"/>
                <w:sz w:val="24"/>
                <w:szCs w:val="24"/>
                <w:highlight w:val="none"/>
                <w:lang w:val="en-US" w:eastAsia="zh-CN"/>
              </w:rPr>
              <w:t>市政类</w:t>
            </w:r>
            <w:r>
              <w:rPr>
                <w:rFonts w:hint="eastAsia" w:ascii="宋体" w:hAnsi="宋体" w:eastAsia="宋体" w:cs="宋体"/>
                <w:color w:val="auto"/>
                <w:sz w:val="24"/>
                <w:szCs w:val="24"/>
                <w:highlight w:val="none"/>
                <w:lang w:val="en-US" w:eastAsia="zh-CN"/>
              </w:rPr>
              <w:t>专业工程师及以上职称证书；</w:t>
            </w:r>
          </w:p>
          <w:p w14:paraId="60B79274">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施工员：具备</w:t>
            </w:r>
            <w:r>
              <w:rPr>
                <w:rFonts w:hint="eastAsia" w:ascii="宋体" w:hAnsi="宋体" w:cs="宋体"/>
                <w:color w:val="auto"/>
                <w:sz w:val="24"/>
                <w:szCs w:val="24"/>
                <w:highlight w:val="none"/>
                <w:lang w:val="en-US" w:eastAsia="zh-CN"/>
              </w:rPr>
              <w:t>市政类</w:t>
            </w:r>
            <w:r>
              <w:rPr>
                <w:rFonts w:hint="eastAsia" w:ascii="宋体" w:hAnsi="宋体" w:eastAsia="宋体" w:cs="宋体"/>
                <w:color w:val="auto"/>
                <w:sz w:val="24"/>
                <w:szCs w:val="24"/>
                <w:highlight w:val="none"/>
                <w:lang w:val="en-US" w:eastAsia="zh-CN"/>
              </w:rPr>
              <w:t>施工员《浙江省建设专业管理岗位资格证书》</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（《住房和城乡建设领域施工现场专业人员职业培训合格证》），且施工员不少于 1 人。</w:t>
            </w:r>
          </w:p>
          <w:p w14:paraId="62A4F7CC">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质量员：具备</w:t>
            </w:r>
            <w:r>
              <w:rPr>
                <w:rFonts w:hint="eastAsia" w:ascii="宋体" w:hAnsi="宋体" w:cs="宋体"/>
                <w:color w:val="auto"/>
                <w:sz w:val="24"/>
                <w:szCs w:val="24"/>
                <w:highlight w:val="none"/>
                <w:lang w:val="en-US" w:eastAsia="zh-CN"/>
              </w:rPr>
              <w:t>市政类</w:t>
            </w:r>
            <w:r>
              <w:rPr>
                <w:rFonts w:hint="eastAsia" w:ascii="宋体" w:hAnsi="宋体" w:eastAsia="宋体" w:cs="宋体"/>
                <w:color w:val="auto"/>
                <w:sz w:val="24"/>
                <w:szCs w:val="24"/>
                <w:highlight w:val="none"/>
                <w:lang w:val="en-US" w:eastAsia="zh-CN"/>
              </w:rPr>
              <w:t>质量员《浙江省建设专业管理岗位资格证书》</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（《住房和城乡建设领域施工现场专业人员职业培训合格证》），且质量员不少于 1 人。</w:t>
            </w:r>
          </w:p>
          <w:p w14:paraId="7C5FABAE">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安全员：具备建设行政主管部门核发的《专职安全生产管理人员安全生产考核合格证书》且安全员不少于1人。</w:t>
            </w:r>
          </w:p>
          <w:p w14:paraId="25C1A6EE">
            <w:pPr>
              <w:spacing w:line="360" w:lineRule="exact"/>
              <w:jc w:val="left"/>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lang w:val="en-US" w:eastAsia="zh-CN"/>
              </w:rPr>
              <w:t>至投标截止之日，拟派项目</w:t>
            </w:r>
            <w:r>
              <w:rPr>
                <w:rFonts w:hint="eastAsia" w:ascii="宋体" w:hAnsi="宋体" w:cs="宋体"/>
                <w:b/>
                <w:bCs/>
                <w:color w:val="auto"/>
                <w:sz w:val="24"/>
                <w:szCs w:val="24"/>
                <w:highlight w:val="none"/>
                <w:lang w:val="en-US" w:eastAsia="zh-CN"/>
              </w:rPr>
              <w:t>经理</w:t>
            </w:r>
            <w:r>
              <w:rPr>
                <w:rFonts w:hint="eastAsia" w:ascii="宋体" w:hAnsi="宋体" w:eastAsia="宋体" w:cs="宋体"/>
                <w:b/>
                <w:bCs/>
                <w:color w:val="auto"/>
                <w:sz w:val="24"/>
                <w:szCs w:val="24"/>
                <w:highlight w:val="none"/>
                <w:lang w:val="en-US" w:eastAsia="zh-CN"/>
              </w:rPr>
              <w:t>不得在其他任何在建合同工程担任项目负责人（包括工程总承包项目中的</w:t>
            </w:r>
            <w:r>
              <w:rPr>
                <w:rFonts w:hint="eastAsia" w:ascii="宋体" w:hAnsi="宋体" w:cs="宋体"/>
                <w:b/>
                <w:bCs/>
                <w:color w:val="auto"/>
                <w:sz w:val="24"/>
                <w:szCs w:val="24"/>
                <w:highlight w:val="none"/>
                <w:lang w:val="en-US" w:eastAsia="zh-CN"/>
              </w:rPr>
              <w:t>项目技术</w:t>
            </w:r>
            <w:r>
              <w:rPr>
                <w:rFonts w:hint="eastAsia" w:ascii="宋体" w:hAnsi="宋体" w:eastAsia="宋体" w:cs="宋体"/>
                <w:b/>
                <w:bCs/>
                <w:color w:val="auto"/>
                <w:sz w:val="24"/>
                <w:szCs w:val="24"/>
                <w:highlight w:val="none"/>
                <w:lang w:val="en-US" w:eastAsia="zh-CN"/>
              </w:rPr>
              <w:t>负责人），否则其投标作否决投标处理。</w:t>
            </w:r>
          </w:p>
        </w:tc>
      </w:tr>
      <w:tr w14:paraId="4562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67AA040A">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6</w:t>
            </w:r>
          </w:p>
        </w:tc>
        <w:tc>
          <w:tcPr>
            <w:tcW w:w="9050" w:type="dxa"/>
            <w:noWrap w:val="0"/>
            <w:vAlign w:val="center"/>
          </w:tcPr>
          <w:p w14:paraId="606827AA">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1、本招标所提的要求仅为主要要求，不应作为完整的详细的要求；</w:t>
            </w:r>
          </w:p>
          <w:p w14:paraId="35045D94">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2、供应商应负责保护采购人的利益不受损害；一切由于文字、商标和技术专利侵权引起的法律裁决、诉讼及其费用均与采购人无关。</w:t>
            </w:r>
          </w:p>
        </w:tc>
      </w:tr>
      <w:tr w14:paraId="231C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131ABFB6">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p>
        </w:tc>
        <w:tc>
          <w:tcPr>
            <w:tcW w:w="9050" w:type="dxa"/>
            <w:noWrap w:val="0"/>
            <w:vAlign w:val="center"/>
          </w:tcPr>
          <w:p w14:paraId="6383FD08">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在项目实施中须达到的施工要求国家标准如下：</w:t>
            </w:r>
          </w:p>
          <w:p w14:paraId="0E8BA482">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《建筑工程施工质量验收统一标准》</w:t>
            </w:r>
          </w:p>
          <w:p w14:paraId="694C27A3">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《建筑给水排水及采暖工程施工质量验收规范》</w:t>
            </w:r>
          </w:p>
          <w:p w14:paraId="59276009">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《建筑电气工程施工质量验收规范》</w:t>
            </w:r>
          </w:p>
          <w:p w14:paraId="6F6A0C37">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《给水排水管道工程施工及验收规范》</w:t>
            </w:r>
          </w:p>
          <w:p w14:paraId="68FD34EE">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《建筑施工安全检查标准》</w:t>
            </w:r>
          </w:p>
          <w:p w14:paraId="62D03805">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符合GB36246-2018《中小学合成材料面层运动场地》标准；</w:t>
            </w:r>
          </w:p>
          <w:p w14:paraId="534FB06C">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注：如标准有更新，以最新文件为准。本项目按照国家及地方颁发的现行相关施工及验收规范、标准，组织实施本项目工程的施工。</w:t>
            </w:r>
          </w:p>
        </w:tc>
      </w:tr>
      <w:tr w14:paraId="35FA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7B0F2B8E">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w:t>
            </w:r>
          </w:p>
        </w:tc>
        <w:tc>
          <w:tcPr>
            <w:tcW w:w="9050" w:type="dxa"/>
            <w:noWrap w:val="0"/>
            <w:vAlign w:val="center"/>
          </w:tcPr>
          <w:p w14:paraId="526E744E">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作业要求</w:t>
            </w:r>
          </w:p>
          <w:p w14:paraId="76F768D5">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669F0DD3">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（2）文明施工要求：在施工过程中，必须做到文明施工。工序衔接交叉合理，交接责任明确，施工场地整洁、卫生、道路畅通，有必要的围护和遮挡措施等。</w:t>
            </w:r>
          </w:p>
          <w:p w14:paraId="47145CD0">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2201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32A5D079">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w:t>
            </w:r>
          </w:p>
        </w:tc>
        <w:tc>
          <w:tcPr>
            <w:tcW w:w="9050" w:type="dxa"/>
            <w:noWrap w:val="0"/>
            <w:vAlign w:val="center"/>
          </w:tcPr>
          <w:p w14:paraId="66A42B8F">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设备安装、调试和验收</w:t>
            </w:r>
          </w:p>
          <w:p w14:paraId="11463517">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须负责完成本项目涉及的整体规划、安装调试、服务实施等相关工作，须详细确认和理解用户原有情况、本次项目的建设目标和服务要求，并严格根据用户方项目进度安排完成实施工作，如有偏差由供应商负责。</w:t>
            </w:r>
          </w:p>
          <w:p w14:paraId="5ECA1C6A">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（2）供应商应保证其提供的施工工程在正常使用和保养条件下，在使用寿命期内应具有满意的性能；供应商应对由于工艺或材料的缺陷而产生的故障负完全责任。</w:t>
            </w:r>
          </w:p>
          <w:p w14:paraId="5E554AAD">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（3）供应商须保证所配置的产品有合法的使用权，并有相应的使用许可证。</w:t>
            </w:r>
          </w:p>
          <w:p w14:paraId="06254C0B">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需对整体项目方案的可行性负责，根据用户要求完成本项目的所有实施工作，解决实施过程中的全部技术问题。如在项目实施过程中出现无法实施或者缺少相关设备不能满足用户需求的情况应免费提供相关设备与配件。</w:t>
            </w:r>
          </w:p>
          <w:p w14:paraId="34F45A97">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（5）以上所有与（多次）安装、迁移、调试和验收相关的费用均需计入投标总价。</w:t>
            </w:r>
          </w:p>
        </w:tc>
      </w:tr>
      <w:tr w14:paraId="2AD2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70843D28">
            <w:pPr>
              <w:spacing w:line="360" w:lineRule="exact"/>
              <w:jc w:val="left"/>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10</w:t>
            </w:r>
          </w:p>
        </w:tc>
        <w:tc>
          <w:tcPr>
            <w:tcW w:w="9050" w:type="dxa"/>
            <w:noWrap w:val="0"/>
            <w:vAlign w:val="center"/>
          </w:tcPr>
          <w:p w14:paraId="4D7B9A9B">
            <w:pPr>
              <w:numPr>
                <w:ilvl w:val="0"/>
                <w:numId w:val="7"/>
              </w:numPr>
              <w:spacing w:line="36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报价方式：按竞争性磋商文件“工程量清单”报价。</w:t>
            </w:r>
          </w:p>
          <w:p w14:paraId="07314833">
            <w:pPr>
              <w:numPr>
                <w:ilvl w:val="0"/>
                <w:numId w:val="7"/>
              </w:numPr>
              <w:spacing w:line="36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最高限价：</w:t>
            </w:r>
            <w:r>
              <w:rPr>
                <w:rFonts w:hint="eastAsia" w:ascii="宋体" w:hAnsi="宋体" w:cs="宋体"/>
                <w:b/>
                <w:bCs/>
                <w:color w:val="auto"/>
                <w:sz w:val="24"/>
                <w:szCs w:val="24"/>
                <w:highlight w:val="none"/>
                <w:lang w:val="en-US" w:eastAsia="zh-CN"/>
              </w:rPr>
              <w:t>1366399</w:t>
            </w:r>
            <w:r>
              <w:rPr>
                <w:rFonts w:hint="eastAsia" w:ascii="宋体" w:hAnsi="宋体" w:eastAsia="宋体" w:cs="宋体"/>
                <w:b/>
                <w:bCs/>
                <w:color w:val="auto"/>
                <w:sz w:val="24"/>
                <w:szCs w:val="24"/>
                <w:highlight w:val="none"/>
                <w:lang w:val="en-US" w:eastAsia="zh-CN"/>
              </w:rPr>
              <w:t>元，其中不可竞争费用（暂列金、暂估价）</w:t>
            </w:r>
            <w:r>
              <w:rPr>
                <w:rFonts w:hint="eastAsia" w:ascii="宋体" w:hAnsi="宋体" w:cs="宋体"/>
                <w:b/>
                <w:bCs/>
                <w:color w:val="auto"/>
                <w:sz w:val="24"/>
                <w:szCs w:val="24"/>
                <w:highlight w:val="none"/>
                <w:lang w:val="en-US" w:eastAsia="zh-CN"/>
              </w:rPr>
              <w:t>45000</w:t>
            </w:r>
            <w:r>
              <w:rPr>
                <w:rFonts w:hint="eastAsia" w:ascii="宋体" w:hAnsi="宋体" w:eastAsia="宋体" w:cs="宋体"/>
                <w:b/>
                <w:bCs/>
                <w:color w:val="auto"/>
                <w:sz w:val="24"/>
                <w:szCs w:val="24"/>
                <w:highlight w:val="none"/>
                <w:lang w:val="en-US" w:eastAsia="zh-CN"/>
              </w:rPr>
              <w:t>元(</w:t>
            </w:r>
            <w:r>
              <w:rPr>
                <w:rFonts w:hint="eastAsia" w:ascii="宋体" w:hAnsi="宋体" w:cs="宋体"/>
                <w:b/>
                <w:bCs/>
                <w:color w:val="auto"/>
                <w:sz w:val="24"/>
                <w:szCs w:val="24"/>
                <w:highlight w:val="none"/>
                <w:lang w:val="en-US" w:eastAsia="zh-CN"/>
              </w:rPr>
              <w:t>不</w:t>
            </w:r>
            <w:r>
              <w:rPr>
                <w:rFonts w:hint="eastAsia" w:ascii="宋体" w:hAnsi="宋体" w:eastAsia="宋体" w:cs="宋体"/>
                <w:b/>
                <w:bCs/>
                <w:color w:val="auto"/>
                <w:sz w:val="24"/>
                <w:szCs w:val="24"/>
                <w:highlight w:val="none"/>
                <w:lang w:val="en-US" w:eastAsia="zh-CN"/>
              </w:rPr>
              <w:t>含税)。</w:t>
            </w:r>
          </w:p>
          <w:p w14:paraId="6D1688ED">
            <w:pPr>
              <w:spacing w:line="36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总报价，按以下方式计算并填报：总报价=</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预算金额－</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暂列金</w:t>
            </w:r>
            <w:r>
              <w:rPr>
                <w:rFonts w:hint="eastAsia" w:ascii="宋体" w:hAnsi="宋体" w:cs="宋体"/>
                <w:b/>
                <w:bCs/>
                <w:color w:val="auto"/>
                <w:sz w:val="24"/>
                <w:szCs w:val="24"/>
                <w:highlight w:val="none"/>
                <w:lang w:val="en-US" w:eastAsia="zh-CN"/>
              </w:rPr>
              <w:t>35000</w:t>
            </w:r>
            <w:r>
              <w:rPr>
                <w:rFonts w:hint="eastAsia" w:ascii="宋体" w:hAnsi="宋体" w:eastAsia="宋体" w:cs="宋体"/>
                <w:b/>
                <w:bCs/>
                <w:color w:val="auto"/>
                <w:sz w:val="24"/>
                <w:szCs w:val="24"/>
                <w:highlight w:val="none"/>
                <w:lang w:val="en-US" w:eastAsia="zh-CN"/>
              </w:rPr>
              <w:t>元+暂估价</w:t>
            </w:r>
            <w:r>
              <w:rPr>
                <w:rFonts w:hint="eastAsia" w:ascii="宋体" w:hAnsi="宋体" w:cs="宋体"/>
                <w:b/>
                <w:bCs/>
                <w:color w:val="auto"/>
                <w:sz w:val="24"/>
                <w:szCs w:val="24"/>
                <w:highlight w:val="none"/>
                <w:lang w:val="en-US" w:eastAsia="zh-CN"/>
              </w:rPr>
              <w:t>10000</w:t>
            </w:r>
            <w:r>
              <w:rPr>
                <w:rFonts w:hint="eastAsia" w:ascii="宋体" w:hAnsi="宋体" w:eastAsia="宋体" w:cs="宋体"/>
                <w:b/>
                <w:bCs/>
                <w:color w:val="auto"/>
                <w:sz w:val="24"/>
                <w:szCs w:val="24"/>
                <w:highlight w:val="none"/>
                <w:lang w:val="en-US" w:eastAsia="zh-CN"/>
              </w:rPr>
              <w:t>元</w:t>
            </w:r>
            <w:r>
              <w:rPr>
                <w:rFonts w:hint="eastAsia" w:ascii="宋体" w:hAnsi="宋体" w:cs="宋体"/>
                <w:b/>
                <w:bCs/>
                <w:color w:val="auto"/>
                <w:sz w:val="24"/>
                <w:szCs w:val="24"/>
                <w:highlight w:val="none"/>
                <w:lang w:val="en-US" w:eastAsia="zh-CN"/>
              </w:rPr>
              <w:t>）*1.09}</w:t>
            </w:r>
            <w:r>
              <w:rPr>
                <w:rFonts w:hint="eastAsia" w:ascii="宋体" w:hAnsi="宋体" w:eastAsia="宋体" w:cs="宋体"/>
                <w:b/>
                <w:bCs/>
                <w:color w:val="auto"/>
                <w:sz w:val="24"/>
                <w:szCs w:val="24"/>
                <w:highlight w:val="none"/>
                <w:lang w:val="en-US" w:eastAsia="zh-CN"/>
              </w:rPr>
              <w:t>×（1-下浮率）+</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暂列金</w:t>
            </w:r>
            <w:r>
              <w:rPr>
                <w:rFonts w:hint="eastAsia" w:ascii="宋体" w:hAnsi="宋体" w:cs="宋体"/>
                <w:b/>
                <w:bCs/>
                <w:color w:val="auto"/>
                <w:sz w:val="24"/>
                <w:szCs w:val="24"/>
                <w:highlight w:val="none"/>
                <w:lang w:val="en-US" w:eastAsia="zh-CN"/>
              </w:rPr>
              <w:t>35000</w:t>
            </w:r>
            <w:r>
              <w:rPr>
                <w:rFonts w:hint="eastAsia" w:ascii="宋体" w:hAnsi="宋体" w:eastAsia="宋体" w:cs="宋体"/>
                <w:b/>
                <w:bCs/>
                <w:color w:val="auto"/>
                <w:sz w:val="24"/>
                <w:szCs w:val="24"/>
                <w:highlight w:val="none"/>
                <w:lang w:val="en-US" w:eastAsia="zh-CN"/>
              </w:rPr>
              <w:t>元+暂估价</w:t>
            </w:r>
            <w:r>
              <w:rPr>
                <w:rFonts w:hint="eastAsia" w:ascii="宋体" w:hAnsi="宋体" w:cs="宋体"/>
                <w:b/>
                <w:bCs/>
                <w:color w:val="auto"/>
                <w:sz w:val="24"/>
                <w:szCs w:val="24"/>
                <w:highlight w:val="none"/>
                <w:lang w:val="en-US" w:eastAsia="zh-CN"/>
              </w:rPr>
              <w:t>10000</w:t>
            </w:r>
            <w:r>
              <w:rPr>
                <w:rFonts w:hint="eastAsia" w:ascii="宋体" w:hAnsi="宋体" w:eastAsia="宋体" w:cs="宋体"/>
                <w:b/>
                <w:bCs/>
                <w:color w:val="auto"/>
                <w:sz w:val="24"/>
                <w:szCs w:val="24"/>
                <w:highlight w:val="none"/>
                <w:lang w:val="en-US" w:eastAsia="zh-CN"/>
              </w:rPr>
              <w:t>元）*1.09。例如，某投标人下浮率填报为“10%”，其中含税暂列金及暂估价</w:t>
            </w:r>
            <w:r>
              <w:rPr>
                <w:rFonts w:hint="eastAsia" w:ascii="宋体" w:hAnsi="宋体" w:cs="宋体"/>
                <w:b/>
                <w:bCs/>
                <w:color w:val="auto"/>
                <w:sz w:val="24"/>
                <w:szCs w:val="24"/>
                <w:highlight w:val="none"/>
                <w:lang w:val="en-US" w:eastAsia="zh-CN"/>
              </w:rPr>
              <w:t>49050</w:t>
            </w:r>
            <w:r>
              <w:rPr>
                <w:rFonts w:hint="eastAsia" w:ascii="宋体" w:hAnsi="宋体" w:eastAsia="宋体" w:cs="宋体"/>
                <w:b/>
                <w:bCs/>
                <w:color w:val="auto"/>
                <w:sz w:val="24"/>
                <w:szCs w:val="24"/>
                <w:highlight w:val="none"/>
                <w:lang w:val="en-US" w:eastAsia="zh-CN"/>
              </w:rPr>
              <w:t>元，则该投标人投标总价=（</w:t>
            </w:r>
            <w:r>
              <w:rPr>
                <w:rFonts w:hint="eastAsia" w:ascii="宋体" w:hAnsi="宋体" w:cs="宋体"/>
                <w:b/>
                <w:bCs/>
                <w:color w:val="auto"/>
                <w:sz w:val="24"/>
                <w:szCs w:val="24"/>
                <w:highlight w:val="none"/>
                <w:lang w:val="en-US" w:eastAsia="zh-CN"/>
              </w:rPr>
              <w:t>1480951</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（35000</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10000）*1.09</w:t>
            </w:r>
            <w:r>
              <w:rPr>
                <w:rFonts w:hint="eastAsia" w:ascii="宋体" w:hAnsi="宋体" w:eastAsia="宋体" w:cs="宋体"/>
                <w:b/>
                <w:bCs/>
                <w:color w:val="auto"/>
                <w:sz w:val="24"/>
                <w:szCs w:val="24"/>
                <w:highlight w:val="none"/>
                <w:lang w:val="en-US" w:eastAsia="zh-CN"/>
              </w:rPr>
              <w:t>）×（1-10%）+</w:t>
            </w:r>
            <w:r>
              <w:rPr>
                <w:rFonts w:hint="eastAsia" w:ascii="宋体" w:hAnsi="宋体" w:cs="宋体"/>
                <w:b/>
                <w:bCs/>
                <w:color w:val="auto"/>
                <w:sz w:val="24"/>
                <w:szCs w:val="24"/>
                <w:highlight w:val="none"/>
                <w:lang w:val="en-US" w:eastAsia="zh-CN"/>
              </w:rPr>
              <w:t>（35000</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10000）*1.09</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1337761</w:t>
            </w:r>
            <w:r>
              <w:rPr>
                <w:rFonts w:hint="eastAsia" w:ascii="宋体" w:hAnsi="宋体" w:eastAsia="宋体" w:cs="宋体"/>
                <w:b/>
                <w:bCs/>
                <w:color w:val="auto"/>
                <w:sz w:val="24"/>
                <w:szCs w:val="24"/>
                <w:highlight w:val="none"/>
                <w:lang w:val="en-US" w:eastAsia="zh-CN"/>
              </w:rPr>
              <w:t>元</w:t>
            </w:r>
          </w:p>
          <w:p w14:paraId="56AB05DE">
            <w:pPr>
              <w:spacing w:line="360" w:lineRule="exact"/>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3、本工程采用单价合同，工程量按实调整。</w:t>
            </w:r>
          </w:p>
          <w:p w14:paraId="1077A559">
            <w:pPr>
              <w:spacing w:line="360" w:lineRule="exact"/>
              <w:jc w:val="left"/>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所有有效供应商应在规定时间内（第二次报价开启后的30分钟内）在线提交第二次报价（即最终报价），磋商小组以第二次报价（即最终报价）作为价格评议的标准。</w:t>
            </w:r>
          </w:p>
          <w:p w14:paraId="53823B81">
            <w:pPr>
              <w:spacing w:line="36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5、不可竞争费用不作下浮。</w:t>
            </w:r>
          </w:p>
          <w:p w14:paraId="3F0AEC0A">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6、供应商提交的最后报价（第二次报价）后，在正式合同签订前，成交供应商必须提供与响应文件最后报价相一致的已标价工程量清单明细，作为供应商响应文件的有效组成部分。</w:t>
            </w:r>
          </w:p>
          <w:p w14:paraId="4EBC0ADF">
            <w:pPr>
              <w:spacing w:line="360" w:lineRule="exact"/>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default" w:ascii="宋体" w:hAnsi="宋体" w:eastAsia="宋体" w:cs="宋体"/>
                <w:color w:val="auto"/>
                <w:sz w:val="24"/>
                <w:szCs w:val="24"/>
                <w:highlight w:val="none"/>
                <w:lang w:val="en-US" w:eastAsia="zh-CN"/>
              </w:rPr>
              <w:t>供应商报价低于项目预算50%的，应当在报价文件中详细阐述不影响产品质量或者诚信履约的具体原因。</w:t>
            </w:r>
          </w:p>
          <w:p w14:paraId="21733B01">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8、竣工结算方式：本工程实行固定综合单价，工程量按实际结算。</w:t>
            </w:r>
          </w:p>
        </w:tc>
      </w:tr>
    </w:tbl>
    <w:p w14:paraId="2AEBCD6E">
      <w:pPr>
        <w:adjustRightInd/>
        <w:spacing w:line="360" w:lineRule="auto"/>
        <w:jc w:val="center"/>
        <w:outlineLvl w:val="0"/>
        <w:rPr>
          <w:rFonts w:hint="eastAsia" w:ascii="仿宋" w:hAnsi="仿宋" w:eastAsia="仿宋" w:cs="仿宋"/>
          <w:b/>
          <w:sz w:val="36"/>
          <w:szCs w:val="20"/>
          <w:lang w:eastAsia="zh-CN"/>
        </w:rPr>
      </w:pPr>
    </w:p>
    <w:p w14:paraId="636DAD4C">
      <w:pPr>
        <w:pStyle w:val="22"/>
        <w:rPr>
          <w:rFonts w:hint="eastAsia" w:ascii="仿宋" w:hAnsi="仿宋" w:eastAsia="仿宋" w:cs="仿宋"/>
          <w:b/>
          <w:sz w:val="36"/>
          <w:szCs w:val="20"/>
          <w:lang w:eastAsia="zh-CN"/>
        </w:rPr>
      </w:pPr>
    </w:p>
    <w:p w14:paraId="2629A90B">
      <w:pPr>
        <w:pStyle w:val="23"/>
        <w:rPr>
          <w:rFonts w:hint="eastAsia" w:ascii="仿宋" w:hAnsi="仿宋" w:eastAsia="仿宋" w:cs="仿宋"/>
          <w:b/>
          <w:sz w:val="36"/>
          <w:szCs w:val="20"/>
          <w:lang w:eastAsia="zh-CN"/>
        </w:rPr>
      </w:pPr>
    </w:p>
    <w:p w14:paraId="70FD979F">
      <w:pPr>
        <w:pStyle w:val="22"/>
        <w:rPr>
          <w:rFonts w:hint="eastAsia" w:ascii="仿宋" w:hAnsi="仿宋" w:eastAsia="仿宋" w:cs="仿宋"/>
          <w:b/>
          <w:sz w:val="36"/>
          <w:szCs w:val="20"/>
          <w:lang w:eastAsia="zh-CN"/>
        </w:rPr>
      </w:pPr>
    </w:p>
    <w:p w14:paraId="4746BE97">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w:t>
      </w:r>
      <w:r>
        <w:rPr>
          <w:rFonts w:hint="eastAsia" w:ascii="仿宋" w:hAnsi="仿宋" w:eastAsia="仿宋" w:cs="仿宋"/>
          <w:b/>
          <w:sz w:val="36"/>
          <w:szCs w:val="20"/>
          <w:lang w:eastAsia="zh-CN"/>
        </w:rPr>
        <w:t>三</w:t>
      </w:r>
      <w:r>
        <w:rPr>
          <w:rFonts w:hint="eastAsia" w:ascii="仿宋" w:hAnsi="仿宋" w:eastAsia="仿宋" w:cs="仿宋"/>
          <w:b/>
          <w:sz w:val="36"/>
          <w:szCs w:val="20"/>
        </w:rPr>
        <w:t xml:space="preserve">部分 </w:t>
      </w:r>
      <w:r>
        <w:rPr>
          <w:rFonts w:hint="eastAsia"/>
          <w:b/>
          <w:color w:val="000000"/>
          <w:sz w:val="36"/>
          <w:szCs w:val="36"/>
          <w:highlight w:val="none"/>
        </w:rPr>
        <w:t>竞争性磋商须知及前附表</w:t>
      </w:r>
    </w:p>
    <w:p w14:paraId="02B68E2A">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0"/>
        <w:tblW w:w="91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4"/>
      </w:tblGrid>
      <w:tr w14:paraId="42787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11C9FA7E">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D5243E4">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事项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8F247A4">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本项目的特别规定</w:t>
            </w:r>
          </w:p>
        </w:tc>
      </w:tr>
      <w:tr w14:paraId="0014E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0F4DB271">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sz w:val="24"/>
                <w:szCs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5E79C9F">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sz w:val="24"/>
                <w:szCs w:val="24"/>
              </w:rPr>
              <w:t>项目属性</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2C034A3">
            <w:pPr>
              <w:keepNext w:val="0"/>
              <w:keepLines w:val="0"/>
              <w:pageBreakBefore w:val="0"/>
              <w:kinsoku/>
              <w:wordWrap/>
              <w:overflowPunct/>
              <w:topLinePunct w:val="0"/>
              <w:bidi w:val="0"/>
              <w:spacing w:line="320" w:lineRule="exact"/>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kern w:val="0"/>
                <w:sz w:val="24"/>
                <w:szCs w:val="24"/>
                <w:u w:val="single"/>
              </w:rPr>
              <w:t>工程</w:t>
            </w:r>
            <w:r>
              <w:rPr>
                <w:rFonts w:hint="eastAsia" w:ascii="宋体" w:hAnsi="宋体" w:eastAsia="宋体" w:cs="宋体"/>
                <w:sz w:val="24"/>
                <w:szCs w:val="24"/>
              </w:rPr>
              <w:t>类</w:t>
            </w:r>
          </w:p>
        </w:tc>
      </w:tr>
      <w:tr w14:paraId="0AD05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1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2A280938">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p>
          <w:p w14:paraId="6C1D1643">
            <w:pPr>
              <w:keepNext w:val="0"/>
              <w:keepLines w:val="0"/>
              <w:pageBreakBefore w:val="0"/>
              <w:kinsoku/>
              <w:wordWrap/>
              <w:overflowPunct/>
              <w:topLinePunct w:val="0"/>
              <w:bidi w:val="0"/>
              <w:snapToGrid w:val="0"/>
              <w:spacing w:line="320" w:lineRule="exact"/>
              <w:jc w:val="both"/>
              <w:rPr>
                <w:rFonts w:hint="eastAsia" w:ascii="宋体" w:hAnsi="宋体" w:eastAsia="宋体" w:cs="宋体"/>
                <w:color w:val="auto"/>
                <w:sz w:val="24"/>
                <w:szCs w:val="24"/>
                <w:highlight w:val="none"/>
                <w:lang w:val="en-US" w:eastAsia="zh-CN"/>
              </w:rPr>
            </w:pPr>
          </w:p>
          <w:p w14:paraId="44AB5B3E">
            <w:pPr>
              <w:keepNext w:val="0"/>
              <w:keepLines w:val="0"/>
              <w:pageBreakBefore w:val="0"/>
              <w:kinsoku/>
              <w:wordWrap/>
              <w:overflowPunct/>
              <w:topLinePunct w:val="0"/>
              <w:bidi w:val="0"/>
              <w:snapToGrid w:val="0"/>
              <w:spacing w:line="320" w:lineRule="exact"/>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2BA6A93">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454C90FB">
            <w:pPr>
              <w:keepNext w:val="0"/>
              <w:keepLines w:val="0"/>
              <w:pageBreakBefore w:val="0"/>
              <w:kinsoku/>
              <w:wordWrap/>
              <w:overflowPunct/>
              <w:topLinePunct w:val="0"/>
              <w:bidi w:val="0"/>
              <w:snapToGrid w:val="0"/>
              <w:spacing w:line="320" w:lineRule="exact"/>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标的：</w:t>
            </w:r>
            <w:r>
              <w:rPr>
                <w:rFonts w:hint="eastAsia" w:ascii="宋体" w:hAnsi="宋体" w:cs="宋体"/>
                <w:color w:val="auto"/>
                <w:kern w:val="0"/>
                <w:sz w:val="24"/>
                <w:szCs w:val="24"/>
                <w:highlight w:val="none"/>
                <w:u w:val="single"/>
                <w:lang w:val="en-US" w:eastAsia="zh-CN"/>
              </w:rPr>
              <w:t>宁海县深甽镇初级中学食堂、运动场等维修工程</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属于</w:t>
            </w:r>
            <w:r>
              <w:rPr>
                <w:rFonts w:hint="eastAsia" w:ascii="宋体" w:hAnsi="宋体" w:eastAsia="宋体" w:cs="宋体"/>
                <w:color w:val="auto"/>
                <w:kern w:val="0"/>
                <w:sz w:val="24"/>
                <w:szCs w:val="24"/>
                <w:highlight w:val="none"/>
                <w:u w:val="single"/>
                <w:lang w:val="en-US" w:eastAsia="zh-CN"/>
              </w:rPr>
              <w:t>建筑业</w:t>
            </w:r>
            <w:r>
              <w:rPr>
                <w:rFonts w:hint="eastAsia" w:ascii="宋体" w:hAnsi="宋体" w:eastAsia="宋体" w:cs="宋体"/>
                <w:color w:val="auto"/>
                <w:kern w:val="0"/>
                <w:sz w:val="24"/>
                <w:szCs w:val="24"/>
                <w:highlight w:val="none"/>
                <w:lang w:val="zh-CN"/>
              </w:rPr>
              <w:t>行业；</w:t>
            </w:r>
          </w:p>
          <w:p w14:paraId="0903904B">
            <w:pPr>
              <w:keepNext w:val="0"/>
              <w:keepLines w:val="0"/>
              <w:pageBreakBefore w:val="0"/>
              <w:kinsoku/>
              <w:wordWrap/>
              <w:overflowPunct/>
              <w:topLinePunct w:val="0"/>
              <w:bidi w:val="0"/>
              <w:snapToGrid w:val="0"/>
              <w:spacing w:line="320" w:lineRule="exact"/>
              <w:jc w:val="left"/>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lang w:val="en-US" w:eastAsia="zh-CN"/>
              </w:rPr>
              <w:t>标准：营业收入80000万元以下或资产总额80000万元以下的为中小微型企业。其中，营业收入6000万元及以上，且资产总额5000 万元及以上的为中型企业；营业收入300万元及以上，且资产总额300万元及以上的为小型企业；营业收入300万元以下或资产总额300万元以下的为微型企业。</w:t>
            </w:r>
          </w:p>
        </w:tc>
      </w:tr>
      <w:tr w14:paraId="012D1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AC571F7">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A6F6B9B">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sz w:val="24"/>
                <w:szCs w:val="24"/>
              </w:rPr>
              <w:t>是否允许采购进口产品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D1D7E10">
            <w:pPr>
              <w:keepNext w:val="0"/>
              <w:keepLines w:val="0"/>
              <w:pageBreakBefore w:val="0"/>
              <w:kinsoku/>
              <w:wordWrap/>
              <w:overflowPunct/>
              <w:topLinePunct w:val="0"/>
              <w:bidi w:val="0"/>
              <w:spacing w:line="320" w:lineRule="exact"/>
              <w:rPr>
                <w:rFonts w:hint="eastAsia" w:ascii="宋体" w:hAnsi="宋体" w:eastAsia="宋体" w:cs="宋体"/>
                <w:kern w:val="0"/>
                <w:sz w:val="24"/>
                <w:szCs w:val="24"/>
              </w:rPr>
            </w:pPr>
            <w:sdt>
              <w:sdtPr>
                <w:rPr>
                  <w:rFonts w:hint="eastAsia" w:ascii="宋体" w:hAnsi="宋体" w:eastAsia="宋体" w:cs="宋体"/>
                  <w:kern w:val="0"/>
                  <w:sz w:val="24"/>
                  <w:szCs w:val="24"/>
                </w:rPr>
                <w:id w:val="-1828425707"/>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sym w:font="Wingdings" w:char="F0FE"/>
                </w:r>
              </w:sdtContent>
            </w:sdt>
            <w:r>
              <w:rPr>
                <w:rFonts w:hint="eastAsia" w:ascii="宋体" w:hAnsi="宋体" w:eastAsia="宋体" w:cs="宋体"/>
                <w:kern w:val="0"/>
                <w:sz w:val="24"/>
                <w:szCs w:val="24"/>
              </w:rPr>
              <w:t>本项目不允许采购进口产品。</w:t>
            </w:r>
          </w:p>
          <w:p w14:paraId="3308261E">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lang w:val="en-US" w:eastAsia="zh-CN"/>
              </w:rPr>
            </w:pPr>
            <w:sdt>
              <w:sdtPr>
                <w:rPr>
                  <w:rFonts w:hint="eastAsia" w:ascii="宋体" w:hAnsi="宋体" w:eastAsia="宋体" w:cs="宋体"/>
                  <w:kern w:val="0"/>
                  <w:sz w:val="24"/>
                  <w:szCs w:val="24"/>
                </w:rPr>
                <w:id w:val="-52852824"/>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可以就</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采购进口产品。</w:t>
            </w:r>
          </w:p>
        </w:tc>
      </w:tr>
      <w:tr w14:paraId="279B4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F74566F">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58A8826">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sz w:val="24"/>
                <w:szCs w:val="24"/>
              </w:rPr>
              <w:t>分包</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AC3E736">
            <w:pPr>
              <w:keepNext w:val="0"/>
              <w:keepLines w:val="0"/>
              <w:pageBreakBefore w:val="0"/>
              <w:kinsoku/>
              <w:wordWrap/>
              <w:overflowPunct/>
              <w:topLinePunct w:val="0"/>
              <w:bidi w:val="0"/>
              <w:spacing w:line="320" w:lineRule="exact"/>
              <w:rPr>
                <w:rFonts w:hint="eastAsia" w:ascii="宋体" w:hAnsi="宋体" w:eastAsia="宋体" w:cs="宋体"/>
                <w:sz w:val="24"/>
                <w:szCs w:val="24"/>
              </w:rPr>
            </w:pPr>
            <w:sdt>
              <w:sdtPr>
                <w:rPr>
                  <w:rFonts w:hint="eastAsia" w:ascii="宋体" w:hAnsi="宋体" w:eastAsia="宋体" w:cs="宋体"/>
                  <w:kern w:val="0"/>
                  <w:sz w:val="24"/>
                  <w:szCs w:val="24"/>
                </w:rPr>
                <w:id w:val="-1477286927"/>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lang w:val="en-US" w:eastAsia="zh-CN" w:bidi="ar-SA"/>
                  </w:rPr>
                  <w:t>☐</w:t>
                </w:r>
              </w:sdtContent>
            </w:sdt>
            <w:r>
              <w:rPr>
                <w:rFonts w:hint="eastAsia" w:ascii="宋体" w:hAnsi="宋体" w:eastAsia="宋体" w:cs="宋体"/>
                <w:kern w:val="0"/>
                <w:sz w:val="24"/>
                <w:szCs w:val="24"/>
              </w:rPr>
              <w:t xml:space="preserve"> A</w:t>
            </w:r>
            <w:r>
              <w:rPr>
                <w:rFonts w:hint="eastAsia" w:ascii="宋体" w:hAnsi="宋体" w:eastAsia="宋体" w:cs="宋体"/>
                <w:sz w:val="24"/>
                <w:szCs w:val="24"/>
              </w:rPr>
              <w:t>同意将非主体、非关键性的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工作分包。</w:t>
            </w:r>
          </w:p>
          <w:p w14:paraId="1CB2D5D8">
            <w:pPr>
              <w:keepNext w:val="0"/>
              <w:keepLines w:val="0"/>
              <w:pageBreakBefore w:val="0"/>
              <w:kinsoku/>
              <w:wordWrap/>
              <w:overflowPunct/>
              <w:topLinePunct w:val="0"/>
              <w:bidi w:val="0"/>
              <w:spacing w:line="320" w:lineRule="exact"/>
              <w:rPr>
                <w:rFonts w:hint="eastAsia" w:ascii="宋体" w:hAnsi="宋体" w:eastAsia="宋体" w:cs="宋体"/>
                <w:sz w:val="24"/>
                <w:szCs w:val="24"/>
              </w:rPr>
            </w:pPr>
            <w:sdt>
              <w:sdtPr>
                <w:rPr>
                  <w:rFonts w:hint="eastAsia" w:ascii="宋体" w:hAnsi="宋体" w:eastAsia="宋体" w:cs="宋体"/>
                  <w:kern w:val="0"/>
                  <w:sz w:val="24"/>
                  <w:szCs w:val="24"/>
                </w:rPr>
                <w:id w:val="-1276331357"/>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szCs w:val="24"/>
              </w:rPr>
              <w:t xml:space="preserve"> B</w:t>
            </w:r>
            <w:r>
              <w:rPr>
                <w:rFonts w:hint="eastAsia" w:ascii="宋体" w:hAnsi="宋体" w:eastAsia="宋体" w:cs="宋体"/>
                <w:sz w:val="24"/>
                <w:szCs w:val="24"/>
              </w:rPr>
              <w:t>不同意分包，具体理由：</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2E71911">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sz w:val="24"/>
                <w:szCs w:val="24"/>
              </w:rPr>
              <w:t>注：不得限制大中型企业向小微企业合理分包。</w:t>
            </w:r>
          </w:p>
        </w:tc>
      </w:tr>
      <w:tr w14:paraId="2EC0F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0A6C72D">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FBAACE3">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sz w:val="24"/>
                <w:szCs w:val="24"/>
              </w:rPr>
              <w:t>磋商前答疑会或现场考察</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78D04FB">
            <w:pPr>
              <w:keepNext w:val="0"/>
              <w:keepLines w:val="0"/>
              <w:pageBreakBefore w:val="0"/>
              <w:kinsoku/>
              <w:wordWrap/>
              <w:overflowPunct/>
              <w:topLinePunct w:val="0"/>
              <w:bidi w:val="0"/>
              <w:spacing w:line="320" w:lineRule="exact"/>
              <w:rPr>
                <w:rFonts w:hint="eastAsia" w:ascii="宋体" w:hAnsi="宋体" w:eastAsia="宋体" w:cs="宋体"/>
                <w:sz w:val="24"/>
                <w:szCs w:val="24"/>
              </w:rPr>
            </w:pPr>
            <w:sdt>
              <w:sdtPr>
                <w:rPr>
                  <w:rFonts w:hint="eastAsia" w:ascii="宋体" w:hAnsi="宋体" w:eastAsia="宋体" w:cs="宋体"/>
                  <w:kern w:val="0"/>
                  <w:sz w:val="24"/>
                  <w:szCs w:val="24"/>
                </w:rPr>
                <w:id w:val="-212966419"/>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sym w:font="Wingdings" w:char="F0FE"/>
                </w:r>
              </w:sdtContent>
            </w:sdt>
            <w:r>
              <w:rPr>
                <w:rFonts w:hint="eastAsia" w:ascii="宋体" w:hAnsi="宋体" w:eastAsia="宋体" w:cs="宋体"/>
                <w:kern w:val="0"/>
                <w:sz w:val="24"/>
                <w:szCs w:val="24"/>
              </w:rPr>
              <w:t>A</w:t>
            </w:r>
            <w:r>
              <w:rPr>
                <w:rFonts w:hint="eastAsia" w:ascii="宋体" w:hAnsi="宋体" w:eastAsia="宋体" w:cs="宋体"/>
                <w:sz w:val="24"/>
                <w:szCs w:val="24"/>
              </w:rPr>
              <w:t>不组织。</w:t>
            </w:r>
          </w:p>
          <w:p w14:paraId="245CA4F2">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lang w:val="en-US" w:eastAsia="zh-CN"/>
              </w:rPr>
            </w:pPr>
            <w:sdt>
              <w:sdtPr>
                <w:rPr>
                  <w:rFonts w:hint="eastAsia" w:ascii="宋体" w:hAnsi="宋体" w:eastAsia="宋体" w:cs="宋体"/>
                  <w:kern w:val="0"/>
                  <w:sz w:val="24"/>
                  <w:szCs w:val="24"/>
                </w:rPr>
                <w:id w:val="-999802974"/>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B组织，</w:t>
            </w:r>
            <w:r>
              <w:rPr>
                <w:rFonts w:hint="eastAsia" w:ascii="宋体" w:hAnsi="宋体" w:eastAsia="宋体" w:cs="宋体"/>
                <w:sz w:val="24"/>
                <w:szCs w:val="24"/>
              </w:rPr>
              <w:t>时间：</w:t>
            </w:r>
            <w:r>
              <w:rPr>
                <w:rFonts w:hint="eastAsia" w:ascii="宋体" w:hAnsi="宋体" w:eastAsia="宋体" w:cs="宋体"/>
                <w:sz w:val="24"/>
                <w:szCs w:val="24"/>
                <w:u w:val="single"/>
              </w:rPr>
              <w:t xml:space="preserve">      </w:t>
            </w:r>
            <w:r>
              <w:rPr>
                <w:rFonts w:hint="eastAsia" w:ascii="宋体" w:hAnsi="宋体" w:eastAsia="宋体" w:cs="宋体"/>
                <w:sz w:val="24"/>
                <w:szCs w:val="24"/>
              </w:rPr>
              <w:t>,地点：</w:t>
            </w:r>
            <w:r>
              <w:rPr>
                <w:rFonts w:hint="eastAsia" w:ascii="宋体" w:hAnsi="宋体" w:eastAsia="宋体" w:cs="宋体"/>
                <w:sz w:val="24"/>
                <w:szCs w:val="24"/>
                <w:u w:val="single"/>
              </w:rPr>
              <w:t xml:space="preserve">      </w:t>
            </w: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r>
              <w:rPr>
                <w:rFonts w:hint="eastAsia" w:ascii="宋体" w:hAnsi="宋体" w:eastAsia="宋体" w:cs="宋体"/>
                <w:sz w:val="24"/>
                <w:szCs w:val="24"/>
              </w:rPr>
              <w:t>，联系方式：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tc>
      </w:tr>
      <w:tr w14:paraId="1EB4D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31AC71E0">
            <w:pPr>
              <w:keepNext w:val="0"/>
              <w:keepLines w:val="0"/>
              <w:pageBreakBefore w:val="0"/>
              <w:kinsoku/>
              <w:wordWrap/>
              <w:overflowPunct/>
              <w:topLinePunct w:val="0"/>
              <w:bidi w:val="0"/>
              <w:snapToGrid w:val="0"/>
              <w:spacing w:line="320" w:lineRule="exact"/>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8ECA78A">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4"/>
                <w:szCs w:val="24"/>
              </w:rPr>
            </w:pPr>
            <w:r>
              <w:rPr>
                <w:rFonts w:hint="eastAsia" w:ascii="宋体" w:hAnsi="宋体" w:eastAsia="宋体" w:cs="宋体"/>
                <w:b/>
                <w:color w:val="auto"/>
                <w:sz w:val="24"/>
                <w:szCs w:val="24"/>
                <w:highlight w:val="none"/>
              </w:rPr>
              <w:t>样品提供</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1997A7E">
            <w:pPr>
              <w:keepNext w:val="0"/>
              <w:keepLines w:val="0"/>
              <w:pageBreakBefore w:val="0"/>
              <w:kinsoku/>
              <w:wordWrap/>
              <w:overflowPunct/>
              <w:topLinePunct w:val="0"/>
              <w:bidi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sym w:font="Wingdings" w:char="00A8"/>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p w14:paraId="6B08DB8E">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B要求提供，</w:t>
            </w:r>
          </w:p>
          <w:p w14:paraId="061C5383">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Theme="minorEastAsia" w:hAnsiTheme="minorEastAsia" w:eastAsiaTheme="minorEastAsia" w:cstheme="minorEastAsia"/>
                <w:b/>
                <w:bCs/>
                <w:color w:val="auto"/>
                <w:sz w:val="21"/>
                <w:szCs w:val="21"/>
                <w:highlight w:val="none"/>
                <w:u w:val="single"/>
              </w:rPr>
              <w:t>提供13mm透气式塑胶面层</w:t>
            </w:r>
            <w:r>
              <w:rPr>
                <w:rFonts w:hint="eastAsia" w:asciiTheme="minorEastAsia" w:hAnsiTheme="minorEastAsia" w:eastAsiaTheme="minorEastAsia" w:cstheme="minorEastAsia"/>
                <w:b/>
                <w:bCs/>
                <w:color w:val="auto"/>
                <w:sz w:val="21"/>
                <w:szCs w:val="21"/>
                <w:highlight w:val="none"/>
                <w:u w:val="single"/>
                <w:lang w:val="en-US" w:eastAsia="zh-CN"/>
              </w:rPr>
              <w:t>一块</w:t>
            </w:r>
            <w:r>
              <w:rPr>
                <w:rFonts w:hint="eastAsia" w:ascii="宋体" w:hAnsi="宋体" w:eastAsia="宋体" w:cs="宋体"/>
                <w:color w:val="auto"/>
                <w:kern w:val="0"/>
                <w:sz w:val="24"/>
                <w:szCs w:val="24"/>
                <w:highlight w:val="none"/>
              </w:rPr>
              <w:t>；</w:t>
            </w:r>
          </w:p>
          <w:p w14:paraId="6352EA81">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b/>
                <w:bCs/>
                <w:i w:val="0"/>
                <w:iCs w:val="0"/>
                <w:u w:val="single"/>
              </w:rPr>
              <w:t>符合国家相关标准</w:t>
            </w:r>
            <w:r>
              <w:rPr>
                <w:rFonts w:hint="eastAsia" w:asciiTheme="minorEastAsia" w:hAnsiTheme="minorEastAsia" w:eastAsiaTheme="minorEastAsia" w:cstheme="minorEastAsia"/>
                <w:b/>
                <w:bCs/>
                <w:i w:val="0"/>
                <w:iCs w:val="0"/>
                <w:color w:val="auto"/>
                <w:sz w:val="21"/>
                <w:szCs w:val="21"/>
                <w:highlight w:val="none"/>
                <w:u w:val="single"/>
                <w:lang w:eastAsia="zh-CN"/>
              </w:rPr>
              <w:t>，</w:t>
            </w:r>
            <w:r>
              <w:rPr>
                <w:rFonts w:hint="eastAsia" w:asciiTheme="minorEastAsia" w:hAnsiTheme="minorEastAsia" w:eastAsiaTheme="minorEastAsia" w:cstheme="minorEastAsia"/>
                <w:b/>
                <w:bCs/>
                <w:i w:val="0"/>
                <w:iCs w:val="0"/>
                <w:color w:val="auto"/>
                <w:sz w:val="21"/>
                <w:szCs w:val="21"/>
                <w:highlight w:val="none"/>
                <w:u w:val="single"/>
                <w:lang w:val="en-US" w:eastAsia="zh-CN"/>
              </w:rPr>
              <w:t>规</w:t>
            </w:r>
            <w:r>
              <w:rPr>
                <w:rFonts w:hint="eastAsia" w:asciiTheme="minorEastAsia" w:hAnsiTheme="minorEastAsia" w:eastAsiaTheme="minorEastAsia" w:cstheme="minorEastAsia"/>
                <w:b/>
                <w:bCs/>
                <w:color w:val="auto"/>
                <w:sz w:val="21"/>
                <w:szCs w:val="21"/>
                <w:highlight w:val="none"/>
                <w:u w:val="single"/>
                <w:lang w:val="en-US" w:eastAsia="zh-CN"/>
              </w:rPr>
              <w:t>格300×300mm</w:t>
            </w:r>
            <w:r>
              <w:rPr>
                <w:rFonts w:hint="eastAsia" w:asciiTheme="minorEastAsia" w:hAnsiTheme="minorEastAsia" w:eastAsiaTheme="minorEastAsia" w:cstheme="minorEastAsia"/>
                <w:color w:val="auto"/>
                <w:sz w:val="21"/>
                <w:szCs w:val="21"/>
                <w:highlight w:val="none"/>
                <w:u w:val="single"/>
              </w:rPr>
              <w:t xml:space="preserve"> </w:t>
            </w:r>
            <w:r>
              <w:rPr>
                <w:rFonts w:hint="eastAsia" w:ascii="宋体" w:hAnsi="宋体" w:eastAsia="宋体" w:cs="宋体"/>
                <w:color w:val="auto"/>
                <w:kern w:val="0"/>
                <w:sz w:val="24"/>
                <w:szCs w:val="24"/>
                <w:highlight w:val="none"/>
              </w:rPr>
              <w:t>；</w:t>
            </w:r>
          </w:p>
          <w:p w14:paraId="4627E226">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eastAsia="宋体" w:cs="宋体"/>
                <w:color w:val="auto"/>
                <w:sz w:val="24"/>
                <w:szCs w:val="24"/>
                <w:highlight w:val="none"/>
                <w:u w:val="single"/>
              </w:rPr>
              <w:t>评标办法</w:t>
            </w:r>
            <w:r>
              <w:rPr>
                <w:rFonts w:hint="eastAsia" w:ascii="宋体" w:hAnsi="宋体" w:eastAsia="宋体" w:cs="宋体"/>
                <w:color w:val="auto"/>
                <w:kern w:val="0"/>
                <w:sz w:val="24"/>
                <w:szCs w:val="24"/>
                <w:highlight w:val="none"/>
              </w:rPr>
              <w:t>；</w:t>
            </w:r>
          </w:p>
          <w:p w14:paraId="72A77F02">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（4）是否需要随样品提交检测报告：</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否；☐是，检测机构的要求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2C5833C9">
            <w:pPr>
              <w:keepNext w:val="0"/>
              <w:keepLines w:val="0"/>
              <w:pageBreakBefore w:val="0"/>
              <w:kinsoku/>
              <w:wordWrap/>
              <w:overflowPunct/>
              <w:topLinePunct w:val="0"/>
              <w:bidi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（5）提供样品的时间：</w:t>
            </w:r>
            <w:r>
              <w:rPr>
                <w:rFonts w:hint="eastAsia" w:ascii="宋体" w:hAnsi="宋体" w:cs="宋体"/>
                <w:color w:val="auto"/>
                <w:sz w:val="24"/>
                <w:szCs w:val="24"/>
                <w:highlight w:val="none"/>
                <w:u w:val="single"/>
                <w:lang w:val="en-US" w:eastAsia="zh-CN"/>
              </w:rPr>
              <w:t>投标截止前</w:t>
            </w:r>
            <w:r>
              <w:rPr>
                <w:rFonts w:hint="eastAsia" w:ascii="宋体" w:hAnsi="宋体" w:eastAsia="宋体" w:cs="宋体"/>
                <w:color w:val="auto"/>
                <w:kern w:val="0"/>
                <w:sz w:val="24"/>
                <w:szCs w:val="24"/>
                <w:highlight w:val="none"/>
              </w:rPr>
              <w:t>；地点：</w:t>
            </w:r>
            <w:r>
              <w:rPr>
                <w:rFonts w:hint="eastAsia" w:ascii="宋体" w:hAnsi="宋体" w:cs="宋体"/>
                <w:color w:val="auto"/>
                <w:sz w:val="24"/>
                <w:szCs w:val="24"/>
                <w:highlight w:val="none"/>
                <w:u w:val="single"/>
                <w:lang w:val="en-US" w:eastAsia="zh-CN"/>
              </w:rPr>
              <w:t>宁海县金水东路5号7楼</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叶工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0574-56354280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sz w:val="24"/>
                <w:szCs w:val="24"/>
                <w:highlight w:val="none"/>
              </w:rPr>
              <w:t>在上述时间内提供样品并按规定位置安装完毕。超过截止时间的，采购人或采购代理机构将不予接收，并将清场并封闭样品现场。</w:t>
            </w:r>
          </w:p>
          <w:p w14:paraId="531888B1">
            <w:pPr>
              <w:keepNext w:val="0"/>
              <w:keepLines w:val="0"/>
              <w:pageBreakBefore w:val="0"/>
              <w:kinsoku/>
              <w:wordWrap/>
              <w:overflowPunct/>
              <w:topLinePunct w:val="0"/>
              <w:bidi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(6)采购活动结束后，对于未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人提供的样品，采购人、采购</w:t>
            </w:r>
            <w:r>
              <w:rPr>
                <w:rFonts w:hint="eastAsia" w:ascii="宋体" w:hAnsi="宋体" w:eastAsia="宋体" w:cs="宋体"/>
                <w:color w:val="auto"/>
                <w:sz w:val="24"/>
                <w:szCs w:val="24"/>
                <w:highlight w:val="none"/>
                <w:lang w:eastAsia="zh-CN"/>
              </w:rPr>
              <w:t>代理</w:t>
            </w:r>
            <w:r>
              <w:rPr>
                <w:rFonts w:hint="eastAsia" w:ascii="宋体" w:hAnsi="宋体" w:eastAsia="宋体" w:cs="宋体"/>
                <w:color w:val="auto"/>
                <w:sz w:val="24"/>
                <w:szCs w:val="24"/>
                <w:highlight w:val="none"/>
              </w:rPr>
              <w:t>机构将通知未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人在规定的时间内取回，逾期未取回的，采购人、采购</w:t>
            </w:r>
            <w:r>
              <w:rPr>
                <w:rFonts w:hint="eastAsia" w:ascii="宋体" w:hAnsi="宋体" w:eastAsia="宋体" w:cs="宋体"/>
                <w:color w:val="auto"/>
                <w:sz w:val="24"/>
                <w:szCs w:val="24"/>
                <w:highlight w:val="none"/>
                <w:lang w:eastAsia="zh-CN"/>
              </w:rPr>
              <w:t>代理</w:t>
            </w:r>
            <w:r>
              <w:rPr>
                <w:rFonts w:hint="eastAsia" w:ascii="宋体" w:hAnsi="宋体" w:eastAsia="宋体" w:cs="宋体"/>
                <w:color w:val="auto"/>
                <w:sz w:val="24"/>
                <w:szCs w:val="24"/>
                <w:highlight w:val="none"/>
              </w:rPr>
              <w:t>机构不负保管义务；对于</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人提供的样品，采购人将进行保管、封存，并作为履约验收的参考。</w:t>
            </w:r>
          </w:p>
          <w:p w14:paraId="266F1012">
            <w:pPr>
              <w:keepNext w:val="0"/>
              <w:keepLines w:val="0"/>
              <w:pageBreakBefore w:val="0"/>
              <w:kinsoku/>
              <w:wordWrap/>
              <w:overflowPunct/>
              <w:topLinePunct w:val="0"/>
              <w:bidi w:val="0"/>
              <w:spacing w:line="320" w:lineRule="exact"/>
              <w:rPr>
                <w:rFonts w:hint="eastAsia" w:ascii="宋体" w:hAnsi="宋体" w:eastAsia="宋体" w:cs="宋体"/>
                <w:kern w:val="0"/>
                <w:sz w:val="24"/>
                <w:szCs w:val="24"/>
              </w:rPr>
            </w:pPr>
            <w:r>
              <w:rPr>
                <w:rFonts w:hint="eastAsia" w:ascii="宋体" w:hAnsi="宋体" w:eastAsia="宋体" w:cs="宋体"/>
                <w:color w:val="auto"/>
                <w:sz w:val="24"/>
                <w:szCs w:val="24"/>
                <w:highlight w:val="none"/>
              </w:rPr>
              <w:t>（7）制作、运输、安装和保管样品所发生的一切费用由</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sz w:val="24"/>
                <w:szCs w:val="24"/>
                <w:highlight w:val="none"/>
              </w:rPr>
              <w:t>。</w:t>
            </w:r>
          </w:p>
        </w:tc>
      </w:tr>
      <w:tr w14:paraId="34DB4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5CA388F">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1F4167C">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方案讲解演示</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6E892CD">
            <w:pPr>
              <w:keepNext w:val="0"/>
              <w:keepLines w:val="0"/>
              <w:pageBreakBefore w:val="0"/>
              <w:kinsoku/>
              <w:wordWrap/>
              <w:overflowPunct/>
              <w:topLinePunct w:val="0"/>
              <w:bidi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sym w:font="Wingdings" w:char="00FE"/>
            </w:r>
            <w:r>
              <w:rPr>
                <w:rFonts w:hint="eastAsia" w:ascii="宋体" w:hAnsi="宋体" w:eastAsia="宋体" w:cs="宋体"/>
                <w:color w:val="auto"/>
                <w:sz w:val="24"/>
                <w:szCs w:val="24"/>
                <w:highlight w:val="none"/>
              </w:rPr>
              <w:t>不组织。</w:t>
            </w:r>
          </w:p>
          <w:p w14:paraId="2A02AD37">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☐B组织。</w:t>
            </w:r>
          </w:p>
          <w:p w14:paraId="6C2F65B8">
            <w:pPr>
              <w:keepNext w:val="0"/>
              <w:keepLines w:val="0"/>
              <w:pageBreakBefore w:val="0"/>
              <w:kinsoku/>
              <w:wordWrap/>
              <w:overflowPunct/>
              <w:topLinePunct w:val="0"/>
              <w:bidi w:val="0"/>
              <w:snapToGrid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rPr>
              <w:t>进行方案讲解演示。每个</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rPr>
              <w:t>时间不超过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分钟，讲解次序以</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解密时间先后次序为准，讲解演示人员不超过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人。讲解演示结束后按要求解答</w:t>
            </w:r>
            <w:r>
              <w:rPr>
                <w:rFonts w:hint="eastAsia" w:ascii="宋体" w:hAnsi="宋体" w:eastAsia="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提问。</w:t>
            </w:r>
          </w:p>
          <w:p w14:paraId="4FA4E4E9">
            <w:pPr>
              <w:keepNext w:val="0"/>
              <w:keepLines w:val="0"/>
              <w:pageBreakBefore w:val="0"/>
              <w:kinsoku/>
              <w:wordWrap/>
              <w:overflowPunct/>
              <w:topLinePunct w:val="0"/>
              <w:bidi w:val="0"/>
              <w:snapToGrid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（2）方案讲解演示可选择以下其中一种方式：</w:t>
            </w:r>
          </w:p>
          <w:p w14:paraId="3E8EC6C0">
            <w:pPr>
              <w:keepNext w:val="0"/>
              <w:keepLines w:val="0"/>
              <w:pageBreakBefore w:val="0"/>
              <w:kinsoku/>
              <w:wordWrap/>
              <w:overflowPunct/>
              <w:topLinePunct w:val="0"/>
              <w:bidi w:val="0"/>
              <w:snapToGrid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方式一：政采云平台在线讲解演示。政采云平台在线讲解需</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rPr>
              <w:t>根据政采云平台操作要求做好准备工作，提前完善软硬件配置环境。</w:t>
            </w:r>
          </w:p>
          <w:p w14:paraId="1A2ADDA7">
            <w:pPr>
              <w:keepNext w:val="0"/>
              <w:keepLines w:val="0"/>
              <w:pageBreakBefore w:val="0"/>
              <w:kinsoku/>
              <w:wordWrap/>
              <w:overflowPunct/>
              <w:topLinePunct w:val="0"/>
              <w:bidi w:val="0"/>
              <w:snapToGrid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方式二：交易中心现场讲解演示。现场讲解地点为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，讲解演示所用电脑等设备由</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rPr>
              <w:t>自备。现场讲解演示人员进场时提供讲解人员名单（加盖公章）及身份证明，否则不得讲解演示。</w:t>
            </w:r>
          </w:p>
          <w:p w14:paraId="63616208">
            <w:pPr>
              <w:keepNext w:val="0"/>
              <w:keepLines w:val="0"/>
              <w:pageBreakBefore w:val="0"/>
              <w:kinsoku/>
              <w:wordWrap/>
              <w:overflowPunct/>
              <w:topLinePunct w:val="0"/>
              <w:bidi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注：因</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55167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B70313C">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B40DF76">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应当提供的资格文件</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D9F4A78">
            <w:pPr>
              <w:keepNext w:val="0"/>
              <w:keepLines w:val="0"/>
              <w:pageBreakBefore w:val="0"/>
              <w:kinsoku/>
              <w:wordWrap/>
              <w:overflowPunct/>
              <w:topLinePunct w:val="0"/>
              <w:bidi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资格证明文件：见</w:t>
            </w:r>
            <w:r>
              <w:rPr>
                <w:rFonts w:hint="eastAsia" w:ascii="宋体" w:hAnsi="宋体" w:eastAsia="宋体" w:cs="宋体"/>
                <w:color w:val="auto"/>
                <w:kern w:val="0"/>
                <w:sz w:val="24"/>
                <w:szCs w:val="24"/>
                <w:highlight w:val="none"/>
                <w:lang w:val="zh-CN"/>
              </w:rPr>
              <w:t>竞争性磋商文件</w:t>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eastAsia="zh-CN"/>
              </w:rPr>
              <w:t>第</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条</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.1。</w:t>
            </w:r>
          </w:p>
          <w:p w14:paraId="0986E705">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资格证明文件不全的或者不符合</w:t>
            </w:r>
            <w:r>
              <w:rPr>
                <w:rFonts w:hint="eastAsia" w:ascii="宋体" w:hAnsi="宋体" w:eastAsia="宋体" w:cs="宋体"/>
                <w:color w:val="auto"/>
                <w:kern w:val="0"/>
                <w:sz w:val="24"/>
                <w:szCs w:val="24"/>
                <w:highlight w:val="none"/>
                <w:lang w:val="zh-CN"/>
              </w:rPr>
              <w:t>竞争性磋商文件</w:t>
            </w:r>
            <w:r>
              <w:rPr>
                <w:rFonts w:hint="eastAsia" w:ascii="宋体" w:hAnsi="宋体" w:eastAsia="宋体" w:cs="宋体"/>
                <w:color w:val="auto"/>
                <w:sz w:val="24"/>
                <w:szCs w:val="24"/>
                <w:highlight w:val="none"/>
              </w:rPr>
              <w:t>标明的资格要求的</w:t>
            </w:r>
            <w:r>
              <w:rPr>
                <w:rFonts w:hint="eastAsia" w:ascii="宋体" w:hAnsi="宋体" w:eastAsia="宋体" w:cs="宋体"/>
                <w:color w:val="auto"/>
                <w:sz w:val="24"/>
                <w:szCs w:val="24"/>
                <w:highlight w:val="none"/>
                <w:lang w:val="zh-CN"/>
              </w:rPr>
              <w:t>，视为供应商不具备</w:t>
            </w:r>
            <w:r>
              <w:rPr>
                <w:rFonts w:hint="eastAsia" w:ascii="宋体" w:hAnsi="宋体" w:eastAsia="宋体" w:cs="宋体"/>
                <w:color w:val="auto"/>
                <w:kern w:val="0"/>
                <w:sz w:val="24"/>
                <w:szCs w:val="24"/>
                <w:highlight w:val="none"/>
                <w:lang w:val="zh-CN"/>
              </w:rPr>
              <w:t>竞争性磋商文件</w:t>
            </w:r>
            <w:r>
              <w:rPr>
                <w:rFonts w:hint="eastAsia" w:ascii="宋体" w:hAnsi="宋体" w:eastAsia="宋体" w:cs="宋体"/>
                <w:color w:val="auto"/>
                <w:sz w:val="24"/>
                <w:szCs w:val="24"/>
                <w:highlight w:val="none"/>
                <w:lang w:val="zh-CN"/>
              </w:rPr>
              <w:t>中规定的资格要求，响应无效。</w:t>
            </w:r>
          </w:p>
        </w:tc>
      </w:tr>
      <w:tr w14:paraId="0E8AC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5F70AEFE">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23E10A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sz w:val="24"/>
                <w:szCs w:val="24"/>
                <w:highlight w:val="none"/>
              </w:rPr>
              <w:t>节能产品、环境标志产品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47F91B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2F90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62"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4ADA60CC">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7F330F4B">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3F592597">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367839F2">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63AE907B">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5D23F219">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0074FAE3">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66CFA7AF">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BCDABED">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58783D3">
            <w:pPr>
              <w:pStyle w:val="22"/>
              <w:keepNext w:val="0"/>
              <w:keepLines w:val="0"/>
              <w:pageBreakBefore w:val="0"/>
              <w:kinsoku/>
              <w:wordWrap/>
              <w:overflowPunct/>
              <w:topLinePunct w:val="0"/>
              <w:bidi w:val="0"/>
              <w:spacing w:line="320" w:lineRule="exact"/>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关本项目实施所需的所有费用（含税费）均计入报价。报价单是报价的唯一载体。响应文件中价格全部采用人民币报价。采购文件未列明，而供应商认为必需的费用也需列入报价。提醒：验收时检测费用由采购人承担，不包含在总价中。</w:t>
            </w:r>
          </w:p>
          <w:p w14:paraId="6CF55513">
            <w:pPr>
              <w:pStyle w:val="22"/>
              <w:keepNext w:val="0"/>
              <w:keepLines w:val="0"/>
              <w:pageBreakBefore w:val="0"/>
              <w:kinsoku/>
              <w:wordWrap/>
              <w:overflowPunct/>
              <w:topLinePunct w:val="0"/>
              <w:bidi w:val="0"/>
              <w:spacing w:line="320" w:lineRule="exact"/>
              <w:ind w:firstLine="241" w:firstLineChars="100"/>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最后报价出现下列情形的，响应文件无效：</w:t>
            </w:r>
          </w:p>
          <w:p w14:paraId="0C26DB01">
            <w:pPr>
              <w:pStyle w:val="22"/>
              <w:keepNext w:val="0"/>
              <w:keepLines w:val="0"/>
              <w:pageBreakBefore w:val="0"/>
              <w:kinsoku/>
              <w:wordWrap/>
              <w:overflowPunct/>
              <w:topLinePunct w:val="0"/>
              <w:bidi w:val="0"/>
              <w:spacing w:line="320" w:lineRule="exact"/>
              <w:ind w:firstLine="241" w:firstLineChars="100"/>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响应文件出现不是唯一的、有选择性最后报价的；</w:t>
            </w:r>
          </w:p>
          <w:p w14:paraId="73B909F4">
            <w:pPr>
              <w:pStyle w:val="22"/>
              <w:keepNext w:val="0"/>
              <w:keepLines w:val="0"/>
              <w:pageBreakBefore w:val="0"/>
              <w:kinsoku/>
              <w:wordWrap/>
              <w:overflowPunct/>
              <w:topLinePunct w:val="0"/>
              <w:bidi w:val="0"/>
              <w:spacing w:line="320" w:lineRule="exact"/>
              <w:ind w:firstLine="241" w:firstLineChars="100"/>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最后报价超过采购文件中规定最高限价的;</w:t>
            </w:r>
          </w:p>
          <w:p w14:paraId="60BD4A0C">
            <w:pPr>
              <w:pStyle w:val="22"/>
              <w:keepNext w:val="0"/>
              <w:keepLines w:val="0"/>
              <w:pageBreakBefore w:val="0"/>
              <w:kinsoku/>
              <w:wordWrap/>
              <w:overflowPunct/>
              <w:topLinePunct w:val="0"/>
              <w:bidi w:val="0"/>
              <w:spacing w:line="320" w:lineRule="exact"/>
              <w:ind w:firstLine="241" w:firstLineChars="100"/>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报价明显低于其他通过符合性审查供应商的报价，有可能影响产品质量或者不能诚信履约的，未能按要求提供书面说明或者提交相关证明材料证明其报价合理性的;</w:t>
            </w:r>
          </w:p>
          <w:p w14:paraId="2F854F19">
            <w:pPr>
              <w:pStyle w:val="22"/>
              <w:keepNext w:val="0"/>
              <w:keepLines w:val="0"/>
              <w:pageBreakBefore w:val="0"/>
              <w:kinsoku/>
              <w:wordWrap/>
              <w:overflowPunct/>
              <w:topLinePunct w:val="0"/>
              <w:bidi w:val="0"/>
              <w:spacing w:line="320" w:lineRule="exact"/>
              <w:ind w:firstLine="241" w:firstLineChars="100"/>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供应商对根据修正原则修正后的报价不确认的。</w:t>
            </w:r>
          </w:p>
        </w:tc>
      </w:tr>
      <w:tr w14:paraId="613A5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225956C1">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0565B4AF">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3432DCE9">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2661178">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0C09B51">
            <w:pPr>
              <w:keepNext w:val="0"/>
              <w:keepLines w:val="0"/>
              <w:pageBreakBefore w:val="0"/>
              <w:kinsoku/>
              <w:wordWrap/>
              <w:overflowPunct/>
              <w:topLinePunct w:val="0"/>
              <w:bidi w:val="0"/>
              <w:spacing w:line="320" w:lineRule="exact"/>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snapToGrid w:val="0"/>
                <w:color w:val="auto"/>
                <w:kern w:val="28"/>
                <w:sz w:val="24"/>
                <w:szCs w:val="24"/>
                <w:highlight w:val="none"/>
              </w:rPr>
              <w:t>供应商</w:t>
            </w:r>
            <w:r>
              <w:rPr>
                <w:rFonts w:hint="eastAsia" w:ascii="宋体" w:hAnsi="宋体" w:eastAsia="宋体" w:cs="宋体"/>
                <w:color w:val="auto"/>
                <w:sz w:val="24"/>
                <w:szCs w:val="24"/>
                <w:highlight w:val="none"/>
                <w:lang w:eastAsia="zh-CN"/>
              </w:rPr>
              <w:t>成交</w:t>
            </w:r>
            <w:r>
              <w:rPr>
                <w:rFonts w:hint="eastAsia" w:ascii="宋体" w:hAnsi="宋体" w:eastAsia="宋体" w:cs="宋体"/>
                <w:snapToGrid w:val="0"/>
                <w:color w:val="auto"/>
                <w:kern w:val="28"/>
                <w:sz w:val="24"/>
                <w:szCs w:val="24"/>
                <w:highlight w:val="none"/>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9ABE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837CA69">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59729A8">
            <w:pPr>
              <w:pStyle w:val="33"/>
              <w:keepNext w:val="0"/>
              <w:keepLines w:val="0"/>
              <w:pageBreakBefore w:val="0"/>
              <w:kinsoku/>
              <w:wordWrap/>
              <w:overflowPunct/>
              <w:topLinePunct w:val="0"/>
              <w:bidi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投标保证金</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8744B8D">
            <w:pPr>
              <w:pStyle w:val="5"/>
              <w:keepNext w:val="0"/>
              <w:keepLines w:val="0"/>
              <w:pageBreakBefore w:val="0"/>
              <w:kinsoku/>
              <w:wordWrap/>
              <w:overflowPunct/>
              <w:topLinePunct w:val="0"/>
              <w:bidi w:val="0"/>
              <w:spacing w:line="320" w:lineRule="exact"/>
              <w:ind w:left="0" w:leftChars="0" w:firstLine="0" w:firstLineChars="0"/>
              <w:jc w:val="left"/>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eastAsia="zh-CN"/>
              </w:rPr>
              <w:t>无</w:t>
            </w:r>
            <w:r>
              <w:rPr>
                <w:rFonts w:hint="eastAsia" w:ascii="宋体" w:hAnsi="宋体" w:eastAsia="宋体" w:cs="宋体"/>
                <w:color w:val="auto"/>
                <w:sz w:val="24"/>
                <w:szCs w:val="24"/>
                <w:highlight w:val="none"/>
              </w:rPr>
              <w:t>需缴纳投标保证金。</w:t>
            </w:r>
          </w:p>
        </w:tc>
      </w:tr>
      <w:tr w14:paraId="6582B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A67AA62">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A3FDC0F">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备份投标文件送达</w:t>
            </w:r>
            <w:r>
              <w:rPr>
                <w:rFonts w:hint="eastAsia" w:ascii="宋体" w:hAnsi="宋体" w:eastAsia="宋体" w:cs="宋体"/>
                <w:b/>
                <w:color w:val="auto"/>
                <w:sz w:val="24"/>
                <w:szCs w:val="24"/>
                <w:highlight w:val="none"/>
                <w:lang w:val="en-US" w:eastAsia="zh-CN"/>
              </w:rPr>
              <w:t>时间、</w:t>
            </w:r>
            <w:r>
              <w:rPr>
                <w:rFonts w:hint="eastAsia" w:ascii="宋体" w:hAnsi="宋体" w:eastAsia="宋体" w:cs="宋体"/>
                <w:b/>
                <w:color w:val="auto"/>
                <w:sz w:val="24"/>
                <w:szCs w:val="24"/>
                <w:highlight w:val="none"/>
              </w:rPr>
              <w:t>地点和签收人员</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BA379C4">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（1）直接提交备份投标文件的：</w:t>
            </w:r>
          </w:p>
          <w:p w14:paraId="30C08F03">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备份投标文件送达地点：</w:t>
            </w:r>
            <w:r>
              <w:rPr>
                <w:rFonts w:hint="eastAsia" w:ascii="宋体" w:hAnsi="宋体" w:eastAsia="宋体" w:cs="宋体"/>
                <w:snapToGrid w:val="0"/>
                <w:color w:val="auto"/>
                <w:kern w:val="28"/>
                <w:sz w:val="24"/>
                <w:szCs w:val="24"/>
                <w:highlight w:val="none"/>
                <w:u w:val="single"/>
                <w:lang w:val="en-US" w:eastAsia="zh-CN"/>
              </w:rPr>
              <w:t>宁海县公共资源交易中心五楼</w:t>
            </w:r>
            <w:r>
              <w:rPr>
                <w:rFonts w:hint="eastAsia" w:ascii="宋体" w:hAnsi="宋体" w:eastAsia="宋体" w:cs="宋体"/>
                <w:snapToGrid w:val="0"/>
                <w:color w:val="auto"/>
                <w:kern w:val="28"/>
                <w:sz w:val="24"/>
                <w:szCs w:val="24"/>
                <w:highlight w:val="none"/>
                <w:lang w:val="en-US" w:eastAsia="zh-CN"/>
              </w:rPr>
              <w:t>【具体受理场所详见当日电子指示屏】。</w:t>
            </w:r>
          </w:p>
          <w:p w14:paraId="38F17E76">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（2）以邮政快递方式递交备份投标文件的：</w:t>
            </w:r>
          </w:p>
          <w:p w14:paraId="1AA0C275">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4"/>
                <w:szCs w:val="24"/>
                <w:highlight w:val="none"/>
                <w:u w:val="single"/>
                <w:lang w:val="en-US" w:eastAsia="zh-CN"/>
              </w:rPr>
            </w:pPr>
            <w:r>
              <w:rPr>
                <w:rFonts w:hint="eastAsia" w:ascii="宋体" w:hAnsi="宋体" w:eastAsia="宋体" w:cs="宋体"/>
                <w:snapToGrid w:val="0"/>
                <w:color w:val="auto"/>
                <w:kern w:val="28"/>
                <w:sz w:val="24"/>
                <w:szCs w:val="24"/>
                <w:highlight w:val="none"/>
                <w:lang w:val="en-US" w:eastAsia="zh-CN"/>
              </w:rPr>
              <w:t>备份投标文件送达截止时间：</w:t>
            </w:r>
            <w:r>
              <w:rPr>
                <w:rFonts w:hint="eastAsia" w:ascii="宋体" w:hAnsi="宋体" w:eastAsia="宋体" w:cs="宋体"/>
                <w:snapToGrid w:val="0"/>
                <w:color w:val="auto"/>
                <w:kern w:val="28"/>
                <w:sz w:val="24"/>
                <w:szCs w:val="24"/>
                <w:highlight w:val="none"/>
                <w:u w:val="single"/>
                <w:lang w:val="en-US" w:eastAsia="zh-CN"/>
              </w:rPr>
              <w:t>开标时间前一个工作日的16:00止。</w:t>
            </w:r>
            <w:r>
              <w:rPr>
                <w:rFonts w:hint="eastAsia" w:ascii="宋体" w:hAnsi="宋体" w:eastAsia="宋体" w:cs="宋体"/>
                <w:snapToGrid w:val="0"/>
                <w:color w:val="auto"/>
                <w:kern w:val="28"/>
                <w:sz w:val="24"/>
                <w:szCs w:val="24"/>
                <w:highlight w:val="none"/>
                <w:lang w:val="en-US" w:eastAsia="zh-CN"/>
              </w:rPr>
              <w:t>备份投标文件送达地点</w:t>
            </w:r>
            <w:r>
              <w:rPr>
                <w:rFonts w:hint="eastAsia" w:ascii="宋体" w:hAnsi="宋体" w:cs="宋体"/>
                <w:snapToGrid w:val="0"/>
                <w:color w:val="auto"/>
                <w:kern w:val="28"/>
                <w:sz w:val="24"/>
                <w:szCs w:val="24"/>
                <w:highlight w:val="none"/>
                <w:u w:val="single"/>
                <w:lang w:val="en-US" w:eastAsia="zh-CN"/>
              </w:rPr>
              <w:t>宁海县金山国际广场商务5号楼8楼</w:t>
            </w:r>
            <w:r>
              <w:rPr>
                <w:rFonts w:hint="eastAsia" w:ascii="宋体" w:hAnsi="宋体" w:eastAsia="宋体" w:cs="宋体"/>
                <w:snapToGrid w:val="0"/>
                <w:color w:val="auto"/>
                <w:kern w:val="28"/>
                <w:sz w:val="24"/>
                <w:szCs w:val="24"/>
                <w:highlight w:val="none"/>
                <w:lang w:val="en-US" w:eastAsia="zh-CN"/>
              </w:rPr>
              <w:t>；备份投标文件签收人员联系电话：</w:t>
            </w:r>
            <w:r>
              <w:rPr>
                <w:rFonts w:hint="eastAsia" w:ascii="宋体" w:hAnsi="宋体" w:eastAsia="宋体" w:cs="宋体"/>
                <w:snapToGrid w:val="0"/>
                <w:color w:val="auto"/>
                <w:kern w:val="28"/>
                <w:sz w:val="24"/>
                <w:szCs w:val="24"/>
                <w:highlight w:val="none"/>
                <w:u w:val="single"/>
                <w:lang w:val="en-US" w:eastAsia="zh-CN"/>
              </w:rPr>
              <w:t xml:space="preserve"> </w:t>
            </w:r>
            <w:r>
              <w:rPr>
                <w:rFonts w:hint="eastAsia" w:ascii="宋体" w:hAnsi="宋体" w:cs="宋体"/>
                <w:snapToGrid w:val="0"/>
                <w:color w:val="auto"/>
                <w:kern w:val="28"/>
                <w:sz w:val="24"/>
                <w:szCs w:val="24"/>
                <w:highlight w:val="none"/>
                <w:u w:val="single"/>
                <w:lang w:val="en-US" w:eastAsia="zh-CN"/>
              </w:rPr>
              <w:t xml:space="preserve">0574-56354280  </w:t>
            </w:r>
            <w:r>
              <w:rPr>
                <w:rFonts w:hint="eastAsia" w:ascii="宋体" w:hAnsi="宋体" w:eastAsia="宋体" w:cs="宋体"/>
                <w:snapToGrid w:val="0"/>
                <w:color w:val="auto"/>
                <w:kern w:val="28"/>
                <w:sz w:val="24"/>
                <w:szCs w:val="24"/>
                <w:highlight w:val="none"/>
                <w:u w:val="single"/>
                <w:lang w:val="en-US" w:eastAsia="zh-CN"/>
              </w:rPr>
              <w:t>。</w:t>
            </w:r>
          </w:p>
          <w:p w14:paraId="6C8C5229">
            <w:pPr>
              <w:keepNext w:val="0"/>
              <w:keepLines w:val="0"/>
              <w:pageBreakBefore w:val="0"/>
              <w:kinsoku/>
              <w:wordWrap/>
              <w:overflowPunct/>
              <w:topLinePunct w:val="0"/>
              <w:bidi w:val="0"/>
              <w:spacing w:line="320" w:lineRule="exact"/>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lang w:val="en-US" w:eastAsia="zh-CN"/>
              </w:rPr>
              <w:t>采购人、采购代理机构不强制或变相强制投标人提交备份投标文件。</w:t>
            </w:r>
          </w:p>
        </w:tc>
      </w:tr>
      <w:tr w14:paraId="65B8A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52929DFB">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B82D3BE">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sz w:val="24"/>
                <w:szCs w:val="24"/>
              </w:rPr>
              <w:t>其它说明</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81E6B7A">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snapToGrid w:val="0"/>
                <w:kern w:val="28"/>
                <w:sz w:val="24"/>
                <w:szCs w:val="24"/>
              </w:rPr>
              <w:t>联合体或者以分包方式履行合同的，联合体各方（供应商与分包供应商）分别提供与联合体协议（分包意向协议）中规定的分工内容相应的业绩证明材料，</w:t>
            </w:r>
            <w:r>
              <w:rPr>
                <w:rFonts w:hint="eastAsia" w:ascii="宋体" w:hAnsi="宋体" w:eastAsia="宋体" w:cs="宋体"/>
                <w:snapToGrid w:val="0"/>
                <w:kern w:val="28"/>
                <w:sz w:val="24"/>
                <w:szCs w:val="24"/>
                <w:highlight w:val="none"/>
              </w:rPr>
              <w:t>业绩数量以提供材料较少的一方为准</w:t>
            </w:r>
            <w:r>
              <w:rPr>
                <w:rFonts w:hint="eastAsia" w:ascii="宋体" w:hAnsi="宋体" w:eastAsia="宋体" w:cs="宋体"/>
                <w:b/>
                <w:kern w:val="0"/>
                <w:sz w:val="24"/>
                <w:szCs w:val="24"/>
                <w:highlight w:val="none"/>
              </w:rPr>
              <w:t>。</w:t>
            </w:r>
          </w:p>
        </w:tc>
      </w:tr>
      <w:tr w14:paraId="15BFA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8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163A960B">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229102FF">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中标服务费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5E63780">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采购代理按下表中</w:t>
            </w:r>
            <w:r>
              <w:rPr>
                <w:rFonts w:hint="eastAsia" w:ascii="宋体" w:hAnsi="宋体" w:cs="宋体"/>
                <w:snapToGrid w:val="0"/>
                <w:color w:val="auto"/>
                <w:kern w:val="28"/>
                <w:sz w:val="24"/>
                <w:szCs w:val="24"/>
                <w:highlight w:val="none"/>
                <w:lang w:val="en-US" w:eastAsia="zh-CN"/>
              </w:rPr>
              <w:t>工程</w:t>
            </w:r>
            <w:r>
              <w:rPr>
                <w:rFonts w:hint="eastAsia" w:ascii="宋体" w:hAnsi="宋体" w:eastAsia="宋体" w:cs="宋体"/>
                <w:snapToGrid w:val="0"/>
                <w:color w:val="auto"/>
                <w:kern w:val="28"/>
                <w:sz w:val="24"/>
                <w:szCs w:val="24"/>
                <w:highlight w:val="none"/>
                <w:lang w:val="en-US" w:eastAsia="zh-CN"/>
              </w:rPr>
              <w:t>招标标准（按差额定率累进法计算），根据</w:t>
            </w:r>
            <w:r>
              <w:rPr>
                <w:rFonts w:hint="eastAsia" w:ascii="宋体" w:hAnsi="宋体" w:cs="宋体"/>
                <w:snapToGrid w:val="0"/>
                <w:color w:val="auto"/>
                <w:kern w:val="28"/>
                <w:sz w:val="24"/>
                <w:szCs w:val="24"/>
                <w:highlight w:val="none"/>
                <w:lang w:val="en-US" w:eastAsia="zh-CN"/>
              </w:rPr>
              <w:t>中标</w:t>
            </w:r>
            <w:r>
              <w:rPr>
                <w:rFonts w:hint="eastAsia" w:ascii="宋体" w:hAnsi="宋体" w:eastAsia="宋体" w:cs="宋体"/>
                <w:snapToGrid w:val="0"/>
                <w:color w:val="auto"/>
                <w:kern w:val="28"/>
                <w:sz w:val="24"/>
                <w:szCs w:val="24"/>
                <w:highlight w:val="none"/>
                <w:lang w:val="en-US" w:eastAsia="zh-CN"/>
              </w:rPr>
              <w:t>金额，向中标人收取中标服务费。</w:t>
            </w:r>
          </w:p>
          <w:tbl>
            <w:tblPr>
              <w:tblStyle w:val="60"/>
              <w:tblW w:w="5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85"/>
              <w:gridCol w:w="830"/>
              <w:gridCol w:w="850"/>
              <w:gridCol w:w="884"/>
            </w:tblGrid>
            <w:tr w14:paraId="2A17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3385" w:type="dxa"/>
                  <w:tcBorders>
                    <w:tl2br w:val="single" w:color="auto" w:sz="4" w:space="0"/>
                  </w:tcBorders>
                  <w:tcMar>
                    <w:top w:w="30" w:type="dxa"/>
                    <w:left w:w="150" w:type="dxa"/>
                    <w:bottom w:w="30" w:type="dxa"/>
                    <w:right w:w="150" w:type="dxa"/>
                  </w:tcMar>
                  <w:vAlign w:val="center"/>
                  <mc:AlternateContent>
                    <mc:Choice Requires="wpsCustomData">
                      <wpsCustomData:diagonals>
                        <wpsCustomData:diagonal from="30000" to="15700">
                          <wpsCustomData:border w:val="single" w:color="auto" w:sz="4" w:space="0"/>
                        </wpsCustomData:diagonal>
                        <wpsCustomData:diagonal from="10000" to="30000">
                          <wpsCustomData:border w:val="single" w:color="auto" w:sz="4" w:space="0"/>
                        </wpsCustomData:diagonal>
                      </wpsCustomData:diagonals>
                    </mc:Choice>
                  </mc:AlternateContent>
                </w:tcPr>
                <w:p w14:paraId="41C79779">
                  <w:pPr>
                    <w:keepNext w:val="0"/>
                    <w:keepLines w:val="0"/>
                    <w:suppressLineNumbers w:val="0"/>
                    <w:adjustRightInd/>
                    <w:snapToGrid w:val="0"/>
                    <w:spacing w:before="0" w:beforeAutospacing="0" w:after="0" w:afterAutospacing="0"/>
                    <w:ind w:left="0" w:right="0"/>
                    <w:jc w:val="left"/>
                    <mc:AlternateContent>
                      <mc:Choice Requires="wpsCustomData">
                        <wpsCustomData:diagonalParaType/>
                      </mc:Choice>
                    </mc:AlternateContent>
                    <w:rPr>
                      <w:rFonts w:hint="default" w:ascii="宋体" w:hAnsi="宋体" w:cs="宋体"/>
                      <w:color w:val="auto"/>
                      <w:szCs w:val="21"/>
                      <w:highlight w:val="none"/>
                      <w:lang w:bidi="ar"/>
                    </w:rPr>
                  </w:pPr>
                  <w:r>
                    <w:rPr>
                      <w:rFonts w:hint="eastAsia" w:ascii="宋体" w:hAnsi="宋体" w:cs="宋体"/>
                      <w:color w:val="auto"/>
                      <w:szCs w:val="21"/>
                      <w:highlight w:val="none"/>
                      <w:lang w:bidi="ar"/>
                    </w:rPr>
                    <w:t>金额（万元）</w:t>
                  </w:r>
                </w:p>
                <w:p w14:paraId="40CEBB5C">
                  <w:pPr>
                    <w:keepNext w:val="0"/>
                    <w:keepLines w:val="0"/>
                    <w:suppressLineNumbers w:val="0"/>
                    <w:adjustRightInd/>
                    <w:snapToGrid w:val="0"/>
                    <w:spacing w:before="0" w:beforeAutospacing="0" w:after="0" w:afterAutospacing="0"/>
                    <w:ind w:left="0" w:right="0"/>
                    <w:jc w:val="left"/>
                    <w:rPr>
                      <w:rFonts w:hint="default" w:ascii="宋体" w:hAnsi="宋体" w:cs="宋体"/>
                      <w:color w:val="auto"/>
                      <w:szCs w:val="21"/>
                      <w:highlight w:val="none"/>
                      <w:lang w:bidi="ar"/>
                    </w:rPr>
                  </w:pPr>
                  <w:r>
                    <w:rPr>
                      <w:rFonts w:hint="eastAsia" w:ascii="宋体" w:hAnsi="宋体" w:cs="宋体"/>
                      <w:color w:val="auto"/>
                      <w:szCs w:val="21"/>
                      <w:highlight w:val="none"/>
                      <w:lang w:bidi="ar"/>
                    </w:rPr>
                    <w:t>费率</w:t>
                  </w:r>
                </w:p>
                <w:p w14:paraId="3E055551">
                  <w:pPr>
                    <w:keepNext w:val="0"/>
                    <w:keepLines w:val="0"/>
                    <w:suppressLineNumbers w:val="0"/>
                    <w:adjustRightInd/>
                    <w:snapToGrid w:val="0"/>
                    <w:spacing w:before="0" w:beforeAutospacing="0" w:after="0" w:afterAutospacing="0" w:line="240" w:lineRule="auto"/>
                    <w:ind w:left="0" w:right="0"/>
                    <w:jc w:val="right"/>
                    <mc:AlternateContent>
                      <mc:Choice Requires="wpsCustomData">
                        <wpsCustomData:diagonalParaType/>
                      </mc:Choice>
                    </mc:AlternateContent>
                    <w:rPr>
                      <w:rFonts w:hint="default" w:ascii="宋体" w:hAnsi="宋体" w:cs="宋体"/>
                      <w:color w:val="auto"/>
                      <w:szCs w:val="21"/>
                      <w:highlight w:val="none"/>
                      <w:lang w:bidi="ar"/>
                    </w:rPr>
                  </w:pPr>
                </w:p>
                <w:p w14:paraId="2CA749FC">
                  <w:pPr>
                    <w:keepNext w:val="0"/>
                    <w:keepLines w:val="0"/>
                    <w:suppressLineNumbers w:val="0"/>
                    <w:adjustRightInd/>
                    <w:spacing w:before="0" w:beforeAutospacing="0" w:after="0" w:afterAutospacing="0"/>
                    <w:ind w:left="0" w:right="0"/>
                    <w:jc w:val="right"/>
                    <w:rPr>
                      <w:rFonts w:hint="default" w:ascii="宋体" w:hAnsi="宋体" w:cs="宋体"/>
                      <w:color w:val="auto"/>
                      <w:szCs w:val="21"/>
                      <w:highlight w:val="none"/>
                      <w:lang w:bidi="ar"/>
                    </w:rPr>
                  </w:pPr>
                  <w:r>
                    <w:rPr>
                      <w:rFonts w:hint="eastAsia" w:ascii="宋体" w:hAnsi="宋体" w:cs="宋体"/>
                      <w:color w:val="auto"/>
                      <w:szCs w:val="21"/>
                      <w:highlight w:val="none"/>
                      <w:lang w:bidi="ar"/>
                    </w:rPr>
                    <w:t>服务类型</w:t>
                  </w:r>
                </w:p>
              </w:tc>
              <w:tc>
                <w:tcPr>
                  <w:tcW w:w="830" w:type="dxa"/>
                  <w:tcMar>
                    <w:top w:w="30" w:type="dxa"/>
                    <w:left w:w="150" w:type="dxa"/>
                    <w:bottom w:w="30" w:type="dxa"/>
                    <w:right w:w="150" w:type="dxa"/>
                  </w:tcMar>
                  <w:vAlign w:val="center"/>
                </w:tcPr>
                <w:p w14:paraId="1894C7FC">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货物招标</w:t>
                  </w:r>
                </w:p>
              </w:tc>
              <w:tc>
                <w:tcPr>
                  <w:tcW w:w="850" w:type="dxa"/>
                  <w:tcMar>
                    <w:top w:w="30" w:type="dxa"/>
                    <w:left w:w="150" w:type="dxa"/>
                    <w:bottom w:w="30" w:type="dxa"/>
                    <w:right w:w="150" w:type="dxa"/>
                  </w:tcMar>
                  <w:vAlign w:val="center"/>
                </w:tcPr>
                <w:p w14:paraId="5B0CE660">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服务招标</w:t>
                  </w:r>
                </w:p>
              </w:tc>
              <w:tc>
                <w:tcPr>
                  <w:tcW w:w="884" w:type="dxa"/>
                  <w:tcMar>
                    <w:top w:w="30" w:type="dxa"/>
                    <w:left w:w="150" w:type="dxa"/>
                    <w:bottom w:w="30" w:type="dxa"/>
                    <w:right w:w="150" w:type="dxa"/>
                  </w:tcMar>
                  <w:vAlign w:val="center"/>
                </w:tcPr>
                <w:p w14:paraId="54F71470">
                  <w:pPr>
                    <w:keepNext w:val="0"/>
                    <w:keepLines w:val="0"/>
                    <w:suppressLineNumbers w:val="0"/>
                    <w:adjustRightInd/>
                    <w:spacing w:before="0" w:beforeAutospacing="0" w:after="0" w:afterAutospacing="0"/>
                    <w:ind w:left="0" w:right="0"/>
                    <w:rPr>
                      <w:rFonts w:hint="default" w:ascii="宋体" w:hAnsi="宋体" w:cs="宋体"/>
                      <w:color w:val="auto"/>
                      <w:szCs w:val="21"/>
                      <w:highlight w:val="none"/>
                      <w:lang w:bidi="ar"/>
                    </w:rPr>
                  </w:pPr>
                  <w:r>
                    <w:rPr>
                      <w:rFonts w:hint="eastAsia" w:ascii="宋体" w:hAnsi="宋体" w:cs="宋体"/>
                      <w:color w:val="auto"/>
                      <w:szCs w:val="21"/>
                      <w:highlight w:val="none"/>
                      <w:lang w:bidi="ar"/>
                    </w:rPr>
                    <w:t>工程招标</w:t>
                  </w:r>
                </w:p>
              </w:tc>
            </w:tr>
            <w:tr w14:paraId="0CC8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1805A7C0">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100以下</w:t>
                  </w:r>
                </w:p>
              </w:tc>
              <w:tc>
                <w:tcPr>
                  <w:tcW w:w="830" w:type="dxa"/>
                  <w:tcMar>
                    <w:top w:w="30" w:type="dxa"/>
                    <w:left w:w="150" w:type="dxa"/>
                    <w:bottom w:w="30" w:type="dxa"/>
                    <w:right w:w="150" w:type="dxa"/>
                  </w:tcMar>
                  <w:vAlign w:val="center"/>
                </w:tcPr>
                <w:p w14:paraId="570C3617">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1.5%</w:t>
                  </w:r>
                </w:p>
              </w:tc>
              <w:tc>
                <w:tcPr>
                  <w:tcW w:w="850" w:type="dxa"/>
                  <w:tcMar>
                    <w:top w:w="30" w:type="dxa"/>
                    <w:left w:w="150" w:type="dxa"/>
                    <w:bottom w:w="30" w:type="dxa"/>
                    <w:right w:w="150" w:type="dxa"/>
                  </w:tcMar>
                  <w:vAlign w:val="center"/>
                </w:tcPr>
                <w:p w14:paraId="75D5C30C">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1.5%</w:t>
                  </w:r>
                </w:p>
              </w:tc>
              <w:tc>
                <w:tcPr>
                  <w:tcW w:w="884" w:type="dxa"/>
                  <w:tcMar>
                    <w:top w:w="30" w:type="dxa"/>
                    <w:left w:w="150" w:type="dxa"/>
                    <w:bottom w:w="30" w:type="dxa"/>
                    <w:right w:w="150" w:type="dxa"/>
                  </w:tcMar>
                  <w:vAlign w:val="center"/>
                </w:tcPr>
                <w:p w14:paraId="6E8837E0">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w:t>
                  </w:r>
                </w:p>
              </w:tc>
            </w:tr>
            <w:tr w14:paraId="2F44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61EF5A12">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100-500</w:t>
                  </w:r>
                </w:p>
              </w:tc>
              <w:tc>
                <w:tcPr>
                  <w:tcW w:w="830" w:type="dxa"/>
                  <w:tcMar>
                    <w:top w:w="30" w:type="dxa"/>
                    <w:left w:w="150" w:type="dxa"/>
                    <w:bottom w:w="30" w:type="dxa"/>
                    <w:right w:w="150" w:type="dxa"/>
                  </w:tcMar>
                  <w:vAlign w:val="center"/>
                </w:tcPr>
                <w:p w14:paraId="2A8833B7">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1.1%</w:t>
                  </w:r>
                </w:p>
              </w:tc>
              <w:tc>
                <w:tcPr>
                  <w:tcW w:w="850" w:type="dxa"/>
                  <w:tcMar>
                    <w:top w:w="30" w:type="dxa"/>
                    <w:left w:w="150" w:type="dxa"/>
                    <w:bottom w:w="30" w:type="dxa"/>
                    <w:right w:w="150" w:type="dxa"/>
                  </w:tcMar>
                  <w:vAlign w:val="center"/>
                </w:tcPr>
                <w:p w14:paraId="195CC16E">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0.8%</w:t>
                  </w:r>
                </w:p>
              </w:tc>
              <w:tc>
                <w:tcPr>
                  <w:tcW w:w="884" w:type="dxa"/>
                  <w:tcMar>
                    <w:top w:w="30" w:type="dxa"/>
                    <w:left w:w="150" w:type="dxa"/>
                    <w:bottom w:w="30" w:type="dxa"/>
                    <w:right w:w="150" w:type="dxa"/>
                  </w:tcMar>
                  <w:vAlign w:val="center"/>
                </w:tcPr>
                <w:p w14:paraId="42F20313">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0.7%</w:t>
                  </w:r>
                </w:p>
              </w:tc>
            </w:tr>
            <w:tr w14:paraId="1CAD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72181AAF">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500-1000</w:t>
                  </w:r>
                </w:p>
              </w:tc>
              <w:tc>
                <w:tcPr>
                  <w:tcW w:w="830" w:type="dxa"/>
                  <w:tcMar>
                    <w:top w:w="30" w:type="dxa"/>
                    <w:left w:w="150" w:type="dxa"/>
                    <w:bottom w:w="30" w:type="dxa"/>
                    <w:right w:w="150" w:type="dxa"/>
                  </w:tcMar>
                  <w:vAlign w:val="center"/>
                </w:tcPr>
                <w:p w14:paraId="6692D0F0">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0.8%</w:t>
                  </w:r>
                </w:p>
              </w:tc>
              <w:tc>
                <w:tcPr>
                  <w:tcW w:w="850" w:type="dxa"/>
                  <w:tcMar>
                    <w:top w:w="30" w:type="dxa"/>
                    <w:left w:w="150" w:type="dxa"/>
                    <w:bottom w:w="30" w:type="dxa"/>
                    <w:right w:w="150" w:type="dxa"/>
                  </w:tcMar>
                  <w:vAlign w:val="center"/>
                </w:tcPr>
                <w:p w14:paraId="409EF995">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0.45%</w:t>
                  </w:r>
                </w:p>
              </w:tc>
              <w:tc>
                <w:tcPr>
                  <w:tcW w:w="884" w:type="dxa"/>
                  <w:tcMar>
                    <w:top w:w="30" w:type="dxa"/>
                    <w:left w:w="150" w:type="dxa"/>
                    <w:bottom w:w="30" w:type="dxa"/>
                    <w:right w:w="150" w:type="dxa"/>
                  </w:tcMar>
                  <w:vAlign w:val="center"/>
                </w:tcPr>
                <w:p w14:paraId="75A56FB0">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0.55%</w:t>
                  </w:r>
                </w:p>
              </w:tc>
            </w:tr>
            <w:tr w14:paraId="72D1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23F56B29">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1000-5000</w:t>
                  </w:r>
                </w:p>
              </w:tc>
              <w:tc>
                <w:tcPr>
                  <w:tcW w:w="830" w:type="dxa"/>
                  <w:tcMar>
                    <w:top w:w="30" w:type="dxa"/>
                    <w:left w:w="150" w:type="dxa"/>
                    <w:bottom w:w="30" w:type="dxa"/>
                    <w:right w:w="150" w:type="dxa"/>
                  </w:tcMar>
                  <w:vAlign w:val="center"/>
                </w:tcPr>
                <w:p w14:paraId="2A16499D">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0.5%</w:t>
                  </w:r>
                </w:p>
              </w:tc>
              <w:tc>
                <w:tcPr>
                  <w:tcW w:w="850" w:type="dxa"/>
                  <w:tcMar>
                    <w:top w:w="30" w:type="dxa"/>
                    <w:left w:w="150" w:type="dxa"/>
                    <w:bottom w:w="30" w:type="dxa"/>
                    <w:right w:w="150" w:type="dxa"/>
                  </w:tcMar>
                  <w:vAlign w:val="center"/>
                </w:tcPr>
                <w:p w14:paraId="7EB7DC10">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0.25%</w:t>
                  </w:r>
                </w:p>
              </w:tc>
              <w:tc>
                <w:tcPr>
                  <w:tcW w:w="884" w:type="dxa"/>
                  <w:tcMar>
                    <w:top w:w="30" w:type="dxa"/>
                    <w:left w:w="150" w:type="dxa"/>
                    <w:bottom w:w="30" w:type="dxa"/>
                    <w:right w:w="150" w:type="dxa"/>
                  </w:tcMar>
                  <w:vAlign w:val="center"/>
                </w:tcPr>
                <w:p w14:paraId="38584F6B">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0.35%</w:t>
                  </w:r>
                </w:p>
              </w:tc>
            </w:tr>
            <w:tr w14:paraId="5915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jc w:val="center"/>
              </w:trPr>
              <w:tc>
                <w:tcPr>
                  <w:tcW w:w="3385" w:type="dxa"/>
                  <w:tcMar>
                    <w:top w:w="30" w:type="dxa"/>
                    <w:left w:w="150" w:type="dxa"/>
                    <w:bottom w:w="30" w:type="dxa"/>
                    <w:right w:w="150" w:type="dxa"/>
                  </w:tcMar>
                  <w:vAlign w:val="center"/>
                </w:tcPr>
                <w:p w14:paraId="12117734">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5000-10000</w:t>
                  </w:r>
                </w:p>
              </w:tc>
              <w:tc>
                <w:tcPr>
                  <w:tcW w:w="830" w:type="dxa"/>
                  <w:tcMar>
                    <w:top w:w="30" w:type="dxa"/>
                    <w:left w:w="150" w:type="dxa"/>
                    <w:bottom w:w="30" w:type="dxa"/>
                    <w:right w:w="150" w:type="dxa"/>
                  </w:tcMar>
                  <w:vAlign w:val="center"/>
                </w:tcPr>
                <w:p w14:paraId="1AF88037">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0.25%</w:t>
                  </w:r>
                </w:p>
              </w:tc>
              <w:tc>
                <w:tcPr>
                  <w:tcW w:w="850" w:type="dxa"/>
                  <w:tcMar>
                    <w:top w:w="30" w:type="dxa"/>
                    <w:left w:w="150" w:type="dxa"/>
                    <w:bottom w:w="30" w:type="dxa"/>
                    <w:right w:w="150" w:type="dxa"/>
                  </w:tcMar>
                  <w:vAlign w:val="center"/>
                </w:tcPr>
                <w:p w14:paraId="013CBE46">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0.1%</w:t>
                  </w:r>
                </w:p>
              </w:tc>
              <w:tc>
                <w:tcPr>
                  <w:tcW w:w="884" w:type="dxa"/>
                  <w:tcMar>
                    <w:top w:w="30" w:type="dxa"/>
                    <w:left w:w="150" w:type="dxa"/>
                    <w:bottom w:w="30" w:type="dxa"/>
                    <w:right w:w="150" w:type="dxa"/>
                  </w:tcMar>
                  <w:vAlign w:val="center"/>
                </w:tcPr>
                <w:p w14:paraId="3D8C02ED">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0.2%</w:t>
                  </w:r>
                </w:p>
              </w:tc>
            </w:tr>
          </w:tbl>
          <w:p w14:paraId="415991C6">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宋体"/>
                <w:sz w:val="24"/>
                <w:szCs w:val="24"/>
                <w:lang w:bidi="ar"/>
              </w:rPr>
            </w:pPr>
            <w:r>
              <w:rPr>
                <w:rFonts w:hint="eastAsia" w:ascii="宋体" w:hAnsi="宋体" w:eastAsia="宋体" w:cs="宋体"/>
                <w:sz w:val="24"/>
                <w:szCs w:val="24"/>
                <w:lang w:bidi="ar"/>
              </w:rPr>
              <w:t>备注：（1）中标服务费按差额定率累进法计算；（2）中标服务费只收现金、银行票汇款、电汇款。</w:t>
            </w:r>
          </w:p>
          <w:p w14:paraId="3450C11F">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宋体"/>
                <w:sz w:val="24"/>
                <w:szCs w:val="24"/>
                <w:lang w:val="en-US" w:eastAsia="zh-CN" w:bidi="ar"/>
              </w:rPr>
            </w:pPr>
            <w:r>
              <w:rPr>
                <w:rFonts w:hint="eastAsia" w:ascii="宋体" w:hAnsi="宋体" w:eastAsia="宋体" w:cs="宋体"/>
                <w:sz w:val="24"/>
                <w:szCs w:val="24"/>
                <w:lang w:bidi="ar"/>
              </w:rPr>
              <w:t>汇入以下账户：</w:t>
            </w:r>
            <w:r>
              <w:rPr>
                <w:rFonts w:hint="eastAsia" w:ascii="宋体" w:hAnsi="宋体" w:cs="宋体"/>
                <w:sz w:val="24"/>
                <w:szCs w:val="24"/>
                <w:lang w:val="en-US" w:eastAsia="zh-CN" w:bidi="ar"/>
              </w:rPr>
              <w:t>宁波银行宁海支行</w:t>
            </w:r>
            <w:r>
              <w:rPr>
                <w:rFonts w:hint="eastAsia" w:ascii="宋体" w:hAnsi="宋体" w:eastAsia="宋体" w:cs="宋体"/>
                <w:sz w:val="24"/>
                <w:szCs w:val="24"/>
                <w:lang w:val="en-US" w:eastAsia="zh-CN" w:bidi="ar"/>
              </w:rPr>
              <w:t xml:space="preserve"> </w:t>
            </w:r>
          </w:p>
          <w:p w14:paraId="7A2492A8">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 xml:space="preserve">银行账号： </w:t>
            </w:r>
            <w:r>
              <w:rPr>
                <w:rFonts w:hint="eastAsia" w:ascii="宋体" w:hAnsi="宋体" w:cs="宋体"/>
                <w:sz w:val="24"/>
                <w:szCs w:val="24"/>
                <w:lang w:val="en-US" w:eastAsia="zh-CN" w:bidi="ar"/>
              </w:rPr>
              <w:t>86021110000198805</w:t>
            </w:r>
          </w:p>
          <w:p w14:paraId="3C09F63B">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lang w:val="en-US" w:eastAsia="zh-CN" w:bidi="ar"/>
              </w:rPr>
              <w:t>户    名：</w:t>
            </w:r>
            <w:r>
              <w:rPr>
                <w:rFonts w:hint="eastAsia" w:ascii="宋体" w:hAnsi="宋体" w:cs="宋体"/>
                <w:sz w:val="24"/>
                <w:szCs w:val="24"/>
                <w:lang w:val="en-US" w:eastAsia="zh-CN" w:bidi="ar"/>
              </w:rPr>
              <w:t>中纬工程管理咨询有限公司</w:t>
            </w:r>
            <w:r>
              <w:rPr>
                <w:rFonts w:hint="eastAsia" w:ascii="宋体" w:hAnsi="宋体" w:eastAsia="宋体" w:cs="宋体"/>
                <w:sz w:val="24"/>
                <w:szCs w:val="24"/>
                <w:lang w:val="en-US" w:eastAsia="zh-CN" w:bidi="ar"/>
              </w:rPr>
              <w:t>宁海分公司</w:t>
            </w:r>
          </w:p>
        </w:tc>
      </w:tr>
    </w:tbl>
    <w:p w14:paraId="2CA8ECF1">
      <w:pPr>
        <w:adjustRightInd/>
        <w:spacing w:line="360" w:lineRule="auto"/>
        <w:rPr>
          <w:rFonts w:cs="仿宋_GB2312" w:asciiTheme="minorEastAsia" w:hAnsiTheme="minorEastAsia" w:eastAsiaTheme="minorEastAsia"/>
          <w:b/>
          <w:sz w:val="21"/>
          <w:szCs w:val="21"/>
        </w:rPr>
      </w:pPr>
    </w:p>
    <w:bookmarkEnd w:id="9"/>
    <w:bookmarkEnd w:id="10"/>
    <w:bookmarkEnd w:id="11"/>
    <w:bookmarkEnd w:id="38"/>
    <w:p w14:paraId="3AC3C430">
      <w:pPr>
        <w:snapToGrid w:val="0"/>
        <w:spacing w:line="360" w:lineRule="auto"/>
        <w:jc w:val="center"/>
        <w:outlineLvl w:val="0"/>
        <w:rPr>
          <w:rFonts w:hint="eastAsia" w:ascii="宋体" w:hAnsi="宋体" w:eastAsia="宋体" w:cs="宋体"/>
          <w:b/>
          <w:sz w:val="24"/>
          <w:szCs w:val="24"/>
        </w:rPr>
      </w:pPr>
      <w:bookmarkStart w:id="43" w:name="_Hlt74707468"/>
      <w:bookmarkEnd w:id="43"/>
      <w:bookmarkStart w:id="44" w:name="_Hlt75236290"/>
      <w:bookmarkEnd w:id="44"/>
      <w:bookmarkStart w:id="45" w:name="_Hlt75236101"/>
      <w:bookmarkEnd w:id="45"/>
      <w:bookmarkStart w:id="46" w:name="_Hlt74730295"/>
      <w:bookmarkEnd w:id="46"/>
      <w:bookmarkStart w:id="47" w:name="_Hlt75236011"/>
      <w:bookmarkEnd w:id="47"/>
      <w:bookmarkStart w:id="48" w:name="_Hlt68072990"/>
      <w:bookmarkEnd w:id="48"/>
      <w:bookmarkStart w:id="49" w:name="_Hlt68057669"/>
      <w:bookmarkEnd w:id="49"/>
      <w:bookmarkStart w:id="50" w:name="_Hlt74729768"/>
      <w:bookmarkEnd w:id="50"/>
      <w:bookmarkStart w:id="51" w:name="_Hlt74714665"/>
      <w:bookmarkEnd w:id="51"/>
      <w:bookmarkStart w:id="52" w:name="_Toc164416483"/>
      <w:bookmarkStart w:id="53" w:name="第三部分"/>
      <w:r>
        <w:rPr>
          <w:rFonts w:hint="eastAsia" w:ascii="宋体" w:hAnsi="宋体" w:eastAsia="宋体" w:cs="宋体"/>
          <w:b/>
          <w:sz w:val="24"/>
          <w:szCs w:val="24"/>
        </w:rPr>
        <w:t>一、总则</w:t>
      </w:r>
    </w:p>
    <w:p w14:paraId="01D62121">
      <w:pPr>
        <w:snapToGrid w:val="0"/>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1. 适用范围</w:t>
      </w:r>
    </w:p>
    <w:p w14:paraId="5103D613">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本采购文件适用于该项目的采购邀请、响应文件提交、响应文件开启、资格审查及信用信息查询、磋商、评审、成交供应商确定、合同、验收等行为（法律、法规另有规定的，从其规定）。</w:t>
      </w:r>
    </w:p>
    <w:p w14:paraId="77B87595">
      <w:pPr>
        <w:snapToGrid w:val="0"/>
        <w:spacing w:line="360" w:lineRule="auto"/>
        <w:outlineLvl w:val="0"/>
        <w:rPr>
          <w:rFonts w:hint="eastAsia" w:ascii="宋体" w:hAnsi="宋体" w:eastAsia="宋体" w:cs="宋体"/>
          <w:b/>
          <w:sz w:val="24"/>
          <w:szCs w:val="24"/>
        </w:rPr>
      </w:pPr>
      <w:r>
        <w:rPr>
          <w:rFonts w:hint="eastAsia" w:ascii="宋体" w:hAnsi="宋体" w:eastAsia="宋体" w:cs="宋体"/>
          <w:b/>
          <w:sz w:val="24"/>
          <w:szCs w:val="24"/>
        </w:rPr>
        <w:t>2.定义</w:t>
      </w:r>
    </w:p>
    <w:p w14:paraId="357A79A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 “采购人”系指竞争性磋商公告中载明的本项目的采购人。</w:t>
      </w:r>
    </w:p>
    <w:p w14:paraId="29CA9E4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 “</w:t>
      </w:r>
      <w:r>
        <w:rPr>
          <w:rFonts w:hint="eastAsia" w:ascii="宋体" w:hAnsi="宋体" w:eastAsia="宋体" w:cs="宋体"/>
          <w:sz w:val="24"/>
          <w:szCs w:val="24"/>
          <w:lang w:eastAsia="zh-CN"/>
        </w:rPr>
        <w:t>采购代理机构</w:t>
      </w:r>
      <w:r>
        <w:rPr>
          <w:rFonts w:hint="eastAsia" w:ascii="宋体" w:hAnsi="宋体" w:eastAsia="宋体" w:cs="宋体"/>
          <w:sz w:val="24"/>
          <w:szCs w:val="24"/>
        </w:rPr>
        <w:t>”系指竞争性磋商公告中载明的本项目的</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p>
    <w:p w14:paraId="043EA0D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 “供应商”系指是指提交响应文件和报价、参与竞争性磋商采购活动的法人、其他组织或者自然人。</w:t>
      </w:r>
    </w:p>
    <w:p w14:paraId="16DA6E0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 “负责人”系指法人企业的法定负责人，或其他组织为法律、行政法规规定代表单位行使职权的主要负责人，或自然人本人。</w:t>
      </w:r>
    </w:p>
    <w:p w14:paraId="03B0508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FEB88D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2.6“电子交易平台”</w:t>
      </w:r>
      <w:r>
        <w:rPr>
          <w:rFonts w:hint="eastAsia" w:ascii="宋体" w:hAnsi="宋体" w:eastAsia="宋体" w:cs="宋体"/>
          <w:sz w:val="24"/>
          <w:szCs w:val="24"/>
          <w:lang w:val="en-US" w:eastAsia="zh-CN"/>
        </w:rPr>
        <w:t>系</w:t>
      </w:r>
      <w:r>
        <w:rPr>
          <w:rFonts w:hint="eastAsia" w:ascii="宋体" w:hAnsi="宋体" w:eastAsia="宋体" w:cs="宋体"/>
          <w:sz w:val="24"/>
          <w:szCs w:val="24"/>
        </w:rPr>
        <w:t>指本项目政府采购活动所依托的政府采购云平台（https://www.zcygov.cn/）。</w:t>
      </w:r>
    </w:p>
    <w:p w14:paraId="62BB61B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 “▲” 系指实质性要求条款，“</w:t>
      </w:r>
      <w:sdt>
        <w:sdtPr>
          <w:rPr>
            <w:rFonts w:hint="eastAsia" w:ascii="宋体" w:hAnsi="宋体" w:eastAsia="宋体" w:cs="宋体"/>
            <w:kern w:val="0"/>
            <w:sz w:val="24"/>
            <w:szCs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szCs w:val="24"/>
        </w:rPr>
        <w:t>” 系指适用本项目的要求，“</w:t>
      </w:r>
      <w:sdt>
        <w:sdtPr>
          <w:rPr>
            <w:rFonts w:hint="eastAsia" w:ascii="宋体" w:hAnsi="宋体" w:eastAsia="宋体" w:cs="宋体"/>
            <w:kern w:val="0"/>
            <w:sz w:val="24"/>
            <w:szCs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sz w:val="24"/>
          <w:szCs w:val="24"/>
        </w:rPr>
        <w:t>” 系指不适用本项目的要求，“※”系指磋商过程中可能实质性变动的内容。</w:t>
      </w:r>
    </w:p>
    <w:p w14:paraId="2F06A168">
      <w:pPr>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 xml:space="preserve"> </w:t>
      </w:r>
      <w:r>
        <w:rPr>
          <w:rFonts w:hint="eastAsia" w:ascii="宋体" w:hAnsi="宋体" w:eastAsia="宋体" w:cs="宋体"/>
          <w:b/>
          <w:sz w:val="24"/>
          <w:szCs w:val="24"/>
        </w:rPr>
        <w:t>采购项目需要落实的政府采购政策</w:t>
      </w:r>
    </w:p>
    <w:p w14:paraId="39278F5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不会对其加以限制，仍将按照公平竞争原则实施采购）；</w:t>
      </w:r>
      <w:r>
        <w:rPr>
          <w:rFonts w:hint="eastAsia" w:ascii="宋体" w:hAnsi="宋体" w:eastAsia="宋体" w:cs="宋体"/>
          <w:kern w:val="0"/>
          <w:sz w:val="24"/>
          <w:szCs w:val="24"/>
        </w:rPr>
        <w:t>优先采购向我国企业转让技术、与我国企业签订消化吸收再创新方案的供应商的进口产品</w:t>
      </w:r>
      <w:r>
        <w:rPr>
          <w:rFonts w:hint="eastAsia" w:ascii="宋体" w:hAnsi="宋体" w:eastAsia="宋体" w:cs="宋体"/>
          <w:sz w:val="24"/>
          <w:szCs w:val="24"/>
        </w:rPr>
        <w:t>。</w:t>
      </w:r>
    </w:p>
    <w:p w14:paraId="6ED3626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 支持绿色发展</w:t>
      </w:r>
    </w:p>
    <w:p w14:paraId="0737FC9C">
      <w:pPr>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eastAsia="宋体" w:cs="宋体"/>
          <w:b/>
          <w:sz w:val="24"/>
          <w:szCs w:val="24"/>
        </w:rPr>
        <w:t>采购人拟采购的产品属于政府强制采购的节能产品品目清单范围的，供应商未按采购文件要求提供国家确定的认证机构出具的、处于有效期之内的节能产品认证证书的，响应文件无效。</w:t>
      </w:r>
    </w:p>
    <w:p w14:paraId="05F9BAE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3.2.2纳入政府采购管理的修缮、装修类项目采购建材的，鼓励采购单位将绿色建材性能、指标等作为实质性条件纳入采购文件和合同，具体性能指标要求参考相关绿色建材政府采购需求标准。</w:t>
      </w:r>
    </w:p>
    <w:p w14:paraId="67EE67F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eastAsia="宋体" w:cs="宋体"/>
          <w:sz w:val="24"/>
          <w:szCs w:val="24"/>
          <w:highlight w:val="none"/>
        </w:rPr>
        <w:t>鼓励采购单位优先采购秸秆环保板材等资源综合利用产品。鼓励采购单位优先采购绿色物流配送服务、提供新能源交通工具的租赁服务。</w:t>
      </w:r>
    </w:p>
    <w:p w14:paraId="0E640652">
      <w:pPr>
        <w:pStyle w:val="3"/>
        <w:numPr>
          <w:ilvl w:val="0"/>
          <w:numId w:val="0"/>
        </w:numPr>
        <w:tabs>
          <w:tab w:val="left" w:pos="0"/>
          <w:tab w:val="clear" w:pos="432"/>
        </w:tabs>
        <w:ind w:firstLine="480" w:firstLineChars="200"/>
        <w:rPr>
          <w:rFonts w:hint="eastAsia" w:ascii="宋体" w:hAnsi="宋体" w:eastAsia="宋体" w:cs="宋体"/>
          <w:sz w:val="24"/>
          <w:szCs w:val="24"/>
          <w:lang w:val="en-US"/>
        </w:rPr>
      </w:pPr>
      <w:r>
        <w:rPr>
          <w:rFonts w:hint="eastAsia" w:ascii="宋体" w:hAnsi="宋体" w:eastAsia="宋体" w:cs="宋体"/>
          <w:b w:val="0"/>
          <w:bCs w:val="0"/>
          <w:sz w:val="24"/>
          <w:szCs w:val="24"/>
          <w:highlight w:val="none"/>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6B634F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3.3支持中小企业发展</w:t>
      </w:r>
    </w:p>
    <w:p w14:paraId="5D482CD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EC509B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符合中小企业划分标准的个体工商户，在政府采购活动中视同中小企业。</w:t>
      </w:r>
    </w:p>
    <w:p w14:paraId="70E2B4CF">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sz w:val="24"/>
          <w:szCs w:val="24"/>
        </w:rPr>
        <w:t>3.3.2</w:t>
      </w:r>
      <w:r>
        <w:rPr>
          <w:rFonts w:hint="eastAsia" w:ascii="宋体" w:hAnsi="宋体" w:eastAsia="宋体" w:cs="宋体"/>
          <w:kern w:val="0"/>
          <w:sz w:val="24"/>
          <w:szCs w:val="24"/>
        </w:rPr>
        <w:t>在政府采购活动中，供应商提供的工程符合下列情形的，享受中小企业扶持政策：</w:t>
      </w:r>
      <w:r>
        <w:rPr>
          <w:rFonts w:hint="eastAsia" w:ascii="宋体" w:hAnsi="宋体" w:eastAsia="宋体" w:cs="宋体"/>
          <w:sz w:val="24"/>
          <w:szCs w:val="24"/>
        </w:rPr>
        <w:t>在工程采购项目中，工程由中小企业承建，即工程施工单位为中小企业</w:t>
      </w:r>
      <w:r>
        <w:rPr>
          <w:rFonts w:hint="eastAsia" w:ascii="宋体" w:hAnsi="宋体" w:eastAsia="宋体" w:cs="宋体"/>
          <w:kern w:val="0"/>
          <w:sz w:val="24"/>
          <w:szCs w:val="24"/>
        </w:rPr>
        <w:t>。</w:t>
      </w:r>
    </w:p>
    <w:p w14:paraId="1C7C60EC">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以联合体形式参加政府采购活动，联合体各方均为中小企业的，联合体视同中小企业。其中，联合体各方均为小微企业的，联合体视同小微企业。</w:t>
      </w:r>
    </w:p>
    <w:p w14:paraId="18A6B54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3.3.3对于未预留份额专门面向中小企业的政府采购工程项目，以及预留份额政府采购工程项目中的非预留部分标项，对小型和微型企业的最后报价给予</w:t>
      </w:r>
      <w:r>
        <w:rPr>
          <w:rFonts w:hint="eastAsia" w:ascii="宋体" w:hAnsi="宋体" w:cs="宋体"/>
          <w:sz w:val="24"/>
          <w:szCs w:val="24"/>
          <w:lang w:val="en-US" w:eastAsia="zh-CN"/>
        </w:rPr>
        <w:t>10</w:t>
      </w:r>
      <w:r>
        <w:rPr>
          <w:rFonts w:hint="eastAsia" w:ascii="宋体" w:hAnsi="宋体" w:eastAsia="宋体" w:cs="宋体"/>
          <w:sz w:val="24"/>
          <w:szCs w:val="24"/>
        </w:rPr>
        <w:t>%的扣除，用扣除后的价格参与评审。接受大中型企业与小微企业组成联合体或者允许大中型企业向一家或者多家小微企业分包的政府采购工程项目，对于</w:t>
      </w:r>
      <w:bookmarkStart w:id="54" w:name="_Hlk101132181"/>
      <w:r>
        <w:rPr>
          <w:rFonts w:hint="eastAsia" w:ascii="宋体" w:hAnsi="宋体" w:eastAsia="宋体" w:cs="宋体"/>
          <w:sz w:val="24"/>
          <w:szCs w:val="24"/>
        </w:rPr>
        <w:t>联合协议或者分包意向协议约定小微企业的合同份额占到合同总金额30%以上的</w:t>
      </w:r>
      <w:bookmarkEnd w:id="54"/>
      <w:r>
        <w:rPr>
          <w:rFonts w:hint="eastAsia" w:ascii="宋体" w:hAnsi="宋体" w:eastAsia="宋体" w:cs="宋体"/>
          <w:sz w:val="24"/>
          <w:szCs w:val="24"/>
        </w:rPr>
        <w:t>，对联合体或者大中型企业的报价给予</w:t>
      </w:r>
      <w:r>
        <w:rPr>
          <w:rFonts w:hint="eastAsia" w:ascii="宋体" w:hAnsi="宋体" w:cs="宋体"/>
          <w:sz w:val="24"/>
          <w:szCs w:val="24"/>
          <w:lang w:val="en-US" w:eastAsia="zh-CN"/>
        </w:rPr>
        <w:t>4-6</w:t>
      </w:r>
      <w:r>
        <w:rPr>
          <w:rFonts w:hint="eastAsia" w:ascii="宋体" w:hAnsi="宋体" w:eastAsia="宋体" w:cs="宋体"/>
          <w:sz w:val="24"/>
          <w:szCs w:val="24"/>
        </w:rPr>
        <w:t>%的扣除，用扣除后的价格参加评审。组成联合体或者接受分包的小微企业与联合体内其他企业、分包企业之间存在直接控股、管理关系的，不享受价格扣除优惠政策。</w:t>
      </w:r>
    </w:p>
    <w:p w14:paraId="737C5C0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3.3.4符合《关于促进残疾人就业政府采购政策的通知》（财库〔2017〕141号）规定的条件并提供《残疾人福利性单位声明函》（附件1）的残疾人福利性单位视同小型、微型企业；</w:t>
      </w:r>
    </w:p>
    <w:p w14:paraId="4D84F27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7AE9C3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035F8E0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3.3.7中小企业享受扶持政策获得政府采购合同的，小微企业不得将合同分包给大中型企业，中型企业不得将合同分包给大型企业。</w:t>
      </w:r>
    </w:p>
    <w:p w14:paraId="73466CB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w:t>
      </w:r>
      <w:r>
        <w:rPr>
          <w:rFonts w:hint="eastAsia" w:ascii="宋体" w:hAnsi="宋体" w:eastAsia="宋体" w:cs="宋体"/>
          <w:bCs/>
          <w:sz w:val="24"/>
          <w:szCs w:val="24"/>
        </w:rPr>
        <w:t>支持创新发展</w:t>
      </w:r>
    </w:p>
    <w:p w14:paraId="66DA764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3.4.1 采购人优先采购被认定为首台套产品和“制造精品”的自主创新产品。</w:t>
      </w:r>
    </w:p>
    <w:p w14:paraId="6FFEFA3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3.4.2首台套产品被纳入《首台套产品推广应用指导目录》之日起</w:t>
      </w:r>
      <w:r>
        <w:rPr>
          <w:rFonts w:hint="eastAsia" w:ascii="宋体" w:hAnsi="宋体" w:eastAsia="宋体" w:cs="宋体"/>
          <w:color w:val="FF0000"/>
          <w:sz w:val="24"/>
          <w:szCs w:val="24"/>
        </w:rPr>
        <w:t>3</w:t>
      </w:r>
      <w:r>
        <w:rPr>
          <w:rFonts w:hint="eastAsia" w:ascii="宋体" w:hAnsi="宋体" w:eastAsia="宋体" w:cs="宋体"/>
          <w:sz w:val="24"/>
          <w:szCs w:val="24"/>
        </w:rPr>
        <w:t>年内，以及产品核心技术高于国内领先水平，并具有明晰自主知识产权的“制造精品”产品，自认定之日起2年内视同已具备相应销售业绩，参加政府采购活动时业绩分值为满分。</w:t>
      </w:r>
    </w:p>
    <w:p w14:paraId="516AE591">
      <w:pPr>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3.5平等对待内外资企业和符合条件的破产重整企业：</w:t>
      </w:r>
    </w:p>
    <w:p w14:paraId="26ECC14F">
      <w:pPr>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平等对待内外资企业和符合条件的破产重整企业，切实保障企业公平竞争，平等维护企业的合法利益。</w:t>
      </w:r>
      <w:r>
        <w:rPr>
          <w:rFonts w:hint="eastAsia" w:ascii="宋体" w:hAnsi="宋体" w:eastAsia="宋体" w:cs="宋体"/>
          <w:sz w:val="24"/>
          <w:szCs w:val="24"/>
        </w:rPr>
        <w:cr/>
      </w:r>
      <w:r>
        <w:rPr>
          <w:rFonts w:hint="eastAsia" w:ascii="宋体" w:hAnsi="宋体" w:eastAsia="宋体" w:cs="宋体"/>
          <w:b/>
          <w:sz w:val="24"/>
          <w:szCs w:val="24"/>
        </w:rPr>
        <w:t>4. 询问、质疑、投诉</w:t>
      </w:r>
    </w:p>
    <w:p w14:paraId="0A98FB75">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4.1在线询问、质疑、投诉</w:t>
      </w:r>
    </w:p>
    <w:p w14:paraId="636472AE">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298869">
      <w:pPr>
        <w:autoSpaceDE w:val="0"/>
        <w:autoSpaceDN w:val="0"/>
        <w:snapToGrid w:val="0"/>
        <w:spacing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4.2供应商询问</w:t>
      </w:r>
    </w:p>
    <w:p w14:paraId="1461A325">
      <w:pPr>
        <w:autoSpaceDE w:val="0"/>
        <w:autoSpaceDN w:val="0"/>
        <w:snapToGrid w:val="0"/>
        <w:spacing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0C9DEEC">
      <w:pPr>
        <w:autoSpaceDE w:val="0"/>
        <w:autoSpaceDN w:val="0"/>
        <w:snapToGrid w:val="0"/>
        <w:spacing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4.3供应商质疑</w:t>
      </w:r>
    </w:p>
    <w:p w14:paraId="74344D5B">
      <w:pPr>
        <w:pStyle w:val="33"/>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zh-CN"/>
        </w:rPr>
        <w:t>4.3</w:t>
      </w:r>
      <w:r>
        <w:rPr>
          <w:rFonts w:hint="eastAsia" w:ascii="宋体" w:hAnsi="宋体" w:eastAsia="宋体" w:cs="宋体"/>
          <w:sz w:val="24"/>
          <w:szCs w:val="24"/>
        </w:rPr>
        <w:t>.1提出质疑的供应商应当是参与所质疑项目采购活动的供应商。潜在供应商已依法获取其可质疑的采购文件的，可以对该文件提出质疑。</w:t>
      </w:r>
    </w:p>
    <w:p w14:paraId="5BACF305">
      <w:pPr>
        <w:pStyle w:val="33"/>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zh-CN"/>
        </w:rPr>
        <w:t>4.3</w:t>
      </w:r>
      <w:r>
        <w:rPr>
          <w:rFonts w:hint="eastAsia" w:ascii="宋体" w:hAnsi="宋体" w:eastAsia="宋体" w:cs="宋体"/>
          <w:sz w:val="24"/>
          <w:szCs w:val="24"/>
        </w:rPr>
        <w:t>.2供应商认为采购文件、采购过程和成交结果使自己的权益受到损害的，可以在知道或者应知其权益受到损害之日起七个工作日内，以书面形式向采购人或者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提出质疑，否则，采购人或者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不予受理：</w:t>
      </w:r>
    </w:p>
    <w:p w14:paraId="18D760F9">
      <w:pPr>
        <w:pStyle w:val="5"/>
        <w:spacing w:line="360" w:lineRule="auto"/>
        <w:ind w:firstLine="480" w:firstLineChars="200"/>
        <w:rPr>
          <w:rFonts w:hint="eastAsia"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4.3.2.1对采购文件提出质疑的，质疑期限为供应商获得采购文件之日或者采购文件公告期限届满之日起计算。</w:t>
      </w:r>
    </w:p>
    <w:p w14:paraId="47534A2E">
      <w:pPr>
        <w:pStyle w:val="33"/>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4.3.2.2对采购过程提出质疑的，质疑期限为各采购程序环节结束之日起计算。</w:t>
      </w:r>
    </w:p>
    <w:p w14:paraId="572DCA50">
      <w:pPr>
        <w:pStyle w:val="33"/>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4.3.2.3对采购结果提出质疑的，质疑期限自采购结果公告期限届满之日起计算。</w:t>
      </w:r>
    </w:p>
    <w:p w14:paraId="6D31A2A2">
      <w:pPr>
        <w:pStyle w:val="33"/>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w:t>
      </w:r>
      <w:r>
        <w:rPr>
          <w:rFonts w:hint="eastAsia" w:ascii="宋体" w:hAnsi="宋体" w:eastAsia="宋体" w:cs="宋体"/>
          <w:sz w:val="24"/>
          <w:szCs w:val="24"/>
        </w:rPr>
        <w:t>供应商提出质疑应当提交质疑函和必要的证明材料。质疑函应当包括下列内容：</w:t>
      </w:r>
    </w:p>
    <w:p w14:paraId="6978831E">
      <w:pPr>
        <w:pStyle w:val="33"/>
        <w:snapToGrid w:val="0"/>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4.3.3.1供应商的姓名或者名称、地址、邮编、联系人及联系电话；</w:t>
      </w:r>
    </w:p>
    <w:p w14:paraId="3B83631C">
      <w:pPr>
        <w:pStyle w:val="33"/>
        <w:snapToGrid w:val="0"/>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4.3.3.2质疑项目的名称、编号；</w:t>
      </w:r>
    </w:p>
    <w:p w14:paraId="2874A276">
      <w:pPr>
        <w:pStyle w:val="33"/>
        <w:snapToGrid w:val="0"/>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4.3.3.3具体、明确的质疑事项和与质疑事项相关的请求；</w:t>
      </w:r>
    </w:p>
    <w:p w14:paraId="6FDC5375">
      <w:pPr>
        <w:pStyle w:val="33"/>
        <w:snapToGrid w:val="0"/>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4.3.3.4事实依据；</w:t>
      </w:r>
    </w:p>
    <w:p w14:paraId="4C189AD2">
      <w:pPr>
        <w:pStyle w:val="33"/>
        <w:snapToGrid w:val="0"/>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4.3.3.5必要的法律依据；</w:t>
      </w:r>
    </w:p>
    <w:p w14:paraId="10743DA8">
      <w:pPr>
        <w:pStyle w:val="33"/>
        <w:snapToGrid w:val="0"/>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4.3.3.6提出质疑的日期。</w:t>
      </w:r>
    </w:p>
    <w:p w14:paraId="66CF59B3">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供应商提交的质疑函需一式三份。供应商为自然人的，应当由本人签字；供应商为法人或者其他组织的，应当由法定代表人、主要负责人，或者其授权代表签字或者盖章，并加盖公章。</w:t>
      </w:r>
    </w:p>
    <w:p w14:paraId="66316933">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质疑函范本及制作说明详见附件2。</w:t>
      </w:r>
    </w:p>
    <w:p w14:paraId="516EFBBD">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4.3.4对同一采购程序环节的质疑，供应商须在法定质疑期内一次性提出。</w:t>
      </w:r>
    </w:p>
    <w:p w14:paraId="5AAF7CE8">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zh-CN"/>
        </w:rPr>
        <w:t>4.3</w:t>
      </w:r>
      <w:r>
        <w:rPr>
          <w:rFonts w:hint="eastAsia" w:ascii="宋体" w:hAnsi="宋体" w:eastAsia="宋体" w:cs="宋体"/>
          <w:sz w:val="24"/>
          <w:szCs w:val="24"/>
        </w:rPr>
        <w:t>.5采购人或者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应当在收到供应商的书面质疑后七个工作日内作出答复，并以书面形式通知质疑供应商和其他与质疑处理结果有利害关系的政府采购当事人，但答复的内容不得涉及商业秘密。根据《</w:t>
      </w:r>
      <w:r>
        <w:rPr>
          <w:rFonts w:hint="eastAsia" w:cs="宋体"/>
          <w:sz w:val="24"/>
          <w:szCs w:val="24"/>
          <w:lang w:eastAsia="zh-CN"/>
        </w:rPr>
        <w:t>宁波市</w:t>
      </w:r>
      <w:r>
        <w:rPr>
          <w:rFonts w:hint="eastAsia" w:ascii="宋体" w:hAnsi="宋体" w:eastAsia="宋体" w:cs="宋体"/>
          <w:sz w:val="24"/>
          <w:szCs w:val="24"/>
        </w:rPr>
        <w:t>财政局关于进一步加强政府采购信息公开优化营商环境的通知》（杭财采监〔2021〕17号）,采购人或者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在质疑回复后5个工作日内，在浙江政府采购网的“其他公告”栏目公开质疑答复，答复内容应当完整。质疑函作为附件上传。</w:t>
      </w:r>
    </w:p>
    <w:p w14:paraId="7D22E9F7">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zh-CN"/>
        </w:rPr>
        <w:t>4.3</w:t>
      </w:r>
      <w:r>
        <w:rPr>
          <w:rFonts w:hint="eastAsia" w:ascii="宋体" w:hAnsi="宋体" w:eastAsia="宋体" w:cs="宋体"/>
          <w:sz w:val="24"/>
          <w:szCs w:val="24"/>
        </w:rPr>
        <w:t>.6询问或者质疑事项可能影响采购结果的，采购人应当暂停签订合同，已经签订合同的，应当中止履行合同。</w:t>
      </w:r>
    </w:p>
    <w:p w14:paraId="41025C6C">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4.4供应商投诉</w:t>
      </w:r>
    </w:p>
    <w:p w14:paraId="61334A3A">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4.4.1质疑供应商对采购人、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的答复不满意或者采购人、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未在规定的时间内作出答复的，可以在答复期满后十五个工作日内向同级政府采购监督管理部门提出投诉。</w:t>
      </w:r>
    </w:p>
    <w:p w14:paraId="2F0BAF9A">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4.4.</w:t>
      </w:r>
      <w:r>
        <w:rPr>
          <w:rFonts w:hint="eastAsia" w:ascii="宋体" w:hAnsi="宋体" w:eastAsia="宋体" w:cs="宋体"/>
          <w:sz w:val="24"/>
          <w:szCs w:val="24"/>
          <w:lang w:val="zh-CN"/>
        </w:rPr>
        <w:t>2</w:t>
      </w:r>
      <w:r>
        <w:rPr>
          <w:rFonts w:hint="eastAsia" w:ascii="宋体" w:hAnsi="宋体" w:eastAsia="宋体" w:cs="宋体"/>
          <w:sz w:val="24"/>
          <w:szCs w:val="24"/>
        </w:rPr>
        <w:t>供应商投诉的事项不得超出已质疑事项的范围，基于质疑答复内容提出的投诉事项除外。</w:t>
      </w:r>
    </w:p>
    <w:p w14:paraId="4F9DC586">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4.4.3供应商投诉应当有明确的请求和必要的证明材料。</w:t>
      </w:r>
    </w:p>
    <w:p w14:paraId="70F674A5">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4.4.4以联合体形式参加政府采购活动的，其投诉应当由组成联合体的所有供应商共同提出。</w:t>
      </w:r>
    </w:p>
    <w:p w14:paraId="2FDB0EE6">
      <w:pPr>
        <w:pStyle w:val="618"/>
        <w:shd w:val="clear" w:color="auto" w:fill="FFFFFF"/>
        <w:snapToGrid w:val="0"/>
        <w:spacing w:after="240" w:afterAutospacing="0" w:line="360" w:lineRule="auto"/>
        <w:ind w:firstLine="480" w:firstLineChars="200"/>
        <w:contextualSpacing/>
        <w:rPr>
          <w:rFonts w:hint="eastAsia" w:ascii="宋体" w:hAnsi="宋体" w:eastAsia="宋体" w:cs="宋体"/>
          <w:sz w:val="24"/>
          <w:szCs w:val="24"/>
          <w:highlight w:val="yellow"/>
        </w:rPr>
      </w:pPr>
      <w:r>
        <w:rPr>
          <w:rFonts w:hint="eastAsia" w:ascii="宋体" w:hAnsi="宋体" w:eastAsia="宋体" w:cs="宋体"/>
          <w:sz w:val="24"/>
          <w:szCs w:val="24"/>
        </w:rPr>
        <w:t>4.5.5</w:t>
      </w:r>
      <w:r>
        <w:rPr>
          <w:rFonts w:hint="eastAsia" w:ascii="宋体" w:hAnsi="宋体" w:eastAsia="宋体" w:cs="宋体"/>
          <w:sz w:val="24"/>
          <w:szCs w:val="24"/>
          <w:highlight w:val="none"/>
        </w:rPr>
        <w:t>根据政府采购行政裁决工作安排，</w:t>
      </w:r>
      <w:r>
        <w:rPr>
          <w:rFonts w:hint="eastAsia" w:cs="宋体"/>
          <w:sz w:val="24"/>
          <w:szCs w:val="24"/>
          <w:highlight w:val="none"/>
          <w:lang w:val="en-US" w:eastAsia="zh-CN"/>
        </w:rPr>
        <w:t>宁海县</w:t>
      </w:r>
      <w:r>
        <w:rPr>
          <w:rFonts w:hint="eastAsia" w:ascii="宋体" w:hAnsi="宋体" w:eastAsia="宋体" w:cs="宋体"/>
          <w:sz w:val="24"/>
          <w:szCs w:val="24"/>
          <w:highlight w:val="none"/>
        </w:rPr>
        <w:t>政府采购项目投诉材料可寄送至</w:t>
      </w:r>
      <w:r>
        <w:rPr>
          <w:rFonts w:hint="eastAsia" w:cs="宋体"/>
          <w:sz w:val="24"/>
          <w:szCs w:val="24"/>
          <w:highlight w:val="none"/>
          <w:lang w:val="en-US" w:eastAsia="zh-CN"/>
        </w:rPr>
        <w:t>宁海县政府采购管理办公室</w:t>
      </w:r>
      <w:r>
        <w:rPr>
          <w:rFonts w:hint="eastAsia" w:ascii="宋体" w:hAnsi="宋体" w:eastAsia="宋体" w:cs="宋体"/>
          <w:sz w:val="24"/>
          <w:szCs w:val="24"/>
          <w:highlight w:val="none"/>
        </w:rPr>
        <w:t>，地址：</w:t>
      </w:r>
      <w:r>
        <w:rPr>
          <w:rFonts w:hint="eastAsia" w:cs="宋体"/>
          <w:sz w:val="24"/>
          <w:szCs w:val="24"/>
          <w:highlight w:val="none"/>
          <w:lang w:val="en-US" w:eastAsia="zh-CN"/>
        </w:rPr>
        <w:t>宁海县跃龙街道桃源中路218号</w:t>
      </w:r>
      <w:r>
        <w:rPr>
          <w:rFonts w:hint="eastAsia" w:ascii="宋体" w:hAnsi="宋体" w:eastAsia="宋体" w:cs="宋体"/>
          <w:sz w:val="24"/>
          <w:szCs w:val="24"/>
          <w:highlight w:val="none"/>
        </w:rPr>
        <w:t>，收件人：</w:t>
      </w:r>
      <w:r>
        <w:rPr>
          <w:rFonts w:hint="eastAsia" w:cs="宋体"/>
          <w:sz w:val="24"/>
          <w:szCs w:val="24"/>
          <w:highlight w:val="none"/>
          <w:lang w:val="en-US" w:eastAsia="zh-CN"/>
        </w:rPr>
        <w:t>王老师</w:t>
      </w:r>
      <w:r>
        <w:rPr>
          <w:rFonts w:hint="eastAsia" w:ascii="宋体" w:hAnsi="宋体" w:eastAsia="宋体" w:cs="宋体"/>
          <w:sz w:val="24"/>
          <w:szCs w:val="24"/>
          <w:highlight w:val="none"/>
        </w:rPr>
        <w:t>，电话：</w:t>
      </w:r>
      <w:r>
        <w:rPr>
          <w:rFonts w:hint="eastAsia" w:cs="宋体"/>
          <w:sz w:val="24"/>
          <w:szCs w:val="24"/>
          <w:highlight w:val="none"/>
          <w:lang w:val="en-US" w:eastAsia="zh-CN"/>
        </w:rPr>
        <w:t>0574-65265668</w:t>
      </w:r>
      <w:r>
        <w:rPr>
          <w:rFonts w:hint="eastAsia" w:ascii="宋体" w:hAnsi="宋体" w:eastAsia="宋体" w:cs="宋体"/>
          <w:sz w:val="24"/>
          <w:szCs w:val="24"/>
          <w:highlight w:val="none"/>
        </w:rPr>
        <w:t>。</w:t>
      </w:r>
    </w:p>
    <w:p w14:paraId="68191826">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投诉书范本及制作说明详见附件3。</w:t>
      </w:r>
    </w:p>
    <w:p w14:paraId="15ECBAEB">
      <w:pPr>
        <w:pStyle w:val="395"/>
        <w:snapToGrid w:val="0"/>
        <w:spacing w:before="0"/>
        <w:ind w:firstLine="360"/>
        <w:rPr>
          <w:rFonts w:hint="eastAsia" w:ascii="宋体" w:hAnsi="宋体" w:eastAsia="宋体" w:cs="宋体"/>
          <w:sz w:val="24"/>
          <w:szCs w:val="24"/>
        </w:rPr>
      </w:pPr>
    </w:p>
    <w:p w14:paraId="60360F50">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二、采购文件的构成、澄清、修改</w:t>
      </w:r>
    </w:p>
    <w:p w14:paraId="6BBF31CF">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5．采购文件的构成</w:t>
      </w:r>
    </w:p>
    <w:p w14:paraId="2480D033">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采购文件包括下列文件及附件：</w:t>
      </w:r>
    </w:p>
    <w:p w14:paraId="0478A45C">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5.1.1竞争性磋商公告；</w:t>
      </w:r>
    </w:p>
    <w:p w14:paraId="6BFC4FA1">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5.1.2供应商须知；</w:t>
      </w:r>
    </w:p>
    <w:p w14:paraId="5850F75F">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4BCA45C5">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5.1.4评审办法；</w:t>
      </w:r>
    </w:p>
    <w:p w14:paraId="28A51450">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40FA6E88">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5.1.6应提交的有关格式范例。</w:t>
      </w:r>
    </w:p>
    <w:p w14:paraId="379358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5.2与本项目有关的</w:t>
      </w:r>
      <w:r>
        <w:rPr>
          <w:rFonts w:hint="eastAsia" w:ascii="宋体" w:hAnsi="宋体" w:eastAsia="宋体" w:cs="宋体"/>
          <w:bCs/>
          <w:sz w:val="24"/>
          <w:szCs w:val="24"/>
        </w:rPr>
        <w:t>澄清或者修改的内容为采购文件的组成部分</w:t>
      </w:r>
      <w:r>
        <w:rPr>
          <w:rFonts w:hint="eastAsia" w:ascii="宋体" w:hAnsi="宋体" w:eastAsia="宋体" w:cs="宋体"/>
          <w:sz w:val="24"/>
          <w:szCs w:val="24"/>
        </w:rPr>
        <w:t>。</w:t>
      </w:r>
    </w:p>
    <w:p w14:paraId="4AB48D3F">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6. 采购文件的澄清、修改</w:t>
      </w:r>
    </w:p>
    <w:p w14:paraId="6BACA967">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6.1已获取采购文件的潜在供应商，若有问题需要澄清，应于响应文件提交（上传）截止时间前，以书面形式向</w:t>
      </w:r>
      <w:r>
        <w:rPr>
          <w:rFonts w:hint="eastAsia" w:ascii="宋体" w:hAnsi="宋体" w:eastAsia="宋体" w:cs="宋体"/>
          <w:sz w:val="24"/>
          <w:szCs w:val="24"/>
          <w:lang w:eastAsia="zh-CN"/>
        </w:rPr>
        <w:t>采购代理机构</w:t>
      </w:r>
      <w:r>
        <w:rPr>
          <w:rFonts w:hint="eastAsia" w:ascii="宋体" w:hAnsi="宋体" w:eastAsia="宋体" w:cs="宋体"/>
          <w:sz w:val="24"/>
          <w:szCs w:val="24"/>
        </w:rPr>
        <w:t>提出。</w:t>
      </w:r>
    </w:p>
    <w:p w14:paraId="162AABA6">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 xml:space="preserve">6.2 </w:t>
      </w:r>
      <w:r>
        <w:rPr>
          <w:rFonts w:hint="eastAsia" w:ascii="宋体" w:hAnsi="宋体" w:eastAsia="宋体" w:cs="宋体"/>
          <w:sz w:val="24"/>
          <w:szCs w:val="24"/>
          <w:lang w:eastAsia="zh-CN"/>
        </w:rPr>
        <w:t>采购代理机构</w:t>
      </w:r>
      <w:r>
        <w:rPr>
          <w:rFonts w:hint="eastAsia" w:ascii="宋体" w:hAnsi="宋体" w:eastAsia="宋体" w:cs="宋体"/>
          <w:sz w:val="24"/>
          <w:szCs w:val="24"/>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17673BAC">
      <w:pPr>
        <w:pStyle w:val="22"/>
        <w:rPr>
          <w:rFonts w:hint="eastAsia" w:ascii="宋体" w:hAnsi="宋体" w:eastAsia="宋体" w:cs="宋体"/>
          <w:sz w:val="24"/>
          <w:szCs w:val="24"/>
          <w:lang w:val="en-US"/>
        </w:rPr>
      </w:pPr>
    </w:p>
    <w:p w14:paraId="461F9E13">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三、提交响应文件</w:t>
      </w:r>
    </w:p>
    <w:p w14:paraId="5A90C109">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7. 采购文件的获取</w:t>
      </w:r>
    </w:p>
    <w:p w14:paraId="5B0B1CDA">
      <w:pPr>
        <w:spacing w:line="360" w:lineRule="auto"/>
        <w:ind w:firstLine="480" w:firstLineChars="2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详见竞争性磋商公告中获取采购文件的时间期限、地点、方式及采购文件售价。</w:t>
      </w:r>
    </w:p>
    <w:p w14:paraId="19E6DCC4">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8.磋商前答疑会或现场考察</w:t>
      </w:r>
    </w:p>
    <w:p w14:paraId="1DFE0031">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采购人组织潜在供应商现场考察或者召开磋商前答疑会的，潜在供应商按第</w:t>
      </w:r>
      <w:r>
        <w:rPr>
          <w:rFonts w:hint="eastAsia" w:ascii="宋体" w:hAnsi="宋体" w:eastAsia="宋体" w:cs="宋体"/>
          <w:sz w:val="24"/>
          <w:szCs w:val="24"/>
          <w:lang w:eastAsia="zh-CN"/>
        </w:rPr>
        <w:t>三</w:t>
      </w:r>
      <w:r>
        <w:rPr>
          <w:rFonts w:hint="eastAsia" w:ascii="宋体" w:hAnsi="宋体" w:eastAsia="宋体" w:cs="宋体"/>
          <w:sz w:val="24"/>
          <w:szCs w:val="24"/>
        </w:rPr>
        <w:t>部分供应商须知前附表的规定参加现场考察或者磋商前答疑会。</w:t>
      </w:r>
    </w:p>
    <w:p w14:paraId="740E4FF2">
      <w:pPr>
        <w:pStyle w:val="33"/>
        <w:spacing w:line="360" w:lineRule="auto"/>
        <w:rPr>
          <w:rFonts w:hint="eastAsia" w:ascii="宋体" w:hAnsi="宋体" w:eastAsia="宋体" w:cs="宋体"/>
          <w:b/>
          <w:sz w:val="24"/>
          <w:szCs w:val="24"/>
        </w:rPr>
      </w:pPr>
      <w:r>
        <w:rPr>
          <w:rFonts w:hint="eastAsia" w:ascii="宋体" w:hAnsi="宋体" w:eastAsia="宋体" w:cs="宋体"/>
          <w:b/>
          <w:kern w:val="28"/>
          <w:sz w:val="24"/>
          <w:szCs w:val="24"/>
        </w:rPr>
        <w:t>9.磋商保证金</w:t>
      </w:r>
    </w:p>
    <w:p w14:paraId="75F5C72B">
      <w:pPr>
        <w:pStyle w:val="5"/>
        <w:spacing w:line="360" w:lineRule="auto"/>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本项目不需缴纳磋商保证金。</w:t>
      </w:r>
    </w:p>
    <w:p w14:paraId="7991059B">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10. 响应文件的语言</w:t>
      </w:r>
    </w:p>
    <w:p w14:paraId="3CAE5468">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响应文件及供应商与采购有关的来往通知、函件和文件均应使用中文。</w:t>
      </w:r>
    </w:p>
    <w:p w14:paraId="6097E2C0">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11. 响应文件的组成</w:t>
      </w:r>
    </w:p>
    <w:p w14:paraId="7F17250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b/>
          <w:sz w:val="24"/>
          <w:szCs w:val="24"/>
        </w:rPr>
        <w:t>资格文件</w:t>
      </w:r>
      <w:r>
        <w:rPr>
          <w:rFonts w:hint="eastAsia" w:ascii="宋体" w:hAnsi="宋体" w:eastAsia="宋体" w:cs="宋体"/>
          <w:sz w:val="24"/>
          <w:szCs w:val="24"/>
        </w:rPr>
        <w:t>：</w:t>
      </w:r>
    </w:p>
    <w:p w14:paraId="43858EBD">
      <w:pPr>
        <w:snapToGrid w:val="0"/>
        <w:spacing w:line="360" w:lineRule="auto"/>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rPr>
        <w:t>11.1.1</w:t>
      </w:r>
      <w:r>
        <w:rPr>
          <w:rFonts w:hint="eastAsia" w:ascii="宋体" w:hAnsi="宋体" w:cs="宋体"/>
          <w:sz w:val="24"/>
          <w:szCs w:val="24"/>
          <w:lang w:val="en-US" w:eastAsia="zh-CN"/>
        </w:rPr>
        <w:t>营业执照；</w:t>
      </w:r>
    </w:p>
    <w:p w14:paraId="26E1593B">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11.1.2符合参加政府采购活动应当具备的一般条件的承诺函；</w:t>
      </w:r>
    </w:p>
    <w:p w14:paraId="2B11E951">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11.1.</w:t>
      </w:r>
      <w:bookmarkStart w:id="55" w:name="_Hlk101259339"/>
      <w:r>
        <w:rPr>
          <w:rFonts w:hint="eastAsia" w:ascii="宋体" w:hAnsi="宋体" w:cs="宋体"/>
          <w:sz w:val="24"/>
          <w:szCs w:val="24"/>
          <w:lang w:val="en-US" w:eastAsia="zh-CN"/>
        </w:rPr>
        <w:t>3</w:t>
      </w:r>
      <w:r>
        <w:rPr>
          <w:rFonts w:hint="eastAsia" w:ascii="宋体" w:hAnsi="宋体" w:eastAsia="宋体" w:cs="宋体"/>
          <w:snapToGrid w:val="0"/>
          <w:kern w:val="28"/>
          <w:sz w:val="24"/>
          <w:szCs w:val="24"/>
        </w:rPr>
        <w:t>联合协议</w:t>
      </w:r>
      <w:bookmarkStart w:id="56" w:name="_Hlk101257010"/>
      <w:r>
        <w:rPr>
          <w:rFonts w:hint="eastAsia" w:ascii="宋体" w:hAnsi="宋体" w:eastAsia="宋体" w:cs="宋体"/>
          <w:snapToGrid w:val="0"/>
          <w:kern w:val="28"/>
          <w:sz w:val="24"/>
          <w:szCs w:val="24"/>
        </w:rPr>
        <w:t>（如果有)</w:t>
      </w:r>
      <w:bookmarkEnd w:id="55"/>
      <w:bookmarkEnd w:id="56"/>
      <w:r>
        <w:rPr>
          <w:rFonts w:hint="eastAsia" w:ascii="宋体" w:hAnsi="宋体" w:eastAsia="宋体" w:cs="宋体"/>
          <w:snapToGrid w:val="0"/>
          <w:kern w:val="28"/>
          <w:sz w:val="24"/>
          <w:szCs w:val="24"/>
        </w:rPr>
        <w:t>；</w:t>
      </w:r>
    </w:p>
    <w:p w14:paraId="22F80FC1">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cs="宋体"/>
          <w:sz w:val="24"/>
          <w:szCs w:val="24"/>
          <w:lang w:val="en-US" w:eastAsia="zh-CN"/>
        </w:rPr>
        <w:t>4</w:t>
      </w:r>
      <w:r>
        <w:rPr>
          <w:rFonts w:hint="eastAsia" w:ascii="宋体" w:hAnsi="宋体" w:eastAsia="宋体" w:cs="宋体"/>
          <w:sz w:val="24"/>
          <w:szCs w:val="24"/>
        </w:rPr>
        <w:t>落实政府采购政策需满足的资格要求</w:t>
      </w:r>
      <w:r>
        <w:rPr>
          <w:rFonts w:hint="eastAsia" w:ascii="宋体" w:hAnsi="宋体" w:eastAsia="宋体" w:cs="宋体"/>
          <w:snapToGrid w:val="0"/>
          <w:kern w:val="28"/>
          <w:sz w:val="24"/>
          <w:szCs w:val="24"/>
        </w:rPr>
        <w:t>（如果有)</w:t>
      </w:r>
      <w:r>
        <w:rPr>
          <w:rFonts w:hint="eastAsia" w:ascii="宋体" w:hAnsi="宋体" w:eastAsia="宋体" w:cs="宋体"/>
          <w:sz w:val="24"/>
          <w:szCs w:val="24"/>
        </w:rPr>
        <w:t>；</w:t>
      </w:r>
    </w:p>
    <w:p w14:paraId="6F47FFA4">
      <w:pPr>
        <w:snapToGrid w:val="0"/>
        <w:spacing w:line="360" w:lineRule="auto"/>
        <w:ind w:firstLine="960" w:firstLineChars="400"/>
        <w:rPr>
          <w:rFonts w:hint="eastAsia" w:ascii="宋体" w:hAnsi="宋体" w:eastAsia="宋体" w:cs="宋体"/>
          <w:sz w:val="24"/>
          <w:szCs w:val="24"/>
          <w:lang w:eastAsia="zh-CN"/>
        </w:rPr>
      </w:pPr>
      <w:r>
        <w:rPr>
          <w:rFonts w:hint="eastAsia" w:ascii="宋体" w:hAnsi="宋体" w:eastAsia="宋体" w:cs="宋体"/>
          <w:sz w:val="24"/>
          <w:szCs w:val="24"/>
        </w:rPr>
        <w:t>11.1.</w:t>
      </w:r>
      <w:r>
        <w:rPr>
          <w:rFonts w:hint="eastAsia" w:ascii="宋体" w:hAnsi="宋体" w:cs="宋体"/>
          <w:sz w:val="24"/>
          <w:szCs w:val="24"/>
          <w:lang w:val="en-US" w:eastAsia="zh-CN"/>
        </w:rPr>
        <w:t>5</w:t>
      </w:r>
      <w:r>
        <w:rPr>
          <w:rFonts w:hint="eastAsia" w:ascii="宋体" w:hAnsi="宋体" w:eastAsia="宋体" w:cs="宋体"/>
          <w:sz w:val="24"/>
          <w:szCs w:val="24"/>
        </w:rPr>
        <w:t>本项目的特定资格要求</w:t>
      </w:r>
      <w:r>
        <w:rPr>
          <w:rFonts w:hint="eastAsia" w:ascii="宋体" w:hAnsi="宋体" w:eastAsia="宋体" w:cs="宋体"/>
          <w:sz w:val="24"/>
          <w:szCs w:val="24"/>
          <w:lang w:eastAsia="zh-CN"/>
        </w:rPr>
        <w:t>；</w:t>
      </w:r>
    </w:p>
    <w:p w14:paraId="23D53E28">
      <w:pPr>
        <w:snapToGrid w:val="0"/>
        <w:spacing w:line="360" w:lineRule="auto"/>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rPr>
        <w:t>11.</w:t>
      </w:r>
      <w:r>
        <w:rPr>
          <w:rFonts w:hint="eastAsia" w:ascii="宋体" w:hAnsi="宋体" w:cs="宋体"/>
          <w:sz w:val="24"/>
          <w:szCs w:val="24"/>
          <w:lang w:val="en-US" w:eastAsia="zh-CN"/>
        </w:rPr>
        <w:t>1.6</w:t>
      </w:r>
      <w:r>
        <w:rPr>
          <w:rFonts w:hint="eastAsia" w:ascii="宋体" w:hAnsi="宋体" w:eastAsia="宋体" w:cs="宋体"/>
          <w:sz w:val="24"/>
          <w:szCs w:val="24"/>
        </w:rPr>
        <w:t>中小企业声明函。</w:t>
      </w:r>
    </w:p>
    <w:p w14:paraId="3A9CA785">
      <w:pPr>
        <w:pStyle w:val="22"/>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11.</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商务技术</w:t>
      </w:r>
      <w:r>
        <w:rPr>
          <w:rFonts w:hint="eastAsia" w:ascii="宋体" w:hAnsi="宋体" w:eastAsia="宋体" w:cs="宋体"/>
          <w:sz w:val="24"/>
          <w:szCs w:val="24"/>
          <w:lang w:val="zh-CN"/>
        </w:rPr>
        <w:t>文件：</w:t>
      </w:r>
    </w:p>
    <w:p w14:paraId="56B766ED">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11.2.1符合性审查资料；</w:t>
      </w:r>
    </w:p>
    <w:p w14:paraId="27B5DEB5">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11.2.2响应函；</w:t>
      </w:r>
    </w:p>
    <w:p w14:paraId="725DE138">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11.2.3</w:t>
      </w:r>
      <w:r>
        <w:rPr>
          <w:rFonts w:hint="eastAsia" w:ascii="宋体" w:hAnsi="宋体" w:eastAsia="宋体" w:cs="宋体"/>
          <w:sz w:val="24"/>
          <w:szCs w:val="24"/>
          <w:lang w:val="en-US" w:eastAsia="zh-CN"/>
        </w:rPr>
        <w:t>项目需求偏离表</w:t>
      </w:r>
      <w:r>
        <w:rPr>
          <w:rFonts w:hint="eastAsia" w:ascii="宋体" w:hAnsi="宋体" w:cs="宋体"/>
          <w:sz w:val="24"/>
          <w:szCs w:val="24"/>
          <w:lang w:val="zh-CN"/>
        </w:rPr>
        <w:t>；</w:t>
      </w:r>
    </w:p>
    <w:p w14:paraId="1DAEAD62">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11.2.4商务技术偏离表；</w:t>
      </w:r>
    </w:p>
    <w:p w14:paraId="066C7CBB">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11.2.5授权委托书或法定代表人（单位负责人、自然人本人）身份证明；</w:t>
      </w:r>
    </w:p>
    <w:p w14:paraId="0A1E8F2B">
      <w:pPr>
        <w:snapToGrid w:val="0"/>
        <w:spacing w:line="360" w:lineRule="auto"/>
        <w:ind w:firstLine="960" w:firstLineChars="400"/>
        <w:rPr>
          <w:rFonts w:hint="eastAsia" w:ascii="宋体" w:hAnsi="宋体" w:eastAsia="宋体" w:cs="宋体"/>
          <w:sz w:val="24"/>
          <w:szCs w:val="24"/>
        </w:rPr>
      </w:pPr>
      <w:r>
        <w:rPr>
          <w:rFonts w:hint="eastAsia" w:ascii="宋体" w:hAnsi="宋体" w:cs="宋体"/>
          <w:sz w:val="24"/>
          <w:szCs w:val="24"/>
          <w:lang w:val="en-US" w:eastAsia="zh-CN"/>
        </w:rPr>
        <w:t>11.2.6</w:t>
      </w:r>
      <w:r>
        <w:rPr>
          <w:rFonts w:hint="eastAsia" w:ascii="宋体" w:hAnsi="宋体" w:eastAsia="宋体" w:cs="宋体"/>
          <w:sz w:val="24"/>
          <w:szCs w:val="24"/>
        </w:rPr>
        <w:t>分包意向协议（如果有)；</w:t>
      </w:r>
    </w:p>
    <w:p w14:paraId="6AF564F1">
      <w:pPr>
        <w:snapToGrid w:val="0"/>
        <w:spacing w:line="360" w:lineRule="auto"/>
        <w:ind w:firstLine="960" w:firstLineChars="400"/>
        <w:rPr>
          <w:rFonts w:hint="eastAsia" w:ascii="宋体" w:hAnsi="宋体" w:cs="宋体"/>
          <w:sz w:val="24"/>
          <w:szCs w:val="24"/>
          <w:lang w:val="en-US" w:eastAsia="zh-CN"/>
        </w:rPr>
      </w:pPr>
      <w:r>
        <w:rPr>
          <w:rFonts w:hint="eastAsia" w:ascii="宋体" w:hAnsi="宋体" w:eastAsia="宋体" w:cs="宋体"/>
          <w:sz w:val="24"/>
          <w:szCs w:val="24"/>
        </w:rPr>
        <w:t>11.2.</w:t>
      </w:r>
      <w:r>
        <w:rPr>
          <w:rFonts w:hint="eastAsia" w:ascii="宋体" w:hAnsi="宋体" w:cs="宋体"/>
          <w:sz w:val="24"/>
          <w:szCs w:val="24"/>
          <w:lang w:val="en-US" w:eastAsia="zh-CN"/>
        </w:rPr>
        <w:t>7供应商基本情况表；</w:t>
      </w:r>
    </w:p>
    <w:p w14:paraId="2CF793F6">
      <w:pPr>
        <w:pStyle w:val="71"/>
        <w:rPr>
          <w:rFonts w:hint="default"/>
          <w:lang w:val="en-US" w:eastAsia="zh-CN"/>
        </w:rPr>
      </w:pPr>
      <w:r>
        <w:rPr>
          <w:rFonts w:hint="eastAsia" w:ascii="宋体" w:hAnsi="宋体" w:cs="宋体"/>
          <w:sz w:val="24"/>
          <w:szCs w:val="24"/>
          <w:lang w:val="en-US" w:eastAsia="zh-CN"/>
        </w:rPr>
        <w:t xml:space="preserve">    11.2.8</w:t>
      </w:r>
      <w:r>
        <w:rPr>
          <w:rFonts w:hint="eastAsia" w:ascii="宋体" w:hAnsi="宋体" w:eastAsia="宋体" w:cs="宋体"/>
          <w:kern w:val="2"/>
          <w:sz w:val="24"/>
          <w:szCs w:val="24"/>
          <w:lang w:val="en-US" w:eastAsia="zh-CN" w:bidi="ar-SA"/>
        </w:rPr>
        <w:t>拟派项目负责人资历表；</w:t>
      </w:r>
    </w:p>
    <w:p w14:paraId="5EDB9297">
      <w:pPr>
        <w:snapToGrid w:val="0"/>
        <w:spacing w:line="360" w:lineRule="auto"/>
        <w:ind w:firstLine="960" w:firstLineChars="400"/>
        <w:rPr>
          <w:rFonts w:hint="eastAsia" w:ascii="宋体" w:hAnsi="宋体" w:eastAsia="宋体" w:cs="宋体"/>
          <w:sz w:val="24"/>
          <w:szCs w:val="24"/>
        </w:rPr>
      </w:pPr>
      <w:r>
        <w:rPr>
          <w:rFonts w:hint="eastAsia" w:ascii="宋体" w:hAnsi="宋体" w:cs="宋体"/>
          <w:sz w:val="24"/>
          <w:szCs w:val="24"/>
          <w:lang w:val="en-US" w:eastAsia="zh-CN"/>
        </w:rPr>
        <w:t>11.2.9</w:t>
      </w:r>
      <w:r>
        <w:rPr>
          <w:rFonts w:hint="eastAsia" w:ascii="宋体" w:hAnsi="宋体" w:eastAsia="宋体" w:cs="宋体"/>
          <w:sz w:val="24"/>
          <w:szCs w:val="24"/>
        </w:rPr>
        <w:t>评审标准相应的商务技术资料；</w:t>
      </w:r>
    </w:p>
    <w:p w14:paraId="59C342A5">
      <w:pPr>
        <w:snapToGrid w:val="0"/>
        <w:spacing w:line="360" w:lineRule="auto"/>
        <w:ind w:firstLine="960" w:firstLineChars="400"/>
        <w:rPr>
          <w:rFonts w:hint="eastAsia" w:ascii="宋体" w:hAnsi="宋体" w:eastAsia="宋体" w:cs="宋体"/>
          <w:sz w:val="24"/>
          <w:szCs w:val="24"/>
          <w:lang w:val="zh-CN"/>
        </w:rPr>
      </w:pPr>
      <w:r>
        <w:rPr>
          <w:rFonts w:hint="eastAsia" w:ascii="宋体" w:hAnsi="宋体" w:eastAsia="宋体" w:cs="宋体"/>
          <w:sz w:val="24"/>
          <w:szCs w:val="24"/>
          <w:lang w:val="zh-CN"/>
        </w:rPr>
        <w:t>11.</w:t>
      </w: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cs="宋体"/>
          <w:sz w:val="24"/>
          <w:szCs w:val="24"/>
          <w:lang w:val="en-US" w:eastAsia="zh-CN"/>
        </w:rPr>
        <w:t>10</w:t>
      </w:r>
      <w:r>
        <w:rPr>
          <w:rFonts w:hint="eastAsia" w:ascii="宋体" w:hAnsi="宋体" w:eastAsia="宋体" w:cs="宋体"/>
          <w:sz w:val="24"/>
          <w:szCs w:val="24"/>
          <w:lang w:val="zh-CN"/>
        </w:rPr>
        <w:t>政府采购供应商廉洁自律承诺书；</w:t>
      </w:r>
    </w:p>
    <w:p w14:paraId="16E53AF1">
      <w:pPr>
        <w:pStyle w:val="71"/>
        <w:rPr>
          <w:rFonts w:hint="default" w:eastAsia="宋体"/>
          <w:lang w:val="en-US" w:eastAsia="zh-CN"/>
        </w:rPr>
      </w:pPr>
      <w:r>
        <w:rPr>
          <w:rFonts w:hint="eastAsia" w:ascii="宋体" w:hAnsi="宋体" w:eastAsia="宋体" w:cs="宋体"/>
          <w:sz w:val="24"/>
          <w:szCs w:val="24"/>
          <w:lang w:val="en-US" w:eastAsia="zh-CN"/>
        </w:rPr>
        <w:t xml:space="preserve">    11.2.11采购文件要求的或供应商认为需要提供的其他资料。</w:t>
      </w:r>
    </w:p>
    <w:p w14:paraId="2CA0ED5D">
      <w:pPr>
        <w:snapToGrid w:val="0"/>
        <w:spacing w:line="360" w:lineRule="auto"/>
        <w:ind w:firstLine="480" w:firstLineChars="200"/>
        <w:rPr>
          <w:rFonts w:hint="eastAsia" w:ascii="宋体" w:hAnsi="宋体" w:eastAsia="宋体" w:cs="宋体"/>
          <w:sz w:val="24"/>
          <w:szCs w:val="24"/>
          <w:u w:val="single"/>
          <w:lang w:val="zh-CN"/>
        </w:rPr>
      </w:pPr>
      <w:r>
        <w:rPr>
          <w:rFonts w:hint="eastAsia" w:ascii="宋体" w:hAnsi="宋体" w:eastAsia="宋体" w:cs="宋体"/>
          <w:kern w:val="0"/>
          <w:sz w:val="24"/>
          <w:szCs w:val="24"/>
          <w:lang w:val="zh-CN"/>
        </w:rPr>
        <w:t>11.</w:t>
      </w:r>
      <w:r>
        <w:rPr>
          <w:rFonts w:hint="eastAsia" w:ascii="宋体" w:hAnsi="宋体" w:eastAsia="宋体" w:cs="宋体"/>
          <w:kern w:val="0"/>
          <w:sz w:val="24"/>
          <w:szCs w:val="24"/>
        </w:rPr>
        <w:t>3</w:t>
      </w:r>
      <w:r>
        <w:rPr>
          <w:rFonts w:hint="eastAsia" w:ascii="宋体" w:hAnsi="宋体" w:eastAsia="宋体" w:cs="宋体"/>
          <w:b/>
          <w:sz w:val="24"/>
          <w:szCs w:val="24"/>
        </w:rPr>
        <w:t>报价文件：</w:t>
      </w:r>
      <w:r>
        <w:rPr>
          <w:rFonts w:hint="eastAsia" w:ascii="宋体" w:hAnsi="宋体" w:eastAsia="宋体" w:cs="宋体"/>
          <w:sz w:val="24"/>
          <w:szCs w:val="24"/>
        </w:rPr>
        <w:t xml:space="preserve"> </w:t>
      </w:r>
    </w:p>
    <w:p w14:paraId="1BEF6668">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11.3.1报价单；</w:t>
      </w:r>
    </w:p>
    <w:p w14:paraId="76A2D849">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11.3.2已标价工程量清单；</w:t>
      </w:r>
    </w:p>
    <w:p w14:paraId="4D04048E">
      <w:pPr>
        <w:snapToGrid w:val="0"/>
        <w:spacing w:line="360" w:lineRule="auto"/>
        <w:ind w:firstLine="960" w:firstLineChars="400"/>
        <w:rPr>
          <w:rFonts w:hint="eastAsia" w:ascii="宋体" w:hAnsi="宋体" w:eastAsia="宋体" w:cs="宋体"/>
          <w:sz w:val="24"/>
          <w:szCs w:val="24"/>
        </w:rPr>
      </w:pPr>
      <w:r>
        <w:rPr>
          <w:rFonts w:hint="eastAsia" w:ascii="宋体" w:hAnsi="宋体" w:cs="宋体"/>
          <w:sz w:val="24"/>
          <w:szCs w:val="24"/>
          <w:lang w:val="en-US" w:eastAsia="zh-CN"/>
        </w:rPr>
        <w:t>11.3.3</w:t>
      </w:r>
      <w:r>
        <w:rPr>
          <w:rFonts w:hint="eastAsia" w:ascii="宋体" w:hAnsi="宋体" w:eastAsia="宋体" w:cs="宋体"/>
          <w:sz w:val="24"/>
          <w:szCs w:val="24"/>
        </w:rPr>
        <w:t>政府采购供应商基础信息登记表</w:t>
      </w:r>
    </w:p>
    <w:p w14:paraId="5C39EAE8">
      <w:pPr>
        <w:spacing w:line="360" w:lineRule="auto"/>
        <w:ind w:firstLine="723" w:firstLineChars="300"/>
        <w:rPr>
          <w:rFonts w:hint="eastAsia" w:ascii="宋体" w:hAnsi="宋体" w:eastAsia="宋体" w:cs="宋体"/>
          <w:b/>
          <w:sz w:val="24"/>
          <w:szCs w:val="24"/>
        </w:rPr>
      </w:pPr>
      <w:r>
        <w:rPr>
          <w:rFonts w:hint="eastAsia" w:ascii="宋体" w:hAnsi="宋体" w:eastAsia="宋体" w:cs="宋体"/>
          <w:b/>
          <w:sz w:val="24"/>
          <w:szCs w:val="24"/>
        </w:rPr>
        <w:t>响应文件含有采购人不能接受的附加条件的，响应文件无效；</w:t>
      </w:r>
    </w:p>
    <w:p w14:paraId="15B7CC02">
      <w:pPr>
        <w:spacing w:line="360" w:lineRule="auto"/>
        <w:ind w:firstLine="723" w:firstLineChars="300"/>
        <w:rPr>
          <w:rFonts w:hint="eastAsia" w:ascii="宋体" w:hAnsi="宋体" w:eastAsia="宋体" w:cs="宋体"/>
          <w:b/>
          <w:sz w:val="24"/>
          <w:szCs w:val="24"/>
        </w:rPr>
      </w:pPr>
      <w:r>
        <w:rPr>
          <w:rFonts w:hint="eastAsia" w:ascii="宋体" w:hAnsi="宋体" w:eastAsia="宋体" w:cs="宋体"/>
          <w:b/>
          <w:sz w:val="24"/>
          <w:szCs w:val="24"/>
        </w:rPr>
        <w:t>供应商提供虚假材料的，响应文件无效。</w:t>
      </w:r>
    </w:p>
    <w:p w14:paraId="6CE3E9FA">
      <w:pPr>
        <w:pStyle w:val="395"/>
        <w:snapToGrid w:val="0"/>
        <w:spacing w:before="0"/>
        <w:ind w:firstLine="0" w:firstLineChars="0"/>
        <w:outlineLvl w:val="0"/>
        <w:rPr>
          <w:rFonts w:hint="eastAsia" w:ascii="宋体" w:hAnsi="宋体" w:eastAsia="宋体" w:cs="宋体"/>
          <w:b/>
          <w:sz w:val="24"/>
          <w:szCs w:val="24"/>
        </w:rPr>
      </w:pPr>
      <w:r>
        <w:rPr>
          <w:rFonts w:hint="eastAsia" w:ascii="宋体" w:hAnsi="宋体" w:eastAsia="宋体" w:cs="宋体"/>
          <w:b/>
          <w:sz w:val="24"/>
          <w:szCs w:val="24"/>
        </w:rPr>
        <w:t>12</w:t>
      </w:r>
      <w:r>
        <w:rPr>
          <w:rFonts w:hint="eastAsia" w:ascii="宋体" w:hAnsi="宋体" w:eastAsia="宋体" w:cs="宋体"/>
          <w:b/>
          <w:kern w:val="0"/>
          <w:sz w:val="24"/>
          <w:szCs w:val="24"/>
          <w:lang w:val="zh-CN"/>
        </w:rPr>
        <w:t xml:space="preserve">. </w:t>
      </w:r>
      <w:r>
        <w:rPr>
          <w:rFonts w:hint="eastAsia" w:ascii="宋体" w:hAnsi="宋体" w:eastAsia="宋体" w:cs="宋体"/>
          <w:b/>
          <w:sz w:val="24"/>
          <w:szCs w:val="24"/>
        </w:rPr>
        <w:t>响应文件的编制</w:t>
      </w:r>
    </w:p>
    <w:p w14:paraId="19E82C33">
      <w:pPr>
        <w:spacing w:line="360" w:lineRule="auto"/>
        <w:ind w:firstLine="480" w:firstLineChars="200"/>
        <w:rPr>
          <w:rFonts w:hint="eastAsia" w:ascii="宋体" w:hAnsi="宋体" w:eastAsia="宋体" w:cs="宋体"/>
          <w:b/>
          <w:sz w:val="24"/>
          <w:szCs w:val="24"/>
        </w:rPr>
      </w:pPr>
      <w:r>
        <w:rPr>
          <w:rFonts w:hint="eastAsia" w:ascii="宋体" w:hAnsi="宋体" w:eastAsia="宋体" w:cs="宋体"/>
          <w:kern w:val="0"/>
          <w:sz w:val="24"/>
          <w:szCs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5487E66E">
      <w:pPr>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16E3E80">
      <w:pPr>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12.3使用“政采云电子交易客户端”需要提前申领CA数字证书，申领流程请自行前往“浙江政府采购网-下载专区-电子交易客户端-CA驱动和申领流程”进行查阅。</w:t>
      </w:r>
    </w:p>
    <w:p w14:paraId="70495384">
      <w:pPr>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13.响应文件的签署、盖章</w:t>
      </w:r>
    </w:p>
    <w:p w14:paraId="0245B23F">
      <w:pPr>
        <w:pStyle w:val="395"/>
        <w:snapToGrid w:val="0"/>
        <w:spacing w:before="0"/>
        <w:ind w:firstLine="480"/>
        <w:rPr>
          <w:rFonts w:hint="eastAsia" w:ascii="宋体" w:hAnsi="宋体" w:eastAsia="宋体" w:cs="宋体"/>
          <w:b/>
          <w:sz w:val="24"/>
          <w:szCs w:val="24"/>
        </w:rPr>
      </w:pPr>
      <w:r>
        <w:rPr>
          <w:rFonts w:hint="eastAsia" w:ascii="宋体" w:hAnsi="宋体" w:eastAsia="宋体" w:cs="宋体"/>
          <w:sz w:val="24"/>
          <w:szCs w:val="24"/>
        </w:rPr>
        <w:t>13.1响应文件按照采购文件第六部分格式要求进行签署、盖章。</w:t>
      </w:r>
      <w:r>
        <w:rPr>
          <w:rFonts w:hint="eastAsia" w:ascii="宋体" w:hAnsi="宋体" w:eastAsia="宋体" w:cs="宋体"/>
          <w:b/>
          <w:sz w:val="24"/>
          <w:szCs w:val="24"/>
        </w:rPr>
        <w:t>▲供应商的响应文件未按照采购文件要求签署、盖章的，其响应文件无效</w:t>
      </w:r>
      <w:r>
        <w:rPr>
          <w:rFonts w:hint="eastAsia" w:ascii="宋体" w:hAnsi="宋体" w:eastAsia="宋体" w:cs="宋体"/>
          <w:sz w:val="24"/>
          <w:szCs w:val="24"/>
        </w:rPr>
        <w:t>。</w:t>
      </w:r>
    </w:p>
    <w:p w14:paraId="4A9A9CAC">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13.2为确保网上操作合法、有效和安全，供应商应当在响应文件提交（上传）截止时间前完成在“政府采购云平台”的身份认证，确保在电子投标过程中能够对相关数据电文进行加密和使用电子签名。</w:t>
      </w:r>
    </w:p>
    <w:p w14:paraId="176E8012">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13.3采购文件对响应文件签署、盖章的要求适用于电子签名。</w:t>
      </w:r>
    </w:p>
    <w:p w14:paraId="5F9DF488">
      <w:pPr>
        <w:pStyle w:val="395"/>
        <w:snapToGrid w:val="0"/>
        <w:spacing w:before="0"/>
        <w:ind w:firstLine="0" w:firstLineChars="0"/>
        <w:rPr>
          <w:rFonts w:hint="eastAsia" w:ascii="宋体" w:hAnsi="宋体" w:eastAsia="宋体" w:cs="宋体"/>
          <w:b/>
          <w:sz w:val="24"/>
          <w:szCs w:val="24"/>
        </w:rPr>
      </w:pPr>
    </w:p>
    <w:p w14:paraId="00F39226">
      <w:pPr>
        <w:pStyle w:val="395"/>
        <w:snapToGrid w:val="0"/>
        <w:spacing w:before="0"/>
        <w:ind w:firstLine="0" w:firstLineChars="0"/>
        <w:rPr>
          <w:rFonts w:hint="eastAsia" w:ascii="宋体" w:hAnsi="宋体" w:eastAsia="宋体" w:cs="宋体"/>
          <w:b/>
          <w:sz w:val="24"/>
          <w:szCs w:val="24"/>
        </w:rPr>
      </w:pPr>
      <w:r>
        <w:rPr>
          <w:rFonts w:hint="eastAsia" w:ascii="宋体" w:hAnsi="宋体" w:eastAsia="宋体" w:cs="宋体"/>
          <w:b/>
          <w:sz w:val="24"/>
          <w:szCs w:val="24"/>
        </w:rPr>
        <w:t>14. 响应文件的提交、补充、修改、撤回</w:t>
      </w:r>
    </w:p>
    <w:p w14:paraId="027A48E8">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6583F12">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0BF229DE">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14.3采购人、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可以视情况延长响应文件提交的截止时间。在上述情况下，</w:t>
      </w:r>
      <w:r>
        <w:rPr>
          <w:rFonts w:hint="eastAsia" w:ascii="宋体" w:hAnsi="宋体" w:eastAsia="宋体" w:cs="宋体"/>
          <w:sz w:val="24"/>
          <w:szCs w:val="24"/>
          <w:lang w:eastAsia="zh-CN"/>
        </w:rPr>
        <w:t>采购代理机构</w:t>
      </w:r>
      <w:r>
        <w:rPr>
          <w:rFonts w:hint="eastAsia" w:ascii="宋体" w:hAnsi="宋体" w:eastAsia="宋体" w:cs="宋体"/>
          <w:sz w:val="24"/>
          <w:szCs w:val="24"/>
        </w:rPr>
        <w:t>与供应商以前在响应文件提交截止时间方面的全部权利、责任和义务，将适用于延长至新的响应文件提交截止时间。</w:t>
      </w:r>
    </w:p>
    <w:p w14:paraId="4A3A706A">
      <w:pPr>
        <w:pStyle w:val="33"/>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15.备份响应文件</w:t>
      </w:r>
    </w:p>
    <w:p w14:paraId="04F2802A">
      <w:pPr>
        <w:pStyle w:val="33"/>
        <w:snapToGrid w:val="0"/>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ascii="宋体" w:hAnsi="宋体" w:eastAsia="宋体" w:cs="宋体"/>
          <w:b/>
          <w:sz w:val="24"/>
          <w:szCs w:val="24"/>
        </w:rPr>
        <w:t>但采购人、</w:t>
      </w:r>
      <w:r>
        <w:rPr>
          <w:rFonts w:hint="eastAsia" w:ascii="宋体" w:hAnsi="宋体" w:eastAsia="宋体" w:cs="宋体"/>
          <w:b/>
          <w:sz w:val="24"/>
          <w:szCs w:val="24"/>
          <w:lang w:eastAsia="zh-CN"/>
        </w:rPr>
        <w:t>采购代理机构</w:t>
      </w:r>
      <w:r>
        <w:rPr>
          <w:rFonts w:hint="eastAsia" w:ascii="宋体" w:hAnsi="宋体" w:eastAsia="宋体" w:cs="宋体"/>
          <w:b/>
          <w:sz w:val="24"/>
          <w:szCs w:val="24"/>
        </w:rPr>
        <w:t>不强制或变相强制供应商提交备份响应文件。</w:t>
      </w:r>
    </w:p>
    <w:p w14:paraId="5EEF370B">
      <w:pPr>
        <w:pStyle w:val="33"/>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15.2备份响应文件须在“政采云投标客户端”制作生成，并储存在DVD光盘</w:t>
      </w:r>
      <w:r>
        <w:rPr>
          <w:rFonts w:hint="eastAsia" w:ascii="宋体" w:hAnsi="宋体" w:eastAsia="宋体" w:cs="宋体"/>
          <w:sz w:val="24"/>
          <w:szCs w:val="24"/>
          <w:lang w:val="en-US" w:eastAsia="zh-CN"/>
        </w:rPr>
        <w:t>等存储介质</w:t>
      </w:r>
      <w:r>
        <w:rPr>
          <w:rFonts w:hint="eastAsia" w:ascii="宋体" w:hAnsi="宋体" w:eastAsia="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宋体" w:hAnsi="宋体" w:eastAsia="宋体" w:cs="宋体"/>
          <w:b/>
          <w:sz w:val="24"/>
          <w:szCs w:val="24"/>
        </w:rPr>
        <w:t>不符合上述制作、存储、密封规定的备份响应文件将被视为无效或者被拒绝接收。</w:t>
      </w:r>
    </w:p>
    <w:p w14:paraId="4467F370">
      <w:pPr>
        <w:pStyle w:val="33"/>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15.3直接提交备份响应文件的，供应商应于响应文件提交（上传）截止时间前在竞争性磋商公告中载明的响应文件开启地点将备份响应文件提交给</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r>
        <w:rPr>
          <w:rFonts w:hint="eastAsia" w:ascii="宋体" w:hAnsi="宋体" w:eastAsia="宋体" w:cs="宋体"/>
          <w:sz w:val="24"/>
          <w:szCs w:val="24"/>
          <w:lang w:eastAsia="zh-CN"/>
        </w:rPr>
        <w:t>采购代理机构</w:t>
      </w:r>
      <w:r>
        <w:rPr>
          <w:rFonts w:hint="eastAsia" w:ascii="宋体" w:hAnsi="宋体" w:eastAsia="宋体" w:cs="宋体"/>
          <w:sz w:val="24"/>
          <w:szCs w:val="24"/>
        </w:rPr>
        <w:t>将拒绝接受逾期送达的备份响应文件。</w:t>
      </w:r>
    </w:p>
    <w:p w14:paraId="3A5855CE">
      <w:pPr>
        <w:pStyle w:val="33"/>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ascii="宋体" w:hAnsi="宋体" w:eastAsia="宋体" w:cs="宋体"/>
          <w:snapToGrid/>
          <w:sz w:val="24"/>
          <w:szCs w:val="24"/>
        </w:rPr>
        <w:t>采购文件第</w:t>
      </w:r>
      <w:r>
        <w:rPr>
          <w:rFonts w:hint="eastAsia" w:ascii="宋体" w:hAnsi="宋体" w:eastAsia="宋体" w:cs="宋体"/>
          <w:snapToGrid/>
          <w:sz w:val="24"/>
          <w:szCs w:val="24"/>
          <w:lang w:eastAsia="zh-CN"/>
        </w:rPr>
        <w:t>三</w:t>
      </w:r>
      <w:r>
        <w:rPr>
          <w:rFonts w:hint="eastAsia" w:ascii="宋体" w:hAnsi="宋体" w:eastAsia="宋体" w:cs="宋体"/>
          <w:snapToGrid/>
          <w:sz w:val="24"/>
          <w:szCs w:val="24"/>
        </w:rPr>
        <w:t>部分供应商须知前附表规定的备份响应文件送达地点；</w:t>
      </w:r>
      <w:r>
        <w:rPr>
          <w:rFonts w:hint="eastAsia" w:ascii="宋体" w:hAnsi="宋体" w:eastAsia="宋体" w:cs="宋体"/>
          <w:sz w:val="24"/>
          <w:szCs w:val="24"/>
        </w:rPr>
        <w:t>送达时间以签收人签收时间为准。</w:t>
      </w:r>
      <w:r>
        <w:rPr>
          <w:rFonts w:hint="eastAsia" w:ascii="宋体" w:hAnsi="宋体" w:eastAsia="宋体" w:cs="宋体"/>
          <w:sz w:val="24"/>
          <w:szCs w:val="24"/>
          <w:lang w:eastAsia="zh-CN"/>
        </w:rPr>
        <w:t>采购代理机构</w:t>
      </w:r>
      <w:r>
        <w:rPr>
          <w:rFonts w:hint="eastAsia" w:ascii="宋体" w:hAnsi="宋体" w:eastAsia="宋体" w:cs="宋体"/>
          <w:sz w:val="24"/>
          <w:szCs w:val="24"/>
        </w:rPr>
        <w:t>将拒绝接受逾期送达的备份响应文件。邮寄过程中，电子备份响应文件发生泄露、遗失、损坏或延期送达等情况的，由供应商自行负责。</w:t>
      </w:r>
    </w:p>
    <w:p w14:paraId="7CB7F1D9">
      <w:pPr>
        <w:pStyle w:val="33"/>
        <w:snapToGrid w:val="0"/>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15.5供应商仅提交备份响应文件，未在电子交易平台传输递交响应文件的，响应文件无效。</w:t>
      </w:r>
    </w:p>
    <w:p w14:paraId="3057BEDD">
      <w:pPr>
        <w:pStyle w:val="395"/>
        <w:spacing w:before="0"/>
        <w:ind w:firstLine="0" w:firstLineChars="0"/>
        <w:rPr>
          <w:rFonts w:hint="eastAsia" w:ascii="宋体" w:hAnsi="宋体" w:eastAsia="宋体" w:cs="宋体"/>
          <w:b/>
          <w:sz w:val="24"/>
          <w:szCs w:val="24"/>
        </w:rPr>
      </w:pPr>
      <w:r>
        <w:rPr>
          <w:rFonts w:hint="eastAsia" w:ascii="宋体" w:hAnsi="宋体" w:eastAsia="宋体" w:cs="宋体"/>
          <w:b/>
          <w:sz w:val="24"/>
          <w:szCs w:val="24"/>
        </w:rPr>
        <w:t>16.响应文件的无效处理</w:t>
      </w:r>
    </w:p>
    <w:p w14:paraId="78572BA0">
      <w:pPr>
        <w:pStyle w:val="25"/>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有采购文件第四部分4.2规定的情形之一的，响应文件无效：</w:t>
      </w:r>
    </w:p>
    <w:p w14:paraId="0FDE846C">
      <w:pPr>
        <w:pStyle w:val="395"/>
        <w:spacing w:before="0"/>
        <w:ind w:firstLine="0" w:firstLineChars="0"/>
        <w:rPr>
          <w:rFonts w:hint="eastAsia" w:ascii="宋体" w:hAnsi="宋体" w:eastAsia="宋体" w:cs="宋体"/>
          <w:b/>
          <w:sz w:val="24"/>
          <w:szCs w:val="24"/>
        </w:rPr>
      </w:pPr>
      <w:r>
        <w:rPr>
          <w:rFonts w:hint="eastAsia" w:ascii="宋体" w:hAnsi="宋体" w:eastAsia="宋体" w:cs="宋体"/>
          <w:b/>
          <w:sz w:val="24"/>
          <w:szCs w:val="24"/>
        </w:rPr>
        <w:t>17.响应文件有效期</w:t>
      </w:r>
    </w:p>
    <w:p w14:paraId="40FD8751">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17.1响应文件有效期为从提交响应文件的截止之日起90天。▲</w:t>
      </w:r>
      <w:r>
        <w:rPr>
          <w:rFonts w:hint="eastAsia" w:ascii="宋体" w:hAnsi="宋体" w:eastAsia="宋体" w:cs="宋体"/>
          <w:b/>
          <w:sz w:val="24"/>
          <w:szCs w:val="24"/>
        </w:rPr>
        <w:t>供应商的响应文件中承诺的响应文件有效期少于采购文件中载明的响应文件有效期的，响应文件无效。</w:t>
      </w:r>
    </w:p>
    <w:p w14:paraId="309DC014">
      <w:pPr>
        <w:pStyle w:val="395"/>
        <w:spacing w:before="0"/>
        <w:ind w:firstLine="480"/>
        <w:rPr>
          <w:rFonts w:hint="eastAsia" w:ascii="宋体" w:hAnsi="宋体" w:eastAsia="宋体" w:cs="宋体"/>
          <w:sz w:val="24"/>
          <w:szCs w:val="24"/>
        </w:rPr>
      </w:pPr>
      <w:r>
        <w:rPr>
          <w:rFonts w:hint="eastAsia" w:ascii="宋体" w:hAnsi="宋体" w:eastAsia="宋体" w:cs="宋体"/>
          <w:sz w:val="24"/>
          <w:szCs w:val="24"/>
        </w:rPr>
        <w:t>17.2响应文件合格投递后，自响应文件提交截止时间起，在响应文件有效期内有效。</w:t>
      </w:r>
    </w:p>
    <w:p w14:paraId="7EC99105">
      <w:pPr>
        <w:pStyle w:val="395"/>
        <w:spacing w:before="0"/>
        <w:ind w:firstLine="480"/>
        <w:rPr>
          <w:rFonts w:hint="eastAsia" w:ascii="宋体" w:hAnsi="宋体" w:eastAsia="宋体" w:cs="宋体"/>
          <w:sz w:val="24"/>
          <w:szCs w:val="24"/>
        </w:rPr>
      </w:pPr>
      <w:r>
        <w:rPr>
          <w:rFonts w:hint="eastAsia" w:ascii="宋体" w:hAnsi="宋体" w:eastAsia="宋体" w:cs="宋体"/>
          <w:sz w:val="24"/>
          <w:szCs w:val="24"/>
        </w:rPr>
        <w:t>17.3在原定响应文件有效期满之前，如果出现特殊情况，</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可以以书面形式通知供应商延长响应文件有效期。供应商同意延长的，不得要求或被允许修改其响应文件，供应商拒绝延长的，其响应文件无效。</w:t>
      </w:r>
    </w:p>
    <w:p w14:paraId="3D7DDDCB">
      <w:pPr>
        <w:pStyle w:val="395"/>
        <w:spacing w:before="0"/>
        <w:ind w:firstLine="643"/>
        <w:rPr>
          <w:rFonts w:hint="eastAsia" w:ascii="宋体" w:hAnsi="宋体" w:eastAsia="宋体" w:cs="宋体"/>
          <w:b/>
          <w:sz w:val="24"/>
          <w:szCs w:val="24"/>
        </w:rPr>
      </w:pPr>
    </w:p>
    <w:p w14:paraId="7852E04F">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四、响应文件开启、资格审查与信用信息查询</w:t>
      </w:r>
    </w:p>
    <w:p w14:paraId="218187BB">
      <w:pPr>
        <w:pStyle w:val="357"/>
        <w:spacing w:before="0" w:line="360" w:lineRule="auto"/>
        <w:ind w:left="0" w:firstLine="0"/>
        <w:contextualSpacing/>
        <w:rPr>
          <w:rFonts w:hint="eastAsia" w:ascii="宋体" w:hAnsi="宋体" w:eastAsia="宋体" w:cs="宋体"/>
          <w:sz w:val="24"/>
          <w:szCs w:val="24"/>
        </w:rPr>
      </w:pPr>
      <w:r>
        <w:rPr>
          <w:rFonts w:hint="eastAsia" w:ascii="宋体" w:hAnsi="宋体" w:eastAsia="宋体" w:cs="宋体"/>
          <w:b/>
          <w:sz w:val="24"/>
          <w:szCs w:val="24"/>
        </w:rPr>
        <w:t>18.响应文件开启</w:t>
      </w:r>
      <w:r>
        <w:rPr>
          <w:rFonts w:hint="eastAsia" w:ascii="宋体" w:hAnsi="宋体" w:eastAsia="宋体" w:cs="宋体"/>
          <w:sz w:val="24"/>
          <w:szCs w:val="24"/>
        </w:rPr>
        <w:t xml:space="preserve"> </w:t>
      </w:r>
    </w:p>
    <w:p w14:paraId="0BC843E6">
      <w:pPr>
        <w:pStyle w:val="357"/>
        <w:snapToGrid w:val="0"/>
        <w:spacing w:before="0" w:line="360" w:lineRule="auto"/>
        <w:ind w:left="0"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18.1</w:t>
      </w:r>
      <w:r>
        <w:rPr>
          <w:rFonts w:hint="eastAsia" w:ascii="宋体" w:hAnsi="宋体" w:eastAsia="宋体" w:cs="宋体"/>
          <w:sz w:val="24"/>
          <w:szCs w:val="24"/>
          <w:lang w:eastAsia="zh-CN"/>
        </w:rPr>
        <w:t>采购代理机构</w:t>
      </w:r>
      <w:r>
        <w:rPr>
          <w:rFonts w:hint="eastAsia" w:ascii="宋体" w:hAnsi="宋体" w:eastAsia="宋体" w:cs="宋体"/>
          <w:sz w:val="24"/>
          <w:szCs w:val="24"/>
        </w:rPr>
        <w:t>按照采购文件规定的时间通过电子交易平台组织响应文件开启，所有供应商均应当准时在线参加。供应商不足3家的，不得开启。</w:t>
      </w:r>
    </w:p>
    <w:p w14:paraId="347DBAAC">
      <w:pPr>
        <w:pStyle w:val="357"/>
        <w:snapToGrid w:val="0"/>
        <w:spacing w:before="0" w:line="360" w:lineRule="auto"/>
        <w:ind w:left="0"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18.2响应文件开启时，电子交易平台按响应文件开启时间自动提取所有响应文件。</w:t>
      </w:r>
      <w:r>
        <w:rPr>
          <w:rFonts w:hint="eastAsia" w:ascii="宋体" w:hAnsi="宋体" w:eastAsia="宋体" w:cs="宋体"/>
          <w:sz w:val="24"/>
          <w:szCs w:val="24"/>
          <w:lang w:eastAsia="zh-CN"/>
        </w:rPr>
        <w:t>采购代理机构</w:t>
      </w:r>
      <w:r>
        <w:rPr>
          <w:rFonts w:hint="eastAsia" w:ascii="宋体" w:hAnsi="宋体" w:eastAsia="宋体" w:cs="宋体"/>
          <w:sz w:val="24"/>
          <w:szCs w:val="24"/>
        </w:rPr>
        <w:t>依托电子交易平台发起开始解密指令，供应商按照平台提示和采购文件的规定在半小时内完成在线解密。</w:t>
      </w:r>
    </w:p>
    <w:p w14:paraId="53A17B9A">
      <w:pPr>
        <w:pStyle w:val="357"/>
        <w:snapToGrid w:val="0"/>
        <w:spacing w:before="0" w:line="360" w:lineRule="auto"/>
        <w:ind w:left="0"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18.3</w:t>
      </w:r>
      <w:r>
        <w:rPr>
          <w:rFonts w:hint="eastAsia" w:ascii="宋体" w:hAnsi="宋体" w:eastAsia="宋体" w:cs="宋体"/>
          <w:b/>
          <w:bCs/>
          <w:sz w:val="24"/>
          <w:szCs w:val="24"/>
        </w:rPr>
        <w:t>响应文件未按时解密，供应商提供了备份响应文件的，以备份响应文件作为依据，否则视为响应文件撤回。响应文件已按时解密的，备份响应文件自动失效。</w:t>
      </w:r>
    </w:p>
    <w:p w14:paraId="106A874A">
      <w:pPr>
        <w:pStyle w:val="357"/>
        <w:spacing w:before="0" w:line="360" w:lineRule="auto"/>
        <w:ind w:left="0" w:firstLine="0"/>
        <w:contextualSpacing/>
        <w:rPr>
          <w:rFonts w:hint="eastAsia" w:ascii="宋体" w:hAnsi="宋体" w:eastAsia="宋体" w:cs="宋体"/>
          <w:b/>
          <w:sz w:val="24"/>
          <w:szCs w:val="24"/>
        </w:rPr>
      </w:pPr>
      <w:r>
        <w:rPr>
          <w:rFonts w:hint="eastAsia" w:ascii="宋体" w:hAnsi="宋体" w:eastAsia="宋体" w:cs="宋体"/>
          <w:b/>
          <w:sz w:val="24"/>
          <w:szCs w:val="24"/>
        </w:rPr>
        <w:t>19、资格审查</w:t>
      </w:r>
    </w:p>
    <w:p w14:paraId="3266137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19.</w:t>
      </w:r>
      <w:r>
        <w:rPr>
          <w:rFonts w:hint="eastAsia" w:ascii="宋体" w:hAnsi="宋体" w:eastAsia="宋体" w:cs="宋体"/>
          <w:kern w:val="0"/>
          <w:sz w:val="24"/>
          <w:szCs w:val="24"/>
          <w:lang w:val="en-US" w:eastAsia="zh-CN"/>
        </w:rPr>
        <w:t>1</w:t>
      </w:r>
      <w:r>
        <w:rPr>
          <w:rFonts w:hint="eastAsia" w:ascii="宋体" w:hAnsi="宋体" w:eastAsia="宋体" w:cs="宋体"/>
          <w:sz w:val="24"/>
          <w:szCs w:val="24"/>
        </w:rPr>
        <w:t>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或磋商小组依据法律法规和采购文件的规定，对供应商的资格进行审查。</w:t>
      </w:r>
    </w:p>
    <w:p w14:paraId="01E04B6A">
      <w:pPr>
        <w:pStyle w:val="395"/>
        <w:spacing w:before="0"/>
        <w:ind w:firstLine="480"/>
        <w:rPr>
          <w:rFonts w:hint="eastAsia" w:ascii="宋体" w:hAnsi="宋体" w:eastAsia="宋体" w:cs="宋体"/>
          <w:sz w:val="24"/>
          <w:szCs w:val="24"/>
        </w:rPr>
      </w:pPr>
      <w:r>
        <w:rPr>
          <w:rFonts w:hint="eastAsia" w:ascii="宋体" w:hAnsi="宋体" w:eastAsia="宋体" w:cs="宋体"/>
          <w:kern w:val="0"/>
          <w:sz w:val="24"/>
          <w:szCs w:val="24"/>
        </w:rPr>
        <w:t>19.</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供应商未按照采购文件要求提供与</w:t>
      </w:r>
      <w:r>
        <w:rPr>
          <w:rFonts w:hint="eastAsia" w:ascii="宋体" w:hAnsi="宋体" w:eastAsia="宋体" w:cs="宋体"/>
          <w:sz w:val="24"/>
          <w:szCs w:val="24"/>
        </w:rPr>
        <w:t>资格条件相应的</w:t>
      </w:r>
      <w:r>
        <w:rPr>
          <w:rFonts w:hint="eastAsia" w:ascii="宋体" w:hAnsi="宋体" w:eastAsia="宋体" w:cs="宋体"/>
          <w:kern w:val="0"/>
          <w:sz w:val="24"/>
          <w:szCs w:val="24"/>
        </w:rPr>
        <w:t>有效资格证明材料的，视为</w:t>
      </w:r>
      <w:r>
        <w:rPr>
          <w:rFonts w:hint="eastAsia" w:ascii="宋体" w:hAnsi="宋体" w:eastAsia="宋体" w:cs="宋体"/>
          <w:sz w:val="24"/>
          <w:szCs w:val="24"/>
        </w:rPr>
        <w:t>供应商不具备采购文件中规定的资格要求，其响应文件无效。</w:t>
      </w:r>
    </w:p>
    <w:p w14:paraId="1CFE93BE">
      <w:pPr>
        <w:pStyle w:val="395"/>
        <w:spacing w:before="0"/>
        <w:ind w:firstLine="480"/>
        <w:rPr>
          <w:rFonts w:hint="eastAsia" w:ascii="宋体" w:hAnsi="宋体" w:eastAsia="宋体" w:cs="宋体"/>
          <w:sz w:val="24"/>
          <w:szCs w:val="24"/>
        </w:rPr>
      </w:pPr>
      <w:r>
        <w:rPr>
          <w:rFonts w:hint="eastAsia" w:ascii="宋体" w:hAnsi="宋体" w:eastAsia="宋体" w:cs="宋体"/>
          <w:kern w:val="0"/>
          <w:sz w:val="24"/>
          <w:szCs w:val="24"/>
        </w:rPr>
        <w:t>19.</w:t>
      </w:r>
      <w:r>
        <w:rPr>
          <w:rFonts w:hint="eastAsia" w:ascii="宋体" w:hAnsi="宋体" w:eastAsia="宋体" w:cs="宋体"/>
          <w:sz w:val="24"/>
          <w:szCs w:val="24"/>
          <w:lang w:val="en-US" w:eastAsia="zh-CN"/>
        </w:rPr>
        <w:t>3</w:t>
      </w:r>
      <w:r>
        <w:rPr>
          <w:rFonts w:hint="eastAsia" w:ascii="宋体" w:hAnsi="宋体" w:eastAsia="宋体" w:cs="宋体"/>
          <w:sz w:val="24"/>
          <w:szCs w:val="24"/>
        </w:rPr>
        <w:t>对未通过资格审查的供应商，采购人或</w:t>
      </w:r>
      <w:r>
        <w:rPr>
          <w:rFonts w:hint="eastAsia" w:ascii="宋体" w:hAnsi="宋体" w:eastAsia="宋体" w:cs="宋体"/>
          <w:sz w:val="24"/>
          <w:szCs w:val="24"/>
          <w:lang w:eastAsia="zh-CN"/>
        </w:rPr>
        <w:t>采购代理机构</w:t>
      </w:r>
      <w:r>
        <w:rPr>
          <w:rFonts w:hint="eastAsia" w:ascii="宋体" w:hAnsi="宋体" w:eastAsia="宋体" w:cs="宋体"/>
          <w:sz w:val="24"/>
          <w:szCs w:val="24"/>
        </w:rPr>
        <w:t>告知其未通过的原因。</w:t>
      </w:r>
    </w:p>
    <w:p w14:paraId="7A94836E">
      <w:pPr>
        <w:pStyle w:val="395"/>
        <w:spacing w:before="0"/>
        <w:ind w:firstLine="480"/>
        <w:rPr>
          <w:rFonts w:hint="eastAsia" w:ascii="宋体" w:hAnsi="宋体" w:eastAsia="宋体" w:cs="宋体"/>
          <w:sz w:val="24"/>
          <w:szCs w:val="24"/>
        </w:rPr>
      </w:pPr>
      <w:r>
        <w:rPr>
          <w:rFonts w:hint="eastAsia" w:ascii="宋体" w:hAnsi="宋体" w:eastAsia="宋体" w:cs="宋体"/>
          <w:kern w:val="0"/>
          <w:sz w:val="24"/>
          <w:szCs w:val="24"/>
        </w:rPr>
        <w:t>19.</w:t>
      </w:r>
      <w:r>
        <w:rPr>
          <w:rFonts w:hint="eastAsia" w:ascii="宋体" w:hAnsi="宋体" w:eastAsia="宋体" w:cs="宋体"/>
          <w:sz w:val="24"/>
          <w:szCs w:val="24"/>
          <w:lang w:val="en-US" w:eastAsia="zh-CN"/>
        </w:rPr>
        <w:t>4</w:t>
      </w:r>
      <w:r>
        <w:rPr>
          <w:rFonts w:hint="eastAsia" w:ascii="宋体" w:hAnsi="宋体" w:eastAsia="宋体" w:cs="宋体"/>
          <w:sz w:val="24"/>
          <w:szCs w:val="24"/>
        </w:rPr>
        <w:t>合格供应商不足3家的，不再评审。</w:t>
      </w:r>
    </w:p>
    <w:p w14:paraId="4B4F910A">
      <w:pPr>
        <w:pStyle w:val="395"/>
        <w:spacing w:before="0"/>
        <w:ind w:firstLine="0" w:firstLineChars="0"/>
        <w:rPr>
          <w:rFonts w:hint="eastAsia" w:ascii="宋体" w:hAnsi="宋体" w:eastAsia="宋体" w:cs="宋体"/>
          <w:b/>
          <w:sz w:val="24"/>
          <w:szCs w:val="24"/>
        </w:rPr>
      </w:pPr>
      <w:r>
        <w:rPr>
          <w:rFonts w:hint="eastAsia" w:ascii="宋体" w:hAnsi="宋体" w:eastAsia="宋体" w:cs="宋体"/>
          <w:b/>
          <w:sz w:val="24"/>
          <w:szCs w:val="24"/>
        </w:rPr>
        <w:t>20、信用信息查询</w:t>
      </w:r>
    </w:p>
    <w:p w14:paraId="098D422E">
      <w:pPr>
        <w:pStyle w:val="395"/>
        <w:spacing w:before="0"/>
        <w:ind w:firstLine="495" w:firstLineChars="0"/>
        <w:rPr>
          <w:rFonts w:hint="eastAsia" w:ascii="宋体" w:hAnsi="宋体" w:eastAsia="宋体" w:cs="宋体"/>
          <w:kern w:val="0"/>
          <w:sz w:val="24"/>
          <w:szCs w:val="24"/>
        </w:rPr>
      </w:pPr>
      <w:r>
        <w:rPr>
          <w:rFonts w:hint="eastAsia" w:ascii="宋体" w:hAnsi="宋体" w:eastAsia="宋体" w:cs="宋体"/>
          <w:kern w:val="0"/>
          <w:sz w:val="24"/>
          <w:szCs w:val="24"/>
        </w:rPr>
        <w:t>20.1信用信息查询渠道及截止时间：</w:t>
      </w:r>
      <w:r>
        <w:rPr>
          <w:rFonts w:hint="eastAsia" w:ascii="宋体" w:hAnsi="宋体" w:eastAsia="宋体" w:cs="宋体"/>
          <w:kern w:val="0"/>
          <w:sz w:val="24"/>
          <w:szCs w:val="24"/>
          <w:lang w:eastAsia="zh-CN"/>
        </w:rPr>
        <w:t>采购代理机构</w:t>
      </w:r>
      <w:r>
        <w:rPr>
          <w:rFonts w:hint="eastAsia" w:ascii="宋体" w:hAnsi="宋体" w:eastAsia="宋体" w:cs="宋体"/>
          <w:kern w:val="0"/>
          <w:sz w:val="24"/>
          <w:szCs w:val="24"/>
        </w:rPr>
        <w:t>将在资格审查时通过“信用中国”网站(www.creditchina.gov.cn)、中国政府采购网(www.ccgp.gov.cn)渠道查询供应商接受资格审查时的信用记录。</w:t>
      </w:r>
    </w:p>
    <w:p w14:paraId="6C7CC433">
      <w:pPr>
        <w:pStyle w:val="395"/>
        <w:spacing w:before="0"/>
        <w:ind w:firstLine="495" w:firstLineChars="0"/>
        <w:rPr>
          <w:rFonts w:hint="eastAsia" w:ascii="宋体" w:hAnsi="宋体" w:eastAsia="宋体" w:cs="宋体"/>
          <w:kern w:val="0"/>
          <w:sz w:val="24"/>
          <w:szCs w:val="24"/>
        </w:rPr>
      </w:pPr>
      <w:r>
        <w:rPr>
          <w:rFonts w:hint="eastAsia" w:ascii="宋体" w:hAnsi="宋体" w:eastAsia="宋体" w:cs="宋体"/>
          <w:kern w:val="0"/>
          <w:sz w:val="24"/>
          <w:szCs w:val="24"/>
        </w:rPr>
        <w:t>20.2信用信息查询记录和证据留存的具体方式：现场查询的供应商的信用记录、查询结果经确认后将与采购文件一起存档。</w:t>
      </w:r>
    </w:p>
    <w:p w14:paraId="3519B387">
      <w:pPr>
        <w:pStyle w:val="395"/>
        <w:spacing w:before="0"/>
        <w:ind w:firstLine="495" w:firstLineChars="0"/>
        <w:rPr>
          <w:rFonts w:hint="eastAsia" w:ascii="宋体" w:hAnsi="宋体" w:eastAsia="宋体" w:cs="宋体"/>
          <w:kern w:val="0"/>
          <w:sz w:val="24"/>
          <w:szCs w:val="24"/>
        </w:rPr>
      </w:pPr>
      <w:r>
        <w:rPr>
          <w:rFonts w:hint="eastAsia" w:ascii="宋体" w:hAnsi="宋体" w:eastAsia="宋体" w:cs="宋体"/>
          <w:kern w:val="0"/>
          <w:sz w:val="24"/>
          <w:szCs w:val="24"/>
        </w:rPr>
        <w:t>20.3信用信息的使用规则：经查询列入失信被执行人名单、重大税收违法案件当事人名单、政府采购严重违法失信行为记录名单的供应商将被拒绝参与政府采购活动。</w:t>
      </w:r>
    </w:p>
    <w:p w14:paraId="4718275C">
      <w:pPr>
        <w:pStyle w:val="395"/>
        <w:spacing w:before="0"/>
        <w:ind w:firstLine="480"/>
        <w:rPr>
          <w:rFonts w:hint="eastAsia" w:ascii="宋体" w:hAnsi="宋体" w:eastAsia="宋体" w:cs="宋体"/>
          <w:sz w:val="24"/>
          <w:szCs w:val="24"/>
        </w:rPr>
      </w:pPr>
      <w:r>
        <w:rPr>
          <w:rFonts w:hint="eastAsia" w:ascii="宋体" w:hAnsi="宋体" w:eastAsia="宋体" w:cs="宋体"/>
          <w:kern w:val="0"/>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sz w:val="24"/>
          <w:szCs w:val="24"/>
        </w:rPr>
        <w:t>。</w:t>
      </w:r>
    </w:p>
    <w:p w14:paraId="39D63F0F">
      <w:pPr>
        <w:pStyle w:val="395"/>
        <w:spacing w:before="0"/>
        <w:ind w:firstLine="0" w:firstLineChars="0"/>
        <w:rPr>
          <w:rFonts w:hint="eastAsia" w:ascii="宋体" w:hAnsi="宋体" w:eastAsia="宋体" w:cs="宋体"/>
          <w:kern w:val="0"/>
          <w:sz w:val="24"/>
          <w:szCs w:val="24"/>
        </w:rPr>
      </w:pPr>
    </w:p>
    <w:p w14:paraId="0719B5A1">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五、评审</w:t>
      </w:r>
    </w:p>
    <w:p w14:paraId="3B2A41E7">
      <w:pPr>
        <w:spacing w:line="360" w:lineRule="auto"/>
        <w:rPr>
          <w:rFonts w:hint="eastAsia" w:ascii="宋体" w:hAnsi="宋体" w:eastAsia="宋体" w:cs="宋体"/>
          <w:b/>
          <w:sz w:val="24"/>
          <w:szCs w:val="24"/>
        </w:rPr>
      </w:pPr>
      <w:bookmarkStart w:id="57" w:name="_Toc91899903"/>
      <w:r>
        <w:rPr>
          <w:rFonts w:hint="eastAsia" w:ascii="宋体" w:hAnsi="宋体" w:eastAsia="宋体" w:cs="宋体"/>
          <w:b/>
          <w:sz w:val="24"/>
          <w:szCs w:val="24"/>
        </w:rPr>
        <w:t>21.</w:t>
      </w:r>
      <w:r>
        <w:rPr>
          <w:rFonts w:hint="eastAsia" w:ascii="宋体" w:hAnsi="宋体" w:eastAsia="宋体" w:cs="宋体"/>
          <w:sz w:val="24"/>
          <w:szCs w:val="24"/>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eastAsia="宋体" w:cs="宋体"/>
          <w:b/>
          <w:sz w:val="24"/>
          <w:szCs w:val="24"/>
        </w:rPr>
        <w:t>详见采购文件第四部分评审办法。</w:t>
      </w:r>
    </w:p>
    <w:p w14:paraId="5F5FCDDC">
      <w:pPr>
        <w:spacing w:line="360" w:lineRule="auto"/>
        <w:rPr>
          <w:rFonts w:hint="eastAsia" w:ascii="宋体" w:hAnsi="宋体" w:eastAsia="宋体" w:cs="宋体"/>
          <w:b/>
          <w:sz w:val="24"/>
          <w:szCs w:val="24"/>
        </w:rPr>
      </w:pPr>
    </w:p>
    <w:p w14:paraId="3529ADC1">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六、成交供应商确定</w:t>
      </w:r>
    </w:p>
    <w:p w14:paraId="354A2BEC">
      <w:pPr>
        <w:pStyle w:val="25"/>
        <w:spacing w:line="360" w:lineRule="auto"/>
        <w:ind w:left="479" w:hanging="479" w:hangingChars="199"/>
        <w:rPr>
          <w:rFonts w:hint="eastAsia" w:ascii="宋体" w:hAnsi="宋体" w:eastAsia="宋体" w:cs="宋体"/>
          <w:b/>
          <w:sz w:val="24"/>
          <w:szCs w:val="24"/>
        </w:rPr>
      </w:pPr>
      <w:r>
        <w:rPr>
          <w:rFonts w:hint="eastAsia" w:ascii="宋体" w:hAnsi="宋体" w:eastAsia="宋体" w:cs="宋体"/>
          <w:b/>
          <w:sz w:val="24"/>
          <w:szCs w:val="24"/>
        </w:rPr>
        <w:t>22. 确定成交供应商</w:t>
      </w:r>
    </w:p>
    <w:p w14:paraId="6BA006D3">
      <w:pPr>
        <w:pStyle w:val="395"/>
        <w:snapToGrid w:val="0"/>
        <w:spacing w:before="0"/>
        <w:ind w:firstLine="480"/>
        <w:rPr>
          <w:rFonts w:hint="eastAsia" w:ascii="宋体" w:hAnsi="宋体" w:eastAsia="宋体" w:cs="宋体"/>
          <w:b/>
          <w:sz w:val="24"/>
          <w:szCs w:val="24"/>
        </w:rPr>
      </w:pPr>
      <w:r>
        <w:rPr>
          <w:rFonts w:hint="eastAsia" w:ascii="宋体" w:hAnsi="宋体" w:eastAsia="宋体" w:cs="宋体"/>
          <w:sz w:val="24"/>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21636E3">
      <w:pPr>
        <w:pStyle w:val="395"/>
        <w:snapToGrid w:val="0"/>
        <w:spacing w:before="0"/>
        <w:ind w:firstLine="0" w:firstLineChars="0"/>
        <w:rPr>
          <w:rFonts w:hint="eastAsia" w:ascii="宋体" w:hAnsi="宋体" w:eastAsia="宋体" w:cs="宋体"/>
          <w:b/>
          <w:sz w:val="24"/>
          <w:szCs w:val="24"/>
        </w:rPr>
      </w:pPr>
      <w:r>
        <w:rPr>
          <w:rFonts w:hint="eastAsia" w:ascii="宋体" w:hAnsi="宋体" w:eastAsia="宋体" w:cs="宋体"/>
          <w:b/>
          <w:sz w:val="24"/>
          <w:szCs w:val="24"/>
        </w:rPr>
        <w:t>23. 成交通知与成交结果公告</w:t>
      </w:r>
    </w:p>
    <w:p w14:paraId="22DFE239">
      <w:pPr>
        <w:widowControl/>
        <w:shd w:val="clear" w:color="auto" w:fill="FFFFFF"/>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23.1自成交供应商确定之日起1个工作日内，</w:t>
      </w:r>
      <w:r>
        <w:rPr>
          <w:rFonts w:hint="eastAsia" w:ascii="宋体" w:hAnsi="宋体" w:eastAsia="宋体" w:cs="宋体"/>
          <w:sz w:val="24"/>
          <w:szCs w:val="24"/>
          <w:lang w:eastAsia="zh-CN"/>
        </w:rPr>
        <w:t>采购代理机构</w:t>
      </w:r>
      <w:r>
        <w:rPr>
          <w:rFonts w:hint="eastAsia" w:ascii="宋体" w:hAnsi="宋体" w:eastAsia="宋体" w:cs="宋体"/>
          <w:sz w:val="24"/>
          <w:szCs w:val="24"/>
        </w:rPr>
        <w:t>通过电子交易平台向成交供应商发出成交通知书，同时编制发布采购结果公告。</w:t>
      </w:r>
      <w:r>
        <w:rPr>
          <w:rFonts w:hint="eastAsia" w:ascii="宋体" w:hAnsi="宋体" w:eastAsia="宋体" w:cs="宋体"/>
          <w:sz w:val="24"/>
          <w:szCs w:val="24"/>
          <w:lang w:eastAsia="zh-CN"/>
        </w:rPr>
        <w:t>采购代理机构</w:t>
      </w:r>
      <w:r>
        <w:rPr>
          <w:rFonts w:hint="eastAsia" w:ascii="宋体" w:hAnsi="宋体" w:eastAsia="宋体" w:cs="宋体"/>
          <w:sz w:val="24"/>
          <w:szCs w:val="24"/>
        </w:rPr>
        <w:t>也可以以纸质形式进行成交通知。</w:t>
      </w:r>
    </w:p>
    <w:p w14:paraId="6A956E04">
      <w:pPr>
        <w:widowControl/>
        <w:shd w:val="clear" w:color="auto" w:fill="FFFFFF"/>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23.2成交结果公告内容包括采购人及其委托的</w:t>
      </w:r>
      <w:r>
        <w:rPr>
          <w:rFonts w:hint="eastAsia" w:ascii="宋体" w:hAnsi="宋体" w:eastAsia="宋体" w:cs="宋体"/>
          <w:sz w:val="24"/>
          <w:szCs w:val="24"/>
          <w:lang w:eastAsia="zh-CN"/>
        </w:rPr>
        <w:t>采购代理机构</w:t>
      </w:r>
      <w:r>
        <w:rPr>
          <w:rFonts w:hint="eastAsia" w:ascii="宋体" w:hAnsi="宋体" w:eastAsia="宋体" w:cs="宋体"/>
          <w:sz w:val="24"/>
          <w:szCs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74CCB04B">
      <w:pPr>
        <w:widowControl/>
        <w:shd w:val="clear" w:color="auto" w:fill="FFFFFF"/>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23.3公告期限为1个工作日。</w:t>
      </w:r>
    </w:p>
    <w:p w14:paraId="4B6556BE">
      <w:pPr>
        <w:snapToGrid w:val="0"/>
        <w:spacing w:line="360" w:lineRule="auto"/>
        <w:ind w:left="120" w:leftChars="57" w:firstLine="361" w:firstLineChars="150"/>
        <w:jc w:val="center"/>
        <w:rPr>
          <w:rFonts w:hint="eastAsia" w:ascii="宋体" w:hAnsi="宋体" w:eastAsia="宋体" w:cs="宋体"/>
          <w:b/>
          <w:sz w:val="24"/>
          <w:szCs w:val="24"/>
        </w:rPr>
      </w:pPr>
    </w:p>
    <w:p w14:paraId="7993C829">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七、合同授予</w:t>
      </w:r>
    </w:p>
    <w:p w14:paraId="5350C098">
      <w:pPr>
        <w:pStyle w:val="25"/>
        <w:snapToGrid w:val="0"/>
        <w:spacing w:line="360" w:lineRule="auto"/>
        <w:ind w:left="479" w:hanging="479" w:hangingChars="199"/>
        <w:rPr>
          <w:rFonts w:hint="eastAsia" w:ascii="宋体" w:hAnsi="宋体" w:eastAsia="宋体" w:cs="宋体"/>
          <w:b/>
          <w:sz w:val="24"/>
          <w:szCs w:val="24"/>
        </w:rPr>
      </w:pPr>
      <w:r>
        <w:rPr>
          <w:rFonts w:hint="eastAsia" w:ascii="宋体" w:hAnsi="宋体" w:eastAsia="宋体" w:cs="宋体"/>
          <w:b/>
          <w:sz w:val="24"/>
          <w:szCs w:val="24"/>
        </w:rPr>
        <w:t xml:space="preserve">24. </w:t>
      </w:r>
      <w:r>
        <w:rPr>
          <w:rFonts w:hint="eastAsia" w:ascii="宋体" w:hAnsi="宋体" w:eastAsia="宋体" w:cs="宋体"/>
          <w:sz w:val="24"/>
          <w:szCs w:val="24"/>
        </w:rPr>
        <w:t>合同主要条款详见第五部分拟签订的合同文本。</w:t>
      </w:r>
    </w:p>
    <w:p w14:paraId="3F779209">
      <w:pPr>
        <w:pStyle w:val="25"/>
        <w:snapToGrid w:val="0"/>
        <w:spacing w:line="360" w:lineRule="auto"/>
        <w:ind w:left="479" w:hanging="479" w:hangingChars="199"/>
        <w:rPr>
          <w:rFonts w:hint="eastAsia" w:ascii="宋体" w:hAnsi="宋体" w:eastAsia="宋体" w:cs="宋体"/>
          <w:b/>
          <w:sz w:val="24"/>
          <w:szCs w:val="24"/>
        </w:rPr>
      </w:pPr>
      <w:r>
        <w:rPr>
          <w:rFonts w:hint="eastAsia" w:ascii="宋体" w:hAnsi="宋体" w:eastAsia="宋体" w:cs="宋体"/>
          <w:b/>
          <w:sz w:val="24"/>
          <w:szCs w:val="24"/>
        </w:rPr>
        <w:t>25. 合同的签订</w:t>
      </w:r>
    </w:p>
    <w:p w14:paraId="4C7C71D4">
      <w:pPr>
        <w:widowControl/>
        <w:shd w:val="clear" w:color="auto" w:fill="FFFFFF"/>
        <w:snapToGrid w:val="0"/>
        <w:spacing w:line="360" w:lineRule="auto"/>
        <w:ind w:firstLine="480"/>
        <w:jc w:val="left"/>
        <w:rPr>
          <w:rFonts w:hint="eastAsia" w:ascii="宋体" w:hAnsi="宋体" w:eastAsia="宋体" w:cs="宋体"/>
          <w:kern w:val="0"/>
          <w:sz w:val="24"/>
          <w:szCs w:val="24"/>
        </w:rPr>
      </w:pPr>
      <w:r>
        <w:rPr>
          <w:rFonts w:hint="eastAsia" w:ascii="宋体" w:hAnsi="宋体" w:eastAsia="宋体" w:cs="宋体"/>
          <w:sz w:val="24"/>
          <w:szCs w:val="24"/>
        </w:rPr>
        <w:t>25.1</w:t>
      </w:r>
      <w:r>
        <w:rPr>
          <w:rFonts w:hint="eastAsia" w:ascii="宋体" w:hAnsi="宋体" w:eastAsia="宋体" w:cs="宋体"/>
          <w:kern w:val="0"/>
          <w:sz w:val="24"/>
          <w:szCs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425F693E">
      <w:pPr>
        <w:pStyle w:val="395"/>
        <w:snapToGrid w:val="0"/>
        <w:spacing w:before="0"/>
        <w:ind w:firstLine="480"/>
        <w:rPr>
          <w:rFonts w:hint="eastAsia" w:ascii="宋体" w:hAnsi="宋体" w:eastAsia="宋体" w:cs="宋体"/>
          <w:kern w:val="0"/>
          <w:sz w:val="24"/>
          <w:szCs w:val="24"/>
        </w:rPr>
      </w:pPr>
      <w:r>
        <w:rPr>
          <w:rFonts w:hint="eastAsia" w:ascii="宋体" w:hAnsi="宋体" w:eastAsia="宋体" w:cs="宋体"/>
          <w:kern w:val="0"/>
          <w:sz w:val="24"/>
          <w:szCs w:val="24"/>
          <w:lang w:val="zh-CN"/>
        </w:rPr>
        <w:t>25.2成交供应商按规定的日期、时间、地点，由法定代表人或其授权代表与采购人代表签订合同。如成交供应商为联合体的，由联合体成员各方法定代表人或其授权代表与采购人代表签订合同。</w:t>
      </w:r>
    </w:p>
    <w:p w14:paraId="29C09893">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25.3如签订合同并生效后，供应商无故拒绝或延期，除按照合同条款处理外，列入不良行为记录一次，并给予通报。</w:t>
      </w:r>
    </w:p>
    <w:p w14:paraId="03A972DB">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0216AD8">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25.5采购合同由采购人与成交供应商根据采购文件、响应文件等内容通过政府采购电子交易平台在线签订，自动备案。</w:t>
      </w:r>
    </w:p>
    <w:p w14:paraId="72CE014D">
      <w:pPr>
        <w:pStyle w:val="25"/>
        <w:snapToGrid w:val="0"/>
        <w:spacing w:line="360" w:lineRule="auto"/>
        <w:ind w:left="479" w:hanging="479" w:hangingChars="199"/>
        <w:rPr>
          <w:rFonts w:hint="eastAsia" w:ascii="宋体" w:hAnsi="宋体" w:eastAsia="宋体" w:cs="宋体"/>
          <w:b/>
          <w:sz w:val="24"/>
          <w:szCs w:val="24"/>
        </w:rPr>
      </w:pPr>
      <w:r>
        <w:rPr>
          <w:rFonts w:hint="eastAsia" w:ascii="宋体" w:hAnsi="宋体" w:eastAsia="宋体" w:cs="宋体"/>
          <w:b/>
          <w:sz w:val="24"/>
          <w:szCs w:val="24"/>
        </w:rPr>
        <w:t>26. 履约保证金</w:t>
      </w:r>
    </w:p>
    <w:p w14:paraId="5DEC4C9B">
      <w:pPr>
        <w:tabs>
          <w:tab w:val="left" w:pos="0"/>
        </w:tabs>
        <w:snapToGrid w:val="0"/>
        <w:spacing w:line="360" w:lineRule="auto"/>
        <w:ind w:firstLine="482"/>
        <w:rPr>
          <w:rFonts w:hint="eastAsia" w:ascii="宋体" w:hAnsi="宋体" w:eastAsia="宋体" w:cs="宋体"/>
          <w:sz w:val="24"/>
          <w:szCs w:val="24"/>
        </w:rPr>
      </w:pPr>
      <w:r>
        <w:rPr>
          <w:rFonts w:hint="eastAsia" w:ascii="宋体" w:hAnsi="宋体" w:eastAsia="宋体" w:cs="宋体"/>
          <w:kern w:val="0"/>
          <w:sz w:val="24"/>
          <w:szCs w:val="24"/>
        </w:rPr>
        <w:t>拟签订的合同文本要求成交供应商提交履约保证金的，供应商应当以支票、汇票、本票或者金融机构、担保机构出具的保函等非现金形式提交</w:t>
      </w:r>
      <w:r>
        <w:rPr>
          <w:rFonts w:hint="eastAsia" w:ascii="宋体" w:hAnsi="宋体" w:eastAsia="宋体" w:cs="宋体"/>
          <w:sz w:val="24"/>
          <w:szCs w:val="24"/>
        </w:rPr>
        <w:t>。</w:t>
      </w:r>
      <w:r>
        <w:rPr>
          <w:rFonts w:hint="eastAsia" w:ascii="宋体" w:hAnsi="宋体" w:cs="宋体"/>
          <w:sz w:val="24"/>
          <w:szCs w:val="24"/>
          <w:lang w:eastAsia="zh-CN"/>
        </w:rPr>
        <w:t>宁波市</w:t>
      </w:r>
      <w:r>
        <w:rPr>
          <w:rFonts w:hint="eastAsia" w:ascii="宋体" w:hAnsi="宋体" w:eastAsia="宋体" w:cs="宋体"/>
          <w:sz w:val="24"/>
          <w:szCs w:val="24"/>
        </w:rPr>
        <w:t>政府采购网公布的供应商履约评价为满分的供应商，采购单位应当免收履约保证金。确需收取履约保证金的，履约保证金缴纳最高比例由不超过</w:t>
      </w:r>
      <w:r>
        <w:rPr>
          <w:rFonts w:hint="eastAsia" w:ascii="宋体" w:hAnsi="宋体" w:eastAsia="宋体" w:cs="宋体"/>
          <w:kern w:val="2"/>
          <w:sz w:val="24"/>
          <w:szCs w:val="24"/>
        </w:rPr>
        <w:t>合同金额的1%</w:t>
      </w:r>
      <w:r>
        <w:rPr>
          <w:rFonts w:hint="eastAsia" w:ascii="宋体" w:hAnsi="宋体" w:eastAsia="宋体" w:cs="宋体"/>
          <w:kern w:val="2"/>
          <w:sz w:val="24"/>
          <w:szCs w:val="24"/>
          <w:highlight w:val="none"/>
        </w:rPr>
        <w:t>，鼓励根据项目特点、供应商诚信等因素免收履约保证金或降低缴纳比例</w:t>
      </w:r>
      <w:r>
        <w:rPr>
          <w:rFonts w:hint="eastAsia" w:ascii="宋体" w:hAnsi="宋体" w:eastAsia="宋体" w:cs="宋体"/>
          <w:kern w:val="2"/>
          <w:sz w:val="24"/>
          <w:szCs w:val="24"/>
        </w:rPr>
        <w:t>。</w:t>
      </w:r>
      <w:r>
        <w:rPr>
          <w:rFonts w:hint="eastAsia" w:ascii="宋体" w:hAnsi="宋体" w:eastAsia="宋体" w:cs="宋体"/>
          <w:sz w:val="24"/>
          <w:szCs w:val="24"/>
        </w:rPr>
        <w:t>采购单位鼓励供应商采取履约保函形式提供信用保证；供应商提供保函的，采购单位不得拒收。项目验收结束后应及时退还，延迟退还的，应当按照合同约定和法律规定承担相应的赔偿责任。</w:t>
      </w:r>
    </w:p>
    <w:p w14:paraId="3662218A">
      <w:pPr>
        <w:pStyle w:val="3"/>
        <w:snapToGrid w:val="0"/>
        <w:ind w:left="0" w:firstLine="480" w:firstLineChars="200"/>
        <w:rPr>
          <w:rFonts w:hint="eastAsia" w:ascii="宋体" w:hAnsi="宋体" w:eastAsia="宋体" w:cs="宋体"/>
          <w:b w:val="0"/>
          <w:bCs w:val="0"/>
          <w:snapToGrid w:val="0"/>
          <w:kern w:val="28"/>
          <w:sz w:val="24"/>
          <w:szCs w:val="24"/>
        </w:rPr>
      </w:pPr>
      <w:r>
        <w:rPr>
          <w:rFonts w:hint="eastAsia" w:ascii="宋体" w:hAnsi="宋体" w:eastAsia="宋体" w:cs="宋体"/>
          <w:b w:val="0"/>
          <w:bCs w:val="0"/>
          <w:snapToGrid w:val="0"/>
          <w:kern w:val="28"/>
          <w:sz w:val="24"/>
          <w:szCs w:val="24"/>
        </w:rPr>
        <w:t>供应商</w:t>
      </w:r>
      <w:r>
        <w:rPr>
          <w:rFonts w:hint="eastAsia" w:ascii="宋体" w:hAnsi="宋体" w:eastAsia="宋体" w:cs="宋体"/>
          <w:b w:val="0"/>
          <w:bCs w:val="0"/>
          <w:snapToGrid w:val="0"/>
          <w:kern w:val="28"/>
          <w:sz w:val="24"/>
          <w:szCs w:val="24"/>
          <w:lang w:val="en-US"/>
        </w:rPr>
        <w:t>可</w:t>
      </w:r>
      <w:r>
        <w:rPr>
          <w:rFonts w:hint="eastAsia" w:ascii="宋体" w:hAnsi="宋体" w:eastAsia="宋体" w:cs="宋体"/>
          <w:b w:val="0"/>
          <w:bCs w:val="0"/>
          <w:snapToGrid w:val="0"/>
          <w:kern w:val="28"/>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E03A412">
      <w:pPr>
        <w:pStyle w:val="3"/>
        <w:rPr>
          <w:rFonts w:hint="eastAsia" w:ascii="宋体" w:hAnsi="宋体" w:eastAsia="宋体" w:cs="宋体"/>
          <w:sz w:val="24"/>
          <w:szCs w:val="24"/>
          <w:highlight w:val="none"/>
        </w:rPr>
      </w:pPr>
      <w:r>
        <w:rPr>
          <w:rFonts w:hint="eastAsia" w:ascii="宋体" w:hAnsi="宋体" w:eastAsia="宋体" w:cs="宋体"/>
          <w:b/>
          <w:bCs/>
          <w:kern w:val="2"/>
          <w:sz w:val="24"/>
          <w:szCs w:val="24"/>
          <w:highlight w:val="none"/>
          <w:lang w:val="en-US"/>
        </w:rPr>
        <w:t>27.预付款</w:t>
      </w:r>
    </w:p>
    <w:p w14:paraId="5299D6CA">
      <w:pPr>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2"/>
          <w:sz w:val="24"/>
          <w:szCs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sz w:val="24"/>
          <w:szCs w:val="24"/>
        </w:rPr>
        <w:t>不低于</w:t>
      </w:r>
      <w:r>
        <w:rPr>
          <w:rFonts w:hint="eastAsia" w:ascii="宋体" w:hAnsi="宋体" w:eastAsia="宋体" w:cs="宋体"/>
          <w:kern w:val="2"/>
          <w:sz w:val="24"/>
          <w:szCs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D785C5C">
      <w:pPr>
        <w:rPr>
          <w:rFonts w:hint="eastAsia" w:ascii="宋体" w:hAnsi="宋体" w:eastAsia="宋体" w:cs="宋体"/>
          <w:sz w:val="24"/>
          <w:szCs w:val="24"/>
        </w:rPr>
      </w:pPr>
    </w:p>
    <w:p w14:paraId="1ECB0889">
      <w:pPr>
        <w:snapToGrid w:val="0"/>
        <w:spacing w:line="360" w:lineRule="auto"/>
        <w:ind w:firstLine="2518" w:firstLineChars="1045"/>
        <w:rPr>
          <w:rFonts w:hint="eastAsia" w:ascii="宋体" w:hAnsi="宋体" w:eastAsia="宋体" w:cs="宋体"/>
          <w:b/>
          <w:sz w:val="24"/>
          <w:szCs w:val="24"/>
        </w:rPr>
      </w:pPr>
    </w:p>
    <w:p w14:paraId="6E5227DC">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八、电子交易活动的中止</w:t>
      </w:r>
    </w:p>
    <w:p w14:paraId="3A96D17C">
      <w:pPr>
        <w:pStyle w:val="395"/>
        <w:snapToGrid w:val="0"/>
        <w:spacing w:before="0"/>
        <w:ind w:firstLine="0" w:firstLineChars="0"/>
        <w:rPr>
          <w:rFonts w:hint="eastAsia" w:ascii="宋体" w:hAnsi="宋体" w:eastAsia="宋体" w:cs="宋体"/>
          <w:sz w:val="24"/>
          <w:szCs w:val="24"/>
        </w:rPr>
      </w:pPr>
      <w:r>
        <w:rPr>
          <w:rFonts w:hint="eastAsia" w:ascii="宋体" w:hAnsi="宋体" w:eastAsia="宋体" w:cs="宋体"/>
          <w:b/>
          <w:bCs/>
          <w:kern w:val="2"/>
          <w:sz w:val="24"/>
          <w:szCs w:val="24"/>
        </w:rPr>
        <w:t>28</w:t>
      </w:r>
      <w:r>
        <w:rPr>
          <w:rFonts w:hint="eastAsia" w:ascii="宋体" w:hAnsi="宋体" w:eastAsia="宋体" w:cs="宋体"/>
          <w:b/>
          <w:sz w:val="24"/>
          <w:szCs w:val="24"/>
        </w:rPr>
        <w:t>. 电子交易活动的中止。</w:t>
      </w:r>
      <w:r>
        <w:rPr>
          <w:rFonts w:hint="eastAsia" w:ascii="宋体" w:hAnsi="宋体" w:eastAsia="宋体" w:cs="宋体"/>
          <w:sz w:val="24"/>
          <w:szCs w:val="24"/>
        </w:rPr>
        <w:t>采购过程中出现以下情形，导致电子交易平台无法正常运行，或者无法保证电子交易的公平、公正和安全时，</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可中止电子交易活动：</w:t>
      </w:r>
    </w:p>
    <w:p w14:paraId="0EE250D5">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 xml:space="preserve">28.1电子交易平台发生故障而无法登录访问的； </w:t>
      </w:r>
    </w:p>
    <w:p w14:paraId="23B28DD7">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28.2电子交易平台应用或数据库出现错误，不能进行正常操作的；</w:t>
      </w:r>
    </w:p>
    <w:p w14:paraId="3B5977D0">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28.3电子交易平台发现严重安全漏洞，有潜在泄密危险的；</w:t>
      </w:r>
    </w:p>
    <w:p w14:paraId="44DCC802">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 xml:space="preserve">28.4病毒发作导致不能进行正常操作的； </w:t>
      </w:r>
    </w:p>
    <w:p w14:paraId="2E4B8FA6">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28.5其他无法保证电子交易的公平、公正和安全的情况。</w:t>
      </w:r>
    </w:p>
    <w:p w14:paraId="17DA53FE">
      <w:pPr>
        <w:pStyle w:val="395"/>
        <w:snapToGrid w:val="0"/>
        <w:spacing w:before="0"/>
        <w:ind w:firstLine="0" w:firstLineChars="0"/>
        <w:rPr>
          <w:rFonts w:hint="eastAsia" w:ascii="宋体" w:hAnsi="宋体" w:eastAsia="宋体" w:cs="宋体"/>
          <w:sz w:val="24"/>
          <w:szCs w:val="24"/>
        </w:rPr>
      </w:pPr>
      <w:r>
        <w:rPr>
          <w:rFonts w:hint="eastAsia" w:ascii="宋体" w:hAnsi="宋体" w:eastAsia="宋体" w:cs="宋体"/>
          <w:sz w:val="24"/>
          <w:szCs w:val="24"/>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141B1F9">
      <w:pPr>
        <w:tabs>
          <w:tab w:val="left" w:pos="0"/>
        </w:tabs>
        <w:spacing w:line="360" w:lineRule="auto"/>
        <w:ind w:firstLine="480"/>
        <w:rPr>
          <w:rFonts w:hint="eastAsia" w:ascii="宋体" w:hAnsi="宋体" w:eastAsia="宋体" w:cs="宋体"/>
          <w:sz w:val="24"/>
          <w:szCs w:val="24"/>
        </w:rPr>
      </w:pPr>
    </w:p>
    <w:p w14:paraId="09AC63C4">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九、验收</w:t>
      </w:r>
    </w:p>
    <w:p w14:paraId="3EB26596">
      <w:pPr>
        <w:pStyle w:val="25"/>
        <w:spacing w:line="360" w:lineRule="auto"/>
        <w:ind w:firstLine="0" w:firstLineChars="0"/>
        <w:rPr>
          <w:rFonts w:hint="eastAsia" w:ascii="宋体" w:hAnsi="宋体" w:eastAsia="宋体" w:cs="宋体"/>
          <w:b/>
          <w:sz w:val="24"/>
          <w:szCs w:val="24"/>
        </w:rPr>
      </w:pPr>
      <w:r>
        <w:rPr>
          <w:rFonts w:hint="eastAsia" w:ascii="宋体" w:hAnsi="宋体" w:eastAsia="宋体" w:cs="宋体"/>
          <w:b/>
          <w:sz w:val="24"/>
          <w:szCs w:val="24"/>
        </w:rPr>
        <w:t>30.验收</w:t>
      </w:r>
    </w:p>
    <w:p w14:paraId="4234C268">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423E94B">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30.2采购人可以邀请参加本项目的其他供应商或者第三方机构参与验收。参与验收的供应商或者第三方机构的意见作为验收书的参考资料一并存档。</w:t>
      </w:r>
    </w:p>
    <w:p w14:paraId="6FFBBF61">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E689139">
      <w:pPr>
        <w:tabs>
          <w:tab w:val="left" w:pos="0"/>
        </w:tabs>
        <w:spacing w:line="360" w:lineRule="auto"/>
        <w:ind w:firstLine="480"/>
        <w:rPr>
          <w:rFonts w:hint="eastAsia" w:ascii="宋体" w:hAnsi="宋体" w:eastAsia="宋体" w:cs="宋体"/>
          <w:sz w:val="24"/>
          <w:szCs w:val="24"/>
        </w:rPr>
      </w:pPr>
      <w:r>
        <w:rPr>
          <w:rFonts w:hint="eastAsia" w:ascii="宋体" w:hAnsi="宋体" w:eastAsia="宋体" w:cs="宋体"/>
          <w:kern w:val="0"/>
          <w:sz w:val="24"/>
          <w:szCs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52"/>
    <w:bookmarkEnd w:id="53"/>
    <w:bookmarkEnd w:id="57"/>
    <w:p w14:paraId="2D6BBFDC">
      <w:pPr>
        <w:tabs>
          <w:tab w:val="left" w:pos="0"/>
        </w:tabs>
        <w:spacing w:line="360" w:lineRule="auto"/>
        <w:jc w:val="both"/>
        <w:rPr>
          <w:rFonts w:hint="eastAsia" w:ascii="宋体" w:hAnsi="宋体" w:cs="宋体"/>
          <w:b/>
          <w:sz w:val="36"/>
          <w:szCs w:val="36"/>
        </w:rPr>
      </w:pPr>
      <w:bookmarkStart w:id="58" w:name="_Hlt68403820"/>
      <w:bookmarkEnd w:id="58"/>
      <w:bookmarkStart w:id="59" w:name="_Hlt68072998"/>
      <w:bookmarkEnd w:id="59"/>
      <w:bookmarkStart w:id="60" w:name="_Hlt68073093"/>
      <w:bookmarkEnd w:id="60"/>
      <w:bookmarkStart w:id="61" w:name="第四部分"/>
    </w:p>
    <w:p w14:paraId="0F8B8660">
      <w:pPr>
        <w:tabs>
          <w:tab w:val="left" w:pos="0"/>
        </w:tabs>
        <w:spacing w:line="360" w:lineRule="auto"/>
        <w:jc w:val="both"/>
        <w:rPr>
          <w:rFonts w:hint="eastAsia" w:ascii="宋体" w:hAnsi="宋体" w:cs="宋体"/>
          <w:b/>
          <w:sz w:val="36"/>
          <w:szCs w:val="36"/>
        </w:rPr>
      </w:pPr>
    </w:p>
    <w:p w14:paraId="3AE37042">
      <w:pPr>
        <w:tabs>
          <w:tab w:val="left" w:pos="0"/>
        </w:tabs>
        <w:spacing w:line="360" w:lineRule="auto"/>
        <w:jc w:val="both"/>
        <w:rPr>
          <w:rFonts w:hint="eastAsia" w:ascii="宋体" w:hAnsi="宋体" w:cs="宋体"/>
          <w:b/>
          <w:sz w:val="36"/>
          <w:szCs w:val="36"/>
        </w:rPr>
      </w:pPr>
    </w:p>
    <w:p w14:paraId="1EE6F971">
      <w:pPr>
        <w:tabs>
          <w:tab w:val="left" w:pos="0"/>
        </w:tabs>
        <w:spacing w:line="360" w:lineRule="auto"/>
        <w:jc w:val="both"/>
        <w:rPr>
          <w:rFonts w:hint="eastAsia" w:ascii="宋体" w:hAnsi="宋体" w:cs="宋体"/>
          <w:b/>
          <w:sz w:val="36"/>
          <w:szCs w:val="36"/>
        </w:rPr>
      </w:pPr>
    </w:p>
    <w:p w14:paraId="589A4257">
      <w:pPr>
        <w:tabs>
          <w:tab w:val="left" w:pos="0"/>
        </w:tabs>
        <w:spacing w:line="360" w:lineRule="auto"/>
        <w:jc w:val="both"/>
        <w:rPr>
          <w:rFonts w:hint="eastAsia" w:ascii="宋体" w:hAnsi="宋体" w:cs="宋体"/>
          <w:b/>
          <w:sz w:val="36"/>
          <w:szCs w:val="36"/>
        </w:rPr>
      </w:pPr>
    </w:p>
    <w:p w14:paraId="52BD585D">
      <w:pPr>
        <w:tabs>
          <w:tab w:val="left" w:pos="0"/>
        </w:tabs>
        <w:spacing w:line="360" w:lineRule="auto"/>
        <w:jc w:val="both"/>
        <w:rPr>
          <w:rFonts w:hint="eastAsia" w:ascii="宋体" w:hAnsi="宋体" w:cs="宋体"/>
          <w:b/>
          <w:sz w:val="36"/>
          <w:szCs w:val="36"/>
        </w:rPr>
      </w:pPr>
    </w:p>
    <w:p w14:paraId="239E9EE3">
      <w:pPr>
        <w:tabs>
          <w:tab w:val="left" w:pos="0"/>
        </w:tabs>
        <w:spacing w:line="360" w:lineRule="auto"/>
        <w:jc w:val="both"/>
        <w:rPr>
          <w:rFonts w:hint="eastAsia" w:ascii="宋体" w:hAnsi="宋体" w:cs="宋体"/>
          <w:b/>
          <w:sz w:val="36"/>
          <w:szCs w:val="36"/>
        </w:rPr>
      </w:pPr>
    </w:p>
    <w:p w14:paraId="34BB5A31">
      <w:pPr>
        <w:tabs>
          <w:tab w:val="left" w:pos="0"/>
        </w:tabs>
        <w:spacing w:line="360" w:lineRule="auto"/>
        <w:jc w:val="both"/>
        <w:rPr>
          <w:rFonts w:hint="eastAsia" w:ascii="宋体" w:hAnsi="宋体" w:cs="宋体"/>
          <w:b/>
          <w:sz w:val="36"/>
          <w:szCs w:val="36"/>
        </w:rPr>
      </w:pPr>
    </w:p>
    <w:p w14:paraId="7BE7D06B">
      <w:pPr>
        <w:tabs>
          <w:tab w:val="left" w:pos="0"/>
        </w:tabs>
        <w:spacing w:line="360" w:lineRule="auto"/>
        <w:jc w:val="both"/>
        <w:rPr>
          <w:rFonts w:hint="eastAsia" w:ascii="宋体" w:hAnsi="宋体" w:cs="宋体"/>
          <w:b/>
          <w:sz w:val="36"/>
          <w:szCs w:val="36"/>
        </w:rPr>
      </w:pPr>
    </w:p>
    <w:p w14:paraId="53B92D99">
      <w:pPr>
        <w:tabs>
          <w:tab w:val="left" w:pos="0"/>
        </w:tabs>
        <w:spacing w:line="360" w:lineRule="auto"/>
        <w:jc w:val="both"/>
        <w:rPr>
          <w:rFonts w:hint="eastAsia" w:ascii="宋体" w:hAnsi="宋体" w:cs="宋体"/>
          <w:b/>
          <w:sz w:val="36"/>
          <w:szCs w:val="36"/>
        </w:rPr>
      </w:pPr>
    </w:p>
    <w:p w14:paraId="49D6403F">
      <w:pPr>
        <w:tabs>
          <w:tab w:val="left" w:pos="0"/>
        </w:tabs>
        <w:spacing w:line="360" w:lineRule="auto"/>
        <w:jc w:val="both"/>
        <w:rPr>
          <w:rFonts w:hint="eastAsia" w:ascii="宋体" w:hAnsi="宋体" w:cs="宋体"/>
          <w:b/>
          <w:sz w:val="36"/>
          <w:szCs w:val="36"/>
        </w:rPr>
      </w:pPr>
    </w:p>
    <w:p w14:paraId="36969ACE">
      <w:pPr>
        <w:tabs>
          <w:tab w:val="left" w:pos="0"/>
        </w:tabs>
        <w:spacing w:line="360" w:lineRule="auto"/>
        <w:jc w:val="both"/>
        <w:rPr>
          <w:rFonts w:hint="eastAsia" w:ascii="宋体" w:hAnsi="宋体" w:cs="宋体"/>
          <w:b/>
          <w:sz w:val="36"/>
          <w:szCs w:val="36"/>
        </w:rPr>
      </w:pPr>
    </w:p>
    <w:p w14:paraId="57F49F2B">
      <w:pPr>
        <w:tabs>
          <w:tab w:val="left" w:pos="0"/>
        </w:tabs>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62" w:name="_Toc184314455"/>
      <w:bookmarkEnd w:id="62"/>
      <w:bookmarkStart w:id="63" w:name="_Toc184314426"/>
      <w:bookmarkEnd w:id="63"/>
      <w:bookmarkStart w:id="64" w:name="_Toc184312128"/>
      <w:bookmarkEnd w:id="64"/>
      <w:bookmarkStart w:id="65" w:name="_Toc184308076"/>
      <w:bookmarkEnd w:id="65"/>
      <w:bookmarkStart w:id="66" w:name="_Toc184314460"/>
      <w:bookmarkEnd w:id="66"/>
      <w:bookmarkStart w:id="67" w:name="_Toc184313253"/>
      <w:bookmarkEnd w:id="67"/>
      <w:bookmarkStart w:id="68" w:name="_Toc184313275"/>
      <w:bookmarkEnd w:id="68"/>
      <w:bookmarkStart w:id="69" w:name="_Toc184314439"/>
      <w:bookmarkEnd w:id="69"/>
      <w:bookmarkStart w:id="70" w:name="_Toc184313300"/>
      <w:bookmarkEnd w:id="70"/>
      <w:bookmarkStart w:id="71" w:name="_Toc184310343"/>
      <w:bookmarkEnd w:id="71"/>
      <w:bookmarkStart w:id="72" w:name="_Toc184314413"/>
      <w:bookmarkEnd w:id="72"/>
      <w:bookmarkStart w:id="73" w:name="_Toc184314478"/>
      <w:bookmarkEnd w:id="73"/>
      <w:bookmarkStart w:id="74" w:name="_Toc184310323"/>
      <w:bookmarkEnd w:id="74"/>
      <w:bookmarkStart w:id="75" w:name="_Toc184310315"/>
      <w:bookmarkEnd w:id="75"/>
      <w:bookmarkStart w:id="76" w:name="_Toc184312104"/>
      <w:bookmarkEnd w:id="76"/>
      <w:bookmarkStart w:id="77" w:name="_Toc184312094"/>
      <w:bookmarkEnd w:id="77"/>
      <w:bookmarkStart w:id="78" w:name="_Toc184313254"/>
      <w:bookmarkEnd w:id="78"/>
      <w:bookmarkStart w:id="79" w:name="_Toc184312130"/>
      <w:bookmarkEnd w:id="79"/>
      <w:bookmarkStart w:id="80" w:name="_Toc184313287"/>
      <w:bookmarkEnd w:id="80"/>
      <w:bookmarkStart w:id="81" w:name="_Toc184314433"/>
      <w:bookmarkEnd w:id="81"/>
      <w:bookmarkStart w:id="82" w:name="_Toc184308064"/>
      <w:bookmarkEnd w:id="82"/>
      <w:bookmarkStart w:id="83" w:name="_Toc184313292"/>
      <w:bookmarkEnd w:id="83"/>
      <w:bookmarkStart w:id="84" w:name="_Toc184310324"/>
      <w:bookmarkEnd w:id="84"/>
      <w:bookmarkStart w:id="85" w:name="_Toc184312132"/>
      <w:bookmarkEnd w:id="85"/>
      <w:bookmarkStart w:id="86" w:name="_Toc184313291"/>
      <w:bookmarkEnd w:id="86"/>
      <w:bookmarkStart w:id="87" w:name="_Toc184308077"/>
      <w:bookmarkEnd w:id="87"/>
      <w:bookmarkStart w:id="88" w:name="_Toc184312093"/>
      <w:bookmarkEnd w:id="88"/>
      <w:bookmarkStart w:id="89" w:name="_Toc184308045"/>
      <w:bookmarkEnd w:id="89"/>
      <w:bookmarkStart w:id="90" w:name="_Toc184312103"/>
      <w:bookmarkEnd w:id="90"/>
      <w:bookmarkStart w:id="91" w:name="_Toc184314417"/>
      <w:bookmarkEnd w:id="91"/>
      <w:bookmarkStart w:id="92" w:name="_Toc184312092"/>
      <w:bookmarkEnd w:id="92"/>
      <w:bookmarkStart w:id="93" w:name="_Toc184310326"/>
      <w:bookmarkEnd w:id="93"/>
      <w:bookmarkStart w:id="94" w:name="_Toc184308078"/>
      <w:bookmarkEnd w:id="94"/>
      <w:bookmarkStart w:id="95" w:name="_Toc184310279"/>
      <w:bookmarkEnd w:id="95"/>
      <w:bookmarkStart w:id="96" w:name="_Toc184313282"/>
      <w:bookmarkEnd w:id="96"/>
      <w:bookmarkStart w:id="97" w:name="_Toc184314470"/>
      <w:bookmarkEnd w:id="97"/>
      <w:bookmarkStart w:id="98" w:name="_Toc184314429"/>
      <w:bookmarkEnd w:id="98"/>
      <w:bookmarkStart w:id="99" w:name="_Toc184314428"/>
      <w:bookmarkEnd w:id="99"/>
      <w:bookmarkStart w:id="100" w:name="_Toc184313269"/>
      <w:bookmarkEnd w:id="100"/>
      <w:bookmarkStart w:id="101" w:name="_Toc184312070"/>
      <w:bookmarkEnd w:id="101"/>
      <w:bookmarkStart w:id="102" w:name="_Toc184310329"/>
      <w:bookmarkEnd w:id="102"/>
      <w:bookmarkStart w:id="103" w:name="_Toc184313244"/>
      <w:bookmarkEnd w:id="103"/>
      <w:bookmarkStart w:id="104" w:name="_Toc184314463"/>
      <w:bookmarkEnd w:id="104"/>
      <w:bookmarkStart w:id="105" w:name="_Toc184308084"/>
      <w:bookmarkEnd w:id="105"/>
      <w:bookmarkStart w:id="106" w:name="_Toc184310325"/>
      <w:bookmarkEnd w:id="106"/>
      <w:bookmarkStart w:id="107" w:name="_Toc184312080"/>
      <w:bookmarkEnd w:id="107"/>
      <w:bookmarkStart w:id="108" w:name="_Toc184312114"/>
      <w:bookmarkEnd w:id="108"/>
      <w:bookmarkStart w:id="109" w:name="_Toc184308068"/>
      <w:bookmarkEnd w:id="109"/>
      <w:bookmarkStart w:id="110" w:name="_Toc184308105"/>
      <w:bookmarkEnd w:id="110"/>
      <w:bookmarkStart w:id="111" w:name="_Toc184314442"/>
      <w:bookmarkEnd w:id="111"/>
      <w:bookmarkStart w:id="112" w:name="_Toc184312095"/>
      <w:bookmarkEnd w:id="112"/>
      <w:bookmarkStart w:id="113" w:name="_Toc184310290"/>
      <w:bookmarkEnd w:id="113"/>
      <w:bookmarkStart w:id="114" w:name="_Toc184313290"/>
      <w:bookmarkEnd w:id="114"/>
      <w:bookmarkStart w:id="115" w:name="_Toc184313271"/>
      <w:bookmarkEnd w:id="115"/>
      <w:bookmarkStart w:id="116" w:name="_Toc184313307"/>
      <w:bookmarkEnd w:id="116"/>
      <w:bookmarkStart w:id="117" w:name="_Toc184308043"/>
      <w:bookmarkEnd w:id="117"/>
      <w:bookmarkStart w:id="118" w:name="_Toc184308071"/>
      <w:bookmarkEnd w:id="118"/>
      <w:bookmarkStart w:id="119" w:name="_Toc184314448"/>
      <w:bookmarkEnd w:id="119"/>
      <w:bookmarkStart w:id="120" w:name="_Toc184314444"/>
      <w:bookmarkEnd w:id="120"/>
      <w:bookmarkStart w:id="121" w:name="_Toc184314432"/>
      <w:bookmarkEnd w:id="121"/>
      <w:bookmarkStart w:id="122" w:name="_Toc184312138"/>
      <w:bookmarkEnd w:id="122"/>
      <w:bookmarkStart w:id="123" w:name="_Toc184308066"/>
      <w:bookmarkEnd w:id="123"/>
      <w:bookmarkStart w:id="124" w:name="_Toc184312120"/>
      <w:bookmarkEnd w:id="124"/>
      <w:bookmarkStart w:id="125" w:name="_Toc184312072"/>
      <w:bookmarkEnd w:id="125"/>
      <w:bookmarkStart w:id="126" w:name="_Toc184313309"/>
      <w:bookmarkEnd w:id="126"/>
      <w:bookmarkStart w:id="127" w:name="_Toc184308075"/>
      <w:bookmarkEnd w:id="127"/>
      <w:bookmarkStart w:id="128" w:name="_Toc184314468"/>
      <w:bookmarkEnd w:id="128"/>
      <w:bookmarkStart w:id="129" w:name="_Toc184310322"/>
      <w:bookmarkEnd w:id="129"/>
      <w:bookmarkStart w:id="130" w:name="_Toc184310292"/>
      <w:bookmarkEnd w:id="130"/>
      <w:bookmarkStart w:id="131" w:name="_Toc184308085"/>
      <w:bookmarkEnd w:id="131"/>
      <w:bookmarkStart w:id="132" w:name="_Toc184312119"/>
      <w:bookmarkEnd w:id="132"/>
      <w:bookmarkStart w:id="133" w:name="_Toc184310316"/>
      <w:bookmarkEnd w:id="133"/>
      <w:bookmarkStart w:id="134" w:name="_Toc184313288"/>
      <w:bookmarkEnd w:id="134"/>
      <w:bookmarkStart w:id="135" w:name="_Toc184313249"/>
      <w:bookmarkEnd w:id="135"/>
      <w:bookmarkStart w:id="136" w:name="_Toc184314458"/>
      <w:bookmarkEnd w:id="136"/>
      <w:bookmarkStart w:id="137" w:name="_Toc184308102"/>
      <w:bookmarkEnd w:id="137"/>
      <w:bookmarkStart w:id="138" w:name="_Toc184314410"/>
      <w:bookmarkEnd w:id="138"/>
      <w:bookmarkStart w:id="139" w:name="_Toc184312090"/>
      <w:bookmarkEnd w:id="139"/>
      <w:bookmarkStart w:id="140" w:name="_Toc184313305"/>
      <w:bookmarkEnd w:id="140"/>
      <w:bookmarkStart w:id="141" w:name="_Toc184314443"/>
      <w:bookmarkEnd w:id="141"/>
      <w:bookmarkStart w:id="142" w:name="_Toc184310282"/>
      <w:bookmarkEnd w:id="142"/>
      <w:bookmarkStart w:id="143" w:name="_Toc184310320"/>
      <w:bookmarkEnd w:id="143"/>
      <w:bookmarkStart w:id="144" w:name="_Toc184314480"/>
      <w:bookmarkEnd w:id="144"/>
      <w:bookmarkStart w:id="145" w:name="_Toc184313247"/>
      <w:bookmarkEnd w:id="145"/>
      <w:bookmarkStart w:id="146" w:name="_Toc184308059"/>
      <w:bookmarkEnd w:id="146"/>
      <w:bookmarkStart w:id="147" w:name="_Toc184308074"/>
      <w:bookmarkEnd w:id="147"/>
      <w:bookmarkStart w:id="148" w:name="_Toc184308094"/>
      <w:bookmarkEnd w:id="148"/>
      <w:bookmarkStart w:id="149" w:name="_Toc184313250"/>
      <w:bookmarkEnd w:id="149"/>
      <w:bookmarkStart w:id="150" w:name="_Toc184312082"/>
      <w:bookmarkEnd w:id="150"/>
      <w:bookmarkStart w:id="151" w:name="_Toc184313286"/>
      <w:bookmarkEnd w:id="151"/>
      <w:bookmarkStart w:id="152" w:name="_Toc184310280"/>
      <w:bookmarkEnd w:id="152"/>
      <w:bookmarkStart w:id="153" w:name="_Toc184310339"/>
      <w:bookmarkEnd w:id="153"/>
      <w:bookmarkStart w:id="154" w:name="_Toc184308099"/>
      <w:bookmarkEnd w:id="154"/>
      <w:bookmarkStart w:id="155" w:name="_Toc184312084"/>
      <w:bookmarkEnd w:id="155"/>
      <w:bookmarkStart w:id="156" w:name="_Toc184312122"/>
      <w:bookmarkEnd w:id="156"/>
      <w:bookmarkStart w:id="157" w:name="_Toc184310314"/>
      <w:bookmarkEnd w:id="157"/>
      <w:bookmarkStart w:id="158" w:name="_Toc184312071"/>
      <w:bookmarkEnd w:id="158"/>
      <w:bookmarkStart w:id="159" w:name="_Toc184310335"/>
      <w:bookmarkEnd w:id="159"/>
      <w:bookmarkStart w:id="160" w:name="_Toc184312108"/>
      <w:bookmarkEnd w:id="160"/>
      <w:bookmarkStart w:id="161" w:name="_Toc184312075"/>
      <w:bookmarkEnd w:id="161"/>
      <w:bookmarkStart w:id="162" w:name="_Toc184310305"/>
      <w:bookmarkEnd w:id="162"/>
      <w:bookmarkStart w:id="163" w:name="_Toc184314452"/>
      <w:bookmarkEnd w:id="163"/>
      <w:bookmarkStart w:id="164" w:name="_Toc184314447"/>
      <w:bookmarkEnd w:id="164"/>
      <w:bookmarkStart w:id="165" w:name="_Toc184310333"/>
      <w:bookmarkEnd w:id="165"/>
      <w:bookmarkStart w:id="166" w:name="_Toc184312074"/>
      <w:bookmarkEnd w:id="166"/>
      <w:bookmarkStart w:id="167" w:name="_Toc184314481"/>
      <w:bookmarkEnd w:id="167"/>
      <w:bookmarkStart w:id="168" w:name="_Toc184308042"/>
      <w:bookmarkEnd w:id="168"/>
      <w:bookmarkStart w:id="169" w:name="_Toc184308093"/>
      <w:bookmarkEnd w:id="169"/>
      <w:bookmarkStart w:id="170" w:name="_Toc184312081"/>
      <w:bookmarkEnd w:id="170"/>
      <w:bookmarkStart w:id="171" w:name="_Toc184312124"/>
      <w:bookmarkEnd w:id="171"/>
      <w:bookmarkStart w:id="172" w:name="_Toc184310337"/>
      <w:bookmarkEnd w:id="172"/>
      <w:bookmarkStart w:id="173" w:name="_Toc184314450"/>
      <w:bookmarkEnd w:id="173"/>
      <w:bookmarkStart w:id="174" w:name="_Toc184314465"/>
      <w:bookmarkEnd w:id="174"/>
      <w:bookmarkStart w:id="175" w:name="_Toc184310277"/>
      <w:bookmarkEnd w:id="175"/>
      <w:bookmarkStart w:id="176" w:name="_Toc184312125"/>
      <w:bookmarkEnd w:id="176"/>
      <w:bookmarkStart w:id="177" w:name="_Toc184308054"/>
      <w:bookmarkEnd w:id="177"/>
      <w:bookmarkStart w:id="178" w:name="_Toc184308065"/>
      <w:bookmarkEnd w:id="178"/>
      <w:bookmarkStart w:id="179" w:name="_Toc184310313"/>
      <w:bookmarkEnd w:id="179"/>
      <w:bookmarkStart w:id="180" w:name="_Toc184312137"/>
      <w:bookmarkEnd w:id="180"/>
      <w:bookmarkStart w:id="181" w:name="_Toc184314482"/>
      <w:bookmarkEnd w:id="181"/>
      <w:bookmarkStart w:id="182" w:name="_Toc184310272"/>
      <w:bookmarkEnd w:id="182"/>
      <w:bookmarkStart w:id="183" w:name="_Toc184308048"/>
      <w:bookmarkEnd w:id="183"/>
      <w:bookmarkStart w:id="184" w:name="_Toc184312088"/>
      <w:bookmarkEnd w:id="184"/>
      <w:bookmarkStart w:id="185" w:name="_Toc184313268"/>
      <w:bookmarkEnd w:id="185"/>
      <w:bookmarkStart w:id="186" w:name="_Toc184314473"/>
      <w:bookmarkEnd w:id="186"/>
      <w:bookmarkStart w:id="187" w:name="_Toc184313289"/>
      <w:bookmarkEnd w:id="187"/>
      <w:bookmarkStart w:id="188" w:name="_Toc184313280"/>
      <w:bookmarkEnd w:id="188"/>
      <w:bookmarkStart w:id="189" w:name="_Toc184312077"/>
      <w:bookmarkEnd w:id="189"/>
      <w:bookmarkStart w:id="190" w:name="_Toc184313301"/>
      <w:bookmarkEnd w:id="190"/>
      <w:bookmarkStart w:id="191" w:name="_Toc184314424"/>
      <w:bookmarkEnd w:id="191"/>
      <w:bookmarkStart w:id="192" w:name="_Toc184308070"/>
      <w:bookmarkEnd w:id="192"/>
      <w:bookmarkStart w:id="193" w:name="_Toc184312076"/>
      <w:bookmarkEnd w:id="193"/>
      <w:bookmarkStart w:id="194" w:name="_Toc184312089"/>
      <w:bookmarkEnd w:id="194"/>
      <w:bookmarkStart w:id="195" w:name="_Toc184310331"/>
      <w:bookmarkEnd w:id="195"/>
      <w:bookmarkStart w:id="196" w:name="_Toc184312073"/>
      <w:bookmarkEnd w:id="196"/>
      <w:bookmarkStart w:id="197" w:name="_Toc184312113"/>
      <w:bookmarkEnd w:id="197"/>
      <w:bookmarkStart w:id="198" w:name="_Toc184310293"/>
      <w:bookmarkEnd w:id="198"/>
      <w:bookmarkStart w:id="199" w:name="_Toc184308044"/>
      <w:bookmarkEnd w:id="199"/>
      <w:bookmarkStart w:id="200" w:name="_Toc184308049"/>
      <w:bookmarkEnd w:id="200"/>
      <w:bookmarkStart w:id="201" w:name="_Toc184314474"/>
      <w:bookmarkEnd w:id="201"/>
      <w:bookmarkStart w:id="202" w:name="_Toc184313246"/>
      <w:bookmarkEnd w:id="202"/>
      <w:bookmarkStart w:id="203" w:name="_Toc184313251"/>
      <w:bookmarkEnd w:id="203"/>
      <w:bookmarkStart w:id="204" w:name="_Toc184313281"/>
      <w:bookmarkEnd w:id="204"/>
      <w:bookmarkStart w:id="205" w:name="_Toc184308079"/>
      <w:bookmarkEnd w:id="205"/>
      <w:bookmarkStart w:id="206" w:name="_Toc184308082"/>
      <w:bookmarkEnd w:id="206"/>
      <w:bookmarkStart w:id="207" w:name="_Toc184313272"/>
      <w:bookmarkEnd w:id="207"/>
      <w:bookmarkStart w:id="208" w:name="_Toc184314418"/>
      <w:bookmarkEnd w:id="208"/>
      <w:bookmarkStart w:id="209" w:name="_Toc184313310"/>
      <w:bookmarkEnd w:id="209"/>
      <w:bookmarkStart w:id="210" w:name="_Toc184308100"/>
      <w:bookmarkEnd w:id="210"/>
      <w:bookmarkStart w:id="211" w:name="_Toc184314419"/>
      <w:bookmarkEnd w:id="211"/>
      <w:bookmarkStart w:id="212" w:name="_Toc184310299"/>
      <w:bookmarkEnd w:id="212"/>
      <w:bookmarkStart w:id="213" w:name="_Toc184312111"/>
      <w:bookmarkEnd w:id="213"/>
      <w:bookmarkStart w:id="214" w:name="_Toc184308081"/>
      <w:bookmarkEnd w:id="214"/>
      <w:bookmarkStart w:id="215" w:name="_Toc184313308"/>
      <w:bookmarkEnd w:id="215"/>
      <w:bookmarkStart w:id="216" w:name="_Toc184308036"/>
      <w:bookmarkEnd w:id="216"/>
      <w:bookmarkStart w:id="217" w:name="_Toc184310317"/>
      <w:bookmarkEnd w:id="217"/>
      <w:bookmarkStart w:id="218" w:name="_Toc184312139"/>
      <w:bookmarkEnd w:id="218"/>
      <w:bookmarkStart w:id="219" w:name="_Toc184308098"/>
      <w:bookmarkEnd w:id="219"/>
      <w:bookmarkStart w:id="220" w:name="_Toc184313261"/>
      <w:bookmarkEnd w:id="220"/>
      <w:bookmarkStart w:id="221" w:name="_Toc184308083"/>
      <w:bookmarkEnd w:id="221"/>
      <w:bookmarkStart w:id="222" w:name="_Toc184310330"/>
      <w:bookmarkEnd w:id="222"/>
      <w:bookmarkStart w:id="223" w:name="_Toc184314441"/>
      <w:bookmarkEnd w:id="223"/>
      <w:bookmarkStart w:id="224" w:name="_Toc184310283"/>
      <w:bookmarkEnd w:id="224"/>
      <w:bookmarkStart w:id="225" w:name="_Toc184312107"/>
      <w:bookmarkEnd w:id="225"/>
      <w:bookmarkStart w:id="226" w:name="_Toc184313238"/>
      <w:bookmarkEnd w:id="226"/>
      <w:bookmarkStart w:id="227" w:name="_Toc184308101"/>
      <w:bookmarkEnd w:id="227"/>
      <w:bookmarkStart w:id="228" w:name="_Toc184314453"/>
      <w:bookmarkEnd w:id="228"/>
      <w:bookmarkStart w:id="229" w:name="_Toc184308050"/>
      <w:bookmarkEnd w:id="229"/>
      <w:bookmarkStart w:id="230" w:name="_Toc184313278"/>
      <w:bookmarkEnd w:id="230"/>
      <w:bookmarkStart w:id="231" w:name="_Toc184313240"/>
      <w:bookmarkEnd w:id="231"/>
      <w:bookmarkStart w:id="232" w:name="_Toc184313295"/>
      <w:bookmarkEnd w:id="232"/>
      <w:bookmarkStart w:id="233" w:name="_Toc184313279"/>
      <w:bookmarkEnd w:id="233"/>
      <w:bookmarkStart w:id="234" w:name="_Toc184308041"/>
      <w:bookmarkEnd w:id="234"/>
      <w:bookmarkStart w:id="235" w:name="_Toc184313245"/>
      <w:bookmarkEnd w:id="235"/>
      <w:bookmarkStart w:id="236" w:name="_Toc184314456"/>
      <w:bookmarkEnd w:id="236"/>
      <w:bookmarkStart w:id="237" w:name="_Toc184310276"/>
      <w:bookmarkEnd w:id="237"/>
      <w:bookmarkStart w:id="238" w:name="_Toc184314421"/>
      <w:bookmarkEnd w:id="238"/>
      <w:bookmarkStart w:id="239" w:name="_Toc184313265"/>
      <w:bookmarkEnd w:id="239"/>
      <w:bookmarkStart w:id="240" w:name="_Toc184308060"/>
      <w:bookmarkEnd w:id="240"/>
      <w:bookmarkStart w:id="241" w:name="_Toc184313264"/>
      <w:bookmarkEnd w:id="241"/>
      <w:bookmarkStart w:id="242" w:name="_Toc184312096"/>
      <w:bookmarkEnd w:id="242"/>
      <w:bookmarkStart w:id="243" w:name="_Toc184308087"/>
      <w:bookmarkEnd w:id="243"/>
      <w:bookmarkStart w:id="244" w:name="_Toc184314475"/>
      <w:bookmarkEnd w:id="244"/>
      <w:bookmarkStart w:id="245" w:name="_Toc184314427"/>
      <w:bookmarkEnd w:id="245"/>
      <w:bookmarkStart w:id="246" w:name="_Toc184312136"/>
      <w:bookmarkEnd w:id="246"/>
      <w:bookmarkStart w:id="247" w:name="_Toc184314466"/>
      <w:bookmarkEnd w:id="247"/>
      <w:bookmarkStart w:id="248" w:name="_Toc184314454"/>
      <w:bookmarkEnd w:id="248"/>
      <w:bookmarkStart w:id="249" w:name="_Toc184308069"/>
      <w:bookmarkEnd w:id="249"/>
      <w:bookmarkStart w:id="250" w:name="_Toc184314423"/>
      <w:bookmarkEnd w:id="250"/>
      <w:bookmarkStart w:id="251" w:name="_Toc184308073"/>
      <w:bookmarkEnd w:id="251"/>
      <w:bookmarkStart w:id="252" w:name="_Toc184308062"/>
      <w:bookmarkEnd w:id="252"/>
      <w:bookmarkStart w:id="253" w:name="_Toc184310311"/>
      <w:bookmarkEnd w:id="253"/>
      <w:bookmarkStart w:id="254" w:name="_Toc184312105"/>
      <w:bookmarkEnd w:id="254"/>
      <w:bookmarkStart w:id="255" w:name="_Toc184312117"/>
      <w:bookmarkEnd w:id="255"/>
      <w:bookmarkStart w:id="256" w:name="_Toc184310332"/>
      <w:bookmarkEnd w:id="256"/>
      <w:bookmarkStart w:id="257" w:name="_Toc184312085"/>
      <w:bookmarkEnd w:id="257"/>
      <w:bookmarkStart w:id="258" w:name="_Toc184313239"/>
      <w:bookmarkEnd w:id="258"/>
      <w:bookmarkStart w:id="259" w:name="_Toc184314471"/>
      <w:bookmarkEnd w:id="259"/>
      <w:bookmarkStart w:id="260" w:name="_Toc184310285"/>
      <w:bookmarkEnd w:id="260"/>
      <w:bookmarkStart w:id="261" w:name="_Toc184313263"/>
      <w:bookmarkEnd w:id="261"/>
      <w:bookmarkStart w:id="262" w:name="_Toc184314464"/>
      <w:bookmarkEnd w:id="262"/>
      <w:bookmarkStart w:id="263" w:name="_Toc184314414"/>
      <w:bookmarkEnd w:id="263"/>
      <w:bookmarkStart w:id="264" w:name="_Toc184314469"/>
      <w:bookmarkEnd w:id="264"/>
      <w:bookmarkStart w:id="265" w:name="_Toc184308104"/>
      <w:bookmarkEnd w:id="265"/>
      <w:bookmarkStart w:id="266" w:name="_Toc184312101"/>
      <w:bookmarkEnd w:id="266"/>
      <w:bookmarkStart w:id="267" w:name="_Toc184308047"/>
      <w:bookmarkEnd w:id="267"/>
      <w:bookmarkStart w:id="268" w:name="_Toc184312099"/>
      <w:bookmarkEnd w:id="268"/>
      <w:bookmarkStart w:id="269" w:name="_Toc184313259"/>
      <w:bookmarkEnd w:id="269"/>
      <w:bookmarkStart w:id="270" w:name="_Toc184314437"/>
      <w:bookmarkEnd w:id="270"/>
      <w:bookmarkStart w:id="271" w:name="_Toc184308080"/>
      <w:bookmarkEnd w:id="271"/>
      <w:bookmarkStart w:id="272" w:name="_Toc184314411"/>
      <w:bookmarkEnd w:id="272"/>
      <w:bookmarkStart w:id="273" w:name="_Toc184310341"/>
      <w:bookmarkEnd w:id="273"/>
      <w:bookmarkStart w:id="274" w:name="_Toc184312068"/>
      <w:bookmarkEnd w:id="274"/>
      <w:bookmarkStart w:id="275" w:name="_Toc184310287"/>
      <w:bookmarkEnd w:id="275"/>
      <w:bookmarkStart w:id="276" w:name="_Toc184312091"/>
      <w:bookmarkEnd w:id="276"/>
      <w:bookmarkStart w:id="277" w:name="_Toc184308086"/>
      <w:bookmarkEnd w:id="277"/>
      <w:bookmarkStart w:id="278" w:name="_Toc184312100"/>
      <w:bookmarkEnd w:id="278"/>
      <w:bookmarkStart w:id="279" w:name="_Toc184314434"/>
      <w:bookmarkEnd w:id="279"/>
      <w:bookmarkStart w:id="280" w:name="_Toc184310318"/>
      <w:bookmarkEnd w:id="280"/>
      <w:bookmarkStart w:id="281" w:name="_Toc184313252"/>
      <w:bookmarkEnd w:id="281"/>
      <w:bookmarkStart w:id="282" w:name="_Toc184310338"/>
      <w:bookmarkEnd w:id="282"/>
      <w:bookmarkStart w:id="283" w:name="_Toc184313260"/>
      <w:bookmarkEnd w:id="283"/>
      <w:bookmarkStart w:id="284" w:name="_Toc184312079"/>
      <w:bookmarkEnd w:id="284"/>
      <w:bookmarkStart w:id="285" w:name="_Toc184310304"/>
      <w:bookmarkEnd w:id="285"/>
      <w:bookmarkStart w:id="286" w:name="_Toc184308072"/>
      <w:bookmarkEnd w:id="286"/>
      <w:bookmarkStart w:id="287" w:name="_Toc184313276"/>
      <w:bookmarkEnd w:id="287"/>
      <w:bookmarkStart w:id="288" w:name="_Toc184310284"/>
      <w:bookmarkEnd w:id="288"/>
      <w:bookmarkStart w:id="289" w:name="_Toc184313297"/>
      <w:bookmarkEnd w:id="289"/>
      <w:bookmarkStart w:id="290" w:name="_Toc184310303"/>
      <w:bookmarkEnd w:id="290"/>
      <w:bookmarkStart w:id="291" w:name="_Toc184313267"/>
      <w:bookmarkEnd w:id="291"/>
      <w:bookmarkStart w:id="292" w:name="_Toc184312127"/>
      <w:bookmarkEnd w:id="292"/>
      <w:bookmarkStart w:id="293" w:name="_Toc184314415"/>
      <w:bookmarkEnd w:id="293"/>
      <w:bookmarkStart w:id="294" w:name="_Toc184312129"/>
      <w:bookmarkEnd w:id="294"/>
      <w:bookmarkStart w:id="295" w:name="_Toc184308052"/>
      <w:bookmarkEnd w:id="295"/>
      <w:bookmarkStart w:id="296" w:name="_Toc184313293"/>
      <w:bookmarkEnd w:id="296"/>
      <w:bookmarkStart w:id="297" w:name="_Toc184312118"/>
      <w:bookmarkEnd w:id="297"/>
      <w:bookmarkStart w:id="298" w:name="_Toc184310274"/>
      <w:bookmarkEnd w:id="298"/>
      <w:bookmarkStart w:id="299" w:name="_Toc184310327"/>
      <w:bookmarkEnd w:id="299"/>
      <w:bookmarkStart w:id="300" w:name="_Toc184310312"/>
      <w:bookmarkEnd w:id="300"/>
      <w:bookmarkStart w:id="301" w:name="_Toc184312067"/>
      <w:bookmarkEnd w:id="301"/>
      <w:bookmarkStart w:id="302" w:name="_Toc184310334"/>
      <w:bookmarkEnd w:id="302"/>
      <w:bookmarkStart w:id="303" w:name="_Toc184314431"/>
      <w:bookmarkEnd w:id="303"/>
      <w:bookmarkStart w:id="304" w:name="_Toc184308037"/>
      <w:bookmarkEnd w:id="304"/>
      <w:bookmarkStart w:id="305" w:name="_Toc184310298"/>
      <w:bookmarkEnd w:id="305"/>
      <w:bookmarkStart w:id="306" w:name="_Toc184314436"/>
      <w:bookmarkEnd w:id="306"/>
      <w:bookmarkStart w:id="307" w:name="_Toc184314416"/>
      <w:bookmarkEnd w:id="307"/>
      <w:bookmarkStart w:id="308" w:name="_Toc184308055"/>
      <w:bookmarkEnd w:id="308"/>
      <w:bookmarkStart w:id="309" w:name="_Toc184312135"/>
      <w:bookmarkEnd w:id="309"/>
      <w:bookmarkStart w:id="310" w:name="_Toc184308091"/>
      <w:bookmarkEnd w:id="310"/>
      <w:bookmarkStart w:id="311" w:name="_Toc184308058"/>
      <w:bookmarkEnd w:id="311"/>
      <w:bookmarkStart w:id="312" w:name="_Toc184313298"/>
      <w:bookmarkEnd w:id="312"/>
      <w:bookmarkStart w:id="313" w:name="_Toc184308095"/>
      <w:bookmarkEnd w:id="313"/>
      <w:bookmarkStart w:id="314" w:name="_Toc184313303"/>
      <w:bookmarkEnd w:id="314"/>
      <w:bookmarkStart w:id="315" w:name="_Toc184310321"/>
      <w:bookmarkEnd w:id="315"/>
      <w:bookmarkStart w:id="316" w:name="_Toc184312134"/>
      <w:bookmarkEnd w:id="316"/>
      <w:bookmarkStart w:id="317" w:name="_Toc184308039"/>
      <w:bookmarkEnd w:id="317"/>
      <w:bookmarkStart w:id="318" w:name="_Toc184308106"/>
      <w:bookmarkEnd w:id="318"/>
      <w:bookmarkStart w:id="319" w:name="_Toc184312112"/>
      <w:bookmarkEnd w:id="319"/>
      <w:bookmarkStart w:id="320" w:name="_Toc184312086"/>
      <w:bookmarkEnd w:id="320"/>
      <w:bookmarkStart w:id="321" w:name="_Toc184310289"/>
      <w:bookmarkEnd w:id="321"/>
      <w:bookmarkStart w:id="322" w:name="_Toc184308096"/>
      <w:bookmarkEnd w:id="322"/>
      <w:bookmarkStart w:id="323" w:name="_Toc184314420"/>
      <w:bookmarkEnd w:id="323"/>
      <w:bookmarkStart w:id="324" w:name="_Toc184313255"/>
      <w:bookmarkEnd w:id="324"/>
      <w:bookmarkStart w:id="325" w:name="_Toc184313285"/>
      <w:bookmarkEnd w:id="325"/>
      <w:bookmarkStart w:id="326" w:name="_Toc184310281"/>
      <w:bookmarkEnd w:id="326"/>
      <w:bookmarkStart w:id="327" w:name="_Toc184313262"/>
      <w:bookmarkEnd w:id="327"/>
      <w:bookmarkStart w:id="328" w:name="_Toc184313248"/>
      <w:bookmarkEnd w:id="328"/>
      <w:bookmarkStart w:id="329" w:name="_Toc184310286"/>
      <w:bookmarkEnd w:id="329"/>
      <w:bookmarkStart w:id="330" w:name="_Toc184314425"/>
      <w:bookmarkEnd w:id="330"/>
      <w:bookmarkStart w:id="331" w:name="_Toc184308063"/>
      <w:bookmarkEnd w:id="331"/>
      <w:bookmarkStart w:id="332" w:name="_Toc184310328"/>
      <w:bookmarkEnd w:id="332"/>
      <w:bookmarkStart w:id="333" w:name="_Toc184312123"/>
      <w:bookmarkEnd w:id="333"/>
      <w:bookmarkStart w:id="334" w:name="_Toc184313277"/>
      <w:bookmarkEnd w:id="334"/>
      <w:bookmarkStart w:id="335" w:name="_Toc184310310"/>
      <w:bookmarkEnd w:id="335"/>
      <w:bookmarkStart w:id="336" w:name="_Toc184312131"/>
      <w:bookmarkEnd w:id="336"/>
      <w:bookmarkStart w:id="337" w:name="_Toc184312078"/>
      <w:bookmarkEnd w:id="337"/>
      <w:bookmarkStart w:id="338" w:name="_Toc184308046"/>
      <w:bookmarkEnd w:id="338"/>
      <w:bookmarkStart w:id="339" w:name="_Toc184312126"/>
      <w:bookmarkEnd w:id="339"/>
      <w:bookmarkStart w:id="340" w:name="_Toc184308107"/>
      <w:bookmarkEnd w:id="340"/>
      <w:bookmarkStart w:id="341" w:name="_Toc184308108"/>
      <w:bookmarkEnd w:id="341"/>
      <w:bookmarkStart w:id="342" w:name="_Toc184310296"/>
      <w:bookmarkEnd w:id="342"/>
      <w:bookmarkStart w:id="343" w:name="_Toc184313283"/>
      <w:bookmarkEnd w:id="343"/>
      <w:bookmarkStart w:id="344" w:name="_Toc184308056"/>
      <w:bookmarkEnd w:id="344"/>
      <w:bookmarkStart w:id="345" w:name="_Toc184308061"/>
      <w:bookmarkEnd w:id="345"/>
      <w:bookmarkStart w:id="346" w:name="_Toc184313304"/>
      <w:bookmarkEnd w:id="346"/>
      <w:bookmarkStart w:id="347" w:name="_Toc184310288"/>
      <w:bookmarkEnd w:id="347"/>
      <w:bookmarkStart w:id="348" w:name="_Toc184312069"/>
      <w:bookmarkEnd w:id="348"/>
      <w:bookmarkStart w:id="349" w:name="_Toc184308089"/>
      <w:bookmarkEnd w:id="349"/>
      <w:bookmarkStart w:id="350" w:name="_Toc184314435"/>
      <w:bookmarkEnd w:id="350"/>
      <w:bookmarkStart w:id="351" w:name="_Toc184310301"/>
      <w:bookmarkEnd w:id="351"/>
      <w:bookmarkStart w:id="352" w:name="_Toc184313273"/>
      <w:bookmarkEnd w:id="352"/>
      <w:bookmarkStart w:id="353" w:name="_Toc184313299"/>
      <w:bookmarkEnd w:id="353"/>
      <w:bookmarkStart w:id="354" w:name="_Toc184314412"/>
      <w:bookmarkEnd w:id="354"/>
      <w:bookmarkStart w:id="355" w:name="_Toc184314440"/>
      <w:bookmarkEnd w:id="355"/>
      <w:bookmarkStart w:id="356" w:name="_Toc184310340"/>
      <w:bookmarkEnd w:id="356"/>
      <w:bookmarkStart w:id="357" w:name="_Toc184314461"/>
      <w:bookmarkEnd w:id="357"/>
      <w:bookmarkStart w:id="358" w:name="_Toc184313258"/>
      <w:bookmarkEnd w:id="358"/>
      <w:bookmarkStart w:id="359" w:name="_Toc184314445"/>
      <w:bookmarkEnd w:id="359"/>
      <w:bookmarkStart w:id="360" w:name="_Toc184314422"/>
      <w:bookmarkEnd w:id="360"/>
      <w:bookmarkStart w:id="361" w:name="_Toc184308038"/>
      <w:bookmarkEnd w:id="361"/>
      <w:bookmarkStart w:id="362" w:name="_Toc184314446"/>
      <w:bookmarkEnd w:id="362"/>
      <w:bookmarkStart w:id="363" w:name="_Toc184310297"/>
      <w:bookmarkEnd w:id="363"/>
      <w:bookmarkStart w:id="364" w:name="_Toc184308040"/>
      <w:bookmarkEnd w:id="364"/>
      <w:bookmarkStart w:id="365" w:name="_Toc184310291"/>
      <w:bookmarkEnd w:id="365"/>
      <w:bookmarkStart w:id="366" w:name="_Toc184313241"/>
      <w:bookmarkEnd w:id="366"/>
      <w:bookmarkStart w:id="367" w:name="_Toc184310302"/>
      <w:bookmarkEnd w:id="367"/>
      <w:bookmarkStart w:id="368" w:name="_Toc184308088"/>
      <w:bookmarkEnd w:id="368"/>
      <w:bookmarkStart w:id="369" w:name="_Toc184310309"/>
      <w:bookmarkEnd w:id="369"/>
      <w:bookmarkStart w:id="370" w:name="_Toc184314449"/>
      <w:bookmarkEnd w:id="370"/>
      <w:bookmarkStart w:id="371" w:name="_Toc184313294"/>
      <w:bookmarkEnd w:id="371"/>
      <w:bookmarkStart w:id="372" w:name="_Toc184313284"/>
      <w:bookmarkEnd w:id="372"/>
      <w:bookmarkStart w:id="373" w:name="_Toc184310300"/>
      <w:bookmarkEnd w:id="373"/>
      <w:bookmarkStart w:id="374" w:name="_Toc184312087"/>
      <w:bookmarkEnd w:id="374"/>
      <w:bookmarkStart w:id="375" w:name="_Toc184312102"/>
      <w:bookmarkEnd w:id="375"/>
      <w:bookmarkStart w:id="376" w:name="_Toc184308051"/>
      <w:bookmarkEnd w:id="376"/>
      <w:bookmarkStart w:id="377" w:name="_Toc184314472"/>
      <w:bookmarkEnd w:id="377"/>
      <w:bookmarkStart w:id="378" w:name="_Toc184313242"/>
      <w:bookmarkEnd w:id="378"/>
      <w:bookmarkStart w:id="379" w:name="_Toc184313243"/>
      <w:bookmarkEnd w:id="379"/>
      <w:bookmarkStart w:id="380" w:name="_Toc184312109"/>
      <w:bookmarkEnd w:id="380"/>
      <w:bookmarkStart w:id="381" w:name="_Toc184310275"/>
      <w:bookmarkEnd w:id="381"/>
      <w:bookmarkStart w:id="382" w:name="_Toc184314457"/>
      <w:bookmarkEnd w:id="382"/>
      <w:bookmarkStart w:id="383" w:name="_Toc184313306"/>
      <w:bookmarkEnd w:id="383"/>
      <w:bookmarkStart w:id="384" w:name="_Toc184308067"/>
      <w:bookmarkEnd w:id="384"/>
      <w:bookmarkStart w:id="385" w:name="_Toc184313274"/>
      <w:bookmarkEnd w:id="385"/>
      <w:bookmarkStart w:id="386" w:name="_Toc184313296"/>
      <w:bookmarkEnd w:id="386"/>
      <w:bookmarkStart w:id="387" w:name="_Toc184312116"/>
      <w:bookmarkEnd w:id="387"/>
      <w:bookmarkStart w:id="388" w:name="_Toc184308092"/>
      <w:bookmarkEnd w:id="388"/>
      <w:bookmarkStart w:id="389" w:name="_Toc184312097"/>
      <w:bookmarkEnd w:id="389"/>
      <w:bookmarkStart w:id="390" w:name="_Toc184314479"/>
      <w:bookmarkEnd w:id="390"/>
      <w:bookmarkStart w:id="391" w:name="_Toc184312121"/>
      <w:bookmarkEnd w:id="391"/>
      <w:bookmarkStart w:id="392" w:name="_Toc184310278"/>
      <w:bookmarkEnd w:id="392"/>
      <w:bookmarkStart w:id="393" w:name="_Toc184314462"/>
      <w:bookmarkEnd w:id="393"/>
      <w:bookmarkStart w:id="394" w:name="_Toc184310273"/>
      <w:bookmarkEnd w:id="394"/>
      <w:bookmarkStart w:id="395" w:name="_Toc184313266"/>
      <w:bookmarkEnd w:id="395"/>
      <w:bookmarkStart w:id="396" w:name="_Toc184310307"/>
      <w:bookmarkEnd w:id="396"/>
      <w:bookmarkStart w:id="397" w:name="_Toc184314430"/>
      <w:bookmarkEnd w:id="397"/>
      <w:bookmarkStart w:id="398" w:name="_Toc184308103"/>
      <w:bookmarkEnd w:id="398"/>
      <w:bookmarkStart w:id="399" w:name="_Toc184312133"/>
      <w:bookmarkEnd w:id="399"/>
      <w:bookmarkStart w:id="400" w:name="_Toc184313270"/>
      <w:bookmarkEnd w:id="400"/>
      <w:bookmarkStart w:id="401" w:name="_Toc184310344"/>
      <w:bookmarkEnd w:id="401"/>
      <w:bookmarkStart w:id="402" w:name="_Toc184314476"/>
      <w:bookmarkEnd w:id="402"/>
      <w:bookmarkStart w:id="403" w:name="_Toc184308097"/>
      <w:bookmarkEnd w:id="403"/>
      <w:bookmarkStart w:id="404" w:name="_Toc184310306"/>
      <w:bookmarkEnd w:id="404"/>
      <w:bookmarkStart w:id="405" w:name="_Toc184308090"/>
      <w:bookmarkEnd w:id="405"/>
      <w:bookmarkStart w:id="406" w:name="_Toc184314459"/>
      <w:bookmarkEnd w:id="406"/>
      <w:bookmarkStart w:id="407" w:name="_Toc184314438"/>
      <w:bookmarkEnd w:id="407"/>
      <w:bookmarkStart w:id="408" w:name="_Toc184310336"/>
      <w:bookmarkEnd w:id="408"/>
      <w:bookmarkStart w:id="409" w:name="_Toc184308053"/>
      <w:bookmarkEnd w:id="409"/>
      <w:bookmarkStart w:id="410" w:name="_Toc184313256"/>
      <w:bookmarkEnd w:id="410"/>
      <w:bookmarkStart w:id="411" w:name="_Toc184313302"/>
      <w:bookmarkEnd w:id="411"/>
      <w:bookmarkStart w:id="412" w:name="_Toc184312115"/>
      <w:bookmarkEnd w:id="412"/>
      <w:bookmarkStart w:id="413" w:name="_Toc184310295"/>
      <w:bookmarkEnd w:id="413"/>
      <w:bookmarkStart w:id="414" w:name="_Toc184308057"/>
      <w:bookmarkEnd w:id="414"/>
      <w:bookmarkStart w:id="415" w:name="_Toc184313257"/>
      <w:bookmarkEnd w:id="415"/>
      <w:bookmarkStart w:id="416" w:name="_Toc184312083"/>
      <w:bookmarkEnd w:id="416"/>
      <w:bookmarkStart w:id="417" w:name="_Toc184310294"/>
      <w:bookmarkEnd w:id="417"/>
      <w:bookmarkStart w:id="418" w:name="_Toc184314451"/>
      <w:bookmarkEnd w:id="418"/>
      <w:bookmarkStart w:id="419" w:name="_Toc184312106"/>
      <w:bookmarkEnd w:id="419"/>
      <w:bookmarkStart w:id="420" w:name="_Toc184312098"/>
      <w:bookmarkEnd w:id="420"/>
      <w:bookmarkStart w:id="421" w:name="_Toc184310308"/>
      <w:bookmarkEnd w:id="421"/>
      <w:bookmarkStart w:id="422" w:name="_Toc184312110"/>
      <w:bookmarkEnd w:id="422"/>
      <w:bookmarkStart w:id="423" w:name="_Toc184310342"/>
      <w:bookmarkEnd w:id="423"/>
      <w:bookmarkStart w:id="424" w:name="_Toc184314467"/>
      <w:bookmarkEnd w:id="424"/>
      <w:bookmarkStart w:id="425" w:name="_Toc184310319"/>
      <w:bookmarkEnd w:id="425"/>
      <w:bookmarkStart w:id="426" w:name="_Toc184314477"/>
      <w:bookmarkEnd w:id="426"/>
      <w:r>
        <w:rPr>
          <w:rFonts w:hint="eastAsia" w:ascii="宋体" w:hAnsi="宋体" w:cs="宋体"/>
          <w:b/>
          <w:sz w:val="36"/>
          <w:szCs w:val="36"/>
        </w:rPr>
        <w:t>评标办法</w:t>
      </w:r>
    </w:p>
    <w:p w14:paraId="76C28398">
      <w:pPr>
        <w:snapToGrid w:val="0"/>
        <w:spacing w:line="360" w:lineRule="auto"/>
        <w:jc w:val="both"/>
        <w:rPr>
          <w:rFonts w:hint="eastAsia" w:ascii="宋体" w:hAnsi="宋体" w:eastAsia="宋体" w:cs="宋体"/>
          <w:b/>
          <w:sz w:val="24"/>
          <w:szCs w:val="24"/>
        </w:rPr>
      </w:pPr>
      <w:r>
        <w:rPr>
          <w:rFonts w:hint="eastAsia" w:ascii="宋体" w:hAnsi="宋体" w:eastAsia="宋体" w:cs="宋体"/>
          <w:b/>
          <w:sz w:val="24"/>
          <w:szCs w:val="24"/>
        </w:rPr>
        <w:t>一、评审方法</w:t>
      </w:r>
    </w:p>
    <w:p w14:paraId="0CE1BC4E">
      <w:pPr>
        <w:adjustRightInd/>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kern w:val="0"/>
          <w:sz w:val="24"/>
          <w:szCs w:val="24"/>
        </w:rPr>
        <w:t>1.本项目采用综合评分法。</w:t>
      </w:r>
      <w:r>
        <w:rPr>
          <w:rFonts w:hint="eastAsia" w:ascii="宋体" w:hAnsi="宋体" w:eastAsia="宋体" w:cs="宋体"/>
          <w:kern w:val="0"/>
          <w:sz w:val="24"/>
          <w:szCs w:val="24"/>
        </w:rPr>
        <w:t>综合评分法，是指响应文件满足磋商文件全部实质性要求且按评审因素的量化指标评审得分最高的供应商为成交候选供应商的评审方法。</w:t>
      </w:r>
    </w:p>
    <w:p w14:paraId="61921DE1">
      <w:pPr>
        <w:snapToGrid w:val="0"/>
        <w:spacing w:line="360" w:lineRule="auto"/>
        <w:jc w:val="both"/>
        <w:rPr>
          <w:rFonts w:hint="eastAsia" w:ascii="宋体" w:hAnsi="宋体" w:eastAsia="宋体" w:cs="宋体"/>
          <w:b/>
          <w:sz w:val="24"/>
          <w:szCs w:val="24"/>
        </w:rPr>
      </w:pPr>
      <w:r>
        <w:rPr>
          <w:rFonts w:hint="eastAsia" w:ascii="宋体" w:hAnsi="宋体" w:eastAsia="宋体" w:cs="宋体"/>
          <w:b/>
          <w:sz w:val="24"/>
          <w:szCs w:val="24"/>
        </w:rPr>
        <w:t>二、评审标准</w:t>
      </w:r>
    </w:p>
    <w:p w14:paraId="2745EE12">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sz w:val="24"/>
          <w:szCs w:val="24"/>
        </w:rPr>
        <w:t xml:space="preserve"> </w:t>
      </w:r>
      <w:r>
        <w:rPr>
          <w:rFonts w:hint="eastAsia" w:ascii="宋体" w:hAnsi="宋体" w:eastAsia="宋体" w:cs="宋体"/>
          <w:b/>
          <w:sz w:val="24"/>
          <w:szCs w:val="24"/>
        </w:rPr>
        <w:t>评审标准：</w:t>
      </w:r>
      <w:r>
        <w:rPr>
          <w:rFonts w:hint="eastAsia" w:ascii="宋体" w:hAnsi="宋体" w:eastAsia="宋体" w:cs="宋体"/>
          <w:kern w:val="0"/>
          <w:sz w:val="24"/>
          <w:szCs w:val="24"/>
        </w:rPr>
        <w:t>见评审办法前附表。</w:t>
      </w:r>
    </w:p>
    <w:p w14:paraId="5F56E35F">
      <w:pPr>
        <w:snapToGrid w:val="0"/>
        <w:spacing w:line="360" w:lineRule="auto"/>
        <w:jc w:val="both"/>
        <w:rPr>
          <w:rFonts w:hint="eastAsia" w:ascii="宋体" w:hAnsi="宋体" w:eastAsia="宋体" w:cs="宋体"/>
          <w:b/>
          <w:sz w:val="24"/>
          <w:szCs w:val="24"/>
        </w:rPr>
      </w:pPr>
      <w:r>
        <w:rPr>
          <w:rFonts w:hint="eastAsia" w:ascii="宋体" w:hAnsi="宋体" w:eastAsia="宋体" w:cs="宋体"/>
          <w:b/>
          <w:sz w:val="24"/>
          <w:szCs w:val="24"/>
        </w:rPr>
        <w:t>三、评审程序</w:t>
      </w:r>
    </w:p>
    <w:p w14:paraId="6F4ECFF7">
      <w:pPr>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kern w:val="0"/>
          <w:sz w:val="24"/>
          <w:szCs w:val="24"/>
        </w:rPr>
        <w:t>3.1符合性审查。</w:t>
      </w:r>
      <w:r>
        <w:rPr>
          <w:rFonts w:hint="eastAsia" w:ascii="宋体" w:hAnsi="宋体" w:eastAsia="宋体" w:cs="宋体"/>
          <w:kern w:val="0"/>
          <w:sz w:val="24"/>
          <w:szCs w:val="24"/>
        </w:rPr>
        <w:t>磋商小组应当对符合资格的供应商的响应文件进行符合性审查，以确定其是否满足采购文件的实质性要求。不满足采购文件的实质性要求的，响应文件无效。</w:t>
      </w:r>
    </w:p>
    <w:p w14:paraId="331A4300">
      <w:pPr>
        <w:spacing w:line="360" w:lineRule="auto"/>
        <w:ind w:firstLine="472" w:firstLineChars="196"/>
        <w:rPr>
          <w:rFonts w:hint="eastAsia" w:ascii="宋体" w:hAnsi="宋体" w:eastAsia="宋体" w:cs="宋体"/>
          <w:sz w:val="24"/>
          <w:szCs w:val="24"/>
        </w:rPr>
      </w:pPr>
      <w:r>
        <w:rPr>
          <w:rFonts w:hint="eastAsia" w:ascii="宋体" w:hAnsi="宋体" w:eastAsia="宋体" w:cs="宋体"/>
          <w:b/>
          <w:kern w:val="0"/>
          <w:sz w:val="24"/>
          <w:szCs w:val="24"/>
        </w:rPr>
        <w:t>3.2 磋商。</w:t>
      </w:r>
      <w:r>
        <w:rPr>
          <w:rFonts w:hint="eastAsia" w:ascii="宋体" w:hAnsi="宋体" w:eastAsia="宋体" w:cs="宋体"/>
          <w:sz w:val="24"/>
          <w:szCs w:val="24"/>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kern w:val="0"/>
          <w:sz w:val="24"/>
          <w:szCs w:val="24"/>
        </w:rPr>
        <w:t>符合性审查合格的</w:t>
      </w:r>
      <w:r>
        <w:rPr>
          <w:rFonts w:hint="eastAsia" w:ascii="宋体" w:hAnsi="宋体" w:eastAsia="宋体" w:cs="宋体"/>
          <w:sz w:val="24"/>
          <w:szCs w:val="24"/>
        </w:rPr>
        <w:t>供应商逐一进行磋商。</w:t>
      </w:r>
    </w:p>
    <w:p w14:paraId="17818880">
      <w:pPr>
        <w:spacing w:line="360" w:lineRule="auto"/>
        <w:ind w:firstLine="470" w:firstLineChars="196"/>
        <w:rPr>
          <w:rFonts w:hint="eastAsia" w:ascii="宋体" w:hAnsi="宋体" w:eastAsia="宋体" w:cs="宋体"/>
          <w:b/>
          <w:sz w:val="24"/>
          <w:szCs w:val="24"/>
        </w:rPr>
      </w:pPr>
      <w:r>
        <w:rPr>
          <w:rFonts w:hint="eastAsia" w:ascii="宋体" w:hAnsi="宋体" w:eastAsia="宋体" w:cs="宋体"/>
          <w:bCs/>
          <w:sz w:val="24"/>
          <w:szCs w:val="24"/>
        </w:rPr>
        <w:t xml:space="preserve">3.2.1 </w:t>
      </w:r>
      <w:r>
        <w:rPr>
          <w:rFonts w:hint="eastAsia" w:ascii="宋体" w:hAnsi="宋体" w:eastAsia="宋体" w:cs="宋体"/>
          <w:sz w:val="24"/>
          <w:szCs w:val="24"/>
        </w:rPr>
        <w:t>供应商逐家回答磋商小组的提问；</w:t>
      </w:r>
      <w:r>
        <w:rPr>
          <w:rFonts w:hint="eastAsia" w:ascii="宋体" w:hAnsi="宋体" w:eastAsia="宋体" w:cs="宋体"/>
          <w:b/>
          <w:sz w:val="24"/>
          <w:szCs w:val="24"/>
        </w:rPr>
        <w:t>逐家磋商一次为一个轮次，磋商轮次根据实际情况进行。</w:t>
      </w:r>
    </w:p>
    <w:p w14:paraId="264BDF46">
      <w:pPr>
        <w:spacing w:line="360" w:lineRule="auto"/>
        <w:ind w:firstLine="470" w:firstLineChars="196"/>
        <w:rPr>
          <w:rFonts w:hint="eastAsia" w:ascii="宋体" w:hAnsi="宋体" w:eastAsia="宋体" w:cs="宋体"/>
          <w:sz w:val="24"/>
          <w:szCs w:val="24"/>
        </w:rPr>
      </w:pPr>
      <w:r>
        <w:rPr>
          <w:rFonts w:hint="eastAsia" w:ascii="宋体" w:hAnsi="宋体" w:eastAsia="宋体" w:cs="宋体"/>
          <w:bCs/>
          <w:sz w:val="24"/>
          <w:szCs w:val="24"/>
        </w:rPr>
        <w:t xml:space="preserve">3.2.2 </w:t>
      </w:r>
      <w:r>
        <w:rPr>
          <w:rFonts w:hint="eastAsia" w:ascii="宋体" w:hAnsi="宋体" w:eastAsia="宋体" w:cs="宋体"/>
          <w:sz w:val="24"/>
          <w:szCs w:val="24"/>
        </w:rPr>
        <w:t>供应商应按磋商小组通知的时间在线或以邮件回复做出承诺或回复，承诺或回复的内容须由供应商法定代表人或授权代表签署，并作为响应文件的补充部分。</w:t>
      </w:r>
    </w:p>
    <w:p w14:paraId="6DEF42FB">
      <w:pPr>
        <w:spacing w:line="360" w:lineRule="auto"/>
        <w:ind w:firstLine="470" w:firstLineChars="196"/>
        <w:rPr>
          <w:rFonts w:hint="eastAsia" w:ascii="宋体" w:hAnsi="宋体" w:eastAsia="宋体" w:cs="宋体"/>
          <w:bCs/>
          <w:kern w:val="0"/>
          <w:sz w:val="24"/>
          <w:szCs w:val="24"/>
        </w:rPr>
      </w:pPr>
      <w:r>
        <w:rPr>
          <w:rFonts w:hint="eastAsia" w:ascii="宋体" w:hAnsi="宋体" w:eastAsia="宋体" w:cs="宋体"/>
          <w:sz w:val="24"/>
          <w:szCs w:val="24"/>
        </w:rPr>
        <w:t xml:space="preserve">3.2.3 </w:t>
      </w:r>
      <w:r>
        <w:rPr>
          <w:rFonts w:hint="eastAsia" w:ascii="宋体" w:hAnsi="宋体" w:eastAsia="宋体" w:cs="宋体"/>
          <w:b/>
          <w:bCs/>
          <w:sz w:val="24"/>
          <w:szCs w:val="24"/>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sz w:val="24"/>
          <w:szCs w:val="24"/>
        </w:rPr>
        <w:t>实质性变动的内容，须经采购人代表确认。磋商文件有实质性变动的，磋商小组将以书面形式通知所有</w:t>
      </w:r>
      <w:r>
        <w:rPr>
          <w:rFonts w:hint="eastAsia" w:ascii="宋体" w:hAnsi="宋体" w:eastAsia="宋体" w:cs="宋体"/>
          <w:kern w:val="0"/>
          <w:sz w:val="24"/>
          <w:szCs w:val="24"/>
        </w:rPr>
        <w:t>符合性审查合格的</w:t>
      </w:r>
      <w:r>
        <w:rPr>
          <w:rFonts w:hint="eastAsia" w:ascii="宋体" w:hAnsi="宋体" w:eastAsia="宋体" w:cs="宋体"/>
          <w:sz w:val="24"/>
          <w:szCs w:val="24"/>
        </w:rPr>
        <w:t xml:space="preserve">供应商。 </w:t>
      </w:r>
    </w:p>
    <w:p w14:paraId="29899161">
      <w:pPr>
        <w:spacing w:line="360" w:lineRule="auto"/>
        <w:ind w:firstLine="472" w:firstLineChars="196"/>
        <w:rPr>
          <w:rFonts w:ascii="宋体" w:hAnsi="宋体" w:cs="宋体"/>
          <w:b/>
          <w:bCs/>
          <w:kern w:val="0"/>
          <w:sz w:val="24"/>
          <w:szCs w:val="24"/>
        </w:rPr>
      </w:pPr>
      <w:r>
        <w:rPr>
          <w:rFonts w:hint="eastAsia" w:ascii="宋体" w:hAnsi="宋体" w:cs="宋体"/>
          <w:b/>
          <w:bCs/>
          <w:kern w:val="0"/>
          <w:sz w:val="24"/>
          <w:szCs w:val="24"/>
        </w:rPr>
        <w:t>3.3最后报价</w:t>
      </w:r>
    </w:p>
    <w:p w14:paraId="726BADFA">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3.3.1 磋商文件能够详细列明采购标的的技术、服务要求的，磋商结束后，磋商小组应当要求所有符合性审查合格的供应商在规定时间内提交最后报价，提交最后报价的供应商不得少于3家。</w:t>
      </w:r>
    </w:p>
    <w:p w14:paraId="3480F679">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C9AF151">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3.3.3 已提交响应文件的供应商，在提交最后报价之前，可以根据磋商情况退出磋商</w:t>
      </w:r>
    </w:p>
    <w:p w14:paraId="3FC7661E">
      <w:pPr>
        <w:spacing w:line="360" w:lineRule="auto"/>
        <w:ind w:firstLine="472" w:firstLineChars="196"/>
        <w:rPr>
          <w:rFonts w:ascii="宋体" w:hAnsi="宋体" w:cs="宋体"/>
          <w:kern w:val="0"/>
          <w:sz w:val="24"/>
          <w:szCs w:val="24"/>
        </w:rPr>
      </w:pPr>
      <w:r>
        <w:rPr>
          <w:rFonts w:hint="eastAsia" w:ascii="宋体" w:hAnsi="宋体" w:cs="宋体"/>
          <w:b/>
          <w:kern w:val="0"/>
          <w:sz w:val="24"/>
          <w:szCs w:val="24"/>
        </w:rPr>
        <w:t>3.4 综合评分。</w:t>
      </w:r>
      <w:r>
        <w:rPr>
          <w:rFonts w:hint="eastAsia" w:ascii="宋体" w:hAnsi="宋体" w:cs="宋体"/>
          <w:bCs/>
          <w:kern w:val="0"/>
          <w:sz w:val="24"/>
          <w:szCs w:val="24"/>
        </w:rPr>
        <w:t>经磋商确定最终采购需求和提交最后报价的供应商后，</w:t>
      </w:r>
      <w:r>
        <w:rPr>
          <w:rFonts w:hint="eastAsia" w:ascii="宋体" w:hAnsi="宋体" w:cs="宋体"/>
          <w:kern w:val="0"/>
          <w:sz w:val="24"/>
          <w:szCs w:val="24"/>
        </w:rPr>
        <w:t>磋商小组应当按照采购文件中规定的评审标准，对符合性审查合格的响应文件进行综合评分。磋商文件中没有规定的评审标准不得作为评审依据。</w:t>
      </w:r>
    </w:p>
    <w:p w14:paraId="3A506C35">
      <w:pPr>
        <w:spacing w:line="360" w:lineRule="auto"/>
        <w:ind w:firstLine="472" w:firstLineChars="196"/>
        <w:rPr>
          <w:rFonts w:ascii="宋体" w:hAnsi="宋体" w:cs="宋体"/>
          <w:color w:val="000000" w:themeColor="text1"/>
          <w:kern w:val="0"/>
          <w:sz w:val="24"/>
          <w:szCs w:val="24"/>
          <w14:textFill>
            <w14:solidFill>
              <w14:schemeClr w14:val="tx1"/>
            </w14:solidFill>
          </w14:textFill>
        </w:rPr>
      </w:pPr>
      <w:r>
        <w:rPr>
          <w:rFonts w:hint="eastAsia" w:ascii="宋体" w:hAnsi="宋体" w:cs="宋体"/>
          <w:b/>
          <w:kern w:val="0"/>
          <w:sz w:val="24"/>
          <w:szCs w:val="24"/>
        </w:rPr>
        <w:t>3.5汇总商务技术得分。</w:t>
      </w:r>
      <w:r>
        <w:rPr>
          <w:rFonts w:hint="eastAsia" w:ascii="宋体" w:hAnsi="宋体" w:cs="宋体"/>
          <w:kern w:val="0"/>
          <w:sz w:val="24"/>
          <w:szCs w:val="24"/>
        </w:rPr>
        <w:t>磋商小组各成员应当独立对每个供应商的商务和技术文件进行评价，并汇总商务技术得分情况</w:t>
      </w:r>
      <w:r>
        <w:rPr>
          <w:rFonts w:hint="eastAsia" w:ascii="宋体" w:hAnsi="宋体" w:cs="宋体"/>
          <w:color w:val="000000" w:themeColor="text1"/>
          <w:kern w:val="0"/>
          <w:sz w:val="24"/>
          <w:szCs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szCs w:val="24"/>
          <w14:textFill>
            <w14:solidFill>
              <w14:schemeClr w14:val="tx1"/>
            </w14:solidFill>
          </w14:textFill>
        </w:rPr>
        <w:t>30%以上的，由</w:t>
      </w:r>
      <w:r>
        <w:rPr>
          <w:rFonts w:hint="eastAsia" w:ascii="宋体" w:hAnsi="宋体" w:cs="宋体"/>
          <w:color w:val="000000" w:themeColor="text1"/>
          <w:kern w:val="0"/>
          <w:sz w:val="24"/>
          <w:szCs w:val="24"/>
          <w14:textFill>
            <w14:solidFill>
              <w14:schemeClr w14:val="tx1"/>
            </w14:solidFill>
          </w14:textFill>
        </w:rPr>
        <w:t>磋商小组</w:t>
      </w:r>
      <w:r>
        <w:rPr>
          <w:rFonts w:ascii="宋体" w:hAnsi="宋体" w:cs="宋体"/>
          <w:color w:val="000000" w:themeColor="text1"/>
          <w:kern w:val="0"/>
          <w:sz w:val="24"/>
          <w:szCs w:val="24"/>
          <w14:textFill>
            <w14:solidFill>
              <w14:schemeClr w14:val="tx1"/>
            </w14:solidFill>
          </w14:textFill>
        </w:rPr>
        <w:t>启动评分畸高、畸低行为认定程序</w:t>
      </w:r>
      <w:r>
        <w:rPr>
          <w:rFonts w:hint="eastAsia" w:ascii="宋体" w:hAnsi="宋体" w:cs="宋体"/>
          <w:color w:val="000000" w:themeColor="text1"/>
          <w:kern w:val="0"/>
          <w:sz w:val="24"/>
          <w:szCs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1B9FCB4F">
      <w:pPr>
        <w:spacing w:line="360" w:lineRule="auto"/>
        <w:ind w:firstLine="472" w:firstLineChars="196"/>
        <w:rPr>
          <w:rFonts w:ascii="宋体" w:hAnsi="宋体" w:cs="宋体"/>
          <w:b/>
          <w:kern w:val="0"/>
          <w:sz w:val="24"/>
          <w:szCs w:val="24"/>
        </w:rPr>
      </w:pPr>
      <w:r>
        <w:rPr>
          <w:rFonts w:hint="eastAsia" w:ascii="宋体" w:hAnsi="宋体" w:cs="宋体"/>
          <w:b/>
          <w:kern w:val="0"/>
          <w:sz w:val="24"/>
          <w:szCs w:val="24"/>
        </w:rPr>
        <w:t>3.6报价评审。</w:t>
      </w:r>
    </w:p>
    <w:p w14:paraId="14937044">
      <w:pPr>
        <w:pStyle w:val="395"/>
        <w:spacing w:before="0"/>
        <w:ind w:firstLine="508" w:firstLineChars="212"/>
        <w:rPr>
          <w:rFonts w:ascii="宋体" w:hAnsi="宋体" w:cs="宋体"/>
          <w:kern w:val="0"/>
          <w:sz w:val="24"/>
          <w:szCs w:val="24"/>
        </w:rPr>
      </w:pPr>
      <w:r>
        <w:rPr>
          <w:rFonts w:hint="eastAsia" w:ascii="宋体" w:hAnsi="宋体" w:cs="宋体"/>
          <w:kern w:val="0"/>
          <w:sz w:val="24"/>
          <w:szCs w:val="24"/>
        </w:rPr>
        <w:t>3.6.1响应文件报价出现前后不一致的，按照下列规定修正：</w:t>
      </w:r>
    </w:p>
    <w:p w14:paraId="05E7AB48">
      <w:pPr>
        <w:pStyle w:val="395"/>
        <w:spacing w:before="0"/>
        <w:ind w:firstLine="480"/>
        <w:rPr>
          <w:rFonts w:ascii="宋体" w:hAnsi="宋体" w:cs="宋体"/>
          <w:kern w:val="0"/>
          <w:sz w:val="24"/>
          <w:szCs w:val="24"/>
        </w:rPr>
      </w:pPr>
      <w:r>
        <w:rPr>
          <w:rFonts w:hint="eastAsia" w:ascii="宋体" w:hAnsi="宋体" w:cs="宋体"/>
          <w:kern w:val="0"/>
          <w:sz w:val="24"/>
          <w:szCs w:val="24"/>
        </w:rPr>
        <w:t>3.6.1.1响应文件中已标价工程量清单内容与响应文件中相应内容不一致的，以已标价工程量清单为准;</w:t>
      </w:r>
    </w:p>
    <w:p w14:paraId="49744CEA">
      <w:pPr>
        <w:pStyle w:val="395"/>
        <w:spacing w:before="0"/>
        <w:ind w:firstLine="480"/>
        <w:rPr>
          <w:rFonts w:ascii="宋体" w:hAnsi="宋体" w:cs="宋体"/>
          <w:kern w:val="0"/>
          <w:sz w:val="24"/>
          <w:szCs w:val="24"/>
        </w:rPr>
      </w:pPr>
      <w:r>
        <w:rPr>
          <w:rFonts w:hint="eastAsia" w:ascii="宋体" w:hAnsi="宋体" w:cs="宋体"/>
          <w:kern w:val="0"/>
          <w:sz w:val="24"/>
          <w:szCs w:val="24"/>
        </w:rPr>
        <w:t>3.6.1.2大写金额和小写金额不一致的，以大写金额为准;</w:t>
      </w:r>
    </w:p>
    <w:p w14:paraId="3EA579C5">
      <w:pPr>
        <w:pStyle w:val="395"/>
        <w:spacing w:before="0"/>
        <w:ind w:firstLine="480"/>
        <w:rPr>
          <w:rFonts w:ascii="宋体" w:hAnsi="宋体" w:cs="宋体"/>
          <w:kern w:val="0"/>
          <w:sz w:val="24"/>
          <w:szCs w:val="24"/>
        </w:rPr>
      </w:pPr>
      <w:r>
        <w:rPr>
          <w:rFonts w:hint="eastAsia" w:ascii="宋体" w:hAnsi="宋体" w:cs="宋体"/>
          <w:kern w:val="0"/>
          <w:sz w:val="24"/>
          <w:szCs w:val="24"/>
        </w:rPr>
        <w:t>3.6.1.3单价金额小数点或者百分比有明显错位的，以已标价工程量清单的总价为准，并修改单价;</w:t>
      </w:r>
    </w:p>
    <w:p w14:paraId="189B0B5B">
      <w:pPr>
        <w:pStyle w:val="395"/>
        <w:spacing w:before="0"/>
        <w:ind w:firstLine="480"/>
        <w:rPr>
          <w:rFonts w:ascii="宋体" w:hAnsi="宋体" w:cs="宋体"/>
          <w:kern w:val="0"/>
          <w:sz w:val="24"/>
          <w:szCs w:val="24"/>
        </w:rPr>
      </w:pPr>
      <w:r>
        <w:rPr>
          <w:rFonts w:hint="eastAsia" w:ascii="宋体" w:hAnsi="宋体" w:cs="宋体"/>
          <w:kern w:val="0"/>
          <w:sz w:val="24"/>
          <w:szCs w:val="24"/>
        </w:rPr>
        <w:t>3.6.1.4总价金额与按单价汇总金额不一致的，以单价金额计算结果为准。</w:t>
      </w:r>
    </w:p>
    <w:p w14:paraId="199CA2FA">
      <w:pPr>
        <w:pStyle w:val="395"/>
        <w:spacing w:before="0"/>
        <w:ind w:firstLine="480"/>
        <w:rPr>
          <w:rFonts w:ascii="宋体" w:hAnsi="宋体" w:cs="宋体"/>
          <w:kern w:val="0"/>
          <w:sz w:val="24"/>
          <w:szCs w:val="24"/>
        </w:rPr>
      </w:pPr>
      <w:r>
        <w:rPr>
          <w:rFonts w:hint="eastAsia" w:ascii="宋体" w:hAnsi="宋体" w:cs="宋体"/>
          <w:kern w:val="0"/>
          <w:sz w:val="24"/>
          <w:szCs w:val="24"/>
        </w:rPr>
        <w:t>3.6.1.5同时出现两种以上不一致的，按照3.6.1规定的顺序修正。修正后的报价经供应商确认后产生约束力。</w:t>
      </w:r>
    </w:p>
    <w:p w14:paraId="7E5671E9">
      <w:pPr>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3.6.2响应文件出现不是唯一的、有选择性最后报价的，响应文件无效。</w:t>
      </w:r>
    </w:p>
    <w:p w14:paraId="027F05B4">
      <w:pPr>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3.6.3最后报价超过采购文件中规定的预算金额或者最高限价的，响应文件无效。</w:t>
      </w:r>
    </w:p>
    <w:p w14:paraId="0026AAB3">
      <w:pPr>
        <w:pStyle w:val="395"/>
        <w:spacing w:before="0"/>
        <w:ind w:firstLine="480"/>
        <w:rPr>
          <w:rFonts w:ascii="宋体" w:hAnsi="宋体" w:cs="宋体"/>
          <w:kern w:val="0"/>
          <w:sz w:val="24"/>
          <w:szCs w:val="24"/>
        </w:rPr>
      </w:pPr>
      <w:r>
        <w:rPr>
          <w:rFonts w:hint="eastAsia" w:ascii="宋体" w:hAnsi="宋体" w:cs="宋体"/>
          <w:kern w:val="0"/>
          <w:sz w:val="24"/>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3C6F8837">
      <w:pPr>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3.7排序与推荐。</w:t>
      </w:r>
      <w:r>
        <w:rPr>
          <w:rFonts w:hint="eastAsia" w:ascii="宋体" w:hAnsi="宋体" w:cs="宋体"/>
          <w:kern w:val="0"/>
          <w:sz w:val="24"/>
          <w:szCs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1531300B">
      <w:pPr>
        <w:spacing w:line="360" w:lineRule="auto"/>
        <w:ind w:firstLine="472" w:firstLineChars="196"/>
        <w:rPr>
          <w:rFonts w:ascii="宋体" w:hAnsi="宋体" w:cs="宋体"/>
          <w:kern w:val="0"/>
          <w:sz w:val="24"/>
          <w:szCs w:val="24"/>
        </w:rPr>
      </w:pPr>
      <w:r>
        <w:rPr>
          <w:rFonts w:hint="eastAsia" w:ascii="宋体" w:hAnsi="宋体" w:cs="宋体"/>
          <w:b/>
          <w:kern w:val="0"/>
          <w:sz w:val="24"/>
          <w:szCs w:val="24"/>
        </w:rPr>
        <w:t>3.8编写评审报告。</w:t>
      </w:r>
      <w:r>
        <w:rPr>
          <w:rFonts w:hint="eastAsia" w:ascii="宋体" w:hAnsi="宋体" w:cs="宋体"/>
          <w:kern w:val="0"/>
          <w:sz w:val="24"/>
          <w:szCs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8BAAAC6">
      <w:pPr>
        <w:snapToGrid w:val="0"/>
        <w:spacing w:line="360" w:lineRule="auto"/>
        <w:jc w:val="both"/>
        <w:rPr>
          <w:rFonts w:ascii="宋体" w:hAnsi="宋体" w:cs="宋体"/>
          <w:b/>
          <w:sz w:val="24"/>
          <w:szCs w:val="24"/>
        </w:rPr>
      </w:pPr>
      <w:r>
        <w:rPr>
          <w:rFonts w:hint="eastAsia" w:ascii="宋体" w:hAnsi="宋体" w:cs="宋体"/>
          <w:b/>
          <w:sz w:val="24"/>
          <w:szCs w:val="24"/>
        </w:rPr>
        <w:t>四、评审中的其他事项</w:t>
      </w:r>
    </w:p>
    <w:p w14:paraId="59C512E2">
      <w:pPr>
        <w:pStyle w:val="395"/>
        <w:spacing w:before="0"/>
        <w:ind w:firstLine="472" w:firstLineChars="196"/>
        <w:rPr>
          <w:rFonts w:ascii="宋体" w:hAnsi="宋体" w:cs="宋体"/>
          <w:kern w:val="0"/>
          <w:sz w:val="24"/>
          <w:szCs w:val="24"/>
        </w:rPr>
      </w:pPr>
      <w:r>
        <w:rPr>
          <w:rFonts w:hint="eastAsia" w:ascii="宋体" w:hAnsi="宋体" w:cs="宋体"/>
          <w:b/>
          <w:kern w:val="0"/>
          <w:sz w:val="24"/>
          <w:szCs w:val="24"/>
        </w:rPr>
        <w:t>4.1供应商澄清、说明或者补正。</w:t>
      </w:r>
      <w:r>
        <w:rPr>
          <w:rFonts w:hint="eastAsia" w:ascii="宋体" w:hAnsi="宋体" w:cs="宋体"/>
          <w:kern w:val="0"/>
          <w:sz w:val="24"/>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54D6F5A">
      <w:pPr>
        <w:pStyle w:val="25"/>
        <w:spacing w:line="360" w:lineRule="auto"/>
        <w:ind w:left="954" w:leftChars="226" w:hanging="479" w:firstLineChars="0"/>
        <w:rPr>
          <w:rFonts w:cs="宋体"/>
          <w:sz w:val="24"/>
          <w:szCs w:val="24"/>
        </w:rPr>
      </w:pPr>
      <w:r>
        <w:rPr>
          <w:rFonts w:hint="eastAsia" w:cs="宋体"/>
          <w:b/>
          <w:kern w:val="0"/>
          <w:sz w:val="24"/>
          <w:szCs w:val="24"/>
        </w:rPr>
        <w:t>4.2响应文件无效。</w:t>
      </w:r>
      <w:r>
        <w:rPr>
          <w:rFonts w:hint="eastAsia" w:cs="宋体"/>
          <w:sz w:val="24"/>
          <w:szCs w:val="24"/>
        </w:rPr>
        <w:t>有下列情形之一的，响应文件无效：</w:t>
      </w:r>
    </w:p>
    <w:p w14:paraId="60C3CC03">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4.2.1供应商不具备采购文件中规定的资格要求的（供应商未提供有效的资格文件的，视为供应商不具备采购文件中规定的资格要求）；</w:t>
      </w:r>
    </w:p>
    <w:p w14:paraId="6CE083DE">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4.2.2响应文件未按照采购文件要求签署、盖章的；</w:t>
      </w:r>
    </w:p>
    <w:p w14:paraId="4EF699A8">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4.2.3采购人拟采购的产品属于政府强制采购的节能产品品目清单范围的，供应商未按采购文件要求提供国家确定的认证机构出具的、处于有效期之内的节能产品认证证书的；</w:t>
      </w:r>
    </w:p>
    <w:p w14:paraId="7DB58901">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4.2.4响应文件含有采购人不能接受的附加条件的；</w:t>
      </w:r>
    </w:p>
    <w:p w14:paraId="07AC6C96">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4.2.5响应文件中承诺的响应文件有效期少于采购文件中载明的响应文件有效期的；</w:t>
      </w:r>
    </w:p>
    <w:p w14:paraId="26104B45">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4.2.6响应文件出现不是唯一的、有选择性最后报价的;</w:t>
      </w:r>
    </w:p>
    <w:p w14:paraId="74643A31">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4.2.7最后报价超过采购文件中规定的预算金额或者最高限价的;</w:t>
      </w:r>
    </w:p>
    <w:p w14:paraId="7645B141">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4.2.8报价明显低于其他通过符合性审查供应商的报价，有可能影响产品质量或者不能诚信履约的，未能按要求提供书面说明或者提交相关证明材料，不能证明其报价合理性的;</w:t>
      </w:r>
    </w:p>
    <w:p w14:paraId="557E58D1">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4.2.9供应商对根据修正原则修正后的报价不确认的；</w:t>
      </w:r>
    </w:p>
    <w:p w14:paraId="448AA9EE">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4.2.10供应商提供虚假材料响应的；</w:t>
      </w:r>
    </w:p>
    <w:p w14:paraId="12F5D3BC">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4.2.11供应商有恶意串通、妨碍其他供应商的竞争行为、损害采购人或者其他供应商的合法权益情形的；</w:t>
      </w:r>
    </w:p>
    <w:p w14:paraId="544CC3C6">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4.2.12供应商仅提交备份响应文件，未在电子交易平台传输递交响应文件的，响应文件无效；</w:t>
      </w:r>
    </w:p>
    <w:p w14:paraId="130060C2">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4.2.13 响应文件不满足采购文件的其它实质性要求的；</w:t>
      </w:r>
    </w:p>
    <w:p w14:paraId="27472CA4">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4.2.14法律、法规、规章（适用本市的）及省级以上规范性文件（适用本市的）规定的其他无效情形。</w:t>
      </w:r>
    </w:p>
    <w:p w14:paraId="380A5A66">
      <w:pPr>
        <w:pStyle w:val="25"/>
        <w:snapToGrid w:val="0"/>
        <w:spacing w:line="360" w:lineRule="auto"/>
        <w:ind w:firstLine="472" w:firstLineChars="196"/>
        <w:rPr>
          <w:rFonts w:cs="宋体"/>
          <w:sz w:val="24"/>
          <w:szCs w:val="24"/>
        </w:rPr>
      </w:pPr>
      <w:r>
        <w:rPr>
          <w:rFonts w:hint="eastAsia" w:cs="宋体"/>
          <w:b/>
          <w:sz w:val="24"/>
          <w:szCs w:val="24"/>
        </w:rPr>
        <w:t>5.终止竞争性磋商采购活动。</w:t>
      </w:r>
      <w:r>
        <w:rPr>
          <w:rFonts w:hint="eastAsia" w:cs="宋体"/>
          <w:sz w:val="24"/>
          <w:szCs w:val="24"/>
        </w:rPr>
        <w:t>出现下列情形之一的，采购人或者采购代理机构应当终止竞争性磋商采购活动，发布项目终止公告并说明原因，重新开展采购活动：</w:t>
      </w:r>
    </w:p>
    <w:p w14:paraId="4A224192">
      <w:pPr>
        <w:pStyle w:val="25"/>
        <w:snapToGrid w:val="0"/>
        <w:spacing w:line="360" w:lineRule="auto"/>
        <w:rPr>
          <w:rFonts w:cs="宋体"/>
          <w:sz w:val="24"/>
          <w:szCs w:val="24"/>
        </w:rPr>
      </w:pPr>
      <w:r>
        <w:rPr>
          <w:rFonts w:hint="eastAsia" w:cs="宋体"/>
          <w:sz w:val="24"/>
          <w:szCs w:val="24"/>
        </w:rPr>
        <w:t>5.1因情况变化，不再符合规定的竞争性磋商采购方式适用情形的；</w:t>
      </w:r>
    </w:p>
    <w:p w14:paraId="32EA448C">
      <w:pPr>
        <w:pStyle w:val="25"/>
        <w:snapToGrid w:val="0"/>
        <w:spacing w:line="360" w:lineRule="auto"/>
        <w:rPr>
          <w:rFonts w:cs="宋体"/>
          <w:sz w:val="24"/>
          <w:szCs w:val="24"/>
        </w:rPr>
      </w:pPr>
      <w:r>
        <w:rPr>
          <w:rFonts w:hint="eastAsia" w:cs="宋体"/>
          <w:sz w:val="24"/>
          <w:szCs w:val="24"/>
        </w:rPr>
        <w:t>5.2出现影响采购公正的违法、违规行为的；</w:t>
      </w:r>
    </w:p>
    <w:p w14:paraId="6776BFD0">
      <w:pPr>
        <w:pStyle w:val="25"/>
        <w:snapToGrid w:val="0"/>
        <w:spacing w:line="360" w:lineRule="auto"/>
        <w:rPr>
          <w:rFonts w:cs="宋体"/>
          <w:sz w:val="24"/>
          <w:szCs w:val="24"/>
        </w:rPr>
      </w:pPr>
      <w:r>
        <w:rPr>
          <w:rFonts w:hint="eastAsia" w:cs="宋体"/>
          <w:sz w:val="24"/>
          <w:szCs w:val="24"/>
        </w:rPr>
        <w:t>5.3除本办法第二十一条第三款规定的情形外，在采购过程中符合要求的供应商或者报价未超过采购预算的供应商不足3家的。</w:t>
      </w:r>
    </w:p>
    <w:p w14:paraId="7A77C26E">
      <w:pPr>
        <w:pStyle w:val="25"/>
        <w:snapToGrid w:val="0"/>
        <w:spacing w:line="360" w:lineRule="auto"/>
        <w:rPr>
          <w:rFonts w:cs="宋体"/>
          <w:sz w:val="24"/>
          <w:szCs w:val="24"/>
        </w:rPr>
      </w:pPr>
      <w:r>
        <w:rPr>
          <w:rFonts w:hint="eastAsia" w:cs="宋体"/>
          <w:sz w:val="24"/>
          <w:szCs w:val="24"/>
        </w:rPr>
        <w:t>5.4在采购活动中因重大变故，采购任务取消的，采购人或者采购代理机构应当终止采购活动，通知所有参加采购活动的供应商，并将项目实施情况和采购任务取消原因报送本级财政部门。</w:t>
      </w:r>
    </w:p>
    <w:p w14:paraId="36BD0376">
      <w:pPr>
        <w:pStyle w:val="25"/>
        <w:snapToGrid w:val="0"/>
        <w:spacing w:line="360" w:lineRule="auto"/>
        <w:ind w:firstLine="482"/>
        <w:rPr>
          <w:rFonts w:cs="宋体"/>
          <w:sz w:val="24"/>
          <w:szCs w:val="24"/>
        </w:rPr>
      </w:pPr>
      <w:r>
        <w:rPr>
          <w:rFonts w:hint="eastAsia" w:cs="宋体"/>
          <w:b/>
          <w:kern w:val="0"/>
          <w:sz w:val="24"/>
          <w:szCs w:val="24"/>
        </w:rPr>
        <w:t>6.重新开展采购。</w:t>
      </w:r>
      <w:r>
        <w:rPr>
          <w:rFonts w:hint="eastAsia" w:cs="宋体"/>
          <w:sz w:val="24"/>
          <w:szCs w:val="24"/>
        </w:rPr>
        <w:t>有政府采购法第七十一条、第七十二条规定的违法行为之一，影响或者可能影响成交结果的，依照下列规定处理：</w:t>
      </w:r>
    </w:p>
    <w:p w14:paraId="0B8F8F39">
      <w:pPr>
        <w:pStyle w:val="25"/>
        <w:snapToGrid w:val="0"/>
        <w:spacing w:line="360" w:lineRule="auto"/>
        <w:rPr>
          <w:rFonts w:cs="宋体"/>
          <w:sz w:val="24"/>
          <w:szCs w:val="24"/>
        </w:rPr>
      </w:pPr>
      <w:r>
        <w:rPr>
          <w:rFonts w:hint="eastAsia" w:cs="宋体"/>
          <w:sz w:val="24"/>
          <w:szCs w:val="24"/>
        </w:rPr>
        <w:t>6.1未确定成交供应商的，终止本次政府采购活动，重新开展政府采购活动。</w:t>
      </w:r>
    </w:p>
    <w:p w14:paraId="5D9F1AB8">
      <w:pPr>
        <w:pStyle w:val="25"/>
        <w:snapToGrid w:val="0"/>
        <w:spacing w:line="360" w:lineRule="auto"/>
        <w:rPr>
          <w:rFonts w:cs="宋体"/>
          <w:sz w:val="24"/>
          <w:szCs w:val="24"/>
        </w:rPr>
      </w:pPr>
      <w:r>
        <w:rPr>
          <w:rFonts w:hint="eastAsia" w:cs="宋体"/>
          <w:sz w:val="24"/>
          <w:szCs w:val="24"/>
        </w:rPr>
        <w:t>6.2已确定成交供应商但尚未签订政府采购合同的，成交结果无效，从合格的成交候选供应商中另行确定成交供应商；没有合格的成交候选供应商的，重新开展政府采购活动。</w:t>
      </w:r>
    </w:p>
    <w:p w14:paraId="6E8BCF1D">
      <w:pPr>
        <w:pStyle w:val="25"/>
        <w:snapToGrid w:val="0"/>
        <w:spacing w:line="360" w:lineRule="auto"/>
        <w:rPr>
          <w:rFonts w:cs="宋体"/>
          <w:sz w:val="24"/>
          <w:szCs w:val="24"/>
        </w:rPr>
      </w:pPr>
      <w:r>
        <w:rPr>
          <w:rFonts w:hint="eastAsia" w:cs="宋体"/>
          <w:sz w:val="24"/>
          <w:szCs w:val="24"/>
        </w:rPr>
        <w:t>6.3政府采购合同已签订但尚未履行的，撤销合同，从合格的成交候选供应商中另行确定成交供应商；没有合格的成交候选供应商的，重新开展政府采购活动。</w:t>
      </w:r>
    </w:p>
    <w:p w14:paraId="5431F4B1">
      <w:pPr>
        <w:pStyle w:val="25"/>
        <w:snapToGrid w:val="0"/>
        <w:spacing w:line="360" w:lineRule="auto"/>
        <w:rPr>
          <w:rFonts w:cs="宋体"/>
          <w:sz w:val="24"/>
          <w:szCs w:val="24"/>
        </w:rPr>
      </w:pPr>
      <w:r>
        <w:rPr>
          <w:rFonts w:hint="eastAsia" w:cs="宋体"/>
          <w:sz w:val="24"/>
          <w:szCs w:val="24"/>
        </w:rPr>
        <w:t>6.4政府采购合同已经履行，给采购人、供应商造成损失的，由责任人承担赔偿责任。</w:t>
      </w:r>
    </w:p>
    <w:p w14:paraId="28E3016C">
      <w:pPr>
        <w:pStyle w:val="395"/>
        <w:spacing w:before="0" w:line="348" w:lineRule="auto"/>
        <w:ind w:firstLine="0" w:firstLineChars="0"/>
        <w:rPr>
          <w:rFonts w:hint="eastAsia" w:cs="仿宋_GB2312" w:asciiTheme="minorEastAsia" w:hAnsiTheme="minorEastAsia" w:eastAsiaTheme="minorEastAsia"/>
          <w:b/>
          <w:sz w:val="24"/>
          <w:szCs w:val="24"/>
          <w:lang w:val="en-US" w:eastAsia="zh-CN"/>
        </w:rPr>
      </w:pPr>
      <w:r>
        <w:rPr>
          <w:rFonts w:hint="eastAsia" w:cs="宋体"/>
          <w:sz w:val="24"/>
          <w:szCs w:val="24"/>
        </w:rPr>
        <w:t>6.5政府采购当事人有其他违反政府采购法或者政府采购法实施条例等法律法规规定的行为，经改正后仍然影响或者可能影响成交结果或者依法被认定为成交无效的，依照6.1-6.4规定处理。</w:t>
      </w:r>
    </w:p>
    <w:p w14:paraId="2F895881">
      <w:pPr>
        <w:pStyle w:val="395"/>
        <w:numPr>
          <w:ilvl w:val="0"/>
          <w:numId w:val="8"/>
        </w:numPr>
        <w:spacing w:before="0" w:line="348" w:lineRule="auto"/>
        <w:ind w:firstLine="0" w:firstLineChars="0"/>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评审标准</w:t>
      </w:r>
      <w:r>
        <w:rPr>
          <w:rFonts w:hint="eastAsia" w:cs="仿宋_GB2312" w:asciiTheme="minorEastAsia" w:hAnsiTheme="minorEastAsia" w:eastAsiaTheme="minorEastAsia"/>
          <w:b/>
          <w:sz w:val="24"/>
          <w:szCs w:val="24"/>
          <w:lang w:val="en-US" w:eastAsia="zh-CN"/>
        </w:rPr>
        <w:t xml:space="preserve"> ：</w:t>
      </w:r>
      <w:r>
        <w:rPr>
          <w:rFonts w:hint="eastAsia" w:cs="仿宋_GB2312" w:asciiTheme="minorEastAsia" w:hAnsiTheme="minorEastAsia" w:eastAsiaTheme="minorEastAsia"/>
          <w:b w:val="0"/>
          <w:bCs/>
          <w:sz w:val="24"/>
          <w:szCs w:val="24"/>
        </w:rPr>
        <w:t>详见《评分标准（兼评委打分表）》</w:t>
      </w:r>
      <w:r>
        <w:rPr>
          <w:rFonts w:hint="eastAsia" w:cs="仿宋_GB2312" w:asciiTheme="minorEastAsia" w:hAnsiTheme="minorEastAsia" w:eastAsiaTheme="minorEastAsia"/>
          <w:b/>
          <w:sz w:val="24"/>
          <w:szCs w:val="24"/>
        </w:rPr>
        <w:t>。</w:t>
      </w:r>
    </w:p>
    <w:p w14:paraId="62465A13">
      <w:pPr>
        <w:spacing w:line="400" w:lineRule="exact"/>
        <w:jc w:val="center"/>
        <w:rPr>
          <w:rFonts w:hint="eastAsia" w:cs="仿宋_GB2312" w:asciiTheme="minorEastAsia" w:hAnsiTheme="minorEastAsia" w:eastAsiaTheme="minorEastAsia"/>
          <w:b/>
          <w:sz w:val="24"/>
          <w:szCs w:val="24"/>
        </w:rPr>
      </w:pPr>
      <w:r>
        <w:rPr>
          <w:b/>
          <w:color w:val="000000"/>
          <w:sz w:val="24"/>
          <w:szCs w:val="24"/>
          <w:highlight w:val="none"/>
        </w:rPr>
        <w:t>评分标准（兼评委打分表）</w:t>
      </w:r>
    </w:p>
    <w:tbl>
      <w:tblPr>
        <w:tblStyle w:val="60"/>
        <w:tblpPr w:leftFromText="180" w:rightFromText="180" w:vertAnchor="text" w:horzAnchor="page" w:tblpX="1427" w:tblpY="411"/>
        <w:tblOverlap w:val="never"/>
        <w:tblW w:w="1020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993"/>
        <w:gridCol w:w="8460"/>
      </w:tblGrid>
      <w:tr w14:paraId="2B288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noWrap w:val="0"/>
            <w:vAlign w:val="center"/>
          </w:tcPr>
          <w:p w14:paraId="005965C5">
            <w:pPr>
              <w:spacing w:line="340" w:lineRule="exact"/>
              <w:rPr>
                <w:rFonts w:hint="eastAsia" w:ascii="宋体" w:hAnsi="宋体" w:eastAsia="宋体" w:cs="宋体"/>
                <w:color w:val="000000"/>
                <w:sz w:val="24"/>
                <w:szCs w:val="24"/>
                <w:highlight w:val="none"/>
              </w:rPr>
            </w:pPr>
          </w:p>
        </w:tc>
        <w:tc>
          <w:tcPr>
            <w:tcW w:w="993" w:type="dxa"/>
            <w:noWrap w:val="0"/>
            <w:vAlign w:val="center"/>
          </w:tcPr>
          <w:p w14:paraId="5F4F2EDE">
            <w:pPr>
              <w:spacing w:line="3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w:t>
            </w:r>
          </w:p>
        </w:tc>
        <w:tc>
          <w:tcPr>
            <w:tcW w:w="8460" w:type="dxa"/>
            <w:noWrap w:val="0"/>
            <w:vAlign w:val="center"/>
          </w:tcPr>
          <w:p w14:paraId="1B7A5EF3">
            <w:pPr>
              <w:tabs>
                <w:tab w:val="left" w:pos="4915"/>
              </w:tabs>
              <w:spacing w:line="3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评分细则</w:t>
            </w:r>
          </w:p>
        </w:tc>
      </w:tr>
      <w:tr w14:paraId="60F8FF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48" w:type="dxa"/>
            <w:vMerge w:val="restart"/>
            <w:noWrap w:val="0"/>
            <w:vAlign w:val="center"/>
          </w:tcPr>
          <w:p w14:paraId="25EB875E">
            <w:pPr>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技术资信部分</w:t>
            </w:r>
            <w:r>
              <w:rPr>
                <w:rFonts w:hint="eastAsia" w:ascii="宋体" w:hAnsi="宋体" w:eastAsia="宋体" w:cs="宋体"/>
                <w:color w:val="000000"/>
                <w:sz w:val="24"/>
                <w:szCs w:val="24"/>
                <w:highlight w:val="none"/>
                <w:lang w:val="en-US" w:eastAsia="zh-CN"/>
              </w:rPr>
              <w:t>70</w:t>
            </w:r>
            <w:r>
              <w:rPr>
                <w:rFonts w:hint="eastAsia" w:ascii="宋体" w:hAnsi="宋体" w:eastAsia="宋体" w:cs="宋体"/>
                <w:color w:val="000000"/>
                <w:sz w:val="24"/>
                <w:szCs w:val="24"/>
                <w:highlight w:val="none"/>
              </w:rPr>
              <w:t>分</w:t>
            </w:r>
          </w:p>
          <w:p w14:paraId="2A418F92">
            <w:pPr>
              <w:widowControl/>
              <w:spacing w:line="340" w:lineRule="exact"/>
              <w:jc w:val="left"/>
              <w:rPr>
                <w:rFonts w:hint="eastAsia" w:ascii="宋体" w:hAnsi="宋体" w:eastAsia="宋体" w:cs="宋体"/>
                <w:color w:val="000000"/>
                <w:sz w:val="24"/>
                <w:szCs w:val="24"/>
                <w:highlight w:val="none"/>
              </w:rPr>
            </w:pPr>
          </w:p>
        </w:tc>
        <w:tc>
          <w:tcPr>
            <w:tcW w:w="993" w:type="dxa"/>
            <w:vMerge w:val="restart"/>
            <w:noWrap w:val="0"/>
            <w:vAlign w:val="center"/>
          </w:tcPr>
          <w:p w14:paraId="4A3D09F5">
            <w:pPr>
              <w:spacing w:line="3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施工组织方案</w:t>
            </w:r>
          </w:p>
          <w:p w14:paraId="656DECDF">
            <w:pPr>
              <w:spacing w:line="3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分）</w:t>
            </w:r>
          </w:p>
        </w:tc>
        <w:tc>
          <w:tcPr>
            <w:tcW w:w="8460" w:type="dxa"/>
            <w:noWrap w:val="0"/>
            <w:vAlign w:val="center"/>
          </w:tcPr>
          <w:p w14:paraId="31B55446">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lang w:val="en-US" w:eastAsia="zh-CN"/>
              </w:rPr>
              <w:t>施工方案（包括</w:t>
            </w:r>
            <w:r>
              <w:rPr>
                <w:rFonts w:hint="eastAsia" w:ascii="宋体" w:hAnsi="宋体" w:eastAsia="宋体" w:cs="宋体"/>
                <w:color w:val="000000"/>
                <w:sz w:val="24"/>
                <w:szCs w:val="24"/>
                <w:highlight w:val="none"/>
                <w:lang w:val="en-US" w:eastAsia="zh-CN"/>
              </w:rPr>
              <w:t>各工程关键节点</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06465838">
            <w:pPr>
              <w:tabs>
                <w:tab w:val="left" w:pos="4915"/>
              </w:tabs>
              <w:spacing w:line="340" w:lineRule="exact"/>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①方案内容详实，逻辑清晰，符合项目实际情况，切实可行，</w:t>
            </w:r>
            <w:r>
              <w:rPr>
                <w:rFonts w:hint="eastAsia" w:ascii="宋体" w:hAnsi="宋体" w:eastAsia="宋体" w:cs="宋体"/>
                <w:color w:val="auto"/>
                <w:sz w:val="24"/>
                <w:szCs w:val="24"/>
                <w:highlight w:val="none"/>
              </w:rPr>
              <w:t>可执行力度高</w:t>
            </w:r>
            <w:r>
              <w:rPr>
                <w:rFonts w:hint="eastAsia" w:ascii="宋体" w:hAnsi="宋体" w:eastAsia="宋体" w:cs="宋体"/>
                <w:b w:val="0"/>
                <w:bCs w:val="0"/>
                <w:strike w:val="0"/>
                <w:dstrike w:val="0"/>
                <w:color w:val="auto"/>
                <w:sz w:val="24"/>
                <w:szCs w:val="24"/>
                <w:highlight w:val="none"/>
                <w:lang w:val="en-US" w:eastAsia="zh-CN"/>
              </w:rPr>
              <w:t>的得5分；</w:t>
            </w:r>
          </w:p>
          <w:p w14:paraId="04913B8D">
            <w:pPr>
              <w:tabs>
                <w:tab w:val="left" w:pos="4915"/>
              </w:tabs>
              <w:spacing w:line="340" w:lineRule="exact"/>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②方案内容详细，工作思路清楚，基本符合项目实际情况，合理可行，</w:t>
            </w:r>
            <w:r>
              <w:rPr>
                <w:rFonts w:hint="eastAsia" w:ascii="宋体" w:hAnsi="宋体" w:eastAsia="宋体" w:cs="宋体"/>
                <w:color w:val="auto"/>
                <w:sz w:val="24"/>
                <w:szCs w:val="24"/>
                <w:highlight w:val="none"/>
              </w:rPr>
              <w:t>可执行力度</w:t>
            </w:r>
            <w:r>
              <w:rPr>
                <w:rFonts w:hint="eastAsia" w:ascii="宋体" w:hAnsi="宋体" w:eastAsia="宋体" w:cs="宋体"/>
                <w:color w:val="auto"/>
                <w:sz w:val="24"/>
                <w:szCs w:val="24"/>
                <w:highlight w:val="none"/>
                <w:lang w:eastAsia="zh-CN"/>
              </w:rPr>
              <w:t>较</w:t>
            </w:r>
            <w:r>
              <w:rPr>
                <w:rFonts w:hint="eastAsia" w:ascii="宋体" w:hAnsi="宋体" w:eastAsia="宋体" w:cs="宋体"/>
                <w:color w:val="auto"/>
                <w:sz w:val="24"/>
                <w:szCs w:val="24"/>
                <w:highlight w:val="none"/>
              </w:rPr>
              <w:t>高</w:t>
            </w:r>
            <w:r>
              <w:rPr>
                <w:rFonts w:hint="eastAsia" w:ascii="宋体" w:hAnsi="宋体" w:eastAsia="宋体" w:cs="宋体"/>
                <w:b w:val="0"/>
                <w:bCs w:val="0"/>
                <w:strike w:val="0"/>
                <w:dstrike w:val="0"/>
                <w:color w:val="auto"/>
                <w:sz w:val="24"/>
                <w:szCs w:val="24"/>
                <w:highlight w:val="none"/>
                <w:lang w:val="en-US" w:eastAsia="zh-CN"/>
              </w:rPr>
              <w:t>的得4分；</w:t>
            </w:r>
          </w:p>
          <w:p w14:paraId="4B1072BB">
            <w:pPr>
              <w:tabs>
                <w:tab w:val="left" w:pos="4915"/>
              </w:tabs>
              <w:spacing w:line="340" w:lineRule="exact"/>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③方案内容比较简单，虽然存在一些不足但无明显重大缺陷，</w:t>
            </w:r>
            <w:r>
              <w:rPr>
                <w:rFonts w:hint="eastAsia" w:ascii="宋体" w:hAnsi="宋体" w:eastAsia="宋体" w:cs="宋体"/>
                <w:color w:val="auto"/>
                <w:sz w:val="24"/>
                <w:szCs w:val="24"/>
                <w:highlight w:val="none"/>
              </w:rPr>
              <w:t>可执行力度</w:t>
            </w:r>
            <w:r>
              <w:rPr>
                <w:rFonts w:hint="eastAsia" w:ascii="宋体" w:hAnsi="宋体" w:eastAsia="宋体" w:cs="宋体"/>
                <w:color w:val="auto"/>
                <w:sz w:val="24"/>
                <w:szCs w:val="24"/>
                <w:highlight w:val="none"/>
                <w:lang w:eastAsia="zh-CN"/>
              </w:rPr>
              <w:t>一般</w:t>
            </w:r>
            <w:r>
              <w:rPr>
                <w:rFonts w:hint="eastAsia" w:ascii="宋体" w:hAnsi="宋体" w:eastAsia="宋体" w:cs="宋体"/>
                <w:b w:val="0"/>
                <w:bCs w:val="0"/>
                <w:strike w:val="0"/>
                <w:dstrike w:val="0"/>
                <w:color w:val="auto"/>
                <w:sz w:val="24"/>
                <w:szCs w:val="24"/>
                <w:highlight w:val="none"/>
                <w:lang w:val="en-US" w:eastAsia="zh-CN"/>
              </w:rPr>
              <w:t>的得3分；</w:t>
            </w:r>
          </w:p>
          <w:p w14:paraId="5D58FE98">
            <w:pPr>
              <w:tabs>
                <w:tab w:val="left" w:pos="4915"/>
              </w:tabs>
              <w:spacing w:line="340" w:lineRule="exact"/>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④方案内容简单、笼统，存在较多的不足，可行性差，的得</w:t>
            </w:r>
            <w:r>
              <w:rPr>
                <w:rFonts w:hint="eastAsia" w:ascii="宋体" w:hAnsi="宋体" w:eastAsia="宋体" w:cs="宋体"/>
                <w:strike w:val="0"/>
                <w:dstrike w:val="0"/>
                <w:color w:val="auto"/>
                <w:sz w:val="24"/>
                <w:szCs w:val="24"/>
                <w:highlight w:val="none"/>
                <w:lang w:val="en-US" w:eastAsia="zh-CN"/>
              </w:rPr>
              <w:t>2分；</w:t>
            </w:r>
          </w:p>
          <w:p w14:paraId="680CC269">
            <w:pPr>
              <w:tabs>
                <w:tab w:val="left" w:pos="4915"/>
              </w:tabs>
              <w:spacing w:line="340" w:lineRule="exact"/>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⑤提交的方案与实际情况存在一定偏差的得1分；</w:t>
            </w:r>
          </w:p>
          <w:p w14:paraId="0E45467A">
            <w:pPr>
              <w:tabs>
                <w:tab w:val="left" w:pos="4915"/>
              </w:tabs>
              <w:spacing w:line="34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sz w:val="24"/>
                <w:szCs w:val="24"/>
                <w:highlight w:val="none"/>
                <w:lang w:val="en-US" w:eastAsia="zh-CN"/>
              </w:rPr>
              <w:t>未提供相关内容不得分。</w:t>
            </w:r>
          </w:p>
        </w:tc>
      </w:tr>
      <w:tr w14:paraId="3FF84B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04128F7E">
            <w:pPr>
              <w:widowControl/>
              <w:spacing w:line="340" w:lineRule="exact"/>
              <w:jc w:val="left"/>
              <w:rPr>
                <w:rFonts w:hint="eastAsia" w:ascii="宋体" w:hAnsi="宋体" w:eastAsia="宋体" w:cs="宋体"/>
                <w:color w:val="000000"/>
                <w:sz w:val="24"/>
                <w:szCs w:val="24"/>
                <w:highlight w:val="none"/>
              </w:rPr>
            </w:pPr>
          </w:p>
        </w:tc>
        <w:tc>
          <w:tcPr>
            <w:tcW w:w="993" w:type="dxa"/>
            <w:vMerge w:val="continue"/>
            <w:noWrap w:val="0"/>
            <w:vAlign w:val="center"/>
          </w:tcPr>
          <w:p w14:paraId="7E3C53AF">
            <w:pPr>
              <w:spacing w:line="340" w:lineRule="exact"/>
              <w:jc w:val="center"/>
              <w:rPr>
                <w:rFonts w:hint="eastAsia" w:ascii="宋体" w:hAnsi="宋体" w:eastAsia="宋体" w:cs="宋体"/>
                <w:color w:val="000000"/>
                <w:sz w:val="24"/>
                <w:szCs w:val="24"/>
                <w:highlight w:val="none"/>
              </w:rPr>
            </w:pPr>
          </w:p>
        </w:tc>
        <w:tc>
          <w:tcPr>
            <w:tcW w:w="8460" w:type="dxa"/>
            <w:noWrap w:val="0"/>
            <w:vAlign w:val="center"/>
          </w:tcPr>
          <w:p w14:paraId="2D7B1D47">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项目现场平面布置方案（5分）</w:t>
            </w:r>
            <w:r>
              <w:rPr>
                <w:rFonts w:hint="eastAsia" w:ascii="宋体" w:hAnsi="宋体" w:eastAsia="宋体" w:cs="宋体"/>
                <w:color w:val="auto"/>
                <w:sz w:val="24"/>
                <w:szCs w:val="24"/>
                <w:highlight w:val="none"/>
                <w:lang w:eastAsia="zh-CN"/>
              </w:rPr>
              <w:t>（包含但不仅限于方案详实情况；施工现场临时设置布置情况；施工设备、原材料堆放情况；安全警示情况；施工现场安全通道、消防设施配备情况等）</w:t>
            </w:r>
            <w:r>
              <w:rPr>
                <w:rFonts w:hint="eastAsia" w:ascii="宋体" w:hAnsi="宋体" w:eastAsia="宋体" w:cs="宋体"/>
                <w:color w:val="000000"/>
                <w:sz w:val="24"/>
                <w:szCs w:val="24"/>
                <w:highlight w:val="none"/>
                <w:lang w:val="en-US" w:eastAsia="zh-CN"/>
              </w:rPr>
              <w:t>：</w:t>
            </w:r>
          </w:p>
          <w:p w14:paraId="34A51922">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①</w:t>
            </w:r>
            <w:r>
              <w:rPr>
                <w:rFonts w:hint="eastAsia" w:ascii="宋体" w:hAnsi="宋体" w:eastAsia="宋体" w:cs="宋体"/>
                <w:color w:val="000000"/>
                <w:sz w:val="24"/>
                <w:szCs w:val="24"/>
                <w:highlight w:val="none"/>
              </w:rPr>
              <w:t>平面布置方案详实完整，施工现场临时设施布置齐全，施工设备、原材料堆放有序，安全警示醒目</w:t>
            </w:r>
            <w:r>
              <w:rPr>
                <w:rFonts w:hint="eastAsia" w:ascii="宋体" w:hAnsi="宋体" w:eastAsia="宋体" w:cs="宋体"/>
                <w:color w:val="000000"/>
                <w:sz w:val="24"/>
                <w:szCs w:val="24"/>
                <w:highlight w:val="none"/>
                <w:lang w:eastAsia="zh-CN"/>
              </w:rPr>
              <w:t>，</w:t>
            </w:r>
            <w:r>
              <w:rPr>
                <w:rFonts w:hint="eastAsia" w:ascii="宋体" w:hAnsi="宋体" w:eastAsia="宋体" w:cs="宋体"/>
                <w:color w:val="auto"/>
                <w:sz w:val="24"/>
                <w:szCs w:val="24"/>
                <w:highlight w:val="none"/>
                <w:lang w:eastAsia="zh-CN"/>
              </w:rPr>
              <w:t>施工现场安全通道、消防设施配备充足，</w:t>
            </w:r>
            <w:r>
              <w:rPr>
                <w:rFonts w:hint="eastAsia" w:ascii="宋体" w:hAnsi="宋体" w:eastAsia="宋体" w:cs="宋体"/>
                <w:color w:val="auto"/>
                <w:sz w:val="24"/>
                <w:szCs w:val="24"/>
                <w:highlight w:val="none"/>
              </w:rPr>
              <w:t>可执行力度高</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52E663BF">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000000"/>
                <w:sz w:val="24"/>
                <w:szCs w:val="24"/>
                <w:highlight w:val="none"/>
              </w:rPr>
              <w:t>平面布置方案较详细，施工现场临时设施布置基本齐全，施工设备、原材料堆放较有序，安全警示较醒目</w:t>
            </w:r>
            <w:r>
              <w:rPr>
                <w:rFonts w:hint="eastAsia" w:ascii="宋体" w:hAnsi="宋体" w:eastAsia="宋体" w:cs="宋体"/>
                <w:color w:val="000000"/>
                <w:sz w:val="24"/>
                <w:szCs w:val="24"/>
                <w:highlight w:val="none"/>
                <w:lang w:eastAsia="zh-CN"/>
              </w:rPr>
              <w:t>，</w:t>
            </w:r>
            <w:r>
              <w:rPr>
                <w:rFonts w:hint="eastAsia" w:ascii="宋体" w:hAnsi="宋体" w:eastAsia="宋体" w:cs="宋体"/>
                <w:color w:val="auto"/>
                <w:sz w:val="24"/>
                <w:szCs w:val="24"/>
                <w:highlight w:val="none"/>
                <w:lang w:eastAsia="zh-CN"/>
              </w:rPr>
              <w:t>施工现场安全通道、消防设施配备较充足，</w:t>
            </w:r>
            <w:r>
              <w:rPr>
                <w:rFonts w:hint="eastAsia" w:ascii="宋体" w:hAnsi="宋体" w:eastAsia="宋体" w:cs="宋体"/>
                <w:color w:val="auto"/>
                <w:sz w:val="24"/>
                <w:szCs w:val="24"/>
                <w:highlight w:val="none"/>
              </w:rPr>
              <w:t>可执行力度</w:t>
            </w:r>
            <w:r>
              <w:rPr>
                <w:rFonts w:hint="eastAsia" w:ascii="宋体" w:hAnsi="宋体" w:eastAsia="宋体" w:cs="宋体"/>
                <w:color w:val="auto"/>
                <w:sz w:val="24"/>
                <w:szCs w:val="24"/>
                <w:highlight w:val="none"/>
                <w:lang w:eastAsia="zh-CN"/>
              </w:rPr>
              <w:t>较</w:t>
            </w:r>
            <w:r>
              <w:rPr>
                <w:rFonts w:hint="eastAsia" w:ascii="宋体" w:hAnsi="宋体" w:eastAsia="宋体" w:cs="宋体"/>
                <w:color w:val="auto"/>
                <w:sz w:val="24"/>
                <w:szCs w:val="24"/>
                <w:highlight w:val="none"/>
              </w:rPr>
              <w:t>高</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p>
          <w:p w14:paraId="083EDBF9">
            <w:pPr>
              <w:pStyle w:val="72"/>
              <w:ind w:left="0" w:leftChars="0" w:firstLine="0" w:firstLineChars="0"/>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000000"/>
                <w:sz w:val="24"/>
                <w:szCs w:val="24"/>
                <w:highlight w:val="none"/>
              </w:rPr>
              <w:t>平面布置方案</w:t>
            </w:r>
            <w:r>
              <w:rPr>
                <w:rFonts w:hint="eastAsia" w:ascii="宋体" w:hAnsi="宋体" w:eastAsia="宋体" w:cs="宋体"/>
                <w:b w:val="0"/>
                <w:bCs w:val="0"/>
                <w:strike w:val="0"/>
                <w:dstrike w:val="0"/>
                <w:color w:val="auto"/>
                <w:sz w:val="24"/>
                <w:szCs w:val="24"/>
                <w:highlight w:val="none"/>
                <w:lang w:val="en-US" w:eastAsia="zh-CN"/>
              </w:rPr>
              <w:t>比较简单，</w:t>
            </w:r>
            <w:r>
              <w:rPr>
                <w:rFonts w:hint="eastAsia" w:ascii="宋体" w:hAnsi="宋体" w:eastAsia="宋体" w:cs="宋体"/>
                <w:color w:val="000000"/>
                <w:sz w:val="24"/>
                <w:szCs w:val="24"/>
                <w:highlight w:val="none"/>
              </w:rPr>
              <w:t>施工现场临时设施布置</w:t>
            </w:r>
            <w:r>
              <w:rPr>
                <w:rFonts w:hint="eastAsia" w:ascii="宋体" w:hAnsi="宋体" w:eastAsia="宋体" w:cs="宋体"/>
                <w:color w:val="000000"/>
                <w:sz w:val="24"/>
                <w:szCs w:val="24"/>
                <w:highlight w:val="none"/>
                <w:lang w:eastAsia="zh-CN"/>
              </w:rPr>
              <w:t>较</w:t>
            </w:r>
            <w:r>
              <w:rPr>
                <w:rFonts w:hint="eastAsia" w:ascii="宋体" w:hAnsi="宋体" w:eastAsia="宋体" w:cs="宋体"/>
                <w:color w:val="000000"/>
                <w:sz w:val="24"/>
                <w:szCs w:val="24"/>
                <w:highlight w:val="none"/>
              </w:rPr>
              <w:t>妥当</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施工设备、原材料堆放</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安全警示</w:t>
            </w:r>
            <w:r>
              <w:rPr>
                <w:rFonts w:hint="eastAsia" w:ascii="宋体" w:hAnsi="宋体" w:eastAsia="宋体" w:cs="宋体"/>
                <w:color w:val="000000"/>
                <w:sz w:val="24"/>
                <w:szCs w:val="24"/>
                <w:highlight w:val="none"/>
                <w:lang w:eastAsia="zh-CN"/>
              </w:rPr>
              <w:t>、</w:t>
            </w:r>
            <w:r>
              <w:rPr>
                <w:rFonts w:hint="eastAsia" w:ascii="宋体" w:hAnsi="宋体" w:eastAsia="宋体" w:cs="宋体"/>
                <w:color w:val="auto"/>
                <w:sz w:val="24"/>
                <w:szCs w:val="24"/>
                <w:highlight w:val="none"/>
                <w:lang w:eastAsia="zh-CN"/>
              </w:rPr>
              <w:t>施工现场安全通道、消防设施配备</w:t>
            </w:r>
            <w:r>
              <w:rPr>
                <w:rFonts w:hint="eastAsia" w:ascii="宋体" w:hAnsi="宋体" w:eastAsia="宋体" w:cs="宋体"/>
                <w:color w:val="000000"/>
                <w:sz w:val="24"/>
                <w:szCs w:val="24"/>
                <w:highlight w:val="none"/>
                <w:lang w:eastAsia="zh-CN"/>
              </w:rPr>
              <w:t>等</w:t>
            </w:r>
            <w:r>
              <w:rPr>
                <w:rFonts w:hint="eastAsia" w:ascii="宋体" w:hAnsi="宋体" w:eastAsia="宋体" w:cs="宋体"/>
                <w:b w:val="0"/>
                <w:bCs w:val="0"/>
                <w:strike w:val="0"/>
                <w:dstrike w:val="0"/>
                <w:color w:val="auto"/>
                <w:sz w:val="24"/>
                <w:szCs w:val="24"/>
                <w:highlight w:val="none"/>
                <w:lang w:val="en-US" w:eastAsia="zh-CN"/>
              </w:rPr>
              <w:t>虽然存在一些不足但无明显重大缺陷的，</w:t>
            </w:r>
            <w:r>
              <w:rPr>
                <w:rFonts w:hint="eastAsia" w:ascii="宋体" w:hAnsi="宋体" w:eastAsia="宋体" w:cs="宋体"/>
                <w:color w:val="auto"/>
                <w:sz w:val="24"/>
                <w:szCs w:val="24"/>
                <w:highlight w:val="none"/>
              </w:rPr>
              <w:t>可执行力度</w:t>
            </w:r>
            <w:r>
              <w:rPr>
                <w:rFonts w:hint="eastAsia" w:ascii="宋体" w:hAnsi="宋体" w:eastAsia="宋体" w:cs="宋体"/>
                <w:color w:val="auto"/>
                <w:sz w:val="24"/>
                <w:szCs w:val="24"/>
                <w:highlight w:val="none"/>
                <w:lang w:eastAsia="zh-CN"/>
              </w:rPr>
              <w:t>一般的</w:t>
            </w:r>
            <w:r>
              <w:rPr>
                <w:rFonts w:hint="eastAsia" w:ascii="宋体" w:hAnsi="宋体" w:eastAsia="宋体" w:cs="宋体"/>
                <w:b w:val="0"/>
                <w:bCs w:val="0"/>
                <w:strike w:val="0"/>
                <w:dstrike w:val="0"/>
                <w:color w:val="auto"/>
                <w:sz w:val="24"/>
                <w:szCs w:val="24"/>
                <w:highlight w:val="none"/>
                <w:lang w:val="en-US" w:eastAsia="zh-CN"/>
              </w:rPr>
              <w:t>得3分；</w:t>
            </w:r>
          </w:p>
          <w:p w14:paraId="18FE854A">
            <w:pPr>
              <w:pStyle w:val="72"/>
              <w:ind w:left="0" w:leftChars="0" w:firstLine="0" w:firstLineChars="0"/>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④</w:t>
            </w:r>
            <w:r>
              <w:rPr>
                <w:rFonts w:hint="eastAsia" w:ascii="宋体" w:hAnsi="宋体" w:eastAsia="宋体" w:cs="宋体"/>
                <w:color w:val="000000"/>
                <w:sz w:val="24"/>
                <w:szCs w:val="24"/>
                <w:highlight w:val="none"/>
              </w:rPr>
              <w:t>平面布置方案</w:t>
            </w:r>
            <w:r>
              <w:rPr>
                <w:rFonts w:hint="eastAsia" w:ascii="宋体" w:hAnsi="宋体" w:eastAsia="宋体" w:cs="宋体"/>
                <w:b w:val="0"/>
                <w:bCs w:val="0"/>
                <w:strike w:val="0"/>
                <w:dstrike w:val="0"/>
                <w:color w:val="auto"/>
                <w:sz w:val="24"/>
                <w:szCs w:val="24"/>
                <w:highlight w:val="none"/>
                <w:lang w:val="en-US" w:eastAsia="zh-CN"/>
              </w:rPr>
              <w:t>方案内容简单、笼统，</w:t>
            </w:r>
            <w:r>
              <w:rPr>
                <w:rFonts w:hint="eastAsia" w:ascii="宋体" w:hAnsi="宋体" w:eastAsia="宋体" w:cs="宋体"/>
                <w:color w:val="000000"/>
                <w:sz w:val="24"/>
                <w:szCs w:val="24"/>
                <w:highlight w:val="none"/>
              </w:rPr>
              <w:t>施工设备、原材料堆放</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安全警示</w:t>
            </w:r>
            <w:r>
              <w:rPr>
                <w:rFonts w:hint="eastAsia" w:ascii="宋体" w:hAnsi="宋体" w:eastAsia="宋体" w:cs="宋体"/>
                <w:color w:val="000000"/>
                <w:sz w:val="24"/>
                <w:szCs w:val="24"/>
                <w:highlight w:val="none"/>
                <w:lang w:eastAsia="zh-CN"/>
              </w:rPr>
              <w:t>、</w:t>
            </w:r>
            <w:r>
              <w:rPr>
                <w:rFonts w:hint="eastAsia" w:ascii="宋体" w:hAnsi="宋体" w:eastAsia="宋体" w:cs="宋体"/>
                <w:color w:val="auto"/>
                <w:sz w:val="24"/>
                <w:szCs w:val="24"/>
                <w:highlight w:val="none"/>
                <w:lang w:eastAsia="zh-CN"/>
              </w:rPr>
              <w:t>施工现场安全通道、消防设施配备</w:t>
            </w:r>
            <w:r>
              <w:rPr>
                <w:rFonts w:hint="eastAsia" w:ascii="宋体" w:hAnsi="宋体" w:eastAsia="宋体" w:cs="宋体"/>
                <w:color w:val="000000"/>
                <w:sz w:val="24"/>
                <w:szCs w:val="24"/>
                <w:highlight w:val="none"/>
                <w:lang w:eastAsia="zh-CN"/>
              </w:rPr>
              <w:t>等</w:t>
            </w:r>
            <w:r>
              <w:rPr>
                <w:rFonts w:hint="eastAsia" w:ascii="宋体" w:hAnsi="宋体" w:eastAsia="宋体" w:cs="宋体"/>
                <w:b w:val="0"/>
                <w:bCs w:val="0"/>
                <w:strike w:val="0"/>
                <w:dstrike w:val="0"/>
                <w:color w:val="auto"/>
                <w:sz w:val="24"/>
                <w:szCs w:val="24"/>
                <w:highlight w:val="none"/>
                <w:lang w:val="en-US" w:eastAsia="zh-CN"/>
              </w:rPr>
              <w:t>存在较多的不足，</w:t>
            </w:r>
            <w:r>
              <w:rPr>
                <w:rFonts w:hint="eastAsia" w:ascii="宋体" w:hAnsi="宋体" w:eastAsia="宋体" w:cs="宋体"/>
                <w:color w:val="auto"/>
                <w:sz w:val="24"/>
                <w:szCs w:val="24"/>
                <w:highlight w:val="none"/>
              </w:rPr>
              <w:t>可执行力</w:t>
            </w:r>
            <w:r>
              <w:rPr>
                <w:rFonts w:hint="eastAsia" w:ascii="宋体" w:hAnsi="宋体" w:eastAsia="宋体" w:cs="宋体"/>
                <w:color w:val="auto"/>
                <w:sz w:val="24"/>
                <w:szCs w:val="24"/>
                <w:highlight w:val="none"/>
                <w:lang w:eastAsia="zh-CN"/>
              </w:rPr>
              <w:t>较</w:t>
            </w:r>
            <w:r>
              <w:rPr>
                <w:rFonts w:hint="eastAsia" w:ascii="宋体" w:hAnsi="宋体" w:eastAsia="宋体" w:cs="宋体"/>
                <w:color w:val="auto"/>
                <w:sz w:val="24"/>
                <w:szCs w:val="24"/>
                <w:highlight w:val="none"/>
              </w:rPr>
              <w:t>低</w:t>
            </w:r>
            <w:r>
              <w:rPr>
                <w:rFonts w:hint="eastAsia" w:ascii="宋体" w:hAnsi="宋体" w:eastAsia="宋体" w:cs="宋体"/>
                <w:b w:val="0"/>
                <w:bCs w:val="0"/>
                <w:strike w:val="0"/>
                <w:dstrike w:val="0"/>
                <w:color w:val="auto"/>
                <w:sz w:val="24"/>
                <w:szCs w:val="24"/>
                <w:highlight w:val="none"/>
                <w:lang w:val="en-US" w:eastAsia="zh-CN"/>
              </w:rPr>
              <w:t>得</w:t>
            </w:r>
            <w:r>
              <w:rPr>
                <w:rFonts w:hint="eastAsia" w:ascii="宋体" w:hAnsi="宋体" w:eastAsia="宋体" w:cs="宋体"/>
                <w:strike w:val="0"/>
                <w:dstrike w:val="0"/>
                <w:color w:val="auto"/>
                <w:sz w:val="24"/>
                <w:szCs w:val="24"/>
                <w:highlight w:val="none"/>
                <w:lang w:val="en-US" w:eastAsia="zh-CN"/>
              </w:rPr>
              <w:t>2分</w:t>
            </w:r>
          </w:p>
          <w:p w14:paraId="46C50D55">
            <w:pPr>
              <w:tabs>
                <w:tab w:val="left" w:pos="4915"/>
              </w:tabs>
              <w:spacing w:line="34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⑤</w:t>
            </w:r>
            <w:r>
              <w:rPr>
                <w:rFonts w:hint="eastAsia" w:ascii="宋体" w:hAnsi="宋体" w:eastAsia="宋体" w:cs="宋体"/>
                <w:color w:val="000000"/>
                <w:sz w:val="24"/>
                <w:szCs w:val="24"/>
                <w:highlight w:val="none"/>
              </w:rPr>
              <w:t>平面布置方案内容</w:t>
            </w:r>
            <w:r>
              <w:rPr>
                <w:rFonts w:hint="eastAsia" w:ascii="宋体" w:hAnsi="宋体" w:eastAsia="宋体" w:cs="宋体"/>
                <w:color w:val="000000"/>
                <w:sz w:val="24"/>
                <w:szCs w:val="24"/>
                <w:highlight w:val="none"/>
                <w:lang w:val="en-US" w:eastAsia="zh-CN"/>
              </w:rPr>
              <w:t>有明显欠缺</w:t>
            </w:r>
            <w:r>
              <w:rPr>
                <w:rFonts w:hint="eastAsia" w:ascii="宋体" w:hAnsi="宋体" w:eastAsia="宋体" w:cs="宋体"/>
                <w:color w:val="000000"/>
                <w:sz w:val="24"/>
                <w:szCs w:val="24"/>
                <w:highlight w:val="none"/>
              </w:rPr>
              <w:t>，施工现场临时设施布置不妥当，施工设备、原材料堆放混乱，安全警示不醒目</w:t>
            </w:r>
            <w:r>
              <w:rPr>
                <w:rFonts w:hint="eastAsia" w:ascii="宋体" w:hAnsi="宋体" w:eastAsia="宋体" w:cs="宋体"/>
                <w:color w:val="000000"/>
                <w:sz w:val="24"/>
                <w:szCs w:val="24"/>
                <w:highlight w:val="none"/>
                <w:lang w:eastAsia="zh-CN"/>
              </w:rPr>
              <w:t>，</w:t>
            </w:r>
            <w:r>
              <w:rPr>
                <w:rFonts w:hint="eastAsia" w:ascii="宋体" w:hAnsi="宋体" w:eastAsia="宋体" w:cs="宋体"/>
                <w:color w:val="auto"/>
                <w:sz w:val="24"/>
                <w:szCs w:val="24"/>
                <w:highlight w:val="none"/>
                <w:lang w:eastAsia="zh-CN"/>
              </w:rPr>
              <w:t>施工现场安全通道、消防设施配备不充足，</w:t>
            </w:r>
            <w:r>
              <w:rPr>
                <w:rFonts w:hint="eastAsia" w:ascii="宋体" w:hAnsi="宋体" w:eastAsia="宋体" w:cs="宋体"/>
                <w:color w:val="auto"/>
                <w:sz w:val="24"/>
                <w:szCs w:val="24"/>
                <w:highlight w:val="none"/>
              </w:rPr>
              <w:t>可执行力低的</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r>
              <w:rPr>
                <w:rFonts w:hint="eastAsia" w:ascii="宋体" w:hAnsi="宋体" w:eastAsia="宋体" w:cs="宋体"/>
                <w:b/>
                <w:bCs/>
                <w:color w:val="000000"/>
                <w:sz w:val="24"/>
                <w:szCs w:val="24"/>
                <w:highlight w:val="none"/>
                <w:lang w:val="en-US" w:eastAsia="zh-CN"/>
              </w:rPr>
              <w:t>未提供相关内容不得分。</w:t>
            </w:r>
          </w:p>
        </w:tc>
      </w:tr>
      <w:tr w14:paraId="1F5A53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0F91E481">
            <w:pPr>
              <w:widowControl/>
              <w:spacing w:line="340" w:lineRule="exact"/>
              <w:jc w:val="left"/>
              <w:rPr>
                <w:rFonts w:hint="eastAsia" w:ascii="宋体" w:hAnsi="宋体" w:eastAsia="宋体" w:cs="宋体"/>
                <w:color w:val="000000"/>
                <w:sz w:val="24"/>
                <w:szCs w:val="24"/>
                <w:highlight w:val="none"/>
              </w:rPr>
            </w:pPr>
          </w:p>
        </w:tc>
        <w:tc>
          <w:tcPr>
            <w:tcW w:w="993" w:type="dxa"/>
            <w:vMerge w:val="continue"/>
            <w:noWrap w:val="0"/>
            <w:vAlign w:val="center"/>
          </w:tcPr>
          <w:p w14:paraId="766CE848">
            <w:pPr>
              <w:widowControl/>
              <w:spacing w:line="340" w:lineRule="exact"/>
              <w:jc w:val="left"/>
              <w:rPr>
                <w:rFonts w:hint="eastAsia" w:ascii="宋体" w:hAnsi="宋体" w:eastAsia="宋体" w:cs="宋体"/>
                <w:color w:val="000000"/>
                <w:sz w:val="24"/>
                <w:szCs w:val="24"/>
                <w:highlight w:val="none"/>
              </w:rPr>
            </w:pPr>
          </w:p>
        </w:tc>
        <w:tc>
          <w:tcPr>
            <w:tcW w:w="8460" w:type="dxa"/>
            <w:noWrap w:val="0"/>
            <w:vAlign w:val="center"/>
          </w:tcPr>
          <w:p w14:paraId="0F10EB0F">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工程质量保证措施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包含但不仅限于材料及设备质量保证措施等</w:t>
            </w:r>
            <w:r>
              <w:rPr>
                <w:rFonts w:hint="eastAsia" w:ascii="宋体" w:hAnsi="宋体" w:eastAsia="宋体" w:cs="宋体"/>
                <w:color w:val="auto"/>
                <w:sz w:val="24"/>
                <w:szCs w:val="24"/>
                <w:highlight w:val="none"/>
              </w:rPr>
              <w:t>）</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5EBE2BA0">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①</w:t>
            </w:r>
            <w:r>
              <w:rPr>
                <w:rFonts w:hint="eastAsia" w:ascii="宋体" w:hAnsi="宋体" w:eastAsia="宋体" w:cs="宋体"/>
                <w:color w:val="auto"/>
                <w:sz w:val="24"/>
                <w:szCs w:val="24"/>
                <w:highlight w:val="none"/>
              </w:rPr>
              <w:t>施工质量保证措施方案详实，针对性强，可执行力度高的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4BF1BD9B">
            <w:pPr>
              <w:pStyle w:val="72"/>
              <w:ind w:left="0" w:leftChars="0" w:firstLine="0" w:firstLineChars="0"/>
              <w:rPr>
                <w:rFonts w:hint="eastAsia" w:ascii="宋体" w:hAnsi="宋体" w:eastAsia="宋体" w:cs="宋体"/>
                <w:sz w:val="24"/>
                <w:szCs w:val="24"/>
                <w:lang w:eastAsia="zh-CN"/>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auto"/>
                <w:sz w:val="24"/>
                <w:szCs w:val="24"/>
                <w:highlight w:val="none"/>
              </w:rPr>
              <w:t>施工质量保证措施方案内容充分，有一定针对性，可执行力度较高的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4分；</w:t>
            </w:r>
          </w:p>
          <w:p w14:paraId="59D0B9CA">
            <w:pPr>
              <w:tabs>
                <w:tab w:val="left" w:pos="4915"/>
              </w:tabs>
              <w:spacing w:line="340" w:lineRule="exact"/>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auto"/>
                <w:sz w:val="24"/>
                <w:szCs w:val="24"/>
                <w:highlight w:val="none"/>
              </w:rPr>
              <w:t>施工质量保证措施方案内容不够详实</w:t>
            </w:r>
            <w:r>
              <w:rPr>
                <w:rFonts w:hint="eastAsia" w:ascii="宋体" w:hAnsi="宋体" w:eastAsia="宋体" w:cs="宋体"/>
                <w:b w:val="0"/>
                <w:bCs w:val="0"/>
                <w:strike w:val="0"/>
                <w:dstrike w:val="0"/>
                <w:color w:val="auto"/>
                <w:sz w:val="24"/>
                <w:szCs w:val="24"/>
                <w:highlight w:val="none"/>
                <w:lang w:val="en-US" w:eastAsia="zh-CN"/>
              </w:rPr>
              <w:t>、笼统，</w:t>
            </w:r>
            <w:r>
              <w:rPr>
                <w:rFonts w:hint="eastAsia" w:ascii="宋体" w:hAnsi="宋体" w:eastAsia="宋体" w:cs="宋体"/>
                <w:color w:val="000000"/>
                <w:sz w:val="24"/>
                <w:szCs w:val="24"/>
                <w:highlight w:val="none"/>
                <w:lang w:val="en-US" w:eastAsia="zh-CN"/>
              </w:rPr>
              <w:t>保证项目基本能完成实施</w:t>
            </w:r>
            <w:r>
              <w:rPr>
                <w:rFonts w:hint="eastAsia" w:ascii="宋体" w:hAnsi="宋体" w:eastAsia="宋体" w:cs="宋体"/>
                <w:b w:val="0"/>
                <w:bCs w:val="0"/>
                <w:strike w:val="0"/>
                <w:dstrike w:val="0"/>
                <w:color w:val="auto"/>
                <w:sz w:val="24"/>
                <w:szCs w:val="24"/>
                <w:highlight w:val="none"/>
                <w:lang w:val="en-US" w:eastAsia="zh-CN"/>
              </w:rPr>
              <w:t>的得</w:t>
            </w:r>
            <w:r>
              <w:rPr>
                <w:rFonts w:hint="eastAsia" w:ascii="宋体" w:hAnsi="宋体" w:eastAsia="宋体" w:cs="宋体"/>
                <w:strike w:val="0"/>
                <w:dstrike w:val="0"/>
                <w:color w:val="auto"/>
                <w:sz w:val="24"/>
                <w:szCs w:val="24"/>
                <w:highlight w:val="none"/>
                <w:lang w:val="en-US" w:eastAsia="zh-CN"/>
              </w:rPr>
              <w:t>3分；</w:t>
            </w:r>
          </w:p>
          <w:p w14:paraId="23ED9F19">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b w:val="0"/>
                <w:bCs w:val="0"/>
                <w:strike w:val="0"/>
                <w:dstrike w:val="0"/>
                <w:color w:val="auto"/>
                <w:sz w:val="24"/>
                <w:szCs w:val="24"/>
                <w:highlight w:val="none"/>
                <w:lang w:val="en-US" w:eastAsia="zh-CN"/>
              </w:rPr>
              <w:t>④</w:t>
            </w:r>
            <w:r>
              <w:rPr>
                <w:rFonts w:hint="eastAsia" w:ascii="宋体" w:hAnsi="宋体" w:eastAsia="宋体" w:cs="宋体"/>
                <w:color w:val="auto"/>
                <w:sz w:val="24"/>
                <w:szCs w:val="24"/>
                <w:highlight w:val="none"/>
              </w:rPr>
              <w:t>施工质量保证措施方案内容</w:t>
            </w:r>
            <w:r>
              <w:rPr>
                <w:rFonts w:hint="eastAsia" w:ascii="宋体" w:hAnsi="宋体" w:eastAsia="宋体" w:cs="宋体"/>
                <w:b w:val="0"/>
                <w:bCs w:val="0"/>
                <w:strike w:val="0"/>
                <w:dstrike w:val="0"/>
                <w:color w:val="auto"/>
                <w:sz w:val="24"/>
                <w:szCs w:val="24"/>
                <w:highlight w:val="none"/>
                <w:lang w:val="en-US" w:eastAsia="zh-CN"/>
              </w:rPr>
              <w:t>简单</w:t>
            </w:r>
            <w:r>
              <w:rPr>
                <w:rFonts w:hint="eastAsia" w:ascii="宋体" w:hAnsi="宋体" w:eastAsia="宋体" w:cs="宋体"/>
                <w:color w:val="auto"/>
                <w:sz w:val="24"/>
                <w:szCs w:val="24"/>
                <w:highlight w:val="none"/>
              </w:rPr>
              <w:t>，缺乏针对性，可执行力较低的得</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4D2E4B45">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strike w:val="0"/>
                <w:dstrike w:val="0"/>
                <w:color w:val="auto"/>
                <w:sz w:val="24"/>
                <w:szCs w:val="24"/>
                <w:highlight w:val="none"/>
                <w:lang w:val="en-US" w:eastAsia="zh-CN"/>
              </w:rPr>
              <w:t>⑤</w:t>
            </w:r>
            <w:r>
              <w:rPr>
                <w:rFonts w:hint="eastAsia" w:ascii="宋体" w:hAnsi="宋体" w:eastAsia="宋体" w:cs="宋体"/>
                <w:color w:val="auto"/>
                <w:sz w:val="24"/>
                <w:szCs w:val="24"/>
                <w:highlight w:val="none"/>
              </w:rPr>
              <w:t>施工质量保证</w:t>
            </w:r>
            <w:r>
              <w:rPr>
                <w:rFonts w:hint="eastAsia" w:ascii="宋体" w:hAnsi="宋体" w:eastAsia="宋体" w:cs="宋体"/>
                <w:color w:val="000000"/>
                <w:sz w:val="24"/>
                <w:szCs w:val="24"/>
                <w:highlight w:val="none"/>
              </w:rPr>
              <w:t>措施</w:t>
            </w:r>
            <w:r>
              <w:rPr>
                <w:rFonts w:hint="eastAsia" w:ascii="宋体" w:hAnsi="宋体" w:eastAsia="宋体" w:cs="宋体"/>
                <w:color w:val="000000"/>
                <w:sz w:val="24"/>
                <w:szCs w:val="24"/>
                <w:highlight w:val="none"/>
                <w:lang w:val="en-US" w:eastAsia="zh-CN"/>
              </w:rPr>
              <w:t>上有主体内容的缺漏</w:t>
            </w:r>
            <w:r>
              <w:rPr>
                <w:rFonts w:hint="eastAsia" w:ascii="宋体" w:hAnsi="宋体" w:eastAsia="宋体" w:cs="宋体"/>
                <w:color w:val="000000"/>
                <w:sz w:val="24"/>
                <w:szCs w:val="24"/>
                <w:highlight w:val="none"/>
              </w:rPr>
              <w:t>或缺少具体</w:t>
            </w:r>
            <w:r>
              <w:rPr>
                <w:rFonts w:hint="eastAsia" w:ascii="宋体" w:hAnsi="宋体" w:eastAsia="宋体" w:cs="宋体"/>
                <w:color w:val="000000"/>
                <w:sz w:val="24"/>
                <w:szCs w:val="24"/>
                <w:highlight w:val="none"/>
                <w:lang w:val="en-US" w:eastAsia="zh-CN"/>
              </w:rPr>
              <w:t>有效的保证措施</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难以</w:t>
            </w:r>
            <w:r>
              <w:rPr>
                <w:rFonts w:hint="eastAsia" w:ascii="宋体" w:hAnsi="宋体" w:eastAsia="宋体" w:cs="宋体"/>
                <w:color w:val="000000"/>
                <w:sz w:val="24"/>
                <w:szCs w:val="24"/>
                <w:highlight w:val="none"/>
              </w:rPr>
              <w:t>保证项目</w:t>
            </w:r>
            <w:r>
              <w:rPr>
                <w:rFonts w:hint="eastAsia" w:ascii="宋体" w:hAnsi="宋体" w:eastAsia="宋体" w:cs="宋体"/>
                <w:color w:val="000000"/>
                <w:sz w:val="24"/>
                <w:szCs w:val="24"/>
                <w:highlight w:val="none"/>
                <w:lang w:val="en-US" w:eastAsia="zh-CN"/>
              </w:rPr>
              <w:t>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p>
          <w:p w14:paraId="23EAE9F5">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未提供相关内容不得分。</w:t>
            </w:r>
          </w:p>
        </w:tc>
      </w:tr>
      <w:tr w14:paraId="1CC4E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6CFFBCF5">
            <w:pPr>
              <w:widowControl/>
              <w:spacing w:line="340" w:lineRule="exact"/>
              <w:jc w:val="left"/>
              <w:rPr>
                <w:rFonts w:hint="eastAsia" w:ascii="宋体" w:hAnsi="宋体" w:eastAsia="宋体" w:cs="宋体"/>
                <w:color w:val="000000"/>
                <w:sz w:val="24"/>
                <w:szCs w:val="24"/>
                <w:highlight w:val="none"/>
              </w:rPr>
            </w:pPr>
          </w:p>
        </w:tc>
        <w:tc>
          <w:tcPr>
            <w:tcW w:w="993" w:type="dxa"/>
            <w:vMerge w:val="continue"/>
            <w:noWrap w:val="0"/>
            <w:vAlign w:val="center"/>
          </w:tcPr>
          <w:p w14:paraId="4585D346">
            <w:pPr>
              <w:widowControl/>
              <w:spacing w:line="340" w:lineRule="exact"/>
              <w:jc w:val="left"/>
              <w:rPr>
                <w:rFonts w:hint="eastAsia" w:ascii="宋体" w:hAnsi="宋体" w:eastAsia="宋体" w:cs="宋体"/>
                <w:color w:val="000000"/>
                <w:sz w:val="24"/>
                <w:szCs w:val="24"/>
                <w:highlight w:val="none"/>
              </w:rPr>
            </w:pPr>
          </w:p>
        </w:tc>
        <w:tc>
          <w:tcPr>
            <w:tcW w:w="8460" w:type="dxa"/>
            <w:noWrap w:val="0"/>
            <w:vAlign w:val="center"/>
          </w:tcPr>
          <w:p w14:paraId="349C54FE">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施工进度管理与控制</w:t>
            </w:r>
            <w:r>
              <w:rPr>
                <w:rFonts w:hint="eastAsia" w:ascii="宋体" w:hAnsi="宋体" w:eastAsia="宋体" w:cs="宋体"/>
                <w:color w:val="auto"/>
                <w:sz w:val="24"/>
                <w:szCs w:val="24"/>
                <w:highlight w:val="none"/>
                <w:lang w:eastAsia="zh-CN"/>
              </w:rPr>
              <w:t>（包含但不仅限于方案详实情况、时间节点安排情况等）</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00B84124">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①施工进度计划安排得当、各时间节点明确、</w:t>
            </w:r>
            <w:r>
              <w:rPr>
                <w:rFonts w:hint="eastAsia" w:ascii="宋体" w:hAnsi="宋体" w:eastAsia="宋体" w:cs="宋体"/>
                <w:color w:val="auto"/>
                <w:sz w:val="24"/>
                <w:szCs w:val="24"/>
                <w:highlight w:val="none"/>
              </w:rPr>
              <w:t>具有充分可靠计划</w:t>
            </w:r>
            <w:r>
              <w:rPr>
                <w:rFonts w:hint="eastAsia" w:ascii="宋体" w:hAnsi="宋体" w:eastAsia="宋体" w:cs="宋体"/>
                <w:color w:val="000000"/>
                <w:sz w:val="24"/>
                <w:szCs w:val="24"/>
                <w:highlight w:val="none"/>
                <w:lang w:val="en-US" w:eastAsia="zh-CN"/>
              </w:rPr>
              <w:t>的得5分；</w:t>
            </w:r>
          </w:p>
          <w:p w14:paraId="5FC210CF">
            <w:pPr>
              <w:pStyle w:val="7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000000"/>
                <w:sz w:val="24"/>
                <w:szCs w:val="24"/>
                <w:highlight w:val="none"/>
                <w:lang w:val="en-US" w:eastAsia="zh-CN"/>
              </w:rPr>
              <w:t>施工进度计划安排较为得当、各时间节点及项目工期能有基本保障的得4分</w:t>
            </w:r>
          </w:p>
          <w:p w14:paraId="655BCAE1">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000000"/>
                <w:sz w:val="24"/>
                <w:szCs w:val="24"/>
                <w:highlight w:val="none"/>
                <w:lang w:val="en-US" w:eastAsia="zh-CN"/>
              </w:rPr>
              <w:t>进度安排尚能满足工期需求、部分时间节点不够明确或存在前松后紧的得3分；</w:t>
            </w:r>
          </w:p>
          <w:p w14:paraId="4BFAEEAE">
            <w:pPr>
              <w:pStyle w:val="7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val="0"/>
                <w:bCs w:val="0"/>
                <w:strike w:val="0"/>
                <w:dstrike w:val="0"/>
                <w:color w:val="auto"/>
                <w:sz w:val="24"/>
                <w:szCs w:val="24"/>
                <w:highlight w:val="none"/>
                <w:lang w:val="en-US" w:eastAsia="zh-CN"/>
              </w:rPr>
              <w:t>④</w:t>
            </w:r>
            <w:r>
              <w:rPr>
                <w:rFonts w:hint="eastAsia" w:ascii="宋体" w:hAnsi="宋体" w:eastAsia="宋体" w:cs="宋体"/>
                <w:color w:val="000000"/>
                <w:sz w:val="24"/>
                <w:szCs w:val="24"/>
                <w:highlight w:val="none"/>
                <w:lang w:val="en-US" w:eastAsia="zh-CN"/>
              </w:rPr>
              <w:t>进度安排基本合理、时间节点及工期内容的欠缺的得2分；</w:t>
            </w:r>
          </w:p>
          <w:p w14:paraId="6959CA67">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⑤</w:t>
            </w:r>
            <w:r>
              <w:rPr>
                <w:rFonts w:hint="eastAsia" w:ascii="宋体" w:hAnsi="宋体" w:eastAsia="宋体" w:cs="宋体"/>
                <w:color w:val="000000"/>
                <w:sz w:val="24"/>
                <w:szCs w:val="24"/>
                <w:highlight w:val="none"/>
                <w:lang w:val="en-US" w:eastAsia="zh-CN"/>
              </w:rPr>
              <w:t>进度安排存在明显不合理之处、或时间节点混乱、难以保障项目工期的得1分。</w:t>
            </w:r>
          </w:p>
          <w:p w14:paraId="3D7FD2AC">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未提供相关内容不得分。</w:t>
            </w:r>
          </w:p>
        </w:tc>
      </w:tr>
      <w:tr w14:paraId="5A2612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6" w:hRule="atLeast"/>
        </w:trPr>
        <w:tc>
          <w:tcPr>
            <w:tcW w:w="748" w:type="dxa"/>
            <w:vMerge w:val="continue"/>
            <w:noWrap w:val="0"/>
            <w:vAlign w:val="center"/>
          </w:tcPr>
          <w:p w14:paraId="10E94DB7">
            <w:pPr>
              <w:widowControl/>
              <w:spacing w:line="340" w:lineRule="exact"/>
              <w:jc w:val="left"/>
              <w:rPr>
                <w:rFonts w:hint="eastAsia" w:ascii="宋体" w:hAnsi="宋体" w:eastAsia="宋体" w:cs="宋体"/>
                <w:color w:val="000000"/>
                <w:sz w:val="24"/>
                <w:szCs w:val="24"/>
                <w:highlight w:val="none"/>
              </w:rPr>
            </w:pPr>
          </w:p>
        </w:tc>
        <w:tc>
          <w:tcPr>
            <w:tcW w:w="993" w:type="dxa"/>
            <w:vMerge w:val="continue"/>
            <w:noWrap w:val="0"/>
            <w:vAlign w:val="center"/>
          </w:tcPr>
          <w:p w14:paraId="23594F2D">
            <w:pPr>
              <w:widowControl/>
              <w:spacing w:line="340" w:lineRule="exact"/>
              <w:jc w:val="left"/>
              <w:rPr>
                <w:rFonts w:hint="eastAsia" w:ascii="宋体" w:hAnsi="宋体" w:eastAsia="宋体" w:cs="宋体"/>
                <w:color w:val="000000"/>
                <w:sz w:val="24"/>
                <w:szCs w:val="24"/>
                <w:highlight w:val="none"/>
              </w:rPr>
            </w:pPr>
          </w:p>
        </w:tc>
        <w:tc>
          <w:tcPr>
            <w:tcW w:w="8460" w:type="dxa"/>
            <w:noWrap w:val="0"/>
            <w:vAlign w:val="center"/>
          </w:tcPr>
          <w:p w14:paraId="620FCD6A">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环保管理体系和措施</w:t>
            </w:r>
            <w:r>
              <w:rPr>
                <w:rFonts w:hint="eastAsia" w:ascii="宋体" w:hAnsi="宋体" w:eastAsia="宋体" w:cs="宋体"/>
                <w:color w:val="auto"/>
                <w:sz w:val="24"/>
                <w:szCs w:val="24"/>
                <w:highlight w:val="none"/>
                <w:lang w:eastAsia="zh-CN"/>
              </w:rPr>
              <w:t>（包含但不仅限于防噪音、防扬尘、防刺鼻气味，空气检测、空气治理等施工环境维护保障措施等）</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6F3431DA">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①</w:t>
            </w:r>
            <w:r>
              <w:rPr>
                <w:rFonts w:hint="eastAsia" w:ascii="宋体" w:hAnsi="宋体" w:eastAsia="宋体" w:cs="宋体"/>
                <w:color w:val="auto"/>
                <w:sz w:val="24"/>
                <w:szCs w:val="24"/>
                <w:highlight w:val="none"/>
              </w:rPr>
              <w:t>施工环保管理完善，防噪音、防扬尘、防刺鼻气味等施工环境维护保障措施可行，空气检测及时到位，空气治理方案完善</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7EC2C501">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auto"/>
                <w:sz w:val="24"/>
                <w:szCs w:val="24"/>
                <w:highlight w:val="none"/>
              </w:rPr>
              <w:t>施工环保管理完善，防噪音、防扬尘、防刺鼻气味等施工环境维护保障措施基本可行，空气检测较及时到位，空气治理方案较完善</w:t>
            </w:r>
            <w:r>
              <w:rPr>
                <w:rFonts w:hint="eastAsia" w:ascii="宋体" w:hAnsi="宋体" w:eastAsia="宋体" w:cs="宋体"/>
                <w:color w:val="auto"/>
                <w:sz w:val="24"/>
                <w:szCs w:val="24"/>
                <w:highlight w:val="none"/>
                <w:lang w:eastAsia="zh-CN"/>
              </w:rPr>
              <w:t>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483B1C60">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auto"/>
                <w:sz w:val="24"/>
                <w:szCs w:val="24"/>
                <w:highlight w:val="none"/>
              </w:rPr>
              <w:t>施工环保管理完善，防噪音、防扬尘、防刺鼻气味等施工环境维护保障措施基本可行，空气检测较及时到位，空气治理方案</w:t>
            </w:r>
            <w:r>
              <w:rPr>
                <w:rFonts w:hint="eastAsia" w:ascii="宋体" w:hAnsi="宋体" w:eastAsia="宋体" w:cs="宋体"/>
                <w:color w:val="000000"/>
                <w:sz w:val="24"/>
                <w:szCs w:val="24"/>
                <w:highlight w:val="none"/>
              </w:rPr>
              <w:t>上有部分欠缺，</w:t>
            </w:r>
            <w:r>
              <w:rPr>
                <w:rFonts w:hint="eastAsia" w:ascii="宋体" w:hAnsi="宋体" w:eastAsia="宋体" w:cs="宋体"/>
                <w:color w:val="000000"/>
                <w:sz w:val="24"/>
                <w:szCs w:val="24"/>
                <w:highlight w:val="none"/>
                <w:lang w:val="en-US" w:eastAsia="zh-CN"/>
              </w:rPr>
              <w:t>但尚不影响履约</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1D64811A">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④</w:t>
            </w:r>
            <w:r>
              <w:rPr>
                <w:rFonts w:hint="eastAsia" w:ascii="宋体" w:hAnsi="宋体" w:eastAsia="宋体" w:cs="宋体"/>
                <w:color w:val="auto"/>
                <w:sz w:val="24"/>
                <w:szCs w:val="24"/>
                <w:highlight w:val="none"/>
              </w:rPr>
              <w:t>施工环保管理完善，防噪音、防扬尘、防刺鼻气味等施工环境维护保障措施基本可行，空气检测较及时到位，空气治理方案</w:t>
            </w:r>
            <w:r>
              <w:rPr>
                <w:rFonts w:hint="eastAsia" w:ascii="宋体" w:hAnsi="宋体" w:eastAsia="宋体" w:cs="宋体"/>
                <w:color w:val="000000"/>
                <w:sz w:val="24"/>
                <w:szCs w:val="24"/>
                <w:highlight w:val="none"/>
                <w:lang w:val="en-US" w:eastAsia="zh-CN"/>
              </w:rPr>
              <w:t>有明显缺漏项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或过于笼统</w:t>
            </w:r>
            <w:r>
              <w:rPr>
                <w:rFonts w:hint="eastAsia" w:ascii="宋体" w:hAnsi="宋体" w:eastAsia="宋体" w:cs="宋体"/>
                <w:color w:val="000000"/>
                <w:sz w:val="24"/>
                <w:szCs w:val="24"/>
                <w:highlight w:val="none"/>
                <w:lang w:eastAsia="zh-CN"/>
              </w:rPr>
              <w:t>但能</w:t>
            </w:r>
            <w:r>
              <w:rPr>
                <w:rFonts w:hint="eastAsia" w:ascii="宋体" w:hAnsi="宋体" w:eastAsia="宋体" w:cs="宋体"/>
                <w:color w:val="000000"/>
                <w:sz w:val="24"/>
                <w:szCs w:val="24"/>
                <w:highlight w:val="none"/>
              </w:rPr>
              <w:t>保证项目</w:t>
            </w:r>
            <w:r>
              <w:rPr>
                <w:rFonts w:hint="eastAsia" w:ascii="宋体" w:hAnsi="宋体" w:eastAsia="宋体" w:cs="宋体"/>
                <w:color w:val="000000"/>
                <w:sz w:val="24"/>
                <w:szCs w:val="24"/>
                <w:highlight w:val="none"/>
                <w:lang w:val="en-US" w:eastAsia="zh-CN"/>
              </w:rPr>
              <w:t>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5A0DA2AC">
            <w:pPr>
              <w:pStyle w:val="72"/>
              <w:ind w:left="0" w:leftChars="0" w:firstLine="0" w:firstLineChars="0"/>
              <w:rPr>
                <w:rFonts w:hint="eastAsia" w:ascii="宋体" w:hAnsi="宋体" w:eastAsia="宋体" w:cs="宋体"/>
                <w:sz w:val="24"/>
                <w:szCs w:val="24"/>
              </w:rPr>
            </w:pPr>
            <w:r>
              <w:rPr>
                <w:rFonts w:hint="eastAsia" w:ascii="宋体" w:hAnsi="宋体" w:eastAsia="宋体" w:cs="宋体"/>
                <w:strike w:val="0"/>
                <w:dstrike w:val="0"/>
                <w:color w:val="auto"/>
                <w:sz w:val="24"/>
                <w:szCs w:val="24"/>
                <w:highlight w:val="none"/>
                <w:lang w:val="en-US" w:eastAsia="zh-CN"/>
              </w:rPr>
              <w:t>⑤</w:t>
            </w:r>
            <w:r>
              <w:rPr>
                <w:rFonts w:hint="eastAsia" w:ascii="宋体" w:hAnsi="宋体" w:eastAsia="宋体" w:cs="宋体"/>
                <w:color w:val="auto"/>
                <w:sz w:val="24"/>
                <w:szCs w:val="24"/>
                <w:highlight w:val="none"/>
              </w:rPr>
              <w:t>施工环保管理完善，防噪音、防扬尘、防刺鼻气味等施工环境维护保障措施基本可行，空气检测较及时到位，空气治理方案</w:t>
            </w:r>
            <w:r>
              <w:rPr>
                <w:rFonts w:hint="eastAsia" w:ascii="宋体" w:hAnsi="宋体" w:eastAsia="宋体" w:cs="宋体"/>
                <w:strike w:val="0"/>
                <w:dstrike w:val="0"/>
                <w:color w:val="auto"/>
                <w:sz w:val="24"/>
                <w:szCs w:val="24"/>
                <w:highlight w:val="none"/>
                <w:lang w:val="en-US" w:eastAsia="zh-CN"/>
              </w:rPr>
              <w:t>存在一定偏差，</w:t>
            </w:r>
            <w:r>
              <w:rPr>
                <w:rFonts w:hint="eastAsia" w:ascii="宋体" w:hAnsi="宋体" w:eastAsia="宋体" w:cs="宋体"/>
                <w:color w:val="000000"/>
                <w:sz w:val="24"/>
                <w:szCs w:val="24"/>
                <w:highlight w:val="none"/>
                <w:lang w:val="en-US" w:eastAsia="zh-CN"/>
              </w:rPr>
              <w:t>难以</w:t>
            </w:r>
            <w:r>
              <w:rPr>
                <w:rFonts w:hint="eastAsia" w:ascii="宋体" w:hAnsi="宋体" w:eastAsia="宋体" w:cs="宋体"/>
                <w:color w:val="000000"/>
                <w:sz w:val="24"/>
                <w:szCs w:val="24"/>
                <w:highlight w:val="none"/>
              </w:rPr>
              <w:t>保证项目</w:t>
            </w:r>
            <w:r>
              <w:rPr>
                <w:rFonts w:hint="eastAsia" w:ascii="宋体" w:hAnsi="宋体" w:eastAsia="宋体" w:cs="宋体"/>
                <w:color w:val="000000"/>
                <w:sz w:val="24"/>
                <w:szCs w:val="24"/>
                <w:highlight w:val="none"/>
                <w:lang w:val="en-US" w:eastAsia="zh-CN"/>
              </w:rPr>
              <w:t>顺利实施</w:t>
            </w:r>
            <w:r>
              <w:rPr>
                <w:rFonts w:hint="eastAsia" w:ascii="宋体" w:hAnsi="宋体" w:eastAsia="宋体" w:cs="宋体"/>
                <w:strike w:val="0"/>
                <w:dstrike w:val="0"/>
                <w:color w:val="auto"/>
                <w:sz w:val="24"/>
                <w:szCs w:val="24"/>
                <w:highlight w:val="none"/>
                <w:lang w:val="en-US" w:eastAsia="zh-CN"/>
              </w:rPr>
              <w:t>的得1分；</w:t>
            </w:r>
          </w:p>
          <w:p w14:paraId="1F641C82">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未提供相关内容不得分。</w:t>
            </w:r>
          </w:p>
        </w:tc>
      </w:tr>
      <w:tr w14:paraId="480F7C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748" w:type="dxa"/>
            <w:vMerge w:val="continue"/>
            <w:noWrap w:val="0"/>
            <w:vAlign w:val="center"/>
          </w:tcPr>
          <w:p w14:paraId="1D895FEF">
            <w:pPr>
              <w:widowControl/>
              <w:spacing w:line="340" w:lineRule="exact"/>
              <w:jc w:val="left"/>
              <w:rPr>
                <w:rFonts w:hint="eastAsia" w:ascii="宋体" w:hAnsi="宋体" w:eastAsia="宋体" w:cs="宋体"/>
                <w:color w:val="000000"/>
                <w:sz w:val="24"/>
                <w:szCs w:val="24"/>
                <w:highlight w:val="none"/>
              </w:rPr>
            </w:pPr>
          </w:p>
        </w:tc>
        <w:tc>
          <w:tcPr>
            <w:tcW w:w="993" w:type="dxa"/>
            <w:vMerge w:val="continue"/>
            <w:noWrap w:val="0"/>
            <w:vAlign w:val="center"/>
          </w:tcPr>
          <w:p w14:paraId="65A4EB67">
            <w:pPr>
              <w:widowControl/>
              <w:spacing w:line="340" w:lineRule="exact"/>
              <w:jc w:val="left"/>
              <w:rPr>
                <w:rFonts w:hint="eastAsia" w:ascii="宋体" w:hAnsi="宋体" w:eastAsia="宋体" w:cs="宋体"/>
                <w:color w:val="000000"/>
                <w:sz w:val="24"/>
                <w:szCs w:val="24"/>
                <w:highlight w:val="none"/>
              </w:rPr>
            </w:pPr>
          </w:p>
        </w:tc>
        <w:tc>
          <w:tcPr>
            <w:tcW w:w="8460" w:type="dxa"/>
            <w:noWrap w:val="0"/>
            <w:vAlign w:val="center"/>
          </w:tcPr>
          <w:p w14:paraId="56D6ED78">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施工机械设备的选用和布置（</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0A5299A7">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①</w:t>
            </w:r>
            <w:r>
              <w:rPr>
                <w:rFonts w:hint="eastAsia" w:ascii="宋体" w:hAnsi="宋体" w:eastAsia="宋体" w:cs="宋体"/>
                <w:color w:val="000000"/>
                <w:sz w:val="24"/>
                <w:szCs w:val="24"/>
                <w:highlight w:val="none"/>
              </w:rPr>
              <w:t>施工机械设备</w:t>
            </w:r>
            <w:r>
              <w:rPr>
                <w:rFonts w:hint="eastAsia" w:ascii="宋体" w:hAnsi="宋体" w:eastAsia="宋体" w:cs="宋体"/>
                <w:color w:val="000000"/>
                <w:sz w:val="24"/>
                <w:szCs w:val="24"/>
                <w:highlight w:val="none"/>
                <w:lang w:val="en-US" w:eastAsia="zh-CN"/>
              </w:rPr>
              <w:t>种类齐全、规格型号较新、能保证项目顺利实施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22532E39">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000000"/>
                <w:sz w:val="24"/>
                <w:szCs w:val="24"/>
                <w:highlight w:val="none"/>
              </w:rPr>
              <w:t>施工机械设备</w:t>
            </w:r>
            <w:r>
              <w:rPr>
                <w:rFonts w:hint="eastAsia" w:ascii="宋体" w:hAnsi="宋体" w:eastAsia="宋体" w:cs="宋体"/>
                <w:color w:val="000000"/>
                <w:sz w:val="24"/>
                <w:szCs w:val="24"/>
                <w:highlight w:val="none"/>
                <w:lang w:val="en-US" w:eastAsia="zh-CN"/>
              </w:rPr>
              <w:t>种类齐全、但部分非主体设备略为陈旧</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178A2164">
            <w:pPr>
              <w:pStyle w:val="72"/>
              <w:ind w:left="0" w:leftChars="0" w:firstLine="0" w:firstLineChars="0"/>
              <w:rPr>
                <w:rFonts w:hint="eastAsia" w:ascii="宋体" w:hAnsi="宋体" w:eastAsia="宋体" w:cs="宋体"/>
                <w:sz w:val="24"/>
                <w:szCs w:val="24"/>
                <w:lang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000000"/>
                <w:sz w:val="24"/>
                <w:szCs w:val="24"/>
                <w:highlight w:val="none"/>
              </w:rPr>
              <w:t>施工机械设备</w:t>
            </w:r>
            <w:r>
              <w:rPr>
                <w:rFonts w:hint="eastAsia" w:ascii="宋体" w:hAnsi="宋体" w:eastAsia="宋体" w:cs="宋体"/>
                <w:color w:val="000000"/>
                <w:sz w:val="24"/>
                <w:szCs w:val="24"/>
                <w:highlight w:val="none"/>
                <w:lang w:val="en-US" w:eastAsia="zh-CN"/>
              </w:rPr>
              <w:t>种类较齐全、设备略为陈旧，但能保证项目顺利实施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p>
          <w:p w14:paraId="1D92E0F0">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④</w:t>
            </w:r>
            <w:r>
              <w:rPr>
                <w:rFonts w:hint="eastAsia" w:ascii="宋体" w:hAnsi="宋体" w:eastAsia="宋体" w:cs="宋体"/>
                <w:color w:val="000000"/>
                <w:sz w:val="24"/>
                <w:szCs w:val="24"/>
                <w:highlight w:val="none"/>
              </w:rPr>
              <w:t>施工机械设备</w:t>
            </w:r>
            <w:r>
              <w:rPr>
                <w:rFonts w:hint="eastAsia" w:ascii="宋体" w:hAnsi="宋体" w:eastAsia="宋体" w:cs="宋体"/>
                <w:color w:val="000000"/>
                <w:sz w:val="24"/>
                <w:szCs w:val="24"/>
                <w:highlight w:val="none"/>
                <w:lang w:val="en-US" w:eastAsia="zh-CN"/>
              </w:rPr>
              <w:t>不全，但能保证项目顺利实施</w:t>
            </w:r>
            <w:r>
              <w:rPr>
                <w:rFonts w:hint="eastAsia" w:ascii="宋体" w:hAnsi="宋体" w:eastAsia="宋体" w:cs="宋体"/>
                <w:color w:val="000000"/>
                <w:sz w:val="24"/>
                <w:szCs w:val="24"/>
                <w:highlight w:val="none"/>
              </w:rPr>
              <w:t>的的得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6ED5CF15">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strike w:val="0"/>
                <w:dstrike w:val="0"/>
                <w:color w:val="auto"/>
                <w:sz w:val="24"/>
                <w:szCs w:val="24"/>
                <w:highlight w:val="none"/>
                <w:lang w:val="en-US" w:eastAsia="zh-CN"/>
              </w:rPr>
              <w:t>⑤</w:t>
            </w:r>
            <w:r>
              <w:rPr>
                <w:rFonts w:hint="eastAsia" w:ascii="宋体" w:hAnsi="宋体" w:eastAsia="宋体" w:cs="宋体"/>
                <w:color w:val="000000"/>
                <w:sz w:val="24"/>
                <w:szCs w:val="24"/>
                <w:highlight w:val="none"/>
              </w:rPr>
              <w:t>施工机械设备</w:t>
            </w:r>
            <w:r>
              <w:rPr>
                <w:rFonts w:hint="eastAsia" w:ascii="宋体" w:hAnsi="宋体" w:eastAsia="宋体" w:cs="宋体"/>
                <w:color w:val="000000"/>
                <w:sz w:val="24"/>
                <w:szCs w:val="24"/>
                <w:highlight w:val="none"/>
                <w:lang w:val="en-US" w:eastAsia="zh-CN"/>
              </w:rPr>
              <w:t>不全、或陈旧落后难以保证项目顺利实施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p>
          <w:p w14:paraId="28A67961">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提供施工机械设备清单。</w:t>
            </w:r>
            <w:r>
              <w:rPr>
                <w:rFonts w:hint="eastAsia" w:ascii="宋体" w:hAnsi="宋体" w:eastAsia="宋体" w:cs="宋体"/>
                <w:b/>
                <w:bCs/>
                <w:color w:val="000000"/>
                <w:sz w:val="24"/>
                <w:szCs w:val="24"/>
                <w:highlight w:val="none"/>
                <w:lang w:val="en-US" w:eastAsia="zh-CN"/>
              </w:rPr>
              <w:t>未提供清单的不得分。</w:t>
            </w:r>
          </w:p>
        </w:tc>
      </w:tr>
      <w:tr w14:paraId="76E3C6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48" w:type="dxa"/>
            <w:vMerge w:val="continue"/>
            <w:noWrap w:val="0"/>
            <w:vAlign w:val="center"/>
          </w:tcPr>
          <w:p w14:paraId="195CB8F5">
            <w:pPr>
              <w:widowControl/>
              <w:spacing w:line="340" w:lineRule="exact"/>
              <w:jc w:val="left"/>
              <w:rPr>
                <w:rFonts w:hint="eastAsia" w:ascii="宋体" w:hAnsi="宋体" w:eastAsia="宋体" w:cs="宋体"/>
                <w:color w:val="000000"/>
                <w:sz w:val="24"/>
                <w:szCs w:val="24"/>
                <w:highlight w:val="none"/>
              </w:rPr>
            </w:pPr>
          </w:p>
        </w:tc>
        <w:tc>
          <w:tcPr>
            <w:tcW w:w="993" w:type="dxa"/>
            <w:vMerge w:val="restart"/>
            <w:noWrap w:val="0"/>
            <w:vAlign w:val="center"/>
          </w:tcPr>
          <w:p w14:paraId="0E54891C">
            <w:pPr>
              <w:spacing w:line="32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售后服务方案（</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tc>
        <w:tc>
          <w:tcPr>
            <w:tcW w:w="8460" w:type="dxa"/>
            <w:noWrap w:val="0"/>
            <w:vAlign w:val="center"/>
          </w:tcPr>
          <w:p w14:paraId="0F98D7BD">
            <w:pPr>
              <w:numPr>
                <w:ilvl w:val="0"/>
                <w:numId w:val="0"/>
              </w:num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售后服务</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保修期响应时间，到达现场时间（</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296C3492">
            <w:pPr>
              <w:numPr>
                <w:ilvl w:val="0"/>
                <w:numId w:val="0"/>
              </w:num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①承诺在30分钟内响应并在2小时内到达项目现场的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73E5CC7A">
            <w:pPr>
              <w:numPr>
                <w:ilvl w:val="0"/>
                <w:numId w:val="0"/>
              </w:num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000000"/>
                <w:sz w:val="24"/>
                <w:szCs w:val="24"/>
                <w:highlight w:val="none"/>
                <w:lang w:val="en-US" w:eastAsia="zh-CN"/>
              </w:rPr>
              <w:t>在1小时内响应并在4小时内到达现场的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6A975B2A">
            <w:pPr>
              <w:numPr>
                <w:ilvl w:val="0"/>
                <w:numId w:val="0"/>
              </w:num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000000"/>
                <w:sz w:val="24"/>
                <w:szCs w:val="24"/>
                <w:highlight w:val="none"/>
              </w:rPr>
              <w:t>响应时间</w:t>
            </w:r>
            <w:r>
              <w:rPr>
                <w:rFonts w:hint="eastAsia" w:ascii="宋体" w:hAnsi="宋体" w:eastAsia="宋体" w:cs="宋体"/>
                <w:color w:val="000000"/>
                <w:sz w:val="24"/>
                <w:szCs w:val="24"/>
                <w:highlight w:val="none"/>
                <w:lang w:val="en-US" w:eastAsia="zh-CN"/>
              </w:rPr>
              <w:t>超过1小时或到达时间超过4小时的得1分</w:t>
            </w:r>
            <w:r>
              <w:rPr>
                <w:rFonts w:hint="eastAsia" w:ascii="宋体" w:hAnsi="宋体" w:eastAsia="宋体" w:cs="宋体"/>
                <w:color w:val="000000"/>
                <w:sz w:val="24"/>
                <w:szCs w:val="24"/>
                <w:highlight w:val="none"/>
              </w:rPr>
              <w:t>。</w:t>
            </w:r>
          </w:p>
        </w:tc>
      </w:tr>
      <w:tr w14:paraId="5FBD81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48" w:type="dxa"/>
            <w:vMerge w:val="continue"/>
            <w:noWrap w:val="0"/>
            <w:vAlign w:val="center"/>
          </w:tcPr>
          <w:p w14:paraId="2F26620F">
            <w:pPr>
              <w:widowControl/>
              <w:spacing w:line="340" w:lineRule="exact"/>
              <w:jc w:val="left"/>
              <w:rPr>
                <w:rFonts w:hint="eastAsia" w:ascii="宋体" w:hAnsi="宋体" w:eastAsia="宋体" w:cs="宋体"/>
                <w:color w:val="000000"/>
                <w:sz w:val="24"/>
                <w:szCs w:val="24"/>
                <w:highlight w:val="none"/>
              </w:rPr>
            </w:pPr>
          </w:p>
        </w:tc>
        <w:tc>
          <w:tcPr>
            <w:tcW w:w="993" w:type="dxa"/>
            <w:vMerge w:val="continue"/>
            <w:noWrap w:val="0"/>
            <w:vAlign w:val="center"/>
          </w:tcPr>
          <w:p w14:paraId="2E57103D">
            <w:pPr>
              <w:spacing w:line="320" w:lineRule="exact"/>
              <w:rPr>
                <w:rFonts w:hint="eastAsia" w:ascii="宋体" w:hAnsi="宋体" w:eastAsia="宋体" w:cs="宋体"/>
                <w:color w:val="000000"/>
                <w:sz w:val="24"/>
                <w:szCs w:val="24"/>
                <w:highlight w:val="none"/>
              </w:rPr>
            </w:pPr>
          </w:p>
        </w:tc>
        <w:tc>
          <w:tcPr>
            <w:tcW w:w="8460" w:type="dxa"/>
            <w:noWrap w:val="0"/>
            <w:vAlign w:val="center"/>
          </w:tcPr>
          <w:p w14:paraId="55772706">
            <w:pPr>
              <w:numPr>
                <w:ilvl w:val="0"/>
                <w:numId w:val="0"/>
              </w:num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售后服务内容承诺（</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560CEBD8">
            <w:pPr>
              <w:numPr>
                <w:ilvl w:val="0"/>
                <w:numId w:val="0"/>
              </w:num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①售后</w:t>
            </w:r>
            <w:r>
              <w:rPr>
                <w:rFonts w:hint="eastAsia" w:ascii="宋体" w:hAnsi="宋体" w:eastAsia="宋体" w:cs="宋体"/>
                <w:color w:val="000000"/>
                <w:sz w:val="24"/>
                <w:szCs w:val="24"/>
                <w:highlight w:val="none"/>
              </w:rPr>
              <w:t>服务保障</w:t>
            </w:r>
            <w:r>
              <w:rPr>
                <w:rFonts w:hint="eastAsia" w:ascii="宋体" w:hAnsi="宋体" w:eastAsia="宋体" w:cs="宋体"/>
                <w:color w:val="000000"/>
                <w:sz w:val="24"/>
                <w:szCs w:val="24"/>
                <w:highlight w:val="none"/>
                <w:lang w:val="en-US" w:eastAsia="zh-CN"/>
              </w:rPr>
              <w:t>体系完备</w:t>
            </w:r>
            <w:r>
              <w:rPr>
                <w:rFonts w:hint="eastAsia" w:ascii="宋体" w:hAnsi="宋体" w:eastAsia="宋体" w:cs="宋体"/>
                <w:color w:val="000000"/>
                <w:sz w:val="24"/>
                <w:szCs w:val="24"/>
                <w:highlight w:val="none"/>
              </w:rPr>
              <w:t>、服务内容具体、详细、</w:t>
            </w:r>
            <w:r>
              <w:rPr>
                <w:rFonts w:hint="eastAsia" w:ascii="宋体" w:hAnsi="宋体" w:eastAsia="宋体" w:cs="宋体"/>
                <w:color w:val="000000"/>
                <w:sz w:val="24"/>
                <w:szCs w:val="24"/>
                <w:highlight w:val="none"/>
                <w:lang w:val="en-US" w:eastAsia="zh-CN"/>
              </w:rPr>
              <w:t>服务质量有保障的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2A723B9E">
            <w:pPr>
              <w:numPr>
                <w:ilvl w:val="0"/>
                <w:numId w:val="0"/>
              </w:num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000000"/>
                <w:sz w:val="24"/>
                <w:szCs w:val="24"/>
                <w:highlight w:val="none"/>
                <w:lang w:val="en-US" w:eastAsia="zh-CN"/>
              </w:rPr>
              <w:t>有服务保障体系但部分</w:t>
            </w:r>
            <w:r>
              <w:rPr>
                <w:rFonts w:hint="eastAsia" w:ascii="宋体" w:hAnsi="宋体" w:eastAsia="宋体" w:cs="宋体"/>
                <w:color w:val="000000"/>
                <w:sz w:val="24"/>
                <w:szCs w:val="24"/>
                <w:highlight w:val="none"/>
              </w:rPr>
              <w:t>内容有欠缺、尚不影响履约得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p>
          <w:p w14:paraId="1C334EFA">
            <w:pPr>
              <w:numPr>
                <w:ilvl w:val="0"/>
                <w:numId w:val="0"/>
              </w:num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未提供相关内容不得分。</w:t>
            </w:r>
          </w:p>
        </w:tc>
      </w:tr>
      <w:tr w14:paraId="604A6D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48" w:type="dxa"/>
            <w:vMerge w:val="continue"/>
            <w:noWrap w:val="0"/>
            <w:vAlign w:val="center"/>
          </w:tcPr>
          <w:p w14:paraId="690A0CB6">
            <w:pPr>
              <w:widowControl/>
              <w:spacing w:line="340" w:lineRule="exact"/>
              <w:jc w:val="left"/>
              <w:rPr>
                <w:rFonts w:hint="eastAsia" w:ascii="宋体" w:hAnsi="宋体" w:eastAsia="宋体" w:cs="宋体"/>
                <w:color w:val="000000"/>
                <w:sz w:val="24"/>
                <w:szCs w:val="24"/>
                <w:highlight w:val="none"/>
              </w:rPr>
            </w:pPr>
          </w:p>
        </w:tc>
        <w:tc>
          <w:tcPr>
            <w:tcW w:w="993" w:type="dxa"/>
            <w:vMerge w:val="continue"/>
            <w:noWrap w:val="0"/>
            <w:vAlign w:val="center"/>
          </w:tcPr>
          <w:p w14:paraId="5CFAB992">
            <w:pPr>
              <w:spacing w:line="320" w:lineRule="exact"/>
              <w:rPr>
                <w:rFonts w:hint="eastAsia" w:ascii="宋体" w:hAnsi="宋体" w:eastAsia="宋体" w:cs="宋体"/>
                <w:color w:val="000000"/>
                <w:sz w:val="24"/>
                <w:szCs w:val="24"/>
                <w:highlight w:val="none"/>
              </w:rPr>
            </w:pPr>
          </w:p>
        </w:tc>
        <w:tc>
          <w:tcPr>
            <w:tcW w:w="8460" w:type="dxa"/>
            <w:noWrap w:val="0"/>
            <w:vAlign w:val="center"/>
          </w:tcPr>
          <w:p w14:paraId="692BB28F">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承诺质保期内定期对场地进行维护保养（含修补）的，每年安排一次的得</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rPr>
              <w:t>分，每年安排两次的得</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分；最高得</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分。承诺书格式自拟。</w:t>
            </w:r>
          </w:p>
        </w:tc>
      </w:tr>
      <w:tr w14:paraId="5FC2E3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5F8E5B6A">
            <w:pPr>
              <w:widowControl/>
              <w:spacing w:line="340" w:lineRule="exact"/>
              <w:jc w:val="left"/>
              <w:rPr>
                <w:rFonts w:hint="eastAsia" w:ascii="宋体" w:hAnsi="宋体" w:eastAsia="宋体" w:cs="宋体"/>
                <w:color w:val="000000"/>
                <w:sz w:val="24"/>
                <w:szCs w:val="24"/>
                <w:highlight w:val="none"/>
              </w:rPr>
            </w:pPr>
          </w:p>
        </w:tc>
        <w:tc>
          <w:tcPr>
            <w:tcW w:w="993" w:type="dxa"/>
            <w:noWrap w:val="0"/>
            <w:vAlign w:val="center"/>
          </w:tcPr>
          <w:p w14:paraId="5700A5BC">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突发事件 应急预案 </w:t>
            </w:r>
          </w:p>
          <w:p w14:paraId="7D8A68D8">
            <w:pPr>
              <w:spacing w:line="32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 分）</w:t>
            </w:r>
          </w:p>
        </w:tc>
        <w:tc>
          <w:tcPr>
            <w:tcW w:w="8460" w:type="dxa"/>
            <w:noWrap w:val="0"/>
            <w:vAlign w:val="center"/>
          </w:tcPr>
          <w:p w14:paraId="628BA0D3">
            <w:pPr>
              <w:spacing w:line="32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对本项目实施期间的突发事件应急预案进行评议（5分） </w:t>
            </w:r>
          </w:p>
          <w:p w14:paraId="73AF8AF9">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①应急预案条款完整、措施得力、能有效降低突发事件的不利影响的得5 分；</w:t>
            </w:r>
          </w:p>
          <w:p w14:paraId="3D5ADB52">
            <w:pPr>
              <w:pStyle w:val="7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000000"/>
                <w:sz w:val="24"/>
                <w:szCs w:val="24"/>
                <w:highlight w:val="none"/>
                <w:lang w:val="en-US" w:eastAsia="zh-CN"/>
              </w:rPr>
              <w:t>应急预案条款内容完整，措施基本得力，能降低突发事件的不利影响的得4 分</w:t>
            </w:r>
          </w:p>
          <w:p w14:paraId="18BD72D3">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000000"/>
                <w:sz w:val="24"/>
                <w:szCs w:val="24"/>
                <w:highlight w:val="none"/>
                <w:lang w:val="en-US" w:eastAsia="zh-CN"/>
              </w:rPr>
              <w:t>条款内容完整、但具体措施与工程实际情况略有偏差、预计尚不影响履约得3分；</w:t>
            </w:r>
          </w:p>
          <w:p w14:paraId="41470008">
            <w:pPr>
              <w:pStyle w:val="7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val="0"/>
                <w:bCs w:val="0"/>
                <w:strike w:val="0"/>
                <w:dstrike w:val="0"/>
                <w:color w:val="auto"/>
                <w:sz w:val="24"/>
                <w:szCs w:val="24"/>
                <w:highlight w:val="none"/>
                <w:lang w:val="en-US" w:eastAsia="zh-CN"/>
              </w:rPr>
              <w:t>④</w:t>
            </w:r>
            <w:r>
              <w:rPr>
                <w:rFonts w:hint="eastAsia" w:ascii="宋体" w:hAnsi="宋体" w:eastAsia="宋体" w:cs="宋体"/>
                <w:color w:val="000000"/>
                <w:sz w:val="24"/>
                <w:szCs w:val="24"/>
                <w:highlight w:val="none"/>
                <w:lang w:val="en-US" w:eastAsia="zh-CN"/>
              </w:rPr>
              <w:t>条款内容具体措施有明显缺漏项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或过于笼统</w:t>
            </w:r>
            <w:r>
              <w:rPr>
                <w:rFonts w:hint="eastAsia" w:ascii="宋体" w:hAnsi="宋体" w:eastAsia="宋体" w:cs="宋体"/>
                <w:color w:val="000000"/>
                <w:sz w:val="24"/>
                <w:szCs w:val="24"/>
                <w:highlight w:val="none"/>
                <w:lang w:eastAsia="zh-CN"/>
              </w:rPr>
              <w:t>但能</w:t>
            </w:r>
            <w:r>
              <w:rPr>
                <w:rFonts w:hint="eastAsia" w:ascii="宋体" w:hAnsi="宋体" w:eastAsia="宋体" w:cs="宋体"/>
                <w:color w:val="000000"/>
                <w:sz w:val="24"/>
                <w:szCs w:val="24"/>
                <w:highlight w:val="none"/>
              </w:rPr>
              <w:t>保证项目</w:t>
            </w:r>
            <w:r>
              <w:rPr>
                <w:rFonts w:hint="eastAsia" w:ascii="宋体" w:hAnsi="宋体" w:eastAsia="宋体" w:cs="宋体"/>
                <w:color w:val="000000"/>
                <w:sz w:val="24"/>
                <w:szCs w:val="24"/>
                <w:highlight w:val="none"/>
                <w:lang w:val="en-US" w:eastAsia="zh-CN"/>
              </w:rPr>
              <w:t>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0DFE7F5D">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⑤</w:t>
            </w:r>
            <w:r>
              <w:rPr>
                <w:rFonts w:hint="eastAsia" w:ascii="宋体" w:hAnsi="宋体" w:eastAsia="宋体" w:cs="宋体"/>
                <w:color w:val="000000"/>
                <w:sz w:val="24"/>
                <w:szCs w:val="24"/>
                <w:highlight w:val="none"/>
                <w:lang w:val="en-US" w:eastAsia="zh-CN"/>
              </w:rPr>
              <w:t>条款内容不完整、或措施没有实际效果、无法保障项目实施的得1分。</w:t>
            </w:r>
          </w:p>
          <w:p w14:paraId="3CFB55BD">
            <w:pPr>
              <w:spacing w:line="32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未提供相关内容的不得分。</w:t>
            </w:r>
          </w:p>
        </w:tc>
      </w:tr>
      <w:tr w14:paraId="5C7DA0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7EBBE7EA">
            <w:pPr>
              <w:widowControl/>
              <w:spacing w:line="340" w:lineRule="exact"/>
              <w:jc w:val="left"/>
              <w:rPr>
                <w:rFonts w:hint="eastAsia" w:ascii="宋体" w:hAnsi="宋体" w:eastAsia="宋体" w:cs="宋体"/>
                <w:color w:val="000000"/>
                <w:sz w:val="24"/>
                <w:szCs w:val="24"/>
                <w:highlight w:val="none"/>
              </w:rPr>
            </w:pPr>
          </w:p>
        </w:tc>
        <w:tc>
          <w:tcPr>
            <w:tcW w:w="993" w:type="dxa"/>
            <w:noWrap w:val="0"/>
            <w:vAlign w:val="center"/>
          </w:tcPr>
          <w:p w14:paraId="18BA87A8">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重难点分析及解决方案（5分）</w:t>
            </w:r>
          </w:p>
        </w:tc>
        <w:tc>
          <w:tcPr>
            <w:tcW w:w="8460" w:type="dxa"/>
            <w:noWrap w:val="0"/>
            <w:vAlign w:val="center"/>
          </w:tcPr>
          <w:p w14:paraId="3AB55163">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根据供应商提供的项目关键点、重难点分析及合理化建议进行综合评议：</w:t>
            </w:r>
          </w:p>
          <w:p w14:paraId="4DE10E0A">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①项目关键点、重难点分析到位，针对性强，具有可行的解决方案的，得5分；</w:t>
            </w:r>
          </w:p>
          <w:p w14:paraId="4675EAD2">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②项目关键点、重难点分析及针对性较好，有效可行的解决方案的，得4分；</w:t>
            </w:r>
          </w:p>
          <w:p w14:paraId="3DF4F67D">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项目关键点、重难点分析普通，针对性一般，有效可行的解决方案，得3分；</w:t>
            </w:r>
          </w:p>
          <w:p w14:paraId="015766C2">
            <w:pPr>
              <w:pStyle w:val="72"/>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④项目关键点、重难点分析及针对性</w:t>
            </w:r>
            <w:r>
              <w:rPr>
                <w:rFonts w:hint="eastAsia" w:ascii="宋体" w:hAnsi="宋体" w:eastAsia="宋体" w:cs="宋体"/>
                <w:color w:val="000000"/>
                <w:sz w:val="24"/>
                <w:szCs w:val="24"/>
                <w:highlight w:val="none"/>
                <w:lang w:val="en-US" w:eastAsia="zh-CN"/>
              </w:rPr>
              <w:t>过于笼统，</w:t>
            </w:r>
            <w:r>
              <w:rPr>
                <w:rFonts w:hint="eastAsia" w:ascii="宋体" w:hAnsi="宋体" w:eastAsia="宋体" w:cs="宋体"/>
                <w:color w:val="auto"/>
                <w:sz w:val="24"/>
                <w:szCs w:val="24"/>
                <w:highlight w:val="none"/>
                <w:lang w:val="en-US" w:eastAsia="zh-CN"/>
              </w:rPr>
              <w:t>解决方案</w:t>
            </w:r>
            <w:r>
              <w:rPr>
                <w:rFonts w:hint="eastAsia" w:ascii="宋体" w:hAnsi="宋体" w:eastAsia="宋体" w:cs="宋体"/>
                <w:color w:val="000000"/>
                <w:sz w:val="24"/>
                <w:szCs w:val="24"/>
                <w:highlight w:val="none"/>
              </w:rPr>
              <w:t>内容有欠缺</w:t>
            </w:r>
            <w:r>
              <w:rPr>
                <w:rFonts w:hint="eastAsia" w:ascii="宋体" w:hAnsi="宋体" w:eastAsia="宋体" w:cs="宋体"/>
                <w:color w:val="000000"/>
                <w:sz w:val="24"/>
                <w:szCs w:val="24"/>
                <w:highlight w:val="none"/>
                <w:lang w:eastAsia="zh-CN"/>
              </w:rPr>
              <w:t>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4CA2BCF4">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⑤项目关键点、重难点分析不够到位，无针对性，没有可行的解决方案的，得1分；</w:t>
            </w:r>
          </w:p>
          <w:p w14:paraId="5D554F4C">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000000"/>
                <w:kern w:val="2"/>
                <w:sz w:val="24"/>
                <w:szCs w:val="24"/>
                <w:highlight w:val="none"/>
                <w:lang w:val="en-US" w:eastAsia="zh-CN" w:bidi="ar-SA"/>
              </w:rPr>
              <w:t>未提供相关内容不得分。</w:t>
            </w:r>
          </w:p>
        </w:tc>
      </w:tr>
      <w:tr w14:paraId="5FB9A8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5A2E6BF9">
            <w:pPr>
              <w:widowControl/>
              <w:spacing w:line="340" w:lineRule="exact"/>
              <w:jc w:val="left"/>
              <w:rPr>
                <w:rFonts w:hint="eastAsia" w:ascii="宋体" w:hAnsi="宋体" w:eastAsia="宋体" w:cs="宋体"/>
                <w:color w:val="000000"/>
                <w:sz w:val="24"/>
                <w:szCs w:val="24"/>
                <w:highlight w:val="none"/>
              </w:rPr>
            </w:pPr>
          </w:p>
        </w:tc>
        <w:tc>
          <w:tcPr>
            <w:tcW w:w="993" w:type="dxa"/>
            <w:noWrap w:val="0"/>
            <w:vAlign w:val="center"/>
          </w:tcPr>
          <w:p w14:paraId="394DEF45">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bCs/>
                <w:sz w:val="24"/>
                <w:szCs w:val="24"/>
                <w:lang w:val="en-US" w:eastAsia="zh-CN"/>
              </w:rPr>
              <w:t>合理化建议（4分）</w:t>
            </w:r>
          </w:p>
        </w:tc>
        <w:tc>
          <w:tcPr>
            <w:tcW w:w="8460" w:type="dxa"/>
            <w:noWrap w:val="0"/>
            <w:vAlign w:val="center"/>
          </w:tcPr>
          <w:p w14:paraId="04E7198E">
            <w:pPr>
              <w:rPr>
                <w:rFonts w:hint="eastAsia" w:ascii="宋体" w:hAnsi="宋体" w:eastAsia="宋体" w:cs="宋体"/>
                <w:bCs/>
                <w:sz w:val="24"/>
                <w:szCs w:val="24"/>
              </w:rPr>
            </w:pPr>
            <w:r>
              <w:rPr>
                <w:rFonts w:hint="eastAsia" w:ascii="宋体" w:hAnsi="宋体" w:eastAsia="宋体" w:cs="宋体"/>
                <w:bCs/>
                <w:sz w:val="24"/>
                <w:szCs w:val="24"/>
              </w:rPr>
              <w:t>根据供应商提出的针对本项目的合理化建议与承诺进行评议</w:t>
            </w:r>
          </w:p>
          <w:p w14:paraId="28EE8CAC">
            <w:pPr>
              <w:spacing w:line="320" w:lineRule="exact"/>
              <w:rPr>
                <w:rFonts w:hint="eastAsia" w:ascii="宋体" w:hAnsi="宋体" w:eastAsia="宋体" w:cs="宋体"/>
                <w:color w:val="auto"/>
                <w:sz w:val="24"/>
                <w:szCs w:val="24"/>
                <w:highlight w:val="none"/>
              </w:rPr>
            </w:pPr>
            <w:r>
              <w:rPr>
                <w:rFonts w:hint="eastAsia" w:ascii="宋体" w:hAnsi="宋体" w:eastAsia="宋体" w:cs="宋体"/>
                <w:bCs/>
                <w:sz w:val="24"/>
                <w:szCs w:val="24"/>
              </w:rPr>
              <w:t>提出的建议与承诺具有实际意义并得到采纳，每项得1分，最高得</w:t>
            </w:r>
            <w:r>
              <w:rPr>
                <w:rFonts w:hint="eastAsia" w:ascii="宋体" w:hAnsi="宋体" w:eastAsia="宋体" w:cs="宋体"/>
                <w:bCs/>
                <w:sz w:val="24"/>
                <w:szCs w:val="24"/>
                <w:lang w:val="en-US" w:eastAsia="zh-CN"/>
              </w:rPr>
              <w:t>4</w:t>
            </w:r>
            <w:r>
              <w:rPr>
                <w:rFonts w:hint="eastAsia" w:ascii="宋体" w:hAnsi="宋体" w:eastAsia="宋体" w:cs="宋体"/>
                <w:bCs/>
                <w:sz w:val="24"/>
                <w:szCs w:val="24"/>
              </w:rPr>
              <w:t>分。与本项目履约无关的建议与承诺不予认可。</w:t>
            </w:r>
          </w:p>
        </w:tc>
      </w:tr>
      <w:tr w14:paraId="1D2AB7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748" w:type="dxa"/>
            <w:vMerge w:val="continue"/>
            <w:noWrap w:val="0"/>
            <w:vAlign w:val="center"/>
          </w:tcPr>
          <w:p w14:paraId="5C2293FA">
            <w:pPr>
              <w:widowControl/>
              <w:spacing w:line="340" w:lineRule="exact"/>
              <w:jc w:val="left"/>
              <w:rPr>
                <w:rFonts w:hint="eastAsia" w:ascii="宋体" w:hAnsi="宋体" w:eastAsia="宋体" w:cs="宋体"/>
                <w:color w:val="000000"/>
                <w:sz w:val="24"/>
                <w:szCs w:val="24"/>
                <w:highlight w:val="none"/>
              </w:rPr>
            </w:pPr>
          </w:p>
        </w:tc>
        <w:tc>
          <w:tcPr>
            <w:tcW w:w="993" w:type="dxa"/>
            <w:noWrap w:val="0"/>
            <w:vAlign w:val="center"/>
          </w:tcPr>
          <w:p w14:paraId="27E9EFED">
            <w:pPr>
              <w:spacing w:line="320" w:lineRule="exact"/>
              <w:rPr>
                <w:rFonts w:hint="eastAsia" w:ascii="宋体" w:hAnsi="宋体" w:eastAsia="宋体" w:cs="宋体"/>
                <w:bCs/>
                <w:sz w:val="24"/>
                <w:szCs w:val="24"/>
                <w:lang w:val="en-US" w:eastAsia="zh-CN"/>
              </w:rPr>
            </w:pPr>
            <w:r>
              <w:rPr>
                <w:rFonts w:hint="eastAsia" w:ascii="宋体" w:hAnsi="宋体" w:eastAsia="宋体" w:cs="宋体"/>
                <w:color w:val="000000"/>
                <w:sz w:val="24"/>
                <w:szCs w:val="24"/>
                <w:highlight w:val="none"/>
              </w:rPr>
              <w:t>项目团队（</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8460" w:type="dxa"/>
            <w:noWrap w:val="0"/>
            <w:vAlign w:val="center"/>
          </w:tcPr>
          <w:p w14:paraId="0FB200E0">
            <w:pPr>
              <w:tabs>
                <w:tab w:val="left" w:pos="4915"/>
              </w:tabs>
              <w:spacing w:line="340" w:lineRule="exact"/>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rPr>
              <w:t>其他施工人员配备</w:t>
            </w:r>
            <w:r>
              <w:rPr>
                <w:rFonts w:hint="eastAsia" w:ascii="宋体" w:hAnsi="宋体" w:eastAsia="宋体" w:cs="宋体"/>
                <w:color w:val="000000"/>
                <w:sz w:val="24"/>
                <w:szCs w:val="24"/>
                <w:highlight w:val="none"/>
                <w:lang w:val="en-US" w:eastAsia="zh-CN"/>
              </w:rPr>
              <w:t>情况</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根据投标人提供的拟派本项目除项目经理外的其他管理人员</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包括</w:t>
            </w:r>
            <w:r>
              <w:rPr>
                <w:rFonts w:hint="eastAsia" w:ascii="宋体" w:hAnsi="宋体" w:cs="宋体"/>
                <w:color w:val="000000"/>
                <w:sz w:val="24"/>
                <w:szCs w:val="24"/>
                <w:highlight w:val="none"/>
                <w:lang w:val="en-US" w:eastAsia="zh-CN"/>
              </w:rPr>
              <w:t>但不限于</w:t>
            </w:r>
            <w:r>
              <w:rPr>
                <w:rFonts w:hint="eastAsia" w:ascii="宋体" w:hAnsi="宋体" w:eastAsia="宋体" w:cs="宋体"/>
                <w:color w:val="000000"/>
                <w:sz w:val="24"/>
                <w:szCs w:val="24"/>
                <w:highlight w:val="none"/>
                <w:lang w:val="en-US" w:eastAsia="zh-CN"/>
              </w:rPr>
              <w:t>施工员、质量员等</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的技术能力、工作履历、类似项目从业经验等情况进行综合评议</w:t>
            </w:r>
            <w:r>
              <w:rPr>
                <w:rFonts w:hint="eastAsia" w:ascii="宋体" w:hAnsi="宋体" w:cs="宋体"/>
                <w:color w:val="000000"/>
                <w:sz w:val="24"/>
                <w:szCs w:val="24"/>
                <w:highlight w:val="none"/>
                <w:lang w:val="en-US" w:eastAsia="zh-CN"/>
              </w:rPr>
              <w:t>；（5分）</w:t>
            </w:r>
          </w:p>
          <w:p w14:paraId="00CA3394">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①拟派人员配置充足、专业配置合理的，得5分；</w:t>
            </w:r>
          </w:p>
          <w:p w14:paraId="341D3549">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②拟派人员配置较充足、专业配置较合理的，得4分；</w:t>
            </w:r>
          </w:p>
          <w:p w14:paraId="0092E00B">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③拟派人员配置可基本满足施工需要、专业配置基本合理的，得3分；</w:t>
            </w:r>
          </w:p>
          <w:p w14:paraId="687DD4FF">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④拟派人员配置和专业配置存在缺陷或瑕疵的，得2分；</w:t>
            </w:r>
          </w:p>
          <w:p w14:paraId="6D0D12DC">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⑤拟派管理人员配置可能无法满足施工需要、专业配置不合理的，得1分；</w:t>
            </w:r>
          </w:p>
          <w:p w14:paraId="7D333DAA">
            <w:pPr>
              <w:tabs>
                <w:tab w:val="left" w:pos="4915"/>
              </w:tabs>
              <w:spacing w:line="340" w:lineRule="exact"/>
              <w:rPr>
                <w:rFonts w:hint="eastAsia" w:ascii="宋体" w:hAnsi="宋体" w:eastAsia="宋体" w:cs="宋体"/>
                <w:bCs/>
                <w:sz w:val="24"/>
                <w:szCs w:val="24"/>
              </w:rPr>
            </w:pPr>
            <w:r>
              <w:rPr>
                <w:rFonts w:hint="eastAsia" w:ascii="宋体" w:hAnsi="宋体" w:eastAsia="宋体" w:cs="宋体"/>
                <w:b/>
                <w:bCs/>
                <w:color w:val="000000"/>
                <w:kern w:val="2"/>
                <w:sz w:val="24"/>
                <w:szCs w:val="24"/>
                <w:highlight w:val="none"/>
                <w:lang w:val="en-US" w:eastAsia="zh-CN" w:bidi="ar-SA"/>
              </w:rPr>
              <w:t>未提供相关内容不得分。</w:t>
            </w:r>
          </w:p>
        </w:tc>
      </w:tr>
      <w:tr w14:paraId="0C9B6F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2DF23960">
            <w:pPr>
              <w:widowControl/>
              <w:spacing w:line="340" w:lineRule="exact"/>
              <w:jc w:val="left"/>
              <w:rPr>
                <w:rFonts w:hint="eastAsia" w:ascii="宋体" w:hAnsi="宋体" w:eastAsia="宋体" w:cs="宋体"/>
                <w:color w:val="000000"/>
                <w:sz w:val="24"/>
                <w:szCs w:val="24"/>
                <w:highlight w:val="none"/>
              </w:rPr>
            </w:pPr>
          </w:p>
        </w:tc>
        <w:tc>
          <w:tcPr>
            <w:tcW w:w="993" w:type="dxa"/>
            <w:noWrap w:val="0"/>
            <w:vAlign w:val="center"/>
          </w:tcPr>
          <w:p w14:paraId="2864B8C9">
            <w:pPr>
              <w:spacing w:line="320" w:lineRule="exact"/>
              <w:jc w:val="center"/>
              <w:rPr>
                <w:rFonts w:hint="eastAsia" w:ascii="宋体" w:hAnsi="宋体" w:eastAsia="宋体" w:cs="宋体"/>
                <w:bCs/>
                <w:sz w:val="24"/>
                <w:szCs w:val="24"/>
                <w:lang w:val="en-US" w:eastAsia="zh-CN"/>
              </w:rPr>
            </w:pPr>
            <w:r>
              <w:rPr>
                <w:rFonts w:hint="eastAsia" w:ascii="宋体" w:hAnsi="宋体" w:eastAsia="宋体" w:cs="宋体"/>
                <w:color w:val="auto"/>
                <w:kern w:val="0"/>
                <w:sz w:val="24"/>
                <w:szCs w:val="24"/>
              </w:rPr>
              <w:t>产品检测报告</w:t>
            </w:r>
            <w:r>
              <w:rPr>
                <w:rFonts w:hint="eastAsia" w:ascii="宋体" w:hAnsi="宋体" w:eastAsia="宋体" w:cs="宋体"/>
                <w:color w:val="auto"/>
                <w:kern w:val="0"/>
                <w:sz w:val="24"/>
                <w:szCs w:val="24"/>
                <w:lang w:val="en-US" w:eastAsia="zh-CN"/>
              </w:rPr>
              <w:t>及证书（4）</w:t>
            </w:r>
          </w:p>
        </w:tc>
        <w:tc>
          <w:tcPr>
            <w:tcW w:w="8460" w:type="dxa"/>
            <w:noWrap w:val="0"/>
            <w:vAlign w:val="center"/>
          </w:tcPr>
          <w:p w14:paraId="23D5109A">
            <w:pPr>
              <w:tabs>
                <w:tab w:val="left" w:pos="4915"/>
              </w:tabs>
              <w:spacing w:line="340" w:lineRule="exact"/>
              <w:rPr>
                <w:rFonts w:hint="eastAsia" w:ascii="宋体" w:hAnsi="宋体" w:eastAsia="宋体" w:cs="宋体"/>
                <w:bCs/>
                <w:sz w:val="24"/>
                <w:szCs w:val="24"/>
              </w:rPr>
            </w:pPr>
            <w:r>
              <w:rPr>
                <w:rFonts w:hint="eastAsia" w:ascii="宋体" w:hAnsi="宋体" w:eastAsia="宋体" w:cs="宋体"/>
                <w:b w:val="0"/>
                <w:bCs/>
                <w:sz w:val="24"/>
                <w:szCs w:val="24"/>
                <w:lang w:eastAsia="zh-CN"/>
              </w:rPr>
              <w:t>投标人所投渗水型塑胶面层产品需符合</w:t>
            </w:r>
            <w:r>
              <w:rPr>
                <w:rFonts w:hint="eastAsia" w:ascii="宋体" w:hAnsi="宋体" w:eastAsia="宋体" w:cs="宋体"/>
                <w:b w:val="0"/>
                <w:bCs/>
                <w:sz w:val="24"/>
                <w:szCs w:val="24"/>
                <w:lang w:val="en-US" w:eastAsia="zh-CN"/>
              </w:rPr>
              <w:t>GB36246-2018标准检测（包括</w:t>
            </w:r>
            <w:r>
              <w:rPr>
                <w:rFonts w:hint="eastAsia" w:ascii="宋体" w:hAnsi="宋体" w:eastAsia="宋体" w:cs="宋体"/>
                <w:b w:val="0"/>
                <w:bCs/>
                <w:sz w:val="24"/>
                <w:szCs w:val="24"/>
                <w:lang w:eastAsia="zh-CN"/>
              </w:rPr>
              <w:t>非固体原料中有害物质限量要求；固体原料有害物质限量及气味要求、面层填充用合成材料颗粒中高聚物总量；现浇型面层物理机械性能、成品中有害物质限量及气味要求、及耐人工气候老化性能、无机填料及高聚物的含量；塑胶跑道划线漆技术指标</w:t>
            </w:r>
            <w:r>
              <w:rPr>
                <w:rFonts w:hint="eastAsia" w:ascii="宋体" w:hAnsi="宋体" w:eastAsia="宋体" w:cs="宋体"/>
                <w:b w:val="0"/>
                <w:bCs/>
                <w:sz w:val="24"/>
                <w:szCs w:val="24"/>
                <w:lang w:val="en-US" w:eastAsia="zh-CN"/>
              </w:rPr>
              <w:t>）、物理机械性能（抗滑值、拉伸强度、拉断伸长率、阻燃性能）的全项检测报告.完全符合国标要求得4分，有负偏离的每项扣0.2分，最低为0分。</w:t>
            </w:r>
          </w:p>
        </w:tc>
      </w:tr>
      <w:tr w14:paraId="262F76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1E1AEFCF">
            <w:pPr>
              <w:widowControl/>
              <w:spacing w:line="340" w:lineRule="exact"/>
              <w:jc w:val="left"/>
              <w:rPr>
                <w:rFonts w:hint="eastAsia" w:ascii="宋体" w:hAnsi="宋体" w:eastAsia="宋体" w:cs="宋体"/>
                <w:color w:val="000000"/>
                <w:sz w:val="24"/>
                <w:szCs w:val="24"/>
                <w:highlight w:val="none"/>
              </w:rPr>
            </w:pPr>
          </w:p>
        </w:tc>
        <w:tc>
          <w:tcPr>
            <w:tcW w:w="993" w:type="dxa"/>
            <w:noWrap w:val="0"/>
            <w:vAlign w:val="center"/>
          </w:tcPr>
          <w:p w14:paraId="099EDD11">
            <w:pPr>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质保期</w:t>
            </w:r>
          </w:p>
          <w:p w14:paraId="688E6F06">
            <w:pPr>
              <w:spacing w:line="320" w:lineRule="exact"/>
              <w:jc w:val="center"/>
              <w:rPr>
                <w:rFonts w:hint="eastAsia" w:ascii="宋体" w:hAnsi="宋体" w:eastAsia="宋体" w:cs="宋体"/>
                <w:bCs/>
                <w:sz w:val="24"/>
                <w:szCs w:val="24"/>
                <w:lang w:val="en-US"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3分</w:t>
            </w:r>
            <w:r>
              <w:rPr>
                <w:rFonts w:hint="eastAsia" w:ascii="宋体" w:hAnsi="宋体" w:eastAsia="宋体" w:cs="宋体"/>
                <w:kern w:val="0"/>
                <w:sz w:val="24"/>
                <w:szCs w:val="24"/>
                <w:lang w:eastAsia="zh-CN"/>
              </w:rPr>
              <w:t>）</w:t>
            </w:r>
          </w:p>
        </w:tc>
        <w:tc>
          <w:tcPr>
            <w:tcW w:w="8460" w:type="dxa"/>
            <w:noWrap w:val="0"/>
            <w:vAlign w:val="center"/>
          </w:tcPr>
          <w:p w14:paraId="075E1818">
            <w:pPr>
              <w:tabs>
                <w:tab w:val="left" w:pos="4915"/>
              </w:tabs>
              <w:spacing w:line="340" w:lineRule="exact"/>
              <w:rPr>
                <w:rFonts w:hint="eastAsia" w:ascii="宋体" w:hAnsi="宋体" w:eastAsia="宋体" w:cs="宋体"/>
                <w:sz w:val="24"/>
                <w:szCs w:val="24"/>
                <w:lang w:eastAsia="zh-CN"/>
              </w:rPr>
            </w:pPr>
            <w:r>
              <w:rPr>
                <w:rFonts w:hint="eastAsia" w:ascii="宋体" w:hAnsi="宋体" w:eastAsia="宋体" w:cs="宋体"/>
                <w:kern w:val="0"/>
                <w:sz w:val="24"/>
                <w:szCs w:val="24"/>
              </w:rPr>
              <w:t>免费质保期两年者不得分，每增加6个月加</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rPr>
              <w:t>分，最高得3分。</w:t>
            </w:r>
          </w:p>
        </w:tc>
      </w:tr>
      <w:tr w14:paraId="4B590F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2602B3E7">
            <w:pPr>
              <w:widowControl/>
              <w:spacing w:line="340" w:lineRule="exact"/>
              <w:jc w:val="left"/>
              <w:rPr>
                <w:rFonts w:hint="eastAsia" w:ascii="宋体" w:hAnsi="宋体" w:eastAsia="宋体" w:cs="宋体"/>
                <w:color w:val="000000"/>
                <w:sz w:val="24"/>
                <w:szCs w:val="24"/>
                <w:highlight w:val="none"/>
              </w:rPr>
            </w:pPr>
          </w:p>
        </w:tc>
        <w:tc>
          <w:tcPr>
            <w:tcW w:w="993" w:type="dxa"/>
            <w:noWrap w:val="0"/>
            <w:vAlign w:val="center"/>
          </w:tcPr>
          <w:p w14:paraId="5217A041">
            <w:pPr>
              <w:spacing w:line="320" w:lineRule="exact"/>
              <w:jc w:val="center"/>
              <w:rPr>
                <w:rFonts w:hint="eastAsia" w:ascii="宋体" w:hAnsi="宋体" w:eastAsia="宋体" w:cs="宋体"/>
                <w:bCs/>
                <w:sz w:val="24"/>
                <w:szCs w:val="24"/>
                <w:lang w:val="en-US" w:eastAsia="zh-CN"/>
              </w:rPr>
            </w:pPr>
            <w:r>
              <w:rPr>
                <w:rFonts w:hint="eastAsia" w:ascii="宋体" w:hAnsi="宋体" w:eastAsia="宋体" w:cs="宋体"/>
                <w:b w:val="0"/>
                <w:bCs/>
                <w:kern w:val="0"/>
                <w:sz w:val="24"/>
                <w:szCs w:val="24"/>
              </w:rPr>
              <w:t>样品</w:t>
            </w:r>
            <w:r>
              <w:rPr>
                <w:rFonts w:hint="eastAsia" w:ascii="宋体" w:hAnsi="宋体" w:eastAsia="宋体" w:cs="宋体"/>
                <w:b w:val="0"/>
                <w:bCs/>
                <w:kern w:val="0"/>
                <w:sz w:val="24"/>
                <w:szCs w:val="24"/>
                <w:lang w:eastAsia="zh-CN"/>
              </w:rPr>
              <w:t>（</w:t>
            </w:r>
            <w:r>
              <w:rPr>
                <w:rFonts w:hint="eastAsia" w:ascii="宋体" w:hAnsi="宋体" w:eastAsia="宋体" w:cs="宋体"/>
                <w:b w:val="0"/>
                <w:bCs/>
                <w:kern w:val="0"/>
                <w:sz w:val="24"/>
                <w:szCs w:val="24"/>
                <w:lang w:val="en-US" w:eastAsia="zh-CN"/>
              </w:rPr>
              <w:t>5分</w:t>
            </w:r>
            <w:r>
              <w:rPr>
                <w:rFonts w:hint="eastAsia" w:ascii="宋体" w:hAnsi="宋体" w:eastAsia="宋体" w:cs="宋体"/>
                <w:b w:val="0"/>
                <w:bCs/>
                <w:kern w:val="0"/>
                <w:sz w:val="24"/>
                <w:szCs w:val="24"/>
                <w:lang w:eastAsia="zh-CN"/>
              </w:rPr>
              <w:t>）</w:t>
            </w:r>
          </w:p>
        </w:tc>
        <w:tc>
          <w:tcPr>
            <w:tcW w:w="8460" w:type="dxa"/>
            <w:noWrap w:val="0"/>
            <w:vAlign w:val="center"/>
          </w:tcPr>
          <w:p w14:paraId="163F11B3">
            <w:pPr>
              <w:keepNext w:val="0"/>
              <w:keepLines w:val="0"/>
              <w:pageBreakBefore w:val="0"/>
              <w:tabs>
                <w:tab w:val="left" w:pos="0"/>
                <w:tab w:val="left" w:pos="723"/>
              </w:tabs>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根据投标样品的科学性、合理性、实物用材、工艺水平及制作质量，是否符合国家相关标准酌情打分</w:t>
            </w:r>
            <w:r>
              <w:rPr>
                <w:rFonts w:hint="eastAsia" w:ascii="宋体" w:hAnsi="宋体" w:eastAsia="宋体" w:cs="宋体"/>
                <w:sz w:val="24"/>
                <w:szCs w:val="24"/>
                <w:lang w:eastAsia="zh-CN"/>
              </w:rPr>
              <w:t>：</w:t>
            </w:r>
          </w:p>
          <w:p w14:paraId="27B96128">
            <w:pPr>
              <w:keepNext w:val="0"/>
              <w:keepLines w:val="0"/>
              <w:pageBreakBefore w:val="0"/>
              <w:tabs>
                <w:tab w:val="left" w:pos="0"/>
                <w:tab w:val="left" w:pos="723"/>
              </w:tabs>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lang w:eastAsia="zh-CN"/>
              </w:rPr>
            </w:pPr>
            <w:r>
              <w:rPr>
                <w:rFonts w:hint="eastAsia" w:ascii="宋体" w:hAnsi="宋体" w:eastAsia="宋体" w:cs="宋体"/>
                <w:b/>
                <w:bCs/>
                <w:color w:val="auto"/>
                <w:sz w:val="24"/>
                <w:szCs w:val="24"/>
                <w:u w:val="dotted"/>
                <w:lang w:val="en-US" w:eastAsia="zh-CN"/>
              </w:rPr>
              <w:t>13</w:t>
            </w:r>
            <w:r>
              <w:rPr>
                <w:rFonts w:hint="eastAsia" w:ascii="宋体" w:hAnsi="宋体" w:eastAsia="宋体" w:cs="宋体"/>
                <w:b/>
                <w:bCs/>
                <w:color w:val="auto"/>
                <w:sz w:val="24"/>
                <w:szCs w:val="24"/>
                <w:u w:val="dotted"/>
              </w:rPr>
              <w:t>mm</w:t>
            </w:r>
            <w:r>
              <w:rPr>
                <w:rFonts w:hint="eastAsia" w:ascii="宋体" w:hAnsi="宋体" w:eastAsia="宋体" w:cs="宋体"/>
                <w:b/>
                <w:bCs/>
                <w:color w:val="auto"/>
                <w:sz w:val="24"/>
                <w:szCs w:val="24"/>
                <w:u w:val="dotted"/>
                <w:lang w:val="en-US" w:eastAsia="zh-CN"/>
              </w:rPr>
              <w:t>透气式塑胶面一块，（</w:t>
            </w:r>
            <w:r>
              <w:rPr>
                <w:rFonts w:hint="eastAsia" w:ascii="宋体" w:hAnsi="宋体" w:eastAsia="宋体" w:cs="宋体"/>
                <w:b/>
                <w:bCs/>
                <w:sz w:val="24"/>
                <w:szCs w:val="24"/>
              </w:rPr>
              <w:t>规格300×</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00mm</w:t>
            </w:r>
            <w:r>
              <w:rPr>
                <w:rFonts w:hint="eastAsia" w:ascii="宋体" w:hAnsi="宋体" w:eastAsia="宋体" w:cs="宋体"/>
                <w:b/>
                <w:bCs/>
                <w:color w:val="auto"/>
                <w:sz w:val="24"/>
                <w:szCs w:val="24"/>
                <w:u w:val="dotted"/>
                <w:lang w:val="en-US" w:eastAsia="zh-CN"/>
              </w:rPr>
              <w:t>）</w:t>
            </w:r>
            <w:r>
              <w:rPr>
                <w:rFonts w:hint="eastAsia" w:ascii="宋体" w:hAnsi="宋体" w:eastAsia="宋体" w:cs="宋体"/>
                <w:b/>
                <w:bCs/>
                <w:color w:val="auto"/>
                <w:sz w:val="24"/>
                <w:szCs w:val="24"/>
                <w:u w:val="dotted"/>
              </w:rPr>
              <w:t>：</w:t>
            </w:r>
            <w:r>
              <w:rPr>
                <w:rFonts w:hint="eastAsia" w:ascii="宋体" w:hAnsi="宋体" w:eastAsia="宋体" w:cs="宋体"/>
                <w:b/>
                <w:bCs/>
                <w:color w:val="auto"/>
                <w:sz w:val="24"/>
                <w:szCs w:val="24"/>
                <w:u w:val="dotted"/>
                <w:lang w:val="en-US" w:eastAsia="zh-CN"/>
              </w:rPr>
              <w:t>0-5分</w:t>
            </w:r>
          </w:p>
        </w:tc>
      </w:tr>
      <w:tr w14:paraId="714EC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6919A884">
            <w:pPr>
              <w:widowControl/>
              <w:spacing w:line="340" w:lineRule="exact"/>
              <w:jc w:val="left"/>
              <w:rPr>
                <w:rFonts w:hint="eastAsia" w:ascii="宋体" w:hAnsi="宋体" w:eastAsia="宋体" w:cs="宋体"/>
                <w:color w:val="000000"/>
                <w:sz w:val="24"/>
                <w:szCs w:val="24"/>
                <w:highlight w:val="none"/>
              </w:rPr>
            </w:pPr>
          </w:p>
        </w:tc>
        <w:tc>
          <w:tcPr>
            <w:tcW w:w="993" w:type="dxa"/>
            <w:noWrap w:val="0"/>
            <w:vAlign w:val="center"/>
          </w:tcPr>
          <w:p w14:paraId="2CFE471F">
            <w:pPr>
              <w:spacing w:line="32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业绩</w:t>
            </w:r>
          </w:p>
          <w:p w14:paraId="72B7EEF4">
            <w:pPr>
              <w:spacing w:line="320" w:lineRule="exact"/>
              <w:jc w:val="center"/>
              <w:rPr>
                <w:rFonts w:hint="eastAsia" w:ascii="宋体" w:hAnsi="宋体" w:eastAsia="宋体" w:cs="宋体"/>
                <w:b w:val="0"/>
                <w:bCs/>
                <w:kern w:val="0"/>
                <w:sz w:val="24"/>
                <w:szCs w:val="24"/>
                <w:lang w:eastAsia="zh-CN"/>
              </w:rPr>
            </w:pP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3分</w:t>
            </w:r>
            <w:r>
              <w:rPr>
                <w:rFonts w:hint="eastAsia" w:ascii="宋体" w:hAnsi="宋体" w:eastAsia="宋体" w:cs="宋体"/>
                <w:bCs/>
                <w:kern w:val="0"/>
                <w:sz w:val="24"/>
                <w:szCs w:val="24"/>
                <w:lang w:eastAsia="zh-CN"/>
              </w:rPr>
              <w:t>）</w:t>
            </w:r>
          </w:p>
        </w:tc>
        <w:tc>
          <w:tcPr>
            <w:tcW w:w="8460" w:type="dxa"/>
            <w:noWrap w:val="0"/>
            <w:vAlign w:val="center"/>
          </w:tcPr>
          <w:p w14:paraId="38032EBD">
            <w:pPr>
              <w:keepNext w:val="0"/>
              <w:keepLines w:val="0"/>
              <w:pageBreakBefore w:val="0"/>
              <w:tabs>
                <w:tab w:val="left" w:pos="0"/>
                <w:tab w:val="left" w:pos="723"/>
              </w:tabs>
              <w:kinsoku/>
              <w:wordWrap/>
              <w:overflowPunct/>
              <w:topLinePunct w:val="0"/>
              <w:autoSpaceDE/>
              <w:autoSpaceDN/>
              <w:bidi w:val="0"/>
              <w:adjustRightInd/>
              <w:snapToGrid/>
              <w:spacing w:line="280" w:lineRule="exact"/>
              <w:textAlignment w:val="auto"/>
              <w:rPr>
                <w:rFonts w:hint="eastAsia" w:ascii="宋体" w:hAnsi="宋体" w:eastAsia="宋体" w:cs="宋体"/>
                <w:b/>
                <w:bCs/>
                <w:color w:val="auto"/>
                <w:sz w:val="24"/>
                <w:szCs w:val="24"/>
                <w:u w:val="dotted"/>
                <w:lang w:val="en-US" w:eastAsia="zh-CN"/>
              </w:rPr>
            </w:pPr>
            <w:r>
              <w:rPr>
                <w:rFonts w:hint="eastAsia" w:ascii="宋体" w:hAnsi="宋体" w:eastAsia="宋体" w:cs="宋体"/>
                <w:bCs/>
                <w:sz w:val="24"/>
                <w:szCs w:val="24"/>
              </w:rPr>
              <w:t>从20</w:t>
            </w:r>
            <w:r>
              <w:rPr>
                <w:rFonts w:hint="eastAsia" w:ascii="宋体" w:hAnsi="宋体" w:eastAsia="宋体" w:cs="宋体"/>
                <w:bCs/>
                <w:sz w:val="24"/>
                <w:szCs w:val="24"/>
                <w:lang w:val="en-US" w:eastAsia="zh-CN"/>
              </w:rPr>
              <w:t>22</w:t>
            </w:r>
            <w:r>
              <w:rPr>
                <w:rFonts w:hint="eastAsia" w:ascii="宋体" w:hAnsi="宋体" w:eastAsia="宋体" w:cs="宋体"/>
                <w:bCs/>
                <w:sz w:val="24"/>
                <w:szCs w:val="24"/>
              </w:rPr>
              <w:t>年1月1日（以合同签订时间为准）以来承接过同类产品</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塑胶跑道</w:t>
            </w:r>
            <w:r>
              <w:rPr>
                <w:rFonts w:hint="eastAsia" w:ascii="宋体" w:hAnsi="宋体" w:eastAsia="宋体" w:cs="宋体"/>
                <w:bCs/>
                <w:sz w:val="24"/>
                <w:szCs w:val="24"/>
                <w:lang w:eastAsia="zh-CN"/>
              </w:rPr>
              <w:t>）</w:t>
            </w:r>
            <w:r>
              <w:rPr>
                <w:rFonts w:hint="eastAsia" w:ascii="宋体" w:hAnsi="宋体" w:eastAsia="宋体" w:cs="宋体"/>
                <w:bCs/>
                <w:sz w:val="24"/>
                <w:szCs w:val="24"/>
              </w:rPr>
              <w:t>业绩的，单个合同</w:t>
            </w:r>
            <w:r>
              <w:rPr>
                <w:rFonts w:hint="eastAsia" w:ascii="宋体" w:hAnsi="宋体" w:eastAsia="宋体" w:cs="宋体"/>
                <w:bCs/>
                <w:sz w:val="24"/>
                <w:szCs w:val="24"/>
                <w:lang w:eastAsia="zh-CN"/>
              </w:rPr>
              <w:t>得</w:t>
            </w:r>
            <w:r>
              <w:rPr>
                <w:rFonts w:hint="eastAsia" w:ascii="宋体" w:hAnsi="宋体" w:eastAsia="宋体" w:cs="宋体"/>
                <w:bCs/>
                <w:sz w:val="24"/>
                <w:szCs w:val="24"/>
                <w:lang w:val="en-US" w:eastAsia="zh-CN"/>
              </w:rPr>
              <w:t>1分，共3分</w:t>
            </w:r>
            <w:r>
              <w:rPr>
                <w:rFonts w:hint="eastAsia" w:ascii="宋体" w:hAnsi="宋体" w:eastAsia="宋体" w:cs="宋体"/>
                <w:bCs/>
                <w:sz w:val="24"/>
                <w:szCs w:val="24"/>
              </w:rPr>
              <w:t>（同个项目不能重复计分，只能计取一次）（</w:t>
            </w:r>
            <w:r>
              <w:rPr>
                <w:rFonts w:hint="eastAsia" w:ascii="宋体" w:hAnsi="宋体" w:eastAsia="宋体" w:cs="宋体"/>
                <w:b/>
                <w:bCs w:val="0"/>
                <w:sz w:val="24"/>
                <w:szCs w:val="24"/>
              </w:rPr>
              <w:t>注：投标文件中须提供中标通知书、合同</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日期已验收证书为准</w:t>
            </w:r>
            <w:r>
              <w:rPr>
                <w:rFonts w:hint="eastAsia" w:ascii="宋体" w:hAnsi="宋体" w:eastAsia="宋体" w:cs="宋体"/>
                <w:bCs/>
                <w:sz w:val="24"/>
                <w:szCs w:val="24"/>
              </w:rPr>
              <w:t>）。</w:t>
            </w:r>
          </w:p>
        </w:tc>
      </w:tr>
      <w:tr w14:paraId="272FDD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noWrap w:val="0"/>
            <w:vAlign w:val="center"/>
          </w:tcPr>
          <w:p w14:paraId="49A1B239">
            <w:pPr>
              <w:widowControl/>
              <w:spacing w:line="3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价格部分</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分</w:t>
            </w:r>
          </w:p>
        </w:tc>
        <w:tc>
          <w:tcPr>
            <w:tcW w:w="993" w:type="dxa"/>
            <w:noWrap w:val="0"/>
            <w:vAlign w:val="center"/>
          </w:tcPr>
          <w:p w14:paraId="05745F5B">
            <w:pPr>
              <w:spacing w:line="3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分）</w:t>
            </w:r>
          </w:p>
        </w:tc>
        <w:tc>
          <w:tcPr>
            <w:tcW w:w="8460" w:type="dxa"/>
            <w:noWrap w:val="0"/>
            <w:vAlign w:val="center"/>
          </w:tcPr>
          <w:p w14:paraId="0F0E801F">
            <w:pPr>
              <w:spacing w:line="3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满足采购文件要求且最低的参与评审价格为评标基准价，其价格分为满分</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分。</w:t>
            </w:r>
          </w:p>
          <w:p w14:paraId="401B0E70">
            <w:pPr>
              <w:spacing w:line="3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其余供应商的价格分以下列公式计算：</w:t>
            </w:r>
          </w:p>
          <w:p w14:paraId="51902611">
            <w:pPr>
              <w:spacing w:line="300" w:lineRule="exac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价格分得分＝[评标基准价/</w:t>
            </w:r>
            <w:r>
              <w:rPr>
                <w:rFonts w:hint="eastAsia" w:ascii="宋体" w:hAnsi="宋体" w:eastAsia="宋体" w:cs="宋体"/>
                <w:color w:val="000000"/>
                <w:sz w:val="24"/>
                <w:szCs w:val="24"/>
                <w:highlight w:val="none"/>
                <w:lang w:eastAsia="zh-CN"/>
              </w:rPr>
              <w:t>参与评审的价格</w:t>
            </w:r>
            <w:r>
              <w:rPr>
                <w:rFonts w:hint="eastAsia" w:ascii="宋体" w:hAnsi="宋体" w:eastAsia="宋体" w:cs="宋体"/>
                <w:color w:val="000000"/>
                <w:sz w:val="24"/>
                <w:szCs w:val="24"/>
                <w:highlight w:val="none"/>
              </w:rPr>
              <w:t>] ×</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100%</w:t>
            </w:r>
          </w:p>
          <w:p w14:paraId="5336C86C">
            <w:pPr>
              <w:pStyle w:val="5"/>
              <w:spacing w:line="340" w:lineRule="exact"/>
              <w:ind w:firstLine="0" w:firstLineChars="0"/>
              <w:rPr>
                <w:rFonts w:hint="eastAsia" w:ascii="宋体" w:hAnsi="宋体" w:eastAsia="宋体" w:cs="宋体"/>
                <w:color w:val="000000"/>
                <w:sz w:val="24"/>
                <w:szCs w:val="24"/>
                <w:highlight w:val="none"/>
              </w:rPr>
            </w:pPr>
            <w:r>
              <w:rPr>
                <w:rFonts w:hint="eastAsia" w:ascii="宋体" w:hAnsi="宋体" w:eastAsia="宋体" w:cs="宋体"/>
                <w:snapToGrid/>
                <w:color w:val="000000"/>
                <w:kern w:val="2"/>
                <w:sz w:val="24"/>
                <w:szCs w:val="24"/>
                <w:highlight w:val="none"/>
                <w:lang w:val="zh-CN" w:eastAsia="zh-CN" w:bidi="ar-SA"/>
              </w:rPr>
              <w:t>以最终报价为评审依据。</w:t>
            </w:r>
          </w:p>
        </w:tc>
      </w:tr>
    </w:tbl>
    <w:p w14:paraId="074429D6">
      <w:pPr>
        <w:keepLines/>
        <w:autoSpaceDE w:val="0"/>
        <w:autoSpaceDN w:val="0"/>
        <w:snapToGrid w:val="0"/>
        <w:spacing w:line="360" w:lineRule="auto"/>
        <w:jc w:val="left"/>
        <w:textAlignment w:val="baseline"/>
        <w:outlineLvl w:val="2"/>
        <w:rPr>
          <w:rFonts w:eastAsia="黑体"/>
          <w:b/>
          <w:sz w:val="28"/>
          <w:szCs w:val="28"/>
        </w:rPr>
      </w:pPr>
      <w:r>
        <w:rPr>
          <w:rFonts w:hint="eastAsia" w:cs="Arial" w:asciiTheme="minorEastAsia" w:hAnsiTheme="minorEastAsia" w:eastAsiaTheme="minorEastAsia"/>
          <w:b/>
          <w:kern w:val="0"/>
          <w:sz w:val="28"/>
          <w:szCs w:val="28"/>
        </w:rPr>
        <w:t>备注：1、供应商编制投标文件时，建议按此目录（序号和内容）提供评审标准相应的商务技术资料。2、小数点后保留二位数。3、各磋商小组成员自行按以上参考分值评分。4、重大事件由磋商小组集体讨论，应当按照少数服从多数的原则作出结论。</w:t>
      </w:r>
    </w:p>
    <w:p w14:paraId="294347CC">
      <w:pPr>
        <w:spacing w:line="360" w:lineRule="auto"/>
        <w:jc w:val="both"/>
        <w:outlineLvl w:val="0"/>
        <w:rPr>
          <w:rFonts w:hint="eastAsia" w:ascii="宋体" w:hAnsi="宋体" w:cs="仿宋_GB2312"/>
          <w:b/>
          <w:sz w:val="36"/>
          <w:szCs w:val="36"/>
        </w:rPr>
      </w:pPr>
    </w:p>
    <w:p w14:paraId="1851C45F">
      <w:pPr>
        <w:spacing w:line="360" w:lineRule="auto"/>
        <w:jc w:val="center"/>
        <w:outlineLvl w:val="0"/>
        <w:rPr>
          <w:rFonts w:hint="eastAsia" w:ascii="宋体" w:hAnsi="宋体" w:cs="仿宋_GB2312"/>
          <w:b/>
          <w:sz w:val="36"/>
          <w:szCs w:val="36"/>
        </w:rPr>
      </w:pPr>
    </w:p>
    <w:p w14:paraId="51A33D5B">
      <w:pPr>
        <w:spacing w:line="360" w:lineRule="auto"/>
        <w:jc w:val="center"/>
        <w:outlineLvl w:val="0"/>
        <w:rPr>
          <w:rFonts w:hint="eastAsia" w:ascii="宋体" w:hAnsi="宋体" w:cs="仿宋_GB2312"/>
          <w:b/>
          <w:sz w:val="36"/>
          <w:szCs w:val="36"/>
        </w:rPr>
      </w:pPr>
    </w:p>
    <w:p w14:paraId="521845A0">
      <w:pPr>
        <w:spacing w:line="360" w:lineRule="auto"/>
        <w:jc w:val="center"/>
        <w:outlineLvl w:val="0"/>
        <w:rPr>
          <w:rFonts w:hint="eastAsia" w:ascii="宋体" w:hAnsi="宋体" w:cs="仿宋_GB2312"/>
          <w:b/>
          <w:sz w:val="36"/>
          <w:szCs w:val="36"/>
        </w:rPr>
      </w:pPr>
    </w:p>
    <w:p w14:paraId="69D5C9B1">
      <w:pPr>
        <w:pStyle w:val="71"/>
        <w:rPr>
          <w:rFonts w:hint="eastAsia" w:ascii="宋体" w:hAnsi="宋体" w:cs="仿宋_GB2312"/>
          <w:b/>
          <w:sz w:val="36"/>
          <w:szCs w:val="36"/>
        </w:rPr>
      </w:pPr>
    </w:p>
    <w:p w14:paraId="1C79F14A">
      <w:pPr>
        <w:pStyle w:val="71"/>
        <w:rPr>
          <w:rFonts w:hint="eastAsia" w:ascii="宋体" w:hAnsi="宋体" w:cs="仿宋_GB2312"/>
          <w:b/>
          <w:sz w:val="36"/>
          <w:szCs w:val="36"/>
        </w:rPr>
      </w:pPr>
    </w:p>
    <w:p w14:paraId="10236DB7">
      <w:pPr>
        <w:pStyle w:val="71"/>
        <w:rPr>
          <w:rFonts w:hint="eastAsia" w:ascii="宋体" w:hAnsi="宋体" w:cs="仿宋_GB2312"/>
          <w:b/>
          <w:sz w:val="36"/>
          <w:szCs w:val="36"/>
        </w:rPr>
      </w:pPr>
    </w:p>
    <w:p w14:paraId="618242E1">
      <w:pPr>
        <w:pStyle w:val="71"/>
        <w:rPr>
          <w:rFonts w:hint="eastAsia" w:ascii="宋体" w:hAnsi="宋体" w:cs="仿宋_GB2312"/>
          <w:b/>
          <w:sz w:val="36"/>
          <w:szCs w:val="36"/>
        </w:rPr>
      </w:pPr>
    </w:p>
    <w:p w14:paraId="03D9F866">
      <w:pPr>
        <w:pStyle w:val="71"/>
        <w:rPr>
          <w:rFonts w:hint="eastAsia" w:ascii="宋体" w:hAnsi="宋体" w:cs="仿宋_GB2312"/>
          <w:b/>
          <w:sz w:val="36"/>
          <w:szCs w:val="36"/>
        </w:rPr>
      </w:pPr>
    </w:p>
    <w:p w14:paraId="314BDD6C">
      <w:pPr>
        <w:pStyle w:val="71"/>
        <w:rPr>
          <w:rFonts w:hint="eastAsia" w:ascii="宋体" w:hAnsi="宋体" w:cs="仿宋_GB2312"/>
          <w:b/>
          <w:sz w:val="36"/>
          <w:szCs w:val="36"/>
        </w:rPr>
      </w:pPr>
    </w:p>
    <w:p w14:paraId="6E4E1A18">
      <w:pPr>
        <w:pStyle w:val="71"/>
        <w:rPr>
          <w:rFonts w:hint="eastAsia" w:ascii="宋体" w:hAnsi="宋体" w:cs="仿宋_GB2312"/>
          <w:b/>
          <w:sz w:val="36"/>
          <w:szCs w:val="36"/>
        </w:rPr>
      </w:pPr>
    </w:p>
    <w:p w14:paraId="24A39A89">
      <w:pPr>
        <w:pStyle w:val="71"/>
        <w:rPr>
          <w:rFonts w:hint="eastAsia" w:ascii="宋体" w:hAnsi="宋体" w:cs="仿宋_GB2312"/>
          <w:b/>
          <w:sz w:val="36"/>
          <w:szCs w:val="36"/>
        </w:rPr>
      </w:pPr>
    </w:p>
    <w:p w14:paraId="3680DAAA">
      <w:pPr>
        <w:pStyle w:val="71"/>
        <w:rPr>
          <w:rFonts w:hint="eastAsia" w:ascii="宋体" w:hAnsi="宋体" w:cs="仿宋_GB2312"/>
          <w:b/>
          <w:sz w:val="36"/>
          <w:szCs w:val="36"/>
        </w:rPr>
      </w:pPr>
    </w:p>
    <w:p w14:paraId="1FF648B2">
      <w:pPr>
        <w:spacing w:line="360" w:lineRule="auto"/>
        <w:jc w:val="center"/>
        <w:outlineLvl w:val="0"/>
        <w:rPr>
          <w:rFonts w:ascii="宋体" w:hAnsi="宋体" w:cs="仿宋_GB2312"/>
          <w:b/>
          <w:sz w:val="36"/>
          <w:szCs w:val="36"/>
        </w:rPr>
      </w:pPr>
      <w:r>
        <w:rPr>
          <w:rFonts w:hint="eastAsia" w:ascii="宋体" w:hAnsi="宋体" w:cs="仿宋_GB2312"/>
          <w:b/>
          <w:sz w:val="36"/>
          <w:szCs w:val="36"/>
        </w:rPr>
        <w:t>第</w:t>
      </w:r>
      <w:r>
        <w:rPr>
          <w:rFonts w:hint="eastAsia" w:ascii="宋体" w:hAnsi="宋体" w:cs="仿宋_GB2312"/>
          <w:b/>
          <w:sz w:val="36"/>
          <w:szCs w:val="36"/>
          <w:lang w:eastAsia="zh-CN"/>
        </w:rPr>
        <w:t>五</w:t>
      </w:r>
      <w:r>
        <w:rPr>
          <w:rFonts w:hint="eastAsia" w:ascii="宋体" w:hAnsi="宋体" w:cs="仿宋_GB2312"/>
          <w:b/>
          <w:sz w:val="36"/>
          <w:szCs w:val="36"/>
        </w:rPr>
        <w:t>部分  拟签订的合同文本</w:t>
      </w:r>
    </w:p>
    <w:p w14:paraId="40FD47AE">
      <w:pPr>
        <w:keepLines/>
        <w:autoSpaceDE w:val="0"/>
        <w:autoSpaceDN w:val="0"/>
        <w:snapToGrid w:val="0"/>
        <w:spacing w:line="360" w:lineRule="auto"/>
        <w:jc w:val="center"/>
        <w:textAlignment w:val="baseline"/>
        <w:outlineLvl w:val="2"/>
        <w:rPr>
          <w:rFonts w:eastAsia="黑体"/>
          <w:b/>
          <w:sz w:val="28"/>
          <w:szCs w:val="28"/>
        </w:rPr>
      </w:pPr>
    </w:p>
    <w:p w14:paraId="457C34BF">
      <w:pPr>
        <w:keepLines/>
        <w:autoSpaceDE w:val="0"/>
        <w:autoSpaceDN w:val="0"/>
        <w:snapToGrid w:val="0"/>
        <w:spacing w:line="360" w:lineRule="auto"/>
        <w:jc w:val="center"/>
        <w:textAlignment w:val="baseline"/>
        <w:outlineLvl w:val="2"/>
        <w:rPr>
          <w:rFonts w:eastAsia="黑体"/>
          <w:b/>
          <w:sz w:val="28"/>
          <w:szCs w:val="28"/>
        </w:rPr>
      </w:pPr>
    </w:p>
    <w:p w14:paraId="4872E1B2">
      <w:pPr>
        <w:numPr>
          <w:ilvl w:val="0"/>
          <w:numId w:val="0"/>
        </w:numPr>
        <w:spacing w:line="360" w:lineRule="auto"/>
        <w:ind w:leftChars="0"/>
        <w:rPr>
          <w:rFonts w:hint="eastAsia"/>
          <w:b/>
          <w:sz w:val="32"/>
          <w:szCs w:val="32"/>
        </w:rPr>
      </w:pPr>
      <w:r>
        <w:rPr>
          <w:rFonts w:hint="eastAsia"/>
          <w:b/>
          <w:sz w:val="32"/>
          <w:szCs w:val="32"/>
        </w:rPr>
        <w:t>(GF-201</w:t>
      </w:r>
      <w:r>
        <w:rPr>
          <w:b/>
          <w:sz w:val="32"/>
          <w:szCs w:val="32"/>
        </w:rPr>
        <w:t>7</w:t>
      </w:r>
      <w:r>
        <w:rPr>
          <w:rFonts w:hint="eastAsia"/>
          <w:b/>
          <w:sz w:val="32"/>
          <w:szCs w:val="32"/>
        </w:rPr>
        <w:t>-0201)</w:t>
      </w:r>
    </w:p>
    <w:p w14:paraId="754C8278">
      <w:pPr>
        <w:numPr>
          <w:ilvl w:val="0"/>
          <w:numId w:val="0"/>
        </w:numPr>
        <w:spacing w:line="360" w:lineRule="auto"/>
        <w:ind w:leftChars="0"/>
        <w:jc w:val="both"/>
        <w:rPr>
          <w:rFonts w:hint="eastAsia"/>
          <w:b/>
          <w:sz w:val="48"/>
        </w:rPr>
      </w:pPr>
    </w:p>
    <w:p w14:paraId="11537723">
      <w:pPr>
        <w:numPr>
          <w:ilvl w:val="0"/>
          <w:numId w:val="0"/>
        </w:numPr>
        <w:spacing w:line="360" w:lineRule="auto"/>
        <w:ind w:leftChars="0"/>
        <w:jc w:val="center"/>
        <w:rPr>
          <w:rFonts w:hint="eastAsia" w:ascii="宋体" w:hAnsi="宋体"/>
          <w:b/>
          <w:sz w:val="32"/>
          <w:szCs w:val="32"/>
        </w:rPr>
      </w:pPr>
      <w:r>
        <w:rPr>
          <w:rFonts w:hint="eastAsia" w:ascii="宋体" w:hAnsi="宋体"/>
          <w:b/>
          <w:spacing w:val="-100"/>
          <w:sz w:val="84"/>
          <w:szCs w:val="84"/>
        </w:rPr>
        <w:t>建 设 工 程 施 工 合 同</w:t>
      </w:r>
    </w:p>
    <w:p w14:paraId="2FF78E0F">
      <w:pPr>
        <w:spacing w:line="360" w:lineRule="auto"/>
        <w:jc w:val="center"/>
        <w:rPr>
          <w:rFonts w:hint="eastAsia" w:ascii="宋体" w:hAnsi="宋体"/>
          <w:b/>
          <w:sz w:val="32"/>
          <w:szCs w:val="32"/>
        </w:rPr>
      </w:pPr>
    </w:p>
    <w:p w14:paraId="0DA4C443">
      <w:pPr>
        <w:pStyle w:val="72"/>
        <w:rPr>
          <w:rFonts w:hint="eastAsia"/>
        </w:rPr>
      </w:pPr>
    </w:p>
    <w:p w14:paraId="14C831CE">
      <w:pPr>
        <w:pStyle w:val="72"/>
        <w:rPr>
          <w:rFonts w:hint="eastAsia"/>
        </w:rPr>
      </w:pPr>
    </w:p>
    <w:p w14:paraId="649C7963">
      <w:pPr>
        <w:pStyle w:val="72"/>
        <w:rPr>
          <w:rFonts w:hint="eastAsia"/>
        </w:rPr>
      </w:pPr>
    </w:p>
    <w:p w14:paraId="7E5A5B24">
      <w:pPr>
        <w:pStyle w:val="72"/>
        <w:rPr>
          <w:rFonts w:hint="eastAsia"/>
        </w:rPr>
      </w:pPr>
    </w:p>
    <w:p w14:paraId="2F28A67C">
      <w:pPr>
        <w:pStyle w:val="72"/>
        <w:rPr>
          <w:rFonts w:hint="eastAsia"/>
        </w:rPr>
      </w:pPr>
    </w:p>
    <w:p w14:paraId="7673E4BC">
      <w:pPr>
        <w:pStyle w:val="72"/>
        <w:rPr>
          <w:rFonts w:hint="eastAsia"/>
        </w:rPr>
      </w:pPr>
    </w:p>
    <w:p w14:paraId="3762F72A">
      <w:pPr>
        <w:pStyle w:val="72"/>
        <w:rPr>
          <w:rFonts w:hint="eastAsia"/>
        </w:rPr>
      </w:pPr>
    </w:p>
    <w:p w14:paraId="1DBE4E6A">
      <w:pPr>
        <w:pStyle w:val="72"/>
        <w:rPr>
          <w:rFonts w:hint="eastAsia"/>
        </w:rPr>
      </w:pPr>
    </w:p>
    <w:p w14:paraId="25CC1F76">
      <w:pPr>
        <w:pStyle w:val="72"/>
        <w:rPr>
          <w:rFonts w:hint="eastAsia"/>
        </w:rPr>
      </w:pPr>
    </w:p>
    <w:p w14:paraId="0FC4A87F">
      <w:pPr>
        <w:numPr>
          <w:ilvl w:val="0"/>
          <w:numId w:val="0"/>
        </w:numPr>
        <w:spacing w:line="360" w:lineRule="auto"/>
        <w:ind w:leftChars="0"/>
        <w:jc w:val="both"/>
        <w:rPr>
          <w:rFonts w:hint="eastAsia" w:ascii="宋体" w:hAnsi="宋体"/>
          <w:b/>
          <w:sz w:val="32"/>
          <w:szCs w:val="32"/>
        </w:rPr>
      </w:pPr>
    </w:p>
    <w:p w14:paraId="1A395381">
      <w:pPr>
        <w:numPr>
          <w:ilvl w:val="0"/>
          <w:numId w:val="0"/>
        </w:numPr>
        <w:spacing w:line="360" w:lineRule="auto"/>
        <w:ind w:leftChars="0"/>
        <w:jc w:val="both"/>
        <w:rPr>
          <w:rFonts w:hint="eastAsia" w:ascii="宋体" w:hAnsi="宋体"/>
          <w:b/>
          <w:sz w:val="32"/>
          <w:szCs w:val="32"/>
        </w:rPr>
      </w:pPr>
    </w:p>
    <w:p w14:paraId="193B9410">
      <w:pPr>
        <w:numPr>
          <w:ilvl w:val="0"/>
          <w:numId w:val="0"/>
        </w:numPr>
        <w:spacing w:line="360" w:lineRule="auto"/>
        <w:ind w:leftChars="0"/>
        <w:jc w:val="both"/>
        <w:rPr>
          <w:rFonts w:hint="eastAsia" w:ascii="宋体" w:hAnsi="宋体"/>
          <w:b/>
          <w:sz w:val="32"/>
          <w:szCs w:val="32"/>
        </w:rPr>
      </w:pPr>
    </w:p>
    <w:p w14:paraId="32247057">
      <w:pPr>
        <w:numPr>
          <w:ilvl w:val="0"/>
          <w:numId w:val="0"/>
        </w:numPr>
        <w:spacing w:line="360" w:lineRule="auto"/>
        <w:ind w:leftChars="0"/>
        <w:rPr>
          <w:rFonts w:hint="default" w:ascii="黑体" w:hAnsi="宋体" w:eastAsia="宋体"/>
          <w:b/>
          <w:sz w:val="32"/>
          <w:szCs w:val="32"/>
          <w:u w:val="single"/>
          <w:lang w:val="en-US" w:eastAsia="zh-CN"/>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hint="eastAsia" w:ascii="宋体" w:hAnsi="宋体"/>
          <w:b/>
          <w:sz w:val="32"/>
          <w:szCs w:val="32"/>
        </w:rPr>
        <w:t>工程名称</w:t>
      </w:r>
      <w:r>
        <w:rPr>
          <w:rFonts w:hint="eastAsia" w:ascii="宋体" w:hAnsi="宋体"/>
          <w:b/>
          <w:sz w:val="28"/>
          <w:szCs w:val="28"/>
        </w:rPr>
        <w:t>：</w:t>
      </w:r>
      <w:r>
        <w:rPr>
          <w:rFonts w:hint="eastAsia" w:ascii="宋体" w:hAnsi="宋体"/>
          <w:b/>
          <w:sz w:val="28"/>
          <w:szCs w:val="28"/>
          <w:u w:val="single"/>
        </w:rPr>
        <w:t xml:space="preserve"> </w:t>
      </w:r>
      <w:r>
        <w:rPr>
          <w:rFonts w:hint="eastAsia" w:ascii="黑体" w:hAnsi="宋体" w:eastAsia="黑体"/>
          <w:b/>
          <w:sz w:val="32"/>
          <w:szCs w:val="32"/>
          <w:u w:val="single"/>
          <w:lang w:eastAsia="zh-CN"/>
        </w:rPr>
        <w:t>宁海县深甽镇初级中学食堂、运动场等维修工程</w:t>
      </w:r>
      <w:r>
        <w:rPr>
          <w:rFonts w:hint="eastAsia" w:ascii="黑体" w:hAnsi="宋体" w:eastAsia="黑体"/>
          <w:b/>
          <w:sz w:val="32"/>
          <w:szCs w:val="32"/>
          <w:u w:val="single"/>
          <w:lang w:val="en-US" w:eastAsia="zh-CN"/>
        </w:rPr>
        <w:t xml:space="preserve">                  </w:t>
      </w:r>
    </w:p>
    <w:p w14:paraId="00982BA0">
      <w:pPr>
        <w:spacing w:line="360" w:lineRule="auto"/>
        <w:ind w:left="321" w:hanging="321" w:hangingChars="100"/>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ascii="宋体" w:hAnsi="宋体"/>
          <w:b/>
          <w:sz w:val="32"/>
          <w:szCs w:val="32"/>
        </w:rPr>
        <w:t>发</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lang w:eastAsia="zh-CN"/>
        </w:rPr>
        <w:t>宁海县深甽镇初级中学</w:t>
      </w:r>
      <w:r>
        <w:rPr>
          <w:rFonts w:hint="eastAsia" w:ascii="黑体" w:hAnsi="宋体" w:eastAsia="黑体"/>
          <w:b/>
          <w:sz w:val="32"/>
          <w:szCs w:val="32"/>
          <w:u w:val="single"/>
        </w:rPr>
        <w:t xml:space="preserve">                   </w:t>
      </w:r>
      <w:r>
        <w:rPr>
          <w:rFonts w:hint="eastAsia" w:ascii="宋体" w:hAnsi="宋体"/>
          <w:b/>
          <w:sz w:val="32"/>
          <w:szCs w:val="32"/>
        </w:rPr>
        <w:t xml:space="preserve"> </w:t>
      </w:r>
    </w:p>
    <w:p w14:paraId="63B353CA">
      <w:pPr>
        <w:spacing w:line="360" w:lineRule="auto"/>
        <w:ind w:left="319" w:leftChars="152" w:firstLine="0" w:firstLineChars="0"/>
        <w:rPr>
          <w:rFonts w:ascii="宋体" w:hAnsi="宋体"/>
          <w:b/>
          <w:sz w:val="32"/>
          <w:szCs w:val="32"/>
        </w:rPr>
      </w:pPr>
      <w:r>
        <w:rPr>
          <w:rFonts w:ascii="宋体" w:hAnsi="宋体"/>
          <w:b/>
          <w:sz w:val="32"/>
          <w:szCs w:val="32"/>
        </w:rPr>
        <w:t>承</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p>
    <w:p w14:paraId="231655EF">
      <w:pPr>
        <w:pStyle w:val="3"/>
        <w:numPr>
          <w:ilvl w:val="0"/>
          <w:numId w:val="2"/>
        </w:numPr>
        <w:jc w:val="center"/>
        <w:rPr>
          <w:rFonts w:ascii="黑体" w:hAnsi="华文中宋"/>
        </w:rPr>
        <w:sectPr>
          <w:headerReference r:id="rId3" w:type="default"/>
          <w:footerReference r:id="rId4" w:type="default"/>
          <w:pgSz w:w="11906" w:h="16838"/>
          <w:pgMar w:top="1440" w:right="1440" w:bottom="1440" w:left="1440" w:header="851" w:footer="992" w:gutter="0"/>
          <w:cols w:space="720" w:num="1"/>
          <w:titlePg/>
          <w:docGrid w:linePitch="312" w:charSpace="0"/>
        </w:sectPr>
      </w:pPr>
    </w:p>
    <w:p w14:paraId="6999033B">
      <w:pPr>
        <w:pStyle w:val="4"/>
        <w:keepNext w:val="0"/>
        <w:keepLines w:val="0"/>
        <w:numPr>
          <w:ilvl w:val="2"/>
          <w:numId w:val="0"/>
        </w:numPr>
        <w:ind w:left="180" w:leftChars="0"/>
        <w:jc w:val="center"/>
        <w:rPr>
          <w:rFonts w:ascii="黑体" w:eastAsia="黑体"/>
          <w:b w:val="0"/>
          <w:color w:val="000000"/>
        </w:rPr>
      </w:pPr>
      <w:r>
        <w:rPr>
          <w:rFonts w:ascii="黑体" w:hAnsi="华文中宋" w:eastAsia="黑体"/>
          <w:color w:val="000000"/>
        </w:rPr>
        <w:t>第一部分 合同协议书</w:t>
      </w:r>
    </w:p>
    <w:p w14:paraId="409BEE51">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lang w:eastAsia="zh-CN"/>
        </w:rPr>
      </w:pPr>
      <w:r>
        <w:rPr>
          <w:rFonts w:hint="eastAsia" w:asciiTheme="majorEastAsia" w:hAnsiTheme="majorEastAsia" w:eastAsiaTheme="majorEastAsia" w:cstheme="majorEastAsia"/>
          <w:color w:val="000000"/>
          <w:sz w:val="21"/>
          <w:szCs w:val="21"/>
        </w:rPr>
        <w:t>发包人（全称）：</w:t>
      </w:r>
      <w:r>
        <w:rPr>
          <w:rFonts w:hint="eastAsia" w:asciiTheme="majorEastAsia" w:hAnsiTheme="majorEastAsia" w:eastAsiaTheme="majorEastAsia" w:cstheme="majorEastAsia"/>
          <w:color w:val="000000"/>
          <w:sz w:val="21"/>
          <w:szCs w:val="21"/>
          <w:u w:val="single"/>
          <w:lang w:eastAsia="zh-CN"/>
        </w:rPr>
        <w:t>宁海县深甽镇初级中学</w:t>
      </w:r>
    </w:p>
    <w:p w14:paraId="7FCFC878">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color w:val="000000"/>
          <w:sz w:val="21"/>
          <w:szCs w:val="21"/>
        </w:rPr>
        <w:t>承包人（全称）：</w:t>
      </w:r>
      <w:r>
        <w:rPr>
          <w:rFonts w:hint="eastAsia" w:asciiTheme="majorEastAsia" w:hAnsiTheme="majorEastAsia" w:eastAsiaTheme="majorEastAsia" w:cstheme="majorEastAsia"/>
          <w:color w:val="000000"/>
          <w:sz w:val="21"/>
          <w:szCs w:val="21"/>
          <w:u w:val="single"/>
        </w:rPr>
        <w:t xml:space="preserve">                       </w:t>
      </w:r>
    </w:p>
    <w:p w14:paraId="15EC4973">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根据《中华人民共和国民法典》、《中华人民共和国建筑法》及有关法律规定，遵循平等、自愿、公平和诚实信用的原则，双方就</w:t>
      </w:r>
      <w:r>
        <w:rPr>
          <w:rFonts w:hint="eastAsia" w:asciiTheme="majorEastAsia" w:hAnsiTheme="majorEastAsia" w:eastAsiaTheme="majorEastAsia" w:cstheme="majorEastAsia"/>
          <w:color w:val="000000"/>
          <w:sz w:val="21"/>
          <w:szCs w:val="21"/>
          <w:u w:val="single"/>
          <w:lang w:eastAsia="zh-CN"/>
        </w:rPr>
        <w:t>宁海县深甽镇初级中学食堂、运动场等维修工程</w:t>
      </w:r>
      <w:r>
        <w:rPr>
          <w:rFonts w:hint="eastAsia" w:asciiTheme="majorEastAsia" w:hAnsiTheme="majorEastAsia" w:eastAsiaTheme="majorEastAsia" w:cstheme="majorEastAsia"/>
          <w:color w:val="000000"/>
          <w:sz w:val="21"/>
          <w:szCs w:val="21"/>
        </w:rPr>
        <w:t>施工及有关事项协商一致，共同达成如下协议：</w:t>
      </w:r>
    </w:p>
    <w:p w14:paraId="79CCAFCB">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27" w:name="_Toc386638593"/>
      <w:r>
        <w:rPr>
          <w:rFonts w:hint="eastAsia" w:asciiTheme="majorEastAsia" w:hAnsiTheme="majorEastAsia" w:eastAsiaTheme="majorEastAsia" w:cstheme="majorEastAsia"/>
          <w:b w:val="0"/>
          <w:color w:val="000000"/>
          <w:sz w:val="21"/>
          <w:szCs w:val="21"/>
        </w:rPr>
        <w:t>一、工程概况</w:t>
      </w:r>
      <w:bookmarkEnd w:id="427"/>
    </w:p>
    <w:p w14:paraId="7587AFA5">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bCs/>
          <w:color w:val="000000"/>
          <w:sz w:val="21"/>
          <w:szCs w:val="21"/>
        </w:rPr>
        <w:t>1.工程名称</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u w:val="single"/>
          <w:lang w:eastAsia="zh-CN"/>
        </w:rPr>
        <w:t>宁海县深甽镇初级中学食堂、运动场等维修工程</w:t>
      </w:r>
      <w:r>
        <w:rPr>
          <w:rFonts w:hint="eastAsia" w:asciiTheme="majorEastAsia" w:hAnsiTheme="majorEastAsia" w:eastAsiaTheme="majorEastAsia" w:cstheme="majorEastAsia"/>
          <w:color w:val="000000"/>
          <w:sz w:val="21"/>
          <w:szCs w:val="21"/>
          <w:u w:val="single"/>
        </w:rPr>
        <w:t xml:space="preserve">  </w:t>
      </w:r>
    </w:p>
    <w:p w14:paraId="7D9B1A63">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2.工程地点：</w:t>
      </w:r>
      <w:r>
        <w:rPr>
          <w:rFonts w:hint="eastAsia" w:asciiTheme="majorEastAsia" w:hAnsiTheme="majorEastAsia" w:eastAsiaTheme="majorEastAsia" w:cstheme="majorEastAsia"/>
          <w:color w:val="000000"/>
          <w:sz w:val="21"/>
          <w:szCs w:val="21"/>
          <w:u w:val="single"/>
        </w:rPr>
        <w:t>本项目位</w:t>
      </w:r>
      <w:r>
        <w:rPr>
          <w:rFonts w:hint="eastAsia" w:asciiTheme="majorEastAsia" w:hAnsiTheme="majorEastAsia" w:eastAsiaTheme="majorEastAsia" w:cstheme="majorEastAsia"/>
          <w:color w:val="000000"/>
          <w:sz w:val="21"/>
          <w:szCs w:val="21"/>
          <w:u w:val="single"/>
          <w:lang w:eastAsia="zh-CN"/>
        </w:rPr>
        <w:t>宁海县深甽镇</w:t>
      </w:r>
      <w:r>
        <w:rPr>
          <w:rFonts w:hint="eastAsia" w:asciiTheme="majorEastAsia" w:hAnsiTheme="majorEastAsia" w:eastAsiaTheme="majorEastAsia" w:cstheme="majorEastAsia"/>
          <w:color w:val="000000"/>
          <w:sz w:val="21"/>
          <w:szCs w:val="21"/>
          <w:u w:val="single"/>
        </w:rPr>
        <w:t xml:space="preserve">   </w:t>
      </w:r>
    </w:p>
    <w:p w14:paraId="5961046F">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3.工程立项批准文号：</w:t>
      </w:r>
      <w:r>
        <w:rPr>
          <w:rFonts w:hint="eastAsia" w:asciiTheme="majorEastAsia" w:hAnsiTheme="majorEastAsia" w:eastAsiaTheme="majorEastAsia" w:cstheme="majorEastAsia"/>
          <w:color w:val="000000"/>
          <w:sz w:val="21"/>
          <w:szCs w:val="21"/>
          <w:u w:val="single"/>
        </w:rPr>
        <w:t xml:space="preserve">        </w:t>
      </w:r>
    </w:p>
    <w:p w14:paraId="2B7B78A5">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4.资金来源：</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u w:val="single"/>
          <w:lang w:val="en-US" w:eastAsia="zh-CN"/>
        </w:rPr>
        <w:t>/</w:t>
      </w:r>
      <w:r>
        <w:rPr>
          <w:rFonts w:hint="eastAsia" w:asciiTheme="majorEastAsia" w:hAnsiTheme="majorEastAsia" w:eastAsiaTheme="majorEastAsia" w:cstheme="majorEastAsia"/>
          <w:color w:val="000000"/>
          <w:sz w:val="21"/>
          <w:szCs w:val="21"/>
          <w:u w:val="single"/>
        </w:rPr>
        <w:t xml:space="preserve"> </w:t>
      </w:r>
    </w:p>
    <w:p w14:paraId="263B1851">
      <w:pPr>
        <w:keepNext w:val="0"/>
        <w:keepLines w:val="0"/>
        <w:pageBreakBefore w:val="0"/>
        <w:widowControl w:val="0"/>
        <w:tabs>
          <w:tab w:val="left" w:pos="5954"/>
        </w:tabs>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bCs/>
          <w:color w:val="000000"/>
          <w:sz w:val="21"/>
          <w:szCs w:val="21"/>
        </w:rPr>
        <w:t>5.工程内容：</w:t>
      </w:r>
      <w:r>
        <w:rPr>
          <w:rFonts w:hint="eastAsia" w:asciiTheme="majorEastAsia" w:hAnsiTheme="majorEastAsia" w:eastAsiaTheme="majorEastAsia" w:cstheme="majorEastAsia"/>
          <w:bCs/>
          <w:color w:val="000000"/>
          <w:sz w:val="21"/>
          <w:szCs w:val="21"/>
          <w:u w:val="single"/>
          <w:lang w:val="en-US" w:eastAsia="zh-CN"/>
        </w:rPr>
        <w:t>该工程为校园内食堂、运动场改造工程，主要施工内容包括食堂改造约215m²、运动场塑胶跑道改造约4751m²，足球场地平整约3199m²，看台及排水沟改造等。</w:t>
      </w:r>
    </w:p>
    <w:p w14:paraId="306A6DE4">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color w:val="000000"/>
          <w:sz w:val="21"/>
          <w:szCs w:val="21"/>
        </w:rPr>
        <w:t>群体工程应附《承包人承揽工程项目一览表》（附</w:t>
      </w:r>
      <w:r>
        <w:rPr>
          <w:rFonts w:hint="eastAsia" w:asciiTheme="majorEastAsia" w:hAnsiTheme="majorEastAsia" w:eastAsiaTheme="majorEastAsia" w:cstheme="majorEastAsia"/>
          <w:color w:val="000000"/>
          <w:sz w:val="21"/>
          <w:szCs w:val="21"/>
          <w:lang w:val="en-US" w:eastAsia="zh-CN"/>
        </w:rPr>
        <w:t>表</w:t>
      </w:r>
      <w:r>
        <w:rPr>
          <w:rFonts w:hint="eastAsia" w:asciiTheme="majorEastAsia" w:hAnsiTheme="majorEastAsia" w:eastAsiaTheme="majorEastAsia" w:cstheme="majorEastAsia"/>
          <w:color w:val="000000"/>
          <w:sz w:val="21"/>
          <w:szCs w:val="21"/>
        </w:rPr>
        <w:t>1）。</w:t>
      </w:r>
    </w:p>
    <w:p w14:paraId="14DB41FC">
      <w:pPr>
        <w:keepNext w:val="0"/>
        <w:keepLines w:val="0"/>
        <w:pageBreakBefore w:val="0"/>
        <w:widowControl w:val="0"/>
        <w:numPr>
          <w:ilvl w:val="0"/>
          <w:numId w:val="9"/>
        </w:numPr>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bCs/>
          <w:color w:val="000000"/>
          <w:sz w:val="21"/>
          <w:szCs w:val="21"/>
        </w:rPr>
        <w:t>工程承包范围：</w:t>
      </w:r>
      <w:r>
        <w:rPr>
          <w:rFonts w:hint="eastAsia" w:asciiTheme="majorEastAsia" w:hAnsiTheme="majorEastAsia" w:eastAsiaTheme="majorEastAsia" w:cstheme="majorEastAsia"/>
          <w:color w:val="000000"/>
          <w:sz w:val="21"/>
          <w:szCs w:val="21"/>
          <w:u w:val="single"/>
        </w:rPr>
        <w:t>施工图范围内本工程的</w:t>
      </w:r>
      <w:r>
        <w:rPr>
          <w:rFonts w:hint="eastAsia" w:asciiTheme="majorEastAsia" w:hAnsiTheme="majorEastAsia" w:eastAsiaTheme="majorEastAsia" w:cstheme="majorEastAsia"/>
          <w:color w:val="000000"/>
          <w:sz w:val="21"/>
          <w:szCs w:val="21"/>
          <w:u w:val="single"/>
          <w:lang w:val="en-US" w:eastAsia="zh-CN"/>
        </w:rPr>
        <w:t>食堂</w:t>
      </w:r>
      <w:r>
        <w:rPr>
          <w:rFonts w:hint="eastAsia" w:asciiTheme="majorEastAsia" w:hAnsiTheme="majorEastAsia" w:eastAsiaTheme="majorEastAsia" w:cstheme="majorEastAsia"/>
          <w:bCs/>
          <w:color w:val="000000"/>
          <w:sz w:val="21"/>
          <w:szCs w:val="21"/>
          <w:u w:val="single"/>
          <w:lang w:val="en-US" w:eastAsia="zh-CN"/>
        </w:rPr>
        <w:t>、运动场改造</w:t>
      </w:r>
      <w:r>
        <w:rPr>
          <w:rFonts w:hint="eastAsia" w:asciiTheme="majorEastAsia" w:hAnsiTheme="majorEastAsia" w:eastAsiaTheme="majorEastAsia" w:cstheme="majorEastAsia"/>
          <w:color w:val="000000"/>
          <w:sz w:val="21"/>
          <w:szCs w:val="21"/>
          <w:u w:val="single"/>
        </w:rPr>
        <w:t>工程等施工总承包（详见工程预算书</w:t>
      </w:r>
      <w:r>
        <w:rPr>
          <w:rFonts w:hint="eastAsia" w:asciiTheme="majorEastAsia" w:hAnsiTheme="majorEastAsia" w:eastAsiaTheme="majorEastAsia" w:cstheme="majorEastAsia"/>
          <w:color w:val="000000"/>
          <w:sz w:val="21"/>
          <w:szCs w:val="21"/>
          <w:u w:val="single"/>
          <w:lang w:val="en-US" w:eastAsia="zh-CN"/>
        </w:rPr>
        <w:t>及图纸</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w:t>
      </w:r>
    </w:p>
    <w:p w14:paraId="78F16879">
      <w:pPr>
        <w:keepNext w:val="0"/>
        <w:keepLines w:val="0"/>
        <w:pageBreakBefore w:val="0"/>
        <w:widowControl w:val="0"/>
        <w:numPr>
          <w:ilvl w:val="0"/>
          <w:numId w:val="0"/>
        </w:numPr>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 </w:t>
      </w:r>
      <w:bookmarkStart w:id="428" w:name="_Toc386638594"/>
      <w:r>
        <w:rPr>
          <w:rFonts w:hint="eastAsia" w:asciiTheme="majorEastAsia" w:hAnsiTheme="majorEastAsia" w:eastAsiaTheme="majorEastAsia" w:cstheme="majorEastAsia"/>
          <w:color w:val="000000"/>
          <w:sz w:val="21"/>
          <w:szCs w:val="21"/>
        </w:rPr>
        <w:t>二、合同工期</w:t>
      </w:r>
      <w:bookmarkEnd w:id="428"/>
    </w:p>
    <w:p w14:paraId="4CD8EFD2">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计划开工日期：</w:t>
      </w:r>
      <w:r>
        <w:rPr>
          <w:rFonts w:hint="eastAsia" w:asciiTheme="majorEastAsia" w:hAnsiTheme="majorEastAsia" w:eastAsiaTheme="majorEastAsia" w:cstheme="majorEastAsia"/>
          <w:color w:val="000000"/>
          <w:sz w:val="21"/>
          <w:szCs w:val="21"/>
          <w:u w:val="single"/>
          <w:lang w:eastAsia="zh-CN"/>
        </w:rPr>
        <w:t>2025</w:t>
      </w:r>
      <w:r>
        <w:rPr>
          <w:rFonts w:hint="eastAsia" w:asciiTheme="majorEastAsia" w:hAnsiTheme="majorEastAsia" w:eastAsiaTheme="majorEastAsia" w:cstheme="majorEastAsia"/>
          <w:color w:val="000000"/>
          <w:sz w:val="21"/>
          <w:szCs w:val="21"/>
        </w:rPr>
        <w:t>年</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月</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日（具体开工时间以发包人签署的开工报告为准）。</w:t>
      </w:r>
    </w:p>
    <w:p w14:paraId="660F4644">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计划竣工日期：</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年</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月</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日。</w:t>
      </w:r>
    </w:p>
    <w:p w14:paraId="51C2CE2C">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工期总日历天数：</w:t>
      </w:r>
      <w:r>
        <w:rPr>
          <w:rFonts w:hint="eastAsia" w:asciiTheme="majorEastAsia" w:hAnsiTheme="majorEastAsia" w:eastAsiaTheme="majorEastAsia" w:cstheme="majorEastAsia"/>
          <w:color w:val="000000"/>
          <w:sz w:val="21"/>
          <w:szCs w:val="21"/>
          <w:u w:val="single"/>
          <w:lang w:val="en-US" w:eastAsia="zh-CN"/>
        </w:rPr>
        <w:t xml:space="preserve">40 </w:t>
      </w:r>
      <w:r>
        <w:rPr>
          <w:rFonts w:hint="eastAsia" w:asciiTheme="majorEastAsia" w:hAnsiTheme="majorEastAsia" w:eastAsiaTheme="majorEastAsia" w:cstheme="majorEastAsia"/>
          <w:color w:val="000000"/>
          <w:sz w:val="21"/>
          <w:szCs w:val="21"/>
          <w:u w:val="single"/>
        </w:rPr>
        <w:t>日历天</w:t>
      </w:r>
      <w:r>
        <w:rPr>
          <w:rFonts w:hint="eastAsia" w:asciiTheme="majorEastAsia" w:hAnsiTheme="majorEastAsia" w:eastAsiaTheme="majorEastAsia" w:cstheme="majorEastAsia"/>
          <w:color w:val="000000"/>
          <w:sz w:val="21"/>
          <w:szCs w:val="21"/>
        </w:rPr>
        <w:t>。工期总日历天数与根据前述计划开竣工日期计算的工期天数不一致的，以工期总日历天数为准。</w:t>
      </w:r>
    </w:p>
    <w:p w14:paraId="4FE1F849">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29" w:name="_Toc386638595"/>
      <w:r>
        <w:rPr>
          <w:rFonts w:hint="eastAsia" w:asciiTheme="majorEastAsia" w:hAnsiTheme="majorEastAsia" w:eastAsiaTheme="majorEastAsia" w:cstheme="majorEastAsia"/>
          <w:b w:val="0"/>
          <w:color w:val="000000"/>
          <w:sz w:val="21"/>
          <w:szCs w:val="21"/>
        </w:rPr>
        <w:t>三、质量标准</w:t>
      </w:r>
      <w:bookmarkEnd w:id="429"/>
    </w:p>
    <w:p w14:paraId="706D1B4D">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color w:val="000000"/>
          <w:sz w:val="21"/>
          <w:szCs w:val="21"/>
        </w:rPr>
        <w:t>工程质量</w:t>
      </w:r>
      <w:r>
        <w:rPr>
          <w:rFonts w:hint="eastAsia" w:asciiTheme="majorEastAsia" w:hAnsiTheme="majorEastAsia" w:eastAsiaTheme="majorEastAsia" w:cstheme="majorEastAsia"/>
          <w:color w:val="000000"/>
          <w:sz w:val="21"/>
          <w:szCs w:val="21"/>
          <w:u w:val="single"/>
        </w:rPr>
        <w:t>符合</w:t>
      </w:r>
      <w:r>
        <w:rPr>
          <w:rFonts w:hint="eastAsia" w:asciiTheme="majorEastAsia" w:hAnsiTheme="majorEastAsia" w:eastAsiaTheme="majorEastAsia" w:cstheme="majorEastAsia"/>
          <w:bCs/>
          <w:color w:val="000000"/>
          <w:sz w:val="21"/>
          <w:szCs w:val="21"/>
          <w:u w:val="single"/>
        </w:rPr>
        <w:t>现行国家有关工程施工质量验收规范和标准要求，验收合格</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标准。</w:t>
      </w:r>
      <w:r>
        <w:rPr>
          <w:rFonts w:hint="eastAsia" w:asciiTheme="majorEastAsia" w:hAnsiTheme="majorEastAsia" w:eastAsiaTheme="majorEastAsia" w:cstheme="majorEastAsia"/>
          <w:bCs w:val="0"/>
          <w:color w:val="000000"/>
          <w:sz w:val="21"/>
          <w:szCs w:val="21"/>
        </w:rPr>
        <w:t xml:space="preserve">  </w:t>
      </w:r>
      <w:r>
        <w:rPr>
          <w:rFonts w:hint="eastAsia" w:asciiTheme="majorEastAsia" w:hAnsiTheme="majorEastAsia" w:eastAsiaTheme="majorEastAsia" w:cstheme="majorEastAsia"/>
          <w:b w:val="0"/>
          <w:color w:val="000000"/>
          <w:sz w:val="21"/>
          <w:szCs w:val="21"/>
        </w:rPr>
        <w:t xml:space="preserve"> </w:t>
      </w:r>
      <w:bookmarkStart w:id="430" w:name="_Toc386638596"/>
      <w:r>
        <w:rPr>
          <w:rFonts w:hint="eastAsia" w:asciiTheme="majorEastAsia" w:hAnsiTheme="majorEastAsia" w:eastAsiaTheme="majorEastAsia" w:cstheme="majorEastAsia"/>
          <w:b w:val="0"/>
          <w:color w:val="000000"/>
          <w:sz w:val="21"/>
          <w:szCs w:val="21"/>
        </w:rPr>
        <w:t>四、签约合同价与合同价格形式</w:t>
      </w:r>
      <w:bookmarkEnd w:id="430"/>
      <w:r>
        <w:rPr>
          <w:rFonts w:hint="eastAsia" w:asciiTheme="majorEastAsia" w:hAnsiTheme="majorEastAsia" w:eastAsiaTheme="majorEastAsia" w:cstheme="majorEastAsia"/>
          <w:b w:val="0"/>
          <w:color w:val="000000"/>
          <w:sz w:val="21"/>
          <w:szCs w:val="21"/>
        </w:rPr>
        <w:tab/>
      </w:r>
    </w:p>
    <w:p w14:paraId="1BC2A21A">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1.签约合同价为：</w:t>
      </w:r>
    </w:p>
    <w:p w14:paraId="63601082">
      <w:pPr>
        <w:keepNext w:val="0"/>
        <w:keepLines w:val="0"/>
        <w:pageBreakBefore w:val="0"/>
        <w:widowControl w:val="0"/>
        <w:kinsoku/>
        <w:wordWrap/>
        <w:overflowPunct/>
        <w:topLinePunct w:val="0"/>
        <w:bidi w:val="0"/>
        <w:adjustRightInd w:val="0"/>
        <w:snapToGrid/>
        <w:spacing w:line="300" w:lineRule="exact"/>
        <w:ind w:firstLine="525" w:firstLineChars="2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1275E5F4">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其中：</w:t>
      </w:r>
    </w:p>
    <w:p w14:paraId="66DE1BDD">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（1）安全文明施工费：</w:t>
      </w:r>
    </w:p>
    <w:p w14:paraId="31DC19E3">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0B6B32B3">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（2）材料和工程设备暂估价金额：</w:t>
      </w:r>
    </w:p>
    <w:p w14:paraId="434EB047">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278F4971">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（3）专业工程暂估价金额：</w:t>
      </w:r>
    </w:p>
    <w:p w14:paraId="775FDFC6">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1E1EE7C8">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（4）暂列金额：</w:t>
      </w:r>
    </w:p>
    <w:p w14:paraId="30819453">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4EEE35C8">
      <w:pPr>
        <w:keepNext w:val="0"/>
        <w:keepLines w:val="0"/>
        <w:pageBreakBefore w:val="0"/>
        <w:widowControl w:val="0"/>
        <w:numPr>
          <w:ilvl w:val="0"/>
          <w:numId w:val="10"/>
        </w:numPr>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合同价格形式：</w:t>
      </w:r>
      <w:r>
        <w:rPr>
          <w:rFonts w:hint="eastAsia" w:asciiTheme="majorEastAsia" w:hAnsiTheme="majorEastAsia" w:eastAsiaTheme="majorEastAsia" w:cstheme="majorEastAsia"/>
          <w:color w:val="000000"/>
          <w:sz w:val="21"/>
          <w:szCs w:val="21"/>
          <w:u w:val="single"/>
        </w:rPr>
        <w:t>单价合同           </w:t>
      </w:r>
      <w:r>
        <w:rPr>
          <w:rFonts w:hint="eastAsia" w:asciiTheme="majorEastAsia" w:hAnsiTheme="majorEastAsia" w:eastAsiaTheme="majorEastAsia" w:cstheme="majorEastAsia"/>
          <w:color w:val="000000"/>
          <w:sz w:val="21"/>
          <w:szCs w:val="21"/>
        </w:rPr>
        <w:t>。</w:t>
      </w:r>
      <w:bookmarkStart w:id="431" w:name="_Toc386638597"/>
    </w:p>
    <w:p w14:paraId="5444C791">
      <w:pPr>
        <w:keepNext w:val="0"/>
        <w:keepLines w:val="0"/>
        <w:pageBreakBefore w:val="0"/>
        <w:widowControl w:val="0"/>
        <w:numPr>
          <w:ilvl w:val="0"/>
          <w:numId w:val="0"/>
        </w:numPr>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 w:val="0"/>
          <w:color w:val="000000"/>
          <w:sz w:val="21"/>
          <w:szCs w:val="21"/>
        </w:rPr>
      </w:pPr>
      <w:r>
        <w:rPr>
          <w:rFonts w:hint="eastAsia" w:asciiTheme="majorEastAsia" w:hAnsiTheme="majorEastAsia" w:eastAsiaTheme="majorEastAsia" w:cstheme="majorEastAsia"/>
          <w:b w:val="0"/>
          <w:color w:val="000000"/>
          <w:sz w:val="21"/>
          <w:szCs w:val="21"/>
        </w:rPr>
        <w:t>五、项目经理</w:t>
      </w:r>
      <w:bookmarkEnd w:id="431"/>
    </w:p>
    <w:p w14:paraId="239E3D75">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承包人项目经理：</w:t>
      </w:r>
      <w:r>
        <w:rPr>
          <w:rFonts w:hint="eastAsia" w:asciiTheme="majorEastAsia" w:hAnsiTheme="majorEastAsia" w:eastAsiaTheme="majorEastAsia" w:cstheme="majorEastAsia"/>
          <w:color w:val="000000"/>
          <w:sz w:val="21"/>
          <w:szCs w:val="21"/>
          <w:u w:val="single"/>
        </w:rPr>
        <w:t>                     </w:t>
      </w:r>
      <w:r>
        <w:rPr>
          <w:rFonts w:hint="eastAsia" w:asciiTheme="majorEastAsia" w:hAnsiTheme="majorEastAsia" w:eastAsiaTheme="majorEastAsia" w:cstheme="majorEastAsia"/>
          <w:color w:val="000000"/>
          <w:sz w:val="21"/>
          <w:szCs w:val="21"/>
        </w:rPr>
        <w:t>。</w:t>
      </w:r>
      <w:bookmarkStart w:id="432" w:name="_Toc386638598"/>
    </w:p>
    <w:p w14:paraId="352C3F0A">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六、合同文件构成</w:t>
      </w:r>
      <w:bookmarkEnd w:id="432"/>
    </w:p>
    <w:p w14:paraId="261D23E8">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本协议书与下列文件一起构成合同文件：</w:t>
      </w:r>
    </w:p>
    <w:p w14:paraId="498AE751">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（1）中标通知书（如果有）；</w:t>
      </w:r>
    </w:p>
    <w:p w14:paraId="350D5999">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（2）投标函及其附录（如果有）； </w:t>
      </w:r>
    </w:p>
    <w:p w14:paraId="690C72E6">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（3）专用合同条款及其附件；</w:t>
      </w:r>
    </w:p>
    <w:p w14:paraId="5CE3C8D9">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（4）通用合同条款；</w:t>
      </w:r>
    </w:p>
    <w:p w14:paraId="26F23522">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（5）技术标准和要求；</w:t>
      </w:r>
    </w:p>
    <w:p w14:paraId="2194A264">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（6）图纸；</w:t>
      </w:r>
    </w:p>
    <w:p w14:paraId="081A6730">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（7）预算书；</w:t>
      </w:r>
    </w:p>
    <w:p w14:paraId="1A999257">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（8）其他合同文件。</w:t>
      </w:r>
    </w:p>
    <w:p w14:paraId="5EE96903">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在合同订立及履行过程中形成的与合同有关的文件均构成合同文件组成部分。</w:t>
      </w:r>
    </w:p>
    <w:p w14:paraId="7A2B9F7F">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上述各项合同文件包括合同当事人就该项合同文件所作出的补充和修改，属于同一类内容的文件，应以最新签署的为准。专用合同条款及其附件须经合同当事人签字或盖章。</w:t>
      </w:r>
    </w:p>
    <w:p w14:paraId="06393735">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color w:val="000000"/>
          <w:sz w:val="21"/>
          <w:szCs w:val="21"/>
        </w:rPr>
        <w:t xml:space="preserve"> </w:t>
      </w:r>
      <w:bookmarkStart w:id="433" w:name="_Toc386638599"/>
      <w:r>
        <w:rPr>
          <w:rFonts w:hint="eastAsia" w:asciiTheme="majorEastAsia" w:hAnsiTheme="majorEastAsia" w:eastAsiaTheme="majorEastAsia" w:cstheme="majorEastAsia"/>
          <w:b w:val="0"/>
          <w:color w:val="000000"/>
          <w:sz w:val="21"/>
          <w:szCs w:val="21"/>
        </w:rPr>
        <w:t>七、承诺</w:t>
      </w:r>
      <w:bookmarkEnd w:id="433"/>
    </w:p>
    <w:p w14:paraId="2D0AF797">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1.发包人承诺按照法律规定履行项目审批手续、筹集工程建设资金并按照合同约定的期限和方式支付合同价款。</w:t>
      </w:r>
    </w:p>
    <w:p w14:paraId="304D3DFA">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2.承包人承诺按照法律规定及合同约定组织完成工程施工，确保工程质量和安全，不进行转包及违法分包，并在缺陷责任期及保修期内承担相应的工程维修责任。</w:t>
      </w:r>
    </w:p>
    <w:p w14:paraId="60DC0D17">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3.发包人和承包人通过招投标形式签订合同的，双方理解并承诺不再就同一工程另行签订与合同实质性内容相背离的协议。</w:t>
      </w:r>
    </w:p>
    <w:p w14:paraId="16812E20">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
          <w:color w:val="000000"/>
          <w:sz w:val="21"/>
          <w:szCs w:val="21"/>
          <w:lang w:eastAsia="zh-CN"/>
        </w:rPr>
        <w:t>八、</w:t>
      </w:r>
      <w:r>
        <w:rPr>
          <w:rFonts w:hint="eastAsia" w:asciiTheme="majorEastAsia" w:hAnsiTheme="majorEastAsia" w:eastAsiaTheme="majorEastAsia" w:cstheme="majorEastAsia"/>
          <w:b/>
          <w:color w:val="000000"/>
          <w:sz w:val="21"/>
          <w:szCs w:val="21"/>
        </w:rPr>
        <w:t>词语含义</w:t>
      </w:r>
    </w:p>
    <w:p w14:paraId="633C08A0">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本协议书中词语含义与第</w:t>
      </w:r>
      <w:r>
        <w:rPr>
          <w:rFonts w:hint="eastAsia" w:asciiTheme="majorEastAsia" w:hAnsiTheme="majorEastAsia" w:eastAsiaTheme="majorEastAsia" w:cstheme="majorEastAsia"/>
          <w:bCs/>
          <w:color w:val="000000"/>
          <w:sz w:val="21"/>
          <w:szCs w:val="21"/>
          <w:lang w:eastAsia="zh-CN"/>
        </w:rPr>
        <w:t>二</w:t>
      </w:r>
      <w:r>
        <w:rPr>
          <w:rFonts w:hint="eastAsia" w:asciiTheme="majorEastAsia" w:hAnsiTheme="majorEastAsia" w:eastAsiaTheme="majorEastAsia" w:cstheme="majorEastAsia"/>
          <w:bCs/>
          <w:color w:val="000000"/>
          <w:sz w:val="21"/>
          <w:szCs w:val="21"/>
        </w:rPr>
        <w:t>部分通用合同条款中赋予的含义相同。</w:t>
      </w:r>
      <w:bookmarkStart w:id="434" w:name="_Toc386638600"/>
    </w:p>
    <w:p w14:paraId="56BD59B9">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九、签订时间</w:t>
      </w:r>
      <w:bookmarkEnd w:id="434"/>
    </w:p>
    <w:p w14:paraId="0E279393">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本合同于</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年</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月</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日签订。</w:t>
      </w:r>
      <w:bookmarkStart w:id="435" w:name="_Toc386638601"/>
    </w:p>
    <w:p w14:paraId="0368D42C">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十、签订地点</w:t>
      </w:r>
      <w:bookmarkEnd w:id="435"/>
    </w:p>
    <w:p w14:paraId="1A61DBF3">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本合同在</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签订。</w:t>
      </w:r>
      <w:bookmarkStart w:id="436" w:name="_Toc386638602"/>
    </w:p>
    <w:p w14:paraId="644619CE">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十一、补充协议</w:t>
      </w:r>
      <w:bookmarkEnd w:id="436"/>
    </w:p>
    <w:p w14:paraId="287840AF">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合同未尽事宜，合同当事人另行签订补充协议，补充协议是合同的组成部分。</w:t>
      </w:r>
      <w:bookmarkStart w:id="437" w:name="_Toc386638603"/>
    </w:p>
    <w:p w14:paraId="516B02D3">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十二、合同生效</w:t>
      </w:r>
      <w:bookmarkEnd w:id="437"/>
    </w:p>
    <w:p w14:paraId="5379944D">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本合同自</w:t>
      </w:r>
      <w:r>
        <w:rPr>
          <w:rFonts w:hint="eastAsia" w:asciiTheme="majorEastAsia" w:hAnsiTheme="majorEastAsia" w:eastAsiaTheme="majorEastAsia" w:cstheme="majorEastAsia"/>
          <w:bCs/>
          <w:color w:val="000000"/>
          <w:sz w:val="21"/>
          <w:szCs w:val="21"/>
          <w:u w:val="single"/>
        </w:rPr>
        <w:t xml:space="preserve"> 双方加盖单位印章并经法定代表人或其委托代理人签字，并按约定提供履约担保后 </w:t>
      </w:r>
      <w:r>
        <w:rPr>
          <w:rFonts w:hint="eastAsia" w:asciiTheme="majorEastAsia" w:hAnsiTheme="majorEastAsia" w:eastAsiaTheme="majorEastAsia" w:cstheme="majorEastAsia"/>
          <w:bCs/>
          <w:color w:val="000000"/>
          <w:sz w:val="21"/>
          <w:szCs w:val="21"/>
        </w:rPr>
        <w:t>生效。</w:t>
      </w:r>
    </w:p>
    <w:p w14:paraId="6BF6E0D1">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38" w:name="_Toc386638604"/>
      <w:r>
        <w:rPr>
          <w:rFonts w:hint="eastAsia" w:asciiTheme="majorEastAsia" w:hAnsiTheme="majorEastAsia" w:eastAsiaTheme="majorEastAsia" w:cstheme="majorEastAsia"/>
          <w:b w:val="0"/>
          <w:color w:val="000000"/>
          <w:sz w:val="21"/>
          <w:szCs w:val="21"/>
        </w:rPr>
        <w:t>十三、合同份数</w:t>
      </w:r>
      <w:bookmarkEnd w:id="438"/>
    </w:p>
    <w:p w14:paraId="5C2FCB8E">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本合同一式</w:t>
      </w:r>
      <w:r>
        <w:rPr>
          <w:rFonts w:hint="eastAsia" w:asciiTheme="majorEastAsia" w:hAnsiTheme="majorEastAsia" w:eastAsiaTheme="majorEastAsia" w:cstheme="majorEastAsia"/>
          <w:bCs/>
          <w:color w:val="000000"/>
          <w:sz w:val="21"/>
          <w:szCs w:val="21"/>
          <w:u w:val="single"/>
        </w:rPr>
        <w:t xml:space="preserve">伍 </w:t>
      </w:r>
      <w:r>
        <w:rPr>
          <w:rFonts w:hint="eastAsia" w:asciiTheme="majorEastAsia" w:hAnsiTheme="majorEastAsia" w:eastAsiaTheme="majorEastAsia" w:cstheme="majorEastAsia"/>
          <w:bCs/>
          <w:color w:val="000000"/>
          <w:sz w:val="21"/>
          <w:szCs w:val="21"/>
        </w:rPr>
        <w:t>份，均具有同等法律效力，发包人执</w:t>
      </w:r>
      <w:r>
        <w:rPr>
          <w:rFonts w:hint="eastAsia" w:asciiTheme="majorEastAsia" w:hAnsiTheme="majorEastAsia" w:eastAsiaTheme="majorEastAsia" w:cstheme="majorEastAsia"/>
          <w:bCs/>
          <w:color w:val="000000"/>
          <w:sz w:val="21"/>
          <w:szCs w:val="21"/>
          <w:u w:val="single"/>
        </w:rPr>
        <w:t xml:space="preserve"> 贰 </w:t>
      </w:r>
      <w:r>
        <w:rPr>
          <w:rFonts w:hint="eastAsia" w:asciiTheme="majorEastAsia" w:hAnsiTheme="majorEastAsia" w:eastAsiaTheme="majorEastAsia" w:cstheme="majorEastAsia"/>
          <w:bCs/>
          <w:color w:val="000000"/>
          <w:sz w:val="21"/>
          <w:szCs w:val="21"/>
        </w:rPr>
        <w:t>份，承包人执</w:t>
      </w:r>
      <w:r>
        <w:rPr>
          <w:rFonts w:hint="eastAsia" w:asciiTheme="majorEastAsia" w:hAnsiTheme="majorEastAsia" w:eastAsiaTheme="majorEastAsia" w:cstheme="majorEastAsia"/>
          <w:bCs/>
          <w:color w:val="000000"/>
          <w:sz w:val="21"/>
          <w:szCs w:val="21"/>
          <w:u w:val="single"/>
        </w:rPr>
        <w:t xml:space="preserve"> 贰 </w:t>
      </w:r>
      <w:r>
        <w:rPr>
          <w:rFonts w:hint="eastAsia" w:asciiTheme="majorEastAsia" w:hAnsiTheme="majorEastAsia" w:eastAsiaTheme="majorEastAsia" w:cstheme="majorEastAsia"/>
          <w:bCs/>
          <w:color w:val="000000"/>
          <w:sz w:val="21"/>
          <w:szCs w:val="21"/>
        </w:rPr>
        <w:t>份，送宁海县公共资源交管办一份备案。</w:t>
      </w:r>
    </w:p>
    <w:p w14:paraId="0358D6CD">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发包人：  (公章)             承包人：  (公章)</w:t>
      </w:r>
    </w:p>
    <w:p w14:paraId="624BB27F">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color w:val="000000"/>
          <w:sz w:val="21"/>
          <w:szCs w:val="21"/>
        </w:rPr>
        <w:t xml:space="preserve">                                 </w:t>
      </w:r>
    </w:p>
    <w:p w14:paraId="3CC41940">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法定代表人或其委托代理人：  法定代表人或其委托代理人：</w:t>
      </w:r>
    </w:p>
    <w:p w14:paraId="3E236288">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（签字）                    （签字）</w:t>
      </w:r>
    </w:p>
    <w:p w14:paraId="02AB2DEE">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rPr>
      </w:pPr>
    </w:p>
    <w:p w14:paraId="64363193">
      <w:pPr>
        <w:keepNext w:val="0"/>
        <w:keepLines w:val="0"/>
        <w:pageBreakBefore w:val="0"/>
        <w:widowControl w:val="0"/>
        <w:tabs>
          <w:tab w:val="left" w:pos="4410"/>
        </w:tabs>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组织机构代码：</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组织机构代码：</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w:t>
      </w:r>
    </w:p>
    <w:p w14:paraId="4B2E6A79">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地  址：</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地  址：</w:t>
      </w:r>
      <w:r>
        <w:rPr>
          <w:rFonts w:hint="eastAsia" w:asciiTheme="majorEastAsia" w:hAnsiTheme="majorEastAsia" w:eastAsiaTheme="majorEastAsia" w:cstheme="majorEastAsia"/>
          <w:color w:val="000000"/>
          <w:sz w:val="21"/>
          <w:szCs w:val="21"/>
          <w:u w:val="single"/>
        </w:rPr>
        <w:t xml:space="preserve">        </w:t>
      </w:r>
    </w:p>
    <w:p w14:paraId="7694BF72">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邮政编码：</w:t>
      </w:r>
      <w:r>
        <w:rPr>
          <w:rFonts w:hint="eastAsia" w:asciiTheme="majorEastAsia" w:hAnsiTheme="majorEastAsia" w:eastAsiaTheme="majorEastAsia" w:cstheme="majorEastAsia"/>
          <w:color w:val="000000"/>
          <w:sz w:val="21"/>
          <w:szCs w:val="21"/>
          <w:u w:val="single"/>
        </w:rPr>
        <w:t xml:space="preserve">      </w:t>
      </w:r>
      <w:r>
        <w:rPr>
          <w:rFonts w:hint="eastAsia" w:asciiTheme="majorEastAsia" w:hAnsiTheme="majorEastAsia" w:eastAsiaTheme="majorEastAsia" w:cstheme="majorEastAsia"/>
          <w:color w:val="000000"/>
          <w:sz w:val="21"/>
          <w:szCs w:val="21"/>
        </w:rPr>
        <w:t xml:space="preserve">  邮政编码：</w:t>
      </w:r>
      <w:r>
        <w:rPr>
          <w:rFonts w:hint="eastAsia" w:asciiTheme="majorEastAsia" w:hAnsiTheme="majorEastAsia" w:eastAsiaTheme="majorEastAsia" w:cstheme="majorEastAsia"/>
          <w:color w:val="000000"/>
          <w:sz w:val="21"/>
          <w:szCs w:val="21"/>
          <w:u w:val="single"/>
        </w:rPr>
        <w:t xml:space="preserve">   </w:t>
      </w:r>
    </w:p>
    <w:p w14:paraId="5A1ECF1B">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法定代表人：</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法定代表人：</w:t>
      </w:r>
      <w:r>
        <w:rPr>
          <w:rFonts w:hint="eastAsia" w:asciiTheme="majorEastAsia" w:hAnsiTheme="majorEastAsia" w:eastAsiaTheme="majorEastAsia" w:cstheme="majorEastAsia"/>
          <w:color w:val="000000"/>
          <w:sz w:val="21"/>
          <w:szCs w:val="21"/>
          <w:u w:val="single"/>
        </w:rPr>
        <w:t xml:space="preserve">             </w:t>
      </w:r>
    </w:p>
    <w:p w14:paraId="1E883A6B">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委托代理人：</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委托代理人：</w:t>
      </w:r>
      <w:r>
        <w:rPr>
          <w:rFonts w:hint="eastAsia" w:asciiTheme="majorEastAsia" w:hAnsiTheme="majorEastAsia" w:eastAsiaTheme="majorEastAsia" w:cstheme="majorEastAsia"/>
          <w:color w:val="000000"/>
          <w:sz w:val="21"/>
          <w:szCs w:val="21"/>
          <w:u w:val="single"/>
        </w:rPr>
        <w:t xml:space="preserve">             </w:t>
      </w:r>
    </w:p>
    <w:p w14:paraId="03357107">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电  话：</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电  话：</w:t>
      </w:r>
      <w:r>
        <w:rPr>
          <w:rFonts w:hint="eastAsia" w:asciiTheme="majorEastAsia" w:hAnsiTheme="majorEastAsia" w:eastAsiaTheme="majorEastAsia" w:cstheme="majorEastAsia"/>
          <w:color w:val="000000"/>
          <w:sz w:val="21"/>
          <w:szCs w:val="21"/>
          <w:u w:val="single"/>
        </w:rPr>
        <w:t xml:space="preserve">     </w:t>
      </w:r>
    </w:p>
    <w:p w14:paraId="63C9CB7F">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传  真：</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传  真：</w:t>
      </w:r>
      <w:r>
        <w:rPr>
          <w:rFonts w:hint="eastAsia" w:asciiTheme="majorEastAsia" w:hAnsiTheme="majorEastAsia" w:eastAsiaTheme="majorEastAsia" w:cstheme="majorEastAsia"/>
          <w:color w:val="000000"/>
          <w:sz w:val="21"/>
          <w:szCs w:val="21"/>
          <w:u w:val="single"/>
        </w:rPr>
        <w:t xml:space="preserve">     </w:t>
      </w:r>
    </w:p>
    <w:p w14:paraId="5CDAB2B5">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电子信箱：</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电子信箱：</w:t>
      </w:r>
      <w:r>
        <w:rPr>
          <w:rFonts w:hint="eastAsia" w:asciiTheme="majorEastAsia" w:hAnsiTheme="majorEastAsia" w:eastAsiaTheme="majorEastAsia" w:cstheme="majorEastAsia"/>
          <w:color w:val="000000"/>
          <w:sz w:val="21"/>
          <w:szCs w:val="21"/>
          <w:u w:val="single"/>
        </w:rPr>
        <w:t xml:space="preserve">   </w:t>
      </w:r>
    </w:p>
    <w:p w14:paraId="6358B3E7">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开户银行：</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开户银行：</w:t>
      </w:r>
      <w:r>
        <w:rPr>
          <w:rFonts w:hint="eastAsia" w:asciiTheme="majorEastAsia" w:hAnsiTheme="majorEastAsia" w:eastAsiaTheme="majorEastAsia" w:cstheme="majorEastAsia"/>
          <w:color w:val="000000"/>
          <w:sz w:val="21"/>
          <w:szCs w:val="21"/>
          <w:u w:val="single"/>
        </w:rPr>
        <w:t xml:space="preserve">   </w:t>
      </w:r>
    </w:p>
    <w:p w14:paraId="22EF0E5D">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账  号：</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账  号：</w:t>
      </w:r>
      <w:r>
        <w:rPr>
          <w:rFonts w:hint="eastAsia" w:asciiTheme="majorEastAsia" w:hAnsiTheme="majorEastAsia" w:eastAsiaTheme="majorEastAsia" w:cstheme="majorEastAsia"/>
          <w:color w:val="000000"/>
          <w:sz w:val="21"/>
          <w:szCs w:val="21"/>
          <w:u w:val="single"/>
        </w:rPr>
        <w:t xml:space="preserve">     </w:t>
      </w:r>
    </w:p>
    <w:p w14:paraId="22F818FB">
      <w:pPr>
        <w:pStyle w:val="4"/>
        <w:keepNext w:val="0"/>
        <w:keepLines w:val="0"/>
        <w:numPr>
          <w:ilvl w:val="2"/>
          <w:numId w:val="0"/>
        </w:numPr>
        <w:ind w:left="180" w:leftChars="0"/>
        <w:jc w:val="center"/>
        <w:rPr>
          <w:rFonts w:hint="eastAsia" w:ascii="黑体" w:hAnsi="宋体" w:eastAsia="黑体"/>
          <w:color w:val="000000"/>
        </w:rPr>
      </w:pPr>
      <w:r>
        <w:rPr>
          <w:rFonts w:ascii="宋体" w:hAnsi="宋体"/>
          <w:color w:val="000000"/>
          <w:sz w:val="24"/>
          <w:szCs w:val="24"/>
        </w:rPr>
        <w:br w:type="page"/>
      </w:r>
      <w:bookmarkStart w:id="439" w:name="_Toc386638605"/>
      <w:r>
        <w:rPr>
          <w:rFonts w:ascii="黑体" w:hAnsi="宋体" w:eastAsia="黑体"/>
          <w:color w:val="000000"/>
        </w:rPr>
        <w:t>第二部分 通用合同条款</w:t>
      </w:r>
      <w:bookmarkEnd w:id="439"/>
      <w:bookmarkStart w:id="440" w:name="_Toc337558727"/>
    </w:p>
    <w:p w14:paraId="17996819">
      <w:pPr>
        <w:pageBreakBefore w:val="0"/>
        <w:kinsoku/>
        <w:wordWrap/>
        <w:overflowPunct/>
        <w:topLinePunct w:val="0"/>
        <w:bidi w:val="0"/>
        <w:adjustRightInd w:val="0"/>
        <w:snapToGrid/>
        <w:spacing w:line="320" w:lineRule="exact"/>
        <w:ind w:firstLine="480" w:firstLineChars="229"/>
        <w:textAlignment w:val="auto"/>
        <w:rPr>
          <w:rFonts w:hint="eastAsia" w:ascii="宋体" w:hAnsi="宋体" w:cs="宋体"/>
          <w:color w:val="000000"/>
          <w:sz w:val="21"/>
          <w:szCs w:val="21"/>
        </w:rPr>
      </w:pPr>
      <w:r>
        <w:rPr>
          <w:rFonts w:hint="eastAsia" w:ascii="宋体" w:hAnsi="宋体" w:cs="宋体"/>
          <w:color w:val="000000"/>
          <w:sz w:val="21"/>
          <w:szCs w:val="21"/>
        </w:rPr>
        <w:t>通用合同条款直接引用中国建筑工业出版社出版的《建设工程施工合同（示范文本）（GF-2013-0201）第二部分“通用合同条款”内容。</w:t>
      </w:r>
    </w:p>
    <w:bookmarkEnd w:id="440"/>
    <w:p w14:paraId="7DE83828">
      <w:pPr>
        <w:pageBreakBefore w:val="0"/>
        <w:kinsoku/>
        <w:wordWrap/>
        <w:overflowPunct/>
        <w:topLinePunct w:val="0"/>
        <w:bidi w:val="0"/>
        <w:adjustRightInd w:val="0"/>
        <w:snapToGrid/>
        <w:spacing w:line="320" w:lineRule="exact"/>
        <w:jc w:val="center"/>
        <w:textAlignment w:val="auto"/>
        <w:outlineLvl w:val="1"/>
        <w:rPr>
          <w:rFonts w:hint="eastAsia" w:eastAsia="黑体"/>
          <w:color w:val="000000"/>
          <w:sz w:val="21"/>
          <w:szCs w:val="21"/>
        </w:rPr>
      </w:pPr>
      <w:bookmarkStart w:id="441" w:name="_Toc411083384"/>
      <w:bookmarkStart w:id="442" w:name="_Toc297048349"/>
      <w:bookmarkStart w:id="443" w:name="_Toc296891203"/>
      <w:bookmarkStart w:id="444" w:name="_Toc296890991"/>
      <w:bookmarkStart w:id="445" w:name="_Toc292559367"/>
      <w:bookmarkStart w:id="446" w:name="_Toc296503163"/>
      <w:bookmarkStart w:id="447" w:name="_Toc296347162"/>
      <w:bookmarkStart w:id="448" w:name="_Toc296346664"/>
      <w:bookmarkStart w:id="449" w:name="_Toc292559872"/>
      <w:bookmarkStart w:id="450" w:name="_Toc296944502"/>
      <w:bookmarkStart w:id="451" w:name="_Toc297120463"/>
    </w:p>
    <w:p w14:paraId="5B56B5EB">
      <w:pPr>
        <w:pageBreakBefore w:val="0"/>
        <w:numPr>
          <w:ilvl w:val="0"/>
          <w:numId w:val="11"/>
        </w:numPr>
        <w:kinsoku/>
        <w:wordWrap/>
        <w:overflowPunct/>
        <w:topLinePunct w:val="0"/>
        <w:bidi w:val="0"/>
        <w:adjustRightInd w:val="0"/>
        <w:snapToGrid/>
        <w:spacing w:line="320" w:lineRule="exact"/>
        <w:jc w:val="center"/>
        <w:textAlignment w:val="auto"/>
        <w:outlineLvl w:val="1"/>
        <w:rPr>
          <w:rFonts w:hint="eastAsia" w:eastAsia="黑体"/>
          <w:color w:val="000000"/>
          <w:sz w:val="21"/>
          <w:szCs w:val="21"/>
        </w:rPr>
      </w:pPr>
      <w:r>
        <w:rPr>
          <w:rFonts w:hint="eastAsia" w:eastAsia="黑体"/>
          <w:color w:val="000000"/>
          <w:sz w:val="21"/>
          <w:szCs w:val="21"/>
        </w:rPr>
        <w:t>专用条款</w:t>
      </w:r>
      <w:bookmarkEnd w:id="441"/>
      <w:bookmarkStart w:id="452" w:name="_Toc386638607"/>
      <w:bookmarkStart w:id="453" w:name="_Toc351203633"/>
      <w:bookmarkStart w:id="454" w:name="_Toc292559361"/>
      <w:bookmarkStart w:id="455" w:name="_Toc296944495"/>
      <w:bookmarkStart w:id="456" w:name="_Toc296891196"/>
      <w:bookmarkStart w:id="457" w:name="_Toc297048342"/>
      <w:bookmarkStart w:id="458" w:name="_Toc296346657"/>
      <w:bookmarkStart w:id="459" w:name="_Toc296503156"/>
      <w:bookmarkStart w:id="460" w:name="_Toc296347155"/>
      <w:bookmarkStart w:id="461" w:name="_Toc297120456"/>
      <w:bookmarkStart w:id="462" w:name="_Toc296890984"/>
      <w:bookmarkStart w:id="463" w:name="_Toc292559866"/>
    </w:p>
    <w:p w14:paraId="707B8B13">
      <w:pPr>
        <w:pageBreakBefore w:val="0"/>
        <w:numPr>
          <w:ilvl w:val="0"/>
          <w:numId w:val="0"/>
        </w:numPr>
        <w:kinsoku/>
        <w:wordWrap/>
        <w:overflowPunct/>
        <w:topLinePunct w:val="0"/>
        <w:bidi w:val="0"/>
        <w:adjustRightInd w:val="0"/>
        <w:snapToGrid/>
        <w:spacing w:line="320" w:lineRule="exact"/>
        <w:jc w:val="both"/>
        <w:textAlignment w:val="auto"/>
        <w:outlineLvl w:val="1"/>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 xml:space="preserve"> 一般约定</w:t>
      </w:r>
      <w:bookmarkEnd w:id="452"/>
      <w:bookmarkEnd w:id="453"/>
    </w:p>
    <w:bookmarkEnd w:id="454"/>
    <w:bookmarkEnd w:id="455"/>
    <w:bookmarkEnd w:id="456"/>
    <w:bookmarkEnd w:id="457"/>
    <w:bookmarkEnd w:id="458"/>
    <w:bookmarkEnd w:id="459"/>
    <w:bookmarkEnd w:id="460"/>
    <w:bookmarkEnd w:id="461"/>
    <w:bookmarkEnd w:id="462"/>
    <w:bookmarkEnd w:id="463"/>
    <w:p w14:paraId="6E5BDA8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 词语定义</w:t>
      </w:r>
    </w:p>
    <w:p w14:paraId="39DB5F9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1.1.1合同</w:t>
      </w:r>
    </w:p>
    <w:p w14:paraId="7606C47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1.1.1.10其他合同文件包括：</w:t>
      </w:r>
      <w:r>
        <w:rPr>
          <w:rFonts w:hint="eastAsia" w:ascii="宋体" w:hAnsi="宋体" w:cs="宋体"/>
          <w:color w:val="000000"/>
          <w:sz w:val="21"/>
          <w:szCs w:val="21"/>
          <w:u w:val="single"/>
        </w:rPr>
        <w:t xml:space="preserve">双方与合同有关的工程设计变更联系单、洽商、签证等书面协议或文件 </w:t>
      </w:r>
      <w:r>
        <w:rPr>
          <w:rFonts w:hint="eastAsia" w:ascii="宋体" w:hAnsi="宋体" w:cs="宋体"/>
          <w:color w:val="000000"/>
          <w:sz w:val="21"/>
          <w:szCs w:val="21"/>
        </w:rPr>
        <w:t>。</w:t>
      </w:r>
    </w:p>
    <w:p w14:paraId="12A4DC1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 合同当事人及其他相关方</w:t>
      </w:r>
    </w:p>
    <w:p w14:paraId="0547E52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1.1.2.4监理人：</w:t>
      </w:r>
    </w:p>
    <w:p w14:paraId="3D32657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名    称：</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73FF579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资质类别和等级：</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7950B76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w:t>
      </w:r>
      <w:r>
        <w:rPr>
          <w:rFonts w:hint="eastAsia" w:ascii="宋体" w:hAnsi="宋体" w:cs="宋体"/>
          <w:color w:val="000000"/>
          <w:sz w:val="21"/>
          <w:szCs w:val="21"/>
        </w:rPr>
        <w:t>；</w:t>
      </w:r>
    </w:p>
    <w:p w14:paraId="3A24C36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w:t>
      </w:r>
      <w:r>
        <w:rPr>
          <w:rFonts w:hint="eastAsia" w:ascii="宋体" w:hAnsi="宋体" w:cs="宋体"/>
          <w:color w:val="000000"/>
          <w:sz w:val="21"/>
          <w:szCs w:val="21"/>
        </w:rPr>
        <w:t>；</w:t>
      </w:r>
    </w:p>
    <w:p w14:paraId="7CF7A23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5A8CC08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1.1.2.5 设计人：</w:t>
      </w:r>
    </w:p>
    <w:p w14:paraId="274E8E0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名    称：</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61A589F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资质类别和等级：</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5E77C6A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12AA0E7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5EEE50F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60E5F96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1.1.3 工程和设备</w:t>
      </w:r>
    </w:p>
    <w:p w14:paraId="73AD15B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1.1.3.7 作为施工现场组成部分的其他场所包括：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A07F03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1.1.3.9 永久占地包括：</w:t>
      </w:r>
      <w:r>
        <w:rPr>
          <w:rFonts w:hint="eastAsia" w:ascii="宋体" w:hAnsi="宋体" w:cs="宋体"/>
          <w:color w:val="000000"/>
          <w:sz w:val="21"/>
          <w:szCs w:val="21"/>
          <w:u w:val="single"/>
        </w:rPr>
        <w:t xml:space="preserve">            /            </w:t>
      </w:r>
      <w:r>
        <w:rPr>
          <w:rFonts w:hint="eastAsia" w:ascii="宋体" w:hAnsi="宋体" w:cs="宋体"/>
          <w:color w:val="000000"/>
          <w:sz w:val="21"/>
          <w:szCs w:val="21"/>
        </w:rPr>
        <w:t>。</w:t>
      </w:r>
    </w:p>
    <w:p w14:paraId="270E8E5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1.1.3.10 临时占地包括：</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14019E3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1.3法律 </w:t>
      </w:r>
    </w:p>
    <w:p w14:paraId="153E95FC">
      <w:pPr>
        <w:pageBreakBefore w:val="0"/>
        <w:kinsoku/>
        <w:wordWrap/>
        <w:overflowPunct/>
        <w:topLinePunct w:val="0"/>
        <w:autoSpaceDE w:val="0"/>
        <w:autoSpaceDN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适用于合同的其他规范性文件：</w:t>
      </w:r>
      <w:r>
        <w:rPr>
          <w:rFonts w:hint="eastAsia" w:ascii="宋体" w:hAnsi="宋体" w:cs="宋体"/>
          <w:color w:val="000000"/>
          <w:sz w:val="21"/>
          <w:szCs w:val="21"/>
          <w:u w:val="single"/>
        </w:rPr>
        <w:t>浙江省、宁波市、宁海县有关工程建设的法规、规章及规范性文件</w:t>
      </w:r>
      <w:r>
        <w:rPr>
          <w:rFonts w:hint="eastAsia" w:ascii="宋体" w:hAnsi="宋体" w:cs="宋体"/>
          <w:color w:val="000000"/>
          <w:sz w:val="21"/>
          <w:szCs w:val="21"/>
        </w:rPr>
        <w:t>。</w:t>
      </w:r>
    </w:p>
    <w:p w14:paraId="07EF8CA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 标准和规范</w:t>
      </w:r>
    </w:p>
    <w:p w14:paraId="5375F94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1.4.1适用于工程的标准规范包括：</w:t>
      </w:r>
      <w:r>
        <w:rPr>
          <w:rFonts w:hint="eastAsia" w:ascii="宋体" w:hAnsi="宋体" w:cs="宋体"/>
          <w:color w:val="000000"/>
          <w:sz w:val="21"/>
          <w:szCs w:val="21"/>
          <w:u w:val="single"/>
        </w:rPr>
        <w:t>国家、浙江省、宁波市有关工程建设相关的施工及验收规范和标准</w:t>
      </w:r>
      <w:r>
        <w:rPr>
          <w:rFonts w:hint="eastAsia" w:ascii="宋体" w:hAnsi="宋体" w:cs="宋体"/>
          <w:color w:val="000000"/>
          <w:sz w:val="21"/>
          <w:szCs w:val="21"/>
        </w:rPr>
        <w:t>。</w:t>
      </w:r>
    </w:p>
    <w:p w14:paraId="6CB42A9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1.4.2 发包人提供国外标准、规范的名称：</w:t>
      </w:r>
    </w:p>
    <w:p w14:paraId="08EFA99B">
      <w:pPr>
        <w:pageBreakBefore w:val="0"/>
        <w:kinsoku/>
        <w:wordWrap/>
        <w:overflowPunct/>
        <w:topLinePunct w:val="0"/>
        <w:bidi w:val="0"/>
        <w:adjustRightInd w:val="0"/>
        <w:snapToGrid/>
        <w:spacing w:line="320" w:lineRule="exact"/>
        <w:ind w:firstLine="315" w:firstLineChars="150"/>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606AA1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发包人提供国外标准、规范的份数：</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4BC291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发包人提供国外标准、规范的名称：</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A303CA7">
      <w:pPr>
        <w:pageBreakBefore w:val="0"/>
        <w:kinsoku/>
        <w:wordWrap/>
        <w:overflowPunct/>
        <w:topLinePunct w:val="0"/>
        <w:bidi w:val="0"/>
        <w:adjustRightInd w:val="0"/>
        <w:snapToGrid/>
        <w:spacing w:line="320" w:lineRule="exact"/>
        <w:textAlignment w:val="auto"/>
        <w:rPr>
          <w:rFonts w:hint="eastAsia" w:ascii="宋体" w:hAnsi="宋体" w:cs="宋体"/>
          <w:color w:val="000000"/>
          <w:sz w:val="21"/>
          <w:szCs w:val="21"/>
        </w:rPr>
      </w:pPr>
      <w:r>
        <w:rPr>
          <w:rFonts w:hint="eastAsia" w:ascii="宋体" w:hAnsi="宋体" w:cs="宋体"/>
          <w:color w:val="000000"/>
          <w:sz w:val="21"/>
          <w:szCs w:val="21"/>
        </w:rPr>
        <w:t>1.4.3发包人对工程的技术标准和功能要求的特殊要求：</w:t>
      </w:r>
    </w:p>
    <w:p w14:paraId="16F8074B">
      <w:pPr>
        <w:pageBreakBefore w:val="0"/>
        <w:kinsoku/>
        <w:wordWrap/>
        <w:overflowPunct/>
        <w:topLinePunct w:val="0"/>
        <w:bidi w:val="0"/>
        <w:adjustRightInd w:val="0"/>
        <w:snapToGrid/>
        <w:spacing w:line="320" w:lineRule="exact"/>
        <w:ind w:firstLine="525" w:firstLineChars="250"/>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390EBD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 合同文件的优先顺序</w:t>
      </w:r>
    </w:p>
    <w:p w14:paraId="77BD8C0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合同文件组成及优先顺序为：</w:t>
      </w:r>
      <w:r>
        <w:rPr>
          <w:rFonts w:hint="eastAsia" w:ascii="宋体" w:hAnsi="宋体" w:cs="宋体"/>
          <w:color w:val="000000"/>
          <w:sz w:val="21"/>
          <w:szCs w:val="21"/>
          <w:u w:val="single"/>
        </w:rPr>
        <w:t>（1）合同协议书；（2）中标通知书；（3）投标函及其附录；（4）专用合同条款及其附件；（5）通用合同条款；（6）技术标准和要求；（7）图纸；（8）预算书；（9）其他合同文件。</w:t>
      </w:r>
    </w:p>
    <w:p w14:paraId="65A6727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 图纸和承包人文件</w:t>
      </w:r>
      <w:r>
        <w:rPr>
          <w:rFonts w:hint="eastAsia" w:ascii="宋体" w:hAnsi="宋体" w:cs="宋体"/>
          <w:color w:val="000000"/>
          <w:sz w:val="21"/>
          <w:szCs w:val="21"/>
        </w:rPr>
        <w:tab/>
      </w:r>
    </w:p>
    <w:p w14:paraId="7C1A48B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1.6.1 图纸的提供</w:t>
      </w:r>
    </w:p>
    <w:p w14:paraId="0FA4ED5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发包人向承包人提供图纸的期限：</w:t>
      </w:r>
      <w:r>
        <w:rPr>
          <w:rFonts w:hint="eastAsia" w:ascii="宋体" w:hAnsi="宋体" w:cs="宋体"/>
          <w:color w:val="000000"/>
          <w:sz w:val="21"/>
          <w:szCs w:val="21"/>
          <w:u w:val="single"/>
        </w:rPr>
        <w:t>向承包人发出中标通知书后3天内</w:t>
      </w:r>
      <w:r>
        <w:rPr>
          <w:rFonts w:hint="eastAsia" w:ascii="宋体" w:hAnsi="宋体" w:cs="宋体"/>
          <w:color w:val="000000"/>
          <w:sz w:val="21"/>
          <w:szCs w:val="21"/>
        </w:rPr>
        <w:t>；</w:t>
      </w:r>
    </w:p>
    <w:p w14:paraId="564A050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发包人向承包人提供图纸的数量：</w:t>
      </w:r>
      <w:r>
        <w:rPr>
          <w:rFonts w:hint="eastAsia" w:ascii="宋体" w:hAnsi="宋体" w:cs="宋体"/>
          <w:color w:val="000000"/>
          <w:sz w:val="21"/>
          <w:szCs w:val="21"/>
          <w:u w:val="single"/>
        </w:rPr>
        <w:t>2套</w:t>
      </w:r>
      <w:r>
        <w:rPr>
          <w:rFonts w:hint="eastAsia" w:ascii="宋体" w:hAnsi="宋体" w:cs="宋体"/>
          <w:color w:val="000000"/>
          <w:sz w:val="21"/>
          <w:szCs w:val="21"/>
        </w:rPr>
        <w:t>；</w:t>
      </w:r>
    </w:p>
    <w:p w14:paraId="37BAAF1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发包人向承包人提供图纸的内容：</w:t>
      </w:r>
      <w:r>
        <w:rPr>
          <w:rFonts w:hint="eastAsia" w:ascii="宋体" w:hAnsi="宋体" w:cs="宋体"/>
          <w:color w:val="000000"/>
          <w:sz w:val="21"/>
          <w:szCs w:val="21"/>
          <w:u w:val="single"/>
        </w:rPr>
        <w:t>工程承包范围内的各专业工程</w:t>
      </w:r>
      <w:r>
        <w:rPr>
          <w:rFonts w:hint="eastAsia" w:ascii="宋体" w:hAnsi="宋体" w:cs="宋体"/>
          <w:color w:val="000000"/>
          <w:sz w:val="21"/>
          <w:szCs w:val="21"/>
        </w:rPr>
        <w:t>。</w:t>
      </w:r>
    </w:p>
    <w:p w14:paraId="09C14A8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1.6.4 承包人文件</w:t>
      </w:r>
    </w:p>
    <w:p w14:paraId="3B5059B6">
      <w:pPr>
        <w:pageBreakBefore w:val="0"/>
        <w:kinsoku/>
        <w:wordWrap/>
        <w:overflowPunct/>
        <w:topLinePunct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需要由承包人提供的文件，包括：</w:t>
      </w:r>
      <w:r>
        <w:rPr>
          <w:rFonts w:hint="eastAsia" w:ascii="宋体" w:hAnsi="宋体" w:cs="宋体"/>
          <w:color w:val="000000"/>
          <w:sz w:val="21"/>
          <w:szCs w:val="21"/>
          <w:u w:val="single"/>
        </w:rPr>
        <w:t>施工组织设计、工程进度计划、专项施工方案、加工图、大样图、协调配合图等</w:t>
      </w:r>
      <w:r>
        <w:rPr>
          <w:rFonts w:hint="eastAsia" w:ascii="宋体" w:hAnsi="宋体" w:cs="宋体"/>
          <w:color w:val="000000"/>
          <w:sz w:val="21"/>
          <w:szCs w:val="21"/>
        </w:rPr>
        <w:t>；</w:t>
      </w:r>
    </w:p>
    <w:p w14:paraId="0AFB4FF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承包人提供的文件的期限为：</w:t>
      </w:r>
      <w:r>
        <w:rPr>
          <w:rFonts w:hint="eastAsia" w:ascii="宋体" w:hAnsi="宋体" w:cs="宋体"/>
          <w:color w:val="000000"/>
          <w:sz w:val="21"/>
          <w:szCs w:val="21"/>
          <w:u w:val="single"/>
        </w:rPr>
        <w:t>施工组织设计、工程进度计划在工程开工前15天，其他文件在相应专项工程或部位施工前5天</w:t>
      </w:r>
      <w:r>
        <w:rPr>
          <w:rFonts w:hint="eastAsia" w:ascii="宋体" w:hAnsi="宋体" w:cs="宋体"/>
          <w:color w:val="000000"/>
          <w:sz w:val="21"/>
          <w:szCs w:val="21"/>
        </w:rPr>
        <w:t>；</w:t>
      </w:r>
    </w:p>
    <w:p w14:paraId="2BCBB42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承包人提供的文件的数量为：</w:t>
      </w:r>
      <w:r>
        <w:rPr>
          <w:rFonts w:hint="eastAsia" w:ascii="宋体" w:hAnsi="宋体" w:cs="宋体"/>
          <w:color w:val="000000"/>
          <w:sz w:val="21"/>
          <w:szCs w:val="21"/>
          <w:u w:val="single"/>
        </w:rPr>
        <w:t>   一式五套、电子版一套        </w:t>
      </w:r>
      <w:r>
        <w:rPr>
          <w:rFonts w:hint="eastAsia" w:ascii="宋体" w:hAnsi="宋体" w:cs="宋体"/>
          <w:color w:val="000000"/>
          <w:sz w:val="21"/>
          <w:szCs w:val="21"/>
        </w:rPr>
        <w:t>；</w:t>
      </w:r>
    </w:p>
    <w:p w14:paraId="33A1E05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承包人提供的文件的形式为：</w:t>
      </w:r>
      <w:r>
        <w:rPr>
          <w:rFonts w:hint="eastAsia" w:ascii="宋体" w:hAnsi="宋体" w:cs="宋体"/>
          <w:color w:val="000000"/>
          <w:sz w:val="21"/>
          <w:szCs w:val="21"/>
          <w:u w:val="single"/>
        </w:rPr>
        <w:t>纸质版本及电子版本       </w:t>
      </w:r>
      <w:r>
        <w:rPr>
          <w:rFonts w:hint="eastAsia" w:ascii="宋体" w:hAnsi="宋体" w:cs="宋体"/>
          <w:color w:val="000000"/>
          <w:sz w:val="21"/>
          <w:szCs w:val="21"/>
        </w:rPr>
        <w:t>；</w:t>
      </w:r>
    </w:p>
    <w:p w14:paraId="33BF10E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发包人审批承包人文件的期限：</w:t>
      </w:r>
      <w:r>
        <w:rPr>
          <w:rFonts w:hint="eastAsia" w:ascii="宋体" w:hAnsi="宋体" w:cs="宋体"/>
          <w:color w:val="000000"/>
          <w:sz w:val="21"/>
          <w:szCs w:val="21"/>
          <w:u w:val="single"/>
        </w:rPr>
        <w:t xml:space="preserve">                 </w:t>
      </w:r>
      <w:r>
        <w:rPr>
          <w:rFonts w:hint="eastAsia" w:ascii="宋体" w:hAnsi="宋体" w:cs="宋体"/>
          <w:color w:val="000000"/>
          <w:sz w:val="21"/>
          <w:szCs w:val="21"/>
        </w:rPr>
        <w:t>。</w:t>
      </w:r>
    </w:p>
    <w:p w14:paraId="404212C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1.6.5 现场图纸准备</w:t>
      </w:r>
    </w:p>
    <w:p w14:paraId="193F4DE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关于现场图纸准备的约定：</w:t>
      </w:r>
      <w:r>
        <w:rPr>
          <w:rFonts w:hint="eastAsia" w:ascii="宋体" w:hAnsi="宋体" w:cs="宋体"/>
          <w:color w:val="000000"/>
          <w:sz w:val="21"/>
          <w:szCs w:val="21"/>
          <w:u w:val="single"/>
        </w:rPr>
        <w:t>承包人在施工现场保存至少一套完整的图纸和承包人文件</w:t>
      </w:r>
      <w:r>
        <w:rPr>
          <w:rFonts w:hint="eastAsia" w:ascii="宋体" w:hAnsi="宋体" w:cs="宋体"/>
          <w:color w:val="000000"/>
          <w:sz w:val="21"/>
          <w:szCs w:val="21"/>
        </w:rPr>
        <w:t>。</w:t>
      </w:r>
    </w:p>
    <w:p w14:paraId="440BEE3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 联络</w:t>
      </w:r>
    </w:p>
    <w:p w14:paraId="05F418F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1.7.1发包人和承包人应当在</w:t>
      </w:r>
      <w:r>
        <w:rPr>
          <w:rFonts w:hint="eastAsia" w:ascii="宋体" w:hAnsi="宋体" w:cs="宋体"/>
          <w:color w:val="000000"/>
          <w:sz w:val="21"/>
          <w:szCs w:val="21"/>
          <w:u w:val="single"/>
        </w:rPr>
        <w:t xml:space="preserve">  通用条款规定的时间  </w:t>
      </w:r>
      <w:r>
        <w:rPr>
          <w:rFonts w:hint="eastAsia" w:ascii="宋体" w:hAnsi="宋体" w:cs="宋体"/>
          <w:color w:val="000000"/>
          <w:sz w:val="21"/>
          <w:szCs w:val="21"/>
        </w:rPr>
        <w:t>内将与合同有关的通知、批准、证明、证书、指示、指令、要求、请求、同意、意见、确定和决定等书面函件送达对方当事人。</w:t>
      </w:r>
    </w:p>
    <w:p w14:paraId="4DFE36D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1.7.2 发包人接收文件的地点：</w:t>
      </w:r>
      <w:r>
        <w:rPr>
          <w:rFonts w:hint="eastAsia" w:ascii="宋体" w:hAnsi="宋体" w:cs="宋体"/>
          <w:color w:val="000000"/>
          <w:sz w:val="21"/>
          <w:szCs w:val="21"/>
          <w:u w:val="single"/>
        </w:rPr>
        <w:t>发包人驻办公所在地</w:t>
      </w:r>
      <w:r>
        <w:rPr>
          <w:rFonts w:hint="eastAsia" w:ascii="宋体" w:hAnsi="宋体" w:cs="宋体"/>
          <w:color w:val="000000"/>
          <w:sz w:val="21"/>
          <w:szCs w:val="21"/>
        </w:rPr>
        <w:t>；</w:t>
      </w:r>
    </w:p>
    <w:p w14:paraId="7256054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发包人指定的接收人为：</w:t>
      </w:r>
      <w:r>
        <w:rPr>
          <w:rFonts w:hint="eastAsia" w:ascii="宋体" w:hAnsi="宋体" w:cs="宋体"/>
          <w:color w:val="000000"/>
          <w:sz w:val="21"/>
          <w:szCs w:val="21"/>
          <w:u w:val="single"/>
        </w:rPr>
        <w:t>                </w:t>
      </w:r>
      <w:r>
        <w:rPr>
          <w:rFonts w:hint="eastAsia" w:ascii="宋体" w:hAnsi="宋体" w:cs="宋体"/>
          <w:color w:val="000000"/>
          <w:sz w:val="21"/>
          <w:szCs w:val="21"/>
        </w:rPr>
        <w:t>。</w:t>
      </w:r>
    </w:p>
    <w:p w14:paraId="2A1C91C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承包人接收文件的地点：</w:t>
      </w:r>
      <w:r>
        <w:rPr>
          <w:rFonts w:hint="eastAsia" w:ascii="宋体" w:hAnsi="宋体" w:cs="宋体"/>
          <w:color w:val="000000"/>
          <w:sz w:val="21"/>
          <w:szCs w:val="21"/>
          <w:u w:val="single"/>
        </w:rPr>
        <w:t>承包人驻办公所在地    </w:t>
      </w:r>
      <w:r>
        <w:rPr>
          <w:rFonts w:hint="eastAsia" w:ascii="宋体" w:hAnsi="宋体" w:cs="宋体"/>
          <w:color w:val="000000"/>
          <w:sz w:val="21"/>
          <w:szCs w:val="21"/>
        </w:rPr>
        <w:t>；</w:t>
      </w:r>
    </w:p>
    <w:p w14:paraId="70FBA9C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承包人指定的接收人为：</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5601E71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监理人接收文件的地点：</w:t>
      </w:r>
      <w:r>
        <w:rPr>
          <w:rFonts w:hint="eastAsia" w:ascii="宋体" w:hAnsi="宋体" w:cs="宋体"/>
          <w:color w:val="000000"/>
          <w:sz w:val="21"/>
          <w:szCs w:val="21"/>
          <w:u w:val="single"/>
        </w:rPr>
        <w:t>监理人驻办公所在地      </w:t>
      </w:r>
      <w:r>
        <w:rPr>
          <w:rFonts w:hint="eastAsia" w:ascii="宋体" w:hAnsi="宋体" w:cs="宋体"/>
          <w:color w:val="000000"/>
          <w:sz w:val="21"/>
          <w:szCs w:val="21"/>
        </w:rPr>
        <w:t>；</w:t>
      </w:r>
    </w:p>
    <w:p w14:paraId="77C6E17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监理人指定的接收人为：</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0C679F4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1.10 交通运输</w:t>
      </w:r>
    </w:p>
    <w:p w14:paraId="684AAFC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464" w:name="_Toc300934943"/>
      <w:bookmarkStart w:id="465" w:name="_Toc318581155"/>
      <w:bookmarkStart w:id="466" w:name="_Toc312677986"/>
      <w:bookmarkStart w:id="467" w:name="_Toc303539100"/>
      <w:bookmarkStart w:id="468" w:name="_Toc304295521"/>
      <w:r>
        <w:rPr>
          <w:rFonts w:hint="eastAsia" w:ascii="宋体" w:hAnsi="宋体" w:cs="宋体"/>
          <w:color w:val="000000"/>
          <w:sz w:val="21"/>
          <w:szCs w:val="21"/>
        </w:rPr>
        <w:t>.10.1 出入现场的权利</w:t>
      </w:r>
    </w:p>
    <w:p w14:paraId="03BB211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关于出入现场的权利的约定：</w:t>
      </w:r>
      <w:r>
        <w:rPr>
          <w:rFonts w:hint="eastAsia" w:ascii="宋体" w:hAnsi="宋体" w:cs="宋体"/>
          <w:color w:val="000000"/>
          <w:sz w:val="21"/>
          <w:szCs w:val="21"/>
          <w:u w:val="single"/>
        </w:rPr>
        <w:t>   /   </w:t>
      </w:r>
      <w:r>
        <w:rPr>
          <w:rFonts w:hint="eastAsia" w:ascii="宋体" w:hAnsi="宋体" w:cs="宋体"/>
          <w:color w:val="000000"/>
          <w:sz w:val="21"/>
          <w:szCs w:val="21"/>
        </w:rPr>
        <w:t>。</w:t>
      </w:r>
    </w:p>
    <w:bookmarkEnd w:id="464"/>
    <w:bookmarkEnd w:id="465"/>
    <w:bookmarkEnd w:id="466"/>
    <w:bookmarkEnd w:id="467"/>
    <w:bookmarkEnd w:id="468"/>
    <w:p w14:paraId="7C0E888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469" w:name="_Toc303539101"/>
      <w:bookmarkStart w:id="470" w:name="_Toc300934944"/>
      <w:bookmarkStart w:id="471" w:name="_Toc304295522"/>
      <w:bookmarkStart w:id="472" w:name="_Toc318581156"/>
      <w:bookmarkStart w:id="473" w:name="_Toc312677987"/>
      <w:r>
        <w:rPr>
          <w:rFonts w:hint="eastAsia" w:ascii="宋体" w:hAnsi="宋体" w:cs="宋体"/>
          <w:color w:val="000000"/>
          <w:sz w:val="21"/>
          <w:szCs w:val="21"/>
        </w:rPr>
        <w:t>.10.3 场内交通</w:t>
      </w:r>
    </w:p>
    <w:p w14:paraId="51C98DC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关于场外交通和场内交通的边界的约定：</w:t>
      </w:r>
      <w:r>
        <w:rPr>
          <w:rFonts w:hint="eastAsia" w:ascii="宋体" w:hAnsi="宋体" w:cs="宋体"/>
          <w:color w:val="000000"/>
          <w:sz w:val="21"/>
          <w:szCs w:val="21"/>
          <w:u w:val="single"/>
        </w:rPr>
        <w:t>按本工程规划红线范围及桩号界定</w:t>
      </w:r>
      <w:r>
        <w:rPr>
          <w:rFonts w:hint="eastAsia" w:ascii="宋体" w:hAnsi="宋体" w:cs="宋体"/>
          <w:color w:val="000000"/>
          <w:sz w:val="21"/>
          <w:szCs w:val="21"/>
        </w:rPr>
        <w:t>。</w:t>
      </w:r>
    </w:p>
    <w:p w14:paraId="1F2CF0F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关于发包人向承包人免费提供满足工程施工需要的场内道路和交通设施的约定：</w:t>
      </w:r>
      <w:r>
        <w:rPr>
          <w:rFonts w:hint="eastAsia" w:ascii="宋体" w:hAnsi="宋体" w:cs="宋体"/>
          <w:color w:val="000000"/>
          <w:sz w:val="21"/>
          <w:szCs w:val="21"/>
          <w:u w:val="single"/>
        </w:rPr>
        <w:t>承包人负责修建、维修、养护和管理施工所需的场内临时道路和交通设施，费用由承包人自行负责</w:t>
      </w:r>
      <w:r>
        <w:rPr>
          <w:rFonts w:hint="eastAsia" w:ascii="宋体" w:hAnsi="宋体" w:cs="宋体"/>
          <w:color w:val="000000"/>
          <w:sz w:val="21"/>
          <w:szCs w:val="21"/>
        </w:rPr>
        <w:t>。</w:t>
      </w:r>
      <w:bookmarkEnd w:id="469"/>
      <w:bookmarkEnd w:id="470"/>
      <w:bookmarkEnd w:id="471"/>
      <w:bookmarkEnd w:id="472"/>
      <w:bookmarkEnd w:id="473"/>
      <w:r>
        <w:rPr>
          <w:rFonts w:hint="eastAsia" w:ascii="宋体" w:hAnsi="宋体" w:cs="宋体"/>
          <w:color w:val="000000"/>
          <w:sz w:val="21"/>
          <w:szCs w:val="21"/>
        </w:rPr>
        <w:t xml:space="preserve">  </w:t>
      </w:r>
      <w:bookmarkStart w:id="474" w:name="_Toc318581157"/>
    </w:p>
    <w:p w14:paraId="3592F075">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1.10.4超大件和超重件的运输</w:t>
      </w:r>
    </w:p>
    <w:p w14:paraId="0FD1396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运输超大件或超重件所需的道路和桥梁临时加固改造费用和其他有关费用由</w:t>
      </w:r>
      <w:r>
        <w:rPr>
          <w:rFonts w:hint="eastAsia" w:ascii="宋体" w:hAnsi="宋体" w:cs="宋体"/>
          <w:color w:val="000000"/>
          <w:sz w:val="21"/>
          <w:szCs w:val="21"/>
          <w:u w:val="single"/>
        </w:rPr>
        <w:t xml:space="preserve"> 承包人</w:t>
      </w:r>
      <w:r>
        <w:rPr>
          <w:rFonts w:hint="eastAsia" w:ascii="宋体" w:hAnsi="宋体" w:cs="宋体"/>
          <w:color w:val="000000"/>
          <w:sz w:val="21"/>
          <w:szCs w:val="21"/>
        </w:rPr>
        <w:t>承担。</w:t>
      </w:r>
    </w:p>
    <w:bookmarkEnd w:id="474"/>
    <w:p w14:paraId="1E2654D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 知识产权</w:t>
      </w:r>
    </w:p>
    <w:p w14:paraId="54815F1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4AB9FCF0">
      <w:pPr>
        <w:pageBreakBefore w:val="0"/>
        <w:kinsoku/>
        <w:wordWrap/>
        <w:overflowPunct/>
        <w:topLinePunct w:val="0"/>
        <w:bidi w:val="0"/>
        <w:adjustRightInd w:val="0"/>
        <w:snapToGrid/>
        <w:spacing w:line="320" w:lineRule="exact"/>
        <w:textAlignment w:val="auto"/>
        <w:rPr>
          <w:rFonts w:hint="eastAsia" w:ascii="宋体" w:hAnsi="宋体" w:cs="宋体"/>
          <w:color w:val="000000"/>
          <w:sz w:val="21"/>
          <w:szCs w:val="21"/>
        </w:rPr>
      </w:pPr>
      <w:r>
        <w:rPr>
          <w:rFonts w:hint="eastAsia" w:ascii="宋体" w:hAnsi="宋体" w:cs="宋体"/>
          <w:color w:val="000000"/>
          <w:sz w:val="21"/>
          <w:szCs w:val="21"/>
        </w:rPr>
        <w:t>关于发包人提供的上述文件的使用限制的要求：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9FEDC90">
      <w:pPr>
        <w:pageBreakBefore w:val="0"/>
        <w:kinsoku/>
        <w:wordWrap/>
        <w:overflowPunct/>
        <w:topLinePunct w:val="0"/>
        <w:bidi w:val="0"/>
        <w:adjustRightInd w:val="0"/>
        <w:snapToGrid/>
        <w:spacing w:line="320" w:lineRule="exact"/>
        <w:textAlignment w:val="auto"/>
        <w:rPr>
          <w:rFonts w:hint="eastAsia" w:ascii="宋体" w:hAnsi="宋体" w:cs="宋体"/>
          <w:color w:val="000000"/>
          <w:sz w:val="21"/>
          <w:szCs w:val="21"/>
        </w:rPr>
      </w:pPr>
      <w:r>
        <w:rPr>
          <w:rFonts w:hint="eastAsia" w:ascii="宋体" w:hAnsi="宋体" w:cs="宋体"/>
          <w:color w:val="000000"/>
          <w:sz w:val="21"/>
          <w:szCs w:val="21"/>
        </w:rPr>
        <w:t>1.11.2 关于承包人为实施工程所编制文件的著作权的归属：</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2E36543">
      <w:pPr>
        <w:pageBreakBefore w:val="0"/>
        <w:kinsoku/>
        <w:wordWrap/>
        <w:overflowPunct/>
        <w:topLinePunct w:val="0"/>
        <w:bidi w:val="0"/>
        <w:adjustRightInd w:val="0"/>
        <w:snapToGrid/>
        <w:spacing w:line="320" w:lineRule="exact"/>
        <w:ind w:firstLine="525" w:firstLineChars="250"/>
        <w:textAlignment w:val="auto"/>
        <w:rPr>
          <w:rFonts w:hint="eastAsia" w:ascii="宋体" w:hAnsi="宋体" w:cs="宋体"/>
          <w:color w:val="000000"/>
          <w:sz w:val="21"/>
          <w:szCs w:val="21"/>
        </w:rPr>
      </w:pPr>
      <w:r>
        <w:rPr>
          <w:rFonts w:hint="eastAsia" w:ascii="宋体" w:hAnsi="宋体" w:cs="宋体"/>
          <w:color w:val="000000"/>
          <w:sz w:val="21"/>
          <w:szCs w:val="21"/>
        </w:rPr>
        <w:t>关于承包人提供的上述文件的使用限制的要求：</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14DDBD0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1.11.4 承包人在施工过程中所采用的专利、专有技术、技术秘密的使用费的承担方式：</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0239AAB8">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bookmarkStart w:id="475" w:name="_Toc351203634"/>
      <w:bookmarkStart w:id="476" w:name="_Toc386638608"/>
      <w:r>
        <w:rPr>
          <w:rFonts w:ascii="宋体" w:hAnsi="宋体"/>
          <w:color w:val="000000"/>
          <w:sz w:val="21"/>
          <w:szCs w:val="21"/>
        </w:rPr>
        <w:t>1.13工程量清单错误的修正</w:t>
      </w:r>
    </w:p>
    <w:p w14:paraId="5DB35741">
      <w:pPr>
        <w:pageBreakBefore w:val="0"/>
        <w:kinsoku/>
        <w:wordWrap/>
        <w:overflowPunct/>
        <w:topLinePunct w:val="0"/>
        <w:bidi w:val="0"/>
        <w:adjustRightInd w:val="0"/>
        <w:snapToGrid/>
        <w:spacing w:line="320" w:lineRule="exact"/>
        <w:ind w:firstLine="420" w:firstLineChars="200"/>
        <w:textAlignment w:val="auto"/>
        <w:rPr>
          <w:rFonts w:hAnsi="宋体"/>
          <w:color w:val="000000"/>
          <w:sz w:val="21"/>
          <w:szCs w:val="21"/>
        </w:rPr>
      </w:pPr>
      <w:r>
        <w:rPr>
          <w:rFonts w:hint="eastAsia" w:ascii="宋体" w:hAnsi="宋体"/>
          <w:color w:val="000000"/>
          <w:sz w:val="21"/>
          <w:szCs w:val="21"/>
        </w:rPr>
        <w:t>允出现工程量清单错误时，是否调整合同价格：</w:t>
      </w:r>
      <w:r>
        <w:rPr>
          <w:rFonts w:hAnsi="宋体"/>
          <w:color w:val="000000"/>
          <w:sz w:val="21"/>
          <w:szCs w:val="21"/>
          <w:u w:val="single"/>
        </w:rPr>
        <w:t xml:space="preserve"> </w:t>
      </w:r>
      <w:r>
        <w:rPr>
          <w:rFonts w:hint="eastAsia" w:hAnsi="宋体"/>
          <w:color w:val="000000"/>
          <w:sz w:val="21"/>
          <w:szCs w:val="21"/>
          <w:u w:val="single"/>
        </w:rPr>
        <w:t xml:space="preserve">  </w:t>
      </w:r>
      <w:r>
        <w:rPr>
          <w:rFonts w:hAnsi="宋体"/>
          <w:color w:val="000000"/>
          <w:sz w:val="21"/>
          <w:szCs w:val="21"/>
          <w:u w:val="single"/>
        </w:rPr>
        <w:t xml:space="preserve">  </w:t>
      </w:r>
      <w:r>
        <w:rPr>
          <w:rFonts w:hint="eastAsia" w:hAnsi="宋体"/>
          <w:color w:val="000000"/>
          <w:sz w:val="21"/>
          <w:szCs w:val="21"/>
          <w:u w:val="single"/>
        </w:rPr>
        <w:t>是</w:t>
      </w:r>
      <w:r>
        <w:rPr>
          <w:rFonts w:hint="eastAsia" w:ascii="MingLiU_HKSCS" w:hAnsi="MingLiU_HKSCS" w:eastAsia="MingLiU_HKSCS" w:cs="MingLiU_HKSCS"/>
          <w:color w:val="000000"/>
          <w:sz w:val="21"/>
          <w:szCs w:val="21"/>
          <w:u w:val="single"/>
        </w:rPr>
        <w:t xml:space="preserve"> </w:t>
      </w:r>
      <w:r>
        <w:rPr>
          <w:rFonts w:hint="eastAsia" w:hAnsi="宋体" w:cs="宋体"/>
          <w:color w:val="000000"/>
          <w:sz w:val="21"/>
          <w:szCs w:val="21"/>
          <w:u w:val="single"/>
        </w:rPr>
        <w:t xml:space="preserve">  </w:t>
      </w:r>
      <w:r>
        <w:rPr>
          <w:rFonts w:hAnsi="宋体"/>
          <w:color w:val="000000"/>
          <w:sz w:val="21"/>
          <w:szCs w:val="21"/>
        </w:rPr>
        <w:t>。</w:t>
      </w:r>
    </w:p>
    <w:p w14:paraId="1740CEA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允许调整合同价格的工程量偏差范围：</w:t>
      </w:r>
      <w:r>
        <w:rPr>
          <w:rFonts w:hint="eastAsia" w:ascii="宋体" w:hAnsi="宋体" w:cs="宋体"/>
          <w:color w:val="000000"/>
          <w:sz w:val="21"/>
          <w:szCs w:val="21"/>
          <w:u w:val="single"/>
        </w:rPr>
        <w:t>(1)工程量清单项目缺项、项目多列或重复列项；(2)工程量清单项目数量有误；(3)未按照国家现行计量规范中强制性规定计量的。</w:t>
      </w:r>
    </w:p>
    <w:p w14:paraId="0662579D">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2</w:t>
      </w:r>
      <w:bookmarkStart w:id="477" w:name="_Toc292559362"/>
      <w:bookmarkStart w:id="478" w:name="_Toc292559867"/>
      <w:bookmarkStart w:id="479" w:name="_Toc296503157"/>
      <w:bookmarkStart w:id="480" w:name="_Toc296890985"/>
      <w:bookmarkStart w:id="481" w:name="_Toc296347156"/>
      <w:bookmarkStart w:id="482" w:name="_Toc297120457"/>
      <w:bookmarkStart w:id="483" w:name="_Toc297048343"/>
      <w:bookmarkStart w:id="484" w:name="_Toc296346658"/>
      <w:bookmarkStart w:id="485" w:name="_Toc296891197"/>
      <w:bookmarkStart w:id="486" w:name="_Toc296944496"/>
      <w:r>
        <w:rPr>
          <w:rFonts w:hint="eastAsia" w:ascii="宋体" w:hAnsi="宋体" w:eastAsia="宋体" w:cs="宋体"/>
          <w:b w:val="0"/>
          <w:color w:val="000000"/>
          <w:sz w:val="21"/>
          <w:szCs w:val="21"/>
        </w:rPr>
        <w:t>. 发包人</w:t>
      </w:r>
      <w:bookmarkEnd w:id="475"/>
      <w:bookmarkEnd w:id="476"/>
    </w:p>
    <w:bookmarkEnd w:id="477"/>
    <w:bookmarkEnd w:id="478"/>
    <w:bookmarkEnd w:id="479"/>
    <w:bookmarkEnd w:id="480"/>
    <w:bookmarkEnd w:id="481"/>
    <w:bookmarkEnd w:id="482"/>
    <w:bookmarkEnd w:id="483"/>
    <w:bookmarkEnd w:id="484"/>
    <w:bookmarkEnd w:id="485"/>
    <w:bookmarkEnd w:id="486"/>
    <w:p w14:paraId="09405C1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2.2 发包人代表</w:t>
      </w:r>
    </w:p>
    <w:p w14:paraId="5C3D2A8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发包人派驻施工现场代表：</w:t>
      </w:r>
    </w:p>
    <w:p w14:paraId="3592BD0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3F971C1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身份证号：</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75FEBBD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职    务：</w:t>
      </w:r>
      <w:r>
        <w:rPr>
          <w:rFonts w:hint="eastAsia" w:ascii="宋体" w:hAnsi="宋体" w:cs="宋体"/>
          <w:color w:val="000000"/>
          <w:sz w:val="21"/>
          <w:szCs w:val="21"/>
          <w:u w:val="single"/>
        </w:rPr>
        <w:t>     </w:t>
      </w:r>
      <w:r>
        <w:rPr>
          <w:rFonts w:hint="eastAsia" w:ascii="宋体" w:hAnsi="宋体" w:cs="宋体"/>
          <w:color w:val="000000"/>
          <w:sz w:val="21"/>
          <w:szCs w:val="21"/>
        </w:rPr>
        <w:t>；</w:t>
      </w:r>
    </w:p>
    <w:p w14:paraId="3C86797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 </w:t>
      </w:r>
      <w:r>
        <w:rPr>
          <w:rFonts w:hint="eastAsia" w:ascii="宋体" w:hAnsi="宋体" w:cs="宋体"/>
          <w:color w:val="000000"/>
          <w:sz w:val="21"/>
          <w:szCs w:val="21"/>
        </w:rPr>
        <w:t>；</w:t>
      </w:r>
    </w:p>
    <w:p w14:paraId="1D1FFDC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  </w:t>
      </w:r>
      <w:r>
        <w:rPr>
          <w:rFonts w:hint="eastAsia" w:ascii="宋体" w:hAnsi="宋体" w:cs="宋体"/>
          <w:color w:val="000000"/>
          <w:sz w:val="21"/>
          <w:szCs w:val="21"/>
        </w:rPr>
        <w:t>；</w:t>
      </w:r>
    </w:p>
    <w:p w14:paraId="6E5AB1F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187BAD2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b/>
          <w:color w:val="000000"/>
          <w:sz w:val="21"/>
          <w:szCs w:val="21"/>
        </w:rPr>
      </w:pPr>
      <w:r>
        <w:rPr>
          <w:rFonts w:hint="eastAsia" w:ascii="宋体" w:hAnsi="宋体" w:cs="宋体"/>
          <w:color w:val="000000"/>
          <w:sz w:val="21"/>
          <w:szCs w:val="21"/>
        </w:rPr>
        <w:t>发包人对发包人代表的授权范围如下：</w:t>
      </w:r>
      <w:r>
        <w:rPr>
          <w:rFonts w:hint="eastAsia" w:ascii="宋体" w:hAnsi="宋体" w:cs="宋体"/>
          <w:color w:val="000000"/>
          <w:sz w:val="21"/>
          <w:szCs w:val="21"/>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1"/>
          <w:szCs w:val="21"/>
        </w:rPr>
        <w:t>。</w:t>
      </w:r>
    </w:p>
    <w:p w14:paraId="70A13C3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2.4 施工现场、施工条件和基础资料的提供</w:t>
      </w:r>
    </w:p>
    <w:p w14:paraId="788B92A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2.4.1 提供施工现场</w:t>
      </w:r>
    </w:p>
    <w:p w14:paraId="484778A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关于发包人移交施工现场的期限要求：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A90EB2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2.4.2 提供施工条件关于发包人应负责提供施工所需要的条件，包括：</w:t>
      </w:r>
      <w:r>
        <w:rPr>
          <w:rFonts w:hint="eastAsia" w:ascii="宋体" w:hAnsi="宋体" w:cs="宋体"/>
          <w:color w:val="000000"/>
          <w:sz w:val="21"/>
          <w:szCs w:val="21"/>
          <w:u w:val="single"/>
        </w:rPr>
        <w:t>施工所需水、电接至施工现场；施工场地与公共道路的通道开通；工程地质和地下管线资料；发包人办理的施工所需证件等。</w:t>
      </w:r>
    </w:p>
    <w:p w14:paraId="764D1C7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2.5 资金来源证明及支付担保：</w:t>
      </w:r>
    </w:p>
    <w:p w14:paraId="5B8DF6C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发包人提供资金来源证明的期限要求：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6E331B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发包人是否提供支付担保：</w:t>
      </w:r>
      <w:r>
        <w:rPr>
          <w:rFonts w:hint="eastAsia" w:ascii="宋体" w:hAnsi="宋体" w:cs="宋体"/>
          <w:color w:val="000000"/>
          <w:sz w:val="21"/>
          <w:szCs w:val="21"/>
          <w:u w:val="single"/>
        </w:rPr>
        <w:t xml:space="preserve">不需提供 </w:t>
      </w:r>
      <w:r>
        <w:rPr>
          <w:rFonts w:hint="eastAsia" w:ascii="宋体" w:hAnsi="宋体" w:cs="宋体"/>
          <w:color w:val="000000"/>
          <w:sz w:val="21"/>
          <w:szCs w:val="21"/>
        </w:rPr>
        <w:t>。</w:t>
      </w:r>
    </w:p>
    <w:p w14:paraId="67209F2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发包人提供支付担保的形式：</w:t>
      </w:r>
      <w:r>
        <w:rPr>
          <w:rFonts w:hint="eastAsia" w:ascii="宋体" w:hAnsi="宋体" w:cs="宋体"/>
          <w:color w:val="000000"/>
          <w:sz w:val="21"/>
          <w:szCs w:val="21"/>
          <w:u w:val="single"/>
        </w:rPr>
        <w:t xml:space="preserve">          /                           </w:t>
      </w:r>
      <w:r>
        <w:rPr>
          <w:rFonts w:hint="eastAsia" w:ascii="宋体" w:hAnsi="宋体" w:cs="宋体"/>
          <w:color w:val="000000"/>
          <w:sz w:val="21"/>
          <w:szCs w:val="21"/>
        </w:rPr>
        <w:t xml:space="preserve">。               </w:t>
      </w:r>
    </w:p>
    <w:p w14:paraId="49C102C1">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487" w:name="_Toc351203635"/>
      <w:bookmarkStart w:id="488" w:name="_Toc386638609"/>
      <w:r>
        <w:rPr>
          <w:rFonts w:hint="eastAsia" w:ascii="宋体" w:hAnsi="宋体" w:eastAsia="宋体" w:cs="宋体"/>
          <w:b w:val="0"/>
          <w:color w:val="000000"/>
          <w:sz w:val="21"/>
          <w:szCs w:val="21"/>
        </w:rPr>
        <w:t>3</w:t>
      </w:r>
      <w:bookmarkStart w:id="489" w:name="_Toc297120458"/>
      <w:bookmarkStart w:id="490" w:name="_Toc296346659"/>
      <w:bookmarkStart w:id="491" w:name="_Toc296890986"/>
      <w:bookmarkStart w:id="492" w:name="_Toc296347157"/>
      <w:bookmarkStart w:id="493" w:name="_Toc292559363"/>
      <w:bookmarkStart w:id="494" w:name="_Toc297048344"/>
      <w:bookmarkStart w:id="495" w:name="_Toc296503158"/>
      <w:bookmarkStart w:id="496" w:name="_Toc296944497"/>
      <w:bookmarkStart w:id="497" w:name="_Toc296891198"/>
      <w:bookmarkStart w:id="498" w:name="_Toc292559868"/>
      <w:r>
        <w:rPr>
          <w:rFonts w:hint="eastAsia" w:ascii="宋体" w:hAnsi="宋体" w:eastAsia="宋体" w:cs="宋体"/>
          <w:b w:val="0"/>
          <w:color w:val="000000"/>
          <w:sz w:val="21"/>
          <w:szCs w:val="21"/>
        </w:rPr>
        <w:t>. 承包人</w:t>
      </w:r>
      <w:bookmarkEnd w:id="487"/>
      <w:bookmarkEnd w:id="488"/>
    </w:p>
    <w:bookmarkEnd w:id="489"/>
    <w:bookmarkEnd w:id="490"/>
    <w:bookmarkEnd w:id="491"/>
    <w:bookmarkEnd w:id="492"/>
    <w:bookmarkEnd w:id="493"/>
    <w:bookmarkEnd w:id="494"/>
    <w:bookmarkEnd w:id="495"/>
    <w:bookmarkEnd w:id="496"/>
    <w:bookmarkEnd w:id="497"/>
    <w:bookmarkEnd w:id="498"/>
    <w:p w14:paraId="35CF74A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3.1 承包人的一般义务</w:t>
      </w:r>
    </w:p>
    <w:p w14:paraId="0F9E12E4">
      <w:pPr>
        <w:pageBreakBefore w:val="0"/>
        <w:kinsoku/>
        <w:wordWrap/>
        <w:overflowPunct/>
        <w:topLinePunct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（5）承包人提交的竣工资料的内容：</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按照相关</w:t>
      </w:r>
      <w:r>
        <w:rPr>
          <w:rFonts w:hint="eastAsia" w:ascii="宋体" w:hAnsi="宋体" w:cs="宋体"/>
          <w:color w:val="000000"/>
          <w:sz w:val="21"/>
          <w:szCs w:val="21"/>
          <w:u w:val="single"/>
        </w:rPr>
        <w:t>归档要求提交竣工资料</w:t>
      </w:r>
      <w:r>
        <w:rPr>
          <w:rFonts w:hint="eastAsia" w:ascii="宋体" w:hAnsi="宋体" w:cs="宋体"/>
          <w:color w:val="000000"/>
          <w:sz w:val="21"/>
          <w:szCs w:val="21"/>
        </w:rPr>
        <w:t>。</w:t>
      </w:r>
    </w:p>
    <w:p w14:paraId="3945D12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承包人需要提交的竣工资料套数：</w:t>
      </w:r>
      <w:r>
        <w:rPr>
          <w:rFonts w:hint="eastAsia" w:ascii="宋体" w:hAnsi="宋体" w:cs="宋体"/>
          <w:color w:val="000000"/>
          <w:sz w:val="21"/>
          <w:szCs w:val="21"/>
          <w:u w:val="single"/>
        </w:rPr>
        <w:t xml:space="preserve">   肆套   </w:t>
      </w:r>
      <w:r>
        <w:rPr>
          <w:rFonts w:hint="eastAsia" w:ascii="宋体" w:hAnsi="宋体" w:cs="宋体"/>
          <w:color w:val="000000"/>
          <w:sz w:val="21"/>
          <w:szCs w:val="21"/>
        </w:rPr>
        <w:t>。</w:t>
      </w:r>
    </w:p>
    <w:p w14:paraId="3660DC6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承包人提交的竣工资料的费用承担：</w:t>
      </w:r>
      <w:r>
        <w:rPr>
          <w:rFonts w:hint="eastAsia" w:ascii="宋体" w:hAnsi="宋体" w:cs="宋体"/>
          <w:color w:val="000000"/>
          <w:sz w:val="21"/>
          <w:szCs w:val="21"/>
          <w:u w:val="single"/>
        </w:rPr>
        <w:t xml:space="preserve">  由承包人自行承担   </w:t>
      </w:r>
      <w:r>
        <w:rPr>
          <w:rFonts w:hint="eastAsia" w:ascii="宋体" w:hAnsi="宋体" w:cs="宋体"/>
          <w:color w:val="000000"/>
          <w:sz w:val="21"/>
          <w:szCs w:val="21"/>
        </w:rPr>
        <w:t>。</w:t>
      </w:r>
    </w:p>
    <w:p w14:paraId="2F81F9FC">
      <w:pPr>
        <w:pageBreakBefore w:val="0"/>
        <w:kinsoku/>
        <w:wordWrap/>
        <w:overflowPunct/>
        <w:topLinePunct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承包人提交的竣工资料移交时间：</w:t>
      </w:r>
      <w:r>
        <w:rPr>
          <w:rFonts w:hint="eastAsia" w:ascii="宋体" w:hAnsi="宋体" w:cs="宋体"/>
          <w:color w:val="000000"/>
          <w:sz w:val="21"/>
          <w:szCs w:val="21"/>
          <w:u w:val="single"/>
        </w:rPr>
        <w:t xml:space="preserve"> 在具备竣工验收合格条件后2个月内     </w:t>
      </w:r>
      <w:r>
        <w:rPr>
          <w:rFonts w:hint="eastAsia" w:ascii="宋体" w:hAnsi="宋体" w:cs="宋体"/>
          <w:color w:val="000000"/>
          <w:sz w:val="21"/>
          <w:szCs w:val="21"/>
        </w:rPr>
        <w:t>。</w:t>
      </w:r>
    </w:p>
    <w:p w14:paraId="480ABE7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承包人提交的竣工资料形式要求：</w:t>
      </w:r>
      <w:r>
        <w:rPr>
          <w:rFonts w:hint="eastAsia" w:ascii="宋体" w:hAnsi="宋体" w:cs="宋体"/>
          <w:color w:val="000000"/>
          <w:sz w:val="21"/>
          <w:szCs w:val="21"/>
          <w:u w:val="single"/>
        </w:rPr>
        <w:t xml:space="preserve">  纸质和电子资料       </w:t>
      </w:r>
      <w:r>
        <w:rPr>
          <w:rFonts w:hint="eastAsia" w:ascii="宋体" w:hAnsi="宋体" w:cs="宋体"/>
          <w:color w:val="000000"/>
          <w:sz w:val="21"/>
          <w:szCs w:val="21"/>
        </w:rPr>
        <w:t>。</w:t>
      </w:r>
    </w:p>
    <w:p w14:paraId="3BDA8B02">
      <w:pPr>
        <w:pageBreakBefore w:val="0"/>
        <w:kinsoku/>
        <w:wordWrap/>
        <w:overflowPunct/>
        <w:topLinePunct w:val="0"/>
        <w:bidi w:val="0"/>
        <w:adjustRightInd w:val="0"/>
        <w:snapToGrid/>
        <w:spacing w:line="320" w:lineRule="exact"/>
        <w:ind w:firstLine="430" w:firstLineChars="205"/>
        <w:textAlignment w:val="auto"/>
        <w:rPr>
          <w:rFonts w:hint="eastAsia" w:ascii="宋体" w:hAnsi="宋体" w:cs="宋体"/>
          <w:color w:val="000000"/>
          <w:sz w:val="21"/>
          <w:szCs w:val="21"/>
        </w:rPr>
      </w:pPr>
      <w:r>
        <w:rPr>
          <w:rFonts w:hint="eastAsia" w:ascii="宋体" w:hAnsi="宋体" w:cs="宋体"/>
          <w:color w:val="000000"/>
          <w:sz w:val="21"/>
          <w:szCs w:val="21"/>
        </w:rPr>
        <w:t>（6）承包人应履行的其他义务：</w:t>
      </w:r>
    </w:p>
    <w:p w14:paraId="13A4DFE1">
      <w:pPr>
        <w:pageBreakBefore w:val="0"/>
        <w:kinsoku/>
        <w:wordWrap/>
        <w:overflowPunct/>
        <w:topLinePunct w:val="0"/>
        <w:bidi w:val="0"/>
        <w:adjustRightInd w:val="0"/>
        <w:snapToGrid/>
        <w:spacing w:line="320" w:lineRule="exact"/>
        <w:ind w:firstLine="430" w:firstLineChars="205"/>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6F7429D6">
      <w:pPr>
        <w:pageBreakBefore w:val="0"/>
        <w:kinsoku/>
        <w:wordWrap/>
        <w:overflowPunct/>
        <w:topLinePunct w:val="0"/>
        <w:bidi w:val="0"/>
        <w:adjustRightInd w:val="0"/>
        <w:snapToGrid/>
        <w:spacing w:line="320" w:lineRule="exact"/>
        <w:ind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(1)因患病等身体原因无法坚持施工现场管理工作的；</w:t>
      </w:r>
    </w:p>
    <w:p w14:paraId="25599BD6">
      <w:pPr>
        <w:pageBreakBefore w:val="0"/>
        <w:kinsoku/>
        <w:wordWrap/>
        <w:overflowPunct/>
        <w:topLinePunct w:val="0"/>
        <w:bidi w:val="0"/>
        <w:adjustRightInd w:val="0"/>
        <w:snapToGrid/>
        <w:spacing w:line="320" w:lineRule="exact"/>
        <w:ind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(2)退休或离开本单位的；</w:t>
      </w:r>
    </w:p>
    <w:p w14:paraId="736A898D">
      <w:pPr>
        <w:pageBreakBefore w:val="0"/>
        <w:kinsoku/>
        <w:wordWrap/>
        <w:overflowPunct/>
        <w:topLinePunct w:val="0"/>
        <w:bidi w:val="0"/>
        <w:adjustRightInd w:val="0"/>
        <w:snapToGrid/>
        <w:spacing w:line="320" w:lineRule="exact"/>
        <w:ind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(3)工程因故停止(或暂停3个月以上)建设或领取中标通知书后未开工达3个月以上的；</w:t>
      </w:r>
    </w:p>
    <w:p w14:paraId="62C1118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(4)被建设主管部门责令停止(暂停)上岗资格、建议吊销或吊销相关证书，或被有关部门依法追究刑事责任的。</w:t>
      </w:r>
    </w:p>
    <w:p w14:paraId="641E682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 项目负责人</w:t>
      </w:r>
    </w:p>
    <w:p w14:paraId="46A0585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3.2.1 项目负责人：</w:t>
      </w:r>
    </w:p>
    <w:p w14:paraId="0D667CB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00605BC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身份证号：</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3D4E206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建造师执业资格等级：</w:t>
      </w:r>
      <w:r>
        <w:rPr>
          <w:rFonts w:hint="eastAsia" w:ascii="宋体" w:hAnsi="宋体" w:cs="宋体"/>
          <w:color w:val="000000"/>
          <w:sz w:val="21"/>
          <w:szCs w:val="21"/>
          <w:u w:val="single"/>
        </w:rPr>
        <w:t>   </w:t>
      </w:r>
      <w:r>
        <w:rPr>
          <w:rFonts w:hint="eastAsia" w:ascii="宋体" w:hAnsi="宋体" w:cs="宋体"/>
          <w:color w:val="000000"/>
          <w:sz w:val="21"/>
          <w:szCs w:val="21"/>
        </w:rPr>
        <w:t>；</w:t>
      </w:r>
    </w:p>
    <w:p w14:paraId="4A0264E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建造师注册证书号：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0D18BDA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建造师执业印章号：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3B28483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安全生产考核合格证书号：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1C46FA2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21846FE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w:t>
      </w:r>
      <w:r>
        <w:rPr>
          <w:rFonts w:hint="eastAsia" w:ascii="宋体" w:hAnsi="宋体" w:cs="宋体"/>
          <w:color w:val="000000"/>
          <w:sz w:val="21"/>
          <w:szCs w:val="21"/>
        </w:rPr>
        <w:t>；</w:t>
      </w:r>
    </w:p>
    <w:p w14:paraId="65ABBF6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75EEA1C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承包人对项目负责人的授权范围如下：</w:t>
      </w:r>
      <w:r>
        <w:rPr>
          <w:rFonts w:hint="eastAsia" w:ascii="宋体" w:hAnsi="宋体" w:cs="宋体"/>
          <w:color w:val="000000"/>
          <w:sz w:val="21"/>
          <w:szCs w:val="21"/>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1"/>
          <w:szCs w:val="21"/>
        </w:rPr>
        <w:t>。</w:t>
      </w:r>
    </w:p>
    <w:p w14:paraId="403838C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关于项目经理每月在施工现场的时间要求：</w:t>
      </w:r>
      <w:r>
        <w:rPr>
          <w:rFonts w:hint="eastAsia" w:ascii="宋体" w:hAnsi="宋体" w:cs="宋体"/>
          <w:color w:val="000000"/>
          <w:sz w:val="21"/>
          <w:szCs w:val="21"/>
          <w:u w:val="single"/>
        </w:rPr>
        <w:t>月到位率不少于每月20日历天，</w:t>
      </w:r>
      <w:r>
        <w:rPr>
          <w:rFonts w:hint="eastAsia" w:ascii="宋体" w:hAnsi="宋体" w:cs="宋体"/>
          <w:b/>
          <w:color w:val="000000"/>
          <w:sz w:val="21"/>
          <w:szCs w:val="21"/>
          <w:u w:val="single"/>
        </w:rPr>
        <w:t>（除特殊情况外）</w:t>
      </w:r>
      <w:r>
        <w:rPr>
          <w:rFonts w:hint="eastAsia" w:ascii="宋体" w:hAnsi="宋体" w:cs="宋体"/>
          <w:color w:val="000000"/>
          <w:sz w:val="21"/>
          <w:szCs w:val="21"/>
          <w:u w:val="single"/>
        </w:rPr>
        <w:t>且重要工程例会及验收环节等必须由项目经理参加，否则处违约金1000元/人/天</w:t>
      </w:r>
      <w:r>
        <w:rPr>
          <w:rFonts w:hint="eastAsia" w:ascii="宋体" w:hAnsi="宋体" w:cs="宋体"/>
          <w:color w:val="000000"/>
          <w:sz w:val="21"/>
          <w:szCs w:val="21"/>
        </w:rPr>
        <w:t>。</w:t>
      </w:r>
    </w:p>
    <w:p w14:paraId="19F83B3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承包人未提交劳动合同，以及没有为项目经理缴纳社会保险证明的违约责任：</w:t>
      </w:r>
      <w:r>
        <w:rPr>
          <w:rFonts w:hint="eastAsia" w:ascii="宋体" w:hAnsi="宋体" w:cs="宋体"/>
          <w:color w:val="000000"/>
          <w:sz w:val="21"/>
          <w:szCs w:val="21"/>
          <w:u w:val="single"/>
        </w:rPr>
        <w:t>发包人有权解除合同，由此造成的费用增加和工期延误损失均由承包人承担</w:t>
      </w:r>
      <w:r>
        <w:rPr>
          <w:rFonts w:hint="eastAsia" w:ascii="宋体" w:hAnsi="宋体" w:cs="宋体"/>
          <w:color w:val="000000"/>
          <w:sz w:val="21"/>
          <w:szCs w:val="21"/>
        </w:rPr>
        <w:t>。</w:t>
      </w:r>
    </w:p>
    <w:p w14:paraId="37366013">
      <w:pPr>
        <w:pageBreakBefore w:val="0"/>
        <w:kinsoku/>
        <w:wordWrap/>
        <w:overflowPunct/>
        <w:topLinePunct w:val="0"/>
        <w:bidi w:val="0"/>
        <w:adjustRightInd w:val="0"/>
        <w:snapToGrid/>
        <w:spacing w:line="320" w:lineRule="exact"/>
        <w:ind w:firstLine="420" w:firstLineChars="200"/>
        <w:textAlignment w:val="auto"/>
        <w:rPr>
          <w:rFonts w:hint="eastAsia" w:hAnsi="宋体"/>
          <w:sz w:val="21"/>
          <w:szCs w:val="21"/>
          <w:u w:val="single"/>
        </w:rPr>
      </w:pPr>
      <w:r>
        <w:rPr>
          <w:rFonts w:hint="eastAsia" w:ascii="宋体" w:hAnsi="宋体" w:cs="宋体"/>
          <w:color w:val="000000"/>
          <w:sz w:val="21"/>
          <w:szCs w:val="21"/>
        </w:rPr>
        <w:t>3.2.3 承包人擅自更换项目经理的违约责任：</w:t>
      </w:r>
      <w:r>
        <w:rPr>
          <w:rFonts w:hint="eastAsia" w:ascii="宋体" w:hAnsi="宋体"/>
          <w:color w:val="000000"/>
          <w:sz w:val="21"/>
          <w:szCs w:val="21"/>
          <w:u w:val="single"/>
        </w:rPr>
        <w:t>处违约金10000 元/次，违约金从监理和发包人发现违约情况的当月工程款中扣除</w:t>
      </w:r>
      <w:r>
        <w:rPr>
          <w:rFonts w:hint="eastAsia" w:hAnsi="宋体"/>
          <w:color w:val="000000"/>
          <w:sz w:val="21"/>
          <w:szCs w:val="21"/>
          <w:u w:val="single"/>
        </w:rPr>
        <w:t>。</w:t>
      </w:r>
    </w:p>
    <w:p w14:paraId="6EEC9FF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3.2.4 承包人无正当理由拒绝更换项目经理的违约责任：</w:t>
      </w:r>
      <w:r>
        <w:rPr>
          <w:rFonts w:hint="eastAsia" w:ascii="宋体" w:hAnsi="宋体" w:cs="宋体"/>
          <w:color w:val="000000"/>
          <w:sz w:val="21"/>
          <w:szCs w:val="21"/>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384AACC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 承包人人员</w:t>
      </w:r>
    </w:p>
    <w:p w14:paraId="026326C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3.3.1 承包人提交项目管理机构及施工现场管理人员安排报告的期限：</w:t>
      </w:r>
      <w:r>
        <w:rPr>
          <w:rFonts w:hint="eastAsia" w:ascii="宋体" w:hAnsi="宋体" w:cs="宋体"/>
          <w:color w:val="000000"/>
          <w:sz w:val="21"/>
          <w:szCs w:val="21"/>
          <w:u w:val="single"/>
        </w:rPr>
        <w:t xml:space="preserve"> 承包人应在合同备案前将项目管理机构及施工现场管理人员报招标代理机构审查，并报发包人备案。(详见附表</w:t>
      </w:r>
      <w:r>
        <w:rPr>
          <w:rFonts w:hint="eastAsia" w:ascii="宋体" w:hAnsi="宋体" w:cs="宋体"/>
          <w:color w:val="000000"/>
          <w:sz w:val="21"/>
          <w:szCs w:val="21"/>
          <w:u w:val="single"/>
          <w:lang w:val="en-US" w:eastAsia="zh-CN"/>
        </w:rPr>
        <w:t>6</w:t>
      </w:r>
      <w:r>
        <w:rPr>
          <w:rFonts w:hint="eastAsia" w:ascii="宋体" w:hAnsi="宋体" w:cs="宋体"/>
          <w:color w:val="000000"/>
          <w:sz w:val="21"/>
          <w:szCs w:val="21"/>
          <w:u w:val="single"/>
        </w:rPr>
        <w:t>：项目部关键岗位人员配备表) 。</w:t>
      </w:r>
    </w:p>
    <w:p w14:paraId="44087C6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3.3.3承包人无正当理由拒绝撤换项目部关键岗位人员的违约责任：</w:t>
      </w:r>
      <w:r>
        <w:rPr>
          <w:rFonts w:hint="eastAsia" w:ascii="宋体" w:hAnsi="宋体" w:cs="宋体"/>
          <w:color w:val="000000"/>
          <w:sz w:val="21"/>
          <w:szCs w:val="21"/>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1"/>
          <w:szCs w:val="21"/>
        </w:rPr>
        <w:t>。</w:t>
      </w:r>
    </w:p>
    <w:p w14:paraId="0782C82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3.3.4承包人项目部关键岗位人员离开施工现场的批准要求：</w:t>
      </w:r>
      <w:r>
        <w:rPr>
          <w:rFonts w:hint="eastAsia" w:ascii="宋体" w:hAnsi="宋体" w:cs="宋体"/>
          <w:color w:val="000000"/>
          <w:sz w:val="21"/>
          <w:szCs w:val="21"/>
          <w:u w:val="single"/>
        </w:rPr>
        <w:t xml:space="preserve"> 书面形式，并由发包人及总监工程师签字确认 </w:t>
      </w:r>
    </w:p>
    <w:p w14:paraId="63947BD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3.3.5承包人擅自更换项目部关键岗位人员的违约责任：</w:t>
      </w:r>
      <w:r>
        <w:rPr>
          <w:rFonts w:hint="eastAsia" w:ascii="宋体" w:hAnsi="宋体" w:cs="宋体"/>
          <w:color w:val="000000"/>
          <w:sz w:val="21"/>
          <w:szCs w:val="21"/>
          <w:u w:val="single"/>
        </w:rPr>
        <w:t xml:space="preserve">/ </w:t>
      </w:r>
    </w:p>
    <w:p w14:paraId="5EE2121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499" w:name="_Toc292559364"/>
      <w:bookmarkStart w:id="500" w:name="_Toc304295523"/>
      <w:bookmarkStart w:id="501" w:name="_Toc296944498"/>
      <w:bookmarkStart w:id="502" w:name="_Toc296346660"/>
      <w:bookmarkStart w:id="503" w:name="_Toc296503159"/>
      <w:bookmarkStart w:id="504" w:name="_Toc292559869"/>
      <w:bookmarkStart w:id="505" w:name="_Toc296891199"/>
      <w:bookmarkStart w:id="506" w:name="_Toc297048345"/>
      <w:bookmarkStart w:id="507" w:name="_Toc303539102"/>
      <w:bookmarkStart w:id="508" w:name="_Toc297123492"/>
      <w:bookmarkStart w:id="509" w:name="_Toc297120459"/>
      <w:bookmarkStart w:id="510" w:name="_Toc297216151"/>
      <w:bookmarkStart w:id="511" w:name="_Toc296347158"/>
      <w:bookmarkStart w:id="512" w:name="_Toc312677988"/>
      <w:bookmarkStart w:id="513" w:name="_Toc296890987"/>
      <w:bookmarkStart w:id="514" w:name="_Toc300934945"/>
      <w:r>
        <w:rPr>
          <w:rFonts w:hint="eastAsia" w:ascii="宋体" w:hAnsi="宋体" w:cs="宋体"/>
          <w:color w:val="000000"/>
          <w:sz w:val="21"/>
          <w:szCs w:val="21"/>
        </w:rPr>
        <w:t>.5 分包</w:t>
      </w:r>
    </w:p>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14:paraId="2FF8B8D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15" w:name="_Toc296944499"/>
      <w:bookmarkStart w:id="516" w:name="_Toc303539103"/>
      <w:bookmarkStart w:id="517" w:name="_Toc292559365"/>
      <w:bookmarkStart w:id="518" w:name="_Toc318581158"/>
      <w:bookmarkStart w:id="519" w:name="_Toc296891200"/>
      <w:bookmarkStart w:id="520" w:name="_Toc304295524"/>
      <w:bookmarkStart w:id="521" w:name="_Toc296347159"/>
      <w:bookmarkStart w:id="522" w:name="_Toc296890988"/>
      <w:bookmarkStart w:id="523" w:name="_Toc297120460"/>
      <w:bookmarkStart w:id="524" w:name="_Toc292559870"/>
      <w:bookmarkStart w:id="525" w:name="_Toc297123493"/>
      <w:bookmarkStart w:id="526" w:name="_Toc312677989"/>
      <w:bookmarkStart w:id="527" w:name="_Toc297048346"/>
      <w:bookmarkStart w:id="528" w:name="_Toc297216152"/>
      <w:bookmarkStart w:id="529" w:name="_Toc300934946"/>
      <w:bookmarkStart w:id="530" w:name="_Toc296346661"/>
      <w:bookmarkStart w:id="531" w:name="_Toc296503160"/>
      <w:r>
        <w:rPr>
          <w:rFonts w:hint="eastAsia" w:ascii="宋体" w:hAnsi="宋体" w:cs="宋体"/>
          <w:color w:val="000000"/>
          <w:sz w:val="21"/>
          <w:szCs w:val="21"/>
        </w:rPr>
        <w:t>.5.1 分包的一般约定</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Pr>
          <w:rFonts w:hint="eastAsia" w:ascii="宋体" w:hAnsi="宋体" w:cs="宋体"/>
          <w:color w:val="000000"/>
          <w:sz w:val="21"/>
          <w:szCs w:val="21"/>
        </w:rPr>
        <w:t>：</w:t>
      </w:r>
    </w:p>
    <w:p w14:paraId="3B0D849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禁止分包的工程包括：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 。</w:t>
      </w:r>
    </w:p>
    <w:p w14:paraId="613B61A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主体结构、关键性工作的范围：</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250A8B0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32" w:name="_Toc318581159"/>
      <w:bookmarkStart w:id="533" w:name="_Toc312677990"/>
      <w:r>
        <w:rPr>
          <w:rFonts w:hint="eastAsia" w:ascii="宋体" w:hAnsi="宋体" w:cs="宋体"/>
          <w:color w:val="000000"/>
          <w:sz w:val="21"/>
          <w:szCs w:val="21"/>
        </w:rPr>
        <w:t>.5.2分包的确定</w:t>
      </w:r>
    </w:p>
    <w:p w14:paraId="100FB8E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允许分包的专业工程包括：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6D21EC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其他关于分包的约定：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532"/>
    <w:bookmarkEnd w:id="533"/>
    <w:p w14:paraId="59ED267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3.6 工程照管与成品、半成品保护</w:t>
      </w:r>
    </w:p>
    <w:p w14:paraId="34DBC96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承包人负责照管工程及工程相关的材料、工程设备的起始时间：</w:t>
      </w:r>
      <w:r>
        <w:rPr>
          <w:rFonts w:hint="eastAsia" w:ascii="宋体" w:hAnsi="宋体" w:cs="宋体"/>
          <w:color w:val="000000"/>
          <w:sz w:val="21"/>
          <w:szCs w:val="21"/>
          <w:u w:val="single"/>
        </w:rPr>
        <w:t>工程开工令发布之日</w:t>
      </w:r>
      <w:r>
        <w:rPr>
          <w:rFonts w:hint="eastAsia" w:ascii="宋体" w:hAnsi="宋体" w:cs="宋体"/>
          <w:color w:val="000000"/>
          <w:sz w:val="21"/>
          <w:szCs w:val="21"/>
        </w:rPr>
        <w:t>。</w:t>
      </w:r>
    </w:p>
    <w:p w14:paraId="63445C71">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bookmarkStart w:id="534" w:name="_Toc351203636"/>
      <w:bookmarkStart w:id="535" w:name="_Toc386638610"/>
      <w:r>
        <w:rPr>
          <w:rFonts w:ascii="宋体" w:hAnsi="宋体"/>
          <w:color w:val="000000"/>
          <w:sz w:val="21"/>
          <w:szCs w:val="21"/>
        </w:rPr>
        <w:t>3.7 履约担保</w:t>
      </w:r>
    </w:p>
    <w:p w14:paraId="3ABD85EF">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sz w:val="21"/>
          <w:szCs w:val="21"/>
        </w:rPr>
        <w:t>承包人是否提供履约担保：</w:t>
      </w:r>
      <w:r>
        <w:rPr>
          <w:rFonts w:hint="eastAsia" w:ascii="宋体" w:hAnsi="宋体"/>
          <w:sz w:val="21"/>
          <w:szCs w:val="21"/>
          <w:u w:val="single"/>
        </w:rPr>
        <w:t xml:space="preserve">       是      </w:t>
      </w:r>
      <w:r>
        <w:rPr>
          <w:rFonts w:hint="eastAsia" w:ascii="宋体" w:hAnsi="宋体"/>
          <w:sz w:val="21"/>
          <w:szCs w:val="21"/>
        </w:rPr>
        <w:t>。</w:t>
      </w:r>
    </w:p>
    <w:p w14:paraId="5A209304">
      <w:pPr>
        <w:pageBreakBefore w:val="0"/>
        <w:kinsoku/>
        <w:wordWrap/>
        <w:overflowPunct/>
        <w:topLinePunct w:val="0"/>
        <w:bidi w:val="0"/>
        <w:adjustRightInd w:val="0"/>
        <w:snapToGrid/>
        <w:spacing w:line="320" w:lineRule="exact"/>
        <w:ind w:firstLine="441" w:firstLineChars="210"/>
        <w:textAlignment w:val="auto"/>
        <w:rPr>
          <w:rFonts w:hint="eastAsia" w:ascii="宋体" w:hAnsi="宋体"/>
          <w:sz w:val="21"/>
          <w:szCs w:val="21"/>
        </w:rPr>
      </w:pPr>
      <w:r>
        <w:rPr>
          <w:rFonts w:hint="eastAsia" w:ascii="宋体" w:hAnsi="宋体"/>
          <w:sz w:val="21"/>
          <w:szCs w:val="21"/>
        </w:rPr>
        <w:t>承包人提供履约担保的形式、金额及期限的约定：</w:t>
      </w:r>
    </w:p>
    <w:p w14:paraId="730E8C30">
      <w:pPr>
        <w:pageBreakBefore w:val="0"/>
        <w:kinsoku/>
        <w:wordWrap/>
        <w:overflowPunct/>
        <w:topLinePunct w:val="0"/>
        <w:bidi w:val="0"/>
        <w:adjustRightInd w:val="0"/>
        <w:snapToGrid/>
        <w:spacing w:line="320" w:lineRule="exact"/>
        <w:ind w:firstLine="441" w:firstLineChars="210"/>
        <w:textAlignment w:val="auto"/>
        <w:rPr>
          <w:rFonts w:hint="eastAsia" w:ascii="宋体" w:hAnsi="宋体"/>
          <w:kern w:val="0"/>
          <w:sz w:val="21"/>
          <w:szCs w:val="21"/>
          <w:u w:val="single"/>
        </w:rPr>
      </w:pPr>
      <w:r>
        <w:rPr>
          <w:rFonts w:hint="eastAsia" w:ascii="宋体" w:hAnsi="宋体"/>
          <w:kern w:val="0"/>
          <w:sz w:val="21"/>
          <w:szCs w:val="21"/>
          <w:u w:val="single"/>
        </w:rPr>
        <w:t>（1） 按照《关于印发宁海县房屋建筑和市政基础设施工程担保管理办法(试行)的通知》(宁建［2014］67 号)、《转发市住建委关于进一步优化建筑业发展环境减轻建筑企业负担的通知》(宁建发［2017］46 号)、</w:t>
      </w:r>
      <w:r>
        <w:rPr>
          <w:rFonts w:hint="eastAsia" w:ascii="宋体" w:hAnsi="宋体"/>
          <w:b/>
          <w:bCs/>
          <w:kern w:val="0"/>
          <w:sz w:val="21"/>
          <w:szCs w:val="21"/>
          <w:u w:val="single"/>
        </w:rPr>
        <w:t>转发《关于开展建设工程综合保险试点工作的通知》、转发市住建局等五部门《关于进一步推进宁波市建设工程综合保险工作的通知》（甬建发【2018】182 号）和《关于公布宁波市建设工程综合保险首席承保人名称的通知》（甬建发【2019】25 号）及</w:t>
      </w:r>
      <w:r>
        <w:rPr>
          <w:rFonts w:hint="eastAsia" w:ascii="宋体" w:hAnsi="宋体"/>
          <w:b/>
          <w:bCs/>
          <w:sz w:val="21"/>
          <w:szCs w:val="21"/>
          <w:u w:val="single"/>
        </w:rPr>
        <w:t>《关于在全省工程领域改革保证金制度的通知》（浙建【2020】7号）</w:t>
      </w:r>
      <w:r>
        <w:rPr>
          <w:rFonts w:hint="eastAsia" w:ascii="宋体" w:hAnsi="宋体"/>
          <w:b/>
          <w:bCs/>
          <w:kern w:val="0"/>
          <w:sz w:val="21"/>
          <w:szCs w:val="21"/>
          <w:u w:val="single"/>
        </w:rPr>
        <w:t>、宁海县住建局颁发的《关于进一步推动落实建筑业惠企减负政策的通知》的文件规定</w:t>
      </w:r>
      <w:r>
        <w:rPr>
          <w:rFonts w:hint="eastAsia" w:ascii="宋体" w:hAnsi="宋体"/>
          <w:kern w:val="0"/>
          <w:sz w:val="21"/>
          <w:szCs w:val="21"/>
          <w:u w:val="single"/>
        </w:rPr>
        <w:t>，合同签订前 7天内承包人向发包人提供符合本合同《履约保函》的银行保函一份或与保险公司签订的履约保证保险合同一份。</w:t>
      </w:r>
    </w:p>
    <w:p w14:paraId="69DB2AF2">
      <w:pPr>
        <w:pageBreakBefore w:val="0"/>
        <w:kinsoku/>
        <w:wordWrap/>
        <w:overflowPunct/>
        <w:topLinePunct w:val="0"/>
        <w:bidi w:val="0"/>
        <w:adjustRightInd w:val="0"/>
        <w:snapToGrid/>
        <w:spacing w:line="320" w:lineRule="exact"/>
        <w:ind w:firstLine="441" w:firstLineChars="210"/>
        <w:textAlignment w:val="auto"/>
        <w:rPr>
          <w:rFonts w:hint="eastAsia" w:ascii="宋体" w:hAnsi="宋体"/>
          <w:color w:val="000000"/>
          <w:kern w:val="0"/>
          <w:sz w:val="21"/>
          <w:szCs w:val="21"/>
          <w:u w:val="single"/>
        </w:rPr>
      </w:pPr>
      <w:r>
        <w:rPr>
          <w:rFonts w:hint="eastAsia" w:ascii="宋体" w:hAnsi="宋体"/>
          <w:color w:val="000000"/>
          <w:kern w:val="0"/>
          <w:sz w:val="21"/>
          <w:szCs w:val="21"/>
          <w:u w:val="single"/>
        </w:rPr>
        <w:t>（2）履约担保期限自合同生效之日起至发包人签认并由发包人向承包人出具工程接收证书之日止。</w:t>
      </w:r>
    </w:p>
    <w:p w14:paraId="14FD97CF">
      <w:pPr>
        <w:pageBreakBefore w:val="0"/>
        <w:kinsoku/>
        <w:wordWrap/>
        <w:overflowPunct/>
        <w:topLinePunct w:val="0"/>
        <w:bidi w:val="0"/>
        <w:adjustRightInd w:val="0"/>
        <w:snapToGrid/>
        <w:spacing w:line="320" w:lineRule="exact"/>
        <w:ind w:firstLine="441" w:firstLineChars="210"/>
        <w:textAlignment w:val="auto"/>
        <w:rPr>
          <w:rFonts w:hint="eastAsia" w:ascii="宋体" w:hAnsi="宋体"/>
          <w:kern w:val="0"/>
          <w:sz w:val="21"/>
          <w:szCs w:val="21"/>
          <w:u w:val="single"/>
        </w:rPr>
      </w:pPr>
      <w:r>
        <w:rPr>
          <w:rFonts w:hint="eastAsia" w:ascii="宋体" w:hAnsi="宋体"/>
          <w:kern w:val="0"/>
          <w:sz w:val="21"/>
          <w:szCs w:val="21"/>
        </w:rPr>
        <w:t>（3） 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307F087B">
      <w:pPr>
        <w:pageBreakBefore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（4）履约担保金额为签约合同价的</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1</w:t>
      </w:r>
      <w:r>
        <w:rPr>
          <w:rFonts w:hint="eastAsia" w:hAnsi="宋体"/>
          <w:kern w:val="0"/>
          <w:sz w:val="21"/>
          <w:szCs w:val="21"/>
          <w:u w:val="single"/>
        </w:rPr>
        <w:t xml:space="preserve">   </w:t>
      </w:r>
      <w:r>
        <w:rPr>
          <w:rFonts w:hint="eastAsia" w:ascii="宋体" w:hAnsi="宋体"/>
          <w:kern w:val="0"/>
          <w:sz w:val="21"/>
          <w:szCs w:val="21"/>
          <w:u w:val="single"/>
        </w:rPr>
        <w:t xml:space="preserve">% </w:t>
      </w:r>
    </w:p>
    <w:p w14:paraId="49358C52">
      <w:pPr>
        <w:pageBreakBefore w:val="0"/>
        <w:kinsoku/>
        <w:wordWrap/>
        <w:overflowPunct/>
        <w:topLinePunct w:val="0"/>
        <w:bidi w:val="0"/>
        <w:adjustRightInd w:val="0"/>
        <w:snapToGrid/>
        <w:spacing w:line="320" w:lineRule="exact"/>
        <w:ind w:firstLine="441" w:firstLineChars="210"/>
        <w:textAlignment w:val="auto"/>
        <w:rPr>
          <w:rFonts w:hint="eastAsia" w:ascii="宋体" w:hAnsi="宋体"/>
          <w:color w:val="000000"/>
          <w:kern w:val="0"/>
          <w:sz w:val="21"/>
          <w:szCs w:val="21"/>
        </w:rPr>
      </w:pPr>
      <w:r>
        <w:rPr>
          <w:rFonts w:hint="eastAsia" w:ascii="宋体" w:hAnsi="宋体"/>
          <w:color w:val="000000"/>
          <w:kern w:val="0"/>
          <w:sz w:val="21"/>
          <w:szCs w:val="21"/>
        </w:rPr>
        <w:t>（5）履约担保返还期限：在工程竣工验收合格后10日内全额返还。</w:t>
      </w:r>
    </w:p>
    <w:p w14:paraId="255173FB">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4</w:t>
      </w:r>
      <w:bookmarkStart w:id="536" w:name="_Toc267251413"/>
      <w:bookmarkStart w:id="537" w:name="_Toc296503162"/>
      <w:bookmarkStart w:id="538" w:name="_Toc296890990"/>
      <w:bookmarkStart w:id="539" w:name="_Toc296891202"/>
      <w:bookmarkStart w:id="540" w:name="_Toc296944501"/>
      <w:bookmarkStart w:id="541" w:name="_Toc296346663"/>
      <w:bookmarkStart w:id="542" w:name="_Toc296347161"/>
      <w:bookmarkStart w:id="543" w:name="_Toc297120462"/>
      <w:bookmarkStart w:id="544" w:name="_Toc292559366"/>
      <w:bookmarkStart w:id="545" w:name="_Toc292559871"/>
      <w:bookmarkStart w:id="546" w:name="_Toc297048348"/>
      <w:r>
        <w:rPr>
          <w:rFonts w:hint="eastAsia" w:ascii="宋体" w:hAnsi="宋体" w:eastAsia="宋体" w:cs="宋体"/>
          <w:b w:val="0"/>
          <w:color w:val="000000"/>
          <w:sz w:val="21"/>
          <w:szCs w:val="21"/>
        </w:rPr>
        <w:t>. 监</w:t>
      </w:r>
      <w:bookmarkEnd w:id="536"/>
      <w:bookmarkEnd w:id="537"/>
      <w:bookmarkEnd w:id="538"/>
      <w:bookmarkEnd w:id="539"/>
      <w:bookmarkEnd w:id="540"/>
      <w:bookmarkEnd w:id="541"/>
      <w:bookmarkEnd w:id="542"/>
      <w:bookmarkEnd w:id="543"/>
      <w:bookmarkEnd w:id="544"/>
      <w:bookmarkEnd w:id="545"/>
      <w:bookmarkEnd w:id="546"/>
      <w:r>
        <w:rPr>
          <w:rFonts w:hint="eastAsia" w:ascii="宋体" w:hAnsi="宋体" w:eastAsia="宋体" w:cs="宋体"/>
          <w:b w:val="0"/>
          <w:color w:val="000000"/>
          <w:sz w:val="21"/>
          <w:szCs w:val="21"/>
        </w:rPr>
        <w:t>理人</w:t>
      </w:r>
      <w:bookmarkEnd w:id="534"/>
      <w:bookmarkEnd w:id="535"/>
    </w:p>
    <w:p w14:paraId="1A31FD0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4.1监理人的一般规定</w:t>
      </w:r>
    </w:p>
    <w:p w14:paraId="489B0AC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关于监理人的监理内容：</w:t>
      </w:r>
      <w:r>
        <w:rPr>
          <w:rFonts w:hint="eastAsia" w:ascii="宋体" w:hAnsi="宋体" w:cs="宋体"/>
          <w:color w:val="000000"/>
          <w:sz w:val="21"/>
          <w:szCs w:val="21"/>
          <w:u w:val="single"/>
        </w:rPr>
        <w:t>工程建设监理合同授予监理人的权利</w:t>
      </w:r>
      <w:r>
        <w:rPr>
          <w:rFonts w:hint="eastAsia" w:ascii="宋体" w:hAnsi="宋体" w:cs="宋体"/>
          <w:color w:val="000000"/>
          <w:sz w:val="21"/>
          <w:szCs w:val="21"/>
        </w:rPr>
        <w:t>。</w:t>
      </w:r>
    </w:p>
    <w:p w14:paraId="170A707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关于监理人的监理权限：</w:t>
      </w:r>
      <w:r>
        <w:rPr>
          <w:rFonts w:hint="eastAsia" w:ascii="宋体" w:hAnsi="宋体" w:cs="宋体"/>
          <w:color w:val="000000"/>
          <w:sz w:val="21"/>
          <w:szCs w:val="21"/>
          <w:u w:val="single"/>
        </w:rPr>
        <w:t>涉及费用、工期、图纸更改等工程变更指令和付款、暂停工程施工指令的下达权需取得发包人书面批准后方可执行</w:t>
      </w:r>
      <w:r>
        <w:rPr>
          <w:rFonts w:hint="eastAsia" w:ascii="宋体" w:hAnsi="宋体" w:cs="宋体"/>
          <w:color w:val="000000"/>
          <w:sz w:val="21"/>
          <w:szCs w:val="21"/>
        </w:rPr>
        <w:t xml:space="preserve">。 </w:t>
      </w:r>
    </w:p>
    <w:p w14:paraId="7F0B0B9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关于监理人在施工现场的办公场所、生活场所的提供和费用承担的约定：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DB3C42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4.2 监理人员</w:t>
      </w:r>
    </w:p>
    <w:p w14:paraId="27B3FE8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总监理工程师：</w:t>
      </w:r>
    </w:p>
    <w:p w14:paraId="2A3C8D5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w:t>
      </w:r>
      <w:r>
        <w:rPr>
          <w:rFonts w:hint="eastAsia" w:ascii="宋体" w:hAnsi="宋体" w:cs="宋体"/>
          <w:color w:val="000000"/>
          <w:sz w:val="21"/>
          <w:szCs w:val="21"/>
        </w:rPr>
        <w:t>；</w:t>
      </w:r>
    </w:p>
    <w:p w14:paraId="5237FAD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职    务：</w:t>
      </w:r>
      <w:r>
        <w:rPr>
          <w:rFonts w:hint="eastAsia" w:ascii="宋体" w:hAnsi="宋体" w:cs="宋体"/>
          <w:color w:val="000000"/>
          <w:sz w:val="21"/>
          <w:szCs w:val="21"/>
          <w:u w:val="single"/>
        </w:rPr>
        <w:t>   </w:t>
      </w:r>
      <w:r>
        <w:rPr>
          <w:rFonts w:hint="eastAsia" w:ascii="宋体" w:hAnsi="宋体" w:cs="宋体"/>
          <w:color w:val="000000"/>
          <w:sz w:val="21"/>
          <w:szCs w:val="21"/>
        </w:rPr>
        <w:t>；</w:t>
      </w:r>
    </w:p>
    <w:p w14:paraId="3F5F246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监理工程师执业资格证书号：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561B474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w:t>
      </w:r>
      <w:r>
        <w:rPr>
          <w:rFonts w:hint="eastAsia" w:ascii="宋体" w:hAnsi="宋体" w:cs="宋体"/>
          <w:color w:val="000000"/>
          <w:sz w:val="21"/>
          <w:szCs w:val="21"/>
        </w:rPr>
        <w:t>；</w:t>
      </w:r>
    </w:p>
    <w:p w14:paraId="5907A5C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w:t>
      </w:r>
      <w:r>
        <w:rPr>
          <w:rFonts w:hint="eastAsia" w:ascii="宋体" w:hAnsi="宋体" w:cs="宋体"/>
          <w:color w:val="000000"/>
          <w:sz w:val="21"/>
          <w:szCs w:val="21"/>
        </w:rPr>
        <w:t>；</w:t>
      </w:r>
    </w:p>
    <w:p w14:paraId="6128307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4585A8E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关于监理人的其他约定：</w:t>
      </w:r>
      <w:r>
        <w:rPr>
          <w:rFonts w:hint="eastAsia" w:ascii="宋体" w:hAnsi="宋体" w:cs="宋体"/>
          <w:color w:val="000000"/>
          <w:sz w:val="21"/>
          <w:szCs w:val="21"/>
          <w:u w:val="single"/>
        </w:rPr>
        <w:t>/   </w:t>
      </w:r>
      <w:r>
        <w:rPr>
          <w:rFonts w:hint="eastAsia" w:ascii="宋体" w:hAnsi="宋体" w:cs="宋体"/>
          <w:color w:val="000000"/>
          <w:sz w:val="21"/>
          <w:szCs w:val="21"/>
        </w:rPr>
        <w:t>。</w:t>
      </w:r>
    </w:p>
    <w:p w14:paraId="1B63399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4.4 商定或确定：</w:t>
      </w:r>
    </w:p>
    <w:p w14:paraId="0FAF063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u w:val="single"/>
        </w:rPr>
        <w:t>在发包人和承包人不能通过协商达成一致意见时，总监理工程师应按照合同约定作出公正确定，应在合同发包人会商之日起7天内提供书面确定意见。</w:t>
      </w:r>
    </w:p>
    <w:p w14:paraId="5C7A8822">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547" w:name="_Toc267251418"/>
      <w:bookmarkStart w:id="548" w:name="_Toc386638611"/>
      <w:bookmarkStart w:id="549" w:name="_Toc351203637"/>
      <w:r>
        <w:rPr>
          <w:rFonts w:hint="eastAsia" w:ascii="宋体" w:hAnsi="宋体" w:eastAsia="宋体" w:cs="宋体"/>
          <w:b w:val="0"/>
          <w:color w:val="000000"/>
          <w:sz w:val="21"/>
          <w:szCs w:val="21"/>
        </w:rPr>
        <w:t>5</w:t>
      </w:r>
      <w:bookmarkEnd w:id="547"/>
      <w:r>
        <w:rPr>
          <w:rFonts w:hint="eastAsia" w:ascii="宋体" w:hAnsi="宋体" w:eastAsia="宋体" w:cs="宋体"/>
          <w:b w:val="0"/>
          <w:color w:val="000000"/>
          <w:sz w:val="21"/>
          <w:szCs w:val="21"/>
        </w:rPr>
        <w:t>. 工程质量</w:t>
      </w:r>
      <w:bookmarkEnd w:id="548"/>
      <w:bookmarkEnd w:id="549"/>
    </w:p>
    <w:p w14:paraId="25C431A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5.1 质量要求</w:t>
      </w:r>
    </w:p>
    <w:p w14:paraId="26AE5F0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bCs/>
          <w:color w:val="000000"/>
          <w:sz w:val="21"/>
          <w:szCs w:val="21"/>
        </w:rPr>
        <w:t>5.1.1</w:t>
      </w:r>
      <w:r>
        <w:rPr>
          <w:rFonts w:hint="eastAsia" w:ascii="宋体" w:hAnsi="宋体" w:cs="宋体"/>
          <w:color w:val="000000"/>
          <w:sz w:val="21"/>
          <w:szCs w:val="21"/>
          <w:u w:val="single"/>
        </w:rPr>
        <w:t>质量</w:t>
      </w:r>
      <w:r>
        <w:rPr>
          <w:rFonts w:hint="eastAsia" w:ascii="宋体" w:hAnsi="宋体" w:cs="宋体"/>
          <w:bCs/>
          <w:color w:val="000000"/>
          <w:sz w:val="21"/>
          <w:szCs w:val="21"/>
        </w:rPr>
        <w:t>要求：</w:t>
      </w:r>
      <w:r>
        <w:rPr>
          <w:rFonts w:hint="eastAsia" w:ascii="宋体" w:hAnsi="宋体" w:cs="宋体"/>
          <w:color w:val="000000"/>
          <w:sz w:val="21"/>
          <w:szCs w:val="21"/>
          <w:u w:val="single"/>
        </w:rPr>
        <w:t>符合现行国家有关工程施工质量验收规范和标准要求，验收合格。</w:t>
      </w:r>
    </w:p>
    <w:p w14:paraId="22B2FFC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5</w:t>
      </w:r>
      <w:bookmarkStart w:id="550" w:name="_Toc312677997"/>
      <w:bookmarkStart w:id="551" w:name="_Toc297216155"/>
      <w:bookmarkStart w:id="552" w:name="_Toc318581164"/>
      <w:bookmarkStart w:id="553" w:name="_Toc300934949"/>
      <w:bookmarkStart w:id="554" w:name="_Toc303539106"/>
      <w:bookmarkStart w:id="555" w:name="_Toc304295527"/>
      <w:bookmarkStart w:id="556" w:name="_Toc297123496"/>
      <w:r>
        <w:rPr>
          <w:rFonts w:hint="eastAsia" w:ascii="宋体" w:hAnsi="宋体" w:cs="宋体"/>
          <w:color w:val="000000"/>
          <w:sz w:val="21"/>
          <w:szCs w:val="21"/>
        </w:rPr>
        <w:t>.1.2 特殊质量标准和要求：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888A803">
      <w:pPr>
        <w:pageBreakBefore w:val="0"/>
        <w:kinsoku/>
        <w:wordWrap/>
        <w:overflowPunct/>
        <w:topLinePunct w:val="0"/>
        <w:bidi w:val="0"/>
        <w:adjustRightInd w:val="0"/>
        <w:snapToGrid/>
        <w:spacing w:line="320" w:lineRule="exact"/>
        <w:ind w:firstLine="525" w:firstLineChars="250"/>
        <w:jc w:val="left"/>
        <w:textAlignment w:val="auto"/>
        <w:rPr>
          <w:rFonts w:hint="eastAsia" w:ascii="宋体" w:hAnsi="宋体" w:cs="宋体"/>
          <w:color w:val="000000"/>
          <w:sz w:val="21"/>
          <w:szCs w:val="21"/>
        </w:rPr>
      </w:pPr>
      <w:r>
        <w:rPr>
          <w:rFonts w:hint="eastAsia" w:ascii="宋体" w:hAnsi="宋体" w:cs="宋体"/>
          <w:color w:val="000000"/>
          <w:sz w:val="21"/>
          <w:szCs w:val="21"/>
        </w:rPr>
        <w:t>关于工程奖项的约定：</w:t>
      </w:r>
      <w:r>
        <w:rPr>
          <w:rFonts w:hint="eastAsia" w:ascii="宋体" w:hAnsi="宋体" w:cs="宋体"/>
          <w:color w:val="000000"/>
          <w:sz w:val="21"/>
          <w:szCs w:val="21"/>
          <w:u w:val="single"/>
        </w:rPr>
        <w:t xml:space="preserve">      无     </w:t>
      </w:r>
      <w:r>
        <w:rPr>
          <w:rFonts w:hint="eastAsia" w:ascii="宋体" w:hAnsi="宋体" w:cs="宋体"/>
          <w:color w:val="000000"/>
          <w:sz w:val="21"/>
          <w:szCs w:val="21"/>
        </w:rPr>
        <w:t>。</w:t>
      </w:r>
    </w:p>
    <w:p w14:paraId="47ED111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5.3 隐蔽工程检查</w:t>
      </w:r>
    </w:p>
    <w:p w14:paraId="3B3B144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5.3.2承包人提前通知监理人隐蔽工程检查的期限的约定：</w:t>
      </w:r>
      <w:r>
        <w:rPr>
          <w:rFonts w:hint="eastAsia" w:ascii="宋体" w:hAnsi="宋体" w:cs="宋体"/>
          <w:color w:val="000000"/>
          <w:sz w:val="21"/>
          <w:szCs w:val="21"/>
          <w:u w:val="single"/>
        </w:rPr>
        <w:t xml:space="preserve">承包人应在共同检查前48小时书面通知监理人检查 </w:t>
      </w:r>
      <w:r>
        <w:rPr>
          <w:rFonts w:hint="eastAsia" w:ascii="宋体" w:hAnsi="宋体" w:cs="宋体"/>
          <w:color w:val="000000"/>
          <w:sz w:val="21"/>
          <w:szCs w:val="21"/>
        </w:rPr>
        <w:t>。</w:t>
      </w:r>
    </w:p>
    <w:p w14:paraId="446F23C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监理人不能按时进行检查时，应提前</w:t>
      </w:r>
      <w:r>
        <w:rPr>
          <w:rFonts w:hint="eastAsia" w:ascii="宋体" w:hAnsi="宋体" w:cs="宋体"/>
          <w:color w:val="000000"/>
          <w:sz w:val="21"/>
          <w:szCs w:val="21"/>
          <w:u w:val="single"/>
        </w:rPr>
        <w:t>24</w:t>
      </w:r>
      <w:r>
        <w:rPr>
          <w:rFonts w:hint="eastAsia" w:ascii="宋体" w:hAnsi="宋体" w:cs="宋体"/>
          <w:color w:val="000000"/>
          <w:sz w:val="21"/>
          <w:szCs w:val="21"/>
        </w:rPr>
        <w:t>小时提交书面延期要求。</w:t>
      </w:r>
    </w:p>
    <w:p w14:paraId="6AC2C08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关于延期最长不得超过：</w:t>
      </w:r>
      <w:r>
        <w:rPr>
          <w:rFonts w:hint="eastAsia" w:ascii="宋体" w:hAnsi="宋体" w:cs="宋体"/>
          <w:color w:val="000000"/>
          <w:sz w:val="21"/>
          <w:szCs w:val="21"/>
          <w:u w:val="single"/>
        </w:rPr>
        <w:t xml:space="preserve"> 48</w:t>
      </w:r>
      <w:r>
        <w:rPr>
          <w:rFonts w:hint="eastAsia" w:ascii="宋体" w:hAnsi="宋体" w:cs="宋体"/>
          <w:color w:val="000000"/>
          <w:sz w:val="21"/>
          <w:szCs w:val="21"/>
        </w:rPr>
        <w:t>小时。</w:t>
      </w:r>
    </w:p>
    <w:p w14:paraId="204F651E">
      <w:pPr>
        <w:pStyle w:val="6"/>
        <w:pageBreakBefore w:val="0"/>
        <w:kinsoku/>
        <w:wordWrap/>
        <w:overflowPunct/>
        <w:topLinePunct w:val="0"/>
        <w:bidi w:val="0"/>
        <w:adjustRightInd w:val="0"/>
        <w:snapToGrid/>
        <w:spacing w:before="0" w:after="0" w:line="320" w:lineRule="exact"/>
        <w:textAlignment w:val="auto"/>
        <w:rPr>
          <w:rFonts w:hint="eastAsia" w:ascii="宋体" w:hAnsi="宋体" w:eastAsia="宋体" w:cs="宋体"/>
          <w:b w:val="0"/>
          <w:color w:val="000000"/>
          <w:sz w:val="21"/>
          <w:szCs w:val="21"/>
        </w:rPr>
      </w:pPr>
      <w:bookmarkStart w:id="557" w:name="_Toc386638612"/>
      <w:bookmarkStart w:id="558" w:name="_Toc351203638"/>
      <w:r>
        <w:rPr>
          <w:rFonts w:hint="eastAsia" w:ascii="宋体" w:hAnsi="宋体" w:eastAsia="宋体" w:cs="宋体"/>
          <w:b w:val="0"/>
          <w:color w:val="000000"/>
          <w:sz w:val="21"/>
          <w:szCs w:val="21"/>
        </w:rPr>
        <w:t>6. 安全文明施工与环境保护</w:t>
      </w:r>
      <w:bookmarkEnd w:id="557"/>
      <w:bookmarkEnd w:id="558"/>
    </w:p>
    <w:p w14:paraId="7E260DF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6.1安全文明施工</w:t>
      </w:r>
    </w:p>
    <w:p w14:paraId="51EB259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6.1.1 项目安全生产的达标目标及相应事项的约定：</w:t>
      </w:r>
      <w:r>
        <w:rPr>
          <w:rFonts w:hint="eastAsia" w:ascii="宋体" w:hAnsi="宋体" w:cs="宋体"/>
          <w:color w:val="000000"/>
          <w:sz w:val="21"/>
          <w:szCs w:val="21"/>
          <w:u w:val="single"/>
        </w:rPr>
        <w:t xml:space="preserve"> 合格，</w:t>
      </w:r>
      <w:r>
        <w:rPr>
          <w:rFonts w:hint="eastAsia" w:ascii="宋体" w:hAnsi="宋体"/>
          <w:color w:val="000000"/>
          <w:sz w:val="21"/>
          <w:szCs w:val="21"/>
          <w:u w:val="single"/>
        </w:rPr>
        <w:t>若有工伤事故、工料损失和其他任何损失，概由乙方负责</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62349AE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6.1.4 关于治安保卫的特别约定：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ACA79B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关于编制施工场地治安管理计划的约定：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2D2DA7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6.1.5 文明施工</w:t>
      </w:r>
    </w:p>
    <w:p w14:paraId="49935AE9">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合同当事人对文明施工的要求：</w:t>
      </w:r>
      <w:r>
        <w:rPr>
          <w:rFonts w:hint="eastAsia" w:ascii="宋体" w:hAnsi="宋体" w:cs="宋体"/>
          <w:color w:val="000000"/>
          <w:sz w:val="21"/>
          <w:szCs w:val="21"/>
          <w:u w:val="single"/>
        </w:rPr>
        <w:t xml:space="preserve">按《宁波市建设工程文明施工管理规定》(宁波市政府令第195号)、《关于印发宁海县建筑工地扬尘综合整治专项实施方案的通知》(宁建［2013］62号)文件要求执行  </w:t>
      </w:r>
      <w:r>
        <w:rPr>
          <w:rFonts w:hint="eastAsia" w:ascii="宋体" w:hAnsi="宋体" w:cs="宋体"/>
          <w:color w:val="000000"/>
          <w:sz w:val="21"/>
          <w:szCs w:val="21"/>
        </w:rPr>
        <w:t>。</w:t>
      </w:r>
    </w:p>
    <w:p w14:paraId="149DB3F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6.1.6 关于安全文明施工费支付比例和支付期限的约定：</w:t>
      </w: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u w:val="single"/>
        </w:rPr>
        <w:t xml:space="preserve"> / </w:t>
      </w: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u w:val="single"/>
        </w:rPr>
        <w:t xml:space="preserve"> </w:t>
      </w:r>
      <w:r>
        <w:rPr>
          <w:rFonts w:hint="eastAsia" w:ascii="宋体" w:hAnsi="宋体"/>
          <w:color w:val="000000"/>
          <w:sz w:val="21"/>
          <w:szCs w:val="21"/>
          <w:u w:val="single"/>
        </w:rPr>
        <w:t xml:space="preserve"> </w:t>
      </w:r>
      <w:r>
        <w:rPr>
          <w:rFonts w:hint="eastAsia" w:ascii="宋体" w:hAnsi="宋体" w:cs="宋体"/>
          <w:color w:val="000000"/>
          <w:sz w:val="21"/>
          <w:szCs w:val="21"/>
        </w:rPr>
        <w:t>。</w:t>
      </w:r>
    </w:p>
    <w:bookmarkEnd w:id="550"/>
    <w:bookmarkEnd w:id="551"/>
    <w:bookmarkEnd w:id="552"/>
    <w:bookmarkEnd w:id="553"/>
    <w:bookmarkEnd w:id="554"/>
    <w:bookmarkEnd w:id="555"/>
    <w:bookmarkEnd w:id="556"/>
    <w:p w14:paraId="21B0AA22">
      <w:pPr>
        <w:pStyle w:val="6"/>
        <w:pageBreakBefore w:val="0"/>
        <w:kinsoku/>
        <w:wordWrap/>
        <w:overflowPunct/>
        <w:topLinePunct w:val="0"/>
        <w:bidi w:val="0"/>
        <w:adjustRightInd w:val="0"/>
        <w:snapToGrid/>
        <w:spacing w:before="0" w:after="0" w:line="320" w:lineRule="exact"/>
        <w:textAlignment w:val="auto"/>
        <w:rPr>
          <w:rFonts w:hint="eastAsia" w:ascii="宋体" w:hAnsi="宋体" w:eastAsia="宋体" w:cs="宋体"/>
          <w:b w:val="0"/>
          <w:color w:val="000000"/>
          <w:sz w:val="21"/>
          <w:szCs w:val="21"/>
        </w:rPr>
      </w:pPr>
      <w:bookmarkStart w:id="559" w:name="_Toc386638613"/>
      <w:bookmarkStart w:id="560" w:name="_Toc351203639"/>
      <w:r>
        <w:rPr>
          <w:rFonts w:hint="eastAsia" w:ascii="宋体" w:hAnsi="宋体" w:eastAsia="宋体" w:cs="宋体"/>
          <w:b w:val="0"/>
          <w:color w:val="000000"/>
          <w:sz w:val="21"/>
          <w:szCs w:val="21"/>
        </w:rPr>
        <w:t>7. 工期和进度</w:t>
      </w:r>
      <w:bookmarkEnd w:id="559"/>
      <w:bookmarkEnd w:id="560"/>
    </w:p>
    <w:p w14:paraId="7AF0072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7.1 施工组织设计</w:t>
      </w:r>
    </w:p>
    <w:p w14:paraId="6303CE70">
      <w:pPr>
        <w:pageBreakBefore w:val="0"/>
        <w:kinsoku/>
        <w:wordWrap/>
        <w:overflowPunct/>
        <w:topLinePunct w:val="0"/>
        <w:autoSpaceDE w:val="0"/>
        <w:autoSpaceDN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7.1.1 合同当事人约定的施工组织设计应包括的其他内容：</w:t>
      </w:r>
      <w:r>
        <w:rPr>
          <w:rFonts w:hint="eastAsia" w:ascii="宋体" w:hAnsi="宋体" w:cs="宋体"/>
          <w:color w:val="000000"/>
          <w:sz w:val="21"/>
          <w:szCs w:val="21"/>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1"/>
          <w:szCs w:val="21"/>
        </w:rPr>
        <w:t>。</w:t>
      </w:r>
    </w:p>
    <w:p w14:paraId="5B87C3B7">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7.1.2 施工组织设计的提交和修改</w:t>
      </w:r>
    </w:p>
    <w:p w14:paraId="53169C91">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承包人提交详细施工组织设计的期限的约定：</w:t>
      </w:r>
      <w:r>
        <w:rPr>
          <w:rFonts w:hint="eastAsia" w:ascii="宋体" w:hAnsi="宋体" w:cs="宋体"/>
          <w:color w:val="000000"/>
          <w:sz w:val="21"/>
          <w:szCs w:val="21"/>
          <w:u w:val="single"/>
        </w:rPr>
        <w:t xml:space="preserve">合同签订后14天内，但至迟不得晚于开工前7天 </w:t>
      </w:r>
      <w:r>
        <w:rPr>
          <w:rFonts w:hint="eastAsia" w:ascii="宋体" w:hAnsi="宋体" w:cs="宋体"/>
          <w:color w:val="000000"/>
          <w:sz w:val="21"/>
          <w:szCs w:val="21"/>
        </w:rPr>
        <w:t>。</w:t>
      </w:r>
    </w:p>
    <w:p w14:paraId="57AEE86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发包人和监理人在收到详细的施工组织设计后确认或提出修改意见的期限：</w:t>
      </w:r>
      <w:r>
        <w:rPr>
          <w:rFonts w:hint="eastAsia" w:ascii="宋体" w:hAnsi="宋体" w:cs="宋体"/>
          <w:color w:val="000000"/>
          <w:sz w:val="21"/>
          <w:szCs w:val="21"/>
          <w:u w:val="single"/>
        </w:rPr>
        <w:t>收到7天内</w:t>
      </w:r>
      <w:r>
        <w:rPr>
          <w:rFonts w:hint="eastAsia" w:ascii="宋体" w:hAnsi="宋体" w:cs="宋体"/>
          <w:color w:val="000000"/>
          <w:sz w:val="21"/>
          <w:szCs w:val="21"/>
        </w:rPr>
        <w:t>。</w:t>
      </w:r>
    </w:p>
    <w:p w14:paraId="2CDFB58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61" w:name="_Toc312678005"/>
      <w:bookmarkStart w:id="562" w:name="_Toc297216173"/>
      <w:bookmarkStart w:id="563" w:name="_Toc304295541"/>
      <w:bookmarkStart w:id="564" w:name="_Toc297123514"/>
      <w:bookmarkStart w:id="565" w:name="_Toc300934966"/>
      <w:bookmarkStart w:id="566" w:name="_Toc312677479"/>
      <w:bookmarkStart w:id="567" w:name="_Toc303539123"/>
      <w:r>
        <w:rPr>
          <w:rFonts w:hint="eastAsia" w:ascii="宋体" w:hAnsi="宋体" w:cs="宋体"/>
          <w:color w:val="000000"/>
          <w:sz w:val="21"/>
          <w:szCs w:val="21"/>
        </w:rPr>
        <w:t>.2 施工进度计划</w:t>
      </w:r>
    </w:p>
    <w:p w14:paraId="3FD70B9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7.2.2 施工进度计划的修订</w:t>
      </w:r>
    </w:p>
    <w:p w14:paraId="20771475">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发包人和监理人在收到修订的施工进度计划后确认或提出修改意见的期限：</w:t>
      </w:r>
      <w:r>
        <w:rPr>
          <w:rFonts w:hint="eastAsia" w:ascii="宋体" w:hAnsi="宋体" w:cs="宋体"/>
          <w:color w:val="000000"/>
          <w:sz w:val="21"/>
          <w:szCs w:val="21"/>
          <w:u w:val="single"/>
        </w:rPr>
        <w:t>收到7天内</w:t>
      </w:r>
      <w:r>
        <w:rPr>
          <w:rFonts w:hint="eastAsia" w:ascii="宋体" w:hAnsi="宋体" w:cs="宋体"/>
          <w:color w:val="000000"/>
          <w:sz w:val="21"/>
          <w:szCs w:val="21"/>
        </w:rPr>
        <w:t>。</w:t>
      </w:r>
    </w:p>
    <w:p w14:paraId="55A4ADD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7.3 开工</w:t>
      </w:r>
    </w:p>
    <w:p w14:paraId="715A5BA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7.3.1 开工准备</w:t>
      </w:r>
    </w:p>
    <w:p w14:paraId="7693C529">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发包人应按约定完成开工准备工作。</w:t>
      </w:r>
    </w:p>
    <w:p w14:paraId="0D324FD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7.3.2开工通知</w:t>
      </w:r>
    </w:p>
    <w:p w14:paraId="05D4208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因发包人原因造成监理人未能在计划开工日期之日起</w:t>
      </w:r>
      <w:r>
        <w:rPr>
          <w:rFonts w:hint="eastAsia" w:ascii="宋体" w:hAnsi="宋体" w:cs="宋体"/>
          <w:color w:val="000000"/>
          <w:sz w:val="21"/>
          <w:szCs w:val="21"/>
          <w:u w:val="single"/>
        </w:rPr>
        <w:t xml:space="preserve"> 90 </w:t>
      </w:r>
      <w:r>
        <w:rPr>
          <w:rFonts w:hint="eastAsia" w:ascii="宋体" w:hAnsi="宋体" w:cs="宋体"/>
          <w:color w:val="000000"/>
          <w:sz w:val="21"/>
          <w:szCs w:val="21"/>
        </w:rPr>
        <w:t>天内发出开工通知的，承包人有权提出价格调整要求，或者解除合同。</w:t>
      </w:r>
    </w:p>
    <w:bookmarkEnd w:id="561"/>
    <w:bookmarkEnd w:id="562"/>
    <w:bookmarkEnd w:id="563"/>
    <w:bookmarkEnd w:id="564"/>
    <w:bookmarkEnd w:id="565"/>
    <w:bookmarkEnd w:id="566"/>
    <w:bookmarkEnd w:id="567"/>
    <w:p w14:paraId="6AF0FEA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7.4 测量放线</w:t>
      </w:r>
    </w:p>
    <w:p w14:paraId="3AF5698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7.4.1发包人通过监理人向承包人提供测量基准点、基准线和水准点及其书面资料的期限：</w:t>
      </w:r>
      <w:r>
        <w:rPr>
          <w:rFonts w:hint="eastAsia" w:ascii="宋体" w:hAnsi="宋体" w:cs="宋体"/>
          <w:color w:val="000000"/>
          <w:sz w:val="21"/>
          <w:szCs w:val="21"/>
          <w:u w:val="single"/>
        </w:rPr>
        <w:t xml:space="preserve">不得晚于开工通知中载明的开工日期前7天 </w:t>
      </w:r>
      <w:r>
        <w:rPr>
          <w:rFonts w:hint="eastAsia" w:ascii="宋体" w:hAnsi="宋体" w:cs="宋体"/>
          <w:color w:val="000000"/>
          <w:sz w:val="21"/>
          <w:szCs w:val="21"/>
        </w:rPr>
        <w:t>。</w:t>
      </w:r>
    </w:p>
    <w:p w14:paraId="2EC9CC0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68" w:name="_Toc304295546"/>
      <w:bookmarkStart w:id="569" w:name="_Toc300934968"/>
      <w:bookmarkStart w:id="570" w:name="_Toc297216175"/>
      <w:bookmarkStart w:id="571" w:name="_Toc312677484"/>
      <w:bookmarkStart w:id="572" w:name="_Toc312678010"/>
      <w:bookmarkStart w:id="573" w:name="_Toc297123516"/>
      <w:bookmarkStart w:id="574" w:name="_Toc303539125"/>
      <w:r>
        <w:rPr>
          <w:rFonts w:hint="eastAsia" w:ascii="宋体" w:hAnsi="宋体" w:cs="宋体"/>
          <w:color w:val="000000"/>
          <w:sz w:val="21"/>
          <w:szCs w:val="21"/>
        </w:rPr>
        <w:t>.5 工期延误</w:t>
      </w:r>
    </w:p>
    <w:bookmarkEnd w:id="568"/>
    <w:bookmarkEnd w:id="569"/>
    <w:bookmarkEnd w:id="570"/>
    <w:bookmarkEnd w:id="571"/>
    <w:bookmarkEnd w:id="572"/>
    <w:bookmarkEnd w:id="573"/>
    <w:bookmarkEnd w:id="574"/>
    <w:p w14:paraId="3004280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7.5.1 因发包人原因导致工期延误</w:t>
      </w:r>
    </w:p>
    <w:p w14:paraId="7EE09A15">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（7）因发包人原因导致工期延误的其他情形：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457811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75" w:name="_Toc318581169"/>
      <w:bookmarkStart w:id="576" w:name="_Toc312677486"/>
      <w:bookmarkStart w:id="577" w:name="_Toc312678012"/>
      <w:bookmarkStart w:id="578" w:name="_Toc303539127"/>
      <w:bookmarkStart w:id="579" w:name="_Toc297216177"/>
      <w:bookmarkStart w:id="580" w:name="_Toc300934970"/>
      <w:bookmarkStart w:id="581" w:name="_Toc297123518"/>
      <w:bookmarkStart w:id="582" w:name="_Toc304295548"/>
      <w:r>
        <w:rPr>
          <w:rFonts w:hint="eastAsia" w:ascii="宋体" w:hAnsi="宋体" w:cs="宋体"/>
          <w:color w:val="000000"/>
          <w:sz w:val="21"/>
          <w:szCs w:val="21"/>
        </w:rPr>
        <w:t>.5.2 因承包人原因导致工期延误</w:t>
      </w:r>
    </w:p>
    <w:bookmarkEnd w:id="575"/>
    <w:bookmarkEnd w:id="576"/>
    <w:bookmarkEnd w:id="577"/>
    <w:p w14:paraId="48F64A4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w:t>
      </w:r>
      <w:bookmarkStart w:id="583" w:name="_Toc312678013"/>
      <w:bookmarkStart w:id="584" w:name="_Toc312677487"/>
      <w:bookmarkStart w:id="585" w:name="_Toc318581170"/>
      <w:r>
        <w:rPr>
          <w:rFonts w:hint="eastAsia" w:ascii="宋体" w:hAnsi="宋体" w:cs="宋体"/>
          <w:color w:val="000000"/>
          <w:sz w:val="21"/>
          <w:szCs w:val="21"/>
        </w:rPr>
        <w:t>承包人原因造成工期延误，逾期竣工违约金的计算方法为：</w:t>
      </w:r>
      <w:r>
        <w:rPr>
          <w:rFonts w:hint="eastAsia" w:ascii="宋体" w:hAnsi="宋体" w:cs="宋体"/>
          <w:color w:val="000000"/>
          <w:sz w:val="21"/>
          <w:szCs w:val="21"/>
          <w:u w:val="single"/>
        </w:rPr>
        <w:t>5000元/天</w:t>
      </w:r>
      <w:r>
        <w:rPr>
          <w:rFonts w:hint="eastAsia" w:ascii="宋体" w:hAnsi="宋体" w:cs="宋体"/>
          <w:color w:val="000000"/>
          <w:sz w:val="21"/>
          <w:szCs w:val="21"/>
        </w:rPr>
        <w:t>。</w:t>
      </w:r>
      <w:bookmarkEnd w:id="578"/>
      <w:bookmarkEnd w:id="579"/>
      <w:bookmarkEnd w:id="580"/>
      <w:bookmarkEnd w:id="581"/>
      <w:bookmarkEnd w:id="582"/>
      <w:bookmarkEnd w:id="583"/>
      <w:bookmarkEnd w:id="584"/>
    </w:p>
    <w:bookmarkEnd w:id="585"/>
    <w:p w14:paraId="36481AB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因承包人原因造成工期延误，逾</w:t>
      </w:r>
      <w:bookmarkStart w:id="586" w:name="_Toc312678014"/>
      <w:bookmarkStart w:id="587" w:name="_Toc318581171"/>
      <w:r>
        <w:rPr>
          <w:rFonts w:hint="eastAsia" w:ascii="宋体" w:hAnsi="宋体" w:cs="宋体"/>
          <w:color w:val="000000"/>
          <w:sz w:val="21"/>
          <w:szCs w:val="21"/>
        </w:rPr>
        <w:t>期竣工违约金的上限：</w:t>
      </w:r>
      <w:r>
        <w:rPr>
          <w:rFonts w:hint="eastAsia" w:ascii="宋体" w:hAnsi="宋体" w:cs="宋体"/>
          <w:color w:val="000000"/>
          <w:sz w:val="21"/>
          <w:szCs w:val="21"/>
          <w:u w:val="single"/>
        </w:rPr>
        <w:t xml:space="preserve">  </w:t>
      </w:r>
      <w:r>
        <w:rPr>
          <w:rFonts w:hint="eastAsia" w:ascii="宋体" w:hAnsi="宋体"/>
          <w:color w:val="000000"/>
          <w:sz w:val="21"/>
          <w:szCs w:val="21"/>
          <w:u w:val="single"/>
        </w:rPr>
        <w:t>合同价款的3%</w:t>
      </w:r>
      <w:r>
        <w:rPr>
          <w:rFonts w:hint="eastAsia" w:ascii="宋体" w:hAnsi="宋体" w:cs="宋体"/>
          <w:sz w:val="21"/>
          <w:szCs w:val="21"/>
          <w:u w:val="single"/>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bookmarkEnd w:id="586"/>
    <w:bookmarkEnd w:id="587"/>
    <w:p w14:paraId="0D610B4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88" w:name="_Toc297216178"/>
      <w:bookmarkStart w:id="589" w:name="_Toc312678015"/>
      <w:bookmarkStart w:id="590" w:name="_Toc300934971"/>
      <w:bookmarkStart w:id="591" w:name="_Toc297123519"/>
      <w:bookmarkStart w:id="592" w:name="_Toc304295549"/>
      <w:bookmarkStart w:id="593" w:name="_Toc303539128"/>
      <w:r>
        <w:rPr>
          <w:rFonts w:hint="eastAsia" w:ascii="宋体" w:hAnsi="宋体" w:cs="宋体"/>
          <w:color w:val="000000"/>
          <w:sz w:val="21"/>
          <w:szCs w:val="21"/>
        </w:rPr>
        <w:t>.6 不</w:t>
      </w:r>
      <w:bookmarkEnd w:id="588"/>
      <w:bookmarkEnd w:id="589"/>
      <w:bookmarkEnd w:id="590"/>
      <w:bookmarkEnd w:id="591"/>
      <w:bookmarkEnd w:id="592"/>
      <w:bookmarkEnd w:id="593"/>
      <w:r>
        <w:rPr>
          <w:rFonts w:hint="eastAsia" w:ascii="宋体" w:hAnsi="宋体" w:cs="宋体"/>
          <w:color w:val="000000"/>
          <w:sz w:val="21"/>
          <w:szCs w:val="21"/>
        </w:rPr>
        <w:t>利物质条件</w:t>
      </w:r>
    </w:p>
    <w:p w14:paraId="21335FAD">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u w:val="single"/>
        </w:rPr>
      </w:pPr>
      <w:bookmarkStart w:id="594" w:name="_Toc297216179"/>
      <w:bookmarkStart w:id="595" w:name="_Toc318581172"/>
      <w:bookmarkStart w:id="596" w:name="_Toc312678016"/>
      <w:bookmarkStart w:id="597" w:name="_Toc300934972"/>
      <w:bookmarkStart w:id="598" w:name="_Toc297123520"/>
      <w:bookmarkStart w:id="599" w:name="_Toc303539129"/>
      <w:bookmarkStart w:id="600" w:name="_Toc304295550"/>
      <w:r>
        <w:rPr>
          <w:rFonts w:hint="eastAsia" w:ascii="宋体" w:hAnsi="宋体" w:cs="宋体"/>
          <w:color w:val="000000"/>
          <w:sz w:val="21"/>
          <w:szCs w:val="21"/>
        </w:rPr>
        <w:t>不利物质条件的其他情形和有关约定：</w:t>
      </w:r>
      <w:bookmarkEnd w:id="594"/>
      <w:bookmarkEnd w:id="595"/>
      <w:bookmarkEnd w:id="596"/>
      <w:bookmarkEnd w:id="597"/>
      <w:bookmarkEnd w:id="598"/>
      <w:bookmarkEnd w:id="599"/>
      <w:bookmarkEnd w:id="600"/>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CAD1237">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601" w:name="_Toc304295551"/>
      <w:bookmarkStart w:id="602" w:name="_Toc312678017"/>
      <w:bookmarkStart w:id="603" w:name="_Toc300934973"/>
      <w:bookmarkStart w:id="604" w:name="_Toc303539130"/>
      <w:bookmarkStart w:id="605" w:name="_Toc297216180"/>
      <w:bookmarkStart w:id="606" w:name="_Toc297123521"/>
      <w:r>
        <w:rPr>
          <w:rFonts w:hint="eastAsia" w:ascii="宋体" w:hAnsi="宋体" w:cs="宋体"/>
          <w:color w:val="000000"/>
          <w:sz w:val="21"/>
          <w:szCs w:val="21"/>
        </w:rPr>
        <w:t>.7异常恶劣的气候条件</w:t>
      </w:r>
      <w:bookmarkEnd w:id="601"/>
      <w:bookmarkEnd w:id="602"/>
      <w:bookmarkEnd w:id="603"/>
      <w:bookmarkEnd w:id="604"/>
      <w:bookmarkEnd w:id="605"/>
      <w:bookmarkEnd w:id="606"/>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47286B7E">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7.9 提前竣工的奖励</w:t>
      </w:r>
    </w:p>
    <w:p w14:paraId="22D47B7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7.9.2提前竣工的奖励：</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BB5B6DA">
      <w:pPr>
        <w:pStyle w:val="6"/>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607" w:name="_Toc386638614"/>
      <w:bookmarkStart w:id="608" w:name="_Toc351203640"/>
      <w:r>
        <w:rPr>
          <w:rFonts w:hint="eastAsia" w:ascii="宋体" w:hAnsi="宋体" w:eastAsia="宋体" w:cs="宋体"/>
          <w:b w:val="0"/>
          <w:color w:val="000000"/>
          <w:sz w:val="21"/>
          <w:szCs w:val="21"/>
        </w:rPr>
        <w:t>8. 材料与设备</w:t>
      </w:r>
      <w:bookmarkEnd w:id="607"/>
      <w:bookmarkEnd w:id="608"/>
    </w:p>
    <w:bookmarkEnd w:id="442"/>
    <w:bookmarkEnd w:id="443"/>
    <w:bookmarkEnd w:id="444"/>
    <w:bookmarkEnd w:id="445"/>
    <w:bookmarkEnd w:id="446"/>
    <w:bookmarkEnd w:id="447"/>
    <w:bookmarkEnd w:id="448"/>
    <w:bookmarkEnd w:id="449"/>
    <w:bookmarkEnd w:id="450"/>
    <w:bookmarkEnd w:id="451"/>
    <w:p w14:paraId="23469B13">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sz w:val="21"/>
          <w:szCs w:val="21"/>
        </w:rPr>
        <w:t>8.2承包人采购材料与工程设备：</w:t>
      </w:r>
    </w:p>
    <w:p w14:paraId="5A8B6A30">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⑴同类材料的品牌应一致，质量、规格、型号均应符合国家标准并须提供合格证、质保单和检验报告，经监理认证、甲方验收审核合格后方可使用，否则由此造成的损失由承包人承担。</w:t>
      </w:r>
    </w:p>
    <w:p w14:paraId="7CE4384D">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⑵在材料、设备采购前15天将采购清单提交监理和发包人审核。采购清单中应明确采购材料的品种、数量、品牌、生产厂商及技术规格，如未经发包人审核，发包人有权不予支付对应工程款。</w:t>
      </w:r>
    </w:p>
    <w:p w14:paraId="090A2B1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w:t>
      </w:r>
      <w:bookmarkStart w:id="609" w:name="_Toc297048353"/>
      <w:bookmarkStart w:id="610" w:name="_Toc297216186"/>
      <w:bookmarkStart w:id="611" w:name="_Toc296347166"/>
      <w:bookmarkStart w:id="612" w:name="_Toc312677493"/>
      <w:bookmarkStart w:id="613" w:name="_Toc296890995"/>
      <w:bookmarkStart w:id="614" w:name="_Toc304295556"/>
      <w:bookmarkStart w:id="615" w:name="_Toc296891207"/>
      <w:bookmarkStart w:id="616" w:name="_Toc300934979"/>
      <w:bookmarkStart w:id="617" w:name="_Toc297120467"/>
      <w:bookmarkStart w:id="618" w:name="_Toc297123527"/>
      <w:bookmarkStart w:id="619" w:name="_Toc280868654"/>
      <w:bookmarkStart w:id="620" w:name="_Toc296944506"/>
      <w:bookmarkStart w:id="621" w:name="_Toc303539136"/>
      <w:bookmarkStart w:id="622" w:name="_Toc292559877"/>
      <w:bookmarkStart w:id="623" w:name="_Toc296503167"/>
      <w:bookmarkStart w:id="624" w:name="_Toc312678019"/>
      <w:bookmarkStart w:id="625" w:name="_Toc296346668"/>
      <w:bookmarkStart w:id="626" w:name="_Toc292559372"/>
      <w:bookmarkStart w:id="627" w:name="_Toc280868655"/>
      <w:bookmarkStart w:id="628" w:name="_Toc280868656"/>
      <w:bookmarkStart w:id="629" w:name="_Toc267251424"/>
      <w:r>
        <w:rPr>
          <w:rFonts w:hint="eastAsia" w:ascii="宋体" w:hAnsi="宋体" w:cs="宋体"/>
          <w:color w:val="000000"/>
          <w:sz w:val="21"/>
          <w:szCs w:val="21"/>
        </w:rPr>
        <w:t>.4材料与工程设备的保管与使用</w:t>
      </w:r>
    </w:p>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14:paraId="5225FF1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w:t>
      </w:r>
      <w:bookmarkStart w:id="630" w:name="_Toc292559878"/>
      <w:bookmarkStart w:id="631" w:name="_Toc292559373"/>
      <w:bookmarkStart w:id="632" w:name="_Toc312678020"/>
      <w:bookmarkStart w:id="633" w:name="_Toc303539137"/>
      <w:bookmarkStart w:id="634" w:name="_Toc318581173"/>
      <w:bookmarkStart w:id="635" w:name="_Toc296890996"/>
      <w:bookmarkStart w:id="636" w:name="_Toc296944507"/>
      <w:bookmarkStart w:id="637" w:name="_Toc304295557"/>
      <w:bookmarkStart w:id="638" w:name="_Toc296503168"/>
      <w:bookmarkStart w:id="639" w:name="_Toc297123528"/>
      <w:bookmarkStart w:id="640" w:name="_Toc297120468"/>
      <w:bookmarkStart w:id="641" w:name="_Toc296347167"/>
      <w:bookmarkStart w:id="642" w:name="_Toc300934980"/>
      <w:bookmarkStart w:id="643" w:name="_Toc297048354"/>
      <w:bookmarkStart w:id="644" w:name="_Toc296891208"/>
      <w:bookmarkStart w:id="645" w:name="_Toc312677494"/>
      <w:bookmarkStart w:id="646" w:name="_Toc297216187"/>
      <w:bookmarkStart w:id="647" w:name="_Toc296346669"/>
      <w:r>
        <w:rPr>
          <w:rFonts w:hint="eastAsia" w:ascii="宋体" w:hAnsi="宋体" w:cs="宋体"/>
          <w:color w:val="000000"/>
          <w:sz w:val="21"/>
          <w:szCs w:val="21"/>
        </w:rPr>
        <w:t>.4.1发包人供应的材料设备的保管费用的承担：</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bookmarkEnd w:id="630"/>
      <w:bookmarkEnd w:id="631"/>
    </w:p>
    <w:p w14:paraId="2D693F9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8.6 样品</w:t>
      </w:r>
    </w:p>
    <w:p w14:paraId="141A3FDE">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8.6.1</w:t>
      </w:r>
      <w:r>
        <w:rPr>
          <w:rFonts w:hint="eastAsia" w:ascii="宋体" w:hAnsi="宋体" w:cs="宋体"/>
          <w:color w:val="000000"/>
          <w:sz w:val="21"/>
          <w:szCs w:val="21"/>
        </w:rPr>
        <w:tab/>
      </w:r>
      <w:r>
        <w:rPr>
          <w:rFonts w:hint="eastAsia" w:ascii="宋体" w:hAnsi="宋体" w:cs="宋体"/>
          <w:color w:val="000000"/>
          <w:sz w:val="21"/>
          <w:szCs w:val="21"/>
        </w:rPr>
        <w:t>样品的报送与封存</w:t>
      </w:r>
    </w:p>
    <w:p w14:paraId="7DBA8E7A">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需要承包人报送样品的材料或工程设备，样品的种类、名称、规格、数量要求：</w:t>
      </w:r>
    </w:p>
    <w:p w14:paraId="6AD54145">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 xml:space="preserve">                     /                                </w:t>
      </w:r>
    </w:p>
    <w:p w14:paraId="63582F7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8.8 施工设备和临时设施</w:t>
      </w:r>
    </w:p>
    <w:p w14:paraId="44F74A51">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8.8.1 承包人提供的施工设备和临时设施</w:t>
      </w:r>
    </w:p>
    <w:p w14:paraId="79F69F89">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关于修建临时设施费用承担的约定：</w:t>
      </w:r>
      <w:r>
        <w:rPr>
          <w:rFonts w:hint="eastAsia" w:ascii="宋体" w:hAnsi="宋体" w:cs="宋体"/>
          <w:color w:val="000000"/>
          <w:sz w:val="21"/>
          <w:szCs w:val="21"/>
          <w:u w:val="single"/>
        </w:rPr>
        <w:t xml:space="preserve"> 由承包人自行承担  </w:t>
      </w:r>
      <w:r>
        <w:rPr>
          <w:rFonts w:hint="eastAsia" w:ascii="宋体" w:hAnsi="宋体" w:cs="宋体"/>
          <w:color w:val="000000"/>
          <w:sz w:val="21"/>
          <w:szCs w:val="21"/>
        </w:rPr>
        <w:t>。</w:t>
      </w:r>
    </w:p>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14:paraId="70DBEEF8">
      <w:pPr>
        <w:pStyle w:val="6"/>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648" w:name="_Toc386638615"/>
      <w:bookmarkStart w:id="649" w:name="_Toc351203641"/>
      <w:r>
        <w:rPr>
          <w:rFonts w:hint="eastAsia" w:ascii="宋体" w:hAnsi="宋体" w:eastAsia="宋体" w:cs="宋体"/>
          <w:b w:val="0"/>
          <w:color w:val="000000"/>
          <w:sz w:val="21"/>
          <w:szCs w:val="21"/>
        </w:rPr>
        <w:t>9</w:t>
      </w:r>
      <w:bookmarkEnd w:id="627"/>
      <w:bookmarkEnd w:id="628"/>
      <w:bookmarkEnd w:id="629"/>
      <w:bookmarkStart w:id="650" w:name="_Toc312677495"/>
      <w:bookmarkStart w:id="651" w:name="_Toc303539139"/>
      <w:bookmarkStart w:id="652" w:name="_Toc297216192"/>
      <w:bookmarkStart w:id="653" w:name="_Toc297123533"/>
      <w:bookmarkStart w:id="654" w:name="_Toc304295559"/>
      <w:bookmarkStart w:id="655" w:name="_Toc300934982"/>
      <w:bookmarkStart w:id="656" w:name="_Toc312678021"/>
      <w:bookmarkStart w:id="657" w:name="_Toc296891213"/>
      <w:bookmarkStart w:id="658" w:name="_Toc292559378"/>
      <w:bookmarkStart w:id="659" w:name="_Toc296891001"/>
      <w:bookmarkStart w:id="660" w:name="_Toc296944512"/>
      <w:bookmarkStart w:id="661" w:name="_Toc297048359"/>
      <w:bookmarkStart w:id="662" w:name="_Toc297120473"/>
      <w:bookmarkStart w:id="663" w:name="_Toc296346674"/>
      <w:bookmarkStart w:id="664" w:name="_Toc296503173"/>
      <w:bookmarkStart w:id="665" w:name="_Toc292559883"/>
      <w:bookmarkStart w:id="666" w:name="_Toc296347172"/>
      <w:bookmarkStart w:id="667" w:name="_Toc267251428"/>
      <w:bookmarkStart w:id="668" w:name="_Toc267251427"/>
      <w:r>
        <w:rPr>
          <w:rFonts w:hint="eastAsia" w:ascii="宋体" w:hAnsi="宋体" w:eastAsia="宋体" w:cs="宋体"/>
          <w:b w:val="0"/>
          <w:color w:val="000000"/>
          <w:sz w:val="21"/>
          <w:szCs w:val="21"/>
        </w:rPr>
        <w:t>. 试验与检验</w:t>
      </w:r>
      <w:bookmarkEnd w:id="648"/>
      <w:bookmarkEnd w:id="649"/>
    </w:p>
    <w:bookmarkEnd w:id="650"/>
    <w:bookmarkEnd w:id="651"/>
    <w:bookmarkEnd w:id="652"/>
    <w:bookmarkEnd w:id="653"/>
    <w:bookmarkEnd w:id="654"/>
    <w:bookmarkEnd w:id="655"/>
    <w:bookmarkEnd w:id="656"/>
    <w:p w14:paraId="1C2C058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9</w:t>
      </w:r>
      <w:bookmarkStart w:id="669" w:name="_Toc304295560"/>
      <w:bookmarkStart w:id="670" w:name="_Toc312678022"/>
      <w:bookmarkStart w:id="671" w:name="_Toc300934983"/>
      <w:bookmarkStart w:id="672" w:name="_Toc303539140"/>
      <w:bookmarkStart w:id="673" w:name="_Toc297216193"/>
      <w:bookmarkStart w:id="674" w:name="_Toc297123534"/>
      <w:bookmarkStart w:id="675" w:name="_Toc312677496"/>
      <w:r>
        <w:rPr>
          <w:rFonts w:hint="eastAsia" w:ascii="宋体" w:hAnsi="宋体" w:cs="宋体"/>
          <w:color w:val="000000"/>
          <w:sz w:val="21"/>
          <w:szCs w:val="21"/>
        </w:rPr>
        <w:t>.1试验设备与试验人员</w:t>
      </w:r>
    </w:p>
    <w:bookmarkEnd w:id="669"/>
    <w:bookmarkEnd w:id="670"/>
    <w:bookmarkEnd w:id="671"/>
    <w:bookmarkEnd w:id="672"/>
    <w:bookmarkEnd w:id="673"/>
    <w:bookmarkEnd w:id="674"/>
    <w:bookmarkEnd w:id="675"/>
    <w:p w14:paraId="16024C75">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9</w:t>
      </w:r>
      <w:bookmarkStart w:id="676" w:name="_Toc303539141"/>
      <w:bookmarkStart w:id="677" w:name="_Toc312677497"/>
      <w:bookmarkStart w:id="678" w:name="_Toc312678023"/>
      <w:bookmarkStart w:id="679" w:name="_Toc297216194"/>
      <w:bookmarkStart w:id="680" w:name="_Toc300934984"/>
      <w:bookmarkStart w:id="681" w:name="_Toc297123535"/>
      <w:bookmarkStart w:id="682" w:name="_Toc304295561"/>
      <w:bookmarkStart w:id="683" w:name="_Toc318581174"/>
      <w:r>
        <w:rPr>
          <w:rFonts w:hint="eastAsia" w:ascii="宋体" w:hAnsi="宋体" w:cs="宋体"/>
          <w:color w:val="000000"/>
          <w:sz w:val="21"/>
          <w:szCs w:val="21"/>
        </w:rPr>
        <w:t>.1.2 试验设备</w:t>
      </w:r>
    </w:p>
    <w:p w14:paraId="47B18FD6">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施工现场需要配置的试验场所：</w:t>
      </w:r>
      <w:bookmarkEnd w:id="676"/>
      <w:bookmarkEnd w:id="677"/>
      <w:bookmarkEnd w:id="678"/>
      <w:bookmarkEnd w:id="679"/>
      <w:bookmarkEnd w:id="680"/>
      <w:bookmarkEnd w:id="681"/>
      <w:bookmarkEnd w:id="682"/>
      <w:bookmarkStart w:id="684" w:name="_Toc297216195"/>
      <w:bookmarkStart w:id="685" w:name="_Toc300934985"/>
      <w:bookmarkStart w:id="686" w:name="_Toc304295562"/>
      <w:bookmarkStart w:id="687" w:name="_Toc312678024"/>
      <w:bookmarkStart w:id="688" w:name="_Toc303539142"/>
      <w:bookmarkStart w:id="689" w:name="_Toc297123536"/>
      <w:bookmarkStart w:id="690" w:name="_Toc312677498"/>
      <w:r>
        <w:rPr>
          <w:rFonts w:hint="eastAsia" w:ascii="宋体" w:hAnsi="宋体" w:cs="宋体"/>
          <w:color w:val="000000"/>
          <w:sz w:val="21"/>
          <w:szCs w:val="21"/>
          <w:u w:val="single"/>
        </w:rPr>
        <w:t xml:space="preserve">        /          </w:t>
      </w:r>
      <w:r>
        <w:rPr>
          <w:rFonts w:hint="eastAsia" w:ascii="宋体" w:hAnsi="宋体" w:cs="宋体"/>
          <w:color w:val="000000"/>
          <w:sz w:val="21"/>
          <w:szCs w:val="21"/>
        </w:rPr>
        <w:t xml:space="preserve">。 </w:t>
      </w:r>
    </w:p>
    <w:p w14:paraId="63644F5B">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施工现场需要配备的试验设备：</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6A2ED39">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施工现场需要具备的其他试验条件：</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438A4C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9.4 现场工艺试验 </w:t>
      </w:r>
    </w:p>
    <w:p w14:paraId="149DBF99">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现场工艺试验的有关约定：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657"/>
    <w:bookmarkEnd w:id="658"/>
    <w:bookmarkEnd w:id="659"/>
    <w:bookmarkEnd w:id="660"/>
    <w:bookmarkEnd w:id="661"/>
    <w:bookmarkEnd w:id="662"/>
    <w:bookmarkEnd w:id="663"/>
    <w:bookmarkEnd w:id="664"/>
    <w:bookmarkEnd w:id="665"/>
    <w:bookmarkEnd w:id="666"/>
    <w:bookmarkEnd w:id="667"/>
    <w:bookmarkEnd w:id="668"/>
    <w:bookmarkEnd w:id="683"/>
    <w:bookmarkEnd w:id="684"/>
    <w:bookmarkEnd w:id="685"/>
    <w:bookmarkEnd w:id="686"/>
    <w:bookmarkEnd w:id="687"/>
    <w:bookmarkEnd w:id="688"/>
    <w:bookmarkEnd w:id="689"/>
    <w:bookmarkEnd w:id="690"/>
    <w:p w14:paraId="64C2B269">
      <w:pPr>
        <w:pStyle w:val="6"/>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691" w:name="_Toc386638616"/>
      <w:bookmarkStart w:id="692" w:name="_Toc351203642"/>
      <w:bookmarkStart w:id="693" w:name="_Toc267251435"/>
      <w:bookmarkStart w:id="694" w:name="_Toc267251439"/>
      <w:bookmarkStart w:id="695" w:name="_Toc267251437"/>
      <w:bookmarkStart w:id="696" w:name="_Toc267251433"/>
      <w:bookmarkStart w:id="697" w:name="_Toc267251440"/>
      <w:bookmarkStart w:id="698" w:name="_Toc267251442"/>
      <w:bookmarkStart w:id="699" w:name="_Toc267251441"/>
      <w:r>
        <w:rPr>
          <w:rFonts w:hint="eastAsia" w:ascii="宋体" w:hAnsi="宋体" w:eastAsia="宋体" w:cs="宋体"/>
          <w:b w:val="0"/>
          <w:color w:val="000000"/>
          <w:sz w:val="21"/>
          <w:szCs w:val="21"/>
        </w:rPr>
        <w:t>1</w:t>
      </w:r>
      <w:bookmarkStart w:id="700" w:name="_Toc304295566"/>
      <w:bookmarkStart w:id="701" w:name="_Toc303539146"/>
      <w:bookmarkStart w:id="702" w:name="_Toc296346694"/>
      <w:bookmarkStart w:id="703" w:name="_Toc297123540"/>
      <w:bookmarkStart w:id="704" w:name="_Toc296503193"/>
      <w:bookmarkStart w:id="705" w:name="_Toc296944532"/>
      <w:bookmarkStart w:id="706" w:name="_Toc292559398"/>
      <w:bookmarkStart w:id="707" w:name="_Toc296347192"/>
      <w:bookmarkStart w:id="708" w:name="_Toc292559903"/>
      <w:bookmarkStart w:id="709" w:name="_Toc297216199"/>
      <w:bookmarkStart w:id="710" w:name="_Toc296891233"/>
      <w:bookmarkStart w:id="711" w:name="_Toc296891021"/>
      <w:bookmarkStart w:id="712" w:name="_Toc297048379"/>
      <w:bookmarkStart w:id="713" w:name="_Toc297120493"/>
      <w:bookmarkStart w:id="714" w:name="_Toc300934989"/>
      <w:bookmarkStart w:id="715" w:name="_Toc312678025"/>
      <w:bookmarkStart w:id="716" w:name="_Toc312677499"/>
      <w:r>
        <w:rPr>
          <w:rFonts w:hint="eastAsia" w:ascii="宋体" w:hAnsi="宋体" w:eastAsia="宋体" w:cs="宋体"/>
          <w:b w:val="0"/>
          <w:color w:val="000000"/>
          <w:sz w:val="21"/>
          <w:szCs w:val="21"/>
        </w:rPr>
        <w:t>0. 变更</w:t>
      </w:r>
      <w:bookmarkEnd w:id="691"/>
      <w:bookmarkEnd w:id="692"/>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bookmarkEnd w:id="715"/>
    <w:bookmarkEnd w:id="716"/>
    <w:p w14:paraId="50EFE92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717" w:name="_Toc297048380"/>
      <w:bookmarkStart w:id="718" w:name="_Toc300934990"/>
      <w:bookmarkStart w:id="719" w:name="_Toc296346695"/>
      <w:bookmarkStart w:id="720" w:name="_Toc297123541"/>
      <w:bookmarkStart w:id="721" w:name="_Toc296503194"/>
      <w:bookmarkStart w:id="722" w:name="_Toc292559904"/>
      <w:bookmarkStart w:id="723" w:name="_Toc296944533"/>
      <w:bookmarkStart w:id="724" w:name="_Toc303539147"/>
      <w:bookmarkStart w:id="725" w:name="_Toc296347193"/>
      <w:bookmarkStart w:id="726" w:name="_Toc297120494"/>
      <w:bookmarkStart w:id="727" w:name="_Toc296891022"/>
      <w:bookmarkStart w:id="728" w:name="_Toc292559399"/>
      <w:bookmarkStart w:id="729" w:name="_Toc312678026"/>
      <w:bookmarkStart w:id="730" w:name="_Toc312677500"/>
      <w:bookmarkStart w:id="731" w:name="_Toc304295567"/>
      <w:bookmarkStart w:id="732" w:name="_Toc296891234"/>
      <w:bookmarkStart w:id="733" w:name="_Toc297216200"/>
      <w:r>
        <w:rPr>
          <w:rFonts w:hint="eastAsia" w:ascii="宋体" w:hAnsi="宋体" w:cs="宋体"/>
          <w:color w:val="000000"/>
          <w:sz w:val="21"/>
          <w:szCs w:val="21"/>
        </w:rPr>
        <w:t>0.1变更的范围</w:t>
      </w:r>
    </w:p>
    <w:p w14:paraId="05428A0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关于变更的范围的约定：</w:t>
      </w:r>
      <w:r>
        <w:rPr>
          <w:rFonts w:hint="eastAsia" w:ascii="宋体" w:hAnsi="宋体" w:cs="宋体"/>
          <w:color w:val="000000"/>
          <w:sz w:val="21"/>
          <w:szCs w:val="21"/>
          <w:u w:val="single"/>
        </w:rPr>
        <w:t>除了通用合同条款明确的以外还包括：工程质量、规模标准（等级）的改变调整；工程施工内容增、减、取消；设计图纸的修改（包括</w:t>
      </w:r>
      <w:r>
        <w:rPr>
          <w:rFonts w:hint="eastAsia" w:ascii="宋体" w:hAnsi="宋体" w:cs="宋体"/>
          <w:color w:val="000000"/>
          <w:sz w:val="21"/>
          <w:szCs w:val="21"/>
          <w:u w:val="single"/>
          <w:shd w:val="clear" w:color="auto" w:fill="FFFFFF"/>
        </w:rPr>
        <w:t>功能或构造、</w:t>
      </w:r>
      <w:r>
        <w:rPr>
          <w:rFonts w:hint="eastAsia" w:ascii="宋体" w:hAnsi="宋体" w:cs="宋体"/>
          <w:color w:val="000000"/>
          <w:sz w:val="21"/>
          <w:szCs w:val="21"/>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1"/>
          <w:szCs w:val="21"/>
        </w:rPr>
        <w:t>。</w:t>
      </w:r>
    </w:p>
    <w:p w14:paraId="731F90D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10.2变更权</w:t>
      </w:r>
    </w:p>
    <w:p w14:paraId="58D73EA8">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u w:val="single"/>
        </w:rPr>
        <w:t>合同履行过程中发生工程变更的，工程变更权限按以下文件执行：</w:t>
      </w:r>
      <w:r>
        <w:rPr>
          <w:rFonts w:hint="eastAsia" w:ascii="宋体" w:hAnsi="宋体" w:eastAsia="宋体" w:cs="宋体"/>
          <w:sz w:val="21"/>
          <w:szCs w:val="21"/>
          <w:u w:val="single"/>
          <w:lang w:eastAsia="zh-CN"/>
        </w:rPr>
        <w:t>《宁海县政府投资项目工程造价管控办法》（宁发改（2023）51号）</w:t>
      </w:r>
      <w:r>
        <w:rPr>
          <w:rFonts w:hint="eastAsia" w:ascii="宋体" w:hAnsi="宋体" w:eastAsia="宋体" w:cs="宋体"/>
          <w:sz w:val="21"/>
          <w:szCs w:val="21"/>
          <w:u w:val="single"/>
        </w:rPr>
        <w:t>和建设单位工程变更管理办法。</w:t>
      </w:r>
    </w:p>
    <w:p w14:paraId="53E98AF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10.3变更程序</w:t>
      </w:r>
    </w:p>
    <w:bookmarkEnd w:id="693"/>
    <w:bookmarkEnd w:id="694"/>
    <w:bookmarkEnd w:id="695"/>
    <w:bookmarkEnd w:id="696"/>
    <w:bookmarkEnd w:id="697"/>
    <w:bookmarkEnd w:id="698"/>
    <w:bookmarkEnd w:id="699"/>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14:paraId="10CE53AB">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sz w:val="21"/>
          <w:szCs w:val="21"/>
          <w:u w:val="single"/>
        </w:rPr>
      </w:pPr>
      <w:bookmarkStart w:id="734" w:name="_Toc351203645"/>
      <w:bookmarkStart w:id="735" w:name="_Toc386638619"/>
      <w:bookmarkStart w:id="736" w:name="_Toc300935015"/>
      <w:bookmarkStart w:id="737" w:name="_Toc296347218"/>
      <w:bookmarkStart w:id="738" w:name="_Toc297123564"/>
      <w:bookmarkStart w:id="739" w:name="_Toc296503219"/>
      <w:bookmarkStart w:id="740" w:name="_Toc296891259"/>
      <w:bookmarkStart w:id="741" w:name="_Toc297120519"/>
      <w:bookmarkStart w:id="742" w:name="_Toc297048405"/>
      <w:bookmarkStart w:id="743" w:name="_Toc304295593"/>
      <w:bookmarkStart w:id="744" w:name="_Toc312678053"/>
      <w:bookmarkStart w:id="745" w:name="_Toc296944558"/>
      <w:bookmarkStart w:id="746" w:name="_Toc292559424"/>
      <w:bookmarkStart w:id="747" w:name="_Toc297216223"/>
      <w:bookmarkStart w:id="748" w:name="_Toc292559929"/>
      <w:bookmarkStart w:id="749" w:name="_Toc296346720"/>
      <w:bookmarkStart w:id="750" w:name="_Toc303539172"/>
      <w:bookmarkStart w:id="751" w:name="_Toc296891047"/>
      <w:r>
        <w:rPr>
          <w:rFonts w:hint="eastAsia" w:ascii="宋体" w:hAnsi="宋体" w:eastAsia="宋体" w:cs="宋体"/>
          <w:sz w:val="21"/>
          <w:szCs w:val="21"/>
          <w:u w:val="single"/>
        </w:rPr>
        <w:t>合同履行过程中发生工程变更的，工程变更权限按以下文件执行：</w:t>
      </w:r>
      <w:r>
        <w:rPr>
          <w:rFonts w:hint="eastAsia" w:ascii="宋体" w:hAnsi="宋体" w:eastAsia="宋体" w:cs="宋体"/>
          <w:sz w:val="21"/>
          <w:szCs w:val="21"/>
          <w:u w:val="single"/>
          <w:lang w:eastAsia="zh-CN"/>
        </w:rPr>
        <w:t>《宁海县政府投资项目工程造价管控办法》（宁发改（2023）51号）</w:t>
      </w:r>
      <w:r>
        <w:rPr>
          <w:rFonts w:hint="eastAsia" w:ascii="宋体" w:hAnsi="宋体" w:eastAsia="宋体" w:cs="宋体"/>
          <w:sz w:val="21"/>
          <w:szCs w:val="21"/>
          <w:u w:val="single"/>
        </w:rPr>
        <w:t>和建设单位工程变更管理办法。</w:t>
      </w:r>
    </w:p>
    <w:p w14:paraId="28084F40">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r>
        <w:rPr>
          <w:rFonts w:ascii="宋体" w:hAnsi="宋体"/>
          <w:sz w:val="21"/>
          <w:szCs w:val="21"/>
        </w:rPr>
        <w:t>10.4 变更估价</w:t>
      </w:r>
    </w:p>
    <w:p w14:paraId="77687AA4">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sz w:val="21"/>
          <w:szCs w:val="21"/>
        </w:rPr>
      </w:pPr>
      <w:r>
        <w:rPr>
          <w:rFonts w:hint="eastAsia" w:ascii="宋体" w:hAnsi="宋体"/>
          <w:sz w:val="21"/>
          <w:szCs w:val="21"/>
        </w:rPr>
        <w:t>10.4.1 变更估价原则</w:t>
      </w:r>
    </w:p>
    <w:p w14:paraId="38987F36">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ascii="宋体" w:hAnsi="宋体"/>
          <w:sz w:val="21"/>
          <w:szCs w:val="21"/>
        </w:rPr>
        <w:t xml:space="preserve">关于变更估价的约定: </w:t>
      </w:r>
    </w:p>
    <w:p w14:paraId="15CBFD54">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关于变更估价的约定: </w:t>
      </w:r>
    </w:p>
    <w:p w14:paraId="7E2AB429">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合同履行过程中，发生下列情况之一的，工程量清单项目及其工程量均应按实调整： </w:t>
      </w:r>
    </w:p>
    <w:p w14:paraId="0CD365E0">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（1）设计变更引起新增清单项目或取消原有项目；</w:t>
      </w:r>
    </w:p>
    <w:p w14:paraId="2C42DABE">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（2）设计变更引起的工程量清单项目数量的增减。</w:t>
      </w:r>
    </w:p>
    <w:p w14:paraId="4C58D98C">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1C93FCD2">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lang w:val="en-US" w:eastAsia="zh-CN"/>
        </w:rPr>
      </w:pPr>
      <w:r>
        <w:rPr>
          <w:rFonts w:hint="eastAsia" w:ascii="宋体" w:hAnsi="宋体"/>
          <w:kern w:val="0"/>
          <w:sz w:val="21"/>
          <w:szCs w:val="21"/>
          <w:lang w:val="en-US" w:eastAsia="zh-CN"/>
        </w:rPr>
        <w:t>10.4.1.1</w:t>
      </w:r>
    </w:p>
    <w:p w14:paraId="0A97A7B7">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①已标价工程量清单中存在适用于变更工程项目的，采用该项目的单价；</w:t>
      </w:r>
    </w:p>
    <w:p w14:paraId="7A4E98CF">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②已标价工程量清单中不存在适用单价但存在与变更工程类似项目价格的，可以参照类似项目的单价；如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1F62A106">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③已标价工程量清单中不存在适用的价格也没有类似的变更工程项目价格的(一般指新增项目)，则由承包人按照变更工程资料、合同约定或者招标文件采用的计价依据、取费结合中标下浮率[（1-成交价/招标控制价）×100%，成交价及招标控制价均指剔除了暂估价、暂列金、其他不可竞争费用后的价格。]组价后提出，经发包人确认后调整。[工程类别：管理费土建工程按单独装修工程计取，安装工程按水、电、暖通、消防、智能自控及通信安装工程中值计取。安全文明施工费（市区工程）、冬雨季施工增加费、均按《浙江省建设工程计价规则》（2018版）相关规定中值计取，规费按《浙江省建设工程计价规则》（2018版）相关规定的30%，安责险按市建管</w:t>
      </w:r>
      <w:r>
        <w:rPr>
          <w:rFonts w:hint="eastAsia" w:ascii="宋体" w:hAnsi="宋体"/>
          <w:kern w:val="0"/>
          <w:sz w:val="21"/>
          <w:szCs w:val="21"/>
          <w:lang w:eastAsia="zh-CN"/>
        </w:rPr>
        <w:t>2025</w:t>
      </w:r>
      <w:r>
        <w:rPr>
          <w:rFonts w:hint="eastAsia" w:ascii="宋体" w:hAnsi="宋体"/>
          <w:kern w:val="0"/>
          <w:sz w:val="21"/>
          <w:szCs w:val="21"/>
        </w:rPr>
        <w:t>【12】号文件计算，税金按9%计取,不计提前竣工费、二次搬运费、标化工地增加费、优质工程增加费，计税方式按一般计税方式计算。]</w:t>
      </w:r>
    </w:p>
    <w:p w14:paraId="5AEE3857">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④施工组织措施费、规费按已标价工程量清单中的所列费用包干使用，不作调整。</w:t>
      </w:r>
    </w:p>
    <w:p w14:paraId="0D073B93">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10.4.1.2 关于变更措施项目费的约定：</w:t>
      </w:r>
    </w:p>
    <w:p w14:paraId="7DA0D8EA">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分部分项工程量清单非承包人原因的工程变更，造成施工组织设计或施工方案变更，以及分部分项工程量变化，引起措施项目数量、内容发生变化，措施项目费按以下原则调整：</w:t>
      </w:r>
    </w:p>
    <w:p w14:paraId="123E7367">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u w:val="single"/>
        </w:rPr>
      </w:pPr>
      <w:r>
        <w:rPr>
          <w:rFonts w:hint="eastAsia" w:ascii="宋体" w:hAnsi="宋体"/>
          <w:kern w:val="0"/>
          <w:sz w:val="21"/>
          <w:szCs w:val="21"/>
        </w:rPr>
        <w:t>（1）施工组织措施费（按取费定额计取部分）按</w:t>
      </w:r>
      <w:r>
        <w:rPr>
          <w:rFonts w:hint="eastAsia" w:ascii="宋体" w:hAnsi="宋体"/>
          <w:sz w:val="21"/>
          <w:szCs w:val="21"/>
        </w:rPr>
        <w:t>已标价工程量清单中的所列</w:t>
      </w:r>
      <w:r>
        <w:rPr>
          <w:rFonts w:hint="eastAsia" w:ascii="宋体" w:hAnsi="宋体"/>
          <w:kern w:val="0"/>
          <w:sz w:val="21"/>
          <w:szCs w:val="21"/>
        </w:rPr>
        <w:t>费用包干使用，结算时无论工程量增减是否超过1</w:t>
      </w:r>
      <w:r>
        <w:rPr>
          <w:rFonts w:hint="eastAsia" w:ascii="宋体" w:hAnsi="宋体"/>
          <w:kern w:val="0"/>
          <w:sz w:val="21"/>
          <w:szCs w:val="21"/>
          <w:lang w:val="en-US" w:eastAsia="zh-CN"/>
        </w:rPr>
        <w:t>0</w:t>
      </w:r>
      <w:r>
        <w:rPr>
          <w:rFonts w:hint="eastAsia" w:ascii="宋体" w:hAnsi="宋体"/>
          <w:kern w:val="0"/>
          <w:sz w:val="21"/>
          <w:szCs w:val="21"/>
        </w:rPr>
        <w:t>%或新增项目均不作调整。</w:t>
      </w:r>
    </w:p>
    <w:p w14:paraId="2D208FBA">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（2）大型机械设备进退场费及安拆费按</w:t>
      </w:r>
      <w:r>
        <w:rPr>
          <w:rFonts w:hint="eastAsia" w:ascii="宋体" w:hAnsi="宋体"/>
          <w:sz w:val="21"/>
          <w:szCs w:val="21"/>
        </w:rPr>
        <w:t>已标价工程量清单中</w:t>
      </w:r>
      <w:r>
        <w:rPr>
          <w:rFonts w:hint="eastAsia" w:ascii="宋体" w:hAnsi="宋体"/>
          <w:kern w:val="0"/>
          <w:sz w:val="21"/>
          <w:szCs w:val="21"/>
        </w:rPr>
        <w:t>施工技术措施清单所列数量包干使用，结算时不作调整；</w:t>
      </w:r>
    </w:p>
    <w:p w14:paraId="4CF44789">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kern w:val="0"/>
          <w:sz w:val="21"/>
          <w:szCs w:val="21"/>
        </w:rPr>
        <w:t>（3）施工技术措施项目（按现行定额部分）</w:t>
      </w:r>
      <w:r>
        <w:rPr>
          <w:rFonts w:hint="eastAsia" w:ascii="宋体" w:hAnsi="宋体"/>
          <w:sz w:val="21"/>
          <w:szCs w:val="21"/>
          <w:u w:val="single"/>
        </w:rPr>
        <w:t>按工程量清单项目结算办法结算</w:t>
      </w:r>
      <w:r>
        <w:rPr>
          <w:rFonts w:hint="eastAsia" w:ascii="宋体" w:hAnsi="宋体"/>
          <w:sz w:val="21"/>
          <w:szCs w:val="21"/>
        </w:rPr>
        <w:t>。</w:t>
      </w:r>
    </w:p>
    <w:p w14:paraId="787519FE">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w:t>
      </w:r>
      <w:bookmarkStart w:id="752" w:name="_Toc296891237"/>
      <w:bookmarkStart w:id="753" w:name="_Toc297048383"/>
      <w:bookmarkStart w:id="754" w:name="_Toc296503197"/>
      <w:bookmarkStart w:id="755" w:name="_Toc297120497"/>
      <w:bookmarkStart w:id="756" w:name="_Toc296346698"/>
      <w:bookmarkStart w:id="757" w:name="_Toc292559402"/>
      <w:bookmarkStart w:id="758" w:name="_Toc303539150"/>
      <w:bookmarkStart w:id="759" w:name="_Toc296347196"/>
      <w:bookmarkStart w:id="760" w:name="_Toc300934993"/>
      <w:bookmarkStart w:id="761" w:name="_Toc292559907"/>
      <w:bookmarkStart w:id="762" w:name="_Toc296944536"/>
      <w:bookmarkStart w:id="763" w:name="_Toc297216203"/>
      <w:bookmarkStart w:id="764" w:name="_Toc296891025"/>
      <w:bookmarkStart w:id="765" w:name="_Toc297123544"/>
      <w:bookmarkStart w:id="766" w:name="_Toc312677503"/>
      <w:bookmarkStart w:id="767" w:name="_Toc312678029"/>
      <w:bookmarkStart w:id="768" w:name="_Toc304295570"/>
      <w:r>
        <w:rPr>
          <w:rFonts w:ascii="宋体" w:hAnsi="宋体"/>
          <w:color w:val="000000"/>
          <w:sz w:val="21"/>
          <w:szCs w:val="21"/>
        </w:rPr>
        <w:t>0.5承</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Start w:id="769" w:name="_Toc296944542"/>
      <w:bookmarkStart w:id="770" w:name="_Toc292559913"/>
      <w:bookmarkStart w:id="771" w:name="_Toc296891031"/>
      <w:bookmarkStart w:id="772" w:name="_Toc296891243"/>
      <w:bookmarkStart w:id="773" w:name="_Toc296347202"/>
      <w:bookmarkStart w:id="774" w:name="_Toc296503203"/>
      <w:bookmarkStart w:id="775" w:name="_Toc297120503"/>
      <w:bookmarkStart w:id="776" w:name="_Toc296346704"/>
      <w:bookmarkStart w:id="777" w:name="_Toc300934994"/>
      <w:bookmarkStart w:id="778" w:name="_Toc303539151"/>
      <w:bookmarkStart w:id="779" w:name="_Toc297123545"/>
      <w:bookmarkStart w:id="780" w:name="_Toc297216204"/>
      <w:bookmarkStart w:id="781" w:name="_Toc292559408"/>
      <w:bookmarkStart w:id="782" w:name="_Toc297048389"/>
      <w:r>
        <w:rPr>
          <w:rFonts w:ascii="宋体" w:hAnsi="宋体"/>
          <w:color w:val="000000"/>
          <w:sz w:val="21"/>
          <w:szCs w:val="21"/>
        </w:rPr>
        <w:t>包人的合理化建议</w:t>
      </w:r>
    </w:p>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14:paraId="58477E67">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监理人审查承包人合理化建议的期限：</w:t>
      </w:r>
      <w:r>
        <w:rPr>
          <w:rFonts w:hint="eastAsia" w:ascii="宋体" w:hAnsi="宋体"/>
          <w:color w:val="000000"/>
          <w:sz w:val="21"/>
          <w:szCs w:val="21"/>
          <w:u w:val="single"/>
        </w:rPr>
        <w:t xml:space="preserve">   /   </w:t>
      </w:r>
      <w:r>
        <w:rPr>
          <w:rFonts w:ascii="宋体" w:hAnsi="宋体"/>
          <w:color w:val="000000"/>
          <w:sz w:val="21"/>
          <w:szCs w:val="21"/>
        </w:rPr>
        <w:t>。</w:t>
      </w:r>
    </w:p>
    <w:p w14:paraId="6A7B4676">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发包人审批承包人合理化建议的期限：</w:t>
      </w:r>
      <w:r>
        <w:rPr>
          <w:rFonts w:hint="eastAsia" w:ascii="宋体" w:hAnsi="宋体"/>
          <w:color w:val="000000"/>
          <w:sz w:val="21"/>
          <w:szCs w:val="21"/>
          <w:u w:val="single"/>
        </w:rPr>
        <w:t xml:space="preserve">   /   </w:t>
      </w:r>
      <w:r>
        <w:rPr>
          <w:rFonts w:ascii="宋体" w:hAnsi="宋体"/>
          <w:color w:val="000000"/>
          <w:sz w:val="21"/>
          <w:szCs w:val="21"/>
        </w:rPr>
        <w:t>。</w:t>
      </w:r>
    </w:p>
    <w:p w14:paraId="5C8A08C6">
      <w:pPr>
        <w:pageBreakBefore w:val="0"/>
        <w:kinsoku/>
        <w:wordWrap/>
        <w:overflowPunct/>
        <w:topLinePunct w:val="0"/>
        <w:bidi w:val="0"/>
        <w:adjustRightInd w:val="0"/>
        <w:snapToGrid/>
        <w:spacing w:line="320" w:lineRule="exact"/>
        <w:jc w:val="left"/>
        <w:textAlignment w:val="auto"/>
        <w:rPr>
          <w:rFonts w:ascii="宋体" w:hAnsi="宋体"/>
          <w:color w:val="000000"/>
          <w:sz w:val="21"/>
          <w:szCs w:val="21"/>
          <w:u w:val="single"/>
        </w:rPr>
      </w:pPr>
      <w:r>
        <w:rPr>
          <w:rFonts w:ascii="宋体" w:hAnsi="宋体"/>
          <w:color w:val="000000"/>
          <w:sz w:val="21"/>
          <w:szCs w:val="21"/>
        </w:rPr>
        <w:t>承</w:t>
      </w:r>
      <w:bookmarkStart w:id="783" w:name="_Toc318581175"/>
      <w:bookmarkStart w:id="784" w:name="_Toc297048390"/>
      <w:bookmarkStart w:id="785" w:name="_Toc296346705"/>
      <w:bookmarkStart w:id="786" w:name="_Toc296891244"/>
      <w:bookmarkStart w:id="787" w:name="_Toc296347203"/>
      <w:bookmarkStart w:id="788" w:name="_Toc312678030"/>
      <w:bookmarkStart w:id="789" w:name="_Toc297120504"/>
      <w:bookmarkStart w:id="790" w:name="_Toc297216205"/>
      <w:bookmarkStart w:id="791" w:name="_Toc304295571"/>
      <w:bookmarkStart w:id="792" w:name="_Toc296503204"/>
      <w:bookmarkStart w:id="793" w:name="_Toc300934995"/>
      <w:bookmarkStart w:id="794" w:name="_Toc297123546"/>
      <w:bookmarkStart w:id="795" w:name="_Toc292559914"/>
      <w:bookmarkStart w:id="796" w:name="_Toc292559409"/>
      <w:bookmarkStart w:id="797" w:name="_Toc296891032"/>
      <w:bookmarkStart w:id="798" w:name="_Toc303539152"/>
      <w:bookmarkStart w:id="799" w:name="_Toc296944543"/>
      <w:bookmarkStart w:id="800" w:name="_Toc312677504"/>
      <w:r>
        <w:rPr>
          <w:rFonts w:ascii="宋体" w:hAnsi="宋体"/>
          <w:color w:val="000000"/>
          <w:sz w:val="21"/>
          <w:szCs w:val="21"/>
        </w:rPr>
        <w:t>包人提出的合理化建议降低了合同价格或者提高了工程经济效益的奖励的方法和金额为：</w:t>
      </w:r>
      <w:r>
        <w:rPr>
          <w:rFonts w:hint="eastAsia" w:ascii="宋体" w:hAnsi="宋体"/>
          <w:color w:val="000000"/>
          <w:kern w:val="0"/>
          <w:sz w:val="21"/>
          <w:szCs w:val="21"/>
        </w:rPr>
        <w:t>奖励由承包人的合理化建议带给发包人利益的</w:t>
      </w:r>
      <w:r>
        <w:rPr>
          <w:rFonts w:hint="eastAsia" w:ascii="宋体" w:hAnsi="宋体"/>
          <w:color w:val="000000"/>
          <w:kern w:val="0"/>
          <w:sz w:val="21"/>
          <w:szCs w:val="21"/>
          <w:u w:val="single"/>
        </w:rPr>
        <w:t xml:space="preserve">   /   </w:t>
      </w:r>
    </w:p>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14:paraId="12FCEBFE">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bookmarkStart w:id="801" w:name="_Toc318581176"/>
      <w:bookmarkStart w:id="802" w:name="_Toc312677508"/>
      <w:bookmarkStart w:id="803" w:name="_Toc312678034"/>
      <w:r>
        <w:rPr>
          <w:rFonts w:ascii="宋体" w:hAnsi="宋体"/>
          <w:color w:val="000000"/>
          <w:sz w:val="21"/>
          <w:szCs w:val="21"/>
        </w:rPr>
        <w:t>1</w:t>
      </w:r>
      <w:bookmarkStart w:id="804" w:name="_Toc296891027"/>
      <w:bookmarkStart w:id="805" w:name="_Toc312677507"/>
      <w:bookmarkStart w:id="806" w:name="_Toc296944538"/>
      <w:bookmarkStart w:id="807" w:name="_Toc297120499"/>
      <w:bookmarkStart w:id="808" w:name="_Toc312678033"/>
      <w:bookmarkStart w:id="809" w:name="_Toc296503199"/>
      <w:bookmarkStart w:id="810" w:name="_Toc297216207"/>
      <w:bookmarkStart w:id="811" w:name="_Toc296891239"/>
      <w:bookmarkStart w:id="812" w:name="_Toc300934997"/>
      <w:bookmarkStart w:id="813" w:name="_Toc292559404"/>
      <w:bookmarkStart w:id="814" w:name="_Toc297048385"/>
      <w:bookmarkStart w:id="815" w:name="_Toc297123548"/>
      <w:bookmarkStart w:id="816" w:name="_Toc292559909"/>
      <w:bookmarkStart w:id="817" w:name="_Toc304295574"/>
      <w:bookmarkStart w:id="818" w:name="_Toc296347198"/>
      <w:bookmarkStart w:id="819" w:name="_Toc303539154"/>
      <w:bookmarkStart w:id="820" w:name="_Toc296346700"/>
      <w:r>
        <w:rPr>
          <w:rFonts w:ascii="宋体" w:hAnsi="宋体"/>
          <w:color w:val="000000"/>
          <w:sz w:val="21"/>
          <w:szCs w:val="21"/>
        </w:rPr>
        <w:t>0.7 暂估价</w:t>
      </w:r>
    </w:p>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14:paraId="44D8DB5A">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kern w:val="0"/>
          <w:sz w:val="21"/>
          <w:szCs w:val="21"/>
        </w:rPr>
        <w:t>暂估价材料和工程设备的明细详见附</w:t>
      </w:r>
      <w:r>
        <w:rPr>
          <w:rFonts w:hint="eastAsia" w:ascii="宋体" w:hAnsi="宋体"/>
          <w:color w:val="000000"/>
          <w:kern w:val="0"/>
          <w:sz w:val="21"/>
          <w:szCs w:val="21"/>
          <w:lang w:val="en-US" w:eastAsia="zh-CN"/>
        </w:rPr>
        <w:t>表4</w:t>
      </w:r>
      <w:r>
        <w:rPr>
          <w:rFonts w:hint="eastAsia" w:ascii="宋体" w:hAnsi="宋体"/>
          <w:color w:val="000000"/>
          <w:kern w:val="0"/>
          <w:sz w:val="21"/>
          <w:szCs w:val="21"/>
        </w:rPr>
        <w:t>-1和</w:t>
      </w:r>
      <w:r>
        <w:rPr>
          <w:rFonts w:hint="eastAsia" w:ascii="宋体" w:hAnsi="宋体"/>
          <w:color w:val="000000"/>
          <w:kern w:val="0"/>
          <w:sz w:val="21"/>
          <w:szCs w:val="21"/>
          <w:lang w:val="en-US" w:eastAsia="zh-CN"/>
        </w:rPr>
        <w:t>4</w:t>
      </w:r>
      <w:r>
        <w:rPr>
          <w:rFonts w:hint="eastAsia" w:ascii="宋体" w:hAnsi="宋体"/>
          <w:color w:val="000000"/>
          <w:kern w:val="0"/>
          <w:sz w:val="21"/>
          <w:szCs w:val="21"/>
        </w:rPr>
        <w:t>-</w:t>
      </w:r>
      <w:r>
        <w:rPr>
          <w:rFonts w:hint="eastAsia" w:ascii="宋体" w:hAnsi="宋体"/>
          <w:color w:val="000000"/>
          <w:kern w:val="0"/>
          <w:sz w:val="21"/>
          <w:szCs w:val="21"/>
          <w:lang w:val="en-US" w:eastAsia="zh-CN"/>
        </w:rPr>
        <w:t>2</w:t>
      </w:r>
      <w:r>
        <w:rPr>
          <w:rFonts w:hint="eastAsia" w:ascii="宋体" w:hAnsi="宋体"/>
          <w:color w:val="000000"/>
          <w:kern w:val="0"/>
          <w:sz w:val="21"/>
          <w:szCs w:val="21"/>
        </w:rPr>
        <w:t>：《材料</w:t>
      </w:r>
      <w:r>
        <w:rPr>
          <w:rFonts w:ascii="宋体" w:hAnsi="宋体"/>
          <w:color w:val="000000"/>
          <w:sz w:val="21"/>
          <w:szCs w:val="21"/>
        </w:rPr>
        <w:t>暂</w:t>
      </w:r>
      <w:r>
        <w:rPr>
          <w:rFonts w:hint="eastAsia" w:ascii="宋体" w:hAnsi="宋体"/>
          <w:color w:val="000000"/>
          <w:sz w:val="21"/>
          <w:szCs w:val="21"/>
        </w:rPr>
        <w:t>估</w:t>
      </w:r>
      <w:r>
        <w:rPr>
          <w:rFonts w:ascii="宋体" w:hAnsi="宋体"/>
          <w:color w:val="000000"/>
          <w:sz w:val="21"/>
          <w:szCs w:val="21"/>
        </w:rPr>
        <w:t>价一览表</w:t>
      </w:r>
      <w:r>
        <w:rPr>
          <w:rFonts w:hint="eastAsia" w:ascii="宋体" w:hAnsi="宋体"/>
          <w:color w:val="000000"/>
          <w:sz w:val="21"/>
          <w:szCs w:val="21"/>
        </w:rPr>
        <w:t>》和、《专业工程</w:t>
      </w:r>
      <w:r>
        <w:rPr>
          <w:rFonts w:hint="eastAsia" w:ascii="宋体" w:hAnsi="宋体" w:cs="宋体"/>
          <w:color w:val="000000"/>
          <w:sz w:val="21"/>
          <w:szCs w:val="21"/>
        </w:rPr>
        <w:t>暂估价表》</w:t>
      </w:r>
      <w:r>
        <w:rPr>
          <w:rFonts w:hint="eastAsia" w:ascii="宋体" w:hAnsi="宋体"/>
          <w:color w:val="000000"/>
          <w:kern w:val="0"/>
          <w:sz w:val="21"/>
          <w:szCs w:val="21"/>
        </w:rPr>
        <w:t>。</w:t>
      </w:r>
    </w:p>
    <w:p w14:paraId="72D5140B">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10.7.1 依法必须招标的暂估价项目</w:t>
      </w:r>
    </w:p>
    <w:p w14:paraId="1D36C130">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对于依法必须招标的暂估价项目的确认和批准采取第</w:t>
      </w:r>
      <w:r>
        <w:rPr>
          <w:rFonts w:ascii="宋体" w:hAnsi="宋体"/>
          <w:color w:val="000000"/>
          <w:sz w:val="21"/>
          <w:szCs w:val="21"/>
          <w:u w:val="single"/>
        </w:rPr>
        <w:t xml:space="preserve"> </w:t>
      </w:r>
      <w:r>
        <w:rPr>
          <w:rFonts w:hint="eastAsia" w:ascii="宋体" w:hAnsi="宋体"/>
          <w:color w:val="000000"/>
          <w:sz w:val="21"/>
          <w:szCs w:val="21"/>
          <w:u w:val="single"/>
        </w:rPr>
        <w:t>1</w:t>
      </w:r>
      <w:r>
        <w:rPr>
          <w:rFonts w:ascii="宋体" w:hAnsi="宋体"/>
          <w:color w:val="000000"/>
          <w:sz w:val="21"/>
          <w:szCs w:val="21"/>
          <w:u w:val="single"/>
        </w:rPr>
        <w:t xml:space="preserve"> </w:t>
      </w:r>
      <w:r>
        <w:rPr>
          <w:rFonts w:ascii="宋体" w:hAnsi="宋体"/>
          <w:color w:val="000000"/>
          <w:sz w:val="21"/>
          <w:szCs w:val="21"/>
        </w:rPr>
        <w:t>种方式确定。</w:t>
      </w:r>
    </w:p>
    <w:p w14:paraId="19B0A698">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10.7.2 不属于依法必须招标的暂估价项目</w:t>
      </w:r>
    </w:p>
    <w:p w14:paraId="09DF411C">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ascii="宋体" w:hAnsi="宋体"/>
          <w:color w:val="000000"/>
          <w:sz w:val="21"/>
          <w:szCs w:val="21"/>
        </w:rPr>
        <w:t>对于不属于依法必须招标的暂估价项目的确认和批准采取第</w:t>
      </w:r>
      <w:r>
        <w:rPr>
          <w:rFonts w:hint="eastAsia" w:ascii="宋体" w:hAnsi="宋体"/>
          <w:color w:val="000000"/>
          <w:sz w:val="21"/>
          <w:szCs w:val="21"/>
          <w:u w:val="single"/>
        </w:rPr>
        <w:t>3</w:t>
      </w:r>
      <w:r>
        <w:rPr>
          <w:rFonts w:ascii="宋体" w:hAnsi="宋体"/>
          <w:color w:val="000000"/>
          <w:sz w:val="21"/>
          <w:szCs w:val="21"/>
        </w:rPr>
        <w:t>种方式确定。</w:t>
      </w:r>
    </w:p>
    <w:p w14:paraId="2ED06699">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highlight w:val="none"/>
          <w:u w:val="single"/>
        </w:rPr>
      </w:pPr>
      <w:r>
        <w:rPr>
          <w:rFonts w:ascii="宋体" w:hAnsi="宋体"/>
          <w:color w:val="000000"/>
          <w:sz w:val="21"/>
          <w:szCs w:val="21"/>
          <w:highlight w:val="none"/>
        </w:rPr>
        <w:t>第3种方式：</w:t>
      </w:r>
      <w:bookmarkEnd w:id="801"/>
      <w:bookmarkEnd w:id="802"/>
      <w:bookmarkEnd w:id="803"/>
      <w:r>
        <w:rPr>
          <w:rFonts w:hint="eastAsia" w:ascii="宋体" w:hAnsi="宋体"/>
          <w:color w:val="000000"/>
          <w:sz w:val="21"/>
          <w:szCs w:val="21"/>
          <w:highlight w:val="none"/>
        </w:rPr>
        <w:t>暂定材料价格，按建设单位在市场调查基础上确定的签证价格计价，其价差只计取税金，不计其他任何费用，不下浮。暂估价项目，竣工结算时工程量按实计算，套用现行定额及相应的工程类别取费，主要材料参照《关于明确政府投资建设工程要素价格风险的通知》(宁发改〔2014〕24号)平均信息价并按下浮10%结算，其中签证的特殊材料，只计取税金，不计其他任何费用，不下浮。</w:t>
      </w:r>
    </w:p>
    <w:p w14:paraId="295FCD02">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10.8 暂列金额</w:t>
      </w:r>
    </w:p>
    <w:p w14:paraId="6D65D719">
      <w:pPr>
        <w:pStyle w:val="6"/>
        <w:pageBreakBefore w:val="0"/>
        <w:numPr>
          <w:ilvl w:val="3"/>
          <w:numId w:val="0"/>
        </w:numPr>
        <w:kinsoku/>
        <w:wordWrap/>
        <w:overflowPunct/>
        <w:topLinePunct w:val="0"/>
        <w:bidi w:val="0"/>
        <w:adjustRightInd w:val="0"/>
        <w:snapToGrid/>
        <w:spacing w:before="0" w:after="0" w:line="320" w:lineRule="exact"/>
        <w:ind w:leftChars="200"/>
        <w:textAlignment w:val="auto"/>
        <w:rPr>
          <w:rFonts w:hint="eastAsia" w:ascii="宋体" w:hAnsi="宋体" w:eastAsia="宋体" w:cs="宋体"/>
          <w:b w:val="0"/>
          <w:color w:val="000000"/>
          <w:sz w:val="21"/>
          <w:szCs w:val="21"/>
        </w:rPr>
      </w:pPr>
      <w:bookmarkStart w:id="821" w:name="_Toc351203643"/>
      <w:bookmarkStart w:id="822" w:name="_Toc386638617"/>
      <w:r>
        <w:rPr>
          <w:rFonts w:hint="eastAsia" w:ascii="宋体" w:hAnsi="宋体" w:eastAsia="宋体" w:cs="宋体"/>
          <w:b w:val="0"/>
          <w:color w:val="000000"/>
          <w:sz w:val="21"/>
          <w:szCs w:val="21"/>
        </w:rPr>
        <w:t>合同当事人关于暂列金额使用的约定：</w:t>
      </w:r>
      <w:r>
        <w:rPr>
          <w:rFonts w:hint="eastAsia" w:ascii="宋体" w:hAnsi="宋体" w:eastAsia="宋体" w:cs="宋体"/>
          <w:b w:val="0"/>
          <w:color w:val="000000"/>
          <w:sz w:val="21"/>
          <w:szCs w:val="21"/>
          <w:u w:val="single"/>
        </w:rPr>
        <w:t>暂列金由招标人掌握使用，不得变动。</w:t>
      </w:r>
    </w:p>
    <w:p w14:paraId="44A1CCBE">
      <w:pPr>
        <w:pStyle w:val="6"/>
        <w:pageBreakBefore w:val="0"/>
        <w:numPr>
          <w:ilvl w:val="3"/>
          <w:numId w:val="0"/>
        </w:numPr>
        <w:kinsoku/>
        <w:wordWrap/>
        <w:overflowPunct/>
        <w:topLinePunct w:val="0"/>
        <w:bidi w:val="0"/>
        <w:adjustRightInd w:val="0"/>
        <w:snapToGrid/>
        <w:spacing w:before="0" w:after="0" w:line="320" w:lineRule="exact"/>
        <w:ind w:leftChars="20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11. 价格调整</w:t>
      </w:r>
      <w:bookmarkEnd w:id="821"/>
      <w:bookmarkEnd w:id="822"/>
    </w:p>
    <w:p w14:paraId="1335A32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sz w:val="21"/>
          <w:szCs w:val="21"/>
        </w:rPr>
      </w:pPr>
      <w:bookmarkStart w:id="823" w:name="_Toc312678039"/>
      <w:bookmarkStart w:id="824" w:name="_Toc296346702"/>
      <w:bookmarkStart w:id="825" w:name="_Toc292559406"/>
      <w:bookmarkStart w:id="826" w:name="_Toc292559911"/>
      <w:bookmarkStart w:id="827" w:name="_Toc296347200"/>
      <w:bookmarkStart w:id="828" w:name="_Toc296891029"/>
      <w:bookmarkStart w:id="829" w:name="_Toc297048387"/>
      <w:bookmarkStart w:id="830" w:name="_Toc296891241"/>
      <w:bookmarkStart w:id="831" w:name="_Toc297120501"/>
      <w:bookmarkStart w:id="832" w:name="_Toc300935000"/>
      <w:bookmarkStart w:id="833" w:name="_Toc297216209"/>
      <w:bookmarkStart w:id="834" w:name="_Toc303539157"/>
      <w:bookmarkStart w:id="835" w:name="_Toc296503201"/>
      <w:bookmarkStart w:id="836" w:name="_Toc297123550"/>
      <w:bookmarkStart w:id="837" w:name="_Toc296944540"/>
      <w:bookmarkStart w:id="838" w:name="_Toc304295577"/>
      <w:r>
        <w:rPr>
          <w:rFonts w:hint="eastAsia" w:ascii="宋体" w:hAnsi="宋体" w:cs="宋体"/>
          <w:sz w:val="21"/>
          <w:szCs w:val="21"/>
        </w:rPr>
        <w:t>11.1 市场价格波动引起的调整</w:t>
      </w:r>
    </w:p>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14:paraId="4E2DCC1A">
      <w:pPr>
        <w:pageBreakBefore w:val="0"/>
        <w:kinsoku/>
        <w:wordWrap/>
        <w:overflowPunct/>
        <w:topLinePunct w:val="0"/>
        <w:bidi w:val="0"/>
        <w:adjustRightInd w:val="0"/>
        <w:snapToGrid/>
        <w:spacing w:line="320" w:lineRule="exact"/>
        <w:ind w:firstLine="420" w:firstLineChars="200"/>
        <w:jc w:val="left"/>
        <w:textAlignment w:val="auto"/>
        <w:rPr>
          <w:rFonts w:hAnsi="宋体"/>
          <w:sz w:val="21"/>
          <w:szCs w:val="21"/>
        </w:rPr>
      </w:pPr>
      <w:r>
        <w:rPr>
          <w:rFonts w:hint="eastAsia" w:hAnsi="宋体"/>
          <w:color w:val="000000"/>
          <w:sz w:val="21"/>
          <w:szCs w:val="21"/>
        </w:rPr>
        <w:t>市场价格波动是否调整合同价格的约定：按《关于明确政府投资建设工程要素价格风险的通知》（宁发改</w:t>
      </w:r>
      <w:r>
        <w:rPr>
          <w:rFonts w:hAnsi="宋体"/>
          <w:color w:val="000000"/>
          <w:sz w:val="21"/>
          <w:szCs w:val="21"/>
        </w:rPr>
        <w:t>[2014]24</w:t>
      </w:r>
      <w:r>
        <w:rPr>
          <w:rFonts w:hint="eastAsia" w:hAnsi="宋体"/>
          <w:color w:val="000000"/>
          <w:sz w:val="21"/>
          <w:szCs w:val="21"/>
        </w:rPr>
        <w:t>号）执行，具体材料指</w:t>
      </w:r>
      <w:r>
        <w:rPr>
          <w:rFonts w:hint="eastAsia" w:hAnsi="宋体"/>
          <w:color w:val="000000"/>
          <w:sz w:val="21"/>
          <w:szCs w:val="21"/>
          <w:u w:val="single"/>
        </w:rPr>
        <w:t>《关于明确政府投资建设工程要素价格风险的通知》文件中建筑工程材料价差结算期表中所列的种类</w:t>
      </w:r>
      <w:r>
        <w:rPr>
          <w:rFonts w:hint="eastAsia" w:hAnsi="宋体"/>
          <w:color w:val="000000"/>
          <w:sz w:val="21"/>
          <w:szCs w:val="21"/>
        </w:rPr>
        <w:t>。</w:t>
      </w:r>
    </w:p>
    <w:p w14:paraId="05090AA0">
      <w:pPr>
        <w:pStyle w:val="636"/>
        <w:pageBreakBefore w:val="0"/>
        <w:kinsoku/>
        <w:wordWrap/>
        <w:overflowPunct/>
        <w:topLinePunct w:val="0"/>
        <w:bidi w:val="0"/>
        <w:adjustRightInd w:val="0"/>
        <w:snapToGrid/>
        <w:spacing w:line="320" w:lineRule="exact"/>
        <w:ind w:firstLine="401" w:firstLineChars="190"/>
        <w:textAlignment w:val="auto"/>
        <w:rPr>
          <w:rFonts w:hint="eastAsia" w:hAnsi="宋体"/>
          <w:color w:val="000000"/>
          <w:sz w:val="21"/>
          <w:szCs w:val="21"/>
        </w:rPr>
      </w:pPr>
      <w:r>
        <w:rPr>
          <w:rFonts w:hint="eastAsia" w:hAnsi="宋体"/>
          <w:color w:val="000000"/>
          <w:sz w:val="21"/>
          <w:szCs w:val="21"/>
        </w:rPr>
        <w:t>11.2 法律变化引起的调整</w:t>
      </w:r>
    </w:p>
    <w:p w14:paraId="232BB50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合同当事人关于本条的补充约定：</w:t>
      </w:r>
    </w:p>
    <w:p w14:paraId="659B2BC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（1）本条所称的法律包括法律、法规、规章及规范性文件。</w:t>
      </w:r>
    </w:p>
    <w:p w14:paraId="4BD2F15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基准日期后，法律变化引起工程造价增减变化的，发包人和承包人双方应按照省级或行业建设主管部门或其授权的工程造价管理机构据此发布的规定调整合同价款。</w:t>
      </w:r>
    </w:p>
    <w:p w14:paraId="051F7827">
      <w:pPr>
        <w:pageBreakBefore w:val="0"/>
        <w:kinsoku/>
        <w:wordWrap/>
        <w:overflowPunct/>
        <w:topLinePunct w:val="0"/>
        <w:bidi w:val="0"/>
        <w:adjustRightInd w:val="0"/>
        <w:snapToGrid/>
        <w:spacing w:line="320" w:lineRule="exact"/>
        <w:ind w:firstLine="422" w:firstLineChars="200"/>
        <w:textAlignment w:val="auto"/>
        <w:rPr>
          <w:rFonts w:hint="eastAsia" w:ascii="宋体" w:hAnsi="宋体"/>
          <w:b/>
          <w:color w:val="000000"/>
          <w:sz w:val="21"/>
          <w:szCs w:val="21"/>
        </w:rPr>
      </w:pPr>
      <w:r>
        <w:rPr>
          <w:rFonts w:hint="eastAsia" w:ascii="宋体" w:hAnsi="宋体"/>
          <w:b/>
          <w:color w:val="000000"/>
          <w:sz w:val="21"/>
          <w:szCs w:val="21"/>
        </w:rPr>
        <w:t>11.3 其他项目费用的调整</w:t>
      </w:r>
    </w:p>
    <w:p w14:paraId="05564F5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1）承包人应发包人要求完成合同以外的项目、工作，或者发生应由发包人承担责任的事件，承包人应按合同约定的时间、程序向发包人提出费用或责任事件确认的现场签证，发包人就涉及工程量、价、费等内容进行核对，并详细、明确签署相应意见。现场签证作为期中结算、竣工结算的依据。</w:t>
      </w:r>
    </w:p>
    <w:p w14:paraId="50BA4C4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（2）计日工应按发包人实际签证确认的事项所发生的数量计算。</w:t>
      </w:r>
      <w:bookmarkStart w:id="1009" w:name="_GoBack"/>
      <w:bookmarkEnd w:id="1009"/>
    </w:p>
    <w:p w14:paraId="1DE0A2EA">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hint="eastAsia" w:ascii="宋体" w:hAnsi="宋体"/>
          <w:color w:val="000000"/>
          <w:sz w:val="21"/>
          <w:szCs w:val="21"/>
        </w:rPr>
        <w:t>（3）如发包人在工程量清单中提供了暂估价的设备材料属于依法必须招标的，由发包人和承包人共同通过招标确定设备材料的单价，若设备材料不属于依法必须招标的，按双方协商确认的市场价格或参照工程造价管理机构发布的相应市场价格信息确认单价，并相应调整合同价款</w:t>
      </w:r>
      <w:r>
        <w:rPr>
          <w:rFonts w:ascii="宋体" w:hAnsi="宋体"/>
          <w:color w:val="000000"/>
          <w:sz w:val="21"/>
          <w:szCs w:val="21"/>
        </w:rPr>
        <w:t>。</w:t>
      </w:r>
    </w:p>
    <w:p w14:paraId="55198E39">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bCs w:val="0"/>
          <w:sz w:val="21"/>
          <w:szCs w:val="21"/>
        </w:rPr>
      </w:pPr>
      <w:bookmarkStart w:id="839" w:name="_Toc292559410"/>
      <w:bookmarkStart w:id="840" w:name="_Toc296891245"/>
      <w:bookmarkStart w:id="841" w:name="_Toc297120505"/>
      <w:bookmarkStart w:id="842" w:name="_Toc296891033"/>
      <w:bookmarkStart w:id="843" w:name="_Toc296944544"/>
      <w:bookmarkStart w:id="844" w:name="_Toc296346706"/>
      <w:bookmarkStart w:id="845" w:name="_Toc296347204"/>
      <w:bookmarkStart w:id="846" w:name="_Toc292559915"/>
      <w:bookmarkStart w:id="847" w:name="_Toc296503205"/>
      <w:bookmarkStart w:id="848" w:name="_Toc297048391"/>
      <w:bookmarkStart w:id="849" w:name="_Toc351203644"/>
      <w:bookmarkStart w:id="850" w:name="_Toc386638618"/>
      <w:bookmarkStart w:id="851" w:name="_Toc304295579"/>
      <w:bookmarkStart w:id="852" w:name="_Toc297123552"/>
      <w:bookmarkStart w:id="853" w:name="_Toc300935002"/>
      <w:bookmarkStart w:id="854" w:name="_Toc303539159"/>
      <w:bookmarkStart w:id="855" w:name="_Toc312678040"/>
      <w:bookmarkStart w:id="856" w:name="_Toc297216211"/>
      <w:bookmarkStart w:id="857" w:name="_Toc297216213"/>
      <w:bookmarkStart w:id="858" w:name="_Toc304295581"/>
      <w:bookmarkStart w:id="859" w:name="_Toc303539161"/>
      <w:bookmarkStart w:id="860" w:name="_Toc297123554"/>
      <w:bookmarkStart w:id="861" w:name="_Toc312678042"/>
      <w:bookmarkStart w:id="862" w:name="_Toc300935004"/>
      <w:bookmarkStart w:id="863" w:name="_Toc296891035"/>
      <w:bookmarkStart w:id="864" w:name="_Toc297120507"/>
      <w:bookmarkStart w:id="865" w:name="_Toc296346708"/>
      <w:bookmarkStart w:id="866" w:name="_Toc296944546"/>
      <w:bookmarkStart w:id="867" w:name="_Toc296503207"/>
      <w:bookmarkStart w:id="868" w:name="_Toc297048393"/>
      <w:bookmarkStart w:id="869" w:name="_Toc292559917"/>
      <w:bookmarkStart w:id="870" w:name="_Toc296347206"/>
      <w:bookmarkStart w:id="871" w:name="_Toc296891247"/>
      <w:bookmarkStart w:id="872" w:name="_Toc292559412"/>
      <w:r>
        <w:rPr>
          <w:rFonts w:hint="eastAsia" w:ascii="宋体" w:hAnsi="宋体" w:eastAsia="宋体" w:cs="宋体"/>
          <w:b/>
          <w:bCs w:val="0"/>
          <w:sz w:val="21"/>
          <w:szCs w:val="21"/>
        </w:rPr>
        <w:t xml:space="preserve">12. </w:t>
      </w:r>
      <w:bookmarkEnd w:id="839"/>
      <w:bookmarkEnd w:id="840"/>
      <w:bookmarkEnd w:id="841"/>
      <w:bookmarkEnd w:id="842"/>
      <w:bookmarkEnd w:id="843"/>
      <w:bookmarkEnd w:id="844"/>
      <w:bookmarkEnd w:id="845"/>
      <w:bookmarkEnd w:id="846"/>
      <w:bookmarkEnd w:id="847"/>
      <w:bookmarkEnd w:id="848"/>
      <w:r>
        <w:rPr>
          <w:rFonts w:hint="eastAsia" w:ascii="宋体" w:hAnsi="宋体" w:eastAsia="宋体" w:cs="宋体"/>
          <w:b/>
          <w:bCs w:val="0"/>
          <w:sz w:val="21"/>
          <w:szCs w:val="21"/>
        </w:rPr>
        <w:t>合同价格、计量与支付</w:t>
      </w:r>
      <w:bookmarkEnd w:id="849"/>
      <w:bookmarkEnd w:id="850"/>
    </w:p>
    <w:bookmarkEnd w:id="851"/>
    <w:bookmarkEnd w:id="852"/>
    <w:bookmarkEnd w:id="853"/>
    <w:bookmarkEnd w:id="854"/>
    <w:bookmarkEnd w:id="855"/>
    <w:bookmarkEnd w:id="856"/>
    <w:p w14:paraId="5F6A9152">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bookmarkStart w:id="873" w:name="_Toc267251461"/>
      <w:bookmarkStart w:id="874" w:name="_Toc292559411"/>
      <w:bookmarkStart w:id="875" w:name="_Toc292559916"/>
      <w:bookmarkStart w:id="876" w:name="_Toc296944545"/>
      <w:bookmarkStart w:id="877" w:name="_Toc296891246"/>
      <w:bookmarkStart w:id="878" w:name="_Toc296346707"/>
      <w:bookmarkStart w:id="879" w:name="_Toc297120506"/>
      <w:bookmarkStart w:id="880" w:name="_Toc296503206"/>
      <w:bookmarkStart w:id="881" w:name="_Toc296347205"/>
      <w:bookmarkStart w:id="882" w:name="_Toc297048392"/>
      <w:bookmarkStart w:id="883" w:name="_Toc296891034"/>
      <w:bookmarkStart w:id="884" w:name="_Toc312678041"/>
      <w:bookmarkStart w:id="885" w:name="_Toc300935003"/>
      <w:bookmarkStart w:id="886" w:name="_Toc297216212"/>
      <w:bookmarkStart w:id="887" w:name="_Toc304295580"/>
      <w:bookmarkStart w:id="888" w:name="_Toc303539160"/>
      <w:bookmarkStart w:id="889" w:name="_Toc297123553"/>
      <w:r>
        <w:rPr>
          <w:rFonts w:ascii="宋体" w:hAnsi="宋体"/>
          <w:sz w:val="21"/>
          <w:szCs w:val="21"/>
        </w:rPr>
        <w:t>12.1 合</w:t>
      </w:r>
      <w:bookmarkEnd w:id="873"/>
      <w:bookmarkEnd w:id="874"/>
      <w:bookmarkEnd w:id="875"/>
      <w:r>
        <w:rPr>
          <w:rFonts w:ascii="宋体" w:hAnsi="宋体"/>
          <w:sz w:val="21"/>
          <w:szCs w:val="21"/>
        </w:rPr>
        <w:t>同价</w:t>
      </w:r>
      <w:bookmarkEnd w:id="876"/>
      <w:bookmarkEnd w:id="877"/>
      <w:bookmarkEnd w:id="878"/>
      <w:bookmarkEnd w:id="879"/>
      <w:bookmarkEnd w:id="880"/>
      <w:bookmarkEnd w:id="881"/>
      <w:bookmarkEnd w:id="882"/>
      <w:bookmarkEnd w:id="883"/>
      <w:r>
        <w:rPr>
          <w:rFonts w:ascii="宋体" w:hAnsi="宋体"/>
          <w:sz w:val="21"/>
          <w:szCs w:val="21"/>
        </w:rPr>
        <w:t>格形式</w:t>
      </w:r>
    </w:p>
    <w:bookmarkEnd w:id="884"/>
    <w:bookmarkEnd w:id="885"/>
    <w:bookmarkEnd w:id="886"/>
    <w:bookmarkEnd w:id="887"/>
    <w:bookmarkEnd w:id="888"/>
    <w:bookmarkEnd w:id="889"/>
    <w:p w14:paraId="680C1BD7">
      <w:pPr>
        <w:pageBreakBefore w:val="0"/>
        <w:kinsoku/>
        <w:wordWrap/>
        <w:overflowPunct/>
        <w:topLinePunct w:val="0"/>
        <w:bidi w:val="0"/>
        <w:adjustRightInd w:val="0"/>
        <w:snapToGrid/>
        <w:spacing w:line="320" w:lineRule="exact"/>
        <w:ind w:firstLine="420" w:firstLineChars="200"/>
        <w:textAlignment w:val="auto"/>
        <w:rPr>
          <w:rFonts w:hint="eastAsia" w:ascii="宋体" w:hAnsi="宋体"/>
          <w:b/>
          <w:kern w:val="0"/>
          <w:sz w:val="21"/>
          <w:szCs w:val="21"/>
          <w:u w:val="single"/>
        </w:rPr>
      </w:pPr>
      <w:r>
        <w:rPr>
          <w:rFonts w:hint="eastAsia" w:ascii="宋体" w:hAnsi="宋体"/>
          <w:kern w:val="0"/>
          <w:sz w:val="21"/>
          <w:szCs w:val="21"/>
        </w:rPr>
        <w:t>1、本合同采用合同当事人签订的合同协议书中约定的价格形式，即：</w:t>
      </w:r>
      <w:r>
        <w:rPr>
          <w:rFonts w:hint="eastAsia" w:ascii="宋体" w:hAnsi="宋体"/>
          <w:b/>
          <w:kern w:val="0"/>
          <w:sz w:val="21"/>
          <w:szCs w:val="21"/>
          <w:u w:val="single"/>
        </w:rPr>
        <w:t>单价合同</w:t>
      </w:r>
    </w:p>
    <w:p w14:paraId="67BE7BB6">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Cs w:val="21"/>
        </w:rPr>
      </w:pPr>
      <w:r>
        <w:rPr>
          <w:rFonts w:hint="eastAsia" w:ascii="宋体" w:hAnsi="宋体"/>
          <w:szCs w:val="21"/>
          <w:lang w:val="en-US" w:eastAsia="zh-CN"/>
        </w:rPr>
        <w:t>2、</w:t>
      </w:r>
      <w:r>
        <w:rPr>
          <w:rFonts w:hint="eastAsia" w:ascii="宋体" w:hAnsi="宋体"/>
          <w:szCs w:val="21"/>
        </w:rPr>
        <w:t>合同价格确定方法：</w:t>
      </w:r>
      <w:r>
        <w:rPr>
          <w:rFonts w:hint="eastAsia" w:ascii="宋体" w:hAnsi="宋体"/>
          <w:b/>
          <w:bCs/>
          <w:szCs w:val="21"/>
          <w:u w:val="single"/>
        </w:rPr>
        <w:t>以投标报价作为合同单价。竣工结算时以实际完成并经业主代表签证的工程量作为竣工结算依据。</w:t>
      </w:r>
    </w:p>
    <w:p w14:paraId="1E336834">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kern w:val="0"/>
          <w:sz w:val="21"/>
          <w:szCs w:val="21"/>
        </w:rPr>
        <w:t>（1）综合单价包含的风险范围：</w:t>
      </w:r>
      <w:r>
        <w:rPr>
          <w:rFonts w:hint="eastAsia" w:ascii="宋体" w:hAnsi="宋体"/>
          <w:sz w:val="21"/>
          <w:szCs w:val="21"/>
          <w:u w:val="single"/>
        </w:rPr>
        <w:t xml:space="preserve"> 5 </w:t>
      </w:r>
      <w:r>
        <w:rPr>
          <w:rFonts w:hint="eastAsia" w:ascii="宋体" w:hAnsi="宋体"/>
          <w:sz w:val="21"/>
          <w:szCs w:val="21"/>
        </w:rPr>
        <w:t>%的人工价格风险由承包人承担，</w:t>
      </w:r>
      <w:r>
        <w:rPr>
          <w:rFonts w:hint="eastAsia" w:ascii="宋体" w:hAnsi="宋体"/>
          <w:sz w:val="21"/>
          <w:szCs w:val="21"/>
          <w:u w:val="single"/>
        </w:rPr>
        <w:t xml:space="preserve"> 5 </w:t>
      </w:r>
      <w:r>
        <w:rPr>
          <w:rFonts w:hint="eastAsia" w:ascii="宋体" w:hAnsi="宋体"/>
          <w:sz w:val="21"/>
          <w:szCs w:val="21"/>
        </w:rPr>
        <w:t>%的材料价格风险由承包人承担，即人工、材料涨跌幅度在</w:t>
      </w:r>
      <w:r>
        <w:rPr>
          <w:rFonts w:hint="eastAsia" w:ascii="宋体" w:hAnsi="宋体"/>
          <w:sz w:val="21"/>
          <w:szCs w:val="21"/>
          <w:u w:val="single"/>
        </w:rPr>
        <w:t xml:space="preserve"> 5 </w:t>
      </w:r>
      <w:r>
        <w:rPr>
          <w:rFonts w:hint="eastAsia" w:ascii="宋体" w:hAnsi="宋体"/>
          <w:sz w:val="21"/>
          <w:szCs w:val="21"/>
        </w:rPr>
        <w:t>%及以内的，其价差由承包人承担或受益；在</w:t>
      </w:r>
      <w:r>
        <w:rPr>
          <w:rFonts w:hint="eastAsia" w:ascii="宋体" w:hAnsi="宋体"/>
          <w:sz w:val="21"/>
          <w:szCs w:val="21"/>
          <w:u w:val="single"/>
        </w:rPr>
        <w:t xml:space="preserve"> 5 </w:t>
      </w:r>
      <w:r>
        <w:rPr>
          <w:rFonts w:hint="eastAsia" w:ascii="宋体" w:hAnsi="宋体"/>
          <w:sz w:val="21"/>
          <w:szCs w:val="21"/>
        </w:rPr>
        <w:t>%以上的，其超出部分的价差由发包人承担或受益。</w:t>
      </w:r>
    </w:p>
    <w:p w14:paraId="4F3128D9">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rPr>
        <w:t>要素价格的具体基期时间：</w:t>
      </w:r>
      <w:r>
        <w:rPr>
          <w:rFonts w:hint="eastAsia" w:ascii="宋体" w:hAnsi="宋体"/>
          <w:sz w:val="21"/>
          <w:szCs w:val="21"/>
          <w:u w:val="single"/>
        </w:rPr>
        <w:t>招标控制价编制根据《宁波建设工程造价信息》（综合版）</w:t>
      </w:r>
      <w:r>
        <w:rPr>
          <w:rFonts w:hint="eastAsia" w:ascii="宋体" w:hAnsi="宋体"/>
          <w:sz w:val="21"/>
          <w:szCs w:val="21"/>
          <w:u w:val="single"/>
          <w:lang w:eastAsia="zh-CN"/>
        </w:rPr>
        <w:t>2025</w:t>
      </w:r>
      <w:r>
        <w:rPr>
          <w:rFonts w:hint="eastAsia" w:ascii="宋体" w:hAnsi="宋体"/>
          <w:sz w:val="21"/>
          <w:szCs w:val="21"/>
          <w:u w:val="single"/>
        </w:rPr>
        <w:t>年第</w:t>
      </w:r>
      <w:r>
        <w:rPr>
          <w:rFonts w:hint="eastAsia" w:ascii="宋体" w:hAnsi="宋体"/>
          <w:sz w:val="21"/>
          <w:szCs w:val="21"/>
          <w:u w:val="single"/>
          <w:lang w:val="en-US" w:eastAsia="zh-CN"/>
        </w:rPr>
        <w:t>4</w:t>
      </w:r>
      <w:r>
        <w:rPr>
          <w:rFonts w:hint="eastAsia" w:ascii="宋体" w:hAnsi="宋体"/>
          <w:sz w:val="21"/>
          <w:szCs w:val="21"/>
          <w:u w:val="single"/>
        </w:rPr>
        <w:t>期信息价计入（宁海县优先），宁波市区信息价没有的材料，按</w:t>
      </w:r>
      <w:r>
        <w:rPr>
          <w:rFonts w:hint="eastAsia" w:ascii="宋体" w:hAnsi="宋体"/>
          <w:sz w:val="21"/>
          <w:szCs w:val="21"/>
          <w:u w:val="single"/>
          <w:lang w:eastAsia="zh-CN"/>
        </w:rPr>
        <w:t>2025</w:t>
      </w:r>
      <w:r>
        <w:rPr>
          <w:rFonts w:hint="eastAsia" w:ascii="宋体" w:hAnsi="宋体"/>
          <w:sz w:val="21"/>
          <w:szCs w:val="21"/>
          <w:u w:val="single"/>
        </w:rPr>
        <w:t>年第</w:t>
      </w:r>
      <w:r>
        <w:rPr>
          <w:rFonts w:hint="eastAsia" w:ascii="宋体" w:hAnsi="宋体"/>
          <w:sz w:val="21"/>
          <w:szCs w:val="21"/>
          <w:u w:val="single"/>
          <w:lang w:val="en-US" w:eastAsia="zh-CN"/>
        </w:rPr>
        <w:t>4</w:t>
      </w:r>
      <w:r>
        <w:rPr>
          <w:rFonts w:hint="eastAsia" w:ascii="宋体" w:hAnsi="宋体"/>
          <w:sz w:val="21"/>
          <w:szCs w:val="21"/>
          <w:u w:val="single"/>
        </w:rPr>
        <w:t>期《浙江造价信息》信息价计入，无信息价材料参照市场价取定，上述材料价均为除税价，无信息价材料参照市场价取定。</w:t>
      </w:r>
    </w:p>
    <w:p w14:paraId="192B4135">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（2）人工价差调整的结算期及方法：</w:t>
      </w:r>
    </w:p>
    <w:p w14:paraId="4744564E">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①、结算期：按《关于明确政府投资建设工程要素价格风险的通知》（宁发改</w:t>
      </w:r>
      <w:r>
        <w:rPr>
          <w:rFonts w:ascii="宋体" w:hAnsi="宋体"/>
          <w:sz w:val="21"/>
          <w:szCs w:val="21"/>
          <w:u w:val="single"/>
        </w:rPr>
        <w:t xml:space="preserve">[2014]24 </w:t>
      </w:r>
      <w:r>
        <w:rPr>
          <w:rFonts w:hint="eastAsia" w:ascii="宋体" w:hAnsi="宋体"/>
          <w:sz w:val="21"/>
          <w:szCs w:val="21"/>
          <w:u w:val="single"/>
        </w:rPr>
        <w:t>号）执行。</w:t>
      </w:r>
    </w:p>
    <w:p w14:paraId="285E0203">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②、调整方法：以结算期的人工市场信息价算术平均值与基期的市场信息价的差额（承担5%风险后）以及合同约定计价依据的相应消耗量为计算依据，经计算所得的金额列入工程造价，补差部分只计取税金，不计取其他费用。</w:t>
      </w:r>
    </w:p>
    <w:p w14:paraId="6CFD2021">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sz w:val="21"/>
          <w:szCs w:val="21"/>
        </w:rPr>
        <w:t>（3）材料价差调整的结算期及方法：</w:t>
      </w:r>
    </w:p>
    <w:p w14:paraId="2A8064BD">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①、结算期：按《关于明确政府投资建设工程要素价格风险的通知》（宁发改</w:t>
      </w:r>
      <w:r>
        <w:rPr>
          <w:rFonts w:ascii="宋体" w:hAnsi="宋体"/>
          <w:sz w:val="21"/>
          <w:szCs w:val="21"/>
          <w:u w:val="single"/>
        </w:rPr>
        <w:t xml:space="preserve">[2014]24 </w:t>
      </w:r>
      <w:r>
        <w:rPr>
          <w:rFonts w:hint="eastAsia" w:ascii="宋体" w:hAnsi="宋体"/>
          <w:sz w:val="21"/>
          <w:szCs w:val="21"/>
          <w:u w:val="single"/>
        </w:rPr>
        <w:t>号）执行；</w:t>
      </w:r>
    </w:p>
    <w:p w14:paraId="75412375">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②、调整方法：以结算期的市场信息价算术平均值与基期的市场信息价的差额（承担5%风险后）以及合同约定计价依据的相应消耗量为计算依据，经计算所得的金额列入工程造价，补差部分只计取税金，不计取其他费用。（建筑工程材料价格结算期明细按《关于明确政府投资建设工程要素价格风险的通知》（宁发改[2014]24号）文件中建筑工程材料价格结算期表中所列的执行。）</w:t>
      </w:r>
    </w:p>
    <w:p w14:paraId="72482DD1">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rPr>
        <w:t>（4）</w:t>
      </w:r>
      <w:r>
        <w:rPr>
          <w:rFonts w:hint="eastAsia" w:ascii="宋体" w:hAnsi="宋体"/>
          <w:sz w:val="21"/>
          <w:szCs w:val="21"/>
          <w:u w:val="single"/>
        </w:rPr>
        <w:t>如因承包人原因造成工期延误的，延误期间遇人工、单项材料上涨时，按实际工期月份结合《关于明确政府投资建设工程要素价格风险的通知》（宁发改[2014]24号）文件的市场信息价的算术平均值计取价差；反之，遇人工、单项材料下降时，按合同工期月份结合《关于明确政府投资建设工程要素价格风险的通知》（宁发改[2014]24号）文件的市场信息价的算术平均值计取价差。因承包人原因造成工期延误的，延误期间遇材料人工、单项材料上涨时，按合同工期月份的市场信息价的算术平均值计取价差；反之，遇人工、单项材料下降时，按实际工期月份《关于明确政府投资建设工程要素价格风险的通知》（宁发改[2014]24号）文件的市场信息价的算术平均值计取价差。</w:t>
      </w:r>
    </w:p>
    <w:p w14:paraId="60E98D13">
      <w:pPr>
        <w:pageBreakBefore w:val="0"/>
        <w:kinsoku/>
        <w:wordWrap/>
        <w:overflowPunct/>
        <w:topLinePunct w:val="0"/>
        <w:bidi w:val="0"/>
        <w:adjustRightInd w:val="0"/>
        <w:snapToGrid/>
        <w:spacing w:line="320" w:lineRule="exact"/>
        <w:ind w:firstLine="525" w:firstLineChars="250"/>
        <w:textAlignment w:val="auto"/>
        <w:rPr>
          <w:rFonts w:hint="eastAsia" w:ascii="宋体" w:hAnsi="宋体"/>
          <w:sz w:val="21"/>
          <w:szCs w:val="21"/>
          <w:u w:val="single"/>
        </w:rPr>
      </w:pPr>
      <w:r>
        <w:rPr>
          <w:rFonts w:hint="eastAsia" w:ascii="宋体" w:hAnsi="宋体"/>
          <w:sz w:val="21"/>
          <w:szCs w:val="21"/>
          <w:u w:val="single"/>
        </w:rPr>
        <w:t>以上发生的材料、人工的价差，只计取价差和税金，不计取其他任何费用。上述调整的价格差额在工程竣工结算时统一结算。</w:t>
      </w:r>
    </w:p>
    <w:p w14:paraId="6FCBAB3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FF0000"/>
          <w:kern w:val="28"/>
          <w:sz w:val="21"/>
          <w:szCs w:val="21"/>
        </w:rPr>
      </w:pPr>
      <w:r>
        <w:rPr>
          <w:rFonts w:hint="eastAsia" w:ascii="宋体" w:hAnsi="宋体"/>
          <w:sz w:val="21"/>
          <w:szCs w:val="21"/>
          <w:lang w:val="en-US" w:eastAsia="zh-CN"/>
        </w:rPr>
        <w:t>3</w:t>
      </w:r>
      <w:r>
        <w:rPr>
          <w:rFonts w:hint="eastAsia" w:ascii="宋体" w:hAnsi="宋体"/>
          <w:sz w:val="21"/>
          <w:szCs w:val="21"/>
        </w:rPr>
        <w:t>、本合同采用的计价依据：《关于颁发浙江省建设工程计价依据（2018版）的通知》(浙建建﹝2018﹞61号)、《建设工程工程量清单计价规范（GB 50500-2013）》、《浙江省建设工程计价规则》（2018版）、《浙江省安装工程预算定额》（2018版）、《浙江省房屋建筑与装饰工程预算定额（2018）版》</w:t>
      </w:r>
      <w:r>
        <w:rPr>
          <w:sz w:val="21"/>
          <w:szCs w:val="21"/>
        </w:rPr>
        <w:t>、</w:t>
      </w:r>
      <w:r>
        <w:rPr>
          <w:rFonts w:hint="eastAsia" w:ascii="宋体" w:hAnsi="宋体"/>
          <w:sz w:val="21"/>
          <w:szCs w:val="21"/>
        </w:rPr>
        <w:t>《浙江省通用安装工程预算定额》（2018版）及其他现行、合法的相关规定、政策性文件和相关补充文件。</w:t>
      </w:r>
    </w:p>
    <w:p w14:paraId="207828DB">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12.2 预付款</w:t>
      </w:r>
    </w:p>
    <w:bookmarkEnd w:id="857"/>
    <w:bookmarkEnd w:id="858"/>
    <w:bookmarkEnd w:id="859"/>
    <w:bookmarkEnd w:id="860"/>
    <w:bookmarkEnd w:id="861"/>
    <w:bookmarkEnd w:id="862"/>
    <w:p w14:paraId="792AD34E">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sz w:val="21"/>
          <w:szCs w:val="21"/>
        </w:rPr>
      </w:pPr>
      <w:r>
        <w:rPr>
          <w:rFonts w:ascii="宋体" w:hAnsi="宋体"/>
          <w:sz w:val="21"/>
          <w:szCs w:val="21"/>
        </w:rPr>
        <w:t>12.2.1 预付款的支付</w:t>
      </w:r>
    </w:p>
    <w:p w14:paraId="12396E4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kern w:val="0"/>
          <w:sz w:val="21"/>
          <w:szCs w:val="21"/>
          <w:u w:val="single"/>
        </w:rPr>
      </w:pPr>
      <w:r>
        <w:rPr>
          <w:rFonts w:ascii="宋体" w:hAnsi="宋体"/>
          <w:sz w:val="21"/>
          <w:szCs w:val="21"/>
        </w:rPr>
        <w:t>预付款支付比例或</w:t>
      </w:r>
      <w:r>
        <w:rPr>
          <w:rFonts w:hint="eastAsia" w:ascii="宋体" w:hAnsi="宋体"/>
          <w:sz w:val="21"/>
          <w:szCs w:val="21"/>
        </w:rPr>
        <w:t>期限</w:t>
      </w:r>
      <w:r>
        <w:rPr>
          <w:rFonts w:ascii="宋体" w:hAnsi="宋体"/>
          <w:sz w:val="21"/>
          <w:szCs w:val="21"/>
        </w:rPr>
        <w:t>：</w:t>
      </w:r>
      <w:r>
        <w:rPr>
          <w:rFonts w:hint="eastAsia" w:ascii="宋体" w:hAnsi="宋体"/>
          <w:color w:val="0000FF"/>
          <w:kern w:val="0"/>
          <w:sz w:val="21"/>
          <w:szCs w:val="21"/>
          <w:u w:val="single"/>
        </w:rPr>
        <w:t>开工报告批准后7</w:t>
      </w:r>
      <w:r>
        <w:rPr>
          <w:rFonts w:hint="eastAsia" w:ascii="宋体" w:hAnsi="宋体" w:eastAsia="宋体" w:cs="宋体"/>
          <w:color w:val="0000FF"/>
          <w:sz w:val="21"/>
          <w:szCs w:val="21"/>
          <w:u w:val="single"/>
        </w:rPr>
        <w:t>工作日内</w:t>
      </w:r>
      <w:r>
        <w:rPr>
          <w:rFonts w:hint="eastAsia" w:ascii="宋体" w:hAnsi="宋体"/>
          <w:color w:val="0000FF"/>
          <w:kern w:val="0"/>
          <w:sz w:val="21"/>
          <w:szCs w:val="21"/>
          <w:u w:val="single"/>
        </w:rPr>
        <w:t>，发包人支付给承包人合同价的</w:t>
      </w:r>
      <w:r>
        <w:rPr>
          <w:rFonts w:hint="eastAsia" w:ascii="宋体" w:hAnsi="宋体"/>
          <w:color w:val="0000FF"/>
          <w:kern w:val="0"/>
          <w:sz w:val="21"/>
          <w:szCs w:val="21"/>
          <w:u w:val="single"/>
          <w:lang w:val="en-US" w:eastAsia="zh-CN"/>
        </w:rPr>
        <w:t>40</w:t>
      </w:r>
      <w:r>
        <w:rPr>
          <w:rFonts w:hint="eastAsia" w:ascii="宋体" w:hAnsi="宋体"/>
          <w:color w:val="0000FF"/>
          <w:kern w:val="0"/>
          <w:sz w:val="21"/>
          <w:szCs w:val="21"/>
          <w:u w:val="single"/>
        </w:rPr>
        <w:t>%作为工程预付款。</w:t>
      </w:r>
    </w:p>
    <w:bookmarkEnd w:id="863"/>
    <w:bookmarkEnd w:id="864"/>
    <w:bookmarkEnd w:id="865"/>
    <w:bookmarkEnd w:id="866"/>
    <w:bookmarkEnd w:id="867"/>
    <w:bookmarkEnd w:id="868"/>
    <w:bookmarkEnd w:id="869"/>
    <w:bookmarkEnd w:id="870"/>
    <w:bookmarkEnd w:id="871"/>
    <w:bookmarkEnd w:id="872"/>
    <w:p w14:paraId="75BCE3A4">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12.3 计量</w:t>
      </w:r>
    </w:p>
    <w:p w14:paraId="35113C96">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12.3.1 计量原则</w:t>
      </w:r>
    </w:p>
    <w:p w14:paraId="67B35980">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工程量计算规则：</w:t>
      </w:r>
      <w:r>
        <w:rPr>
          <w:rFonts w:ascii="宋体" w:hAnsi="宋体"/>
          <w:color w:val="000000"/>
          <w:sz w:val="21"/>
          <w:szCs w:val="21"/>
          <w:u w:val="single"/>
        </w:rPr>
        <w:t xml:space="preserve"> </w:t>
      </w:r>
      <w:r>
        <w:rPr>
          <w:rFonts w:hint="eastAsia" w:ascii="宋体" w:hAnsi="宋体"/>
          <w:color w:val="000000"/>
          <w:sz w:val="21"/>
          <w:szCs w:val="21"/>
          <w:u w:val="single"/>
        </w:rPr>
        <w:t>按现行的工程量计算规则执行</w:t>
      </w:r>
      <w:r>
        <w:rPr>
          <w:rFonts w:ascii="宋体" w:hAnsi="宋体"/>
          <w:color w:val="000000"/>
          <w:sz w:val="21"/>
          <w:szCs w:val="21"/>
          <w:u w:val="single"/>
        </w:rPr>
        <w:t xml:space="preserve"> </w:t>
      </w:r>
      <w:r>
        <w:rPr>
          <w:rFonts w:ascii="宋体" w:hAnsi="宋体"/>
          <w:color w:val="000000"/>
          <w:sz w:val="21"/>
          <w:szCs w:val="21"/>
        </w:rPr>
        <w:t>。</w:t>
      </w:r>
    </w:p>
    <w:p w14:paraId="23FED774">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12.3.2 计量周期</w:t>
      </w:r>
    </w:p>
    <w:p w14:paraId="510DE0DD">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关于计量周期的约定：</w:t>
      </w:r>
      <w:r>
        <w:rPr>
          <w:rFonts w:ascii="宋体" w:hAnsi="宋体"/>
          <w:color w:val="000000"/>
          <w:sz w:val="21"/>
          <w:szCs w:val="21"/>
          <w:u w:val="single"/>
        </w:rPr>
        <w:t xml:space="preserve">  </w:t>
      </w:r>
      <w:r>
        <w:rPr>
          <w:rFonts w:hint="eastAsia" w:ascii="宋体" w:hAnsi="宋体"/>
          <w:color w:val="000000"/>
          <w:sz w:val="21"/>
          <w:szCs w:val="21"/>
          <w:u w:val="single"/>
        </w:rPr>
        <w:t xml:space="preserve">    按进度进行  </w:t>
      </w:r>
      <w:r>
        <w:rPr>
          <w:rFonts w:ascii="宋体" w:hAnsi="宋体"/>
          <w:color w:val="000000"/>
          <w:sz w:val="21"/>
          <w:szCs w:val="21"/>
          <w:u w:val="single"/>
        </w:rPr>
        <w:t xml:space="preserve">      </w:t>
      </w:r>
      <w:r>
        <w:rPr>
          <w:rFonts w:ascii="宋体" w:hAnsi="宋体"/>
          <w:color w:val="000000"/>
          <w:sz w:val="21"/>
          <w:szCs w:val="21"/>
        </w:rPr>
        <w:t>。</w:t>
      </w:r>
    </w:p>
    <w:p w14:paraId="1C76DE79">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12.3.3 单价合同的计量</w:t>
      </w:r>
    </w:p>
    <w:p w14:paraId="343705B8">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color w:val="000000"/>
          <w:sz w:val="21"/>
          <w:szCs w:val="21"/>
        </w:rPr>
      </w:pPr>
      <w:r>
        <w:rPr>
          <w:rFonts w:hint="eastAsia" w:ascii="宋体" w:hAnsi="宋体" w:cs="宋体"/>
          <w:color w:val="000000"/>
          <w:sz w:val="21"/>
          <w:szCs w:val="21"/>
        </w:rPr>
        <w:t>关于单价合同计量的约定：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53927F4">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12.3.4 总价合同的计量</w:t>
      </w:r>
    </w:p>
    <w:p w14:paraId="31DCA86B">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关于总价合同计量的约定：</w:t>
      </w:r>
      <w:r>
        <w:rPr>
          <w:rFonts w:hint="eastAsia" w:ascii="宋体" w:hAnsi="宋体" w:cs="宋体"/>
          <w:sz w:val="21"/>
          <w:szCs w:val="21"/>
          <w:u w:val="single"/>
        </w:rPr>
        <w:t xml:space="preserve">           /             </w:t>
      </w:r>
      <w:r>
        <w:rPr>
          <w:rFonts w:hint="eastAsia" w:ascii="宋体" w:hAnsi="宋体" w:cs="宋体"/>
          <w:sz w:val="21"/>
          <w:szCs w:val="21"/>
        </w:rPr>
        <w:t>。</w:t>
      </w:r>
    </w:p>
    <w:p w14:paraId="413329C3">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12.3.5总价合同采用支付分解表计量支付的，是否适用第12.3.4 项〔总价合同的计量〕约定进行计量：</w:t>
      </w:r>
      <w:r>
        <w:rPr>
          <w:rFonts w:hint="eastAsia" w:ascii="宋体" w:hAnsi="宋体" w:cs="宋体"/>
          <w:sz w:val="21"/>
          <w:szCs w:val="21"/>
          <w:u w:val="single"/>
        </w:rPr>
        <w:t xml:space="preserve">       /              </w:t>
      </w:r>
      <w:r>
        <w:rPr>
          <w:rFonts w:hint="eastAsia" w:ascii="宋体" w:hAnsi="宋体" w:cs="宋体"/>
          <w:sz w:val="21"/>
          <w:szCs w:val="21"/>
        </w:rPr>
        <w:t>。</w:t>
      </w:r>
    </w:p>
    <w:p w14:paraId="59C9FCAE">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12.3.6 其他价格形式合同的计量</w:t>
      </w:r>
    </w:p>
    <w:p w14:paraId="37430E1F">
      <w:pPr>
        <w:pageBreakBefore w:val="0"/>
        <w:kinsoku/>
        <w:wordWrap/>
        <w:overflowPunct/>
        <w:topLinePunct w:val="0"/>
        <w:bidi w:val="0"/>
        <w:adjustRightInd w:val="0"/>
        <w:snapToGrid/>
        <w:spacing w:line="320" w:lineRule="exact"/>
        <w:contextualSpacing/>
        <w:jc w:val="left"/>
        <w:textAlignment w:val="auto"/>
        <w:rPr>
          <w:rFonts w:hint="eastAsia" w:ascii="宋体" w:hAnsi="宋体" w:cs="宋体"/>
          <w:sz w:val="21"/>
          <w:szCs w:val="21"/>
        </w:rPr>
      </w:pPr>
      <w:r>
        <w:rPr>
          <w:rFonts w:hint="eastAsia" w:ascii="宋体" w:hAnsi="宋体" w:cs="宋体"/>
          <w:sz w:val="21"/>
          <w:szCs w:val="21"/>
        </w:rPr>
        <w:t>其他价格形式的计量方式和程序：</w:t>
      </w:r>
      <w:r>
        <w:rPr>
          <w:rFonts w:hint="eastAsia" w:ascii="宋体" w:hAnsi="宋体" w:cs="宋体"/>
          <w:sz w:val="21"/>
          <w:szCs w:val="21"/>
          <w:u w:val="single"/>
        </w:rPr>
        <w:t xml:space="preserve">       /              </w:t>
      </w:r>
      <w:r>
        <w:rPr>
          <w:rFonts w:hint="eastAsia" w:ascii="宋体" w:hAnsi="宋体" w:cs="宋体"/>
          <w:sz w:val="21"/>
          <w:szCs w:val="21"/>
        </w:rPr>
        <w:t>。</w:t>
      </w:r>
    </w:p>
    <w:p w14:paraId="3C211341">
      <w:pPr>
        <w:pageBreakBefore w:val="0"/>
        <w:kinsoku/>
        <w:wordWrap/>
        <w:overflowPunct/>
        <w:topLinePunct w:val="0"/>
        <w:bidi w:val="0"/>
        <w:adjustRightInd w:val="0"/>
        <w:snapToGrid/>
        <w:spacing w:line="320" w:lineRule="exact"/>
        <w:ind w:firstLine="420" w:firstLineChars="200"/>
        <w:contextualSpacing/>
        <w:textAlignment w:val="auto"/>
        <w:rPr>
          <w:rFonts w:hint="eastAsia" w:ascii="宋体" w:hAnsi="宋体" w:cs="宋体"/>
          <w:sz w:val="21"/>
          <w:szCs w:val="21"/>
        </w:rPr>
      </w:pPr>
      <w:r>
        <w:rPr>
          <w:rFonts w:hint="eastAsia" w:ascii="宋体" w:hAnsi="宋体" w:cs="宋体"/>
          <w:sz w:val="21"/>
          <w:szCs w:val="21"/>
        </w:rPr>
        <w:t>12.4 工程进度款支付</w:t>
      </w:r>
    </w:p>
    <w:p w14:paraId="03DBFFAA">
      <w:pPr>
        <w:pageBreakBefore w:val="0"/>
        <w:widowControl/>
        <w:kinsoku/>
        <w:wordWrap/>
        <w:overflowPunct/>
        <w:topLinePunct w:val="0"/>
        <w:bidi w:val="0"/>
        <w:adjustRightInd w:val="0"/>
        <w:snapToGrid/>
        <w:spacing w:line="360" w:lineRule="auto"/>
        <w:ind w:firstLine="480"/>
        <w:contextualSpacing/>
        <w:textAlignment w:val="auto"/>
        <w:rPr>
          <w:rFonts w:hint="eastAsia" w:ascii="宋体" w:hAnsi="宋体" w:eastAsia="宋体" w:cs="宋体"/>
          <w:b/>
          <w:color w:val="000000"/>
          <w:sz w:val="21"/>
          <w:szCs w:val="21"/>
          <w:lang w:eastAsia="zh-CN"/>
        </w:rPr>
      </w:pPr>
      <w:bookmarkStart w:id="890" w:name="_Toc296503211"/>
      <w:bookmarkStart w:id="891" w:name="_Toc297216215"/>
      <w:bookmarkStart w:id="892" w:name="_Toc296346712"/>
      <w:bookmarkStart w:id="893" w:name="_Toc303539163"/>
      <w:bookmarkStart w:id="894" w:name="_Toc292559921"/>
      <w:bookmarkStart w:id="895" w:name="_Toc297123556"/>
      <w:bookmarkStart w:id="896" w:name="_Toc300935006"/>
      <w:bookmarkStart w:id="897" w:name="_Toc296891039"/>
      <w:bookmarkStart w:id="898" w:name="_Toc292559416"/>
      <w:bookmarkStart w:id="899" w:name="_Toc297120511"/>
      <w:bookmarkStart w:id="900" w:name="_Toc296944550"/>
      <w:bookmarkStart w:id="901" w:name="_Toc296347210"/>
      <w:bookmarkStart w:id="902" w:name="_Toc296891251"/>
      <w:bookmarkStart w:id="903" w:name="_Toc297048397"/>
      <w:r>
        <w:rPr>
          <w:rFonts w:hint="eastAsia" w:ascii="宋体" w:hAnsi="宋体" w:eastAsia="宋体" w:cs="宋体"/>
          <w:b/>
          <w:color w:val="000000"/>
          <w:sz w:val="21"/>
          <w:szCs w:val="21"/>
        </w:rPr>
        <w:t>关于付款约定：</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Pr>
          <w:rFonts w:hint="eastAsia" w:ascii="宋体" w:hAnsi="宋体" w:eastAsia="宋体" w:cs="宋体"/>
          <w:b/>
          <w:color w:val="000000"/>
          <w:sz w:val="21"/>
          <w:szCs w:val="21"/>
        </w:rPr>
        <w:t>（1）合同生效及具备实施条件后7个工作日内，</w:t>
      </w:r>
      <w:r>
        <w:rPr>
          <w:rFonts w:hint="eastAsia" w:ascii="宋体" w:hAnsi="宋体" w:cs="宋体"/>
          <w:b/>
          <w:color w:val="000000"/>
          <w:sz w:val="21"/>
          <w:szCs w:val="21"/>
          <w:lang w:val="en-US" w:eastAsia="zh-CN"/>
        </w:rPr>
        <w:t>甲方</w:t>
      </w:r>
      <w:r>
        <w:rPr>
          <w:rFonts w:hint="eastAsia" w:ascii="宋体" w:hAnsi="宋体" w:eastAsia="宋体" w:cs="宋体"/>
          <w:b/>
          <w:color w:val="000000"/>
          <w:sz w:val="21"/>
          <w:szCs w:val="21"/>
        </w:rPr>
        <w:t>支付合同总价的40%；（2）工程验收合格后7个工作日内，</w:t>
      </w:r>
      <w:r>
        <w:rPr>
          <w:rFonts w:hint="eastAsia" w:ascii="宋体" w:hAnsi="宋体" w:cs="宋体"/>
          <w:b/>
          <w:color w:val="000000"/>
          <w:sz w:val="21"/>
          <w:szCs w:val="21"/>
          <w:lang w:val="en-US" w:eastAsia="zh-CN"/>
        </w:rPr>
        <w:t>甲方</w:t>
      </w:r>
      <w:r>
        <w:rPr>
          <w:rFonts w:hint="eastAsia" w:ascii="宋体" w:hAnsi="宋体" w:eastAsia="宋体" w:cs="宋体"/>
          <w:b/>
          <w:color w:val="000000"/>
          <w:sz w:val="21"/>
          <w:szCs w:val="21"/>
        </w:rPr>
        <w:t>支付至合同总价的80%；（3）工程竣工验收（终验）合格后，根据相关部门核准的决算价，付清尾款</w:t>
      </w:r>
      <w:r>
        <w:rPr>
          <w:rFonts w:hint="eastAsia" w:ascii="宋体" w:hAnsi="宋体" w:eastAsia="宋体" w:cs="宋体"/>
          <w:b/>
          <w:color w:val="000000"/>
          <w:sz w:val="21"/>
          <w:szCs w:val="21"/>
          <w:lang w:eastAsia="zh-CN"/>
        </w:rPr>
        <w:t>。</w:t>
      </w:r>
    </w:p>
    <w:p w14:paraId="04827D23">
      <w:pPr>
        <w:pageBreakBefore w:val="0"/>
        <w:widowControl/>
        <w:kinsoku/>
        <w:wordWrap/>
        <w:overflowPunct/>
        <w:topLinePunct w:val="0"/>
        <w:bidi w:val="0"/>
        <w:adjustRightInd w:val="0"/>
        <w:snapToGrid/>
        <w:spacing w:line="360" w:lineRule="auto"/>
        <w:ind w:firstLine="480"/>
        <w:contextualSpacing/>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注：具体条款以双方签订的合同约定为准。</w:t>
      </w:r>
    </w:p>
    <w:p w14:paraId="6696B5D0">
      <w:pPr>
        <w:pageBreakBefore w:val="0"/>
        <w:widowControl/>
        <w:kinsoku/>
        <w:wordWrap/>
        <w:overflowPunct/>
        <w:topLinePunct w:val="0"/>
        <w:bidi w:val="0"/>
        <w:adjustRightInd w:val="0"/>
        <w:snapToGrid/>
        <w:spacing w:line="360" w:lineRule="auto"/>
        <w:ind w:firstLine="480"/>
        <w:contextualSpacing/>
        <w:textAlignment w:val="auto"/>
        <w:rPr>
          <w:rFonts w:hint="eastAsia" w:ascii="宋体" w:hAnsi="宋体" w:eastAsia="宋体" w:cs="宋体"/>
          <w:b/>
          <w:color w:val="000000"/>
          <w:sz w:val="21"/>
          <w:szCs w:val="21"/>
        </w:rPr>
      </w:pPr>
      <w:r>
        <w:rPr>
          <w:rFonts w:hint="eastAsia" w:ascii="宋体" w:hAnsi="宋体" w:cs="宋体"/>
          <w:b/>
          <w:color w:val="000000"/>
          <w:sz w:val="21"/>
          <w:szCs w:val="21"/>
          <w:lang w:val="en-US" w:eastAsia="zh-CN"/>
        </w:rPr>
        <w:t>乙方</w:t>
      </w:r>
      <w:r>
        <w:rPr>
          <w:rFonts w:hint="eastAsia" w:ascii="宋体" w:hAnsi="宋体" w:eastAsia="宋体" w:cs="宋体"/>
          <w:b/>
          <w:color w:val="000000"/>
          <w:sz w:val="21"/>
          <w:szCs w:val="21"/>
        </w:rPr>
        <w:t>应在每次付款之前，提出付款申请并向</w:t>
      </w:r>
      <w:r>
        <w:rPr>
          <w:rFonts w:hint="eastAsia" w:ascii="宋体" w:hAnsi="宋体" w:cs="宋体"/>
          <w:b/>
          <w:color w:val="000000"/>
          <w:sz w:val="21"/>
          <w:szCs w:val="21"/>
          <w:lang w:val="en-US" w:eastAsia="zh-CN"/>
        </w:rPr>
        <w:t>甲方</w:t>
      </w:r>
      <w:r>
        <w:rPr>
          <w:rFonts w:hint="eastAsia" w:ascii="宋体" w:hAnsi="宋体" w:eastAsia="宋体" w:cs="宋体"/>
          <w:b/>
          <w:color w:val="000000"/>
          <w:sz w:val="21"/>
          <w:szCs w:val="21"/>
        </w:rPr>
        <w:t>提供等额税务发票，如</w:t>
      </w:r>
      <w:r>
        <w:rPr>
          <w:rFonts w:hint="eastAsia" w:ascii="宋体" w:hAnsi="宋体" w:cs="宋体"/>
          <w:b/>
          <w:color w:val="000000"/>
          <w:sz w:val="21"/>
          <w:szCs w:val="21"/>
          <w:lang w:val="en-US" w:eastAsia="zh-CN"/>
        </w:rPr>
        <w:t>乙方</w:t>
      </w:r>
      <w:r>
        <w:rPr>
          <w:rFonts w:hint="eastAsia" w:ascii="宋体" w:hAnsi="宋体" w:eastAsia="宋体" w:cs="宋体"/>
          <w:b/>
          <w:color w:val="000000"/>
          <w:sz w:val="21"/>
          <w:szCs w:val="21"/>
        </w:rPr>
        <w:t>逾期提供付款申请或发票或提供的发票不符合</w:t>
      </w:r>
      <w:r>
        <w:rPr>
          <w:rFonts w:hint="eastAsia" w:ascii="宋体" w:hAnsi="宋体" w:cs="宋体"/>
          <w:b/>
          <w:color w:val="000000"/>
          <w:sz w:val="21"/>
          <w:szCs w:val="21"/>
          <w:lang w:val="en-US" w:eastAsia="zh-CN"/>
        </w:rPr>
        <w:t>甲方</w:t>
      </w:r>
      <w:r>
        <w:rPr>
          <w:rFonts w:hint="eastAsia" w:ascii="宋体" w:hAnsi="宋体" w:eastAsia="宋体" w:cs="宋体"/>
          <w:b/>
          <w:color w:val="000000"/>
          <w:sz w:val="21"/>
          <w:szCs w:val="21"/>
        </w:rPr>
        <w:t>税务要求或付款申请内容不实的，</w:t>
      </w:r>
      <w:r>
        <w:rPr>
          <w:rFonts w:hint="eastAsia" w:ascii="宋体" w:hAnsi="宋体" w:cs="宋体"/>
          <w:b/>
          <w:color w:val="000000"/>
          <w:sz w:val="21"/>
          <w:szCs w:val="21"/>
          <w:lang w:val="en-US" w:eastAsia="zh-CN"/>
        </w:rPr>
        <w:t>甲方</w:t>
      </w:r>
      <w:r>
        <w:rPr>
          <w:rFonts w:hint="eastAsia" w:ascii="宋体" w:hAnsi="宋体" w:eastAsia="宋体" w:cs="宋体"/>
          <w:b/>
          <w:color w:val="000000"/>
          <w:sz w:val="21"/>
          <w:szCs w:val="21"/>
        </w:rPr>
        <w:t>有权拒绝或相应迟延支付工程款，且不承担逾期付款的违约责任及利息。</w:t>
      </w:r>
    </w:p>
    <w:p w14:paraId="33A89284">
      <w:pPr>
        <w:pageBreakBefore w:val="0"/>
        <w:widowControl/>
        <w:kinsoku/>
        <w:wordWrap/>
        <w:overflowPunct/>
        <w:topLinePunct w:val="0"/>
        <w:bidi w:val="0"/>
        <w:adjustRightInd w:val="0"/>
        <w:snapToGrid/>
        <w:spacing w:line="360" w:lineRule="auto"/>
        <w:ind w:firstLine="480"/>
        <w:contextualSpacing/>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规定程序指</w:t>
      </w:r>
      <w:r>
        <w:rPr>
          <w:rFonts w:hint="eastAsia" w:ascii="宋体" w:hAnsi="宋体" w:eastAsia="宋体" w:cs="宋体"/>
          <w:b/>
          <w:color w:val="000000"/>
          <w:sz w:val="21"/>
          <w:szCs w:val="21"/>
          <w:lang w:eastAsia="zh-CN"/>
        </w:rPr>
        <w:t>《宁海县政府投资项目工程造价管控办法》（宁发改（2023）51号）</w:t>
      </w:r>
      <w:r>
        <w:rPr>
          <w:rFonts w:hint="eastAsia" w:ascii="宋体" w:hAnsi="宋体" w:eastAsia="宋体" w:cs="宋体"/>
          <w:b/>
          <w:color w:val="000000"/>
          <w:sz w:val="21"/>
          <w:szCs w:val="21"/>
        </w:rPr>
        <w:t>及发包人相应工程变更管理办法。</w:t>
      </w:r>
    </w:p>
    <w:p w14:paraId="1AA25BD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 验收和工程试车</w:t>
      </w:r>
      <w:bookmarkEnd w:id="734"/>
      <w:bookmarkEnd w:id="735"/>
    </w:p>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14:paraId="008E829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13.1 分部分项工程验收</w:t>
      </w:r>
    </w:p>
    <w:p w14:paraId="564EDFC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13.1.2监理人不能按时进行验收时，应提前</w:t>
      </w:r>
      <w:r>
        <w:rPr>
          <w:rFonts w:hint="eastAsia" w:ascii="宋体" w:hAnsi="宋体" w:cs="宋体"/>
          <w:color w:val="000000"/>
          <w:sz w:val="21"/>
          <w:szCs w:val="21"/>
          <w:u w:val="single"/>
        </w:rPr>
        <w:t xml:space="preserve"> 24 </w:t>
      </w:r>
      <w:r>
        <w:rPr>
          <w:rFonts w:hint="eastAsia" w:ascii="宋体" w:hAnsi="宋体" w:cs="宋体"/>
          <w:color w:val="000000"/>
          <w:sz w:val="21"/>
          <w:szCs w:val="21"/>
        </w:rPr>
        <w:t>小时提交书面延期要求。</w:t>
      </w:r>
    </w:p>
    <w:p w14:paraId="52C2B3E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b/>
          <w:color w:val="000000"/>
          <w:sz w:val="21"/>
          <w:szCs w:val="21"/>
        </w:rPr>
      </w:pPr>
      <w:r>
        <w:rPr>
          <w:rFonts w:hint="eastAsia" w:ascii="宋体" w:hAnsi="宋体" w:cs="宋体"/>
          <w:color w:val="000000"/>
          <w:sz w:val="21"/>
          <w:szCs w:val="21"/>
        </w:rPr>
        <w:t>关于延期最长不得超过：</w:t>
      </w:r>
      <w:r>
        <w:rPr>
          <w:rFonts w:hint="eastAsia" w:ascii="宋体" w:hAnsi="宋体" w:cs="宋体"/>
          <w:color w:val="000000"/>
          <w:sz w:val="21"/>
          <w:szCs w:val="21"/>
          <w:u w:val="single"/>
        </w:rPr>
        <w:t>48</w:t>
      </w:r>
      <w:r>
        <w:rPr>
          <w:rFonts w:hint="eastAsia" w:ascii="宋体" w:hAnsi="宋体" w:cs="宋体"/>
          <w:color w:val="000000"/>
          <w:sz w:val="21"/>
          <w:szCs w:val="21"/>
        </w:rPr>
        <w:t>小时。</w:t>
      </w:r>
    </w:p>
    <w:p w14:paraId="2A63BEB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bookmarkStart w:id="904" w:name="_Toc297216224"/>
      <w:bookmarkStart w:id="905" w:name="_Toc303539173"/>
      <w:bookmarkStart w:id="906" w:name="_Toc296503223"/>
      <w:bookmarkStart w:id="907" w:name="_Toc304295596"/>
      <w:bookmarkStart w:id="908" w:name="_Toc296347222"/>
      <w:bookmarkStart w:id="909" w:name="_Toc292559428"/>
      <w:bookmarkStart w:id="910" w:name="_Toc292559933"/>
      <w:bookmarkStart w:id="911" w:name="_Toc300935016"/>
      <w:bookmarkStart w:id="912" w:name="_Toc296891263"/>
      <w:bookmarkStart w:id="913" w:name="_Toc297048409"/>
      <w:bookmarkStart w:id="914" w:name="_Toc296346724"/>
      <w:bookmarkStart w:id="915" w:name="_Toc296944562"/>
      <w:bookmarkStart w:id="916" w:name="_Toc297123565"/>
      <w:bookmarkStart w:id="917" w:name="_Toc296891051"/>
      <w:bookmarkStart w:id="918" w:name="_Toc297120523"/>
      <w:bookmarkStart w:id="919" w:name="_Toc312678056"/>
      <w:bookmarkStart w:id="920" w:name="_Toc267251474"/>
      <w:bookmarkStart w:id="921" w:name="_Toc267251470"/>
      <w:bookmarkStart w:id="922" w:name="_Toc267251475"/>
      <w:bookmarkStart w:id="923" w:name="_Toc267251473"/>
      <w:bookmarkStart w:id="924" w:name="_Toc267251476"/>
      <w:bookmarkStart w:id="925" w:name="_Toc267251472"/>
      <w:bookmarkStart w:id="926" w:name="_Toc267251471"/>
      <w:r>
        <w:rPr>
          <w:rFonts w:hint="eastAsia" w:ascii="宋体" w:hAnsi="宋体" w:cs="宋体"/>
          <w:color w:val="000000"/>
          <w:sz w:val="21"/>
          <w:szCs w:val="21"/>
        </w:rPr>
        <w:t>13.2 竣工验收</w:t>
      </w:r>
    </w:p>
    <w:p w14:paraId="4032060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13.2.1竣工验收条件</w:t>
      </w:r>
    </w:p>
    <w:p w14:paraId="2634631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工程具备以下条件的，承包人可以申请竣工验收：</w:t>
      </w:r>
    </w:p>
    <w:p w14:paraId="530DA2B4">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（1）除发包人同意的甩项工作和缺陷修补工作外，合同范围内的全部工程以及有关工作，包括合同要求的试验、试运行以及检验均已完成，并符合合同要求；</w:t>
      </w:r>
    </w:p>
    <w:p w14:paraId="2DA05A5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（2）已按合同约定编制了甩项工作和缺陷修补工作清单以及相应的施工计划；</w:t>
      </w:r>
    </w:p>
    <w:p w14:paraId="4BDC4AA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（3）已按合同约定的内容和份数备齐竣工资料。</w:t>
      </w:r>
    </w:p>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14:paraId="4048891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bookmarkStart w:id="927" w:name="_Toc280868704"/>
      <w:bookmarkStart w:id="928" w:name="_Toc280868705"/>
      <w:bookmarkStart w:id="929" w:name="_Toc280868706"/>
      <w:bookmarkStart w:id="930" w:name="_Toc280868707"/>
      <w:bookmarkStart w:id="931" w:name="_Toc280868708"/>
      <w:bookmarkStart w:id="932" w:name="_Toc280868709"/>
      <w:r>
        <w:rPr>
          <w:rFonts w:hint="eastAsia" w:ascii="宋体" w:hAnsi="宋体" w:cs="宋体"/>
          <w:color w:val="000000"/>
          <w:sz w:val="21"/>
          <w:szCs w:val="21"/>
        </w:rPr>
        <w:t>13.2.2竣工验收程序</w:t>
      </w:r>
    </w:p>
    <w:bookmarkEnd w:id="927"/>
    <w:p w14:paraId="543D751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关于竣工验收程序的约定：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7BC7B24">
      <w:pPr>
        <w:pageBreakBefore w:val="0"/>
        <w:widowControl/>
        <w:kinsoku/>
        <w:wordWrap/>
        <w:overflowPunct/>
        <w:topLinePunct w:val="0"/>
        <w:autoSpaceDN w:val="0"/>
        <w:bidi w:val="0"/>
        <w:adjustRightInd w:val="0"/>
        <w:snapToGrid/>
        <w:spacing w:line="320" w:lineRule="exact"/>
        <w:ind w:firstLine="480"/>
        <w:textAlignment w:val="auto"/>
        <w:rPr>
          <w:rFonts w:hint="eastAsia" w:ascii="宋体" w:hAnsi="宋体" w:cs="宋体"/>
          <w:color w:val="000000"/>
          <w:sz w:val="21"/>
          <w:szCs w:val="21"/>
        </w:rPr>
      </w:pPr>
      <w:r>
        <w:rPr>
          <w:rFonts w:hint="eastAsia" w:ascii="宋体" w:hAnsi="宋体" w:cs="宋体"/>
          <w:color w:val="000000"/>
          <w:sz w:val="21"/>
          <w:szCs w:val="21"/>
        </w:rPr>
        <w:t>发包人不按照本项约定组织竣工验收、颁发工程接收证书的违约金的计算方法：</w:t>
      </w:r>
    </w:p>
    <w:p w14:paraId="1AFF04C1">
      <w:pPr>
        <w:pageBreakBefore w:val="0"/>
        <w:kinsoku/>
        <w:wordWrap/>
        <w:overflowPunct/>
        <w:topLinePunct w:val="0"/>
        <w:bidi w:val="0"/>
        <w:adjustRightInd w:val="0"/>
        <w:snapToGrid/>
        <w:spacing w:line="320" w:lineRule="exact"/>
        <w:jc w:val="left"/>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928"/>
    <w:p w14:paraId="4827914C">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13.2.5移交、接收全部与部分工程</w:t>
      </w:r>
    </w:p>
    <w:bookmarkEnd w:id="929"/>
    <w:p w14:paraId="0AFC1BE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承包人向发包人移交工程的期限：在颁发工程接收证书后</w:t>
      </w:r>
      <w:r>
        <w:rPr>
          <w:rFonts w:hint="eastAsia" w:ascii="宋体" w:hAnsi="宋体" w:cs="宋体"/>
          <w:color w:val="000000"/>
          <w:sz w:val="21"/>
          <w:szCs w:val="21"/>
          <w:u w:val="single"/>
        </w:rPr>
        <w:t xml:space="preserve"> 7</w:t>
      </w:r>
      <w:r>
        <w:rPr>
          <w:rFonts w:hint="eastAsia" w:ascii="宋体" w:hAnsi="宋体" w:cs="宋体"/>
          <w:color w:val="000000"/>
          <w:sz w:val="21"/>
          <w:szCs w:val="21"/>
        </w:rPr>
        <w:t>天内完成工程的移交。</w:t>
      </w:r>
    </w:p>
    <w:p w14:paraId="2BC8A4F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发包人未按本合同约定接收全部或部分工程的，违约金的计算方法为：除承担自应接收工程之日起的工程照管、成本保护、保管等与工程有关的各项费用外，应当按本专用条款约定的提前竣工奖励的 </w:t>
      </w:r>
      <w:r>
        <w:rPr>
          <w:rFonts w:hint="eastAsia" w:ascii="宋体" w:hAnsi="宋体" w:cs="宋体"/>
          <w:color w:val="000000"/>
          <w:sz w:val="21"/>
          <w:szCs w:val="21"/>
          <w:u w:val="single"/>
        </w:rPr>
        <w:t xml:space="preserve">   /  </w:t>
      </w:r>
      <w:r>
        <w:rPr>
          <w:rFonts w:hint="eastAsia" w:ascii="宋体" w:hAnsi="宋体" w:cs="宋体"/>
          <w:color w:val="000000"/>
          <w:sz w:val="21"/>
          <w:szCs w:val="21"/>
        </w:rPr>
        <w:t>倍标准向承包人支付逾期接收工程的违约金。</w:t>
      </w:r>
    </w:p>
    <w:p w14:paraId="75117E4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1"/>
          <w:szCs w:val="21"/>
          <w:u w:val="single"/>
        </w:rPr>
        <w:t xml:space="preserve">   /  </w:t>
      </w:r>
      <w:r>
        <w:rPr>
          <w:rFonts w:hint="eastAsia" w:ascii="宋体" w:hAnsi="宋体" w:cs="宋体"/>
          <w:color w:val="000000"/>
          <w:sz w:val="21"/>
          <w:szCs w:val="21"/>
        </w:rPr>
        <w:t>倍向发包人支付逾期移交工程的违约金。</w:t>
      </w:r>
    </w:p>
    <w:bookmarkEnd w:id="930"/>
    <w:p w14:paraId="4D5487F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13.3 工程试车</w:t>
      </w:r>
    </w:p>
    <w:bookmarkEnd w:id="931"/>
    <w:p w14:paraId="39BD591E">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13.3.1 试车程序</w:t>
      </w:r>
    </w:p>
    <w:p w14:paraId="48D107F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工程试车内容：</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1A9C08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（1）单机无负荷试车费用由</w:t>
      </w:r>
      <w:r>
        <w:rPr>
          <w:rFonts w:hint="eastAsia" w:ascii="宋体" w:hAnsi="宋体" w:cs="宋体"/>
          <w:color w:val="000000"/>
          <w:sz w:val="21"/>
          <w:szCs w:val="21"/>
          <w:u w:val="single"/>
        </w:rPr>
        <w:t xml:space="preserve">         /           </w:t>
      </w:r>
      <w:r>
        <w:rPr>
          <w:rFonts w:hint="eastAsia" w:ascii="宋体" w:hAnsi="宋体" w:cs="宋体"/>
          <w:color w:val="000000"/>
          <w:sz w:val="21"/>
          <w:szCs w:val="21"/>
        </w:rPr>
        <w:t>承担；</w:t>
      </w:r>
    </w:p>
    <w:p w14:paraId="09676AF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（2）无负荷联动试车费用由</w:t>
      </w:r>
      <w:r>
        <w:rPr>
          <w:rFonts w:hint="eastAsia" w:ascii="宋体" w:hAnsi="宋体" w:cs="宋体"/>
          <w:color w:val="000000"/>
          <w:sz w:val="21"/>
          <w:szCs w:val="21"/>
          <w:u w:val="single"/>
        </w:rPr>
        <w:t xml:space="preserve">          /          </w:t>
      </w:r>
      <w:r>
        <w:rPr>
          <w:rFonts w:hint="eastAsia" w:ascii="宋体" w:hAnsi="宋体" w:cs="宋体"/>
          <w:color w:val="000000"/>
          <w:sz w:val="21"/>
          <w:szCs w:val="21"/>
        </w:rPr>
        <w:t>承担。</w:t>
      </w:r>
    </w:p>
    <w:p w14:paraId="649750C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13.3.3 投料试车</w:t>
      </w:r>
    </w:p>
    <w:p w14:paraId="4B21F8D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关于投料试车相关事项的约定：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447760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13.6 竣工退场</w:t>
      </w:r>
    </w:p>
    <w:p w14:paraId="4CE0681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13.6.1 竣工退场</w:t>
      </w:r>
    </w:p>
    <w:p w14:paraId="251EABC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承包人完成竣工退场的期限：承包人应当在发包人颁发工程接收证书后</w:t>
      </w:r>
      <w:r>
        <w:rPr>
          <w:rFonts w:hint="eastAsia" w:ascii="宋体" w:hAnsi="宋体" w:cs="宋体"/>
          <w:color w:val="000000"/>
          <w:sz w:val="21"/>
          <w:szCs w:val="21"/>
          <w:u w:val="single"/>
        </w:rPr>
        <w:t>14</w:t>
      </w:r>
      <w:r>
        <w:rPr>
          <w:rFonts w:hint="eastAsia" w:ascii="宋体" w:hAnsi="宋体" w:cs="宋体"/>
          <w:color w:val="000000"/>
          <w:sz w:val="21"/>
          <w:szCs w:val="21"/>
        </w:rPr>
        <w:t>天内完成竣工退场，逾期未完成的，按通用条款执行。</w:t>
      </w:r>
    </w:p>
    <w:bookmarkEnd w:id="920"/>
    <w:bookmarkEnd w:id="921"/>
    <w:bookmarkEnd w:id="922"/>
    <w:bookmarkEnd w:id="923"/>
    <w:bookmarkEnd w:id="924"/>
    <w:bookmarkEnd w:id="925"/>
    <w:bookmarkEnd w:id="926"/>
    <w:bookmarkEnd w:id="932"/>
    <w:p w14:paraId="5084E3E9">
      <w:pPr>
        <w:pStyle w:val="6"/>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933" w:name="_Toc351203646"/>
      <w:bookmarkStart w:id="934" w:name="_Toc386638620"/>
      <w:bookmarkStart w:id="935" w:name="_Toc386638621"/>
      <w:bookmarkStart w:id="936" w:name="_Toc351203647"/>
      <w:bookmarkStart w:id="937" w:name="_Toc267251483"/>
      <w:bookmarkStart w:id="938" w:name="_Toc267251482"/>
      <w:bookmarkStart w:id="939" w:name="_Toc267251484"/>
      <w:bookmarkStart w:id="940" w:name="_Toc267251485"/>
      <w:bookmarkStart w:id="941" w:name="_Toc267251490"/>
      <w:bookmarkStart w:id="942" w:name="_Toc267251489"/>
      <w:bookmarkStart w:id="943" w:name="_Toc267251486"/>
      <w:bookmarkStart w:id="944" w:name="_Toc267251488"/>
      <w:bookmarkStart w:id="945" w:name="_Toc267251499"/>
      <w:bookmarkStart w:id="946" w:name="_Toc267251497"/>
      <w:bookmarkStart w:id="947" w:name="_Toc267251491"/>
      <w:bookmarkStart w:id="948" w:name="_Toc267251502"/>
      <w:bookmarkStart w:id="949" w:name="_Toc267251496"/>
      <w:bookmarkStart w:id="950" w:name="_Toc267251501"/>
      <w:bookmarkStart w:id="951" w:name="_Toc267251493"/>
      <w:bookmarkStart w:id="952" w:name="_Toc267251492"/>
      <w:bookmarkStart w:id="953" w:name="_Toc267251498"/>
      <w:bookmarkStart w:id="954" w:name="_Toc267251503"/>
      <w:bookmarkStart w:id="955" w:name="_Toc267251495"/>
      <w:bookmarkStart w:id="956" w:name="_Toc267251494"/>
      <w:bookmarkStart w:id="957" w:name="_Toc267251507"/>
      <w:bookmarkStart w:id="958" w:name="_Toc267251508"/>
      <w:bookmarkStart w:id="959" w:name="_Toc267251510"/>
      <w:bookmarkStart w:id="960" w:name="_Toc267251511"/>
      <w:bookmarkStart w:id="961" w:name="_Toc267251514"/>
      <w:bookmarkStart w:id="962" w:name="_Toc267251515"/>
      <w:bookmarkStart w:id="963" w:name="_Toc267251513"/>
      <w:bookmarkStart w:id="964" w:name="_Toc267251504"/>
      <w:bookmarkStart w:id="965" w:name="_Toc267251509"/>
      <w:bookmarkStart w:id="966" w:name="_Toc267251506"/>
      <w:r>
        <w:rPr>
          <w:rFonts w:hint="eastAsia" w:ascii="宋体" w:hAnsi="宋体" w:eastAsia="宋体" w:cs="宋体"/>
          <w:b w:val="0"/>
          <w:color w:val="000000"/>
          <w:sz w:val="21"/>
          <w:szCs w:val="21"/>
        </w:rPr>
        <w:t>14. 竣工结算</w:t>
      </w:r>
      <w:bookmarkEnd w:id="933"/>
      <w:bookmarkEnd w:id="934"/>
    </w:p>
    <w:p w14:paraId="0A347320">
      <w:pPr>
        <w:pStyle w:val="636"/>
        <w:pageBreakBefore w:val="0"/>
        <w:kinsoku/>
        <w:wordWrap/>
        <w:overflowPunct/>
        <w:topLinePunct w:val="0"/>
        <w:bidi w:val="0"/>
        <w:adjustRightInd w:val="0"/>
        <w:snapToGrid/>
        <w:spacing w:line="320" w:lineRule="exact"/>
        <w:ind w:firstLine="399" w:firstLineChars="190"/>
        <w:textAlignment w:val="auto"/>
        <w:rPr>
          <w:rFonts w:hint="eastAsia" w:hAnsi="宋体" w:cs="宋体"/>
          <w:b w:val="0"/>
          <w:color w:val="000000"/>
          <w:sz w:val="21"/>
          <w:szCs w:val="21"/>
        </w:rPr>
      </w:pPr>
      <w:r>
        <w:rPr>
          <w:rFonts w:hint="eastAsia" w:hAnsi="宋体" w:cs="宋体"/>
          <w:b w:val="0"/>
          <w:color w:val="000000"/>
          <w:sz w:val="21"/>
          <w:szCs w:val="21"/>
        </w:rPr>
        <w:t>14.1竣工结算款的申请</w:t>
      </w:r>
    </w:p>
    <w:p w14:paraId="36BF0653">
      <w:pPr>
        <w:pStyle w:val="636"/>
        <w:pageBreakBefore w:val="0"/>
        <w:kinsoku/>
        <w:wordWrap/>
        <w:overflowPunct/>
        <w:topLinePunct w:val="0"/>
        <w:bidi w:val="0"/>
        <w:adjustRightInd w:val="0"/>
        <w:snapToGrid/>
        <w:spacing w:line="320" w:lineRule="exact"/>
        <w:ind w:firstLine="399" w:firstLineChars="190"/>
        <w:textAlignment w:val="auto"/>
        <w:rPr>
          <w:rFonts w:hint="eastAsia" w:hAnsi="宋体"/>
          <w:b w:val="0"/>
          <w:color w:val="000000"/>
          <w:sz w:val="21"/>
          <w:szCs w:val="21"/>
        </w:rPr>
      </w:pPr>
      <w:r>
        <w:rPr>
          <w:rFonts w:hint="eastAsia" w:hAnsi="宋体"/>
          <w:b w:val="0"/>
          <w:color w:val="000000"/>
          <w:sz w:val="21"/>
          <w:szCs w:val="21"/>
        </w:rPr>
        <w:t>承包人应在工程竣工结算审核完成、竣工验收并取得《建筑工程竣工档案专项验收意见书》、竣工结算审核结论及相关资料备案后</w:t>
      </w:r>
      <w:r>
        <w:rPr>
          <w:rFonts w:hint="eastAsia" w:hAnsi="宋体"/>
          <w:b w:val="0"/>
          <w:color w:val="000000"/>
          <w:sz w:val="21"/>
          <w:szCs w:val="21"/>
          <w:u w:val="single"/>
        </w:rPr>
        <w:t xml:space="preserve">  7 </w:t>
      </w:r>
      <w:r>
        <w:rPr>
          <w:rFonts w:hint="eastAsia" w:hAnsi="宋体"/>
          <w:b w:val="0"/>
          <w:color w:val="000000"/>
          <w:sz w:val="21"/>
          <w:szCs w:val="21"/>
        </w:rPr>
        <w:t>天内向发包人提交竣工结算申请单（附相关结算资料）。</w:t>
      </w:r>
    </w:p>
    <w:p w14:paraId="1349F21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14.2竣工结算书的提交和核对</w:t>
      </w:r>
    </w:p>
    <w:p w14:paraId="6F77E0F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承包人应当在工程竣工验收合格后</w:t>
      </w:r>
      <w:r>
        <w:rPr>
          <w:rFonts w:hint="eastAsia" w:ascii="宋体" w:hAnsi="宋体"/>
          <w:color w:val="000000"/>
          <w:sz w:val="21"/>
          <w:szCs w:val="21"/>
          <w:u w:val="single"/>
        </w:rPr>
        <w:t xml:space="preserve"> 60 </w:t>
      </w:r>
      <w:r>
        <w:rPr>
          <w:rFonts w:hint="eastAsia" w:ascii="宋体" w:hAnsi="宋体"/>
          <w:color w:val="000000"/>
          <w:kern w:val="0"/>
          <w:sz w:val="21"/>
          <w:szCs w:val="21"/>
        </w:rPr>
        <w:t>天</w:t>
      </w:r>
      <w:r>
        <w:rPr>
          <w:rFonts w:hint="eastAsia" w:ascii="宋体" w:hAnsi="宋体"/>
          <w:color w:val="000000"/>
          <w:sz w:val="21"/>
          <w:szCs w:val="21"/>
        </w:rPr>
        <w:t>内向发包人提交工程竣工结算书及其完整的结算资料</w:t>
      </w:r>
      <w:r>
        <w:rPr>
          <w:rFonts w:hint="eastAsia" w:ascii="宋体" w:hAnsi="宋体"/>
          <w:color w:val="000000"/>
          <w:sz w:val="21"/>
          <w:szCs w:val="21"/>
          <w:u w:val="single"/>
        </w:rPr>
        <w:t xml:space="preserve"> 叁 </w:t>
      </w:r>
      <w:r>
        <w:rPr>
          <w:rFonts w:hint="eastAsia" w:ascii="宋体" w:hAnsi="宋体"/>
          <w:color w:val="000000"/>
          <w:sz w:val="21"/>
          <w:szCs w:val="21"/>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olor w:val="000000"/>
          <w:sz w:val="21"/>
          <w:szCs w:val="21"/>
          <w:u w:val="single"/>
        </w:rPr>
        <w:t xml:space="preserve"> 60  </w:t>
      </w:r>
      <w:r>
        <w:rPr>
          <w:rFonts w:hint="eastAsia" w:ascii="宋体" w:hAnsi="宋体"/>
          <w:color w:val="000000"/>
          <w:sz w:val="21"/>
          <w:szCs w:val="21"/>
        </w:rPr>
        <w:t>日内完成对竣工结算书的核对。</w:t>
      </w:r>
    </w:p>
    <w:p w14:paraId="03BDC84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14.3 竣工结算审核</w:t>
      </w:r>
    </w:p>
    <w:p w14:paraId="0A3B9439">
      <w:pPr>
        <w:pageBreakBefore w:val="0"/>
        <w:kinsoku/>
        <w:wordWrap/>
        <w:overflowPunct/>
        <w:topLinePunct w:val="0"/>
        <w:bidi w:val="0"/>
        <w:adjustRightInd w:val="0"/>
        <w:snapToGrid/>
        <w:spacing w:line="320" w:lineRule="exact"/>
        <w:ind w:firstLine="420" w:firstLineChars="200"/>
        <w:textAlignment w:val="auto"/>
        <w:rPr>
          <w:rFonts w:ascii="宋体" w:hAnsi="宋体" w:cs="宋体"/>
          <w:color w:val="000000"/>
          <w:sz w:val="21"/>
          <w:szCs w:val="21"/>
        </w:rPr>
      </w:pPr>
      <w:r>
        <w:rPr>
          <w:rFonts w:hint="eastAsia" w:ascii="宋体" w:hAnsi="宋体" w:cs="宋体"/>
          <w:sz w:val="21"/>
          <w:szCs w:val="21"/>
          <w:lang w:bidi="ar"/>
        </w:rPr>
        <w:t>本工程的竣工结算由发包人核对后委托具有相应资质的工程造价咨询企业审核，作为支付工程价款最终结算支付的依据。</w:t>
      </w:r>
    </w:p>
    <w:p w14:paraId="4C74AF7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14.4 最终结清</w:t>
      </w:r>
    </w:p>
    <w:p w14:paraId="622DB6CC">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kern w:val="0"/>
          <w:sz w:val="21"/>
          <w:szCs w:val="21"/>
        </w:rPr>
      </w:pPr>
      <w:r>
        <w:rPr>
          <w:rFonts w:ascii="宋体" w:hAnsi="宋体"/>
          <w:color w:val="000000"/>
          <w:kern w:val="0"/>
          <w:sz w:val="21"/>
          <w:szCs w:val="21"/>
        </w:rPr>
        <w:t>14.</w:t>
      </w:r>
      <w:r>
        <w:rPr>
          <w:rFonts w:hint="eastAsia" w:ascii="宋体" w:hAnsi="宋体"/>
          <w:color w:val="000000"/>
          <w:kern w:val="0"/>
          <w:sz w:val="21"/>
          <w:szCs w:val="21"/>
        </w:rPr>
        <w:t>4</w:t>
      </w:r>
      <w:r>
        <w:rPr>
          <w:rFonts w:ascii="宋体" w:hAnsi="宋体"/>
          <w:color w:val="000000"/>
          <w:kern w:val="0"/>
          <w:sz w:val="21"/>
          <w:szCs w:val="21"/>
        </w:rPr>
        <w:t>.1 最终结清申请单</w:t>
      </w:r>
    </w:p>
    <w:p w14:paraId="4501D41C">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kern w:val="0"/>
          <w:sz w:val="21"/>
          <w:szCs w:val="21"/>
        </w:rPr>
      </w:pPr>
      <w:r>
        <w:rPr>
          <w:rFonts w:ascii="宋体" w:hAnsi="宋体"/>
          <w:color w:val="000000"/>
          <w:kern w:val="0"/>
          <w:sz w:val="21"/>
          <w:szCs w:val="21"/>
        </w:rPr>
        <w:t>承包人提交最终结清申请单的份数：</w:t>
      </w:r>
      <w:r>
        <w:rPr>
          <w:rFonts w:hint="eastAsia" w:ascii="宋体" w:hAnsi="宋体"/>
          <w:color w:val="000000"/>
          <w:sz w:val="21"/>
          <w:szCs w:val="21"/>
          <w:u w:val="single"/>
        </w:rPr>
        <w:t>3份</w:t>
      </w:r>
      <w:r>
        <w:rPr>
          <w:rFonts w:ascii="宋体" w:hAnsi="宋体"/>
          <w:color w:val="000000"/>
          <w:sz w:val="21"/>
          <w:szCs w:val="21"/>
        </w:rPr>
        <w:t>。</w:t>
      </w:r>
    </w:p>
    <w:p w14:paraId="72188F3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ascii="宋体" w:hAnsi="宋体"/>
          <w:color w:val="000000"/>
          <w:kern w:val="0"/>
          <w:sz w:val="21"/>
          <w:szCs w:val="21"/>
        </w:rPr>
        <w:t>承包人提交最终结算申请单的期限：</w:t>
      </w:r>
      <w:r>
        <w:rPr>
          <w:rFonts w:ascii="宋体" w:hAnsi="宋体"/>
          <w:color w:val="000000"/>
          <w:sz w:val="21"/>
          <w:szCs w:val="21"/>
          <w:u w:val="single"/>
        </w:rPr>
        <w:t xml:space="preserve"> </w:t>
      </w:r>
      <w:r>
        <w:rPr>
          <w:rFonts w:hint="eastAsia" w:ascii="宋体" w:hAnsi="宋体"/>
          <w:color w:val="000000"/>
          <w:sz w:val="21"/>
          <w:szCs w:val="21"/>
          <w:u w:val="single"/>
        </w:rPr>
        <w:t>承包人应在缺陷责任期终止证书颁发后7天内提交</w:t>
      </w:r>
      <w:r>
        <w:rPr>
          <w:rFonts w:ascii="宋体" w:hAnsi="宋体"/>
          <w:color w:val="000000"/>
          <w:sz w:val="21"/>
          <w:szCs w:val="21"/>
          <w:u w:val="single"/>
        </w:rPr>
        <w:t xml:space="preserve"> </w:t>
      </w:r>
      <w:r>
        <w:rPr>
          <w:rFonts w:ascii="宋体" w:hAnsi="宋体"/>
          <w:color w:val="000000"/>
          <w:sz w:val="21"/>
          <w:szCs w:val="21"/>
        </w:rPr>
        <w:t xml:space="preserve">。 </w:t>
      </w:r>
    </w:p>
    <w:p w14:paraId="356734C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发包人对最终结结算申请单内容有异议的，有权要求承包人进行修正和提供补充资料，但应当出具书面意见。承包人应当按照发包人的书面意见提交修正后的最终结算申请单。</w:t>
      </w:r>
    </w:p>
    <w:p w14:paraId="442ECA63">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14.</w:t>
      </w:r>
      <w:r>
        <w:rPr>
          <w:rFonts w:hint="eastAsia" w:ascii="宋体" w:hAnsi="宋体"/>
          <w:color w:val="000000"/>
          <w:sz w:val="21"/>
          <w:szCs w:val="21"/>
        </w:rPr>
        <w:t>4</w:t>
      </w:r>
      <w:r>
        <w:rPr>
          <w:rFonts w:ascii="宋体" w:hAnsi="宋体"/>
          <w:color w:val="000000"/>
          <w:sz w:val="21"/>
          <w:szCs w:val="21"/>
        </w:rPr>
        <w:t>.2 最终结清证书和支付</w:t>
      </w:r>
    </w:p>
    <w:p w14:paraId="7394AB69">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（1）发包人完成最终结清申请单的</w:t>
      </w:r>
      <w:r>
        <w:rPr>
          <w:rFonts w:hint="eastAsia" w:ascii="宋体" w:hAnsi="宋体"/>
          <w:color w:val="000000"/>
          <w:sz w:val="21"/>
          <w:szCs w:val="21"/>
        </w:rPr>
        <w:t>审批</w:t>
      </w:r>
      <w:r>
        <w:rPr>
          <w:rFonts w:ascii="宋体" w:hAnsi="宋体"/>
          <w:color w:val="000000"/>
          <w:sz w:val="21"/>
          <w:szCs w:val="21"/>
        </w:rPr>
        <w:t>并颁发最终结清证书的期限：</w:t>
      </w:r>
      <w:r>
        <w:rPr>
          <w:rFonts w:hint="eastAsia" w:ascii="宋体" w:hAnsi="宋体"/>
          <w:color w:val="000000"/>
          <w:sz w:val="21"/>
          <w:szCs w:val="21"/>
        </w:rPr>
        <w:t>发包人应在收到承包人提交的最终结清申请单后</w:t>
      </w:r>
      <w:r>
        <w:rPr>
          <w:rFonts w:hint="eastAsia" w:ascii="宋体" w:hAnsi="宋体"/>
          <w:color w:val="000000"/>
          <w:sz w:val="21"/>
          <w:szCs w:val="21"/>
          <w:u w:val="single"/>
        </w:rPr>
        <w:t>　14</w:t>
      </w:r>
      <w:r>
        <w:rPr>
          <w:rFonts w:hint="eastAsia" w:ascii="宋体" w:hAnsi="宋体"/>
          <w:color w:val="000000"/>
          <w:kern w:val="0"/>
          <w:sz w:val="21"/>
          <w:szCs w:val="21"/>
          <w:u w:val="single"/>
        </w:rPr>
        <w:t xml:space="preserve"> </w:t>
      </w:r>
      <w:r>
        <w:rPr>
          <w:rFonts w:hint="eastAsia" w:ascii="宋体" w:hAnsi="宋体"/>
          <w:color w:val="000000"/>
          <w:sz w:val="21"/>
          <w:szCs w:val="21"/>
        </w:rPr>
        <w:t>天内完成审批并向承包人颁发最终结清证书。发包人逾期未完成审批，又未提出修改意见的，视为发包人同意承包人提交的最终结清申请单并已颁发最终结清证书。</w:t>
      </w:r>
    </w:p>
    <w:p w14:paraId="10D0A8E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ascii="宋体" w:hAnsi="宋体"/>
          <w:color w:val="000000"/>
          <w:sz w:val="21"/>
          <w:szCs w:val="21"/>
        </w:rPr>
        <w:t>（2）发包人完成支付的期限：</w:t>
      </w:r>
    </w:p>
    <w:p w14:paraId="707AA50D">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hint="eastAsia" w:ascii="宋体" w:hAnsi="宋体"/>
          <w:color w:val="000000"/>
          <w:sz w:val="21"/>
          <w:szCs w:val="21"/>
        </w:rPr>
        <w:t>发包人应在颁发最终结清证书后</w:t>
      </w:r>
      <w:r>
        <w:rPr>
          <w:rFonts w:hint="eastAsia" w:ascii="宋体" w:hAnsi="宋体"/>
          <w:color w:val="000000"/>
          <w:sz w:val="21"/>
          <w:szCs w:val="21"/>
          <w:u w:val="single"/>
        </w:rPr>
        <w:t>　14　</w:t>
      </w:r>
      <w:r>
        <w:rPr>
          <w:rFonts w:hint="eastAsia" w:ascii="宋体" w:hAnsi="宋体"/>
          <w:color w:val="000000"/>
          <w:kern w:val="0"/>
          <w:sz w:val="21"/>
          <w:szCs w:val="21"/>
        </w:rPr>
        <w:t>天</w:t>
      </w:r>
      <w:r>
        <w:rPr>
          <w:rFonts w:hint="eastAsia" w:ascii="宋体" w:hAnsi="宋体"/>
          <w:color w:val="000000"/>
          <w:sz w:val="21"/>
          <w:szCs w:val="21"/>
        </w:rPr>
        <w:t>内完成支付。发包人逾期支付的违约责任按通用条款执行</w:t>
      </w:r>
      <w:r>
        <w:rPr>
          <w:rFonts w:ascii="宋体" w:hAnsi="宋体"/>
          <w:color w:val="000000"/>
          <w:sz w:val="21"/>
          <w:szCs w:val="21"/>
        </w:rPr>
        <w:t>。</w:t>
      </w:r>
    </w:p>
    <w:p w14:paraId="10F52CE0">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15. 缺陷责任期与保修</w:t>
      </w:r>
      <w:bookmarkEnd w:id="935"/>
      <w:bookmarkEnd w:id="936"/>
    </w:p>
    <w:p w14:paraId="4569BB7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15.2缺陷责任期</w:t>
      </w:r>
      <w:bookmarkEnd w:id="937"/>
    </w:p>
    <w:p w14:paraId="7B69F69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15.2.1 本合同缺陷责任期为</w:t>
      </w:r>
      <w:r>
        <w:rPr>
          <w:rFonts w:hint="eastAsia" w:ascii="宋体" w:hAnsi="宋体" w:cs="宋体"/>
          <w:color w:val="000000"/>
          <w:sz w:val="21"/>
          <w:szCs w:val="21"/>
          <w:u w:val="single"/>
        </w:rPr>
        <w:t>24</w:t>
      </w:r>
      <w:r>
        <w:rPr>
          <w:rFonts w:hint="eastAsia" w:ascii="宋体" w:hAnsi="宋体" w:cs="宋体"/>
          <w:color w:val="000000"/>
          <w:sz w:val="21"/>
          <w:szCs w:val="21"/>
        </w:rPr>
        <w:t>个月。</w:t>
      </w:r>
    </w:p>
    <w:p w14:paraId="13A78C0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1"/>
          <w:szCs w:val="21"/>
          <w:u w:val="single"/>
        </w:rPr>
        <w:t>　24</w:t>
      </w:r>
      <w:r>
        <w:rPr>
          <w:rFonts w:hint="eastAsia" w:ascii="宋体" w:hAnsi="宋体" w:cs="宋体"/>
          <w:color w:val="000000"/>
          <w:sz w:val="21"/>
          <w:szCs w:val="21"/>
        </w:rPr>
        <w:t>个月。</w:t>
      </w:r>
    </w:p>
    <w:bookmarkEnd w:id="938"/>
    <w:bookmarkEnd w:id="939"/>
    <w:p w14:paraId="73C89F1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w:t>
      </w:r>
      <w:r>
        <w:rPr>
          <w:rFonts w:hint="eastAsia" w:ascii="宋体" w:hAnsi="宋体" w:cs="宋体"/>
          <w:color w:val="000000"/>
          <w:sz w:val="21"/>
          <w:szCs w:val="21"/>
          <w:lang w:val="en-US" w:eastAsia="zh-CN"/>
        </w:rPr>
        <w:t>3</w:t>
      </w:r>
      <w:r>
        <w:rPr>
          <w:rFonts w:hint="eastAsia" w:ascii="宋体" w:hAnsi="宋体" w:cs="宋体"/>
          <w:color w:val="000000"/>
          <w:sz w:val="21"/>
          <w:szCs w:val="21"/>
        </w:rPr>
        <w:t>保修</w:t>
      </w:r>
    </w:p>
    <w:bookmarkEnd w:id="940"/>
    <w:p w14:paraId="77404337">
      <w:pPr>
        <w:pageBreakBefore w:val="0"/>
        <w:kinsoku/>
        <w:wordWrap/>
        <w:overflowPunct/>
        <w:topLinePunct w:val="0"/>
        <w:bidi w:val="0"/>
        <w:adjustRightInd w:val="0"/>
        <w:snapToGrid/>
        <w:spacing w:line="320" w:lineRule="exact"/>
        <w:ind w:firstLine="409" w:firstLineChars="195"/>
        <w:jc w:val="left"/>
        <w:textAlignment w:val="auto"/>
        <w:rPr>
          <w:rFonts w:hint="eastAsia" w:ascii="宋体" w:hAnsi="宋体" w:cs="宋体"/>
          <w:color w:val="000000"/>
          <w:sz w:val="21"/>
          <w:szCs w:val="21"/>
        </w:rPr>
      </w:pPr>
      <w:r>
        <w:rPr>
          <w:rFonts w:hint="eastAsia" w:ascii="宋体" w:hAnsi="宋体" w:cs="宋体"/>
          <w:color w:val="000000"/>
          <w:sz w:val="21"/>
          <w:szCs w:val="21"/>
        </w:rPr>
        <w:t>15.</w:t>
      </w:r>
      <w:r>
        <w:rPr>
          <w:rFonts w:hint="eastAsia" w:ascii="宋体" w:hAnsi="宋体" w:cs="宋体"/>
          <w:color w:val="000000"/>
          <w:sz w:val="21"/>
          <w:szCs w:val="21"/>
          <w:lang w:val="en-US" w:eastAsia="zh-CN"/>
        </w:rPr>
        <w:t>3</w:t>
      </w:r>
      <w:r>
        <w:rPr>
          <w:rFonts w:hint="eastAsia" w:ascii="宋体" w:hAnsi="宋体" w:cs="宋体"/>
          <w:color w:val="000000"/>
          <w:sz w:val="21"/>
          <w:szCs w:val="21"/>
        </w:rPr>
        <w:t>.1 保修责任</w:t>
      </w:r>
    </w:p>
    <w:p w14:paraId="074A93CB">
      <w:pPr>
        <w:pageBreakBefore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工程保修期为：</w:t>
      </w:r>
    </w:p>
    <w:p w14:paraId="3F4D51D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1、地基基础工程和主体结构工程为设计文件规定的该工程合理使用年限；</w:t>
      </w:r>
    </w:p>
    <w:p w14:paraId="2CB6328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2、屋面防水工程、有防水要求的卫生间、房间和外墙面的防渗漏为</w:t>
      </w:r>
      <w:r>
        <w:rPr>
          <w:rFonts w:hint="eastAsia" w:ascii="宋体" w:hAnsi="宋体" w:cs="宋体"/>
          <w:color w:val="000000"/>
          <w:sz w:val="21"/>
          <w:szCs w:val="21"/>
          <w:u w:val="single"/>
        </w:rPr>
        <w:t xml:space="preserve"> 5 </w:t>
      </w:r>
      <w:r>
        <w:rPr>
          <w:rFonts w:hint="eastAsia" w:ascii="宋体" w:hAnsi="宋体" w:cs="宋体"/>
          <w:color w:val="000000"/>
          <w:sz w:val="21"/>
          <w:szCs w:val="21"/>
        </w:rPr>
        <w:t>年；</w:t>
      </w:r>
    </w:p>
    <w:p w14:paraId="38B81B6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3、节能工程、太阳能系统工程，为</w:t>
      </w:r>
      <w:r>
        <w:rPr>
          <w:rFonts w:hint="eastAsia" w:ascii="宋体" w:hAnsi="宋体" w:cs="宋体"/>
          <w:color w:val="000000"/>
          <w:sz w:val="21"/>
          <w:szCs w:val="21"/>
          <w:u w:val="single"/>
        </w:rPr>
        <w:t xml:space="preserve">  2   </w:t>
      </w:r>
      <w:r>
        <w:rPr>
          <w:rFonts w:hint="eastAsia" w:ascii="宋体" w:hAnsi="宋体" w:cs="宋体"/>
          <w:color w:val="000000"/>
          <w:sz w:val="21"/>
          <w:szCs w:val="21"/>
        </w:rPr>
        <w:t>年；</w:t>
      </w:r>
    </w:p>
    <w:p w14:paraId="4B69894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4、装修工程、附属工程、电气管线、给排水管道、设备安装工程为</w:t>
      </w:r>
      <w:r>
        <w:rPr>
          <w:rFonts w:hint="eastAsia" w:ascii="宋体" w:hAnsi="宋体" w:cs="宋体"/>
          <w:color w:val="000000"/>
          <w:sz w:val="21"/>
          <w:szCs w:val="21"/>
          <w:u w:val="single"/>
        </w:rPr>
        <w:t xml:space="preserve">2 </w:t>
      </w:r>
      <w:r>
        <w:rPr>
          <w:rFonts w:hint="eastAsia" w:ascii="宋体" w:hAnsi="宋体" w:cs="宋体"/>
          <w:color w:val="000000"/>
          <w:sz w:val="21"/>
          <w:szCs w:val="21"/>
        </w:rPr>
        <w:t>年；</w:t>
      </w:r>
    </w:p>
    <w:p w14:paraId="1142081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5、供热与供冷系统为</w:t>
      </w:r>
      <w:r>
        <w:rPr>
          <w:rFonts w:hint="eastAsia" w:ascii="宋体" w:hAnsi="宋体" w:cs="宋体"/>
          <w:color w:val="000000"/>
          <w:sz w:val="21"/>
          <w:szCs w:val="21"/>
          <w:u w:val="single"/>
        </w:rPr>
        <w:t xml:space="preserve">2  </w:t>
      </w:r>
      <w:r>
        <w:rPr>
          <w:rFonts w:hint="eastAsia" w:ascii="宋体" w:hAnsi="宋体" w:cs="宋体"/>
          <w:color w:val="000000"/>
          <w:sz w:val="21"/>
          <w:szCs w:val="21"/>
        </w:rPr>
        <w:t>个采暖期、供冷期；</w:t>
      </w:r>
    </w:p>
    <w:p w14:paraId="74A67A7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6、住宅小区内的给排水设施、道路等配套工程为</w:t>
      </w:r>
      <w:r>
        <w:rPr>
          <w:rFonts w:hint="eastAsia" w:ascii="宋体" w:hAnsi="宋体" w:cs="宋体"/>
          <w:color w:val="000000"/>
          <w:sz w:val="21"/>
          <w:szCs w:val="21"/>
          <w:u w:val="single"/>
        </w:rPr>
        <w:t xml:space="preserve">1 </w:t>
      </w:r>
      <w:r>
        <w:rPr>
          <w:rFonts w:hint="eastAsia" w:ascii="宋体" w:hAnsi="宋体" w:cs="宋体"/>
          <w:color w:val="000000"/>
          <w:sz w:val="21"/>
          <w:szCs w:val="21"/>
        </w:rPr>
        <w:t>年；</w:t>
      </w:r>
    </w:p>
    <w:p w14:paraId="31E3EE1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7、其他项目保修期限约定如下：</w:t>
      </w:r>
      <w:r>
        <w:rPr>
          <w:rFonts w:hint="eastAsia" w:ascii="宋体" w:hAnsi="宋体" w:cs="宋体"/>
          <w:color w:val="000000"/>
          <w:sz w:val="21"/>
          <w:szCs w:val="21"/>
          <w:u w:val="single"/>
        </w:rPr>
        <w:t>除上述约定外，本工程其余部分保修期为2年</w:t>
      </w:r>
      <w:r>
        <w:rPr>
          <w:rFonts w:hint="eastAsia" w:ascii="宋体" w:hAnsi="宋体"/>
          <w:color w:val="000000"/>
          <w:sz w:val="21"/>
          <w:szCs w:val="21"/>
          <w:u w:val="single"/>
        </w:rPr>
        <w:t>。</w:t>
      </w:r>
    </w:p>
    <w:p w14:paraId="45281A0A">
      <w:pPr>
        <w:pageBreakBefore w:val="0"/>
        <w:kinsoku/>
        <w:wordWrap/>
        <w:overflowPunct/>
        <w:topLinePunct w:val="0"/>
        <w:bidi w:val="0"/>
        <w:adjustRightInd w:val="0"/>
        <w:snapToGrid/>
        <w:spacing w:line="320" w:lineRule="exact"/>
        <w:ind w:firstLine="409" w:firstLineChars="195"/>
        <w:jc w:val="left"/>
        <w:textAlignment w:val="auto"/>
        <w:rPr>
          <w:rFonts w:hint="eastAsia" w:ascii="宋体" w:hAnsi="宋体" w:cs="宋体"/>
          <w:color w:val="000000"/>
          <w:sz w:val="21"/>
          <w:szCs w:val="21"/>
        </w:rPr>
      </w:pPr>
      <w:r>
        <w:rPr>
          <w:rFonts w:hint="eastAsia" w:ascii="宋体" w:hAnsi="宋体" w:cs="宋体"/>
          <w:color w:val="000000"/>
          <w:sz w:val="21"/>
          <w:szCs w:val="21"/>
        </w:rPr>
        <w:t>15.</w:t>
      </w:r>
      <w:r>
        <w:rPr>
          <w:rFonts w:hint="eastAsia" w:ascii="宋体" w:hAnsi="宋体" w:cs="宋体"/>
          <w:color w:val="000000"/>
          <w:sz w:val="21"/>
          <w:szCs w:val="21"/>
          <w:lang w:val="en-US" w:eastAsia="zh-CN"/>
        </w:rPr>
        <w:t>3</w:t>
      </w:r>
      <w:r>
        <w:rPr>
          <w:rFonts w:hint="eastAsia" w:ascii="宋体" w:hAnsi="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cs="宋体"/>
          <w:color w:val="000000"/>
          <w:sz w:val="21"/>
          <w:szCs w:val="21"/>
        </w:rPr>
        <w:t xml:space="preserve"> 修复通知</w:t>
      </w:r>
    </w:p>
    <w:p w14:paraId="67EC7A8C">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承包人收到保修通知并到达工程现场的合理时间：</w:t>
      </w:r>
      <w:r>
        <w:rPr>
          <w:rFonts w:hint="eastAsia" w:ascii="宋体" w:hAnsi="宋体" w:cs="宋体"/>
          <w:color w:val="000000"/>
          <w:sz w:val="21"/>
          <w:szCs w:val="21"/>
          <w:u w:val="single"/>
        </w:rPr>
        <w:t xml:space="preserve"> 48小时内(含48小时)     </w:t>
      </w:r>
      <w:r>
        <w:rPr>
          <w:rFonts w:hint="eastAsia" w:ascii="宋体" w:hAnsi="宋体" w:cs="宋体"/>
          <w:color w:val="000000"/>
          <w:sz w:val="21"/>
          <w:szCs w:val="21"/>
        </w:rPr>
        <w:t>。</w:t>
      </w:r>
    </w:p>
    <w:bookmarkEnd w:id="941"/>
    <w:bookmarkEnd w:id="942"/>
    <w:bookmarkEnd w:id="943"/>
    <w:bookmarkEnd w:id="944"/>
    <w:p w14:paraId="7A51FD56">
      <w:pPr>
        <w:pStyle w:val="6"/>
        <w:pageBreakBefore w:val="0"/>
        <w:numPr>
          <w:ilvl w:val="3"/>
          <w:numId w:val="0"/>
        </w:numPr>
        <w:kinsoku/>
        <w:wordWrap/>
        <w:overflowPunct/>
        <w:topLinePunct w:val="0"/>
        <w:bidi w:val="0"/>
        <w:adjustRightInd w:val="0"/>
        <w:snapToGrid/>
        <w:spacing w:before="0" w:after="0" w:line="320" w:lineRule="exact"/>
        <w:ind w:leftChars="0" w:firstLine="210" w:firstLineChars="100"/>
        <w:textAlignment w:val="auto"/>
        <w:rPr>
          <w:rFonts w:hint="eastAsia" w:ascii="宋体" w:hAnsi="宋体" w:eastAsia="宋体" w:cs="宋体"/>
          <w:b w:val="0"/>
          <w:color w:val="000000"/>
          <w:sz w:val="21"/>
          <w:szCs w:val="21"/>
        </w:rPr>
      </w:pPr>
      <w:bookmarkStart w:id="967" w:name="_Toc351203648"/>
      <w:bookmarkStart w:id="968" w:name="_Toc386638622"/>
      <w:bookmarkStart w:id="969" w:name="_Toc280868717"/>
      <w:bookmarkStart w:id="970" w:name="_Toc280868718"/>
      <w:r>
        <w:rPr>
          <w:rFonts w:hint="eastAsia" w:ascii="宋体" w:hAnsi="宋体" w:eastAsia="宋体" w:cs="宋体"/>
          <w:b w:val="0"/>
          <w:color w:val="000000"/>
          <w:sz w:val="21"/>
          <w:szCs w:val="21"/>
        </w:rPr>
        <w:t>16. 违约</w:t>
      </w:r>
      <w:bookmarkEnd w:id="967"/>
      <w:bookmarkEnd w:id="968"/>
    </w:p>
    <w:p w14:paraId="0ED5C89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16.1 发包人违约</w:t>
      </w:r>
    </w:p>
    <w:p w14:paraId="30B52C8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16.1.1发包人违约的情形</w:t>
      </w:r>
    </w:p>
    <w:p w14:paraId="507C35BF">
      <w:pPr>
        <w:pageBreakBefore w:val="0"/>
        <w:kinsoku/>
        <w:wordWrap/>
        <w:overflowPunct/>
        <w:topLinePunct w:val="0"/>
        <w:bidi w:val="0"/>
        <w:adjustRightInd w:val="0"/>
        <w:snapToGrid/>
        <w:spacing w:line="320" w:lineRule="exact"/>
        <w:ind w:left="720" w:hanging="630" w:hangingChars="300"/>
        <w:jc w:val="left"/>
        <w:textAlignment w:val="auto"/>
        <w:rPr>
          <w:rFonts w:hint="eastAsia" w:ascii="宋体" w:hAnsi="宋体" w:cs="宋体"/>
          <w:color w:val="000000"/>
          <w:sz w:val="21"/>
          <w:szCs w:val="21"/>
        </w:rPr>
      </w:pPr>
      <w:r>
        <w:rPr>
          <w:rFonts w:hint="eastAsia" w:ascii="宋体" w:hAnsi="宋体" w:cs="宋体"/>
          <w:color w:val="000000"/>
          <w:sz w:val="21"/>
          <w:szCs w:val="21"/>
        </w:rPr>
        <w:t>发包人违约的其他情形：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10B1C97">
      <w:pPr>
        <w:pageBreakBefore w:val="0"/>
        <w:kinsoku/>
        <w:wordWrap/>
        <w:overflowPunct/>
        <w:topLinePunct w:val="0"/>
        <w:bidi w:val="0"/>
        <w:adjustRightInd w:val="0"/>
        <w:snapToGrid/>
        <w:spacing w:line="320" w:lineRule="exact"/>
        <w:ind w:left="1200" w:hanging="1050" w:hangingChars="500"/>
        <w:jc w:val="left"/>
        <w:textAlignment w:val="auto"/>
        <w:rPr>
          <w:rFonts w:hint="eastAsia" w:ascii="宋体" w:hAnsi="宋体" w:cs="宋体"/>
          <w:color w:val="000000"/>
          <w:sz w:val="21"/>
          <w:szCs w:val="21"/>
        </w:rPr>
      </w:pPr>
      <w:r>
        <w:rPr>
          <w:rFonts w:hint="eastAsia" w:ascii="宋体" w:hAnsi="宋体" w:cs="宋体"/>
          <w:color w:val="000000"/>
          <w:sz w:val="21"/>
          <w:szCs w:val="21"/>
        </w:rPr>
        <w:t xml:space="preserve">    16.1.2 发包人违约的责任</w:t>
      </w:r>
    </w:p>
    <w:p w14:paraId="40F2B2B4">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发包人违约责任的承担方式和计算方法：</w:t>
      </w:r>
    </w:p>
    <w:p w14:paraId="3FBD791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（1）因发包人原因未能在计划开工日期前7天内下达开工通知的违约责任：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2A06F1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（2）因发包人原因未能按合同约定支付合同价款的违约责任：</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46EF6B7D">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（3）发包人违反第10.1款〔变更的范围〕第（2）项约定，自行实施被取消的工作或转由他人实施的违约责任：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6AE20E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（4）发包人提供的材料、工程设备的规格、数量或质量不符合合同约定，或因发包人原因导致交货日期延误或交货地点变更等情况的违约责任：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6BC83B4">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（5）因发包人违反合同约定造成暂停施工的违约责任：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28B0CF6C">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（6）发包人无正当理由没有在约定期限内发出复工指示，导致承包人无法复工的违约责任：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1628409">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（7）其他：</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45DFFE2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16.1.3 因发包人违约解除合同</w:t>
      </w:r>
    </w:p>
    <w:p w14:paraId="79E1AFF6">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承包人按16.1.1项〔发包人违约的情形〕约定暂停施工满</w:t>
      </w:r>
      <w:r>
        <w:rPr>
          <w:rFonts w:hint="eastAsia" w:ascii="宋体" w:hAnsi="宋体" w:cs="宋体"/>
          <w:color w:val="000000"/>
          <w:sz w:val="21"/>
          <w:szCs w:val="21"/>
          <w:u w:val="single"/>
        </w:rPr>
        <w:t xml:space="preserve"> 28 </w:t>
      </w:r>
      <w:r>
        <w:rPr>
          <w:rFonts w:hint="eastAsia" w:ascii="宋体" w:hAnsi="宋体" w:cs="宋体"/>
          <w:color w:val="000000"/>
          <w:sz w:val="21"/>
          <w:szCs w:val="21"/>
        </w:rPr>
        <w:t>天后发包人仍不纠正其违约行为并致使合同目的不能实现的，承包人有权解除合同。</w:t>
      </w:r>
    </w:p>
    <w:p w14:paraId="55D3910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16.2 承包人违约</w:t>
      </w:r>
    </w:p>
    <w:p w14:paraId="3E75F02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16.2.1 承包人违约的情形、承担方式和计算方法</w:t>
      </w:r>
    </w:p>
    <w:p w14:paraId="7132A897">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（1）发生下列情况之一，视作承包人违约，并承担相应金额违约金，违约金从工程款中扣除。</w:t>
      </w:r>
    </w:p>
    <w:p w14:paraId="67F6454C">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①未达到工程质量验收合格标准违约金为中标价的2.5%</w:t>
      </w:r>
    </w:p>
    <w:p w14:paraId="222DFD58">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②未履行安全文明施工承诺违约金为中标价的2.5%</w:t>
      </w:r>
    </w:p>
    <w:p w14:paraId="7CF22553">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③主要机械设备：未履行按竞包文件配备施工所需的主要机械设备到场承诺的，承担违约金为中标价1%；</w:t>
      </w:r>
    </w:p>
    <w:p w14:paraId="07FCD79B">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（2）发生下列情况之一，视作承包人违约:实际施工期到位率以监理和发包人当月统计情况为准，违约金从月报工程款中扣除。</w:t>
      </w:r>
    </w:p>
    <w:p w14:paraId="641DE87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kern w:val="0"/>
          <w:sz w:val="21"/>
          <w:szCs w:val="21"/>
        </w:rPr>
      </w:pPr>
      <w:r>
        <w:rPr>
          <w:rFonts w:hint="eastAsia" w:ascii="宋体" w:hAnsi="宋体" w:cs="宋体"/>
          <w:color w:val="000000"/>
          <w:sz w:val="21"/>
          <w:szCs w:val="21"/>
        </w:rPr>
        <w:t>1、未履行项目经理及项目部关键岗位人员月实际施工期到场承诺违约金</w:t>
      </w:r>
      <w:r>
        <w:rPr>
          <w:rFonts w:hint="eastAsia" w:ascii="宋体" w:hAnsi="宋体" w:cs="宋体"/>
          <w:color w:val="000000"/>
          <w:sz w:val="21"/>
          <w:szCs w:val="21"/>
          <w:u w:val="single"/>
        </w:rPr>
        <w:t>1000</w:t>
      </w:r>
      <w:r>
        <w:rPr>
          <w:rFonts w:hint="eastAsia" w:ascii="宋体" w:hAnsi="宋体" w:cs="宋体"/>
          <w:color w:val="000000"/>
          <w:sz w:val="21"/>
          <w:szCs w:val="21"/>
        </w:rPr>
        <w:t>元/人/天。</w:t>
      </w:r>
    </w:p>
    <w:p w14:paraId="00DD821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kern w:val="0"/>
          <w:sz w:val="21"/>
          <w:szCs w:val="21"/>
        </w:rPr>
      </w:pPr>
      <w:r>
        <w:rPr>
          <w:rFonts w:hint="eastAsia" w:ascii="宋体" w:hAnsi="宋体"/>
          <w:color w:val="000000"/>
          <w:kern w:val="0"/>
          <w:sz w:val="21"/>
          <w:szCs w:val="21"/>
        </w:rPr>
        <w:t>2、承包人擅自更换项目负责人违约金</w:t>
      </w:r>
      <w:r>
        <w:rPr>
          <w:rFonts w:hint="eastAsia" w:ascii="宋体" w:hAnsi="宋体"/>
          <w:color w:val="000000"/>
          <w:kern w:val="0"/>
          <w:sz w:val="21"/>
          <w:szCs w:val="21"/>
          <w:u w:val="single"/>
        </w:rPr>
        <w:t>10000</w:t>
      </w:r>
      <w:r>
        <w:rPr>
          <w:rFonts w:hint="eastAsia" w:ascii="宋体" w:hAnsi="宋体"/>
          <w:color w:val="000000"/>
          <w:kern w:val="0"/>
          <w:sz w:val="21"/>
          <w:szCs w:val="21"/>
        </w:rPr>
        <w:t>元/次。</w:t>
      </w:r>
    </w:p>
    <w:p w14:paraId="7B76060D">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olor w:val="000000"/>
          <w:kern w:val="0"/>
          <w:sz w:val="21"/>
          <w:szCs w:val="21"/>
        </w:rPr>
      </w:pPr>
      <w:r>
        <w:rPr>
          <w:rFonts w:hint="eastAsia" w:ascii="宋体" w:hAnsi="宋体"/>
          <w:color w:val="000000"/>
          <w:kern w:val="0"/>
          <w:sz w:val="21"/>
          <w:szCs w:val="21"/>
        </w:rPr>
        <w:t xml:space="preserve"> 3、承包人擅自更换项目部其余关键岗位人员违约金</w:t>
      </w:r>
      <w:r>
        <w:rPr>
          <w:rFonts w:hint="eastAsia" w:ascii="宋体" w:hAnsi="宋体"/>
          <w:color w:val="000000"/>
          <w:kern w:val="0"/>
          <w:sz w:val="21"/>
          <w:szCs w:val="21"/>
          <w:u w:val="single"/>
        </w:rPr>
        <w:t>5000</w:t>
      </w:r>
      <w:r>
        <w:rPr>
          <w:rFonts w:hint="eastAsia" w:ascii="宋体" w:hAnsi="宋体"/>
          <w:color w:val="000000"/>
          <w:kern w:val="0"/>
          <w:sz w:val="21"/>
          <w:szCs w:val="21"/>
        </w:rPr>
        <w:t>元/人/次。</w:t>
      </w:r>
    </w:p>
    <w:p w14:paraId="043E558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16.2.3 因承包人违约解除合同</w:t>
      </w:r>
    </w:p>
    <w:p w14:paraId="6DD4AD3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关于承包人违约解除合同的特别约定：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F38BB5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发包人继续使用承包人在施工现场的材料、设备、临时工程、承包人文件和由承包人或以其名义编制的其他文件的费用承担方式：</w:t>
      </w:r>
      <w:r>
        <w:rPr>
          <w:rFonts w:hint="eastAsia" w:ascii="宋体" w:hAnsi="宋体" w:cs="宋体"/>
          <w:color w:val="000000"/>
          <w:sz w:val="21"/>
          <w:szCs w:val="21"/>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1"/>
          <w:szCs w:val="21"/>
        </w:rPr>
        <w:t>。</w:t>
      </w:r>
    </w:p>
    <w:p w14:paraId="38877942">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971" w:name="_Toc386638623"/>
      <w:bookmarkStart w:id="972" w:name="_Toc351203649"/>
      <w:r>
        <w:rPr>
          <w:rFonts w:hint="eastAsia" w:ascii="宋体" w:hAnsi="宋体" w:eastAsia="宋体" w:cs="宋体"/>
          <w:b w:val="0"/>
          <w:color w:val="000000"/>
          <w:sz w:val="21"/>
          <w:szCs w:val="21"/>
        </w:rPr>
        <w:t>17. 不可抗力</w:t>
      </w:r>
      <w:bookmarkEnd w:id="971"/>
      <w:bookmarkEnd w:id="972"/>
      <w:r>
        <w:rPr>
          <w:rFonts w:hint="eastAsia" w:ascii="宋体" w:hAnsi="宋体" w:eastAsia="宋体" w:cs="宋体"/>
          <w:b w:val="0"/>
          <w:color w:val="000000"/>
          <w:sz w:val="21"/>
          <w:szCs w:val="21"/>
        </w:rPr>
        <w:t xml:space="preserve"> </w:t>
      </w:r>
      <w:bookmarkEnd w:id="969"/>
    </w:p>
    <w:p w14:paraId="60AFAC1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17.1 不可抗力的确认</w:t>
      </w:r>
    </w:p>
    <w:p w14:paraId="767438E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除通用合同条款约定的不可抗力事件之外，视为不可抗力的其他情形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ED1E09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17.4 因不可抗力解除合同</w:t>
      </w:r>
    </w:p>
    <w:p w14:paraId="0E51396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合同解除后，发包人应在商定或确定发包人应支付款项后</w:t>
      </w:r>
      <w:r>
        <w:rPr>
          <w:rFonts w:hint="eastAsia" w:ascii="宋体" w:hAnsi="宋体" w:cs="宋体"/>
          <w:color w:val="000000"/>
          <w:sz w:val="21"/>
          <w:szCs w:val="21"/>
          <w:u w:val="single"/>
        </w:rPr>
        <w:t>28</w:t>
      </w:r>
      <w:r>
        <w:rPr>
          <w:rFonts w:hint="eastAsia" w:ascii="宋体" w:hAnsi="宋体" w:cs="宋体"/>
          <w:color w:val="000000"/>
          <w:sz w:val="21"/>
          <w:szCs w:val="21"/>
        </w:rPr>
        <w:t>天内完成款项的支付。</w:t>
      </w:r>
    </w:p>
    <w:p w14:paraId="26ADC29E">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973" w:name="_Toc351203650"/>
      <w:bookmarkStart w:id="974" w:name="_Toc386638624"/>
      <w:r>
        <w:rPr>
          <w:rFonts w:hint="eastAsia" w:ascii="宋体" w:hAnsi="宋体" w:eastAsia="宋体" w:cs="宋体"/>
          <w:b w:val="0"/>
          <w:color w:val="000000"/>
          <w:sz w:val="21"/>
          <w:szCs w:val="21"/>
        </w:rPr>
        <w:t>18. 保险</w:t>
      </w:r>
      <w:bookmarkEnd w:id="973"/>
      <w:bookmarkEnd w:id="974"/>
    </w:p>
    <w:bookmarkEnd w:id="945"/>
    <w:bookmarkEnd w:id="946"/>
    <w:bookmarkEnd w:id="947"/>
    <w:bookmarkEnd w:id="948"/>
    <w:bookmarkEnd w:id="949"/>
    <w:bookmarkEnd w:id="950"/>
    <w:bookmarkEnd w:id="951"/>
    <w:bookmarkEnd w:id="952"/>
    <w:bookmarkEnd w:id="953"/>
    <w:bookmarkEnd w:id="954"/>
    <w:bookmarkEnd w:id="955"/>
    <w:bookmarkEnd w:id="956"/>
    <w:bookmarkEnd w:id="970"/>
    <w:p w14:paraId="3D88390E">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bookmarkStart w:id="975" w:name="_Toc386638625"/>
      <w:bookmarkStart w:id="976" w:name="_Toc351203651"/>
      <w:r>
        <w:rPr>
          <w:rFonts w:ascii="宋体" w:hAnsi="宋体"/>
          <w:sz w:val="21"/>
          <w:szCs w:val="21"/>
        </w:rPr>
        <w:t>18.1 工程保险</w:t>
      </w:r>
    </w:p>
    <w:p w14:paraId="0E12982C">
      <w:pPr>
        <w:pageBreakBefore w:val="0"/>
        <w:kinsoku/>
        <w:wordWrap/>
        <w:overflowPunct/>
        <w:topLinePunct w:val="0"/>
        <w:bidi w:val="0"/>
        <w:adjustRightInd w:val="0"/>
        <w:snapToGrid/>
        <w:spacing w:line="320" w:lineRule="exact"/>
        <w:ind w:firstLine="420" w:firstLineChars="200"/>
        <w:jc w:val="left"/>
        <w:textAlignment w:val="auto"/>
        <w:rPr>
          <w:rFonts w:ascii="宋体" w:hAnsi="宋体"/>
          <w:sz w:val="21"/>
          <w:szCs w:val="21"/>
        </w:rPr>
      </w:pPr>
      <w:r>
        <w:rPr>
          <w:rFonts w:ascii="宋体" w:hAnsi="宋体"/>
          <w:sz w:val="21"/>
          <w:szCs w:val="21"/>
        </w:rPr>
        <w:t>关于工程保险的特别约定：</w:t>
      </w:r>
      <w:r>
        <w:rPr>
          <w:rFonts w:hint="eastAsia" w:ascii="宋体" w:hAnsi="宋体"/>
          <w:sz w:val="21"/>
          <w:szCs w:val="21"/>
          <w:u w:val="single"/>
        </w:rPr>
        <w:t>/</w:t>
      </w:r>
      <w:r>
        <w:rPr>
          <w:rFonts w:ascii="宋体" w:hAnsi="宋体"/>
          <w:kern w:val="0"/>
          <w:sz w:val="21"/>
          <w:szCs w:val="21"/>
        </w:rPr>
        <w:t>。</w:t>
      </w:r>
    </w:p>
    <w:p w14:paraId="3CEADE39">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r>
        <w:rPr>
          <w:rFonts w:ascii="宋体" w:hAnsi="宋体"/>
          <w:sz w:val="21"/>
          <w:szCs w:val="21"/>
        </w:rPr>
        <w:t>18.3 其他保险</w:t>
      </w:r>
    </w:p>
    <w:p w14:paraId="6065D2CC">
      <w:pPr>
        <w:pageBreakBefore w:val="0"/>
        <w:kinsoku/>
        <w:wordWrap/>
        <w:overflowPunct/>
        <w:topLinePunct w:val="0"/>
        <w:bidi w:val="0"/>
        <w:adjustRightInd w:val="0"/>
        <w:snapToGrid/>
        <w:spacing w:line="320" w:lineRule="exact"/>
        <w:ind w:firstLine="420" w:firstLineChars="200"/>
        <w:jc w:val="left"/>
        <w:textAlignment w:val="auto"/>
        <w:rPr>
          <w:rFonts w:ascii="宋体" w:hAnsi="宋体"/>
          <w:kern w:val="0"/>
          <w:sz w:val="21"/>
          <w:szCs w:val="21"/>
        </w:rPr>
      </w:pPr>
      <w:r>
        <w:rPr>
          <w:rFonts w:ascii="宋体" w:hAnsi="宋体"/>
          <w:sz w:val="21"/>
          <w:szCs w:val="21"/>
        </w:rPr>
        <w:t>关于其他保险的约定：</w:t>
      </w:r>
      <w:r>
        <w:rPr>
          <w:rFonts w:ascii="宋体" w:hAnsi="宋体"/>
          <w:kern w:val="0"/>
          <w:sz w:val="21"/>
          <w:szCs w:val="21"/>
          <w:u w:val="single"/>
        </w:rPr>
        <w:t xml:space="preserve"> </w:t>
      </w:r>
      <w:r>
        <w:rPr>
          <w:rFonts w:hint="eastAsia" w:ascii="宋体" w:hAnsi="宋体"/>
          <w:kern w:val="0"/>
          <w:sz w:val="21"/>
          <w:szCs w:val="21"/>
          <w:u w:val="single"/>
        </w:rPr>
        <w:t xml:space="preserve"> 民工工伤保险  </w:t>
      </w:r>
      <w:r>
        <w:rPr>
          <w:rFonts w:ascii="宋体" w:hAnsi="宋体"/>
          <w:kern w:val="0"/>
          <w:sz w:val="21"/>
          <w:szCs w:val="21"/>
          <w:u w:val="single"/>
        </w:rPr>
        <w:t xml:space="preserve"> </w:t>
      </w:r>
      <w:r>
        <w:rPr>
          <w:rFonts w:ascii="宋体" w:hAnsi="宋体"/>
          <w:kern w:val="0"/>
          <w:sz w:val="21"/>
          <w:szCs w:val="21"/>
        </w:rPr>
        <w:t>。</w:t>
      </w:r>
    </w:p>
    <w:p w14:paraId="449C4E95">
      <w:pPr>
        <w:pageBreakBefore w:val="0"/>
        <w:kinsoku/>
        <w:wordWrap/>
        <w:overflowPunct/>
        <w:topLinePunct w:val="0"/>
        <w:bidi w:val="0"/>
        <w:adjustRightInd w:val="0"/>
        <w:snapToGrid/>
        <w:spacing w:line="320" w:lineRule="exact"/>
        <w:ind w:firstLine="420" w:firstLineChars="200"/>
        <w:jc w:val="left"/>
        <w:textAlignment w:val="auto"/>
        <w:rPr>
          <w:rFonts w:ascii="宋体" w:hAnsi="宋体"/>
          <w:kern w:val="0"/>
          <w:sz w:val="21"/>
          <w:szCs w:val="21"/>
        </w:rPr>
      </w:pPr>
      <w:r>
        <w:rPr>
          <w:rFonts w:ascii="宋体" w:hAnsi="宋体"/>
          <w:sz w:val="21"/>
          <w:szCs w:val="21"/>
        </w:rPr>
        <w:t>承包人是否应为其施工设备等办理财产保险：</w:t>
      </w:r>
      <w:r>
        <w:rPr>
          <w:rFonts w:hint="eastAsia" w:ascii="宋体" w:hAnsi="宋体"/>
          <w:sz w:val="21"/>
          <w:szCs w:val="21"/>
        </w:rPr>
        <w:t>承包人</w:t>
      </w:r>
      <w:r>
        <w:rPr>
          <w:rFonts w:hint="eastAsia" w:ascii="宋体" w:hAnsi="宋体"/>
          <w:sz w:val="21"/>
          <w:szCs w:val="21"/>
          <w:u w:val="single"/>
        </w:rPr>
        <w:t xml:space="preserve">  应当  </w:t>
      </w:r>
      <w:r>
        <w:rPr>
          <w:rFonts w:hint="eastAsia" w:ascii="宋体" w:hAnsi="宋体"/>
          <w:sz w:val="21"/>
          <w:szCs w:val="21"/>
        </w:rPr>
        <w:t>为其施工设备等办理财产保险</w:t>
      </w:r>
    </w:p>
    <w:p w14:paraId="472BD71B">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r>
        <w:rPr>
          <w:rFonts w:ascii="宋体" w:hAnsi="宋体"/>
          <w:sz w:val="21"/>
          <w:szCs w:val="21"/>
        </w:rPr>
        <w:t>18.7 通知义务</w:t>
      </w:r>
    </w:p>
    <w:p w14:paraId="67D9B28F">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sz w:val="21"/>
          <w:szCs w:val="21"/>
        </w:rPr>
      </w:pPr>
      <w:r>
        <w:rPr>
          <w:rFonts w:ascii="宋体" w:hAnsi="宋体"/>
          <w:kern w:val="0"/>
          <w:sz w:val="21"/>
          <w:szCs w:val="21"/>
        </w:rPr>
        <w:t>关于变更保险合同时的通知义务的约定：</w:t>
      </w:r>
      <w:r>
        <w:rPr>
          <w:rFonts w:hint="eastAsia" w:ascii="宋体" w:hAnsi="宋体"/>
          <w:sz w:val="21"/>
          <w:szCs w:val="21"/>
          <w:u w:val="single"/>
        </w:rPr>
        <w:t xml:space="preserve">       /       </w:t>
      </w:r>
      <w:r>
        <w:rPr>
          <w:rFonts w:ascii="宋体" w:hAnsi="宋体"/>
          <w:sz w:val="21"/>
          <w:szCs w:val="21"/>
          <w:u w:val="single"/>
        </w:rPr>
        <w:t xml:space="preserve"> </w:t>
      </w:r>
      <w:r>
        <w:rPr>
          <w:rFonts w:ascii="宋体" w:hAnsi="宋体"/>
          <w:sz w:val="21"/>
          <w:szCs w:val="21"/>
        </w:rPr>
        <w:t>。</w:t>
      </w:r>
    </w:p>
    <w:p w14:paraId="4283723E">
      <w:pPr>
        <w:pageBreakBefore w:val="0"/>
        <w:kinsoku/>
        <w:wordWrap/>
        <w:overflowPunct/>
        <w:topLinePunct w:val="0"/>
        <w:bidi w:val="0"/>
        <w:adjustRightInd w:val="0"/>
        <w:snapToGrid/>
        <w:spacing w:line="320" w:lineRule="exact"/>
        <w:ind w:firstLine="316" w:firstLineChars="150"/>
        <w:jc w:val="left"/>
        <w:textAlignment w:val="auto"/>
        <w:rPr>
          <w:rFonts w:hint="eastAsia" w:ascii="宋体" w:hAnsi="宋体"/>
          <w:b/>
          <w:sz w:val="21"/>
          <w:szCs w:val="21"/>
        </w:rPr>
      </w:pPr>
      <w:r>
        <w:rPr>
          <w:rFonts w:hint="eastAsia" w:ascii="宋体" w:hAnsi="宋体"/>
          <w:b/>
          <w:sz w:val="21"/>
          <w:szCs w:val="21"/>
        </w:rPr>
        <w:t>本工程的民工工伤保险和建筑施工人员团体意外伤害保险由承包人一次性支付。</w:t>
      </w:r>
    </w:p>
    <w:p w14:paraId="1139000A">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sz w:val="21"/>
          <w:szCs w:val="21"/>
        </w:rPr>
      </w:pPr>
      <w:r>
        <w:rPr>
          <w:rFonts w:hint="eastAsia" w:ascii="宋体" w:hAnsi="宋体"/>
          <w:sz w:val="21"/>
          <w:szCs w:val="21"/>
        </w:rPr>
        <w:t>承包人在与分包单位签订分包合同时，应当同时按《宁波市建筑施工企业从业人员参加工伤保险暂行办法》（甬人社发[2014]170 号文件）规定签订《建设项目从业人员工伤保险费代缴协议》，作为分包合同的组成部分。</w:t>
      </w:r>
    </w:p>
    <w:p w14:paraId="51AA54B6">
      <w:pPr>
        <w:pageBreakBefore w:val="0"/>
        <w:kinsoku/>
        <w:wordWrap/>
        <w:overflowPunct/>
        <w:topLinePunct w:val="0"/>
        <w:bidi w:val="0"/>
        <w:adjustRightInd w:val="0"/>
        <w:snapToGrid/>
        <w:spacing w:line="320" w:lineRule="exact"/>
        <w:ind w:firstLine="315" w:firstLineChars="150"/>
        <w:jc w:val="left"/>
        <w:textAlignment w:val="auto"/>
        <w:rPr>
          <w:rFonts w:ascii="宋体" w:hAnsi="宋体"/>
          <w:sz w:val="21"/>
          <w:szCs w:val="21"/>
        </w:rPr>
      </w:pPr>
      <w:r>
        <w:rPr>
          <w:rFonts w:hint="eastAsia" w:ascii="宋体" w:hAnsi="宋体"/>
          <w:sz w:val="21"/>
          <w:szCs w:val="21"/>
        </w:rPr>
        <w:t>承包人为建设项目缴纳工伤保险费后，应当将《建设项目工伤保险参保登记表》和《建设项目从业人员工伤保险费代缴协议》发送给本建设项目中各分包单位。</w:t>
      </w:r>
    </w:p>
    <w:p w14:paraId="7A2C697F">
      <w:pPr>
        <w:pageBreakBefore w:val="0"/>
        <w:kinsoku/>
        <w:wordWrap/>
        <w:overflowPunct/>
        <w:topLinePunct w:val="0"/>
        <w:bidi w:val="0"/>
        <w:adjustRightInd w:val="0"/>
        <w:snapToGrid/>
        <w:spacing w:line="320" w:lineRule="exact"/>
        <w:ind w:firstLine="316" w:firstLineChars="150"/>
        <w:jc w:val="left"/>
        <w:textAlignment w:val="auto"/>
        <w:rPr>
          <w:rFonts w:hint="eastAsia" w:ascii="宋体" w:hAnsi="宋体"/>
          <w:b/>
          <w:sz w:val="21"/>
          <w:szCs w:val="21"/>
        </w:rPr>
      </w:pPr>
      <w:r>
        <w:rPr>
          <w:rFonts w:hint="eastAsia" w:ascii="宋体" w:hAnsi="宋体"/>
          <w:b/>
          <w:sz w:val="21"/>
          <w:szCs w:val="21"/>
        </w:rPr>
        <w:t>承包人缴纳建筑施工人员团体意外伤害保险时应按照《团体建筑工人意外伤害保险条款（</w:t>
      </w:r>
      <w:r>
        <w:rPr>
          <w:rFonts w:ascii="宋体" w:hAnsi="宋体"/>
          <w:b/>
          <w:sz w:val="21"/>
          <w:szCs w:val="21"/>
        </w:rPr>
        <w:t xml:space="preserve">2012 </w:t>
      </w:r>
      <w:r>
        <w:rPr>
          <w:rFonts w:hint="eastAsia" w:ascii="宋体" w:hAnsi="宋体"/>
          <w:b/>
          <w:sz w:val="21"/>
          <w:szCs w:val="21"/>
        </w:rPr>
        <w:t>版）》规定采用按总造价计算保险费用的方法缴纳。</w:t>
      </w:r>
    </w:p>
    <w:p w14:paraId="35D4284F">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sz w:val="21"/>
          <w:szCs w:val="21"/>
        </w:rPr>
      </w:pPr>
      <w:r>
        <w:rPr>
          <w:rFonts w:hint="eastAsia" w:ascii="宋体" w:hAnsi="宋体"/>
          <w:sz w:val="21"/>
          <w:szCs w:val="21"/>
        </w:rPr>
        <w:t>为其施工设备等办理财产保险：承包人</w:t>
      </w:r>
      <w:r>
        <w:rPr>
          <w:rFonts w:hint="eastAsia" w:ascii="宋体" w:hAnsi="宋体"/>
          <w:sz w:val="21"/>
          <w:szCs w:val="21"/>
          <w:u w:val="single"/>
        </w:rPr>
        <w:t xml:space="preserve"> 应当 </w:t>
      </w:r>
      <w:r>
        <w:rPr>
          <w:rFonts w:hint="eastAsia" w:ascii="宋体" w:hAnsi="宋体"/>
          <w:sz w:val="21"/>
          <w:szCs w:val="21"/>
        </w:rPr>
        <w:t>为其施工设备等办理财产保险</w:t>
      </w:r>
    </w:p>
    <w:p w14:paraId="7652BB69">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20. 争议解决</w:t>
      </w:r>
    </w:p>
    <w:p w14:paraId="15F23F9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20.3 争议评审</w:t>
      </w:r>
    </w:p>
    <w:p w14:paraId="798E98B4">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合同当事人是否同意将工程争议提交争议评审小组决定：</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w:t>
      </w:r>
    </w:p>
    <w:p w14:paraId="0C2DD40C">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20.3.1 争议评审小组的确定</w:t>
      </w:r>
    </w:p>
    <w:p w14:paraId="6EDEE429">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争议评审小组成员的确定：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2776A9C">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选定争议评审员的期限：</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E0EBCEE">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争议评审小组成员的报酬承担方式：</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4CCD3C55">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其他事项的约定：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08BFD17">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20.3.2 争议评审小组的决定</w:t>
      </w:r>
    </w:p>
    <w:p w14:paraId="2D1FEF0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合同当事人关于本项的约定：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D92DA1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20.4仲裁或诉讼</w:t>
      </w:r>
    </w:p>
    <w:p w14:paraId="43B7A23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发包人同承包人发生合同价款、工程结算和其他造价事项争议，一般采用下列程序解决：</w:t>
      </w:r>
    </w:p>
    <w:p w14:paraId="71A3E98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（1）由合同双方本着合法、客观、平等、合理的原则进行协商；</w:t>
      </w:r>
    </w:p>
    <w:p w14:paraId="1B2A877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（2）提请建设工程造价管理机构进行调解；</w:t>
      </w:r>
    </w:p>
    <w:p w14:paraId="39756F6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（3）不愿协商、调解，或者协商、调解不成的</w:t>
      </w:r>
      <w:r>
        <w:rPr>
          <w:rFonts w:hint="eastAsia" w:ascii="宋体" w:hAnsi="宋体" w:cs="宋体"/>
          <w:b/>
          <w:color w:val="000000"/>
          <w:sz w:val="21"/>
          <w:szCs w:val="21"/>
        </w:rPr>
        <w:t>，</w:t>
      </w:r>
      <w:r>
        <w:rPr>
          <w:rFonts w:hint="eastAsia" w:ascii="宋体" w:hAnsi="宋体" w:cs="宋体"/>
          <w:color w:val="000000"/>
          <w:sz w:val="21"/>
          <w:szCs w:val="21"/>
        </w:rPr>
        <w:t>可以选择采用第</w:t>
      </w:r>
      <w:r>
        <w:rPr>
          <w:rFonts w:hint="eastAsia" w:ascii="宋体" w:hAnsi="宋体" w:cs="宋体"/>
          <w:color w:val="000000"/>
          <w:sz w:val="21"/>
          <w:szCs w:val="21"/>
          <w:u w:val="single"/>
        </w:rPr>
        <w:t xml:space="preserve"> 2 </w:t>
      </w:r>
      <w:r>
        <w:rPr>
          <w:rFonts w:hint="eastAsia" w:ascii="宋体" w:hAnsi="宋体" w:cs="宋体"/>
          <w:color w:val="000000"/>
          <w:sz w:val="21"/>
          <w:szCs w:val="21"/>
        </w:rPr>
        <w:t xml:space="preserve">种下列方式解决： </w:t>
      </w:r>
    </w:p>
    <w:p w14:paraId="2180FFC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1、向</w:t>
      </w:r>
      <w:r>
        <w:rPr>
          <w:rFonts w:hint="eastAsia" w:ascii="宋体" w:hAnsi="宋体" w:cs="宋体"/>
          <w:color w:val="000000"/>
          <w:sz w:val="21"/>
          <w:szCs w:val="21"/>
          <w:u w:val="single"/>
        </w:rPr>
        <w:t xml:space="preserve">      /    </w:t>
      </w:r>
      <w:r>
        <w:rPr>
          <w:rFonts w:hint="eastAsia" w:ascii="宋体" w:hAnsi="宋体" w:cs="宋体"/>
          <w:color w:val="000000"/>
          <w:sz w:val="21"/>
          <w:szCs w:val="21"/>
        </w:rPr>
        <w:t>仲裁委员会申请仲裁；</w:t>
      </w:r>
    </w:p>
    <w:p w14:paraId="1564504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2、向</w:t>
      </w:r>
      <w:r>
        <w:rPr>
          <w:rFonts w:hint="eastAsia" w:ascii="宋体" w:hAnsi="宋体" w:cs="宋体"/>
          <w:color w:val="000000"/>
          <w:sz w:val="21"/>
          <w:szCs w:val="21"/>
          <w:u w:val="single"/>
        </w:rPr>
        <w:t xml:space="preserve">  宁海县 </w:t>
      </w:r>
      <w:r>
        <w:rPr>
          <w:rFonts w:hint="eastAsia" w:ascii="宋体" w:hAnsi="宋体" w:cs="宋体"/>
          <w:color w:val="000000"/>
          <w:sz w:val="21"/>
          <w:szCs w:val="21"/>
        </w:rPr>
        <w:t>人民法院提起诉讼。</w:t>
      </w:r>
    </w:p>
    <w:p w14:paraId="1D0A6BD6">
      <w:pPr>
        <w:pageBreakBefore w:val="0"/>
        <w:kinsoku/>
        <w:wordWrap/>
        <w:overflowPunct/>
        <w:topLinePunct w:val="0"/>
        <w:bidi w:val="0"/>
        <w:adjustRightInd w:val="0"/>
        <w:snapToGrid/>
        <w:spacing w:line="320" w:lineRule="exact"/>
        <w:jc w:val="left"/>
        <w:textAlignment w:val="auto"/>
        <w:rPr>
          <w:rFonts w:hint="eastAsia" w:ascii="宋体" w:hAnsi="宋体" w:cs="宋体"/>
          <w:color w:val="000000"/>
          <w:sz w:val="21"/>
          <w:szCs w:val="21"/>
        </w:rPr>
      </w:pPr>
      <w:r>
        <w:rPr>
          <w:rFonts w:hint="eastAsia" w:ascii="宋体" w:hAnsi="宋体" w:cs="宋体"/>
          <w:color w:val="000000"/>
          <w:sz w:val="21"/>
          <w:szCs w:val="21"/>
        </w:rPr>
        <w:t>21、补充条款</w:t>
      </w:r>
    </w:p>
    <w:p w14:paraId="39BD13AD">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21.1实际施工时，无论工程量增减多少，承包人均应无条件服从。增减工程量或工程项目按价款结算的有关条款结算，承包人不得提出额外索赔。</w:t>
      </w:r>
    </w:p>
    <w:p w14:paraId="491414E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21.2在工程开工后直至完工退场，工地现场发生的卫生费、治安费等均由承包人承担。</w:t>
      </w:r>
    </w:p>
    <w:p w14:paraId="7987D6F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21.3承包人须自备发电机，保证在停电时能连续施工，费用由承包人自理。</w:t>
      </w:r>
    </w:p>
    <w:p w14:paraId="5A26136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21.4按《宁波市建设工程文明施工管理规定》(宁波市政府令第195号)、《宁海县人民政府办公室关于印发宁海县扬尘污染防治暂行管理办法的通知》(宁政办发〔2020〕32 号)文件要求执行。中标人应做好防止扬尘污染环境等相关工作，该费用已包括在合同价中。</w:t>
      </w:r>
    </w:p>
    <w:p w14:paraId="35CC9B2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pacing w:val="8"/>
          <w:sz w:val="21"/>
          <w:szCs w:val="21"/>
        </w:rPr>
      </w:pPr>
      <w:r>
        <w:rPr>
          <w:rFonts w:hint="eastAsia" w:ascii="宋体" w:hAnsi="宋体" w:cs="宋体"/>
          <w:color w:val="000000"/>
          <w:sz w:val="21"/>
          <w:szCs w:val="21"/>
        </w:rPr>
        <w:t>21.5</w:t>
      </w:r>
      <w:r>
        <w:rPr>
          <w:rFonts w:hint="eastAsia" w:ascii="宋体" w:hAnsi="宋体" w:cs="宋体"/>
          <w:color w:val="000000"/>
          <w:spacing w:val="8"/>
          <w:sz w:val="21"/>
          <w:szCs w:val="21"/>
        </w:rPr>
        <w:t>民工工伤保险费按甬发改投资［2014］540号，</w:t>
      </w:r>
      <w:r>
        <w:rPr>
          <w:rFonts w:hint="eastAsia" w:ascii="宋体" w:hAnsi="宋体" w:cs="宋体"/>
          <w:color w:val="000000"/>
          <w:sz w:val="21"/>
          <w:szCs w:val="21"/>
        </w:rPr>
        <w:t>该费用已包括在合同价中，</w:t>
      </w:r>
      <w:r>
        <w:rPr>
          <w:rFonts w:hint="eastAsia" w:ascii="宋体" w:hAnsi="宋体" w:cs="宋体"/>
          <w:color w:val="000000"/>
          <w:spacing w:val="8"/>
          <w:sz w:val="21"/>
          <w:szCs w:val="21"/>
        </w:rPr>
        <w:t>中标人应办理相关险种</w:t>
      </w:r>
      <w:r>
        <w:rPr>
          <w:rFonts w:hint="eastAsia" w:ascii="宋体" w:hAnsi="宋体" w:cs="宋体"/>
          <w:color w:val="000000"/>
          <w:sz w:val="21"/>
          <w:szCs w:val="21"/>
        </w:rPr>
        <w:t>。</w:t>
      </w:r>
    </w:p>
    <w:p w14:paraId="5822F90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21.6施工场地周围邻近建筑物、地下管线、构筑物由中标人负责保护及承担措施费用。保护期间若发生损坏，由承包人承担。</w:t>
      </w:r>
    </w:p>
    <w:p w14:paraId="3D490D2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21.7施工过程中临时围护费用由竞包人根据实地情况，在投标报价时综合考虑，包含在合同价中。</w:t>
      </w:r>
    </w:p>
    <w:p w14:paraId="7675E28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21.8承包人应充分考虑施工过程中的各种不利因素，合理安排施工人员，在合同工期内保质保量完成施工任务。</w:t>
      </w:r>
    </w:p>
    <w:p w14:paraId="308CF03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21.9工程务工工资专用账户管理：发包人、承包人必须按照宁海县住房和城乡建设局转发市住建委关于《宁波市房屋建筑和市政基础设施工程工资专用账户管理实施细则（试行）》的通知（宁建发【2018】77 号）文件规定执行。</w:t>
      </w:r>
    </w:p>
    <w:p w14:paraId="2B852415">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hint="eastAsia" w:ascii="宋体" w:hAnsi="宋体"/>
          <w:color w:val="000000"/>
          <w:sz w:val="21"/>
          <w:szCs w:val="21"/>
        </w:rPr>
        <w:t>21.10承包人需配合发包人做好上级领导的检查工作。发包人在不妨碍承包人正常作业的情况下，可以随时对作业质量安全进行检查。</w:t>
      </w:r>
    </w:p>
    <w:p w14:paraId="4BA1E9F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21.11按规定计取的安全文明施工费不得挪作它用，应能保障工程现场的安全文明施工，并按相关文件执行。</w:t>
      </w:r>
    </w:p>
    <w:bookmarkEnd w:id="957"/>
    <w:bookmarkEnd w:id="958"/>
    <w:bookmarkEnd w:id="959"/>
    <w:bookmarkEnd w:id="960"/>
    <w:bookmarkEnd w:id="961"/>
    <w:bookmarkEnd w:id="962"/>
    <w:bookmarkEnd w:id="963"/>
    <w:bookmarkEnd w:id="964"/>
    <w:bookmarkEnd w:id="965"/>
    <w:bookmarkEnd w:id="966"/>
    <w:bookmarkEnd w:id="975"/>
    <w:bookmarkEnd w:id="976"/>
    <w:p w14:paraId="4C45CD0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21.13中标单位施工时，有噪音产生的工序，应尽量避免中午休息时段施工，如收到相关投诉，应立即制止。</w:t>
      </w:r>
    </w:p>
    <w:p w14:paraId="5D398A0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w:t>
      </w:r>
      <w:r>
        <w:rPr>
          <w:rFonts w:hint="eastAsia" w:ascii="宋体" w:hAnsi="宋体"/>
          <w:color w:val="000000"/>
          <w:sz w:val="21"/>
          <w:szCs w:val="21"/>
          <w:lang w:val="en-US" w:eastAsia="zh-CN"/>
        </w:rPr>
        <w:t>4</w:t>
      </w:r>
      <w:r>
        <w:rPr>
          <w:rFonts w:hint="eastAsia" w:ascii="宋体" w:hAnsi="宋体"/>
          <w:color w:val="000000"/>
          <w:sz w:val="21"/>
          <w:szCs w:val="21"/>
        </w:rPr>
        <w:t>本合同未尽事宜，由双方协商解决。</w:t>
      </w:r>
    </w:p>
    <w:p w14:paraId="5DEC61BC">
      <w:pPr>
        <w:spacing w:line="520" w:lineRule="exac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附件</w:t>
      </w:r>
    </w:p>
    <w:p w14:paraId="45BFDF9D">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协议书附件：</w:t>
      </w:r>
    </w:p>
    <w:p w14:paraId="7DBB130D">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w:t>
      </w:r>
      <w:r>
        <w:rPr>
          <w:rFonts w:hint="eastAsia" w:ascii="宋体" w:hAnsi="宋体" w:eastAsia="宋体" w:cs="宋体"/>
          <w:color w:val="000000"/>
          <w:sz w:val="21"/>
          <w:szCs w:val="21"/>
          <w:highlight w:val="none"/>
        </w:rPr>
        <w:t>1：承包人承揽工程项目一览表</w:t>
      </w:r>
    </w:p>
    <w:p w14:paraId="065D57F1">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专用合同条款附件：</w:t>
      </w:r>
    </w:p>
    <w:p w14:paraId="6A144580">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表2</w:t>
      </w:r>
      <w:r>
        <w:rPr>
          <w:rFonts w:hint="eastAsia" w:ascii="宋体" w:hAnsi="宋体" w:eastAsia="宋体" w:cs="宋体"/>
          <w:color w:val="000000"/>
          <w:sz w:val="21"/>
          <w:szCs w:val="21"/>
          <w:highlight w:val="none"/>
        </w:rPr>
        <w:t>：工程质量保修书</w:t>
      </w:r>
    </w:p>
    <w:p w14:paraId="60739DD4">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r>
        <w:rPr>
          <w:rFonts w:hint="eastAsia" w:ascii="宋体" w:hAnsi="宋体" w:cs="宋体"/>
          <w:color w:val="000000"/>
          <w:sz w:val="21"/>
          <w:szCs w:val="21"/>
          <w:highlight w:val="none"/>
          <w:lang w:val="en-US" w:eastAsia="zh-CN"/>
        </w:rPr>
        <w:t>表</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：承包人用于本工程施工的机械设备表</w:t>
      </w:r>
    </w:p>
    <w:p w14:paraId="37CA5C33">
      <w:pPr>
        <w:spacing w:line="480" w:lineRule="exact"/>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表4</w:t>
      </w:r>
      <w:r>
        <w:rPr>
          <w:rFonts w:hint="eastAsia" w:ascii="宋体" w:hAnsi="宋体" w:eastAsia="宋体" w:cs="宋体"/>
          <w:color w:val="000000"/>
          <w:sz w:val="21"/>
          <w:szCs w:val="21"/>
          <w:highlight w:val="none"/>
        </w:rPr>
        <w:t>：暂</w:t>
      </w:r>
      <w:r>
        <w:rPr>
          <w:rFonts w:hint="eastAsia" w:ascii="宋体" w:hAnsi="宋体" w:eastAsia="宋体" w:cs="宋体"/>
          <w:color w:val="000000"/>
          <w:sz w:val="21"/>
          <w:szCs w:val="21"/>
          <w:highlight w:val="none"/>
          <w:lang w:val="en-US" w:eastAsia="zh-CN"/>
        </w:rPr>
        <w:t>列金表、材料（工程设备）暂估价表</w:t>
      </w:r>
    </w:p>
    <w:p w14:paraId="54E745B0">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表5</w:t>
      </w:r>
      <w:r>
        <w:rPr>
          <w:rFonts w:hint="eastAsia" w:ascii="宋体" w:hAnsi="宋体" w:eastAsia="宋体" w:cs="宋体"/>
          <w:color w:val="000000"/>
          <w:sz w:val="21"/>
          <w:szCs w:val="21"/>
          <w:highlight w:val="none"/>
        </w:rPr>
        <w:t>：工程廉政合同</w:t>
      </w:r>
    </w:p>
    <w:p w14:paraId="0EEF4BF4">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表6</w:t>
      </w:r>
      <w:r>
        <w:rPr>
          <w:rFonts w:hint="eastAsia" w:ascii="宋体" w:hAnsi="宋体" w:eastAsia="宋体" w:cs="宋体"/>
          <w:color w:val="000000"/>
          <w:sz w:val="21"/>
          <w:szCs w:val="21"/>
          <w:highlight w:val="none"/>
        </w:rPr>
        <w:t>：项目部关键岗位人员配备表</w:t>
      </w:r>
    </w:p>
    <w:p w14:paraId="27C755C3">
      <w:pPr>
        <w:spacing w:line="480" w:lineRule="exact"/>
        <w:jc w:val="left"/>
        <w:rPr>
          <w:rFonts w:hint="eastAsia" w:ascii="宋体" w:hAnsi="宋体" w:eastAsia="宋体" w:cs="宋体"/>
          <w:color w:val="000000"/>
          <w:sz w:val="21"/>
          <w:szCs w:val="21"/>
          <w:highlight w:val="none"/>
        </w:rPr>
        <w:sectPr>
          <w:footerReference r:id="rId5" w:type="default"/>
          <w:pgSz w:w="11905" w:h="16838"/>
          <w:pgMar w:top="1134" w:right="1134" w:bottom="1134" w:left="1134" w:header="850" w:footer="992" w:gutter="0"/>
          <w:pgNumType w:fmt="decimal"/>
          <w:cols w:space="0" w:num="1"/>
          <w:titlePg/>
          <w:rtlGutter w:val="0"/>
          <w:docGrid w:linePitch="312" w:charSpace="0"/>
        </w:sectPr>
      </w:pPr>
      <w:r>
        <w:rPr>
          <w:rFonts w:hint="eastAsia" w:ascii="宋体" w:hAnsi="宋体" w:eastAsia="宋体" w:cs="宋体"/>
          <w:color w:val="000000"/>
          <w:sz w:val="21"/>
          <w:szCs w:val="21"/>
          <w:highlight w:val="none"/>
        </w:rPr>
        <w:t>附</w:t>
      </w:r>
      <w:r>
        <w:rPr>
          <w:rFonts w:hint="eastAsia" w:ascii="宋体" w:hAnsi="宋体" w:cs="宋体"/>
          <w:color w:val="000000"/>
          <w:sz w:val="21"/>
          <w:szCs w:val="21"/>
          <w:highlight w:val="none"/>
          <w:lang w:val="en-US" w:eastAsia="zh-CN"/>
        </w:rPr>
        <w:t>表</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：已标价的工程量清单（中标后提供）</w:t>
      </w:r>
    </w:p>
    <w:p w14:paraId="7E4C3710">
      <w:pPr>
        <w:spacing w:before="156" w:beforeLines="50" w:after="156" w:afterLines="50" w:line="44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w:t>
      </w:r>
      <w:r>
        <w:rPr>
          <w:rFonts w:hint="eastAsia" w:ascii="宋体" w:hAnsi="宋体" w:eastAsia="宋体" w:cs="宋体"/>
          <w:color w:val="000000"/>
          <w:sz w:val="21"/>
          <w:szCs w:val="21"/>
          <w:highlight w:val="none"/>
        </w:rPr>
        <w:t>1：</w:t>
      </w:r>
    </w:p>
    <w:p w14:paraId="1AD3FE09">
      <w:pPr>
        <w:spacing w:before="156" w:beforeLines="50" w:after="156" w:afterLines="5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承包人承揽工程项目一览表</w:t>
      </w:r>
    </w:p>
    <w:tbl>
      <w:tblPr>
        <w:tblStyle w:val="60"/>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7DD0BF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1277" w:type="dxa"/>
            <w:tcBorders>
              <w:top w:val="single" w:color="auto" w:sz="12" w:space="0"/>
              <w:left w:val="single" w:color="auto" w:sz="12" w:space="0"/>
              <w:bottom w:val="double" w:color="auto" w:sz="6" w:space="0"/>
              <w:right w:val="single" w:color="auto" w:sz="6" w:space="0"/>
            </w:tcBorders>
            <w:noWrap w:val="0"/>
            <w:vAlign w:val="center"/>
          </w:tcPr>
          <w:p w14:paraId="050245E2">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单位工程名称</w:t>
            </w:r>
          </w:p>
        </w:tc>
        <w:tc>
          <w:tcPr>
            <w:tcW w:w="1843" w:type="dxa"/>
            <w:tcBorders>
              <w:top w:val="single" w:color="auto" w:sz="12" w:space="0"/>
              <w:left w:val="single" w:color="auto" w:sz="6" w:space="0"/>
              <w:bottom w:val="double" w:color="auto" w:sz="6" w:space="0"/>
              <w:right w:val="single" w:color="auto" w:sz="6" w:space="0"/>
            </w:tcBorders>
            <w:noWrap w:val="0"/>
            <w:vAlign w:val="center"/>
          </w:tcPr>
          <w:p w14:paraId="7FBBED1F">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建设规模</w:t>
            </w:r>
          </w:p>
        </w:tc>
        <w:tc>
          <w:tcPr>
            <w:tcW w:w="1417" w:type="dxa"/>
            <w:tcBorders>
              <w:top w:val="single" w:color="auto" w:sz="12" w:space="0"/>
              <w:left w:val="single" w:color="auto" w:sz="6" w:space="0"/>
              <w:bottom w:val="double" w:color="auto" w:sz="6" w:space="0"/>
              <w:right w:val="single" w:color="auto" w:sz="6" w:space="0"/>
            </w:tcBorders>
            <w:noWrap w:val="0"/>
            <w:vAlign w:val="center"/>
          </w:tcPr>
          <w:p w14:paraId="7F7D0DE1">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建筑面积(平方米)</w:t>
            </w:r>
          </w:p>
        </w:tc>
        <w:tc>
          <w:tcPr>
            <w:tcW w:w="2410" w:type="dxa"/>
            <w:tcBorders>
              <w:top w:val="single" w:color="auto" w:sz="12" w:space="0"/>
              <w:left w:val="single" w:color="auto" w:sz="6" w:space="0"/>
              <w:bottom w:val="double" w:color="auto" w:sz="6" w:space="0"/>
              <w:right w:val="single" w:color="auto" w:sz="6" w:space="0"/>
            </w:tcBorders>
            <w:noWrap w:val="0"/>
            <w:vAlign w:val="center"/>
          </w:tcPr>
          <w:p w14:paraId="62268BD2">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结构形式</w:t>
            </w:r>
          </w:p>
        </w:tc>
        <w:tc>
          <w:tcPr>
            <w:tcW w:w="850" w:type="dxa"/>
            <w:tcBorders>
              <w:top w:val="single" w:color="auto" w:sz="12" w:space="0"/>
              <w:left w:val="single" w:color="auto" w:sz="6" w:space="0"/>
              <w:bottom w:val="double" w:color="auto" w:sz="6" w:space="0"/>
              <w:right w:val="single" w:color="auto" w:sz="6" w:space="0"/>
            </w:tcBorders>
            <w:noWrap w:val="0"/>
            <w:vAlign w:val="center"/>
          </w:tcPr>
          <w:p w14:paraId="201F0DB3">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层数</w:t>
            </w:r>
          </w:p>
        </w:tc>
        <w:tc>
          <w:tcPr>
            <w:tcW w:w="1560" w:type="dxa"/>
            <w:tcBorders>
              <w:top w:val="single" w:color="auto" w:sz="12" w:space="0"/>
              <w:left w:val="single" w:color="auto" w:sz="6" w:space="0"/>
              <w:bottom w:val="double" w:color="auto" w:sz="6" w:space="0"/>
              <w:right w:val="single" w:color="auto" w:sz="6" w:space="0"/>
            </w:tcBorders>
            <w:noWrap w:val="0"/>
            <w:vAlign w:val="center"/>
          </w:tcPr>
          <w:p w14:paraId="4B8317D1">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生产能力</w:t>
            </w:r>
          </w:p>
        </w:tc>
        <w:tc>
          <w:tcPr>
            <w:tcW w:w="2126" w:type="dxa"/>
            <w:tcBorders>
              <w:top w:val="single" w:color="auto" w:sz="12" w:space="0"/>
              <w:left w:val="single" w:color="auto" w:sz="6" w:space="0"/>
              <w:bottom w:val="double" w:color="auto" w:sz="6" w:space="0"/>
              <w:right w:val="single" w:color="auto" w:sz="6" w:space="0"/>
            </w:tcBorders>
            <w:noWrap w:val="0"/>
            <w:vAlign w:val="center"/>
          </w:tcPr>
          <w:p w14:paraId="5D06DB21">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设备安装内容</w:t>
            </w:r>
          </w:p>
        </w:tc>
        <w:tc>
          <w:tcPr>
            <w:tcW w:w="1417" w:type="dxa"/>
            <w:tcBorders>
              <w:top w:val="single" w:color="auto" w:sz="12" w:space="0"/>
              <w:left w:val="single" w:color="auto" w:sz="6" w:space="0"/>
              <w:bottom w:val="double" w:color="auto" w:sz="6" w:space="0"/>
              <w:right w:val="single" w:color="auto" w:sz="6" w:space="0"/>
            </w:tcBorders>
            <w:noWrap w:val="0"/>
            <w:vAlign w:val="center"/>
          </w:tcPr>
          <w:p w14:paraId="64934B2F">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合同价格（元）</w:t>
            </w:r>
          </w:p>
        </w:tc>
        <w:tc>
          <w:tcPr>
            <w:tcW w:w="851" w:type="dxa"/>
            <w:tcBorders>
              <w:top w:val="single" w:color="auto" w:sz="12" w:space="0"/>
              <w:left w:val="single" w:color="auto" w:sz="6" w:space="0"/>
              <w:bottom w:val="double" w:color="auto" w:sz="6" w:space="0"/>
              <w:right w:val="single" w:color="auto" w:sz="6" w:space="0"/>
            </w:tcBorders>
            <w:noWrap w:val="0"/>
            <w:vAlign w:val="center"/>
          </w:tcPr>
          <w:p w14:paraId="58F19025">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开工日期</w:t>
            </w:r>
          </w:p>
        </w:tc>
        <w:tc>
          <w:tcPr>
            <w:tcW w:w="850" w:type="dxa"/>
            <w:tcBorders>
              <w:top w:val="single" w:color="auto" w:sz="12" w:space="0"/>
              <w:left w:val="single" w:color="auto" w:sz="6" w:space="0"/>
              <w:bottom w:val="double" w:color="auto" w:sz="6" w:space="0"/>
              <w:right w:val="single" w:color="auto" w:sz="12" w:space="0"/>
            </w:tcBorders>
            <w:noWrap w:val="0"/>
            <w:vAlign w:val="center"/>
          </w:tcPr>
          <w:p w14:paraId="2E2F21FC">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竣工日期</w:t>
            </w:r>
          </w:p>
        </w:tc>
      </w:tr>
      <w:tr w14:paraId="03B248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left w:val="single" w:color="auto" w:sz="12" w:space="0"/>
              <w:bottom w:val="single" w:color="auto" w:sz="6" w:space="0"/>
              <w:right w:val="single" w:color="auto" w:sz="6" w:space="0"/>
            </w:tcBorders>
            <w:noWrap w:val="0"/>
            <w:vAlign w:val="center"/>
          </w:tcPr>
          <w:p w14:paraId="4A44B5DB">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double" w:color="auto" w:sz="6" w:space="0"/>
              <w:left w:val="single" w:color="auto" w:sz="6" w:space="0"/>
              <w:bottom w:val="single" w:color="auto" w:sz="6" w:space="0"/>
              <w:right w:val="single" w:color="auto" w:sz="6" w:space="0"/>
            </w:tcBorders>
            <w:noWrap w:val="0"/>
            <w:vAlign w:val="center"/>
          </w:tcPr>
          <w:p w14:paraId="15E6DA83">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double" w:color="auto" w:sz="6" w:space="0"/>
              <w:left w:val="single" w:color="auto" w:sz="6" w:space="0"/>
              <w:bottom w:val="single" w:color="auto" w:sz="6" w:space="0"/>
              <w:right w:val="single" w:color="auto" w:sz="6" w:space="0"/>
            </w:tcBorders>
            <w:noWrap w:val="0"/>
            <w:vAlign w:val="center"/>
          </w:tcPr>
          <w:p w14:paraId="7E2B0E92">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double" w:color="auto" w:sz="6" w:space="0"/>
              <w:left w:val="single" w:color="auto" w:sz="6" w:space="0"/>
              <w:bottom w:val="single" w:color="auto" w:sz="6" w:space="0"/>
              <w:right w:val="single" w:color="auto" w:sz="6" w:space="0"/>
            </w:tcBorders>
            <w:noWrap w:val="0"/>
            <w:vAlign w:val="center"/>
          </w:tcPr>
          <w:p w14:paraId="6B874071">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double" w:color="auto" w:sz="6" w:space="0"/>
              <w:left w:val="single" w:color="auto" w:sz="6" w:space="0"/>
              <w:bottom w:val="single" w:color="auto" w:sz="6" w:space="0"/>
              <w:right w:val="single" w:color="auto" w:sz="6" w:space="0"/>
            </w:tcBorders>
            <w:noWrap w:val="0"/>
            <w:vAlign w:val="center"/>
          </w:tcPr>
          <w:p w14:paraId="135DAB19">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double" w:color="auto" w:sz="6" w:space="0"/>
              <w:left w:val="single" w:color="auto" w:sz="6" w:space="0"/>
              <w:bottom w:val="single" w:color="auto" w:sz="6" w:space="0"/>
              <w:right w:val="single" w:color="auto" w:sz="6" w:space="0"/>
            </w:tcBorders>
            <w:noWrap w:val="0"/>
            <w:vAlign w:val="center"/>
          </w:tcPr>
          <w:p w14:paraId="60241F40">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double" w:color="auto" w:sz="6" w:space="0"/>
              <w:left w:val="single" w:color="auto" w:sz="6" w:space="0"/>
              <w:bottom w:val="single" w:color="auto" w:sz="6" w:space="0"/>
              <w:right w:val="single" w:color="auto" w:sz="6" w:space="0"/>
            </w:tcBorders>
            <w:noWrap w:val="0"/>
            <w:vAlign w:val="center"/>
          </w:tcPr>
          <w:p w14:paraId="79108F02">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double" w:color="auto" w:sz="6" w:space="0"/>
              <w:left w:val="single" w:color="auto" w:sz="6" w:space="0"/>
              <w:bottom w:val="single" w:color="auto" w:sz="6" w:space="0"/>
              <w:right w:val="single" w:color="auto" w:sz="6" w:space="0"/>
            </w:tcBorders>
            <w:noWrap w:val="0"/>
            <w:vAlign w:val="center"/>
          </w:tcPr>
          <w:p w14:paraId="552D663D">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double" w:color="auto" w:sz="6" w:space="0"/>
              <w:left w:val="single" w:color="auto" w:sz="6" w:space="0"/>
              <w:bottom w:val="single" w:color="auto" w:sz="6" w:space="0"/>
              <w:right w:val="single" w:color="auto" w:sz="6" w:space="0"/>
            </w:tcBorders>
            <w:noWrap w:val="0"/>
            <w:vAlign w:val="center"/>
          </w:tcPr>
          <w:p w14:paraId="2B4F8F0A">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double" w:color="auto" w:sz="6" w:space="0"/>
              <w:left w:val="single" w:color="auto" w:sz="6" w:space="0"/>
              <w:bottom w:val="single" w:color="auto" w:sz="6" w:space="0"/>
              <w:right w:val="single" w:color="auto" w:sz="12" w:space="0"/>
            </w:tcBorders>
            <w:noWrap w:val="0"/>
            <w:vAlign w:val="center"/>
          </w:tcPr>
          <w:p w14:paraId="2D1A016F">
            <w:pPr>
              <w:pStyle w:val="22"/>
              <w:keepNext/>
              <w:ind w:left="63" w:right="63"/>
              <w:rPr>
                <w:rFonts w:hint="eastAsia" w:ascii="宋体" w:hAnsi="宋体" w:eastAsia="宋体" w:cs="宋体"/>
                <w:color w:val="000000"/>
                <w:sz w:val="21"/>
                <w:szCs w:val="21"/>
                <w:highlight w:val="none"/>
                <w:lang w:val="en-US" w:eastAsia="zh-CN"/>
              </w:rPr>
            </w:pPr>
          </w:p>
        </w:tc>
      </w:tr>
      <w:tr w14:paraId="0315B1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77A48DB1">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2180682E">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23F2D35C">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7BF756FD">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697A66E6">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14F7AB39">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62AF6709">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329095C0">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266014BE">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6EF4D94B">
            <w:pPr>
              <w:pStyle w:val="22"/>
              <w:keepNext/>
              <w:ind w:left="63" w:right="63"/>
              <w:rPr>
                <w:rFonts w:hint="eastAsia" w:ascii="宋体" w:hAnsi="宋体" w:eastAsia="宋体" w:cs="宋体"/>
                <w:color w:val="000000"/>
                <w:sz w:val="21"/>
                <w:szCs w:val="21"/>
                <w:highlight w:val="none"/>
                <w:lang w:val="en-US" w:eastAsia="zh-CN"/>
              </w:rPr>
            </w:pPr>
          </w:p>
        </w:tc>
      </w:tr>
      <w:tr w14:paraId="5FA089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5B38F437">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39AF03D2">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1EFDFE8C">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2D89D3B3">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2C136296">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3E675AC5">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4BC1894F">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42B50A67">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4023295E">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6A831EF5">
            <w:pPr>
              <w:pStyle w:val="22"/>
              <w:keepNext/>
              <w:ind w:left="63" w:right="63"/>
              <w:rPr>
                <w:rFonts w:hint="eastAsia" w:ascii="宋体" w:hAnsi="宋体" w:eastAsia="宋体" w:cs="宋体"/>
                <w:color w:val="000000"/>
                <w:sz w:val="21"/>
                <w:szCs w:val="21"/>
                <w:highlight w:val="none"/>
                <w:lang w:val="en-US" w:eastAsia="zh-CN"/>
              </w:rPr>
            </w:pPr>
          </w:p>
        </w:tc>
      </w:tr>
      <w:tr w14:paraId="0DA5E2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1E0F7236">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0B3E2EEA">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575D39DF">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4C50D2E1">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E914902">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475CF188">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65B5B174">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68AB2AAD">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04526F6">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08E1A2D7">
            <w:pPr>
              <w:pStyle w:val="22"/>
              <w:keepNext/>
              <w:ind w:left="63" w:right="63"/>
              <w:rPr>
                <w:rFonts w:hint="eastAsia" w:ascii="宋体" w:hAnsi="宋体" w:eastAsia="宋体" w:cs="宋体"/>
                <w:color w:val="000000"/>
                <w:sz w:val="21"/>
                <w:szCs w:val="21"/>
                <w:highlight w:val="none"/>
                <w:lang w:val="en-US" w:eastAsia="zh-CN"/>
              </w:rPr>
            </w:pPr>
          </w:p>
        </w:tc>
      </w:tr>
      <w:tr w14:paraId="363002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B1CE33B">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7C476337">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5FDEA572">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368D6C0F">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1FCFDE0A">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279E6A3B">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605F275B">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49C73850">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103A8BEA">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64AFD20B">
            <w:pPr>
              <w:pStyle w:val="22"/>
              <w:keepNext/>
              <w:ind w:left="63" w:right="63"/>
              <w:rPr>
                <w:rFonts w:hint="eastAsia" w:ascii="宋体" w:hAnsi="宋体" w:eastAsia="宋体" w:cs="宋体"/>
                <w:color w:val="000000"/>
                <w:sz w:val="21"/>
                <w:szCs w:val="21"/>
                <w:highlight w:val="none"/>
                <w:lang w:val="en-US" w:eastAsia="zh-CN"/>
              </w:rPr>
            </w:pPr>
          </w:p>
        </w:tc>
      </w:tr>
      <w:tr w14:paraId="2CE46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1F94FFB8">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27DB21C0">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3EF6D12F">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047722F7">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58EC1E0">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01BA4FFF">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1B3A3E8A">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C0B369A">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869AA8D">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48B447D7">
            <w:pPr>
              <w:pStyle w:val="22"/>
              <w:keepNext/>
              <w:ind w:left="63" w:right="63"/>
              <w:rPr>
                <w:rFonts w:hint="eastAsia" w:ascii="宋体" w:hAnsi="宋体" w:eastAsia="宋体" w:cs="宋体"/>
                <w:color w:val="000000"/>
                <w:sz w:val="21"/>
                <w:szCs w:val="21"/>
                <w:highlight w:val="none"/>
                <w:lang w:val="en-US" w:eastAsia="zh-CN"/>
              </w:rPr>
            </w:pPr>
          </w:p>
        </w:tc>
      </w:tr>
      <w:tr w14:paraId="3D9CD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ABDCA57">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3DE98DD5">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2186C582">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143BCAC1">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76631C28">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4735DD49">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17C609C7">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32080755">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2A201C0C">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1BB5961B">
            <w:pPr>
              <w:pStyle w:val="22"/>
              <w:keepNext/>
              <w:ind w:left="63" w:right="63"/>
              <w:rPr>
                <w:rFonts w:hint="eastAsia" w:ascii="宋体" w:hAnsi="宋体" w:eastAsia="宋体" w:cs="宋体"/>
                <w:color w:val="000000"/>
                <w:sz w:val="21"/>
                <w:szCs w:val="21"/>
                <w:highlight w:val="none"/>
                <w:lang w:val="en-US" w:eastAsia="zh-CN"/>
              </w:rPr>
            </w:pPr>
          </w:p>
        </w:tc>
      </w:tr>
      <w:tr w14:paraId="7F9F1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11D891AF">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6185F23F">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4793F45B">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49E33244">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0C756C77">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568CBFDF">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527FEBEE">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52CA97E5">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4D2D16C0">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3E2A0797">
            <w:pPr>
              <w:pStyle w:val="22"/>
              <w:keepNext/>
              <w:ind w:left="63" w:right="63"/>
              <w:rPr>
                <w:rFonts w:hint="eastAsia" w:ascii="宋体" w:hAnsi="宋体" w:eastAsia="宋体" w:cs="宋体"/>
                <w:color w:val="000000"/>
                <w:sz w:val="21"/>
                <w:szCs w:val="21"/>
                <w:highlight w:val="none"/>
                <w:lang w:val="en-US" w:eastAsia="zh-CN"/>
              </w:rPr>
            </w:pPr>
          </w:p>
        </w:tc>
      </w:tr>
      <w:tr w14:paraId="1FC77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545E48D8">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484305A3">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7507108F">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44E35E74">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DCCB425">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24242C5D">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7261865F">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535D19BE">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1E3238D">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2242DD0E">
            <w:pPr>
              <w:pStyle w:val="22"/>
              <w:keepNext/>
              <w:ind w:left="63" w:right="63"/>
              <w:rPr>
                <w:rFonts w:hint="eastAsia" w:ascii="宋体" w:hAnsi="宋体" w:eastAsia="宋体" w:cs="宋体"/>
                <w:color w:val="000000"/>
                <w:sz w:val="21"/>
                <w:szCs w:val="21"/>
                <w:highlight w:val="none"/>
                <w:lang w:val="en-US" w:eastAsia="zh-CN"/>
              </w:rPr>
            </w:pPr>
          </w:p>
        </w:tc>
      </w:tr>
      <w:tr w14:paraId="63DE8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5F77ED95">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09CDC956">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0F4B3DB9">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1508620A">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003F5404">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24F25FBE">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2C057D1E">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4C984F48">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2A2D1C80">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2185EC85">
            <w:pPr>
              <w:pStyle w:val="22"/>
              <w:keepNext/>
              <w:ind w:left="63" w:right="63"/>
              <w:rPr>
                <w:rFonts w:hint="eastAsia" w:ascii="宋体" w:hAnsi="宋体" w:eastAsia="宋体" w:cs="宋体"/>
                <w:color w:val="000000"/>
                <w:sz w:val="21"/>
                <w:szCs w:val="21"/>
                <w:highlight w:val="none"/>
                <w:lang w:val="en-US" w:eastAsia="zh-CN"/>
              </w:rPr>
            </w:pPr>
          </w:p>
        </w:tc>
      </w:tr>
    </w:tbl>
    <w:p w14:paraId="0CC4E5D0">
      <w:pPr>
        <w:pStyle w:val="71"/>
        <w:rPr>
          <w:rFonts w:hint="eastAsia"/>
        </w:rPr>
        <w:sectPr>
          <w:pgSz w:w="16838" w:h="11905" w:orient="landscape"/>
          <w:pgMar w:top="1134" w:right="1134" w:bottom="1134" w:left="1134" w:header="850" w:footer="992" w:gutter="0"/>
          <w:pgNumType w:fmt="decimal"/>
          <w:cols w:space="0" w:num="1"/>
          <w:titlePg/>
          <w:rtlGutter w:val="0"/>
          <w:docGrid w:linePitch="312" w:charSpace="0"/>
        </w:sectPr>
      </w:pPr>
    </w:p>
    <w:p w14:paraId="6300FD75">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bookmarkStart w:id="977" w:name="_Toc267261698"/>
      <w:bookmarkStart w:id="978" w:name="_Toc296944566"/>
      <w:bookmarkStart w:id="979" w:name="_Toc296503227"/>
      <w:bookmarkStart w:id="980" w:name="_Toc296891055"/>
      <w:bookmarkStart w:id="981" w:name="_Toc296891267"/>
      <w:bookmarkStart w:id="982" w:name="_Toc296346728"/>
      <w:bookmarkStart w:id="983" w:name="_Toc296347226"/>
      <w:r>
        <w:rPr>
          <w:rFonts w:hint="eastAsia" w:ascii="宋体" w:hAnsi="宋体" w:eastAsia="宋体" w:cs="宋体"/>
          <w:color w:val="000000"/>
          <w:sz w:val="21"/>
          <w:szCs w:val="21"/>
          <w:highlight w:val="none"/>
          <w:lang w:val="en-US" w:eastAsia="zh-CN"/>
        </w:rPr>
        <w:t>表2</w:t>
      </w:r>
      <w:r>
        <w:rPr>
          <w:rFonts w:hint="eastAsia" w:ascii="宋体" w:hAnsi="宋体" w:eastAsia="宋体" w:cs="宋体"/>
          <w:color w:val="000000"/>
          <w:sz w:val="21"/>
          <w:szCs w:val="21"/>
          <w:highlight w:val="none"/>
        </w:rPr>
        <w:t>：</w:t>
      </w:r>
    </w:p>
    <w:p w14:paraId="1C095A46">
      <w:pPr>
        <w:spacing w:line="440" w:lineRule="exact"/>
        <w:rPr>
          <w:rFonts w:hint="eastAsia" w:ascii="宋体" w:hAnsi="宋体" w:eastAsia="宋体" w:cs="宋体"/>
          <w:color w:val="000000"/>
          <w:sz w:val="21"/>
          <w:szCs w:val="21"/>
          <w:highlight w:val="none"/>
        </w:rPr>
      </w:pPr>
    </w:p>
    <w:p w14:paraId="02F895E6">
      <w:pPr>
        <w:spacing w:line="480" w:lineRule="auto"/>
        <w:ind w:firstLine="422" w:firstLineChars="200"/>
        <w:jc w:val="center"/>
        <w:outlineLvl w:val="1"/>
        <w:rPr>
          <w:rFonts w:hint="eastAsia" w:ascii="宋体" w:hAnsi="宋体" w:eastAsia="宋体" w:cs="宋体"/>
          <w:b/>
          <w:color w:val="000000"/>
          <w:sz w:val="21"/>
          <w:szCs w:val="21"/>
          <w:highlight w:val="none"/>
        </w:rPr>
      </w:pPr>
      <w:bookmarkStart w:id="984" w:name="_Toc411083385"/>
      <w:r>
        <w:rPr>
          <w:rFonts w:hint="eastAsia" w:ascii="宋体" w:hAnsi="宋体" w:eastAsia="宋体" w:cs="宋体"/>
          <w:b/>
          <w:color w:val="000000"/>
          <w:sz w:val="21"/>
          <w:szCs w:val="21"/>
          <w:highlight w:val="none"/>
        </w:rPr>
        <w:t>工程质量保修书</w:t>
      </w:r>
      <w:bookmarkEnd w:id="984"/>
    </w:p>
    <w:p w14:paraId="5FA8752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w:t>
      </w:r>
      <w:r>
        <w:rPr>
          <w:rFonts w:hint="eastAsia" w:ascii="宋体" w:hAnsi="宋体" w:eastAsia="宋体" w:cs="宋体"/>
          <w:color w:val="000000"/>
          <w:sz w:val="21"/>
          <w:szCs w:val="21"/>
          <w:highlight w:val="none"/>
          <w:u w:val="single"/>
        </w:rPr>
        <w:t xml:space="preserve">                                               </w:t>
      </w:r>
    </w:p>
    <w:p w14:paraId="46C5FAD3">
      <w:pPr>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承包商：</w:t>
      </w:r>
      <w:r>
        <w:rPr>
          <w:rFonts w:hint="eastAsia" w:ascii="宋体" w:hAnsi="宋体" w:eastAsia="宋体" w:cs="宋体"/>
          <w:color w:val="000000"/>
          <w:sz w:val="21"/>
          <w:szCs w:val="21"/>
          <w:highlight w:val="none"/>
          <w:u w:val="single"/>
        </w:rPr>
        <w:t xml:space="preserve">                                               </w:t>
      </w:r>
    </w:p>
    <w:p w14:paraId="1C5D3677">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发包人、承包商根据《中华人民共和国建筑法》、《建设工程质量管理条例》和《房屋建筑工程质量保修办法》，经协商一致，对</w:t>
      </w:r>
      <w:r>
        <w:rPr>
          <w:rFonts w:hint="eastAsia" w:ascii="宋体" w:hAnsi="宋体" w:cs="宋体"/>
          <w:color w:val="000000"/>
          <w:sz w:val="21"/>
          <w:szCs w:val="21"/>
          <w:highlight w:val="none"/>
          <w:u w:val="single"/>
          <w:lang w:eastAsia="zh-CN"/>
        </w:rPr>
        <w:t>宁海县深甽镇初级中学食堂、运动场等维修工程</w:t>
      </w:r>
      <w:r>
        <w:rPr>
          <w:rFonts w:hint="eastAsia" w:ascii="宋体" w:hAnsi="宋体" w:eastAsia="宋体" w:cs="宋体"/>
          <w:color w:val="000000"/>
          <w:sz w:val="21"/>
          <w:szCs w:val="21"/>
          <w:highlight w:val="none"/>
        </w:rPr>
        <w:t>（工程名称）签订保修书。</w:t>
      </w:r>
    </w:p>
    <w:p w14:paraId="22547064">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一、工程保修范围和内容</w:t>
      </w:r>
    </w:p>
    <w:p w14:paraId="658B52BB">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承包商在保修期内，按照有关法律、法规、规章的管理规定和双方约定，承担本工程保修责任。</w:t>
      </w:r>
    </w:p>
    <w:p w14:paraId="61FB7625">
      <w:pPr>
        <w:spacing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具体保修内容双方约定如下：</w:t>
      </w:r>
      <w:r>
        <w:rPr>
          <w:rFonts w:hint="eastAsia" w:ascii="宋体" w:hAnsi="宋体" w:eastAsia="宋体" w:cs="宋体"/>
          <w:color w:val="000000"/>
          <w:sz w:val="21"/>
          <w:szCs w:val="21"/>
          <w:highlight w:val="none"/>
          <w:u w:val="single"/>
        </w:rPr>
        <w:t xml:space="preserve">   施工合同约定的工程均为保修项目    </w:t>
      </w:r>
    </w:p>
    <w:p w14:paraId="0516EECA">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二、保修期</w:t>
      </w:r>
    </w:p>
    <w:p w14:paraId="272616CA">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双方根据《建设工程质量管理条例》及有关规定，约定本工程的保修期如下：</w:t>
      </w:r>
    </w:p>
    <w:p w14:paraId="71F14A55">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1、地基基础工程和主体结构工程为设计文件规定的该工程合理使用年限；</w:t>
      </w:r>
    </w:p>
    <w:p w14:paraId="5A5D6156">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2、屋面防水工程、有防水要求的卫生间、房间和外墙面的防渗漏为</w:t>
      </w:r>
      <w:r>
        <w:rPr>
          <w:rFonts w:hint="eastAsia" w:ascii="宋体" w:hAnsi="宋体" w:eastAsia="宋体" w:cs="宋体"/>
          <w:color w:val="000000"/>
          <w:sz w:val="21"/>
          <w:szCs w:val="21"/>
          <w:highlight w:val="none"/>
          <w:u w:val="single"/>
        </w:rPr>
        <w:t xml:space="preserve"> 5 </w:t>
      </w:r>
      <w:r>
        <w:rPr>
          <w:rFonts w:hint="eastAsia" w:ascii="宋体" w:hAnsi="宋体" w:eastAsia="宋体" w:cs="宋体"/>
          <w:color w:val="000000"/>
          <w:sz w:val="21"/>
          <w:szCs w:val="21"/>
          <w:highlight w:val="none"/>
        </w:rPr>
        <w:t>年；</w:t>
      </w:r>
    </w:p>
    <w:p w14:paraId="2A4933BC">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3、节能工程、太阳能系统工程，为</w:t>
      </w:r>
      <w:r>
        <w:rPr>
          <w:rFonts w:hint="eastAsia" w:ascii="宋体" w:hAnsi="宋体" w:eastAsia="宋体" w:cs="宋体"/>
          <w:color w:val="000000"/>
          <w:sz w:val="21"/>
          <w:szCs w:val="21"/>
          <w:highlight w:val="none"/>
          <w:u w:val="single"/>
        </w:rPr>
        <w:t xml:space="preserve">  2   </w:t>
      </w:r>
      <w:r>
        <w:rPr>
          <w:rFonts w:hint="eastAsia" w:ascii="宋体" w:hAnsi="宋体" w:eastAsia="宋体" w:cs="宋体"/>
          <w:color w:val="000000"/>
          <w:sz w:val="21"/>
          <w:szCs w:val="21"/>
          <w:highlight w:val="none"/>
        </w:rPr>
        <w:t>年；</w:t>
      </w:r>
    </w:p>
    <w:p w14:paraId="6C5EAE22">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4、装修工程、附属工程、电气管线、给排水管道、设备安装工程为</w:t>
      </w:r>
      <w:r>
        <w:rPr>
          <w:rFonts w:hint="eastAsia" w:ascii="宋体" w:hAnsi="宋体" w:eastAsia="宋体" w:cs="宋体"/>
          <w:color w:val="000000"/>
          <w:sz w:val="21"/>
          <w:szCs w:val="21"/>
          <w:highlight w:val="none"/>
          <w:u w:val="single"/>
        </w:rPr>
        <w:t>2</w:t>
      </w:r>
      <w:r>
        <w:rPr>
          <w:rFonts w:hint="eastAsia" w:ascii="宋体" w:hAnsi="宋体" w:eastAsia="宋体" w:cs="宋体"/>
          <w:color w:val="000000"/>
          <w:sz w:val="21"/>
          <w:szCs w:val="21"/>
          <w:highlight w:val="none"/>
        </w:rPr>
        <w:t>年；</w:t>
      </w:r>
    </w:p>
    <w:p w14:paraId="20EFFCC2">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5、供热与供冷系统为</w:t>
      </w:r>
      <w:r>
        <w:rPr>
          <w:rFonts w:hint="eastAsia" w:ascii="宋体" w:hAnsi="宋体" w:eastAsia="宋体" w:cs="宋体"/>
          <w:color w:val="000000"/>
          <w:sz w:val="21"/>
          <w:szCs w:val="21"/>
          <w:highlight w:val="none"/>
          <w:u w:val="single"/>
        </w:rPr>
        <w:t xml:space="preserve"> 2 </w:t>
      </w:r>
      <w:r>
        <w:rPr>
          <w:rFonts w:hint="eastAsia" w:ascii="宋体" w:hAnsi="宋体" w:eastAsia="宋体" w:cs="宋体"/>
          <w:color w:val="000000"/>
          <w:sz w:val="21"/>
          <w:szCs w:val="21"/>
          <w:highlight w:val="none"/>
        </w:rPr>
        <w:t>个采暖期、供冷期；</w:t>
      </w:r>
    </w:p>
    <w:p w14:paraId="6130CF88">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6、住宅小区内的给排水设施、道路等配套工程为</w:t>
      </w:r>
      <w:r>
        <w:rPr>
          <w:rFonts w:hint="eastAsia" w:ascii="宋体" w:hAnsi="宋体" w:eastAsia="宋体" w:cs="宋体"/>
          <w:color w:val="000000"/>
          <w:sz w:val="21"/>
          <w:szCs w:val="21"/>
          <w:highlight w:val="none"/>
          <w:u w:val="single"/>
        </w:rPr>
        <w:t xml:space="preserve"> 1 </w:t>
      </w:r>
      <w:r>
        <w:rPr>
          <w:rFonts w:hint="eastAsia" w:ascii="宋体" w:hAnsi="宋体" w:eastAsia="宋体" w:cs="宋体"/>
          <w:color w:val="000000"/>
          <w:sz w:val="21"/>
          <w:szCs w:val="21"/>
          <w:highlight w:val="none"/>
        </w:rPr>
        <w:t>年；</w:t>
      </w:r>
    </w:p>
    <w:p w14:paraId="15D38339">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7、其他项目保修期限约定如下：</w:t>
      </w:r>
      <w:r>
        <w:rPr>
          <w:rFonts w:hint="eastAsia" w:ascii="宋体" w:hAnsi="宋体" w:eastAsia="宋体" w:cs="宋体"/>
          <w:color w:val="000000"/>
          <w:sz w:val="21"/>
          <w:szCs w:val="21"/>
          <w:highlight w:val="none"/>
          <w:u w:val="single"/>
        </w:rPr>
        <w:t>除上述约定外，本工程其余部分保修期为</w:t>
      </w:r>
      <w:r>
        <w:rPr>
          <w:rFonts w:hint="eastAsia" w:ascii="宋体" w:hAnsi="宋体" w:eastAsia="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rPr>
        <w:t>年</w:t>
      </w:r>
      <w:r>
        <w:rPr>
          <w:rFonts w:hint="eastAsia" w:ascii="宋体" w:hAnsi="宋体" w:eastAsia="宋体" w:cs="宋体"/>
          <w:color w:val="000000"/>
          <w:sz w:val="21"/>
          <w:szCs w:val="21"/>
          <w:highlight w:val="none"/>
        </w:rPr>
        <w:t>。</w:t>
      </w:r>
    </w:p>
    <w:p w14:paraId="72CBCEA7">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三、缺陷责任期</w:t>
      </w:r>
    </w:p>
    <w:p w14:paraId="4B9D6F36">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工程缺陷责任期为</w:t>
      </w:r>
      <w:r>
        <w:rPr>
          <w:rFonts w:hint="eastAsia" w:ascii="宋体" w:hAnsi="宋体" w:eastAsia="宋体" w:cs="宋体"/>
          <w:color w:val="000000"/>
          <w:sz w:val="21"/>
          <w:szCs w:val="21"/>
          <w:highlight w:val="none"/>
          <w:u w:val="single"/>
        </w:rPr>
        <w:t>24</w:t>
      </w:r>
      <w:r>
        <w:rPr>
          <w:rFonts w:hint="eastAsia" w:ascii="宋体" w:hAnsi="宋体" w:eastAsia="宋体" w:cs="宋体"/>
          <w:color w:val="000000"/>
          <w:sz w:val="21"/>
          <w:szCs w:val="21"/>
          <w:highlight w:val="none"/>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color w:val="000000"/>
          <w:sz w:val="21"/>
          <w:szCs w:val="21"/>
          <w:highlight w:val="none"/>
          <w:u w:val="single"/>
        </w:rPr>
        <w:t>24</w:t>
      </w:r>
      <w:r>
        <w:rPr>
          <w:rFonts w:hint="eastAsia" w:ascii="宋体" w:hAnsi="宋体" w:eastAsia="宋体" w:cs="宋体"/>
          <w:color w:val="000000"/>
          <w:sz w:val="21"/>
          <w:szCs w:val="21"/>
          <w:highlight w:val="none"/>
        </w:rPr>
        <w:t>个月。</w:t>
      </w:r>
    </w:p>
    <w:p w14:paraId="5BC66219">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四、保修责任</w:t>
      </w:r>
    </w:p>
    <w:p w14:paraId="330A1ABD">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1、属于责任范围、内容的项目，承包商应当在接到保修通知之日起7天内派人保修。承包商不在约定期限内派人保修的，发包人可以委托他人修理。</w:t>
      </w:r>
    </w:p>
    <w:p w14:paraId="13603F60">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2、发生紧急抢修事故的，承包商在接到事故通知后，应当立即到达事故现场抢修。</w:t>
      </w:r>
    </w:p>
    <w:p w14:paraId="6752EEB8">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3、对于涉及结构安全的质量问题，应当立即向当地建设行政主管部门报告，采取安全防范措施；并应委托原设计人或者具有相应资质等级的设计人提出保修方案经发包人组织审核后由承包商实施保修。</w:t>
      </w:r>
    </w:p>
    <w:p w14:paraId="7C3F7E5F">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4、质量保修完成后，由发包人组织验收。</w:t>
      </w:r>
    </w:p>
    <w:p w14:paraId="0272D2AC">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五、保修费用</w:t>
      </w:r>
    </w:p>
    <w:p w14:paraId="348F24B1">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保修费用由造成质量缺陷的责任方承担。</w:t>
      </w:r>
    </w:p>
    <w:p w14:paraId="37CE48D4">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六、其他</w:t>
      </w:r>
    </w:p>
    <w:p w14:paraId="25D630FC">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双方约定的其他工程保修责任事项：</w:t>
      </w:r>
    </w:p>
    <w:p w14:paraId="448FDEEC">
      <w:pPr>
        <w:spacing w:line="360" w:lineRule="auto"/>
        <w:ind w:firstLine="420" w:firstLineChars="200"/>
        <w:rPr>
          <w:rFonts w:hint="default"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p>
    <w:p w14:paraId="0B0CEEC0">
      <w:pPr>
        <w:spacing w:line="360" w:lineRule="auto"/>
        <w:ind w:firstLine="522" w:firstLineChars="24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本工程保修书，由施工合同发包人、承包商双方在竣工验收前共同签署，作为施工合同附件，其有效期限至保修期满。</w:t>
      </w:r>
    </w:p>
    <w:p w14:paraId="38BD49FD">
      <w:pPr>
        <w:spacing w:line="360" w:lineRule="auto"/>
        <w:rPr>
          <w:rFonts w:hint="eastAsia" w:ascii="宋体" w:hAnsi="宋体" w:eastAsia="宋体" w:cs="宋体"/>
          <w:color w:val="000000"/>
          <w:sz w:val="21"/>
          <w:szCs w:val="21"/>
          <w:highlight w:val="none"/>
        </w:rPr>
      </w:pPr>
    </w:p>
    <w:p w14:paraId="3535ACF1">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（公章）    承包商：</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（公章）</w:t>
      </w:r>
    </w:p>
    <w:p w14:paraId="3E5F794C">
      <w:pPr>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法定地址：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法定地址：</w:t>
      </w:r>
      <w:r>
        <w:rPr>
          <w:rFonts w:hint="eastAsia" w:ascii="宋体" w:hAnsi="宋体" w:eastAsia="宋体" w:cs="宋体"/>
          <w:color w:val="000000"/>
          <w:sz w:val="21"/>
          <w:szCs w:val="21"/>
          <w:highlight w:val="none"/>
          <w:u w:val="single"/>
        </w:rPr>
        <w:t xml:space="preserve">                      </w:t>
      </w:r>
    </w:p>
    <w:p w14:paraId="50559EE6">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法定代表人或其                           法定代表人或其</w:t>
      </w:r>
    </w:p>
    <w:p w14:paraId="4D2FD1C4">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委托代理人：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（签字）     委托代理人：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（签字）</w:t>
      </w:r>
    </w:p>
    <w:p w14:paraId="4638A887">
      <w:pPr>
        <w:spacing w:line="440" w:lineRule="exact"/>
        <w:rPr>
          <w:rFonts w:hint="eastAsia" w:ascii="宋体" w:hAnsi="宋体" w:eastAsia="宋体" w:cs="宋体"/>
          <w:color w:val="000000"/>
          <w:sz w:val="21"/>
          <w:szCs w:val="21"/>
          <w:highlight w:val="none"/>
        </w:rPr>
        <w:sectPr>
          <w:pgSz w:w="11905" w:h="16838"/>
          <w:pgMar w:top="1134" w:right="1134" w:bottom="1134" w:left="1134" w:header="850" w:footer="992" w:gutter="0"/>
          <w:cols w:space="0" w:num="1"/>
          <w:titlePg/>
          <w:rtlGutter w:val="0"/>
          <w:docGrid w:linePitch="312" w:charSpace="0"/>
        </w:sectPr>
      </w:pPr>
    </w:p>
    <w:p w14:paraId="6E284F5C">
      <w:pPr>
        <w:pStyle w:val="7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附表3</w:t>
      </w:r>
    </w:p>
    <w:bookmarkEnd w:id="977"/>
    <w:bookmarkEnd w:id="978"/>
    <w:bookmarkEnd w:id="979"/>
    <w:bookmarkEnd w:id="980"/>
    <w:bookmarkEnd w:id="981"/>
    <w:bookmarkEnd w:id="982"/>
    <w:bookmarkEnd w:id="983"/>
    <w:p w14:paraId="0E6A67C0">
      <w:pPr>
        <w:spacing w:before="120" w:beforeLines="50" w:after="120" w:afterLines="5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承包人用于本工程施工的机械设备表</w:t>
      </w:r>
    </w:p>
    <w:tbl>
      <w:tblPr>
        <w:tblStyle w:val="6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1233"/>
        <w:gridCol w:w="675"/>
        <w:gridCol w:w="880"/>
        <w:gridCol w:w="1020"/>
        <w:gridCol w:w="1480"/>
        <w:gridCol w:w="1020"/>
        <w:gridCol w:w="921"/>
      </w:tblGrid>
      <w:tr w14:paraId="0F0CC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left w:val="single" w:color="auto" w:sz="12" w:space="0"/>
              <w:bottom w:val="double" w:color="auto" w:sz="6" w:space="0"/>
              <w:right w:val="single" w:color="auto" w:sz="6" w:space="0"/>
            </w:tcBorders>
            <w:noWrap w:val="0"/>
            <w:vAlign w:val="center"/>
          </w:tcPr>
          <w:p w14:paraId="6BD7F71D">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序号</w:t>
            </w:r>
          </w:p>
        </w:tc>
        <w:tc>
          <w:tcPr>
            <w:tcW w:w="1418" w:type="dxa"/>
            <w:tcBorders>
              <w:top w:val="single" w:color="auto" w:sz="12" w:space="0"/>
              <w:left w:val="single" w:color="auto" w:sz="6" w:space="0"/>
              <w:bottom w:val="double" w:color="auto" w:sz="6" w:space="0"/>
              <w:right w:val="single" w:color="auto" w:sz="6" w:space="0"/>
            </w:tcBorders>
            <w:noWrap w:val="0"/>
            <w:vAlign w:val="center"/>
          </w:tcPr>
          <w:p w14:paraId="64150768">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机械或设备名称</w:t>
            </w:r>
          </w:p>
        </w:tc>
        <w:tc>
          <w:tcPr>
            <w:tcW w:w="1233" w:type="dxa"/>
            <w:tcBorders>
              <w:top w:val="single" w:color="auto" w:sz="12" w:space="0"/>
              <w:left w:val="single" w:color="auto" w:sz="6" w:space="0"/>
              <w:bottom w:val="double" w:color="auto" w:sz="6" w:space="0"/>
              <w:right w:val="single" w:color="auto" w:sz="6" w:space="0"/>
            </w:tcBorders>
            <w:noWrap w:val="0"/>
            <w:vAlign w:val="center"/>
          </w:tcPr>
          <w:p w14:paraId="22C85C9C">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规格型号</w:t>
            </w:r>
          </w:p>
        </w:tc>
        <w:tc>
          <w:tcPr>
            <w:tcW w:w="675" w:type="dxa"/>
            <w:tcBorders>
              <w:top w:val="single" w:color="auto" w:sz="12" w:space="0"/>
              <w:left w:val="single" w:color="auto" w:sz="6" w:space="0"/>
              <w:bottom w:val="double" w:color="auto" w:sz="6" w:space="0"/>
              <w:right w:val="single" w:color="auto" w:sz="6" w:space="0"/>
            </w:tcBorders>
            <w:noWrap w:val="0"/>
            <w:vAlign w:val="center"/>
          </w:tcPr>
          <w:p w14:paraId="0CCB952D">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数量</w:t>
            </w:r>
          </w:p>
        </w:tc>
        <w:tc>
          <w:tcPr>
            <w:tcW w:w="880" w:type="dxa"/>
            <w:tcBorders>
              <w:top w:val="single" w:color="auto" w:sz="12" w:space="0"/>
              <w:left w:val="single" w:color="auto" w:sz="6" w:space="0"/>
              <w:bottom w:val="double" w:color="auto" w:sz="6" w:space="0"/>
              <w:right w:val="single" w:color="auto" w:sz="6" w:space="0"/>
            </w:tcBorders>
            <w:noWrap w:val="0"/>
            <w:vAlign w:val="center"/>
          </w:tcPr>
          <w:p w14:paraId="6E97405D">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产地</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3371258D">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制造年份</w:t>
            </w:r>
          </w:p>
        </w:tc>
        <w:tc>
          <w:tcPr>
            <w:tcW w:w="1480" w:type="dxa"/>
            <w:tcBorders>
              <w:top w:val="single" w:color="auto" w:sz="12" w:space="0"/>
              <w:left w:val="single" w:color="auto" w:sz="6" w:space="0"/>
              <w:bottom w:val="double" w:color="auto" w:sz="6" w:space="0"/>
              <w:right w:val="single" w:color="auto" w:sz="6" w:space="0"/>
            </w:tcBorders>
            <w:noWrap w:val="0"/>
            <w:vAlign w:val="center"/>
          </w:tcPr>
          <w:p w14:paraId="2B84B99B">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额定功率(kW)</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6D99E76B">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生产能力</w:t>
            </w:r>
          </w:p>
        </w:tc>
        <w:tc>
          <w:tcPr>
            <w:tcW w:w="921" w:type="dxa"/>
            <w:tcBorders>
              <w:top w:val="single" w:color="auto" w:sz="12" w:space="0"/>
              <w:left w:val="single" w:color="auto" w:sz="6" w:space="0"/>
              <w:bottom w:val="double" w:color="auto" w:sz="6" w:space="0"/>
              <w:right w:val="single" w:color="auto" w:sz="12" w:space="0"/>
            </w:tcBorders>
            <w:noWrap w:val="0"/>
            <w:vAlign w:val="center"/>
          </w:tcPr>
          <w:p w14:paraId="5DED5625">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备注</w:t>
            </w:r>
          </w:p>
        </w:tc>
      </w:tr>
      <w:tr w14:paraId="32E0C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left w:val="single" w:color="auto" w:sz="12" w:space="0"/>
              <w:bottom w:val="single" w:color="auto" w:sz="6" w:space="0"/>
              <w:right w:val="single" w:color="auto" w:sz="6" w:space="0"/>
            </w:tcBorders>
            <w:noWrap w:val="0"/>
            <w:vAlign w:val="center"/>
          </w:tcPr>
          <w:p w14:paraId="25867B94">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double" w:color="auto" w:sz="6" w:space="0"/>
              <w:left w:val="single" w:color="auto" w:sz="6" w:space="0"/>
              <w:bottom w:val="single" w:color="auto" w:sz="6" w:space="0"/>
              <w:right w:val="single" w:color="auto" w:sz="6" w:space="0"/>
            </w:tcBorders>
            <w:noWrap w:val="0"/>
            <w:vAlign w:val="center"/>
          </w:tcPr>
          <w:p w14:paraId="79ED3C0C">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double" w:color="auto" w:sz="6" w:space="0"/>
              <w:left w:val="single" w:color="auto" w:sz="6" w:space="0"/>
              <w:bottom w:val="single" w:color="auto" w:sz="6" w:space="0"/>
              <w:right w:val="single" w:color="auto" w:sz="6" w:space="0"/>
            </w:tcBorders>
            <w:noWrap w:val="0"/>
            <w:vAlign w:val="center"/>
          </w:tcPr>
          <w:p w14:paraId="477B66DD">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double" w:color="auto" w:sz="6" w:space="0"/>
              <w:left w:val="single" w:color="auto" w:sz="6" w:space="0"/>
              <w:bottom w:val="single" w:color="auto" w:sz="6" w:space="0"/>
              <w:right w:val="single" w:color="auto" w:sz="6" w:space="0"/>
            </w:tcBorders>
            <w:noWrap w:val="0"/>
            <w:vAlign w:val="center"/>
          </w:tcPr>
          <w:p w14:paraId="58D64BBD">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double" w:color="auto" w:sz="6" w:space="0"/>
              <w:left w:val="single" w:color="auto" w:sz="6" w:space="0"/>
              <w:bottom w:val="single" w:color="auto" w:sz="6" w:space="0"/>
              <w:right w:val="single" w:color="auto" w:sz="6" w:space="0"/>
            </w:tcBorders>
            <w:noWrap w:val="0"/>
            <w:vAlign w:val="center"/>
          </w:tcPr>
          <w:p w14:paraId="265EE921">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57F2A5F0">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double" w:color="auto" w:sz="6" w:space="0"/>
              <w:left w:val="single" w:color="auto" w:sz="6" w:space="0"/>
              <w:bottom w:val="single" w:color="auto" w:sz="6" w:space="0"/>
              <w:right w:val="single" w:color="auto" w:sz="6" w:space="0"/>
            </w:tcBorders>
            <w:noWrap w:val="0"/>
            <w:vAlign w:val="center"/>
          </w:tcPr>
          <w:p w14:paraId="7F618BA7">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63F5D0C2">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double" w:color="auto" w:sz="6" w:space="0"/>
              <w:left w:val="single" w:color="auto" w:sz="6" w:space="0"/>
              <w:bottom w:val="single" w:color="auto" w:sz="6" w:space="0"/>
              <w:right w:val="single" w:color="auto" w:sz="12" w:space="0"/>
            </w:tcBorders>
            <w:noWrap w:val="0"/>
            <w:vAlign w:val="center"/>
          </w:tcPr>
          <w:p w14:paraId="604CC71F">
            <w:pPr>
              <w:pStyle w:val="22"/>
              <w:keepNext/>
              <w:ind w:left="63" w:right="63"/>
              <w:rPr>
                <w:rFonts w:hint="eastAsia" w:ascii="宋体" w:hAnsi="宋体" w:eastAsia="宋体" w:cs="宋体"/>
                <w:color w:val="000000"/>
                <w:sz w:val="21"/>
                <w:szCs w:val="21"/>
                <w:highlight w:val="none"/>
                <w:lang w:val="en-US" w:eastAsia="zh-CN"/>
              </w:rPr>
            </w:pPr>
          </w:p>
        </w:tc>
      </w:tr>
      <w:tr w14:paraId="42ECC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noWrap w:val="0"/>
            <w:vAlign w:val="center"/>
          </w:tcPr>
          <w:p w14:paraId="4937A8B4">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nil"/>
              <w:left w:val="single" w:color="auto" w:sz="6" w:space="0"/>
              <w:bottom w:val="single" w:color="auto" w:sz="6" w:space="0"/>
              <w:right w:val="single" w:color="auto" w:sz="6" w:space="0"/>
            </w:tcBorders>
            <w:noWrap w:val="0"/>
            <w:vAlign w:val="center"/>
          </w:tcPr>
          <w:p w14:paraId="516CFF8C">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nil"/>
              <w:left w:val="single" w:color="auto" w:sz="6" w:space="0"/>
              <w:bottom w:val="single" w:color="auto" w:sz="6" w:space="0"/>
              <w:right w:val="single" w:color="auto" w:sz="6" w:space="0"/>
            </w:tcBorders>
            <w:noWrap w:val="0"/>
            <w:vAlign w:val="center"/>
          </w:tcPr>
          <w:p w14:paraId="30339B71">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nil"/>
              <w:left w:val="single" w:color="auto" w:sz="6" w:space="0"/>
              <w:bottom w:val="single" w:color="auto" w:sz="6" w:space="0"/>
              <w:right w:val="single" w:color="auto" w:sz="6" w:space="0"/>
            </w:tcBorders>
            <w:noWrap w:val="0"/>
            <w:vAlign w:val="center"/>
          </w:tcPr>
          <w:p w14:paraId="56BFEC4B">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nil"/>
              <w:left w:val="single" w:color="auto" w:sz="6" w:space="0"/>
              <w:bottom w:val="single" w:color="auto" w:sz="6" w:space="0"/>
              <w:right w:val="single" w:color="auto" w:sz="6" w:space="0"/>
            </w:tcBorders>
            <w:noWrap w:val="0"/>
            <w:vAlign w:val="center"/>
          </w:tcPr>
          <w:p w14:paraId="6BF21A51">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nil"/>
              <w:left w:val="single" w:color="auto" w:sz="6" w:space="0"/>
              <w:bottom w:val="single" w:color="auto" w:sz="6" w:space="0"/>
              <w:right w:val="single" w:color="auto" w:sz="6" w:space="0"/>
            </w:tcBorders>
            <w:noWrap w:val="0"/>
            <w:vAlign w:val="center"/>
          </w:tcPr>
          <w:p w14:paraId="4464B58E">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nil"/>
              <w:left w:val="single" w:color="auto" w:sz="6" w:space="0"/>
              <w:bottom w:val="single" w:color="auto" w:sz="6" w:space="0"/>
              <w:right w:val="single" w:color="auto" w:sz="6" w:space="0"/>
            </w:tcBorders>
            <w:noWrap w:val="0"/>
            <w:vAlign w:val="center"/>
          </w:tcPr>
          <w:p w14:paraId="19A5E327">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nil"/>
              <w:left w:val="single" w:color="auto" w:sz="6" w:space="0"/>
              <w:bottom w:val="single" w:color="auto" w:sz="6" w:space="0"/>
              <w:right w:val="single" w:color="auto" w:sz="6" w:space="0"/>
            </w:tcBorders>
            <w:noWrap w:val="0"/>
            <w:vAlign w:val="center"/>
          </w:tcPr>
          <w:p w14:paraId="3E9CF0A3">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nil"/>
              <w:left w:val="single" w:color="auto" w:sz="6" w:space="0"/>
              <w:bottom w:val="single" w:color="auto" w:sz="6" w:space="0"/>
              <w:right w:val="single" w:color="auto" w:sz="12" w:space="0"/>
            </w:tcBorders>
            <w:noWrap w:val="0"/>
            <w:vAlign w:val="center"/>
          </w:tcPr>
          <w:p w14:paraId="08C71F97">
            <w:pPr>
              <w:pStyle w:val="22"/>
              <w:keepNext/>
              <w:ind w:left="63" w:right="63"/>
              <w:rPr>
                <w:rFonts w:hint="eastAsia" w:ascii="宋体" w:hAnsi="宋体" w:eastAsia="宋体" w:cs="宋体"/>
                <w:color w:val="000000"/>
                <w:sz w:val="21"/>
                <w:szCs w:val="21"/>
                <w:highlight w:val="none"/>
                <w:lang w:val="en-US" w:eastAsia="zh-CN"/>
              </w:rPr>
            </w:pPr>
          </w:p>
        </w:tc>
      </w:tr>
      <w:tr w14:paraId="67FFA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986B05D">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D8C69A4">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57F20D21">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42AF7B5F">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194245F">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36C1990">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5F72DB2">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C6C9660">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57E7425D">
            <w:pPr>
              <w:pStyle w:val="22"/>
              <w:keepNext/>
              <w:ind w:left="63" w:right="63"/>
              <w:rPr>
                <w:rFonts w:hint="eastAsia" w:ascii="宋体" w:hAnsi="宋体" w:eastAsia="宋体" w:cs="宋体"/>
                <w:color w:val="000000"/>
                <w:sz w:val="21"/>
                <w:szCs w:val="21"/>
                <w:highlight w:val="none"/>
                <w:lang w:val="en-US" w:eastAsia="zh-CN"/>
              </w:rPr>
            </w:pPr>
          </w:p>
        </w:tc>
      </w:tr>
      <w:tr w14:paraId="50DAB7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209ECFAE">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9399C56">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154E55AA">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471E16B7">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30564D5">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03E1974">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5E39E8D">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BB31C71">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3A3E6FCA">
            <w:pPr>
              <w:pStyle w:val="22"/>
              <w:keepNext/>
              <w:ind w:left="63" w:right="63"/>
              <w:rPr>
                <w:rFonts w:hint="eastAsia" w:ascii="宋体" w:hAnsi="宋体" w:eastAsia="宋体" w:cs="宋体"/>
                <w:color w:val="000000"/>
                <w:sz w:val="21"/>
                <w:szCs w:val="21"/>
                <w:highlight w:val="none"/>
                <w:lang w:val="en-US" w:eastAsia="zh-CN"/>
              </w:rPr>
            </w:pPr>
          </w:p>
        </w:tc>
      </w:tr>
      <w:tr w14:paraId="732666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693EF879">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8EB24CC">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2BB4BF56">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335AA707">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7221BCA">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2A170C4">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00532FCC">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DF6097A">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4BEEE4B5">
            <w:pPr>
              <w:pStyle w:val="22"/>
              <w:keepNext/>
              <w:ind w:left="63" w:right="63"/>
              <w:rPr>
                <w:rFonts w:hint="eastAsia" w:ascii="宋体" w:hAnsi="宋体" w:eastAsia="宋体" w:cs="宋体"/>
                <w:color w:val="000000"/>
                <w:sz w:val="21"/>
                <w:szCs w:val="21"/>
                <w:highlight w:val="none"/>
                <w:lang w:val="en-US" w:eastAsia="zh-CN"/>
              </w:rPr>
            </w:pPr>
          </w:p>
        </w:tc>
      </w:tr>
      <w:tr w14:paraId="35111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1A167B96">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0176A8A">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3FEAF466">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19253CA2">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2CA27B5">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710CAF2">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07BB584B">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7D8861B">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3DB7A7EB">
            <w:pPr>
              <w:pStyle w:val="22"/>
              <w:keepNext/>
              <w:ind w:left="63" w:right="63"/>
              <w:rPr>
                <w:rFonts w:hint="eastAsia" w:ascii="宋体" w:hAnsi="宋体" w:eastAsia="宋体" w:cs="宋体"/>
                <w:color w:val="000000"/>
                <w:sz w:val="21"/>
                <w:szCs w:val="21"/>
                <w:highlight w:val="none"/>
                <w:lang w:val="en-US" w:eastAsia="zh-CN"/>
              </w:rPr>
            </w:pPr>
          </w:p>
        </w:tc>
      </w:tr>
      <w:tr w14:paraId="42957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0493B15C">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2021C86">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3CEDD27A">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0F10BCF2">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48338BB">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B8DAEB2">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5D01B947">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8106E72">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6D1C761">
            <w:pPr>
              <w:pStyle w:val="22"/>
              <w:keepNext/>
              <w:ind w:left="63" w:right="63"/>
              <w:rPr>
                <w:rFonts w:hint="eastAsia" w:ascii="宋体" w:hAnsi="宋体" w:eastAsia="宋体" w:cs="宋体"/>
                <w:color w:val="000000"/>
                <w:sz w:val="21"/>
                <w:szCs w:val="21"/>
                <w:highlight w:val="none"/>
                <w:lang w:val="en-US" w:eastAsia="zh-CN"/>
              </w:rPr>
            </w:pPr>
          </w:p>
        </w:tc>
      </w:tr>
      <w:tr w14:paraId="2F9FB6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252C38AE">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2724079">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3312FBFD">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700EC3E8">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8248270">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4F8A673">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5651DD5B">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2834F3F">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5FB74C62">
            <w:pPr>
              <w:pStyle w:val="22"/>
              <w:keepNext/>
              <w:ind w:left="63" w:right="63"/>
              <w:rPr>
                <w:rFonts w:hint="eastAsia" w:ascii="宋体" w:hAnsi="宋体" w:eastAsia="宋体" w:cs="宋体"/>
                <w:color w:val="000000"/>
                <w:sz w:val="21"/>
                <w:szCs w:val="21"/>
                <w:highlight w:val="none"/>
                <w:lang w:val="en-US" w:eastAsia="zh-CN"/>
              </w:rPr>
            </w:pPr>
          </w:p>
        </w:tc>
      </w:tr>
      <w:tr w14:paraId="2B840B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05F08BBE">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CEBF559">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0E5D208E">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62A450B1">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9D29892">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11936B6">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0178B6F">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D3626CD">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81F52B4">
            <w:pPr>
              <w:rPr>
                <w:rFonts w:hint="eastAsia" w:ascii="宋体" w:hAnsi="宋体" w:eastAsia="宋体" w:cs="宋体"/>
                <w:color w:val="000000"/>
                <w:sz w:val="21"/>
                <w:szCs w:val="21"/>
                <w:highlight w:val="none"/>
              </w:rPr>
            </w:pPr>
          </w:p>
        </w:tc>
      </w:tr>
      <w:tr w14:paraId="345ADB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1CAE7A8E">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0CAD951">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006FB37B">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20873C58">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5DF5C71">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DAB3388">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CFD7630">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96F1907">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EACFE71">
            <w:pPr>
              <w:pStyle w:val="22"/>
              <w:keepNext/>
              <w:ind w:left="63" w:right="63"/>
              <w:rPr>
                <w:rFonts w:hint="eastAsia" w:ascii="宋体" w:hAnsi="宋体" w:eastAsia="宋体" w:cs="宋体"/>
                <w:color w:val="000000"/>
                <w:sz w:val="21"/>
                <w:szCs w:val="21"/>
                <w:highlight w:val="none"/>
                <w:lang w:val="en-US" w:eastAsia="zh-CN"/>
              </w:rPr>
            </w:pPr>
          </w:p>
        </w:tc>
      </w:tr>
      <w:tr w14:paraId="48DFA4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61F6D99">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D1E8D35">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2520721E">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48F86736">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4B4F74D">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F70818C">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7FB175A5">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53F0615">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B469244">
            <w:pPr>
              <w:rPr>
                <w:rFonts w:hint="eastAsia" w:ascii="宋体" w:hAnsi="宋体" w:eastAsia="宋体" w:cs="宋体"/>
                <w:color w:val="000000"/>
                <w:sz w:val="21"/>
                <w:szCs w:val="21"/>
                <w:highlight w:val="none"/>
              </w:rPr>
            </w:pPr>
          </w:p>
        </w:tc>
      </w:tr>
      <w:tr w14:paraId="1F8C7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6660EB62">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7E2FF10">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5157FA88">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7830D604">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14B21FC">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9E3A58F">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C43DAEF">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01F9FBF">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8334920">
            <w:pPr>
              <w:rPr>
                <w:rFonts w:hint="eastAsia" w:ascii="宋体" w:hAnsi="宋体" w:eastAsia="宋体" w:cs="宋体"/>
                <w:color w:val="000000"/>
                <w:sz w:val="21"/>
                <w:szCs w:val="21"/>
                <w:highlight w:val="none"/>
              </w:rPr>
            </w:pPr>
          </w:p>
        </w:tc>
      </w:tr>
      <w:tr w14:paraId="2EBA2F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59AC990E">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03BA909">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5E926F0C">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2488E751">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E70380A">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A353E56">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2660544">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EFCAC80">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30FA4C0">
            <w:pPr>
              <w:rPr>
                <w:rFonts w:hint="eastAsia" w:ascii="宋体" w:hAnsi="宋体" w:eastAsia="宋体" w:cs="宋体"/>
                <w:color w:val="000000"/>
                <w:sz w:val="21"/>
                <w:szCs w:val="21"/>
                <w:highlight w:val="none"/>
              </w:rPr>
            </w:pPr>
          </w:p>
        </w:tc>
      </w:tr>
      <w:tr w14:paraId="1888F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0ABFDAB1">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44F0BFB">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06ED4627">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6042B9D1">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4BAFB0C2">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6953097">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D4903E1">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D252AD9">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0176ED1">
            <w:pPr>
              <w:rPr>
                <w:rFonts w:hint="eastAsia" w:ascii="宋体" w:hAnsi="宋体" w:eastAsia="宋体" w:cs="宋体"/>
                <w:color w:val="000000"/>
                <w:sz w:val="21"/>
                <w:szCs w:val="21"/>
                <w:highlight w:val="none"/>
              </w:rPr>
            </w:pPr>
          </w:p>
        </w:tc>
      </w:tr>
      <w:tr w14:paraId="2444B3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DE81181">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0F337E">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391C4A5E">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5DD65AAA">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7ADA7BD">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6DE625B">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03D9D09C">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0C45FF0">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B54A219">
            <w:pPr>
              <w:rPr>
                <w:rFonts w:hint="eastAsia" w:ascii="宋体" w:hAnsi="宋体" w:eastAsia="宋体" w:cs="宋体"/>
                <w:color w:val="000000"/>
                <w:sz w:val="21"/>
                <w:szCs w:val="21"/>
                <w:highlight w:val="none"/>
              </w:rPr>
            </w:pPr>
          </w:p>
        </w:tc>
      </w:tr>
      <w:tr w14:paraId="6EA5E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B3D43A1">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52569A2">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18B1719E">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4D6BC4E9">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1BACA88">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8863D4C">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768E240D">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1ADCA83">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927EA1A">
            <w:pPr>
              <w:rPr>
                <w:rFonts w:hint="eastAsia" w:ascii="宋体" w:hAnsi="宋体" w:eastAsia="宋体" w:cs="宋体"/>
                <w:color w:val="000000"/>
                <w:sz w:val="21"/>
                <w:szCs w:val="21"/>
                <w:highlight w:val="none"/>
              </w:rPr>
            </w:pPr>
          </w:p>
        </w:tc>
      </w:tr>
      <w:tr w14:paraId="75BB6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75A09FC8">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C57C71F">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76CEEC09">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7ED9D2D3">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E54E184">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950644D">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9D1861A">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345DF22">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BE4A7D1">
            <w:pPr>
              <w:rPr>
                <w:rFonts w:hint="eastAsia" w:ascii="宋体" w:hAnsi="宋体" w:eastAsia="宋体" w:cs="宋体"/>
                <w:color w:val="000000"/>
                <w:sz w:val="21"/>
                <w:szCs w:val="21"/>
                <w:highlight w:val="none"/>
              </w:rPr>
            </w:pPr>
          </w:p>
        </w:tc>
      </w:tr>
      <w:tr w14:paraId="01E99E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098BDF0">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E55BE76">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2EA8C364">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37F200A5">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04C8AC6">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676CFAF">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2557188">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F860F94">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F0C0DE0">
            <w:pPr>
              <w:rPr>
                <w:rFonts w:hint="eastAsia" w:ascii="宋体" w:hAnsi="宋体" w:eastAsia="宋体" w:cs="宋体"/>
                <w:color w:val="000000"/>
                <w:sz w:val="21"/>
                <w:szCs w:val="21"/>
                <w:highlight w:val="none"/>
              </w:rPr>
            </w:pPr>
          </w:p>
        </w:tc>
      </w:tr>
      <w:tr w14:paraId="54629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noWrap w:val="0"/>
            <w:vAlign w:val="top"/>
          </w:tcPr>
          <w:p w14:paraId="367281FC">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7ED859E6">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12" w:space="0"/>
              <w:right w:val="single" w:color="auto" w:sz="6" w:space="0"/>
            </w:tcBorders>
            <w:noWrap w:val="0"/>
            <w:vAlign w:val="top"/>
          </w:tcPr>
          <w:p w14:paraId="61163D15">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12" w:space="0"/>
              <w:right w:val="single" w:color="auto" w:sz="6" w:space="0"/>
            </w:tcBorders>
            <w:noWrap w:val="0"/>
            <w:vAlign w:val="top"/>
          </w:tcPr>
          <w:p w14:paraId="01EF2629">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7BD766BC">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726947C0">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734C8F2B">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03EE5BD2">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174365B1">
            <w:pPr>
              <w:rPr>
                <w:rFonts w:hint="eastAsia" w:ascii="宋体" w:hAnsi="宋体" w:eastAsia="宋体" w:cs="宋体"/>
                <w:color w:val="000000"/>
                <w:sz w:val="21"/>
                <w:szCs w:val="21"/>
                <w:highlight w:val="none"/>
              </w:rPr>
            </w:pPr>
          </w:p>
        </w:tc>
      </w:tr>
    </w:tbl>
    <w:p w14:paraId="0214D000">
      <w:pPr>
        <w:pStyle w:val="407"/>
        <w:rPr>
          <w:rFonts w:hint="eastAsia"/>
        </w:rPr>
        <w:sectPr>
          <w:pgSz w:w="11905" w:h="16838"/>
          <w:pgMar w:top="1134" w:right="1134" w:bottom="1134" w:left="1134" w:header="850" w:footer="992" w:gutter="0"/>
          <w:cols w:space="0" w:num="1"/>
          <w:titlePg/>
          <w:rtlGutter w:val="0"/>
          <w:docGrid w:linePitch="312" w:charSpace="0"/>
        </w:sectPr>
      </w:pPr>
    </w:p>
    <w:p w14:paraId="7566486C">
      <w:pPr>
        <w:spacing w:before="120" w:beforeLines="50" w:after="120" w:afterLines="50" w:line="440" w:lineRule="exact"/>
        <w:jc w:val="left"/>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表4</w:t>
      </w:r>
    </w:p>
    <w:p w14:paraId="69AA6FA8">
      <w:pPr>
        <w:spacing w:before="120" w:beforeLines="50" w:after="120" w:afterLines="5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-1：暂列金表</w:t>
      </w:r>
    </w:p>
    <w:tbl>
      <w:tblPr>
        <w:tblStyle w:val="60"/>
        <w:tblW w:w="9160" w:type="dxa"/>
        <w:jc w:val="center"/>
        <w:tblLayout w:type="fixed"/>
        <w:tblCellMar>
          <w:top w:w="0" w:type="dxa"/>
          <w:left w:w="15" w:type="dxa"/>
          <w:bottom w:w="0" w:type="dxa"/>
          <w:right w:w="15" w:type="dxa"/>
        </w:tblCellMar>
      </w:tblPr>
      <w:tblGrid>
        <w:gridCol w:w="627"/>
        <w:gridCol w:w="2876"/>
        <w:gridCol w:w="906"/>
        <w:gridCol w:w="1188"/>
        <w:gridCol w:w="1187"/>
        <w:gridCol w:w="1188"/>
        <w:gridCol w:w="1188"/>
      </w:tblGrid>
      <w:tr w14:paraId="60BB2EA9">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4FB9B5D0">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6E2A1137">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val="en-US" w:eastAsia="zh-CN"/>
              </w:rPr>
              <w:t>项目</w:t>
            </w:r>
            <w:r>
              <w:rPr>
                <w:rFonts w:hint="eastAsia" w:ascii="宋体" w:hAnsi="宋体" w:eastAsia="宋体" w:cs="宋体"/>
                <w:b/>
                <w:color w:val="000000"/>
                <w:sz w:val="21"/>
                <w:szCs w:val="21"/>
                <w:highlight w:val="none"/>
              </w:rPr>
              <w:t>名称</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A43E16B">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单位</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7D95378">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数量</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8CDEC29">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单价（元）</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029FC98">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金额（元）</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CCB034C">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备注</w:t>
            </w:r>
          </w:p>
        </w:tc>
      </w:tr>
      <w:tr w14:paraId="43AD4FEC">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40EA308">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39039AE">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其他暂列金额</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5F3E8B2B">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7073654">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27BD0AE6">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35000</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6556E6B">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35000</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1D64D6B">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p>
        </w:tc>
      </w:tr>
      <w:tr w14:paraId="668E6CB1">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14DA2C1">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6767DCE">
            <w:pPr>
              <w:keepNext w:val="0"/>
              <w:keepLines w:val="0"/>
              <w:widowControl/>
              <w:suppressLineNumbers w:val="0"/>
              <w:jc w:val="center"/>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09AC5C6">
            <w:pPr>
              <w:keepNext w:val="0"/>
              <w:keepLines w:val="0"/>
              <w:widowControl/>
              <w:suppressLineNumbers w:val="0"/>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9E609F2">
            <w:pPr>
              <w:keepNext w:val="0"/>
              <w:keepLines w:val="0"/>
              <w:widowControl/>
              <w:suppressLineNumbers w:val="0"/>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32CD46C">
            <w:pPr>
              <w:keepNext w:val="0"/>
              <w:keepLines w:val="0"/>
              <w:widowControl/>
              <w:suppressLineNumbers w:val="0"/>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DC8D6DC">
            <w:pPr>
              <w:keepNext w:val="0"/>
              <w:keepLines w:val="0"/>
              <w:widowControl/>
              <w:suppressLineNumbers w:val="0"/>
              <w:jc w:val="center"/>
              <w:textAlignment w:val="center"/>
              <w:rPr>
                <w:rFonts w:hint="eastAsia" w:ascii="宋体" w:hAnsi="宋体" w:eastAsia="宋体" w:cs="宋体"/>
                <w:sz w:val="21"/>
                <w:szCs w:val="21"/>
                <w:highlight w:val="none"/>
                <w:lang w:val="en-US"/>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1F1EDDF">
            <w:pPr>
              <w:keepNext w:val="0"/>
              <w:keepLines w:val="0"/>
              <w:widowControl/>
              <w:suppressLineNumbers w:val="0"/>
              <w:jc w:val="center"/>
              <w:textAlignment w:val="center"/>
              <w:rPr>
                <w:rFonts w:hint="eastAsia" w:ascii="宋体" w:hAnsi="宋体" w:eastAsia="宋体" w:cs="宋体"/>
                <w:sz w:val="21"/>
                <w:szCs w:val="21"/>
                <w:highlight w:val="none"/>
              </w:rPr>
            </w:pPr>
          </w:p>
        </w:tc>
      </w:tr>
      <w:tr w14:paraId="2189D2AF">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4CAE05B1">
            <w:pPr>
              <w:widowControl/>
              <w:jc w:val="center"/>
              <w:textAlignment w:val="center"/>
              <w:rPr>
                <w:rFonts w:hint="eastAsia" w:ascii="宋体" w:hAnsi="宋体" w:eastAsia="宋体" w:cs="宋体"/>
                <w:color w:val="000000"/>
                <w:kern w:val="0"/>
                <w:sz w:val="21"/>
                <w:szCs w:val="21"/>
                <w:highlight w:val="none"/>
                <w:lang w:val="en-US" w:eastAsia="zh-CN"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E84067C">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671E3B73">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41AB978">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6EDF6FA">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0389110">
            <w:pPr>
              <w:widowControl/>
              <w:jc w:val="center"/>
              <w:textAlignment w:val="center"/>
              <w:rPr>
                <w:rFonts w:hint="eastAsia" w:ascii="宋体" w:hAnsi="宋体" w:eastAsia="宋体" w:cs="宋体"/>
                <w:sz w:val="21"/>
                <w:szCs w:val="21"/>
                <w:highlight w:val="none"/>
                <w:lang w:val="en-US"/>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8E59744">
            <w:pPr>
              <w:widowControl/>
              <w:jc w:val="center"/>
              <w:textAlignment w:val="center"/>
              <w:rPr>
                <w:rFonts w:hint="eastAsia" w:ascii="宋体" w:hAnsi="宋体" w:eastAsia="宋体" w:cs="宋体"/>
                <w:sz w:val="21"/>
                <w:szCs w:val="21"/>
                <w:highlight w:val="none"/>
              </w:rPr>
            </w:pPr>
          </w:p>
        </w:tc>
      </w:tr>
      <w:tr w14:paraId="27A97BF0">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D949942">
            <w:pPr>
              <w:widowControl/>
              <w:jc w:val="center"/>
              <w:textAlignment w:val="center"/>
              <w:rPr>
                <w:rFonts w:hint="eastAsia" w:ascii="宋体" w:hAnsi="宋体" w:eastAsia="宋体" w:cs="宋体"/>
                <w:color w:val="000000"/>
                <w:kern w:val="0"/>
                <w:sz w:val="21"/>
                <w:szCs w:val="21"/>
                <w:highlight w:val="none"/>
                <w:lang w:val="en-US" w:eastAsia="zh-CN"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611297B">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C1F5531">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DC4C4B9">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544433C">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BF0A94A">
            <w:pPr>
              <w:widowControl/>
              <w:jc w:val="center"/>
              <w:textAlignment w:val="center"/>
              <w:rPr>
                <w:rFonts w:hint="eastAsia" w:ascii="宋体" w:hAnsi="宋体" w:eastAsia="宋体" w:cs="宋体"/>
                <w:sz w:val="21"/>
                <w:szCs w:val="21"/>
                <w:highlight w:val="none"/>
                <w:lang w:val="en-US"/>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06CA8CC">
            <w:pPr>
              <w:widowControl/>
              <w:jc w:val="center"/>
              <w:textAlignment w:val="center"/>
              <w:rPr>
                <w:rFonts w:hint="eastAsia" w:ascii="宋体" w:hAnsi="宋体" w:eastAsia="宋体" w:cs="宋体"/>
                <w:sz w:val="21"/>
                <w:szCs w:val="21"/>
                <w:highlight w:val="none"/>
              </w:rPr>
            </w:pPr>
          </w:p>
        </w:tc>
      </w:tr>
      <w:tr w14:paraId="392CAF67">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C8EA920">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667441F5">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1DD145F">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563CFAE">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59E50CE">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39EA1EB">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1A19ADF">
            <w:pPr>
              <w:widowControl/>
              <w:jc w:val="center"/>
              <w:textAlignment w:val="center"/>
              <w:rPr>
                <w:rFonts w:hint="eastAsia" w:ascii="宋体" w:hAnsi="宋体" w:eastAsia="宋体" w:cs="宋体"/>
                <w:sz w:val="21"/>
                <w:szCs w:val="21"/>
                <w:highlight w:val="none"/>
              </w:rPr>
            </w:pPr>
          </w:p>
        </w:tc>
      </w:tr>
      <w:tr w14:paraId="218FAF1D">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C9198B7">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A1E71F1">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5B8770D">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4F41283">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7F81041">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2227F00">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25EE358">
            <w:pPr>
              <w:widowControl/>
              <w:jc w:val="center"/>
              <w:textAlignment w:val="center"/>
              <w:rPr>
                <w:rFonts w:hint="eastAsia" w:ascii="宋体" w:hAnsi="宋体" w:eastAsia="宋体" w:cs="宋体"/>
                <w:sz w:val="21"/>
                <w:szCs w:val="21"/>
                <w:highlight w:val="none"/>
              </w:rPr>
            </w:pPr>
          </w:p>
        </w:tc>
      </w:tr>
      <w:tr w14:paraId="7AEC6BA4">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027BFCA1">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283CFEE">
            <w:pPr>
              <w:widowControl/>
              <w:jc w:val="center"/>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7DC99D0">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6DE640C">
            <w:pPr>
              <w:jc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21FDB6B">
            <w:pPr>
              <w:jc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077488D">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FB75BFC">
            <w:pPr>
              <w:jc w:val="center"/>
              <w:rPr>
                <w:rFonts w:hint="eastAsia" w:ascii="宋体" w:hAnsi="宋体" w:eastAsia="宋体" w:cs="宋体"/>
                <w:sz w:val="21"/>
                <w:szCs w:val="21"/>
                <w:highlight w:val="none"/>
              </w:rPr>
            </w:pPr>
          </w:p>
        </w:tc>
      </w:tr>
      <w:tr w14:paraId="691513D8">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15F2E5D8">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0A475C57">
            <w:pPr>
              <w:widowControl/>
              <w:jc w:val="center"/>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F68404B">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EE80D43">
            <w:pPr>
              <w:jc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17777E1">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AE49D6C">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95CF5E1">
            <w:pPr>
              <w:jc w:val="center"/>
              <w:rPr>
                <w:rFonts w:hint="eastAsia" w:ascii="宋体" w:hAnsi="宋体" w:eastAsia="宋体" w:cs="宋体"/>
                <w:sz w:val="21"/>
                <w:szCs w:val="21"/>
                <w:highlight w:val="none"/>
              </w:rPr>
            </w:pPr>
          </w:p>
        </w:tc>
      </w:tr>
      <w:tr w14:paraId="79428588">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E32166E">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8C211CF">
            <w:pPr>
              <w:widowControl/>
              <w:jc w:val="center"/>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7DDF09F">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0B3957A">
            <w:pPr>
              <w:jc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A448251">
            <w:pP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3B93430">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5CA0B1F">
            <w:pPr>
              <w:jc w:val="center"/>
              <w:rPr>
                <w:rFonts w:hint="eastAsia" w:ascii="宋体" w:hAnsi="宋体" w:eastAsia="宋体" w:cs="宋体"/>
                <w:sz w:val="21"/>
                <w:szCs w:val="21"/>
                <w:highlight w:val="none"/>
              </w:rPr>
            </w:pPr>
          </w:p>
        </w:tc>
      </w:tr>
      <w:tr w14:paraId="51767232">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13ECC76A">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1F4E3AC">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ED49803">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2F07812">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0959F8C">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0404692">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F794B83">
            <w:pPr>
              <w:widowControl/>
              <w:jc w:val="center"/>
              <w:textAlignment w:val="center"/>
              <w:rPr>
                <w:rFonts w:hint="eastAsia" w:ascii="宋体" w:hAnsi="宋体" w:eastAsia="宋体" w:cs="宋体"/>
                <w:sz w:val="21"/>
                <w:szCs w:val="21"/>
                <w:highlight w:val="none"/>
              </w:rPr>
            </w:pPr>
          </w:p>
        </w:tc>
      </w:tr>
      <w:tr w14:paraId="24722A17">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0612B221">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76DEB3B1">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6D5A1D10">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A9BBF93">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0D25D2AD">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947EB9B">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9CB06C5">
            <w:pPr>
              <w:widowControl/>
              <w:jc w:val="center"/>
              <w:textAlignment w:val="center"/>
              <w:rPr>
                <w:rFonts w:hint="eastAsia" w:ascii="宋体" w:hAnsi="宋体" w:eastAsia="宋体" w:cs="宋体"/>
                <w:sz w:val="21"/>
                <w:szCs w:val="21"/>
                <w:highlight w:val="none"/>
              </w:rPr>
            </w:pPr>
          </w:p>
        </w:tc>
      </w:tr>
      <w:tr w14:paraId="2FBBDF5B">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C5CBD7A">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26A450E">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36D33576">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4AD63F0">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A429A46">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AABA67A">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DE1A11A">
            <w:pPr>
              <w:widowControl/>
              <w:jc w:val="center"/>
              <w:textAlignment w:val="center"/>
              <w:rPr>
                <w:rFonts w:hint="eastAsia" w:ascii="宋体" w:hAnsi="宋体" w:eastAsia="宋体" w:cs="宋体"/>
                <w:sz w:val="21"/>
                <w:szCs w:val="21"/>
                <w:highlight w:val="none"/>
              </w:rPr>
            </w:pPr>
          </w:p>
        </w:tc>
      </w:tr>
      <w:tr w14:paraId="604E79B4">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3D8B840">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25987794">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37705BB">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A9EBF65">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8BE46A4">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92B1768">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639BBC5">
            <w:pPr>
              <w:widowControl/>
              <w:jc w:val="center"/>
              <w:textAlignment w:val="center"/>
              <w:rPr>
                <w:rFonts w:hint="eastAsia" w:ascii="宋体" w:hAnsi="宋体" w:eastAsia="宋体" w:cs="宋体"/>
                <w:color w:val="000000"/>
                <w:kern w:val="0"/>
                <w:sz w:val="21"/>
                <w:szCs w:val="21"/>
                <w:highlight w:val="none"/>
                <w:lang w:bidi="ar"/>
              </w:rPr>
            </w:pPr>
          </w:p>
        </w:tc>
      </w:tr>
      <w:tr w14:paraId="33D4871D">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3406991">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BC10E9F">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7D0C3A5">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148AAD5">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41E9377E">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94270A1">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54ECA7E">
            <w:pPr>
              <w:widowControl/>
              <w:jc w:val="center"/>
              <w:textAlignment w:val="center"/>
              <w:rPr>
                <w:rFonts w:hint="eastAsia" w:ascii="宋体" w:hAnsi="宋体" w:eastAsia="宋体" w:cs="宋体"/>
                <w:color w:val="000000"/>
                <w:kern w:val="0"/>
                <w:sz w:val="21"/>
                <w:szCs w:val="21"/>
                <w:highlight w:val="none"/>
                <w:lang w:bidi="ar"/>
              </w:rPr>
            </w:pPr>
          </w:p>
        </w:tc>
      </w:tr>
      <w:tr w14:paraId="5D1D9E10">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46B21072">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491916B">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5234DBDD">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BDAE6CF">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4EC6B4B5">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7D31F09">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B1099D3">
            <w:pPr>
              <w:widowControl/>
              <w:jc w:val="center"/>
              <w:textAlignment w:val="center"/>
              <w:rPr>
                <w:rFonts w:hint="eastAsia" w:ascii="宋体" w:hAnsi="宋体" w:eastAsia="宋体" w:cs="宋体"/>
                <w:color w:val="000000"/>
                <w:kern w:val="0"/>
                <w:sz w:val="21"/>
                <w:szCs w:val="21"/>
                <w:highlight w:val="none"/>
                <w:lang w:bidi="ar"/>
              </w:rPr>
            </w:pPr>
          </w:p>
        </w:tc>
      </w:tr>
      <w:tr w14:paraId="2462B2B1">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B2C8C30">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1A3D2C0">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88AB8F0">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C930553">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7A24413">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99F7F67">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4F0156E">
            <w:pPr>
              <w:widowControl/>
              <w:jc w:val="center"/>
              <w:textAlignment w:val="center"/>
              <w:rPr>
                <w:rFonts w:hint="eastAsia" w:ascii="宋体" w:hAnsi="宋体" w:eastAsia="宋体" w:cs="宋体"/>
                <w:color w:val="000000"/>
                <w:kern w:val="0"/>
                <w:sz w:val="21"/>
                <w:szCs w:val="21"/>
                <w:highlight w:val="none"/>
                <w:lang w:bidi="ar"/>
              </w:rPr>
            </w:pPr>
          </w:p>
        </w:tc>
      </w:tr>
      <w:tr w14:paraId="5946D986">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59814D60">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0512AD99">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34A1BC30">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A8DB58E">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A2517A8">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00EE10C">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E204904">
            <w:pPr>
              <w:widowControl/>
              <w:jc w:val="center"/>
              <w:textAlignment w:val="center"/>
              <w:rPr>
                <w:rFonts w:hint="eastAsia" w:ascii="宋体" w:hAnsi="宋体" w:eastAsia="宋体" w:cs="宋体"/>
                <w:color w:val="000000"/>
                <w:kern w:val="0"/>
                <w:sz w:val="21"/>
                <w:szCs w:val="21"/>
                <w:highlight w:val="none"/>
                <w:lang w:bidi="ar"/>
              </w:rPr>
            </w:pPr>
          </w:p>
        </w:tc>
      </w:tr>
      <w:tr w14:paraId="2996A9FB">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2C4B36B">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3A89AC6">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05A04545">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00EF0AD">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E4E5171">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F762C98">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7F9579D">
            <w:pPr>
              <w:widowControl/>
              <w:jc w:val="center"/>
              <w:textAlignment w:val="center"/>
              <w:rPr>
                <w:rFonts w:hint="eastAsia" w:ascii="宋体" w:hAnsi="宋体" w:eastAsia="宋体" w:cs="宋体"/>
                <w:color w:val="000000"/>
                <w:kern w:val="0"/>
                <w:sz w:val="21"/>
                <w:szCs w:val="21"/>
                <w:highlight w:val="none"/>
                <w:lang w:bidi="ar"/>
              </w:rPr>
            </w:pPr>
          </w:p>
        </w:tc>
      </w:tr>
    </w:tbl>
    <w:p w14:paraId="64E6645D">
      <w:pPr>
        <w:pageBreakBefore w:val="0"/>
        <w:kinsoku/>
        <w:wordWrap/>
        <w:overflowPunct/>
        <w:topLinePunct w:val="0"/>
        <w:bidi w:val="0"/>
        <w:adjustRightInd w:val="0"/>
        <w:snapToGrid/>
        <w:spacing w:line="360" w:lineRule="auto"/>
        <w:textAlignment w:val="auto"/>
        <w:rPr>
          <w:rFonts w:hint="default" w:ascii="宋体" w:hAnsi="宋体" w:eastAsia="宋体" w:cs="宋体"/>
          <w:b/>
          <w:bCs/>
          <w:color w:val="000000"/>
          <w:sz w:val="21"/>
          <w:szCs w:val="21"/>
          <w:lang w:val="en-US" w:eastAsia="zh-CN" w:bidi="ar"/>
        </w:rPr>
        <w:sectPr>
          <w:footerReference r:id="rId6" w:type="default"/>
          <w:pgSz w:w="11906" w:h="16838"/>
          <w:pgMar w:top="1440" w:right="1080" w:bottom="1440" w:left="1080" w:header="851" w:footer="992" w:gutter="0"/>
          <w:pgNumType w:fmt="decimal"/>
          <w:cols w:space="720" w:num="1"/>
          <w:titlePg/>
          <w:docGrid w:linePitch="312" w:charSpace="0"/>
        </w:sectPr>
      </w:pPr>
      <w:r>
        <w:rPr>
          <w:rFonts w:hint="default" w:ascii="宋体" w:hAnsi="宋体" w:eastAsia="宋体" w:cs="宋体"/>
          <w:b/>
          <w:bCs/>
          <w:color w:val="000000"/>
          <w:sz w:val="21"/>
          <w:szCs w:val="21"/>
          <w:lang w:val="en-US" w:eastAsia="zh-CN" w:bidi="ar"/>
        </w:rPr>
        <w:t>备注：本表中的价格</w:t>
      </w:r>
      <w:r>
        <w:rPr>
          <w:rFonts w:hint="eastAsia" w:ascii="宋体" w:hAnsi="宋体" w:eastAsia="宋体" w:cs="宋体"/>
          <w:b/>
          <w:bCs/>
          <w:color w:val="000000"/>
          <w:sz w:val="21"/>
          <w:szCs w:val="21"/>
          <w:lang w:val="en-US" w:eastAsia="zh-CN" w:bidi="ar"/>
        </w:rPr>
        <w:t>不</w:t>
      </w:r>
      <w:r>
        <w:rPr>
          <w:rFonts w:hint="default" w:ascii="宋体" w:hAnsi="宋体" w:eastAsia="宋体" w:cs="宋体"/>
          <w:b/>
          <w:bCs/>
          <w:color w:val="000000"/>
          <w:sz w:val="21"/>
          <w:szCs w:val="21"/>
          <w:lang w:val="en-US" w:eastAsia="zh-CN" w:bidi="ar"/>
        </w:rPr>
        <w:t>包括税金。</w:t>
      </w:r>
    </w:p>
    <w:p w14:paraId="7E7D16AD">
      <w:pPr>
        <w:spacing w:before="120" w:beforeLines="50" w:after="120" w:afterLines="50"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：材料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工程设备</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暂估</w:t>
      </w:r>
      <w:r>
        <w:rPr>
          <w:rFonts w:hint="eastAsia" w:ascii="宋体" w:hAnsi="宋体" w:eastAsia="宋体" w:cs="宋体"/>
          <w:color w:val="000000"/>
          <w:sz w:val="21"/>
          <w:szCs w:val="21"/>
        </w:rPr>
        <w:t>价表</w:t>
      </w:r>
    </w:p>
    <w:tbl>
      <w:tblPr>
        <w:tblStyle w:val="60"/>
        <w:tblW w:w="9160" w:type="dxa"/>
        <w:jc w:val="center"/>
        <w:tblLayout w:type="fixed"/>
        <w:tblCellMar>
          <w:top w:w="0" w:type="dxa"/>
          <w:left w:w="15" w:type="dxa"/>
          <w:bottom w:w="0" w:type="dxa"/>
          <w:right w:w="15" w:type="dxa"/>
        </w:tblCellMar>
      </w:tblPr>
      <w:tblGrid>
        <w:gridCol w:w="627"/>
        <w:gridCol w:w="2965"/>
        <w:gridCol w:w="817"/>
        <w:gridCol w:w="1188"/>
        <w:gridCol w:w="1187"/>
        <w:gridCol w:w="1188"/>
        <w:gridCol w:w="1188"/>
      </w:tblGrid>
      <w:tr w14:paraId="7C81D5E1">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0770C97C">
            <w:pPr>
              <w:autoSpaceDN w:val="0"/>
              <w:jc w:val="center"/>
              <w:textAlignment w:val="center"/>
              <w:rPr>
                <w:rFonts w:hAnsi="宋体"/>
                <w:b/>
                <w:color w:val="000000"/>
                <w:sz w:val="24"/>
                <w:szCs w:val="24"/>
              </w:rPr>
            </w:pPr>
            <w:r>
              <w:rPr>
                <w:rFonts w:hint="eastAsia" w:hAnsi="宋体"/>
                <w:b/>
                <w:color w:val="000000"/>
                <w:sz w:val="24"/>
                <w:szCs w:val="24"/>
              </w:rPr>
              <w:t>序号</w:t>
            </w: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76560941">
            <w:pPr>
              <w:autoSpaceDN w:val="0"/>
              <w:jc w:val="center"/>
              <w:textAlignment w:val="center"/>
              <w:rPr>
                <w:rFonts w:hAnsi="宋体"/>
                <w:b/>
                <w:color w:val="000000"/>
                <w:sz w:val="24"/>
                <w:szCs w:val="24"/>
              </w:rPr>
            </w:pPr>
            <w:r>
              <w:rPr>
                <w:rFonts w:hint="eastAsia" w:hAnsi="宋体"/>
                <w:b/>
                <w:color w:val="000000"/>
                <w:sz w:val="24"/>
                <w:szCs w:val="24"/>
              </w:rPr>
              <w:t>材料（工程设备）名称</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046CC253">
            <w:pPr>
              <w:autoSpaceDN w:val="0"/>
              <w:jc w:val="center"/>
              <w:textAlignment w:val="center"/>
              <w:rPr>
                <w:rFonts w:hAnsi="宋体"/>
                <w:b/>
                <w:color w:val="000000"/>
                <w:sz w:val="24"/>
                <w:szCs w:val="24"/>
              </w:rPr>
            </w:pPr>
            <w:r>
              <w:rPr>
                <w:rFonts w:hint="eastAsia" w:hAnsi="宋体"/>
                <w:b/>
                <w:color w:val="000000"/>
                <w:sz w:val="24"/>
                <w:szCs w:val="24"/>
              </w:rPr>
              <w:t>单位</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7E337D8">
            <w:pPr>
              <w:autoSpaceDN w:val="0"/>
              <w:jc w:val="center"/>
              <w:textAlignment w:val="center"/>
              <w:rPr>
                <w:rFonts w:hAnsi="宋体"/>
                <w:b/>
                <w:color w:val="000000"/>
                <w:sz w:val="24"/>
                <w:szCs w:val="24"/>
              </w:rPr>
            </w:pPr>
            <w:r>
              <w:rPr>
                <w:rFonts w:hint="eastAsia" w:hAnsi="宋体"/>
                <w:b/>
                <w:color w:val="000000"/>
                <w:sz w:val="24"/>
                <w:szCs w:val="24"/>
              </w:rPr>
              <w:t>数量</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0DD4D418">
            <w:pPr>
              <w:autoSpaceDN w:val="0"/>
              <w:jc w:val="center"/>
              <w:textAlignment w:val="center"/>
              <w:rPr>
                <w:rFonts w:hint="eastAsia" w:hAnsi="宋体"/>
                <w:b/>
                <w:color w:val="000000"/>
                <w:sz w:val="24"/>
                <w:szCs w:val="24"/>
              </w:rPr>
            </w:pPr>
            <w:r>
              <w:rPr>
                <w:rFonts w:hint="eastAsia" w:hAnsi="宋体"/>
                <w:b/>
                <w:color w:val="000000"/>
                <w:sz w:val="24"/>
                <w:szCs w:val="24"/>
              </w:rPr>
              <w:t>单价（元）</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5C84F1F">
            <w:pPr>
              <w:autoSpaceDN w:val="0"/>
              <w:jc w:val="center"/>
              <w:textAlignment w:val="center"/>
              <w:rPr>
                <w:rFonts w:hint="eastAsia" w:hAnsi="宋体"/>
                <w:b/>
                <w:color w:val="000000"/>
                <w:sz w:val="24"/>
                <w:szCs w:val="24"/>
              </w:rPr>
            </w:pPr>
            <w:r>
              <w:rPr>
                <w:rFonts w:hint="eastAsia" w:hAnsi="宋体"/>
                <w:b/>
                <w:color w:val="000000"/>
                <w:sz w:val="24"/>
                <w:szCs w:val="24"/>
              </w:rPr>
              <w:t>金额（元）</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8BAFCE9">
            <w:pPr>
              <w:autoSpaceDN w:val="0"/>
              <w:jc w:val="center"/>
              <w:textAlignment w:val="center"/>
              <w:rPr>
                <w:rFonts w:hAnsi="宋体"/>
                <w:b/>
                <w:color w:val="000000"/>
                <w:sz w:val="24"/>
                <w:szCs w:val="24"/>
              </w:rPr>
            </w:pPr>
            <w:r>
              <w:rPr>
                <w:rFonts w:hint="eastAsia" w:hAnsi="宋体"/>
                <w:b/>
                <w:color w:val="000000"/>
                <w:sz w:val="24"/>
                <w:szCs w:val="24"/>
              </w:rPr>
              <w:t>备注</w:t>
            </w:r>
          </w:p>
        </w:tc>
      </w:tr>
      <w:tr w14:paraId="2C910096">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0094BCD3">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7EBD3E97">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本工程零星工程部分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3D97D510">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682304C">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904D833">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10000</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DD78B18">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10000</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B707019">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p>
        </w:tc>
      </w:tr>
      <w:tr w14:paraId="2D70FBFD">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B52564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499D0D23">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DA043B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1F4675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CEF20E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87DBA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59B9445">
            <w:pPr>
              <w:keepNext w:val="0"/>
              <w:keepLines w:val="0"/>
              <w:widowControl/>
              <w:suppressLineNumbers w:val="0"/>
              <w:jc w:val="center"/>
              <w:textAlignment w:val="center"/>
              <w:rPr>
                <w:rFonts w:hAnsi="宋体" w:cs="宋体"/>
                <w:sz w:val="24"/>
                <w:szCs w:val="24"/>
              </w:rPr>
            </w:pPr>
          </w:p>
        </w:tc>
      </w:tr>
      <w:tr w14:paraId="52224BC0">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0D362F7">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2E46C040">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523BDD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B98BAC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481F6B7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4F76E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3315725">
            <w:pPr>
              <w:keepNext w:val="0"/>
              <w:keepLines w:val="0"/>
              <w:widowControl/>
              <w:suppressLineNumbers w:val="0"/>
              <w:jc w:val="center"/>
              <w:textAlignment w:val="center"/>
              <w:rPr>
                <w:rFonts w:hAnsi="宋体" w:cs="宋体"/>
                <w:sz w:val="24"/>
                <w:szCs w:val="24"/>
              </w:rPr>
            </w:pPr>
          </w:p>
        </w:tc>
      </w:tr>
      <w:tr w14:paraId="1E3C7F17">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6634778">
            <w:pPr>
              <w:keepNext w:val="0"/>
              <w:keepLines w:val="0"/>
              <w:widowControl/>
              <w:suppressLineNumbers w:val="0"/>
              <w:jc w:val="center"/>
              <w:textAlignment w:val="center"/>
              <w:rPr>
                <w:rFonts w:hint="eastAsia"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72045FC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78D1E035">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7EC0F4D">
            <w:pPr>
              <w:keepNext w:val="0"/>
              <w:keepLines w:val="0"/>
              <w:widowControl/>
              <w:suppressLineNumbers w:val="0"/>
              <w:jc w:val="center"/>
              <w:textAlignment w:val="center"/>
              <w:rPr>
                <w:rFonts w:hAnsi="宋体" w:cs="宋体"/>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F6C0F4B">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4C1FA20">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BBD30F2">
            <w:pPr>
              <w:keepNext w:val="0"/>
              <w:keepLines w:val="0"/>
              <w:widowControl/>
              <w:suppressLineNumbers w:val="0"/>
              <w:jc w:val="center"/>
              <w:textAlignment w:val="center"/>
              <w:rPr>
                <w:rFonts w:hAnsi="宋体" w:cs="宋体"/>
                <w:sz w:val="24"/>
                <w:szCs w:val="24"/>
              </w:rPr>
            </w:pPr>
          </w:p>
        </w:tc>
      </w:tr>
      <w:tr w14:paraId="2016FC99">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177C3F7">
            <w:pPr>
              <w:jc w:val="center"/>
              <w:rPr>
                <w:rFonts w:hint="eastAsia"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250EB3C5">
            <w:pPr>
              <w:keepNext w:val="0"/>
              <w:keepLines w:val="0"/>
              <w:widowControl/>
              <w:suppressLineNumbers w:val="0"/>
              <w:jc w:val="center"/>
              <w:textAlignment w:val="center"/>
              <w:rPr>
                <w:rFonts w:hAnsi="宋体" w:cs="宋体"/>
                <w:sz w:val="24"/>
                <w:szCs w:val="24"/>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134A0B7">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A182790">
            <w:pPr>
              <w:keepNext w:val="0"/>
              <w:keepLines w:val="0"/>
              <w:widowControl/>
              <w:suppressLineNumbers w:val="0"/>
              <w:jc w:val="center"/>
              <w:textAlignment w:val="center"/>
              <w:rPr>
                <w:rFonts w:hAnsi="宋体" w:cs="宋体"/>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0ED98F2">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D841904">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1421459">
            <w:pPr>
              <w:keepNext w:val="0"/>
              <w:keepLines w:val="0"/>
              <w:widowControl/>
              <w:suppressLineNumbers w:val="0"/>
              <w:jc w:val="center"/>
              <w:textAlignment w:val="center"/>
              <w:rPr>
                <w:rFonts w:hAnsi="宋体" w:cs="宋体"/>
                <w:sz w:val="24"/>
                <w:szCs w:val="24"/>
              </w:rPr>
            </w:pPr>
          </w:p>
        </w:tc>
      </w:tr>
      <w:tr w14:paraId="39DDE134">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CA9F30D">
            <w:pPr>
              <w:keepNext w:val="0"/>
              <w:keepLines w:val="0"/>
              <w:widowControl/>
              <w:suppressLineNumbers w:val="0"/>
              <w:jc w:val="center"/>
              <w:textAlignment w:val="center"/>
              <w:rPr>
                <w:rFonts w:hint="eastAsia"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6961CC01">
            <w:pPr>
              <w:keepNext w:val="0"/>
              <w:keepLines w:val="0"/>
              <w:widowControl/>
              <w:suppressLineNumbers w:val="0"/>
              <w:jc w:val="center"/>
              <w:textAlignment w:val="center"/>
              <w:rPr>
                <w:rFonts w:hAnsi="宋体" w:cs="宋体"/>
                <w:sz w:val="24"/>
                <w:szCs w:val="24"/>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69E5D7C4">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23A5584">
            <w:pPr>
              <w:keepNext w:val="0"/>
              <w:keepLines w:val="0"/>
              <w:widowControl/>
              <w:suppressLineNumbers w:val="0"/>
              <w:jc w:val="center"/>
              <w:textAlignment w:val="center"/>
              <w:rPr>
                <w:rFonts w:hAnsi="宋体" w:cs="宋体"/>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4F4A056">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166048D">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76B2B78">
            <w:pPr>
              <w:keepNext w:val="0"/>
              <w:keepLines w:val="0"/>
              <w:widowControl/>
              <w:suppressLineNumbers w:val="0"/>
              <w:jc w:val="center"/>
              <w:textAlignment w:val="center"/>
              <w:rPr>
                <w:rFonts w:hAnsi="宋体" w:cs="宋体"/>
                <w:sz w:val="24"/>
                <w:szCs w:val="24"/>
              </w:rPr>
            </w:pPr>
          </w:p>
        </w:tc>
      </w:tr>
      <w:tr w14:paraId="3485BC71">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F4E271D">
            <w:pPr>
              <w:keepNext w:val="0"/>
              <w:keepLines w:val="0"/>
              <w:widowControl/>
              <w:suppressLineNumbers w:val="0"/>
              <w:jc w:val="center"/>
              <w:textAlignment w:val="center"/>
              <w:rPr>
                <w:rFonts w:hint="eastAsia"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47313A8B">
            <w:pPr>
              <w:keepNext w:val="0"/>
              <w:keepLines w:val="0"/>
              <w:widowControl/>
              <w:suppressLineNumbers w:val="0"/>
              <w:jc w:val="center"/>
              <w:textAlignment w:val="center"/>
              <w:rPr>
                <w:rFonts w:hAnsi="宋体" w:cs="宋体"/>
                <w:sz w:val="24"/>
                <w:szCs w:val="24"/>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645BFF2C">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73CD6C5">
            <w:pPr>
              <w:keepNext w:val="0"/>
              <w:keepLines w:val="0"/>
              <w:widowControl/>
              <w:suppressLineNumbers w:val="0"/>
              <w:jc w:val="center"/>
              <w:textAlignment w:val="center"/>
              <w:rPr>
                <w:rFonts w:hAnsi="宋体" w:cs="宋体"/>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E454AAA">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4FC5CE4">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F77EB19">
            <w:pPr>
              <w:keepNext w:val="0"/>
              <w:keepLines w:val="0"/>
              <w:widowControl/>
              <w:suppressLineNumbers w:val="0"/>
              <w:jc w:val="center"/>
              <w:textAlignment w:val="center"/>
              <w:rPr>
                <w:rFonts w:hAnsi="宋体" w:cs="宋体"/>
                <w:sz w:val="24"/>
                <w:szCs w:val="24"/>
              </w:rPr>
            </w:pPr>
          </w:p>
        </w:tc>
      </w:tr>
      <w:tr w14:paraId="1A500418">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04E122E2">
            <w:pPr>
              <w:keepNext w:val="0"/>
              <w:keepLines w:val="0"/>
              <w:widowControl/>
              <w:suppressLineNumbers w:val="0"/>
              <w:jc w:val="center"/>
              <w:textAlignment w:val="center"/>
              <w:rPr>
                <w:rFonts w:hint="eastAsia"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2B67588C">
            <w:pPr>
              <w:keepNext w:val="0"/>
              <w:keepLines w:val="0"/>
              <w:widowControl/>
              <w:suppressLineNumbers w:val="0"/>
              <w:jc w:val="center"/>
              <w:textAlignment w:val="center"/>
              <w:rPr>
                <w:rFonts w:hAnsi="宋体" w:cs="宋体"/>
                <w:sz w:val="24"/>
                <w:szCs w:val="24"/>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216B4D40">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4DEFCF7">
            <w:pPr>
              <w:keepNext w:val="0"/>
              <w:keepLines w:val="0"/>
              <w:widowControl/>
              <w:suppressLineNumbers w:val="0"/>
              <w:jc w:val="center"/>
              <w:textAlignment w:val="center"/>
              <w:rPr>
                <w:rFonts w:hAnsi="宋体" w:cs="宋体"/>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92DDB16">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11F5B7F">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3AB266D">
            <w:pPr>
              <w:keepNext w:val="0"/>
              <w:keepLines w:val="0"/>
              <w:widowControl/>
              <w:suppressLineNumbers w:val="0"/>
              <w:jc w:val="center"/>
              <w:textAlignment w:val="center"/>
              <w:rPr>
                <w:rFonts w:hAnsi="宋体" w:cs="宋体"/>
                <w:sz w:val="24"/>
                <w:szCs w:val="24"/>
              </w:rPr>
            </w:pPr>
          </w:p>
        </w:tc>
      </w:tr>
      <w:tr w14:paraId="5BB9B9F0">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1796F941">
            <w:pPr>
              <w:keepNext w:val="0"/>
              <w:keepLines w:val="0"/>
              <w:widowControl/>
              <w:suppressLineNumbers w:val="0"/>
              <w:jc w:val="center"/>
              <w:textAlignment w:val="center"/>
              <w:rPr>
                <w:rFonts w:hint="eastAsia"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3F9213B0">
            <w:pPr>
              <w:keepNext w:val="0"/>
              <w:keepLines w:val="0"/>
              <w:widowControl/>
              <w:suppressLineNumbers w:val="0"/>
              <w:jc w:val="center"/>
              <w:textAlignment w:val="center"/>
              <w:rPr>
                <w:rFonts w:hAnsi="宋体" w:cs="宋体"/>
                <w:sz w:val="24"/>
                <w:szCs w:val="24"/>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E3B1049">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2B78D7D">
            <w:pPr>
              <w:keepNext w:val="0"/>
              <w:keepLines w:val="0"/>
              <w:widowControl/>
              <w:suppressLineNumbers w:val="0"/>
              <w:jc w:val="center"/>
              <w:textAlignment w:val="center"/>
              <w:rPr>
                <w:rFonts w:hAnsi="宋体" w:cs="宋体"/>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099E0D98">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49D24CC">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68A6F10">
            <w:pPr>
              <w:keepNext w:val="0"/>
              <w:keepLines w:val="0"/>
              <w:widowControl/>
              <w:suppressLineNumbers w:val="0"/>
              <w:jc w:val="center"/>
              <w:textAlignment w:val="center"/>
              <w:rPr>
                <w:rFonts w:hAnsi="宋体" w:cs="宋体"/>
                <w:sz w:val="24"/>
                <w:szCs w:val="24"/>
              </w:rPr>
            </w:pPr>
          </w:p>
        </w:tc>
      </w:tr>
      <w:tr w14:paraId="59672FF6">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8E27307">
            <w:pPr>
              <w:widowControl/>
              <w:jc w:val="center"/>
              <w:rPr>
                <w:rFonts w:hint="eastAsia"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765F7B6F">
            <w:pPr>
              <w:widowControl/>
              <w:rPr>
                <w:rFonts w:hAnsi="宋体" w:cs="宋体"/>
                <w:sz w:val="24"/>
                <w:szCs w:val="24"/>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325AE681">
            <w:pPr>
              <w:widowControl/>
              <w:jc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D278E29">
            <w:pPr>
              <w:widowControl/>
              <w:jc w:val="center"/>
              <w:rPr>
                <w:rFonts w:hAnsi="宋体" w:cs="宋体"/>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40F22CB6">
            <w:pPr>
              <w:widowControl/>
              <w:jc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399C131">
            <w:pPr>
              <w:pStyle w:val="22"/>
              <w:spacing w:after="0"/>
              <w:ind w:left="63" w:leftChars="0" w:right="63" w:rightChars="0"/>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B43FD52">
            <w:pPr>
              <w:pStyle w:val="22"/>
              <w:spacing w:after="0"/>
              <w:ind w:left="63" w:leftChars="0" w:right="63" w:rightChars="0"/>
              <w:rPr>
                <w:rFonts w:hAnsi="宋体" w:cs="宋体"/>
                <w:sz w:val="24"/>
                <w:szCs w:val="24"/>
              </w:rPr>
            </w:pPr>
          </w:p>
        </w:tc>
      </w:tr>
      <w:tr w14:paraId="18423F0C">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5A852A7D">
            <w:pPr>
              <w:widowControl/>
              <w:jc w:val="center"/>
              <w:rPr>
                <w:rFonts w:hint="eastAsia"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2302B453">
            <w:pPr>
              <w:widowControl/>
              <w:rPr>
                <w:rFonts w:hAnsi="宋体" w:cs="宋体"/>
                <w:sz w:val="24"/>
                <w:szCs w:val="24"/>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64FA5C7D">
            <w:pPr>
              <w:widowControl/>
              <w:jc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B5BCCF7">
            <w:pPr>
              <w:widowControl/>
              <w:jc w:val="center"/>
              <w:rPr>
                <w:rFonts w:hAnsi="宋体" w:cs="宋体"/>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7E95F91">
            <w:pPr>
              <w:widowControl/>
              <w:jc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17EBA6C">
            <w:pPr>
              <w:pStyle w:val="22"/>
              <w:spacing w:after="0"/>
              <w:ind w:left="63" w:leftChars="0" w:right="63" w:rightChars="0"/>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1A950D4">
            <w:pPr>
              <w:pStyle w:val="22"/>
              <w:spacing w:after="0"/>
              <w:ind w:left="63" w:leftChars="0" w:right="63" w:rightChars="0"/>
              <w:rPr>
                <w:rFonts w:hAnsi="宋体" w:cs="宋体"/>
                <w:sz w:val="24"/>
                <w:szCs w:val="24"/>
              </w:rPr>
            </w:pPr>
          </w:p>
        </w:tc>
      </w:tr>
      <w:tr w14:paraId="2A46CADE">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5324F5BB">
            <w:pPr>
              <w:widowControl/>
              <w:jc w:val="center"/>
              <w:rPr>
                <w:rFonts w:hint="eastAsia"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6DCE3D08">
            <w:pPr>
              <w:widowControl/>
              <w:rPr>
                <w:rFonts w:hAnsi="宋体" w:cs="宋体"/>
                <w:sz w:val="24"/>
                <w:szCs w:val="24"/>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6BA427E">
            <w:pPr>
              <w:widowControl/>
              <w:jc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DE181EE">
            <w:pPr>
              <w:widowControl/>
              <w:jc w:val="center"/>
              <w:rPr>
                <w:rFonts w:hAnsi="宋体" w:cs="宋体"/>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E2B069D">
            <w:pPr>
              <w:widowControl/>
              <w:jc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66C1E3C">
            <w:pPr>
              <w:pStyle w:val="22"/>
              <w:spacing w:after="0"/>
              <w:ind w:left="63" w:leftChars="0" w:right="63" w:rightChars="0"/>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6B2BEA1">
            <w:pPr>
              <w:pStyle w:val="22"/>
              <w:spacing w:after="0"/>
              <w:ind w:left="63" w:leftChars="0" w:right="63" w:rightChars="0"/>
              <w:rPr>
                <w:rFonts w:hAnsi="宋体" w:cs="宋体"/>
                <w:sz w:val="24"/>
                <w:szCs w:val="24"/>
              </w:rPr>
            </w:pPr>
          </w:p>
        </w:tc>
      </w:tr>
      <w:tr w14:paraId="4AB331D0">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27CF638">
            <w:pPr>
              <w:widowControl/>
              <w:jc w:val="center"/>
              <w:rPr>
                <w:rFonts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4041713E">
            <w:pPr>
              <w:widowControl/>
              <w:rPr>
                <w:rFonts w:hint="eastAsia" w:ascii="宋体" w:hAnsi="宋体" w:cs="宋体"/>
                <w:color w:val="000000"/>
                <w:kern w:val="0"/>
                <w:sz w:val="24"/>
                <w:szCs w:val="24"/>
                <w:lang w:bidi="ar"/>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3A0503C4">
            <w:pPr>
              <w:widowControl/>
              <w:jc w:val="center"/>
              <w:rPr>
                <w:rFonts w:hint="eastAsia" w:ascii="新宋体" w:hAnsi="新宋体" w:eastAsia="新宋体" w:cs="新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170D03B">
            <w:pPr>
              <w:widowControl/>
              <w:jc w:val="center"/>
              <w:rPr>
                <w:rFonts w:hint="eastAsia" w:ascii="新宋体" w:hAnsi="新宋体" w:eastAsia="新宋体" w:cs="新宋体"/>
                <w:color w:val="000000"/>
                <w:kern w:val="0"/>
                <w:sz w:val="24"/>
                <w:szCs w:val="24"/>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B14E100">
            <w:pPr>
              <w:widowControl/>
              <w:jc w:val="center"/>
              <w:rPr>
                <w:rFonts w:hint="eastAsia" w:ascii="新宋体" w:hAnsi="新宋体" w:eastAsia="新宋体" w:cs="新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6D22931">
            <w:pPr>
              <w:pStyle w:val="22"/>
              <w:spacing w:after="0"/>
              <w:ind w:left="63" w:leftChars="0" w:right="63" w:rightChars="0"/>
              <w:rPr>
                <w:rFonts w:hint="eastAsia" w:ascii="宋体" w:hAnsi="宋体" w:cs="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1C63A25">
            <w:pPr>
              <w:pStyle w:val="22"/>
              <w:spacing w:after="0"/>
              <w:ind w:left="63" w:leftChars="0" w:right="63" w:rightChars="0"/>
              <w:rPr>
                <w:rFonts w:hint="eastAsia" w:ascii="宋体" w:hAnsi="宋体" w:cs="宋体"/>
                <w:color w:val="000000"/>
                <w:kern w:val="0"/>
                <w:sz w:val="24"/>
                <w:szCs w:val="24"/>
                <w:lang w:bidi="ar"/>
              </w:rPr>
            </w:pPr>
          </w:p>
        </w:tc>
      </w:tr>
      <w:tr w14:paraId="757A56C0">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09BC6F4">
            <w:pPr>
              <w:widowControl/>
              <w:jc w:val="center"/>
              <w:rPr>
                <w:rFonts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77DA5C39">
            <w:pPr>
              <w:widowControl/>
              <w:rPr>
                <w:rFonts w:hint="eastAsia" w:ascii="宋体" w:hAnsi="宋体" w:cs="宋体"/>
                <w:color w:val="000000"/>
                <w:kern w:val="0"/>
                <w:sz w:val="24"/>
                <w:szCs w:val="24"/>
                <w:lang w:bidi="ar"/>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38C8D57B">
            <w:pPr>
              <w:widowControl/>
              <w:jc w:val="center"/>
              <w:rPr>
                <w:rFonts w:hint="eastAsia" w:ascii="新宋体" w:hAnsi="新宋体" w:eastAsia="新宋体" w:cs="新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B5A4FE9">
            <w:pPr>
              <w:widowControl/>
              <w:jc w:val="center"/>
              <w:rPr>
                <w:rFonts w:hint="eastAsia" w:ascii="新宋体" w:hAnsi="新宋体" w:eastAsia="新宋体" w:cs="新宋体"/>
                <w:color w:val="000000"/>
                <w:kern w:val="0"/>
                <w:sz w:val="24"/>
                <w:szCs w:val="24"/>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B2AD4E0">
            <w:pPr>
              <w:widowControl/>
              <w:jc w:val="center"/>
              <w:rPr>
                <w:rFonts w:hint="eastAsia" w:ascii="新宋体" w:hAnsi="新宋体" w:eastAsia="新宋体" w:cs="新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7247B8E">
            <w:pPr>
              <w:pStyle w:val="22"/>
              <w:spacing w:after="0"/>
              <w:ind w:left="63" w:leftChars="0" w:right="63" w:rightChars="0"/>
              <w:rPr>
                <w:rFonts w:hint="eastAsia" w:ascii="宋体" w:hAnsi="宋体" w:cs="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66E50ED">
            <w:pPr>
              <w:pStyle w:val="22"/>
              <w:spacing w:after="0"/>
              <w:ind w:left="63" w:leftChars="0" w:right="63" w:rightChars="0"/>
              <w:rPr>
                <w:rFonts w:hint="eastAsia" w:ascii="宋体" w:hAnsi="宋体" w:cs="宋体"/>
                <w:color w:val="000000"/>
                <w:kern w:val="0"/>
                <w:sz w:val="24"/>
                <w:szCs w:val="24"/>
                <w:lang w:bidi="ar"/>
              </w:rPr>
            </w:pPr>
          </w:p>
        </w:tc>
      </w:tr>
      <w:tr w14:paraId="26B7AED6">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3DC69FA">
            <w:pPr>
              <w:widowControl/>
              <w:jc w:val="center"/>
              <w:rPr>
                <w:rFonts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77C744DF">
            <w:pPr>
              <w:widowControl/>
              <w:rPr>
                <w:rFonts w:hint="eastAsia" w:ascii="宋体" w:hAnsi="宋体" w:cs="宋体"/>
                <w:color w:val="000000"/>
                <w:kern w:val="0"/>
                <w:sz w:val="24"/>
                <w:szCs w:val="24"/>
                <w:lang w:bidi="ar"/>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2EFA465B">
            <w:pPr>
              <w:widowControl/>
              <w:jc w:val="center"/>
              <w:rPr>
                <w:rFonts w:hint="eastAsia" w:ascii="新宋体" w:hAnsi="新宋体" w:eastAsia="新宋体" w:cs="新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7BE5175">
            <w:pPr>
              <w:widowControl/>
              <w:jc w:val="center"/>
              <w:rPr>
                <w:rFonts w:hint="eastAsia" w:ascii="新宋体" w:hAnsi="新宋体" w:eastAsia="新宋体" w:cs="新宋体"/>
                <w:color w:val="000000"/>
                <w:kern w:val="0"/>
                <w:sz w:val="24"/>
                <w:szCs w:val="24"/>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270A5543">
            <w:pPr>
              <w:widowControl/>
              <w:jc w:val="center"/>
              <w:rPr>
                <w:rFonts w:hint="eastAsia" w:ascii="新宋体" w:hAnsi="新宋体" w:eastAsia="新宋体" w:cs="新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28A88F9">
            <w:pPr>
              <w:pStyle w:val="22"/>
              <w:spacing w:after="0"/>
              <w:ind w:left="63" w:leftChars="0" w:right="63" w:rightChars="0"/>
              <w:rPr>
                <w:rFonts w:hint="eastAsia" w:ascii="宋体" w:hAnsi="宋体" w:cs="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AFDE25D">
            <w:pPr>
              <w:pStyle w:val="22"/>
              <w:spacing w:after="0"/>
              <w:ind w:left="63" w:leftChars="0" w:right="63" w:rightChars="0"/>
              <w:rPr>
                <w:rFonts w:hint="eastAsia" w:ascii="宋体" w:hAnsi="宋体" w:cs="宋体"/>
                <w:color w:val="000000"/>
                <w:kern w:val="0"/>
                <w:sz w:val="24"/>
                <w:szCs w:val="24"/>
                <w:lang w:bidi="ar"/>
              </w:rPr>
            </w:pPr>
          </w:p>
        </w:tc>
      </w:tr>
      <w:tr w14:paraId="3AAED824">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83FCDD9">
            <w:pPr>
              <w:keepNext w:val="0"/>
              <w:keepLines w:val="0"/>
              <w:widowControl/>
              <w:suppressLineNumbers w:val="0"/>
              <w:jc w:val="center"/>
              <w:textAlignment w:val="center"/>
              <w:rPr>
                <w:rFonts w:hint="eastAsia"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56402E8D">
            <w:pPr>
              <w:keepNext w:val="0"/>
              <w:keepLines w:val="0"/>
              <w:widowControl/>
              <w:suppressLineNumbers w:val="0"/>
              <w:jc w:val="center"/>
              <w:textAlignment w:val="center"/>
              <w:rPr>
                <w:rFonts w:hint="eastAsia" w:ascii="宋体" w:hAnsi="宋体" w:cs="宋体"/>
                <w:color w:val="000000"/>
                <w:kern w:val="0"/>
                <w:sz w:val="24"/>
                <w:szCs w:val="24"/>
                <w:lang w:bidi="ar"/>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582F1193">
            <w:pPr>
              <w:keepNext w:val="0"/>
              <w:keepLines w:val="0"/>
              <w:widowControl/>
              <w:suppressLineNumbers w:val="0"/>
              <w:jc w:val="center"/>
              <w:textAlignment w:val="center"/>
              <w:rPr>
                <w:rFonts w:hint="eastAsia" w:ascii="新宋体" w:hAnsi="新宋体" w:eastAsia="新宋体" w:cs="新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0E814A7">
            <w:pPr>
              <w:keepNext w:val="0"/>
              <w:keepLines w:val="0"/>
              <w:widowControl/>
              <w:suppressLineNumbers w:val="0"/>
              <w:jc w:val="center"/>
              <w:textAlignment w:val="center"/>
              <w:rPr>
                <w:rFonts w:hint="eastAsia" w:ascii="新宋体" w:hAnsi="新宋体" w:eastAsia="新宋体" w:cs="新宋体"/>
                <w:color w:val="000000"/>
                <w:kern w:val="0"/>
                <w:sz w:val="24"/>
                <w:szCs w:val="24"/>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05B98E2">
            <w:pPr>
              <w:keepNext w:val="0"/>
              <w:keepLines w:val="0"/>
              <w:widowControl/>
              <w:suppressLineNumbers w:val="0"/>
              <w:jc w:val="center"/>
              <w:textAlignment w:val="center"/>
              <w:rPr>
                <w:rFonts w:hint="eastAsia" w:ascii="新宋体" w:hAnsi="新宋体" w:eastAsia="新宋体" w:cs="新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962B361">
            <w:pPr>
              <w:keepNext w:val="0"/>
              <w:keepLines w:val="0"/>
              <w:widowControl/>
              <w:suppressLineNumbers w:val="0"/>
              <w:jc w:val="center"/>
              <w:textAlignment w:val="center"/>
              <w:rPr>
                <w:rFonts w:hint="default" w:ascii="宋体" w:hAnsi="宋体" w:cs="宋体"/>
                <w:color w:val="000000"/>
                <w:kern w:val="0"/>
                <w:sz w:val="24"/>
                <w:szCs w:val="24"/>
                <w:lang w:val="en-US"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C3C9319">
            <w:pPr>
              <w:keepNext w:val="0"/>
              <w:keepLines w:val="0"/>
              <w:widowControl/>
              <w:suppressLineNumbers w:val="0"/>
              <w:jc w:val="center"/>
              <w:textAlignment w:val="center"/>
              <w:rPr>
                <w:rFonts w:hint="eastAsia" w:ascii="宋体" w:hAnsi="宋体" w:cs="宋体"/>
                <w:color w:val="000000"/>
                <w:kern w:val="0"/>
                <w:sz w:val="24"/>
                <w:szCs w:val="24"/>
                <w:lang w:bidi="ar"/>
              </w:rPr>
            </w:pPr>
          </w:p>
        </w:tc>
      </w:tr>
      <w:tr w14:paraId="47C94576">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B9237E4">
            <w:pPr>
              <w:keepNext w:val="0"/>
              <w:keepLines w:val="0"/>
              <w:widowControl/>
              <w:suppressLineNumbers w:val="0"/>
              <w:jc w:val="center"/>
              <w:textAlignment w:val="center"/>
              <w:rPr>
                <w:rFonts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3EACCD2D">
            <w:pPr>
              <w:keepNext w:val="0"/>
              <w:keepLines w:val="0"/>
              <w:widowControl/>
              <w:suppressLineNumbers w:val="0"/>
              <w:jc w:val="center"/>
              <w:textAlignment w:val="center"/>
              <w:rPr>
                <w:rFonts w:hint="eastAsia" w:ascii="宋体" w:hAnsi="宋体" w:cs="宋体"/>
                <w:color w:val="000000"/>
                <w:kern w:val="0"/>
                <w:sz w:val="24"/>
                <w:szCs w:val="24"/>
                <w:lang w:bidi="ar"/>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12B15CDC">
            <w:pPr>
              <w:keepNext w:val="0"/>
              <w:keepLines w:val="0"/>
              <w:widowControl/>
              <w:suppressLineNumbers w:val="0"/>
              <w:jc w:val="center"/>
              <w:textAlignment w:val="center"/>
              <w:rPr>
                <w:rFonts w:hint="eastAsia" w:ascii="新宋体" w:hAnsi="新宋体" w:eastAsia="新宋体" w:cs="新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ECC15B1">
            <w:pPr>
              <w:keepNext w:val="0"/>
              <w:keepLines w:val="0"/>
              <w:widowControl/>
              <w:suppressLineNumbers w:val="0"/>
              <w:jc w:val="center"/>
              <w:textAlignment w:val="center"/>
              <w:rPr>
                <w:rFonts w:hint="eastAsia" w:ascii="新宋体" w:hAnsi="新宋体" w:eastAsia="新宋体" w:cs="新宋体"/>
                <w:color w:val="000000"/>
                <w:kern w:val="0"/>
                <w:sz w:val="24"/>
                <w:szCs w:val="24"/>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32C6918">
            <w:pPr>
              <w:keepNext w:val="0"/>
              <w:keepLines w:val="0"/>
              <w:widowControl/>
              <w:suppressLineNumbers w:val="0"/>
              <w:jc w:val="center"/>
              <w:textAlignment w:val="center"/>
              <w:rPr>
                <w:rFonts w:hint="eastAsia" w:ascii="新宋体" w:hAnsi="新宋体" w:eastAsia="新宋体" w:cs="新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4AA1F47">
            <w:pPr>
              <w:keepNext w:val="0"/>
              <w:keepLines w:val="0"/>
              <w:widowControl/>
              <w:suppressLineNumbers w:val="0"/>
              <w:jc w:val="center"/>
              <w:textAlignment w:val="center"/>
              <w:rPr>
                <w:rFonts w:hint="default" w:ascii="宋体" w:hAnsi="宋体" w:cs="宋体"/>
                <w:color w:val="000000"/>
                <w:kern w:val="0"/>
                <w:sz w:val="24"/>
                <w:szCs w:val="24"/>
                <w:lang w:val="en-US"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07C4143">
            <w:pPr>
              <w:keepNext w:val="0"/>
              <w:keepLines w:val="0"/>
              <w:widowControl/>
              <w:suppressLineNumbers w:val="0"/>
              <w:jc w:val="center"/>
              <w:textAlignment w:val="center"/>
              <w:rPr>
                <w:rFonts w:hint="eastAsia" w:ascii="宋体" w:hAnsi="宋体" w:cs="宋体"/>
                <w:color w:val="000000"/>
                <w:kern w:val="0"/>
                <w:sz w:val="24"/>
                <w:szCs w:val="24"/>
                <w:lang w:bidi="ar"/>
              </w:rPr>
            </w:pPr>
          </w:p>
        </w:tc>
      </w:tr>
      <w:tr w14:paraId="12CE5DCD">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DF279C1">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57D2E3FA">
            <w:pPr>
              <w:keepNext w:val="0"/>
              <w:keepLines w:val="0"/>
              <w:widowControl/>
              <w:suppressLineNumbers w:val="0"/>
              <w:jc w:val="center"/>
              <w:textAlignment w:val="center"/>
              <w:rPr>
                <w:rFonts w:hint="eastAsia" w:ascii="宋体" w:hAnsi="宋体" w:cs="宋体"/>
                <w:color w:val="000000"/>
                <w:kern w:val="0"/>
                <w:sz w:val="24"/>
                <w:szCs w:val="24"/>
                <w:lang w:val="en-US" w:eastAsia="zh-CN" w:bidi="ar-SA"/>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380FBBD9">
            <w:pPr>
              <w:keepNext w:val="0"/>
              <w:keepLines w:val="0"/>
              <w:widowControl/>
              <w:suppressLineNumbers w:val="0"/>
              <w:jc w:val="center"/>
              <w:textAlignment w:val="center"/>
              <w:rPr>
                <w:rFonts w:hint="eastAsia" w:ascii="宋体" w:hAnsi="宋体" w:cs="宋体"/>
                <w:color w:val="000000"/>
                <w:kern w:val="0"/>
                <w:sz w:val="24"/>
                <w:szCs w:val="24"/>
                <w:lang w:val="en-US" w:eastAsia="zh-CN" w:bidi="ar-SA"/>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B44EE09">
            <w:pPr>
              <w:jc w:val="center"/>
              <w:rPr>
                <w:rFonts w:hint="eastAsia" w:ascii="宋体" w:hAnsi="宋体" w:cs="宋体"/>
                <w:color w:val="000000"/>
                <w:kern w:val="0"/>
                <w:sz w:val="24"/>
                <w:szCs w:val="24"/>
                <w:lang w:val="en-US" w:eastAsia="zh-CN" w:bidi="ar-SA"/>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D7A612B">
            <w:pPr>
              <w:jc w:val="center"/>
              <w:rPr>
                <w:rFonts w:hint="eastAsia" w:ascii="宋体" w:hAnsi="宋体"/>
                <w:color w:val="000000"/>
                <w:kern w:val="2"/>
                <w:sz w:val="24"/>
                <w:szCs w:val="24"/>
                <w:lang w:val="en-US" w:eastAsia="zh-CN" w:bidi="ar-SA"/>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3396B53">
            <w:pPr>
              <w:keepNext w:val="0"/>
              <w:keepLines w:val="0"/>
              <w:widowControl/>
              <w:suppressLineNumbers w:val="0"/>
              <w:jc w:val="center"/>
              <w:textAlignment w:val="center"/>
              <w:rPr>
                <w:rFonts w:hint="default" w:ascii="宋体" w:hAnsi="宋体" w:cs="宋体"/>
                <w:color w:val="000000"/>
                <w:kern w:val="0"/>
                <w:sz w:val="24"/>
                <w:szCs w:val="24"/>
                <w:lang w:val="en-US" w:eastAsia="zh-CN" w:bidi="ar-SA"/>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D2B4968">
            <w:pPr>
              <w:widowControl/>
              <w:jc w:val="center"/>
              <w:textAlignment w:val="center"/>
              <w:rPr>
                <w:rFonts w:hint="eastAsia" w:ascii="宋体" w:hAnsi="宋体" w:cs="宋体"/>
                <w:color w:val="000000"/>
                <w:kern w:val="0"/>
                <w:sz w:val="24"/>
                <w:szCs w:val="24"/>
                <w:lang w:bidi="ar"/>
              </w:rPr>
            </w:pPr>
          </w:p>
        </w:tc>
      </w:tr>
    </w:tbl>
    <w:p w14:paraId="5CD404F5">
      <w:pPr>
        <w:spacing w:line="360" w:lineRule="auto"/>
        <w:outlineLvl w:val="1"/>
        <w:rPr>
          <w:rFonts w:hint="eastAsia" w:hAnsi="宋体"/>
          <w:color w:val="000000"/>
          <w:sz w:val="24"/>
          <w:szCs w:val="24"/>
          <w:highlight w:val="none"/>
        </w:rPr>
      </w:pPr>
      <w:bookmarkStart w:id="985" w:name="_Toc451367657"/>
      <w:r>
        <w:rPr>
          <w:rFonts w:hint="eastAsia" w:hAnsi="宋体"/>
          <w:color w:val="000000"/>
          <w:highlight w:val="none"/>
        </w:rPr>
        <w:t>备注：本表中的价格</w:t>
      </w:r>
      <w:r>
        <w:rPr>
          <w:rFonts w:hint="eastAsia" w:hAnsi="宋体"/>
          <w:color w:val="000000"/>
          <w:highlight w:val="none"/>
          <w:lang w:val="en-US" w:eastAsia="zh-CN"/>
        </w:rPr>
        <w:t>不</w:t>
      </w:r>
      <w:r>
        <w:rPr>
          <w:rFonts w:hint="eastAsia" w:hAnsi="宋体"/>
          <w:color w:val="000000"/>
          <w:highlight w:val="none"/>
        </w:rPr>
        <w:t>包括税金。</w:t>
      </w:r>
    </w:p>
    <w:bookmarkEnd w:id="985"/>
    <w:p w14:paraId="700A9B9A">
      <w:pPr>
        <w:pStyle w:val="22"/>
        <w:rPr>
          <w:rFonts w:hint="default"/>
          <w:lang w:val="en-US" w:eastAsia="zh-CN"/>
        </w:rPr>
        <w:sectPr>
          <w:pgSz w:w="11906" w:h="16838"/>
          <w:pgMar w:top="1440" w:right="1080" w:bottom="1440" w:left="1080" w:header="851" w:footer="992" w:gutter="0"/>
          <w:pgNumType w:fmt="decimal"/>
          <w:cols w:space="720" w:num="1"/>
          <w:titlePg/>
          <w:docGrid w:linePitch="312" w:charSpace="0"/>
        </w:sectPr>
      </w:pPr>
    </w:p>
    <w:p w14:paraId="37AA7C1F">
      <w:pPr>
        <w:spacing w:line="360" w:lineRule="auto"/>
        <w:jc w:val="both"/>
        <w:outlineLvl w:val="0"/>
        <w:rPr>
          <w:rFonts w:hint="default" w:ascii="宋体" w:hAnsi="宋体" w:eastAsia="宋体" w:cs="宋体"/>
          <w:b/>
          <w:sz w:val="21"/>
          <w:szCs w:val="21"/>
          <w:lang w:val="en-US" w:eastAsia="zh-CN"/>
        </w:rPr>
      </w:pPr>
      <w:r>
        <w:rPr>
          <w:rFonts w:hint="eastAsia" w:ascii="宋体" w:hAnsi="宋体" w:eastAsia="宋体" w:cs="宋体"/>
          <w:b/>
          <w:sz w:val="21"/>
          <w:szCs w:val="21"/>
          <w:lang w:eastAsia="zh-CN"/>
        </w:rPr>
        <w:t>附</w:t>
      </w:r>
      <w:r>
        <w:rPr>
          <w:rFonts w:hint="eastAsia" w:ascii="宋体" w:hAnsi="宋体" w:eastAsia="宋体" w:cs="宋体"/>
          <w:b/>
          <w:sz w:val="21"/>
          <w:szCs w:val="21"/>
          <w:lang w:val="en-US" w:eastAsia="zh-CN"/>
        </w:rPr>
        <w:t>表5：</w:t>
      </w:r>
    </w:p>
    <w:p w14:paraId="6935B938">
      <w:pPr>
        <w:spacing w:line="360" w:lineRule="auto"/>
        <w:ind w:left="120" w:leftChars="57" w:firstLine="420" w:firstLineChars="200"/>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工程项目廉政合同</w:t>
      </w:r>
    </w:p>
    <w:p w14:paraId="7DCB514D">
      <w:pPr>
        <w:autoSpaceDE w:val="0"/>
        <w:autoSpaceDN w:val="0"/>
        <w:adjustRightInd w:val="0"/>
        <w:spacing w:line="360" w:lineRule="auto"/>
        <w:jc w:val="center"/>
        <w:outlineLvl w:val="1"/>
        <w:rPr>
          <w:rFonts w:hint="eastAsia" w:ascii="宋体" w:hAnsi="宋体" w:eastAsia="宋体" w:cs="宋体"/>
          <w:color w:val="000000"/>
          <w:sz w:val="21"/>
          <w:szCs w:val="21"/>
          <w:lang w:val="zh-CN"/>
        </w:rPr>
      </w:pPr>
    </w:p>
    <w:p w14:paraId="510ABC06">
      <w:pPr>
        <w:autoSpaceDE w:val="0"/>
        <w:autoSpaceDN w:val="0"/>
        <w:adjustRightInd w:val="0"/>
        <w:spacing w:line="360" w:lineRule="auto"/>
        <w:jc w:val="left"/>
        <w:rPr>
          <w:rFonts w:hint="eastAsia" w:ascii="宋体" w:hAnsi="宋体" w:eastAsia="宋体" w:cs="宋体"/>
          <w:color w:val="000000"/>
          <w:sz w:val="21"/>
          <w:szCs w:val="21"/>
          <w:u w:val="single"/>
        </w:rPr>
      </w:pPr>
      <w:r>
        <w:rPr>
          <w:rFonts w:hint="eastAsia" w:ascii="宋体" w:hAnsi="宋体" w:eastAsia="宋体" w:cs="宋体"/>
          <w:color w:val="000000"/>
          <w:sz w:val="21"/>
          <w:szCs w:val="21"/>
          <w:lang w:val="zh-CN"/>
        </w:rPr>
        <w:t>工程项目名称：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zh-CN"/>
        </w:rPr>
        <w:t xml:space="preserve"> </w:t>
      </w:r>
    </w:p>
    <w:p w14:paraId="1AAEA247">
      <w:pPr>
        <w:autoSpaceDE w:val="0"/>
        <w:autoSpaceDN w:val="0"/>
        <w:adjustRightInd w:val="0"/>
        <w:spacing w:line="360" w:lineRule="auto"/>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发包人名称(以下称甲方)：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zh-CN"/>
        </w:rPr>
        <w:t xml:space="preserve"> </w:t>
      </w:r>
    </w:p>
    <w:p w14:paraId="4C3A2F88">
      <w:pPr>
        <w:spacing w:line="360" w:lineRule="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承包人名称(以下称乙方)：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lang w:val="zh-CN"/>
        </w:rPr>
        <w:t xml:space="preserve">  </w:t>
      </w:r>
    </w:p>
    <w:p w14:paraId="3069BBDB">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0E0E0774">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第一条  甲乙双方的权利和义务    </w:t>
      </w:r>
    </w:p>
    <w:p w14:paraId="5EFAE87D">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(一)严格遵守国家关于市场准入、勘测设计、施工监理、招标询价、工程施工、设备安装和市场经营活动等有关法律法规和相关政策，以及廉政建设的各项规定。    </w:t>
      </w:r>
    </w:p>
    <w:p w14:paraId="2799E115">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(二)严格执行本项目发包承包双方签订的 (施工合同、监理合同、勘测设计合同、采购合同、代理合同等)合同，自觉按合同办事。    </w:t>
      </w:r>
    </w:p>
    <w:p w14:paraId="6F91E1D7">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77943B4D">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705D1586">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第二条  甲方的责任    </w:t>
      </w:r>
    </w:p>
    <w:p w14:paraId="3A7B20E5">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甲方的负责人和从事该工程项目的工作人员，在工程项目的事前、事中、事后应遵守以下规定：    </w:t>
      </w:r>
    </w:p>
    <w:p w14:paraId="0C80C21B">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(一)不以任何理由向乙方索要或接受回扣、礼金、有价证券、贵重物品和好处费、感谢费等；不在乙方报销应由甲方或个人支付的费用。    </w:t>
      </w:r>
    </w:p>
    <w:p w14:paraId="3AAED5B8">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(二)不参加乙方安排的宴请及其他消费活动；不接受乙方提供的通讯工具、交通工具、高档办公用品等。    </w:t>
      </w:r>
    </w:p>
    <w:p w14:paraId="0716FA78">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(三)不要求、暗示和接受乙方为个人装修住房、为配偶子女的工作安排以及本人或亲属旅游、出国(境)等提供方便。    </w:t>
      </w:r>
    </w:p>
    <w:p w14:paraId="7F97F423">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(四)配偶、子女不得从事与乙方承包工程有关的设备材料供应、工程分包、劳务等经济活动。    </w:t>
      </w:r>
    </w:p>
    <w:p w14:paraId="48860A24">
      <w:pPr>
        <w:autoSpaceDE w:val="0"/>
        <w:autoSpaceDN w:val="0"/>
        <w:adjustRightInd w:val="0"/>
        <w:spacing w:line="360" w:lineRule="auto"/>
        <w:ind w:firstLine="315" w:firstLineChars="15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（五)不以任何理由向乙方推荐分包人或要求乙方购买项目合同规定以外的材料、设备和服务等。</w:t>
      </w:r>
    </w:p>
    <w:p w14:paraId="3763BEDA">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第三条  乙方的责任</w:t>
      </w:r>
    </w:p>
    <w:p w14:paraId="2E7D327F">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乙方应与甲方保持正常的业务交往，按照有关法律法规和程序丌展业务活动，严格执行工程建设的有关方针、政策，尤其是有关强制性标准和规范，并遵守以下规定：    </w:t>
      </w:r>
    </w:p>
    <w:p w14:paraId="378B8700">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(一)不以任何理由向甲方及其工作人员行贿或赠送礼金、有价证券、贵重物品。    </w:t>
      </w:r>
    </w:p>
    <w:p w14:paraId="33EBB329">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(二)不以任何名义为甲方及其工作人员报销应由对方支付的费用。    </w:t>
      </w:r>
    </w:p>
    <w:p w14:paraId="75DB70AC">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(三)不以任何理由宴请甲方工作人员或安排其他消费活动。    </w:t>
      </w:r>
    </w:p>
    <w:p w14:paraId="36DD69A1">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(四)不为甲方和工作人员购置或提供通讯工具、交通工具、高档办公用品和装修住房等。 </w:t>
      </w:r>
    </w:p>
    <w:p w14:paraId="75FEC5F3">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第四条  违约责任 </w:t>
      </w:r>
    </w:p>
    <w:p w14:paraId="6DB44D22">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4C3F91E5">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4A846069">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(三)乙方如将部分辅助项目分包的，乙方有责任向分包人交待本合同的具体内容，并严格执行本合同之规定，分包人如有违反上述责任行为的，乙方将承担连带责任。    </w:t>
      </w:r>
    </w:p>
    <w:p w14:paraId="0E68932D">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第五条  双方约定：在自觉履行合同的同时，由甲、乙双方的监督单位负责对本合同履行情况进行监督检查。</w:t>
      </w:r>
    </w:p>
    <w:p w14:paraId="49EBBB2E">
      <w:pPr>
        <w:spacing w:line="360" w:lineRule="auto"/>
        <w:ind w:firstLine="403" w:firstLineChars="192"/>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第六条  本合同作为</w:t>
      </w:r>
      <w:r>
        <w:rPr>
          <w:rFonts w:hint="eastAsia" w:ascii="宋体" w:hAnsi="宋体" w:eastAsia="宋体" w:cs="宋体"/>
          <w:color w:val="000000"/>
          <w:sz w:val="21"/>
          <w:szCs w:val="21"/>
          <w:u w:val="single"/>
          <w:lang w:val="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施工合同的附件，与主合同具有</w:t>
      </w:r>
      <w:r>
        <w:rPr>
          <w:rFonts w:hint="eastAsia" w:ascii="宋体" w:hAnsi="宋体" w:eastAsia="宋体" w:cs="宋体"/>
          <w:color w:val="000000"/>
          <w:sz w:val="21"/>
          <w:szCs w:val="21"/>
          <w:lang w:val="zh-CN"/>
        </w:rPr>
        <w:t>同等法律效力。甲乙双方签署后立即生效。</w:t>
      </w:r>
    </w:p>
    <w:p w14:paraId="3261CFB0">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第七条  本合同的有效期为双方签署之日起至该工程项目竣工验收合格时止。    </w:t>
      </w:r>
    </w:p>
    <w:p w14:paraId="2F73A414">
      <w:pPr>
        <w:spacing w:line="36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第八条  </w:t>
      </w:r>
      <w:r>
        <w:rPr>
          <w:rFonts w:hint="eastAsia" w:ascii="宋体" w:hAnsi="宋体" w:eastAsia="宋体" w:cs="宋体"/>
          <w:b/>
          <w:bCs/>
          <w:color w:val="0000FF"/>
          <w:sz w:val="21"/>
          <w:szCs w:val="21"/>
        </w:rPr>
        <w:t>本合同一式</w:t>
      </w:r>
      <w:r>
        <w:rPr>
          <w:rFonts w:hint="eastAsia" w:ascii="宋体" w:hAnsi="宋体" w:eastAsia="宋体" w:cs="宋体"/>
          <w:b/>
          <w:bCs/>
          <w:color w:val="0000FF"/>
          <w:sz w:val="21"/>
          <w:szCs w:val="21"/>
          <w:lang w:val="en-US" w:eastAsia="zh-CN"/>
        </w:rPr>
        <w:t>四</w:t>
      </w:r>
      <w:r>
        <w:rPr>
          <w:rFonts w:hint="eastAsia" w:ascii="宋体" w:hAnsi="宋体" w:eastAsia="宋体" w:cs="宋体"/>
          <w:b/>
          <w:bCs/>
          <w:color w:val="0000FF"/>
          <w:sz w:val="21"/>
          <w:szCs w:val="21"/>
        </w:rPr>
        <w:t>份，由甲、乙双方各执一份，送交甲、乙双方的监督单位各</w:t>
      </w:r>
      <w:r>
        <w:rPr>
          <w:rFonts w:hint="eastAsia" w:ascii="宋体" w:hAnsi="宋体" w:eastAsia="宋体" w:cs="宋体"/>
          <w:b/>
          <w:bCs/>
          <w:color w:val="0000FF"/>
          <w:sz w:val="21"/>
          <w:szCs w:val="21"/>
          <w:lang w:val="en-US" w:eastAsia="zh-CN"/>
        </w:rPr>
        <w:t>贰</w:t>
      </w:r>
      <w:r>
        <w:rPr>
          <w:rFonts w:hint="eastAsia" w:ascii="宋体" w:hAnsi="宋体" w:eastAsia="宋体" w:cs="宋体"/>
          <w:b/>
          <w:bCs/>
          <w:color w:val="0000FF"/>
          <w:sz w:val="21"/>
          <w:szCs w:val="21"/>
        </w:rPr>
        <w:t>份</w:t>
      </w:r>
      <w:r>
        <w:rPr>
          <w:rFonts w:hint="eastAsia" w:ascii="宋体" w:hAnsi="宋体" w:eastAsia="宋体" w:cs="宋体"/>
          <w:b/>
          <w:bCs/>
          <w:color w:val="0000FF"/>
          <w:sz w:val="21"/>
          <w:szCs w:val="21"/>
          <w:lang w:eastAsia="zh-CN"/>
        </w:rPr>
        <w:t>。</w:t>
      </w:r>
    </w:p>
    <w:p w14:paraId="4AF29A08">
      <w:pPr>
        <w:spacing w:line="360" w:lineRule="auto"/>
        <w:ind w:firstLine="420" w:firstLineChars="200"/>
        <w:rPr>
          <w:rFonts w:hint="eastAsia" w:ascii="宋体" w:hAnsi="宋体" w:eastAsia="宋体" w:cs="宋体"/>
          <w:color w:val="000000"/>
          <w:sz w:val="21"/>
          <w:szCs w:val="21"/>
        </w:rPr>
      </w:pPr>
    </w:p>
    <w:p w14:paraId="692D52C5">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甲方（盖章）：</w:t>
      </w:r>
      <w:r>
        <w:rPr>
          <w:rFonts w:hint="eastAsia" w:ascii="宋体" w:hAnsi="宋体" w:eastAsia="宋体" w:cs="宋体"/>
          <w:color w:val="000000"/>
          <w:sz w:val="21"/>
          <w:szCs w:val="21"/>
        </w:rPr>
        <w:tab/>
      </w:r>
      <w:r>
        <w:rPr>
          <w:rFonts w:hint="eastAsia" w:ascii="宋体" w:hAnsi="宋体" w:eastAsia="宋体" w:cs="宋体"/>
          <w:color w:val="000000"/>
          <w:sz w:val="21"/>
          <w:szCs w:val="21"/>
        </w:rPr>
        <w:t>乙方（盖章）：</w:t>
      </w:r>
    </w:p>
    <w:p w14:paraId="77C0D928">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法定代表人：</w:t>
      </w:r>
      <w:r>
        <w:rPr>
          <w:rFonts w:hint="eastAsia" w:ascii="宋体" w:hAnsi="宋体" w:eastAsia="宋体" w:cs="宋体"/>
          <w:color w:val="000000"/>
          <w:sz w:val="21"/>
          <w:szCs w:val="21"/>
        </w:rPr>
        <w:tab/>
      </w:r>
      <w:r>
        <w:rPr>
          <w:rFonts w:hint="eastAsia" w:ascii="宋体" w:hAnsi="宋体" w:eastAsia="宋体" w:cs="宋体"/>
          <w:color w:val="000000"/>
          <w:sz w:val="21"/>
          <w:szCs w:val="21"/>
        </w:rPr>
        <w:t>法定代表人：</w:t>
      </w:r>
    </w:p>
    <w:p w14:paraId="0279B586">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地址：</w:t>
      </w:r>
      <w:r>
        <w:rPr>
          <w:rFonts w:hint="eastAsia" w:ascii="宋体" w:hAnsi="宋体" w:eastAsia="宋体" w:cs="宋体"/>
          <w:color w:val="000000"/>
          <w:sz w:val="21"/>
          <w:szCs w:val="21"/>
        </w:rPr>
        <w:tab/>
      </w:r>
      <w:r>
        <w:rPr>
          <w:rFonts w:hint="eastAsia" w:ascii="宋体" w:hAnsi="宋体" w:eastAsia="宋体" w:cs="宋体"/>
          <w:color w:val="000000"/>
          <w:sz w:val="21"/>
          <w:szCs w:val="21"/>
        </w:rPr>
        <w:t>地址：</w:t>
      </w:r>
    </w:p>
    <w:p w14:paraId="2138E581">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电话：</w:t>
      </w:r>
      <w:r>
        <w:rPr>
          <w:rFonts w:hint="eastAsia" w:ascii="宋体" w:hAnsi="宋体" w:eastAsia="宋体" w:cs="宋体"/>
          <w:color w:val="000000"/>
          <w:sz w:val="21"/>
          <w:szCs w:val="21"/>
        </w:rPr>
        <w:tab/>
      </w:r>
      <w:r>
        <w:rPr>
          <w:rFonts w:hint="eastAsia" w:ascii="宋体" w:hAnsi="宋体" w:eastAsia="宋体" w:cs="宋体"/>
          <w:color w:val="000000"/>
          <w:sz w:val="21"/>
          <w:szCs w:val="21"/>
        </w:rPr>
        <w:t>电话：</w:t>
      </w:r>
    </w:p>
    <w:p w14:paraId="780ECDDE">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年   月   日</w:t>
      </w:r>
      <w:r>
        <w:rPr>
          <w:rFonts w:hint="eastAsia" w:ascii="宋体" w:hAnsi="宋体" w:eastAsia="宋体" w:cs="宋体"/>
          <w:color w:val="000000"/>
          <w:sz w:val="21"/>
          <w:szCs w:val="21"/>
        </w:rPr>
        <w:tab/>
      </w:r>
      <w:r>
        <w:rPr>
          <w:rFonts w:hint="eastAsia" w:ascii="宋体" w:hAnsi="宋体" w:eastAsia="宋体" w:cs="宋体"/>
          <w:color w:val="000000"/>
          <w:sz w:val="21"/>
          <w:szCs w:val="21"/>
        </w:rPr>
        <w:t>年   月   日</w:t>
      </w:r>
    </w:p>
    <w:p w14:paraId="5E736FBB">
      <w:pPr>
        <w:tabs>
          <w:tab w:val="left" w:pos="4962"/>
        </w:tabs>
        <w:spacing w:line="360" w:lineRule="auto"/>
        <w:ind w:firstLine="420" w:firstLineChars="200"/>
        <w:rPr>
          <w:rFonts w:hint="eastAsia" w:ascii="宋体" w:hAnsi="宋体" w:eastAsia="宋体" w:cs="宋体"/>
          <w:color w:val="000000"/>
          <w:sz w:val="21"/>
          <w:szCs w:val="21"/>
        </w:rPr>
      </w:pPr>
    </w:p>
    <w:p w14:paraId="7BA7F87F">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甲方监督单位（盖章）</w:t>
      </w:r>
      <w:r>
        <w:rPr>
          <w:rFonts w:hint="eastAsia" w:ascii="宋体" w:hAnsi="宋体" w:eastAsia="宋体" w:cs="宋体"/>
          <w:color w:val="000000"/>
          <w:sz w:val="21"/>
          <w:szCs w:val="21"/>
        </w:rPr>
        <w:tab/>
      </w:r>
      <w:r>
        <w:rPr>
          <w:rFonts w:hint="eastAsia" w:ascii="宋体" w:hAnsi="宋体" w:eastAsia="宋体" w:cs="宋体"/>
          <w:color w:val="000000"/>
          <w:sz w:val="21"/>
          <w:szCs w:val="21"/>
        </w:rPr>
        <w:t>乙方监督单位（盖章）</w:t>
      </w:r>
    </w:p>
    <w:p w14:paraId="3E2EF3C1">
      <w:pPr>
        <w:pStyle w:val="42"/>
        <w:tabs>
          <w:tab w:val="right" w:leader="dot" w:pos="9180"/>
        </w:tabs>
        <w:spacing w:before="120" w:beforeLines="50" w:line="360" w:lineRule="auto"/>
        <w:ind w:right="336" w:rightChars="160"/>
        <w:jc w:val="center"/>
        <w:outlineLvl w:val="0"/>
        <w:rPr>
          <w:rFonts w:hint="eastAsia" w:ascii="宋体" w:hAnsi="宋体" w:cs="宋体"/>
          <w:b/>
          <w:color w:val="000000"/>
          <w:sz w:val="21"/>
          <w:szCs w:val="21"/>
        </w:rPr>
        <w:sectPr>
          <w:pgSz w:w="11905" w:h="16838"/>
          <w:pgMar w:top="1134" w:right="1134" w:bottom="1134" w:left="1134" w:header="850" w:footer="992" w:gutter="0"/>
          <w:cols w:space="0" w:num="1"/>
          <w:titlePg/>
          <w:rtlGutter w:val="0"/>
          <w:docGrid w:linePitch="285" w:charSpace="0"/>
        </w:sectPr>
      </w:pPr>
      <w:r>
        <w:rPr>
          <w:rFonts w:hint="eastAsia" w:ascii="宋体" w:hAnsi="宋体" w:eastAsia="宋体" w:cs="宋体"/>
          <w:color w:val="000000"/>
          <w:sz w:val="21"/>
          <w:szCs w:val="21"/>
        </w:rPr>
        <w:t xml:space="preserve">年   月   日                         年   月  日 </w:t>
      </w:r>
      <w:r>
        <w:rPr>
          <w:rFonts w:hint="eastAsia" w:ascii="宋体" w:hAnsi="宋体" w:cs="宋体"/>
          <w:b/>
          <w:color w:val="000000"/>
          <w:sz w:val="21"/>
          <w:szCs w:val="21"/>
        </w:rPr>
        <w:br w:type="page"/>
      </w:r>
    </w:p>
    <w:p w14:paraId="2E62CAD2">
      <w:pPr>
        <w:rPr>
          <w:rFonts w:hint="eastAsia"/>
        </w:rPr>
      </w:pPr>
    </w:p>
    <w:p w14:paraId="3D1F4520">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bookmarkStart w:id="986" w:name="_Toc267261699"/>
      <w:bookmarkStart w:id="987" w:name="_Toc296346729"/>
      <w:bookmarkStart w:id="988" w:name="_Toc296503228"/>
      <w:bookmarkStart w:id="989" w:name="_Toc296891056"/>
      <w:bookmarkStart w:id="990" w:name="_Toc296347227"/>
      <w:bookmarkStart w:id="991" w:name="_Toc296891268"/>
      <w:bookmarkStart w:id="992" w:name="_Toc296944567"/>
      <w:r>
        <w:rPr>
          <w:rFonts w:hint="eastAsia" w:ascii="宋体" w:hAnsi="宋体" w:eastAsia="宋体" w:cs="宋体"/>
          <w:color w:val="000000"/>
          <w:sz w:val="21"/>
          <w:szCs w:val="21"/>
          <w:highlight w:val="none"/>
          <w:lang w:val="en-US" w:eastAsia="zh-CN"/>
        </w:rPr>
        <w:t>表6</w:t>
      </w:r>
      <w:r>
        <w:rPr>
          <w:rFonts w:hint="eastAsia" w:ascii="宋体" w:hAnsi="宋体" w:eastAsia="宋体" w:cs="宋体"/>
          <w:color w:val="000000"/>
          <w:sz w:val="21"/>
          <w:szCs w:val="21"/>
          <w:highlight w:val="none"/>
        </w:rPr>
        <w:t>：</w:t>
      </w:r>
    </w:p>
    <w:bookmarkEnd w:id="986"/>
    <w:bookmarkEnd w:id="987"/>
    <w:bookmarkEnd w:id="988"/>
    <w:bookmarkEnd w:id="989"/>
    <w:bookmarkEnd w:id="990"/>
    <w:bookmarkEnd w:id="991"/>
    <w:bookmarkEnd w:id="992"/>
    <w:p w14:paraId="3BED5C0B">
      <w:pPr>
        <w:spacing w:line="360" w:lineRule="auto"/>
        <w:jc w:val="center"/>
        <w:outlineLvl w:val="1"/>
        <w:rPr>
          <w:rFonts w:hint="eastAsia" w:ascii="宋体" w:hAnsi="宋体" w:eastAsia="宋体" w:cs="宋体"/>
          <w:color w:val="000000"/>
          <w:sz w:val="21"/>
          <w:szCs w:val="21"/>
          <w:highlight w:val="none"/>
        </w:rPr>
      </w:pPr>
      <w:bookmarkStart w:id="993" w:name="_Toc411083386"/>
      <w:bookmarkStart w:id="994" w:name="_Toc390952984"/>
      <w:bookmarkStart w:id="995" w:name="_Toc398383034"/>
      <w:r>
        <w:rPr>
          <w:rFonts w:hint="eastAsia" w:ascii="宋体" w:hAnsi="宋体" w:eastAsia="宋体" w:cs="宋体"/>
          <w:color w:val="000000"/>
          <w:sz w:val="21"/>
          <w:szCs w:val="21"/>
          <w:highlight w:val="none"/>
        </w:rPr>
        <w:t>项目部关键岗位人员配备表</w:t>
      </w:r>
      <w:bookmarkEnd w:id="993"/>
      <w:bookmarkEnd w:id="994"/>
      <w:bookmarkEnd w:id="995"/>
    </w:p>
    <w:tbl>
      <w:tblPr>
        <w:tblStyle w:val="6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814"/>
        <w:gridCol w:w="1979"/>
        <w:gridCol w:w="2564"/>
        <w:gridCol w:w="2907"/>
      </w:tblGrid>
      <w:tr w14:paraId="10A0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88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A44B55F">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745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9DE8406">
            <w:pPr>
              <w:rPr>
                <w:rFonts w:hint="eastAsia" w:ascii="宋体" w:hAnsi="宋体" w:eastAsia="宋体" w:cs="宋体"/>
                <w:color w:val="000000"/>
                <w:sz w:val="21"/>
                <w:szCs w:val="21"/>
                <w:highlight w:val="none"/>
              </w:rPr>
            </w:pPr>
          </w:p>
        </w:tc>
      </w:tr>
      <w:tr w14:paraId="12DA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88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5B33545">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竞包人名称</w:t>
            </w:r>
          </w:p>
          <w:p w14:paraId="3B6971CB">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(公章)</w:t>
            </w:r>
          </w:p>
        </w:tc>
        <w:tc>
          <w:tcPr>
            <w:tcW w:w="745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3D6B4A7">
            <w:pPr>
              <w:jc w:val="center"/>
              <w:rPr>
                <w:rFonts w:hint="eastAsia" w:ascii="宋体" w:hAnsi="宋体" w:eastAsia="宋体" w:cs="宋体"/>
                <w:color w:val="000000"/>
                <w:sz w:val="21"/>
                <w:szCs w:val="21"/>
                <w:highlight w:val="none"/>
              </w:rPr>
            </w:pPr>
          </w:p>
        </w:tc>
      </w:tr>
      <w:tr w14:paraId="23E9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5DCA0401">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岗位名称</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ED69BDB">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姓名</w:t>
            </w: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148C3BF">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w:t>
            </w: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6D14FC2">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岗位证书编号</w:t>
            </w:r>
          </w:p>
        </w:tc>
      </w:tr>
      <w:tr w14:paraId="1A990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51EFE860">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项目负责人</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488B7BD">
            <w:pPr>
              <w:jc w:val="center"/>
              <w:rPr>
                <w:rFonts w:hint="eastAsia" w:ascii="宋体" w:hAnsi="宋体" w:eastAsia="宋体" w:cs="宋体"/>
                <w:color w:val="000000"/>
                <w:sz w:val="21"/>
                <w:szCs w:val="21"/>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286C11C">
            <w:pPr>
              <w:jc w:val="center"/>
              <w:rPr>
                <w:rFonts w:hint="eastAsia" w:ascii="宋体" w:hAnsi="宋体" w:eastAsia="宋体" w:cs="宋体"/>
                <w:color w:val="000000"/>
                <w:sz w:val="21"/>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09F0AAC">
            <w:pPr>
              <w:jc w:val="center"/>
              <w:rPr>
                <w:rFonts w:hint="eastAsia" w:ascii="宋体" w:hAnsi="宋体" w:eastAsia="宋体" w:cs="宋体"/>
                <w:color w:val="000000"/>
                <w:sz w:val="21"/>
                <w:szCs w:val="21"/>
                <w:highlight w:val="none"/>
              </w:rPr>
            </w:pPr>
          </w:p>
        </w:tc>
      </w:tr>
      <w:tr w14:paraId="4988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036CC016">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项目技术</w:t>
            </w:r>
          </w:p>
          <w:p w14:paraId="42ED89FC">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负责人</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34FAC29">
            <w:pPr>
              <w:jc w:val="center"/>
              <w:rPr>
                <w:rFonts w:hint="eastAsia" w:ascii="宋体" w:hAnsi="宋体" w:eastAsia="宋体" w:cs="宋体"/>
                <w:color w:val="000000"/>
                <w:sz w:val="21"/>
                <w:szCs w:val="21"/>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AC027D2">
            <w:pPr>
              <w:jc w:val="center"/>
              <w:rPr>
                <w:rFonts w:hint="eastAsia" w:ascii="宋体" w:hAnsi="宋体" w:eastAsia="宋体" w:cs="宋体"/>
                <w:color w:val="000000"/>
                <w:sz w:val="21"/>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E5408FD">
            <w:pPr>
              <w:jc w:val="center"/>
              <w:rPr>
                <w:rFonts w:hint="eastAsia" w:ascii="宋体" w:hAnsi="宋体" w:eastAsia="宋体" w:cs="宋体"/>
                <w:color w:val="000000"/>
                <w:sz w:val="21"/>
                <w:szCs w:val="21"/>
                <w:highlight w:val="none"/>
              </w:rPr>
            </w:pPr>
          </w:p>
        </w:tc>
      </w:tr>
      <w:tr w14:paraId="3BBD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4F8F4E47">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施工员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4934BA5">
            <w:pPr>
              <w:jc w:val="center"/>
              <w:rPr>
                <w:rFonts w:hint="eastAsia" w:ascii="宋体" w:hAnsi="宋体" w:eastAsia="宋体" w:cs="宋体"/>
                <w:color w:val="000000"/>
                <w:sz w:val="21"/>
                <w:szCs w:val="21"/>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3BE018E">
            <w:pPr>
              <w:jc w:val="center"/>
              <w:rPr>
                <w:rFonts w:hint="eastAsia" w:ascii="宋体" w:hAnsi="宋体" w:eastAsia="宋体" w:cs="宋体"/>
                <w:color w:val="000000"/>
                <w:sz w:val="21"/>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13DFDBF">
            <w:pPr>
              <w:jc w:val="center"/>
              <w:rPr>
                <w:rFonts w:hint="eastAsia" w:ascii="宋体" w:hAnsi="宋体" w:eastAsia="宋体" w:cs="宋体"/>
                <w:color w:val="000000"/>
                <w:sz w:val="21"/>
                <w:szCs w:val="21"/>
                <w:highlight w:val="none"/>
              </w:rPr>
            </w:pPr>
          </w:p>
        </w:tc>
      </w:tr>
      <w:tr w14:paraId="4404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00CC85F2">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质检员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3368DDA">
            <w:pPr>
              <w:jc w:val="center"/>
              <w:rPr>
                <w:rFonts w:hint="eastAsia" w:ascii="宋体" w:hAnsi="宋体" w:eastAsia="宋体" w:cs="宋体"/>
                <w:color w:val="000000"/>
                <w:sz w:val="21"/>
                <w:szCs w:val="21"/>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F318F0A">
            <w:pPr>
              <w:jc w:val="center"/>
              <w:rPr>
                <w:rFonts w:hint="eastAsia" w:ascii="宋体" w:hAnsi="宋体" w:eastAsia="宋体" w:cs="宋体"/>
                <w:color w:val="000000"/>
                <w:sz w:val="21"/>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282CA1D">
            <w:pPr>
              <w:jc w:val="center"/>
              <w:rPr>
                <w:rFonts w:hint="eastAsia" w:ascii="宋体" w:hAnsi="宋体" w:eastAsia="宋体" w:cs="宋体"/>
                <w:color w:val="000000"/>
                <w:sz w:val="21"/>
                <w:szCs w:val="21"/>
                <w:highlight w:val="none"/>
              </w:rPr>
            </w:pPr>
          </w:p>
        </w:tc>
      </w:tr>
      <w:tr w14:paraId="55B1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52238DBD">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安全员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3814F12">
            <w:pPr>
              <w:jc w:val="center"/>
              <w:rPr>
                <w:rFonts w:hint="eastAsia" w:ascii="宋体" w:hAnsi="宋体" w:eastAsia="宋体" w:cs="宋体"/>
                <w:color w:val="000000"/>
                <w:sz w:val="21"/>
                <w:szCs w:val="21"/>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0E8A35E">
            <w:pPr>
              <w:jc w:val="center"/>
              <w:rPr>
                <w:rFonts w:hint="eastAsia" w:ascii="宋体" w:hAnsi="宋体" w:eastAsia="宋体" w:cs="宋体"/>
                <w:color w:val="000000"/>
                <w:sz w:val="21"/>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3245FEB">
            <w:pPr>
              <w:jc w:val="center"/>
              <w:rPr>
                <w:rFonts w:hint="eastAsia" w:ascii="宋体" w:hAnsi="宋体" w:eastAsia="宋体" w:cs="宋体"/>
                <w:color w:val="000000"/>
                <w:sz w:val="21"/>
                <w:szCs w:val="21"/>
                <w:highlight w:val="none"/>
              </w:rPr>
            </w:pPr>
          </w:p>
        </w:tc>
      </w:tr>
      <w:tr w14:paraId="4BC7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106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DFE992B">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招标代理</w:t>
            </w:r>
          </w:p>
        </w:tc>
        <w:tc>
          <w:tcPr>
            <w:tcW w:w="8264"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CB74110">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审查意见：</w:t>
            </w:r>
          </w:p>
          <w:p w14:paraId="6E242F67">
            <w:pPr>
              <w:jc w:val="center"/>
              <w:rPr>
                <w:rFonts w:hint="eastAsia" w:ascii="宋体" w:hAnsi="宋体" w:eastAsia="宋体" w:cs="宋体"/>
                <w:color w:val="000000"/>
                <w:sz w:val="21"/>
                <w:szCs w:val="21"/>
                <w:highlight w:val="none"/>
              </w:rPr>
            </w:pPr>
          </w:p>
          <w:p w14:paraId="11EF18A4">
            <w:pPr>
              <w:jc w:val="center"/>
              <w:rPr>
                <w:rFonts w:hint="eastAsia" w:ascii="宋体" w:hAnsi="宋体" w:eastAsia="宋体" w:cs="宋体"/>
                <w:color w:val="000000"/>
                <w:sz w:val="21"/>
                <w:szCs w:val="21"/>
                <w:highlight w:val="none"/>
              </w:rPr>
            </w:pPr>
          </w:p>
          <w:p w14:paraId="13874064">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(公章)</w:t>
            </w:r>
          </w:p>
          <w:p w14:paraId="7C0A8606">
            <w:pPr>
              <w:jc w:val="center"/>
              <w:rPr>
                <w:rFonts w:hint="eastAsia" w:ascii="宋体" w:hAnsi="宋体" w:eastAsia="宋体" w:cs="宋体"/>
                <w:color w:val="000000"/>
                <w:sz w:val="21"/>
                <w:szCs w:val="21"/>
                <w:highlight w:val="none"/>
              </w:rPr>
            </w:pPr>
          </w:p>
          <w:p w14:paraId="09317C47">
            <w:pPr>
              <w:ind w:firstLine="4935" w:firstLineChars="23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    月    日</w:t>
            </w:r>
          </w:p>
        </w:tc>
      </w:tr>
      <w:tr w14:paraId="65E6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106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20D446C">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建设单位</w:t>
            </w:r>
          </w:p>
        </w:tc>
        <w:tc>
          <w:tcPr>
            <w:tcW w:w="8264"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A447C77">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审核意见：</w:t>
            </w:r>
          </w:p>
          <w:p w14:paraId="5FDE92F3">
            <w:pPr>
              <w:jc w:val="center"/>
              <w:rPr>
                <w:rFonts w:hint="eastAsia" w:ascii="宋体" w:hAnsi="宋体" w:eastAsia="宋体" w:cs="宋体"/>
                <w:color w:val="000000"/>
                <w:sz w:val="21"/>
                <w:szCs w:val="21"/>
                <w:highlight w:val="none"/>
              </w:rPr>
            </w:pPr>
          </w:p>
          <w:p w14:paraId="579714CA">
            <w:pPr>
              <w:jc w:val="center"/>
              <w:rPr>
                <w:rFonts w:hint="eastAsia" w:ascii="宋体" w:hAnsi="宋体" w:eastAsia="宋体" w:cs="宋体"/>
                <w:color w:val="000000"/>
                <w:sz w:val="21"/>
                <w:szCs w:val="21"/>
                <w:highlight w:val="none"/>
              </w:rPr>
            </w:pPr>
          </w:p>
          <w:p w14:paraId="1FC804D3">
            <w:pPr>
              <w:jc w:val="center"/>
              <w:rPr>
                <w:rFonts w:hint="eastAsia" w:ascii="宋体" w:hAnsi="宋体" w:eastAsia="宋体" w:cs="宋体"/>
                <w:color w:val="000000"/>
                <w:sz w:val="21"/>
                <w:szCs w:val="21"/>
                <w:highlight w:val="none"/>
              </w:rPr>
            </w:pPr>
          </w:p>
          <w:p w14:paraId="405D6611">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(公章)</w:t>
            </w:r>
          </w:p>
          <w:p w14:paraId="584E9852">
            <w:pPr>
              <w:jc w:val="center"/>
              <w:rPr>
                <w:rFonts w:hint="eastAsia" w:ascii="宋体" w:hAnsi="宋体" w:eastAsia="宋体" w:cs="宋体"/>
                <w:color w:val="000000"/>
                <w:sz w:val="21"/>
                <w:szCs w:val="21"/>
                <w:highlight w:val="none"/>
              </w:rPr>
            </w:pPr>
          </w:p>
          <w:p w14:paraId="687F9C59">
            <w:pPr>
              <w:ind w:firstLine="4725" w:firstLineChars="2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    月    日</w:t>
            </w:r>
          </w:p>
        </w:tc>
      </w:tr>
    </w:tbl>
    <w:p w14:paraId="35709667">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注：本表作为合同的附件；</w:t>
      </w:r>
    </w:p>
    <w:p w14:paraId="5FA899E9">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51C636E1">
      <w:pPr>
        <w:pStyle w:val="42"/>
        <w:tabs>
          <w:tab w:val="right" w:leader="dot" w:pos="9180"/>
        </w:tabs>
        <w:spacing w:before="120" w:beforeLines="50" w:line="360" w:lineRule="auto"/>
        <w:ind w:right="336" w:rightChars="160"/>
        <w:jc w:val="center"/>
        <w:outlineLvl w:val="0"/>
        <w:rPr>
          <w:rFonts w:hint="eastAsia" w:ascii="宋体" w:hAnsi="宋体" w:eastAsia="宋体" w:cs="宋体"/>
          <w:color w:val="000000"/>
          <w:sz w:val="21"/>
          <w:szCs w:val="21"/>
        </w:rPr>
        <w:sectPr>
          <w:pgSz w:w="11906" w:h="16838"/>
          <w:pgMar w:top="1440" w:right="1080" w:bottom="1440" w:left="1080" w:header="851" w:footer="992" w:gutter="0"/>
          <w:pgNumType w:fmt="decimal"/>
          <w:cols w:space="720" w:num="1"/>
          <w:titlePg/>
          <w:docGrid w:linePitch="312" w:charSpace="0"/>
        </w:sectPr>
      </w:pPr>
    </w:p>
    <w:bookmarkEnd w:id="61"/>
    <w:p w14:paraId="64718B47">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bookmarkStart w:id="996" w:name="_Toc24679"/>
      <w:bookmarkStart w:id="997" w:name="_Toc20617"/>
      <w:bookmarkStart w:id="998" w:name="_Toc86217003"/>
      <w:bookmarkStart w:id="999" w:name="第五部分"/>
    </w:p>
    <w:p w14:paraId="2DDE6A7F">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098A4D52">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1D78EAAE">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065AA2F8">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0EF60D31">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300BFA34">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41DC4A3C">
      <w:pPr>
        <w:pStyle w:val="42"/>
        <w:tabs>
          <w:tab w:val="right" w:leader="dot" w:pos="9180"/>
        </w:tabs>
        <w:spacing w:before="120" w:beforeLines="50" w:line="600" w:lineRule="exact"/>
        <w:ind w:right="336" w:rightChars="160"/>
        <w:jc w:val="center"/>
        <w:outlineLvl w:val="0"/>
        <w:rPr>
          <w:rFonts w:hint="eastAsia"/>
          <w:b/>
          <w:color w:val="000000"/>
          <w:sz w:val="36"/>
          <w:szCs w:val="36"/>
          <w:highlight w:val="none"/>
        </w:rPr>
      </w:pPr>
      <w:r>
        <w:rPr>
          <w:rFonts w:hint="eastAsia"/>
          <w:b/>
          <w:color w:val="000000"/>
          <w:sz w:val="36"/>
          <w:szCs w:val="36"/>
          <w:highlight w:val="none"/>
        </w:rPr>
        <w:t xml:space="preserve">第五部分  </w:t>
      </w:r>
      <w:bookmarkEnd w:id="996"/>
      <w:r>
        <w:rPr>
          <w:rFonts w:hint="eastAsia"/>
          <w:b/>
          <w:color w:val="000000"/>
          <w:sz w:val="36"/>
          <w:szCs w:val="36"/>
          <w:highlight w:val="none"/>
          <w:lang w:val="en-US" w:eastAsia="zh-CN"/>
        </w:rPr>
        <w:t>响应文件格式</w:t>
      </w:r>
    </w:p>
    <w:p w14:paraId="3C705C1C">
      <w:pPr>
        <w:spacing w:line="440" w:lineRule="exact"/>
        <w:outlineLvl w:val="9"/>
        <w:rPr>
          <w:rFonts w:hint="eastAsia" w:ascii="宋体" w:hAnsi="宋体" w:cs="Arial"/>
          <w:b/>
          <w:bCs/>
          <w:color w:val="000000"/>
          <w:sz w:val="30"/>
          <w:szCs w:val="30"/>
          <w:highlight w:val="none"/>
        </w:rPr>
      </w:pPr>
    </w:p>
    <w:p w14:paraId="31EC3A9C">
      <w:pPr>
        <w:pStyle w:val="25"/>
        <w:ind w:firstLine="0"/>
        <w:rPr>
          <w:rFonts w:hint="eastAsia" w:ascii="宋体" w:eastAsia="宋体"/>
          <w:b/>
          <w:color w:val="000000"/>
          <w:sz w:val="28"/>
          <w:highlight w:val="none"/>
        </w:rPr>
      </w:pPr>
      <w:r>
        <w:rPr>
          <w:rFonts w:hint="eastAsia" w:ascii="宋体" w:eastAsia="宋体"/>
          <w:b/>
          <w:color w:val="000000"/>
          <w:sz w:val="28"/>
          <w:highlight w:val="none"/>
        </w:rPr>
        <w:t xml:space="preserve">  </w:t>
      </w:r>
    </w:p>
    <w:p w14:paraId="76A165A5">
      <w:pPr>
        <w:pStyle w:val="25"/>
        <w:ind w:firstLine="0"/>
        <w:jc w:val="both"/>
        <w:rPr>
          <w:rFonts w:hint="eastAsia" w:ascii="宋体" w:eastAsia="宋体"/>
          <w:b/>
          <w:color w:val="000000"/>
          <w:sz w:val="28"/>
          <w:highlight w:val="none"/>
        </w:rPr>
      </w:pPr>
    </w:p>
    <w:p w14:paraId="1D68CD8B">
      <w:pPr>
        <w:pStyle w:val="25"/>
        <w:ind w:firstLine="0"/>
        <w:jc w:val="both"/>
        <w:rPr>
          <w:rFonts w:hint="eastAsia" w:ascii="宋体" w:eastAsia="宋体"/>
          <w:b/>
          <w:color w:val="000000"/>
          <w:sz w:val="28"/>
          <w:highlight w:val="none"/>
        </w:rPr>
      </w:pPr>
    </w:p>
    <w:p w14:paraId="6BB14C29">
      <w:pPr>
        <w:pStyle w:val="25"/>
        <w:ind w:firstLine="0"/>
        <w:jc w:val="both"/>
        <w:rPr>
          <w:rFonts w:hint="eastAsia" w:ascii="宋体" w:eastAsia="宋体"/>
          <w:b/>
          <w:color w:val="000000"/>
          <w:sz w:val="28"/>
          <w:highlight w:val="none"/>
        </w:rPr>
      </w:pPr>
    </w:p>
    <w:p w14:paraId="6E06C1DE">
      <w:pPr>
        <w:pStyle w:val="25"/>
        <w:ind w:firstLine="0"/>
        <w:jc w:val="both"/>
        <w:rPr>
          <w:rFonts w:hint="eastAsia" w:ascii="宋体" w:eastAsia="宋体"/>
          <w:b/>
          <w:color w:val="000000"/>
          <w:sz w:val="28"/>
          <w:highlight w:val="none"/>
        </w:rPr>
      </w:pPr>
    </w:p>
    <w:p w14:paraId="2668C8F2">
      <w:pPr>
        <w:pStyle w:val="25"/>
        <w:ind w:firstLine="0"/>
        <w:jc w:val="both"/>
        <w:rPr>
          <w:rFonts w:hint="eastAsia" w:ascii="宋体" w:eastAsia="宋体"/>
          <w:b/>
          <w:color w:val="000000"/>
          <w:sz w:val="28"/>
          <w:highlight w:val="none"/>
        </w:rPr>
      </w:pPr>
    </w:p>
    <w:p w14:paraId="5C64B05A">
      <w:pPr>
        <w:pStyle w:val="25"/>
        <w:ind w:firstLine="0"/>
        <w:jc w:val="both"/>
        <w:rPr>
          <w:rFonts w:hint="eastAsia" w:ascii="宋体" w:eastAsia="宋体"/>
          <w:b/>
          <w:color w:val="000000"/>
          <w:sz w:val="28"/>
          <w:highlight w:val="none"/>
        </w:rPr>
      </w:pPr>
    </w:p>
    <w:p w14:paraId="3312D805">
      <w:pPr>
        <w:pStyle w:val="25"/>
        <w:ind w:firstLine="0"/>
        <w:jc w:val="both"/>
        <w:rPr>
          <w:rFonts w:hint="eastAsia" w:ascii="宋体" w:eastAsia="宋体"/>
          <w:b/>
          <w:color w:val="000000"/>
          <w:sz w:val="28"/>
          <w:highlight w:val="none"/>
        </w:rPr>
      </w:pPr>
    </w:p>
    <w:p w14:paraId="7738F3EE">
      <w:pPr>
        <w:pStyle w:val="25"/>
        <w:ind w:firstLine="0"/>
        <w:jc w:val="both"/>
        <w:rPr>
          <w:rFonts w:hint="eastAsia" w:ascii="宋体" w:eastAsia="宋体"/>
          <w:b/>
          <w:color w:val="000000"/>
          <w:sz w:val="28"/>
          <w:highlight w:val="none"/>
        </w:rPr>
      </w:pPr>
    </w:p>
    <w:p w14:paraId="164A2F76">
      <w:pPr>
        <w:pStyle w:val="25"/>
        <w:ind w:firstLine="0"/>
        <w:jc w:val="both"/>
        <w:rPr>
          <w:rFonts w:hint="eastAsia" w:ascii="宋体" w:eastAsia="宋体"/>
          <w:b/>
          <w:color w:val="000000"/>
          <w:sz w:val="28"/>
          <w:highlight w:val="none"/>
        </w:rPr>
      </w:pPr>
    </w:p>
    <w:p w14:paraId="1560922F">
      <w:pPr>
        <w:pStyle w:val="25"/>
        <w:ind w:firstLine="0"/>
        <w:jc w:val="both"/>
        <w:rPr>
          <w:rFonts w:hint="eastAsia" w:ascii="宋体" w:eastAsia="宋体"/>
          <w:b/>
          <w:color w:val="000000"/>
          <w:sz w:val="28"/>
          <w:highlight w:val="none"/>
        </w:rPr>
      </w:pPr>
    </w:p>
    <w:p w14:paraId="318082A8">
      <w:pPr>
        <w:pStyle w:val="25"/>
        <w:ind w:firstLine="0"/>
        <w:jc w:val="both"/>
        <w:rPr>
          <w:rFonts w:hint="eastAsia" w:ascii="宋体" w:eastAsia="宋体"/>
          <w:b/>
          <w:color w:val="000000"/>
          <w:sz w:val="28"/>
          <w:highlight w:val="none"/>
        </w:rPr>
      </w:pPr>
    </w:p>
    <w:p w14:paraId="6D0E5D71">
      <w:pPr>
        <w:pStyle w:val="25"/>
        <w:ind w:firstLine="0"/>
        <w:jc w:val="both"/>
        <w:rPr>
          <w:rFonts w:hint="eastAsia" w:ascii="宋体" w:eastAsia="宋体"/>
          <w:b/>
          <w:color w:val="000000"/>
          <w:sz w:val="28"/>
          <w:highlight w:val="none"/>
        </w:rPr>
      </w:pPr>
    </w:p>
    <w:p w14:paraId="33E08CAC">
      <w:pPr>
        <w:pStyle w:val="25"/>
        <w:ind w:firstLine="0"/>
        <w:jc w:val="both"/>
        <w:rPr>
          <w:rFonts w:hint="eastAsia" w:ascii="宋体" w:eastAsia="宋体"/>
          <w:b/>
          <w:color w:val="000000"/>
          <w:sz w:val="28"/>
          <w:highlight w:val="none"/>
        </w:rPr>
      </w:pPr>
    </w:p>
    <w:p w14:paraId="4F4C16B9">
      <w:pPr>
        <w:pStyle w:val="25"/>
        <w:ind w:firstLine="0"/>
        <w:jc w:val="both"/>
        <w:rPr>
          <w:rFonts w:hint="eastAsia" w:ascii="宋体" w:eastAsia="宋体"/>
          <w:b/>
          <w:color w:val="000000"/>
          <w:sz w:val="28"/>
          <w:highlight w:val="none"/>
        </w:rPr>
      </w:pPr>
    </w:p>
    <w:p w14:paraId="34888745">
      <w:pPr>
        <w:pStyle w:val="25"/>
        <w:ind w:firstLine="0"/>
        <w:jc w:val="both"/>
        <w:rPr>
          <w:rFonts w:hint="eastAsia" w:ascii="宋体" w:eastAsia="宋体"/>
          <w:b/>
          <w:color w:val="000000"/>
          <w:sz w:val="28"/>
          <w:highlight w:val="none"/>
        </w:rPr>
      </w:pPr>
    </w:p>
    <w:p w14:paraId="5224C45F">
      <w:pPr>
        <w:pStyle w:val="25"/>
        <w:ind w:firstLine="0"/>
        <w:jc w:val="both"/>
        <w:rPr>
          <w:rFonts w:hint="eastAsia" w:ascii="宋体" w:eastAsia="宋体"/>
          <w:b/>
          <w:color w:val="000000"/>
          <w:sz w:val="28"/>
          <w:highlight w:val="none"/>
        </w:rPr>
      </w:pPr>
    </w:p>
    <w:p w14:paraId="1263D334">
      <w:pPr>
        <w:pStyle w:val="25"/>
        <w:ind w:firstLine="0"/>
        <w:jc w:val="both"/>
        <w:rPr>
          <w:rFonts w:hint="eastAsia" w:ascii="宋体" w:eastAsia="宋体"/>
          <w:b/>
          <w:color w:val="000000"/>
          <w:sz w:val="28"/>
          <w:highlight w:val="none"/>
        </w:rPr>
      </w:pPr>
    </w:p>
    <w:p w14:paraId="3D56CFAB">
      <w:pPr>
        <w:pStyle w:val="25"/>
        <w:ind w:left="0" w:leftChars="0" w:firstLine="0" w:firstLineChars="0"/>
        <w:jc w:val="both"/>
        <w:rPr>
          <w:rFonts w:hint="eastAsia" w:ascii="宋体" w:eastAsia="宋体"/>
          <w:b/>
          <w:color w:val="000000"/>
          <w:sz w:val="28"/>
          <w:highlight w:val="none"/>
        </w:rPr>
      </w:pPr>
    </w:p>
    <w:p w14:paraId="1653CA3C">
      <w:pPr>
        <w:pStyle w:val="25"/>
        <w:ind w:firstLine="0"/>
        <w:jc w:val="both"/>
        <w:rPr>
          <w:rFonts w:hint="eastAsia" w:ascii="宋体" w:eastAsia="宋体"/>
          <w:b/>
          <w:color w:val="000000"/>
          <w:sz w:val="28"/>
          <w:highlight w:val="none"/>
        </w:rPr>
      </w:pPr>
    </w:p>
    <w:p w14:paraId="0B2EAD15">
      <w:pPr>
        <w:pStyle w:val="25"/>
        <w:ind w:firstLine="0"/>
        <w:jc w:val="both"/>
        <w:rPr>
          <w:rFonts w:hint="eastAsia" w:ascii="宋体" w:eastAsia="宋体"/>
          <w:b/>
          <w:color w:val="000000"/>
          <w:sz w:val="28"/>
          <w:highlight w:val="none"/>
        </w:rPr>
      </w:pPr>
      <w:r>
        <w:rPr>
          <w:rFonts w:hint="eastAsia" w:ascii="宋体" w:eastAsia="宋体"/>
          <w:b/>
          <w:color w:val="000000"/>
          <w:sz w:val="28"/>
          <w:highlight w:val="none"/>
        </w:rPr>
        <w:t>资格文件</w:t>
      </w:r>
    </w:p>
    <w:p w14:paraId="437A3B25">
      <w:pPr>
        <w:pStyle w:val="25"/>
        <w:ind w:firstLine="0"/>
        <w:rPr>
          <w:rFonts w:hint="eastAsia" w:ascii="宋体" w:eastAsia="宋体"/>
          <w:b/>
          <w:color w:val="000000"/>
          <w:sz w:val="28"/>
          <w:highlight w:val="none"/>
        </w:rPr>
      </w:pPr>
    </w:p>
    <w:p w14:paraId="4B9CA146">
      <w:pPr>
        <w:pStyle w:val="25"/>
        <w:ind w:firstLine="0"/>
        <w:rPr>
          <w:rFonts w:hint="eastAsia" w:ascii="宋体" w:eastAsia="宋体"/>
          <w:color w:val="000000"/>
          <w:highlight w:val="none"/>
        </w:rPr>
      </w:pPr>
    </w:p>
    <w:p w14:paraId="1B8B02AD">
      <w:pPr>
        <w:pStyle w:val="25"/>
        <w:ind w:firstLine="0"/>
        <w:jc w:val="center"/>
        <w:outlineLvl w:val="0"/>
        <w:rPr>
          <w:rFonts w:hint="eastAsia" w:ascii="宋体" w:eastAsia="宋体"/>
          <w:b/>
          <w:color w:val="000000"/>
          <w:sz w:val="28"/>
          <w:highlight w:val="none"/>
        </w:rPr>
      </w:pPr>
      <w:bookmarkStart w:id="1000" w:name="_Toc7254"/>
      <w:r>
        <w:rPr>
          <w:rFonts w:hint="eastAsia" w:ascii="宋体" w:eastAsia="宋体"/>
          <w:b/>
          <w:color w:val="000000"/>
          <w:sz w:val="28"/>
          <w:highlight w:val="none"/>
        </w:rPr>
        <w:t>（一）  营业执照</w:t>
      </w:r>
      <w:bookmarkEnd w:id="1000"/>
    </w:p>
    <w:p w14:paraId="643EA451">
      <w:pPr>
        <w:pStyle w:val="25"/>
        <w:ind w:firstLine="0"/>
        <w:jc w:val="center"/>
        <w:rPr>
          <w:rFonts w:hint="eastAsia" w:ascii="宋体" w:eastAsia="宋体"/>
          <w:color w:val="000000"/>
          <w:highlight w:val="none"/>
        </w:rPr>
      </w:pPr>
    </w:p>
    <w:p w14:paraId="4791B5C9">
      <w:pPr>
        <w:pStyle w:val="25"/>
        <w:ind w:firstLine="0"/>
        <w:jc w:val="center"/>
        <w:rPr>
          <w:rFonts w:hint="eastAsia" w:ascii="宋体" w:eastAsia="宋体"/>
          <w:color w:val="000000"/>
          <w:highlight w:val="none"/>
        </w:rPr>
      </w:pPr>
      <w:r>
        <w:rPr>
          <w:rFonts w:hint="eastAsia" w:ascii="宋体" w:eastAsia="宋体"/>
          <w:color w:val="000000"/>
          <w:highlight w:val="none"/>
        </w:rPr>
        <w:t>（复印件并加盖公章）</w:t>
      </w:r>
    </w:p>
    <w:p w14:paraId="4E8A0B4B">
      <w:pPr>
        <w:pStyle w:val="25"/>
        <w:ind w:firstLine="0"/>
        <w:rPr>
          <w:rFonts w:hint="eastAsia" w:ascii="宋体" w:eastAsia="宋体"/>
          <w:color w:val="000000"/>
          <w:highlight w:val="none"/>
        </w:rPr>
      </w:pPr>
    </w:p>
    <w:p w14:paraId="7BF21EE2">
      <w:pPr>
        <w:pStyle w:val="25"/>
        <w:ind w:firstLine="0"/>
        <w:rPr>
          <w:rFonts w:hint="eastAsia" w:ascii="宋体" w:eastAsia="宋体"/>
          <w:color w:val="000000"/>
          <w:highlight w:val="none"/>
        </w:rPr>
      </w:pPr>
    </w:p>
    <w:p w14:paraId="1677AE4A">
      <w:pPr>
        <w:pStyle w:val="25"/>
        <w:ind w:firstLine="0"/>
        <w:rPr>
          <w:rFonts w:hint="eastAsia" w:ascii="宋体" w:eastAsia="宋体"/>
          <w:color w:val="000000"/>
          <w:highlight w:val="none"/>
        </w:rPr>
      </w:pPr>
    </w:p>
    <w:p w14:paraId="055A109C">
      <w:pPr>
        <w:pStyle w:val="25"/>
        <w:ind w:firstLine="0"/>
        <w:rPr>
          <w:rFonts w:hint="eastAsia" w:ascii="宋体" w:eastAsia="宋体"/>
          <w:color w:val="000000"/>
          <w:highlight w:val="none"/>
        </w:rPr>
      </w:pPr>
    </w:p>
    <w:p w14:paraId="3A60B765">
      <w:pPr>
        <w:pStyle w:val="25"/>
        <w:ind w:firstLine="0"/>
        <w:rPr>
          <w:rFonts w:hint="eastAsia" w:ascii="宋体" w:eastAsia="宋体"/>
          <w:color w:val="000000"/>
          <w:highlight w:val="none"/>
        </w:rPr>
      </w:pPr>
    </w:p>
    <w:p w14:paraId="233B93E0">
      <w:pPr>
        <w:pStyle w:val="25"/>
        <w:ind w:firstLine="0"/>
        <w:rPr>
          <w:rFonts w:hint="eastAsia" w:ascii="宋体" w:eastAsia="宋体"/>
          <w:color w:val="000000"/>
          <w:highlight w:val="none"/>
        </w:rPr>
      </w:pPr>
    </w:p>
    <w:p w14:paraId="62E96C17">
      <w:pPr>
        <w:pStyle w:val="25"/>
        <w:ind w:firstLine="0"/>
        <w:rPr>
          <w:rFonts w:hint="eastAsia" w:ascii="宋体" w:eastAsia="宋体"/>
          <w:color w:val="000000"/>
          <w:highlight w:val="none"/>
        </w:rPr>
      </w:pPr>
    </w:p>
    <w:p w14:paraId="5732F8D4">
      <w:pPr>
        <w:pStyle w:val="25"/>
        <w:ind w:firstLine="0"/>
        <w:rPr>
          <w:rFonts w:hint="eastAsia" w:ascii="宋体" w:eastAsia="宋体"/>
          <w:color w:val="000000"/>
          <w:highlight w:val="none"/>
        </w:rPr>
      </w:pPr>
    </w:p>
    <w:p w14:paraId="31A53064">
      <w:pPr>
        <w:pStyle w:val="25"/>
        <w:ind w:firstLine="0"/>
        <w:rPr>
          <w:rFonts w:hint="eastAsia" w:ascii="宋体" w:eastAsia="宋体"/>
          <w:color w:val="000000"/>
          <w:highlight w:val="none"/>
        </w:rPr>
      </w:pPr>
    </w:p>
    <w:p w14:paraId="4FF00E25">
      <w:pPr>
        <w:pStyle w:val="25"/>
        <w:ind w:firstLine="0"/>
        <w:rPr>
          <w:rFonts w:hint="eastAsia" w:ascii="宋体" w:eastAsia="宋体"/>
          <w:color w:val="000000"/>
          <w:highlight w:val="none"/>
        </w:rPr>
      </w:pPr>
    </w:p>
    <w:p w14:paraId="49866FD4">
      <w:pPr>
        <w:pStyle w:val="25"/>
        <w:ind w:firstLine="0"/>
        <w:rPr>
          <w:rFonts w:hint="eastAsia" w:ascii="宋体" w:eastAsia="宋体"/>
          <w:color w:val="000000"/>
          <w:highlight w:val="none"/>
        </w:rPr>
      </w:pPr>
    </w:p>
    <w:p w14:paraId="25DAFA23">
      <w:pPr>
        <w:pStyle w:val="25"/>
        <w:ind w:firstLine="0"/>
        <w:rPr>
          <w:rFonts w:hint="eastAsia" w:ascii="宋体" w:eastAsia="宋体"/>
          <w:color w:val="000000"/>
          <w:highlight w:val="none"/>
        </w:rPr>
      </w:pPr>
    </w:p>
    <w:p w14:paraId="5E2C749D">
      <w:pPr>
        <w:pStyle w:val="25"/>
        <w:ind w:firstLine="0"/>
        <w:rPr>
          <w:rFonts w:hint="eastAsia" w:ascii="宋体" w:eastAsia="宋体"/>
          <w:color w:val="000000"/>
          <w:highlight w:val="none"/>
        </w:rPr>
      </w:pPr>
    </w:p>
    <w:p w14:paraId="6897207F">
      <w:pPr>
        <w:pStyle w:val="25"/>
        <w:ind w:firstLine="0"/>
        <w:rPr>
          <w:rFonts w:hint="eastAsia" w:ascii="宋体" w:eastAsia="宋体"/>
          <w:color w:val="000000"/>
          <w:highlight w:val="none"/>
        </w:rPr>
      </w:pPr>
    </w:p>
    <w:p w14:paraId="7AEFD428">
      <w:pPr>
        <w:pStyle w:val="25"/>
        <w:ind w:firstLine="0"/>
        <w:rPr>
          <w:rFonts w:hint="eastAsia" w:ascii="宋体" w:eastAsia="宋体"/>
          <w:color w:val="000000"/>
          <w:highlight w:val="none"/>
        </w:rPr>
      </w:pPr>
    </w:p>
    <w:p w14:paraId="4A21D338">
      <w:pPr>
        <w:pStyle w:val="25"/>
        <w:ind w:firstLine="0"/>
        <w:rPr>
          <w:rFonts w:hint="eastAsia" w:ascii="宋体" w:eastAsia="宋体"/>
          <w:color w:val="000000"/>
          <w:highlight w:val="none"/>
        </w:rPr>
      </w:pPr>
    </w:p>
    <w:p w14:paraId="715CCCE8">
      <w:pPr>
        <w:pStyle w:val="25"/>
        <w:ind w:firstLine="0"/>
        <w:rPr>
          <w:rFonts w:hint="eastAsia" w:ascii="宋体" w:eastAsia="宋体"/>
          <w:color w:val="000000"/>
          <w:highlight w:val="none"/>
        </w:rPr>
      </w:pPr>
    </w:p>
    <w:p w14:paraId="50289268">
      <w:pPr>
        <w:pStyle w:val="25"/>
        <w:ind w:firstLine="0"/>
        <w:rPr>
          <w:rFonts w:hint="eastAsia" w:ascii="宋体" w:eastAsia="宋体"/>
          <w:color w:val="000000"/>
          <w:highlight w:val="none"/>
        </w:rPr>
      </w:pPr>
    </w:p>
    <w:p w14:paraId="5EC0D9BB">
      <w:pPr>
        <w:pStyle w:val="25"/>
        <w:ind w:firstLine="0"/>
        <w:rPr>
          <w:rFonts w:hint="eastAsia" w:ascii="宋体" w:eastAsia="宋体"/>
          <w:color w:val="000000"/>
          <w:highlight w:val="none"/>
        </w:rPr>
      </w:pPr>
    </w:p>
    <w:p w14:paraId="67105BBD">
      <w:pPr>
        <w:pStyle w:val="25"/>
        <w:ind w:firstLine="0"/>
        <w:rPr>
          <w:rFonts w:hint="eastAsia" w:ascii="宋体" w:eastAsia="宋体"/>
          <w:color w:val="000000"/>
          <w:highlight w:val="none"/>
        </w:rPr>
      </w:pPr>
    </w:p>
    <w:p w14:paraId="62FB9936">
      <w:pPr>
        <w:pStyle w:val="25"/>
        <w:ind w:firstLine="0"/>
        <w:rPr>
          <w:rFonts w:hint="eastAsia" w:ascii="宋体" w:eastAsia="宋体"/>
          <w:color w:val="000000"/>
          <w:highlight w:val="none"/>
        </w:rPr>
      </w:pPr>
    </w:p>
    <w:p w14:paraId="492A8CA2">
      <w:pPr>
        <w:pStyle w:val="25"/>
        <w:ind w:firstLine="0"/>
        <w:rPr>
          <w:rFonts w:hint="eastAsia" w:ascii="宋体" w:eastAsia="宋体"/>
          <w:color w:val="000000"/>
          <w:highlight w:val="none"/>
        </w:rPr>
      </w:pPr>
    </w:p>
    <w:p w14:paraId="78DDB05B">
      <w:pPr>
        <w:pStyle w:val="25"/>
        <w:ind w:firstLine="0"/>
        <w:rPr>
          <w:rFonts w:hint="eastAsia" w:ascii="宋体" w:eastAsia="宋体"/>
          <w:color w:val="000000"/>
          <w:highlight w:val="none"/>
        </w:rPr>
      </w:pPr>
    </w:p>
    <w:p w14:paraId="715A8CE3">
      <w:pPr>
        <w:spacing w:line="600" w:lineRule="exact"/>
        <w:jc w:val="center"/>
        <w:outlineLvl w:val="0"/>
        <w:rPr>
          <w:rFonts w:hint="eastAsia" w:ascii="宋体"/>
          <w:b/>
          <w:color w:val="000000"/>
          <w:sz w:val="28"/>
          <w:highlight w:val="none"/>
        </w:rPr>
      </w:pPr>
      <w:r>
        <w:rPr>
          <w:rFonts w:hint="eastAsia" w:ascii="宋体"/>
          <w:b/>
          <w:color w:val="000000"/>
          <w:sz w:val="28"/>
          <w:highlight w:val="none"/>
          <w:lang w:val="en-US" w:eastAsia="zh-CN"/>
        </w:rPr>
        <w:t>(二）</w:t>
      </w:r>
      <w:r>
        <w:rPr>
          <w:rFonts w:hint="eastAsia" w:ascii="宋体"/>
          <w:b/>
          <w:color w:val="000000"/>
          <w:sz w:val="28"/>
          <w:highlight w:val="none"/>
        </w:rPr>
        <w:t>符合参加政府采购活动应当具备的一般条件的承诺函</w:t>
      </w:r>
    </w:p>
    <w:p w14:paraId="2C0B67E3">
      <w:pPr>
        <w:pStyle w:val="72"/>
        <w:numPr>
          <w:ilvl w:val="0"/>
          <w:numId w:val="0"/>
        </w:numPr>
      </w:pPr>
    </w:p>
    <w:p w14:paraId="2658A239">
      <w:pPr>
        <w:pStyle w:val="72"/>
        <w:numPr>
          <w:ilvl w:val="0"/>
          <w:numId w:val="0"/>
        </w:numPr>
      </w:pPr>
    </w:p>
    <w:p w14:paraId="5BB300B2">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（采购人）、（采购代理机构）：</w:t>
      </w:r>
    </w:p>
    <w:p w14:paraId="351C3E3B">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我方参与（项目名称）【项目编号：（项目编号）】政府采购活动，郑重承诺：</w:t>
      </w:r>
    </w:p>
    <w:p w14:paraId="130F4D2B">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（一）具备《中华人民共和国政府采购法》第二十二条第一款规定的条件：</w:t>
      </w:r>
    </w:p>
    <w:p w14:paraId="565E1CF7">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1、具有独立承担民事责任的能力；</w:t>
      </w:r>
    </w:p>
    <w:p w14:paraId="311D6F79">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2、具有良好的商业信誉和健全的财务会计制度； </w:t>
      </w:r>
    </w:p>
    <w:p w14:paraId="5F4095E8">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3、具有履行合同所必需的设备和专业技术能力；</w:t>
      </w:r>
    </w:p>
    <w:p w14:paraId="2151EA2C">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4、有依法缴纳税收和社会保障资金的良好记录；</w:t>
      </w:r>
    </w:p>
    <w:p w14:paraId="74C37CDE">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5、参加政府采购活动前三年内，在经营活动中没有重大违法记录；</w:t>
      </w:r>
    </w:p>
    <w:p w14:paraId="1371ABD1">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6、具有法律、行政法规规定的其他条件。</w:t>
      </w:r>
    </w:p>
    <w:p w14:paraId="4572840C">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（二）未被信用中国（www.creditchina.gov.cn)、中国政府采购网（www.ccgp.gov.cn）列入失信被执行人、重大税收违法失信主体、政府采购严重违法失信行为记录名单。</w:t>
      </w:r>
    </w:p>
    <w:p w14:paraId="7C49DF00">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（三）不存在以下情况：</w:t>
      </w:r>
    </w:p>
    <w:p w14:paraId="3DBD5667">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1、单位负责人为同一人或者存在直接控股、管理关系的不同供应商参加同一合同项下的政府采购活动的；</w:t>
      </w:r>
    </w:p>
    <w:p w14:paraId="58B5D027">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2、为采购项目提供整体设计、规范编制或者项目管理、监理、检测等服务后再参加该采购项目的其他采购活动的。</w:t>
      </w:r>
    </w:p>
    <w:p w14:paraId="26315995">
      <w:pPr>
        <w:snapToGrid w:val="0"/>
        <w:spacing w:line="360" w:lineRule="auto"/>
        <w:rPr>
          <w:rFonts w:cs="宋体" w:asciiTheme="minorEastAsia" w:hAnsiTheme="minorEastAsia" w:eastAsiaTheme="minorEastAsia"/>
          <w:kern w:val="0"/>
          <w:sz w:val="24"/>
        </w:rPr>
      </w:pPr>
    </w:p>
    <w:p w14:paraId="499C4C6D">
      <w:pPr>
        <w:snapToGrid w:val="0"/>
        <w:spacing w:line="360" w:lineRule="auto"/>
        <w:rPr>
          <w:rFonts w:cs="宋体" w:asciiTheme="minorEastAsia" w:hAnsiTheme="minorEastAsia" w:eastAsiaTheme="minorEastAsia"/>
          <w:kern w:val="0"/>
          <w:sz w:val="24"/>
        </w:rPr>
      </w:pPr>
    </w:p>
    <w:p w14:paraId="67905F05">
      <w:pPr>
        <w:snapToGrid w:val="0"/>
        <w:spacing w:line="360" w:lineRule="auto"/>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供应商名称(电子</w:t>
      </w:r>
      <w:r>
        <w:rPr>
          <w:rFonts w:hint="eastAsia" w:cs="宋体" w:asciiTheme="minorEastAsia" w:hAnsiTheme="minorEastAsia" w:eastAsiaTheme="minorEastAsia"/>
          <w:kern w:val="0"/>
          <w:sz w:val="24"/>
          <w:lang w:val="en-US" w:eastAsia="zh-CN"/>
        </w:rPr>
        <w:t>签名/</w:t>
      </w:r>
      <w:r>
        <w:rPr>
          <w:rFonts w:hint="eastAsia" w:cs="宋体" w:asciiTheme="minorEastAsia" w:hAnsiTheme="minorEastAsia" w:eastAsiaTheme="minorEastAsia"/>
          <w:kern w:val="0"/>
          <w:sz w:val="24"/>
        </w:rPr>
        <w:t>签章)：</w:t>
      </w:r>
    </w:p>
    <w:p w14:paraId="27BB1C40">
      <w:pPr>
        <w:snapToGrid w:val="0"/>
        <w:spacing w:line="360" w:lineRule="auto"/>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日期：  年  月   日</w:t>
      </w:r>
    </w:p>
    <w:p w14:paraId="6BB0507E">
      <w:pPr>
        <w:snapToGrid w:val="0"/>
        <w:spacing w:line="360" w:lineRule="auto"/>
        <w:ind w:right="480"/>
        <w:jc w:val="center"/>
        <w:rPr>
          <w:rFonts w:cs="仿宋_GB2312" w:asciiTheme="minorEastAsia" w:hAnsiTheme="minorEastAsia" w:eastAsiaTheme="minorEastAsia"/>
          <w:b/>
          <w:kern w:val="0"/>
          <w:sz w:val="32"/>
          <w:szCs w:val="32"/>
        </w:rPr>
      </w:pPr>
    </w:p>
    <w:p w14:paraId="449B68F4">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6FA3450F">
      <w:pPr>
        <w:spacing w:line="600" w:lineRule="exact"/>
        <w:jc w:val="center"/>
        <w:outlineLvl w:val="0"/>
        <w:rPr>
          <w:rFonts w:hint="eastAsia" w:ascii="宋体" w:hAnsi="Times New Roman" w:eastAsia="宋体" w:cs="Times New Roman"/>
          <w:b/>
          <w:color w:val="000000"/>
          <w:sz w:val="28"/>
          <w:highlight w:val="none"/>
        </w:rPr>
      </w:pPr>
      <w:r>
        <w:rPr>
          <w:rFonts w:hint="eastAsia" w:ascii="宋体" w:hAnsi="Times New Roman" w:eastAsia="宋体" w:cs="Times New Roman"/>
          <w:b/>
          <w:color w:val="000000"/>
          <w:sz w:val="28"/>
          <w:highlight w:val="none"/>
          <w:lang w:eastAsia="zh-CN"/>
        </w:rPr>
        <w:t>（</w:t>
      </w:r>
      <w:r>
        <w:rPr>
          <w:rFonts w:hint="eastAsia" w:ascii="宋体" w:hAnsi="Times New Roman" w:eastAsia="宋体" w:cs="Times New Roman"/>
          <w:b/>
          <w:color w:val="000000"/>
          <w:sz w:val="28"/>
          <w:highlight w:val="none"/>
          <w:lang w:val="en-US" w:eastAsia="zh-CN"/>
        </w:rPr>
        <w:t>三</w:t>
      </w:r>
      <w:r>
        <w:rPr>
          <w:rFonts w:hint="eastAsia" w:ascii="宋体" w:hAnsi="Times New Roman" w:eastAsia="宋体" w:cs="Times New Roman"/>
          <w:b/>
          <w:color w:val="000000"/>
          <w:sz w:val="28"/>
          <w:highlight w:val="none"/>
          <w:lang w:eastAsia="zh-CN"/>
        </w:rPr>
        <w:t>）</w:t>
      </w:r>
      <w:r>
        <w:rPr>
          <w:rFonts w:hint="eastAsia" w:ascii="宋体" w:hAnsi="Times New Roman" w:eastAsia="宋体" w:cs="Times New Roman"/>
          <w:b/>
          <w:color w:val="000000"/>
          <w:sz w:val="28"/>
          <w:highlight w:val="none"/>
        </w:rPr>
        <w:t>联合协议（如果有）</w:t>
      </w:r>
    </w:p>
    <w:p w14:paraId="713C0D4A">
      <w:pPr>
        <w:spacing w:line="600" w:lineRule="exact"/>
        <w:jc w:val="center"/>
        <w:outlineLvl w:val="0"/>
        <w:rPr>
          <w:rFonts w:ascii="宋体" w:hAnsi="宋体" w:cs="宋体"/>
          <w:b/>
          <w:sz w:val="24"/>
        </w:rPr>
      </w:pPr>
      <w:r>
        <w:rPr>
          <w:rFonts w:hint="eastAsia" w:ascii="宋体" w:hAnsi="Times New Roman" w:eastAsia="宋体" w:cs="Times New Roman"/>
          <w:b/>
          <w:color w:val="000000"/>
          <w:sz w:val="28"/>
          <w:highlight w:val="none"/>
        </w:rPr>
        <w:t>[以</w:t>
      </w:r>
      <w:r>
        <w:rPr>
          <w:rFonts w:hint="eastAsia" w:ascii="宋体" w:hAnsi="宋体" w:cs="宋体"/>
          <w:b/>
          <w:sz w:val="24"/>
        </w:rPr>
        <w:t>联合体形式投标的，提供联合协议（附件</w:t>
      </w:r>
      <w:r>
        <w:rPr>
          <w:rFonts w:hint="eastAsia" w:ascii="宋体" w:hAnsi="宋体" w:cs="宋体"/>
          <w:b/>
          <w:sz w:val="24"/>
          <w:lang w:val="en-US" w:eastAsia="zh-CN"/>
        </w:rPr>
        <w:t>2</w:t>
      </w:r>
      <w:r>
        <w:rPr>
          <w:rFonts w:hint="eastAsia" w:ascii="宋体" w:hAnsi="宋体" w:cs="宋体"/>
          <w:b/>
          <w:sz w:val="24"/>
        </w:rPr>
        <w:t>）；本项目不接受联合体投标或者投标人不以联合体形式投标的，则不需要提供）]</w:t>
      </w:r>
    </w:p>
    <w:p w14:paraId="400FF571">
      <w:pPr>
        <w:spacing w:before="120" w:beforeLines="50"/>
        <w:rPr>
          <w:rFonts w:hint="eastAsia" w:ascii="宋体" w:eastAsia="宋体"/>
          <w:color w:val="000000"/>
          <w:sz w:val="24"/>
          <w:highlight w:val="none"/>
          <w:u w:val="single"/>
          <w:lang w:eastAsia="zh-CN"/>
        </w:rPr>
      </w:pPr>
    </w:p>
    <w:p w14:paraId="3492C66A">
      <w:pPr>
        <w:snapToGrid w:val="0"/>
        <w:spacing w:line="360" w:lineRule="auto"/>
        <w:ind w:right="480"/>
        <w:jc w:val="center"/>
        <w:rPr>
          <w:rFonts w:ascii="宋体" w:hAnsi="宋体" w:cs="宋体"/>
          <w:b/>
          <w:kern w:val="0"/>
          <w:sz w:val="28"/>
          <w:szCs w:val="28"/>
        </w:rPr>
      </w:pP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四</w:t>
      </w:r>
      <w:r>
        <w:rPr>
          <w:rFonts w:hint="eastAsia" w:ascii="宋体" w:hAnsi="宋体" w:cs="宋体"/>
          <w:b/>
          <w:kern w:val="0"/>
          <w:sz w:val="28"/>
          <w:szCs w:val="28"/>
          <w:lang w:eastAsia="zh-CN"/>
        </w:rPr>
        <w:t>）</w:t>
      </w:r>
      <w:r>
        <w:rPr>
          <w:rFonts w:hint="eastAsia" w:ascii="宋体" w:hAnsi="宋体" w:cs="宋体"/>
          <w:b/>
          <w:kern w:val="0"/>
          <w:sz w:val="28"/>
          <w:szCs w:val="28"/>
        </w:rPr>
        <w:t>、落实政府采购政策需满足的资格要求</w:t>
      </w:r>
    </w:p>
    <w:p w14:paraId="2890BD25">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59EA870">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 </w:t>
      </w:r>
    </w:p>
    <w:p w14:paraId="1F88B3C0">
      <w:pPr>
        <w:widowControl/>
        <w:spacing w:line="360" w:lineRule="auto"/>
        <w:ind w:firstLine="480"/>
        <w:jc w:val="left"/>
        <w:rPr>
          <w:rFonts w:ascii="宋体" w:hAnsi="宋体" w:cs="宋体"/>
          <w:sz w:val="24"/>
        </w:rPr>
      </w:pPr>
    </w:p>
    <w:p w14:paraId="30658E36">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hint="eastAsia" w:ascii="宋体" w:hAnsi="宋体" w:cs="宋体"/>
          <w:sz w:val="24"/>
          <w:lang w:val="en-US" w:eastAsia="zh-CN"/>
        </w:rPr>
        <w:t>2</w:t>
      </w:r>
      <w:r>
        <w:rPr>
          <w:rFonts w:hint="eastAsia" w:ascii="宋体" w:hAnsi="宋体" w:cs="宋体"/>
          <w:sz w:val="24"/>
        </w:rPr>
        <w:t>）和中小企业声明函，联合协议中中小企业合同金额应当达到招标公告载明的比例；如果供应商本身提供所有标的均由中小企业承接的，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FF98D82">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A87FD60">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w:t>
      </w:r>
      <w:r>
        <w:rPr>
          <w:rFonts w:hint="eastAsia" w:ascii="宋体" w:hAnsi="宋体" w:cs="宋体"/>
          <w:sz w:val="24"/>
          <w:lang w:val="en-US" w:eastAsia="zh-CN"/>
        </w:rPr>
        <w:t>3</w:t>
      </w:r>
      <w:r>
        <w:rPr>
          <w:rFonts w:hint="eastAsia" w:ascii="宋体" w:hAnsi="宋体" w:cs="宋体"/>
          <w:sz w:val="24"/>
        </w:rPr>
        <w:t>）和中小企业声明函，分包意向协议中中小企业合同金额应当达到招标公告载明的比例；如果供应商本身提供所有标的均由中小企业承接的，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28AE6F4">
      <w:pPr>
        <w:widowControl/>
        <w:spacing w:line="360" w:lineRule="auto"/>
        <w:ind w:left="150"/>
        <w:jc w:val="center"/>
        <w:rPr>
          <w:rFonts w:ascii="宋体" w:hAnsi="宋体" w:cs="宋体"/>
          <w:b/>
          <w:kern w:val="0"/>
          <w:sz w:val="32"/>
          <w:szCs w:val="32"/>
        </w:rPr>
      </w:pPr>
    </w:p>
    <w:p w14:paraId="10BEFCF4">
      <w:pPr>
        <w:spacing w:line="600" w:lineRule="exact"/>
        <w:jc w:val="center"/>
        <w:outlineLvl w:val="9"/>
        <w:rPr>
          <w:rFonts w:hint="eastAsia" w:ascii="仿宋" w:hAnsi="仿宋" w:eastAsia="仿宋" w:cs="仿宋"/>
          <w:b/>
          <w:color w:val="000000"/>
          <w:kern w:val="0"/>
          <w:sz w:val="32"/>
          <w:szCs w:val="32"/>
          <w:highlight w:val="none"/>
        </w:rPr>
      </w:pPr>
    </w:p>
    <w:p w14:paraId="33AFF873">
      <w:pPr>
        <w:spacing w:line="600" w:lineRule="exact"/>
        <w:jc w:val="center"/>
        <w:outlineLvl w:val="0"/>
        <w:rPr>
          <w:rFonts w:hint="eastAsia" w:ascii="宋体"/>
          <w:b/>
          <w:color w:val="000000"/>
          <w:sz w:val="28"/>
          <w:szCs w:val="22"/>
          <w:highlight w:val="none"/>
        </w:rPr>
      </w:pPr>
      <w:bookmarkStart w:id="1001" w:name="_Toc14217"/>
      <w:r>
        <w:rPr>
          <w:rFonts w:hint="eastAsia" w:ascii="宋体"/>
          <w:b/>
          <w:color w:val="000000"/>
          <w:sz w:val="28"/>
          <w:highlight w:val="none"/>
        </w:rPr>
        <w:t>（</w:t>
      </w:r>
      <w:r>
        <w:rPr>
          <w:rFonts w:hint="eastAsia" w:ascii="宋体"/>
          <w:b/>
          <w:color w:val="000000"/>
          <w:sz w:val="28"/>
          <w:highlight w:val="none"/>
          <w:lang w:val="en-US" w:eastAsia="zh-CN"/>
        </w:rPr>
        <w:t>五</w:t>
      </w:r>
      <w:r>
        <w:rPr>
          <w:rFonts w:hint="eastAsia" w:ascii="宋体"/>
          <w:b/>
          <w:color w:val="000000"/>
          <w:sz w:val="28"/>
          <w:highlight w:val="none"/>
        </w:rPr>
        <w:t>）</w:t>
      </w:r>
      <w:r>
        <w:rPr>
          <w:rFonts w:hint="eastAsia" w:ascii="宋体"/>
          <w:b/>
          <w:color w:val="000000"/>
          <w:sz w:val="28"/>
          <w:szCs w:val="22"/>
          <w:highlight w:val="none"/>
        </w:rPr>
        <w:t>本项目特定资格要求</w:t>
      </w:r>
      <w:bookmarkEnd w:id="1001"/>
    </w:p>
    <w:p w14:paraId="103B6077">
      <w:pPr>
        <w:pStyle w:val="637"/>
        <w:rPr>
          <w:rFonts w:hint="eastAsia"/>
          <w:color w:val="000000"/>
          <w:sz w:val="24"/>
          <w:szCs w:val="24"/>
          <w:highlight w:val="none"/>
        </w:rPr>
      </w:pPr>
    </w:p>
    <w:p w14:paraId="0C74B415">
      <w:pPr>
        <w:pStyle w:val="637"/>
        <w:rPr>
          <w:rFonts w:hint="eastAsia"/>
          <w:color w:val="000000"/>
          <w:sz w:val="24"/>
          <w:szCs w:val="24"/>
          <w:highlight w:val="none"/>
        </w:rPr>
      </w:pPr>
    </w:p>
    <w:p w14:paraId="72605792">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Cambria" w:hAnsi="Cambria" w:eastAsia="宋体" w:cs="Cambria"/>
          <w:color w:val="auto"/>
          <w:sz w:val="24"/>
          <w:szCs w:val="24"/>
          <w:highlight w:val="none"/>
        </w:rPr>
      </w:pPr>
      <w:r>
        <w:rPr>
          <w:rFonts w:hint="eastAsia" w:ascii="Cambria" w:hAnsi="Cambria" w:cs="Cambria"/>
          <w:color w:val="auto"/>
          <w:sz w:val="24"/>
          <w:szCs w:val="24"/>
          <w:highlight w:val="none"/>
          <w:lang w:val="en-US" w:eastAsia="zh-CN"/>
        </w:rPr>
        <w:t>供应商须具备市政公用工程施工总承包叁级及以上资质并具有有效的安全生产许可证；</w:t>
      </w:r>
      <w:r>
        <w:rPr>
          <w:rFonts w:hint="eastAsia" w:ascii="Cambria" w:hAnsi="Cambria" w:eastAsia="宋体" w:cs="Cambria"/>
          <w:color w:val="auto"/>
          <w:sz w:val="24"/>
          <w:szCs w:val="24"/>
          <w:highlight w:val="none"/>
        </w:rPr>
        <w:t>（提供证书复印件</w:t>
      </w:r>
      <w:r>
        <w:rPr>
          <w:rFonts w:hint="eastAsia" w:ascii="Cambria" w:hAnsi="Cambria" w:cs="Cambria"/>
          <w:color w:val="auto"/>
          <w:sz w:val="24"/>
          <w:szCs w:val="24"/>
          <w:highlight w:val="none"/>
          <w:lang w:val="en-US" w:eastAsia="zh-CN"/>
        </w:rPr>
        <w:t>加</w:t>
      </w:r>
      <w:r>
        <w:rPr>
          <w:rFonts w:hint="eastAsia" w:ascii="Cambria" w:hAnsi="Cambria" w:eastAsia="宋体" w:cs="Cambria"/>
          <w:color w:val="auto"/>
          <w:sz w:val="24"/>
          <w:szCs w:val="24"/>
          <w:highlight w:val="none"/>
        </w:rPr>
        <w:t>盖公章）</w:t>
      </w:r>
    </w:p>
    <w:p w14:paraId="483D58D6">
      <w:pPr>
        <w:pStyle w:val="5"/>
        <w:keepNext w:val="0"/>
        <w:keepLines w:val="0"/>
        <w:pageBreakBefore w:val="0"/>
        <w:widowControl w:val="0"/>
        <w:kinsoku/>
        <w:wordWrap/>
        <w:overflowPunct/>
        <w:topLinePunct w:val="0"/>
        <w:autoSpaceDE/>
        <w:autoSpaceDN/>
        <w:bidi w:val="0"/>
        <w:adjustRightInd/>
        <w:snapToGrid/>
        <w:spacing w:line="480" w:lineRule="exact"/>
        <w:ind w:firstLine="3120" w:firstLineChars="1300"/>
        <w:textAlignment w:val="auto"/>
        <w:rPr>
          <w:rFonts w:hint="eastAsia" w:ascii="宋体" w:hAnsi="宋体" w:cs="宋体"/>
          <w:sz w:val="24"/>
          <w:lang w:eastAsia="zh-CN"/>
        </w:rPr>
      </w:pPr>
    </w:p>
    <w:p w14:paraId="6E061946">
      <w:pPr>
        <w:pStyle w:val="5"/>
        <w:keepNext w:val="0"/>
        <w:keepLines w:val="0"/>
        <w:pageBreakBefore w:val="0"/>
        <w:widowControl w:val="0"/>
        <w:kinsoku/>
        <w:wordWrap/>
        <w:overflowPunct/>
        <w:topLinePunct w:val="0"/>
        <w:autoSpaceDE/>
        <w:autoSpaceDN/>
        <w:bidi w:val="0"/>
        <w:adjustRightInd/>
        <w:snapToGrid/>
        <w:spacing w:line="480" w:lineRule="exact"/>
        <w:ind w:firstLine="3120" w:firstLineChars="1300"/>
        <w:textAlignment w:val="auto"/>
        <w:rPr>
          <w:rFonts w:hint="eastAsia" w:ascii="宋体" w:hAnsi="宋体" w:cs="宋体"/>
          <w:sz w:val="24"/>
          <w:lang w:eastAsia="zh-CN"/>
        </w:rPr>
      </w:pPr>
    </w:p>
    <w:p w14:paraId="7677A8D4">
      <w:pPr>
        <w:pStyle w:val="5"/>
        <w:keepNext w:val="0"/>
        <w:keepLines w:val="0"/>
        <w:pageBreakBefore w:val="0"/>
        <w:widowControl w:val="0"/>
        <w:kinsoku/>
        <w:wordWrap/>
        <w:overflowPunct/>
        <w:topLinePunct w:val="0"/>
        <w:autoSpaceDE/>
        <w:autoSpaceDN/>
        <w:bidi w:val="0"/>
        <w:adjustRightInd/>
        <w:snapToGrid/>
        <w:spacing w:line="480" w:lineRule="exact"/>
        <w:ind w:firstLine="3120" w:firstLineChars="1300"/>
        <w:textAlignment w:val="auto"/>
        <w:rPr>
          <w:rFonts w:hint="eastAsia" w:ascii="宋体" w:hAnsi="宋体" w:cs="宋体"/>
          <w:sz w:val="24"/>
          <w:lang w:eastAsia="zh-CN"/>
        </w:rPr>
      </w:pPr>
    </w:p>
    <w:p w14:paraId="2848B07B">
      <w:pPr>
        <w:pStyle w:val="5"/>
        <w:keepNext w:val="0"/>
        <w:keepLines w:val="0"/>
        <w:pageBreakBefore w:val="0"/>
        <w:widowControl w:val="0"/>
        <w:kinsoku/>
        <w:wordWrap/>
        <w:overflowPunct/>
        <w:topLinePunct w:val="0"/>
        <w:autoSpaceDE/>
        <w:autoSpaceDN/>
        <w:bidi w:val="0"/>
        <w:adjustRightInd/>
        <w:snapToGrid/>
        <w:spacing w:line="480" w:lineRule="exact"/>
        <w:ind w:firstLine="3120" w:firstLineChars="1300"/>
        <w:textAlignment w:val="auto"/>
        <w:rPr>
          <w:rFonts w:hint="eastAsia" w:ascii="宋体" w:hAnsi="宋体" w:cs="宋体"/>
          <w:sz w:val="24"/>
          <w:lang w:eastAsia="zh-CN"/>
        </w:rPr>
      </w:pPr>
    </w:p>
    <w:p w14:paraId="5D93AD70">
      <w:pPr>
        <w:pStyle w:val="5"/>
        <w:keepNext w:val="0"/>
        <w:keepLines w:val="0"/>
        <w:pageBreakBefore w:val="0"/>
        <w:widowControl w:val="0"/>
        <w:kinsoku/>
        <w:wordWrap/>
        <w:overflowPunct/>
        <w:topLinePunct w:val="0"/>
        <w:autoSpaceDE/>
        <w:autoSpaceDN/>
        <w:bidi w:val="0"/>
        <w:adjustRightInd/>
        <w:snapToGrid/>
        <w:spacing w:line="480" w:lineRule="exact"/>
        <w:ind w:firstLine="3120" w:firstLineChars="1300"/>
        <w:textAlignment w:val="auto"/>
        <w:rPr>
          <w:rFonts w:hint="eastAsia" w:ascii="宋体" w:hAnsi="宋体" w:cs="宋体"/>
          <w:sz w:val="24"/>
          <w:lang w:eastAsia="zh-CN"/>
        </w:rPr>
      </w:pPr>
    </w:p>
    <w:p w14:paraId="3AA16D2E">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Times New Roman" w:eastAsia="宋体" w:cs="Times New Roman"/>
          <w:b/>
          <w:snapToGrid/>
          <w:color w:val="000000"/>
          <w:kern w:val="2"/>
          <w:sz w:val="28"/>
          <w:szCs w:val="24"/>
          <w:highlight w:val="none"/>
          <w:lang w:val="en-US" w:eastAsia="zh-CN" w:bidi="ar-SA"/>
        </w:rPr>
      </w:pPr>
      <w:r>
        <w:rPr>
          <w:rFonts w:hint="eastAsia" w:ascii="宋体" w:hAnsi="Times New Roman" w:eastAsia="宋体" w:cs="Times New Roman"/>
          <w:b/>
          <w:snapToGrid/>
          <w:color w:val="000000"/>
          <w:kern w:val="2"/>
          <w:sz w:val="28"/>
          <w:szCs w:val="24"/>
          <w:highlight w:val="none"/>
          <w:lang w:val="en-US" w:eastAsia="zh-CN" w:bidi="ar-SA"/>
        </w:rPr>
        <w:t>（</w:t>
      </w:r>
      <w:r>
        <w:rPr>
          <w:rFonts w:hint="eastAsia" w:cs="Times New Roman"/>
          <w:b/>
          <w:snapToGrid/>
          <w:color w:val="000000"/>
          <w:kern w:val="2"/>
          <w:sz w:val="28"/>
          <w:szCs w:val="24"/>
          <w:highlight w:val="none"/>
          <w:lang w:val="en-US" w:eastAsia="zh-CN" w:bidi="ar-SA"/>
        </w:rPr>
        <w:t>六</w:t>
      </w:r>
      <w:r>
        <w:rPr>
          <w:rFonts w:hint="eastAsia" w:ascii="宋体" w:hAnsi="Times New Roman" w:eastAsia="宋体" w:cs="Times New Roman"/>
          <w:b/>
          <w:snapToGrid/>
          <w:color w:val="000000"/>
          <w:kern w:val="2"/>
          <w:sz w:val="28"/>
          <w:szCs w:val="24"/>
          <w:highlight w:val="none"/>
          <w:lang w:val="en-US" w:eastAsia="zh-CN" w:bidi="ar-SA"/>
        </w:rPr>
        <w:t>）中小企业声明函；</w:t>
      </w:r>
    </w:p>
    <w:p w14:paraId="141DF5AB">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048C666B">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宁海县深甽镇初级中学食堂、运动场等维修工程</w:t>
      </w:r>
      <w:r>
        <w:rPr>
          <w:rFonts w:hint="eastAsia" w:ascii="宋体" w:hAnsi="宋体" w:cs="宋体"/>
          <w:sz w:val="24"/>
          <w:highlight w:val="none"/>
          <w:u w:val="single"/>
        </w:rPr>
        <w:t xml:space="preserve"> </w:t>
      </w:r>
      <w:r>
        <w:rPr>
          <w:rFonts w:hint="eastAsia" w:ascii="宋体" w:hAnsi="宋体" w:cs="宋体"/>
          <w:sz w:val="24"/>
          <w:highlight w:val="none"/>
        </w:rPr>
        <w:t>采购活动，工程的施工单位全部为符合政策要求的中小企业（或者：服务全部由符合政策要求的中小企业承接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09C2A0B5">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25E3911">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F960412">
      <w:pPr>
        <w:spacing w:line="360" w:lineRule="auto"/>
        <w:ind w:firstLine="480" w:firstLineChars="200"/>
        <w:jc w:val="left"/>
        <w:rPr>
          <w:rFonts w:ascii="宋体" w:hAnsi="宋体" w:cs="宋体"/>
          <w:sz w:val="24"/>
        </w:rPr>
      </w:pPr>
      <w:r>
        <w:rPr>
          <w:rFonts w:hint="eastAsia" w:ascii="宋体" w:hAnsi="宋体" w:cs="宋体"/>
          <w:sz w:val="24"/>
        </w:rPr>
        <w:t>……</w:t>
      </w:r>
    </w:p>
    <w:p w14:paraId="27A1E661">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1780E79">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335BF37">
      <w:pPr>
        <w:spacing w:line="360" w:lineRule="auto"/>
        <w:ind w:firstLine="480" w:firstLineChars="200"/>
        <w:rPr>
          <w:rFonts w:ascii="宋体" w:hAnsi="宋体" w:cs="宋体"/>
          <w:sz w:val="24"/>
        </w:rPr>
      </w:pPr>
    </w:p>
    <w:p w14:paraId="437F5B29">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r>
        <w:rPr>
          <w:rFonts w:hint="eastAsia" w:ascii="宋体" w:hAnsi="宋体" w:cs="宋体"/>
          <w:kern w:val="0"/>
          <w:sz w:val="24"/>
          <w:lang w:val="en-US" w:eastAsia="zh-CN"/>
        </w:rPr>
        <w:t>/盖章</w:t>
      </w:r>
      <w:r>
        <w:rPr>
          <w:rFonts w:hint="eastAsia" w:ascii="宋体" w:hAnsi="宋体" w:cs="宋体"/>
          <w:kern w:val="0"/>
          <w:sz w:val="24"/>
          <w:lang w:val="zh-CN"/>
        </w:rPr>
        <w:t>)：</w:t>
      </w:r>
    </w:p>
    <w:p w14:paraId="4169E8B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CB94E0B">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1E73735A">
      <w:pPr>
        <w:spacing w:line="360" w:lineRule="auto"/>
        <w:ind w:right="420" w:firstLine="480" w:firstLineChars="200"/>
        <w:rPr>
          <w:rFonts w:ascii="宋体" w:hAnsi="宋体" w:cs="宋体"/>
          <w:sz w:val="24"/>
        </w:rPr>
      </w:pPr>
      <w:r>
        <w:rPr>
          <w:rFonts w:hint="eastAsia" w:ascii="宋体" w:hAnsi="宋体" w:cs="宋体"/>
          <w:sz w:val="24"/>
        </w:rPr>
        <w:t>注：</w:t>
      </w:r>
    </w:p>
    <w:p w14:paraId="5C5EA11F">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1、填写要求：①“标的名称”、“采购文件中明确的所属行业”依据采购文件第二部分供应商须知前附表中“采购标的及其对应的中小企业划分标准所属</w:t>
      </w:r>
      <w:r>
        <w:rPr>
          <w:rFonts w:hint="eastAsia" w:ascii="宋体" w:hAnsi="宋体" w:cs="宋体"/>
          <w:color w:val="auto"/>
          <w:sz w:val="24"/>
          <w:highlight w:val="none"/>
        </w:rPr>
        <w:t>行业”的指引，逐一填写，不</w:t>
      </w:r>
      <w:r>
        <w:rPr>
          <w:rFonts w:hint="eastAsia" w:ascii="宋体" w:hAnsi="宋体" w:cs="宋体"/>
          <w:color w:val="auto"/>
          <w:sz w:val="24"/>
        </w:rPr>
        <w:t>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D08DA9A">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28E6D86">
      <w:pPr>
        <w:spacing w:line="360" w:lineRule="auto"/>
        <w:jc w:val="center"/>
        <w:rPr>
          <w:rFonts w:ascii="宋体" w:hAnsi="宋体" w:cs="宋体"/>
          <w:b/>
          <w:sz w:val="32"/>
          <w:szCs w:val="32"/>
        </w:rPr>
      </w:pPr>
    </w:p>
    <w:p w14:paraId="7D417DB4">
      <w:pPr>
        <w:spacing w:line="360" w:lineRule="auto"/>
        <w:jc w:val="center"/>
        <w:rPr>
          <w:rFonts w:ascii="宋体" w:hAnsi="宋体" w:cs="宋体"/>
          <w:b/>
          <w:sz w:val="32"/>
          <w:szCs w:val="32"/>
        </w:rPr>
        <w:sectPr>
          <w:footerReference r:id="rId7" w:type="default"/>
          <w:pgSz w:w="11907" w:h="16840"/>
          <w:pgMar w:top="1021" w:right="851" w:bottom="851" w:left="1134" w:header="720" w:footer="720" w:gutter="0"/>
          <w:cols w:space="720" w:num="1"/>
          <w:docGrid w:linePitch="285" w:charSpace="0"/>
        </w:sectPr>
      </w:pPr>
    </w:p>
    <w:tbl>
      <w:tblPr>
        <w:tblStyle w:val="60"/>
        <w:tblW w:w="15083" w:type="dxa"/>
        <w:tblInd w:w="-176" w:type="dxa"/>
        <w:tblLayout w:type="fixed"/>
        <w:tblCellMar>
          <w:top w:w="0" w:type="dxa"/>
          <w:left w:w="108" w:type="dxa"/>
          <w:bottom w:w="0" w:type="dxa"/>
          <w:right w:w="108" w:type="dxa"/>
        </w:tblCellMar>
      </w:tblPr>
      <w:tblGrid>
        <w:gridCol w:w="1985"/>
        <w:gridCol w:w="1498"/>
        <w:gridCol w:w="1763"/>
        <w:gridCol w:w="1660"/>
        <w:gridCol w:w="1240"/>
        <w:gridCol w:w="1636"/>
        <w:gridCol w:w="1520"/>
        <w:gridCol w:w="1285"/>
        <w:gridCol w:w="1275"/>
        <w:gridCol w:w="1221"/>
      </w:tblGrid>
      <w:tr w14:paraId="72B662B4">
        <w:trPr>
          <w:trHeight w:val="420" w:hRule="atLeast"/>
        </w:trPr>
        <w:tc>
          <w:tcPr>
            <w:tcW w:w="15083" w:type="dxa"/>
            <w:gridSpan w:val="10"/>
            <w:tcBorders>
              <w:top w:val="nil"/>
              <w:left w:val="nil"/>
              <w:bottom w:val="nil"/>
              <w:right w:val="nil"/>
            </w:tcBorders>
            <w:vAlign w:val="bottom"/>
          </w:tcPr>
          <w:p w14:paraId="7D12FD07">
            <w:pPr>
              <w:widowControl/>
              <w:jc w:val="center"/>
              <w:rPr>
                <w:rFonts w:ascii="仿宋" w:hAnsi="仿宋" w:eastAsia="仿宋" w:cs="仿宋"/>
                <w:b/>
                <w:bCs/>
                <w:kern w:val="0"/>
                <w:sz w:val="32"/>
                <w:szCs w:val="32"/>
              </w:rPr>
            </w:pPr>
            <w:r>
              <w:rPr>
                <w:rFonts w:hint="eastAsia" w:ascii="仿宋" w:hAnsi="仿宋" w:eastAsia="仿宋" w:cs="仿宋"/>
                <w:b/>
                <w:bCs/>
                <w:kern w:val="0"/>
                <w:sz w:val="24"/>
              </w:rPr>
              <w:t>中小微行业划型标准规定（根据工信部联企业〔2011〕300号制定）</w:t>
            </w:r>
          </w:p>
        </w:tc>
      </w:tr>
      <w:tr w14:paraId="34941711">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1611A051">
            <w:pPr>
              <w:widowControl/>
              <w:jc w:val="center"/>
              <w:rPr>
                <w:rFonts w:ascii="仿宋" w:hAnsi="仿宋" w:eastAsia="仿宋" w:cs="仿宋"/>
                <w:b/>
                <w:bCs/>
                <w:kern w:val="0"/>
                <w:sz w:val="24"/>
              </w:rPr>
            </w:pPr>
            <w:r>
              <w:rPr>
                <w:rFonts w:hint="eastAsia" w:ascii="仿宋" w:hAnsi="仿宋" w:eastAsia="仿宋" w:cs="仿宋"/>
                <w:b/>
                <w:bCs/>
                <w:kern w:val="0"/>
                <w:sz w:val="24"/>
              </w:rPr>
              <w:t>行业</w:t>
            </w:r>
          </w:p>
        </w:tc>
        <w:tc>
          <w:tcPr>
            <w:tcW w:w="4921" w:type="dxa"/>
            <w:gridSpan w:val="3"/>
            <w:tcBorders>
              <w:top w:val="single" w:color="auto" w:sz="8" w:space="0"/>
              <w:left w:val="nil"/>
              <w:bottom w:val="single" w:color="auto" w:sz="4" w:space="0"/>
              <w:right w:val="single" w:color="000000" w:sz="8" w:space="0"/>
            </w:tcBorders>
            <w:vAlign w:val="bottom"/>
          </w:tcPr>
          <w:p w14:paraId="7409D805">
            <w:pPr>
              <w:widowControl/>
              <w:jc w:val="center"/>
              <w:rPr>
                <w:rFonts w:ascii="仿宋" w:hAnsi="仿宋" w:eastAsia="仿宋" w:cs="仿宋"/>
                <w:b/>
                <w:bCs/>
                <w:kern w:val="0"/>
                <w:sz w:val="24"/>
              </w:rPr>
            </w:pPr>
            <w:r>
              <w:rPr>
                <w:rFonts w:hint="eastAsia" w:ascii="仿宋" w:hAnsi="仿宋" w:eastAsia="仿宋" w:cs="仿宋"/>
                <w:b/>
                <w:bCs/>
                <w:kern w:val="0"/>
                <w:sz w:val="24"/>
              </w:rPr>
              <w:t>中型企业</w:t>
            </w:r>
          </w:p>
        </w:tc>
        <w:tc>
          <w:tcPr>
            <w:tcW w:w="4396" w:type="dxa"/>
            <w:gridSpan w:val="3"/>
            <w:tcBorders>
              <w:top w:val="single" w:color="auto" w:sz="8" w:space="0"/>
              <w:left w:val="nil"/>
              <w:bottom w:val="single" w:color="auto" w:sz="4" w:space="0"/>
              <w:right w:val="single" w:color="000000" w:sz="8" w:space="0"/>
            </w:tcBorders>
            <w:vAlign w:val="bottom"/>
          </w:tcPr>
          <w:p w14:paraId="6EDC3169">
            <w:pPr>
              <w:widowControl/>
              <w:jc w:val="center"/>
              <w:rPr>
                <w:rFonts w:ascii="仿宋" w:hAnsi="仿宋" w:eastAsia="仿宋" w:cs="仿宋"/>
                <w:b/>
                <w:bCs/>
                <w:kern w:val="0"/>
                <w:sz w:val="24"/>
              </w:rPr>
            </w:pPr>
            <w:r>
              <w:rPr>
                <w:rFonts w:hint="eastAsia" w:ascii="仿宋" w:hAnsi="仿宋" w:eastAsia="仿宋" w:cs="仿宋"/>
                <w:b/>
                <w:bCs/>
                <w:kern w:val="0"/>
                <w:sz w:val="24"/>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74CEDD58">
            <w:pPr>
              <w:widowControl/>
              <w:jc w:val="center"/>
              <w:rPr>
                <w:rFonts w:ascii="仿宋" w:hAnsi="仿宋" w:eastAsia="仿宋" w:cs="仿宋"/>
                <w:b/>
                <w:bCs/>
                <w:kern w:val="0"/>
                <w:sz w:val="24"/>
              </w:rPr>
            </w:pPr>
            <w:r>
              <w:rPr>
                <w:rFonts w:hint="eastAsia" w:ascii="仿宋" w:hAnsi="仿宋" w:eastAsia="仿宋" w:cs="仿宋"/>
                <w:b/>
                <w:bCs/>
                <w:kern w:val="0"/>
                <w:sz w:val="24"/>
              </w:rPr>
              <w:t>微型企业</w:t>
            </w:r>
          </w:p>
        </w:tc>
      </w:tr>
      <w:tr w14:paraId="4F74958C">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14:paraId="387C7DDA">
            <w:pPr>
              <w:widowControl/>
              <w:jc w:val="left"/>
              <w:rPr>
                <w:rFonts w:ascii="仿宋" w:hAnsi="仿宋" w:eastAsia="仿宋" w:cs="仿宋"/>
                <w:b/>
                <w:bCs/>
                <w:kern w:val="0"/>
                <w:sz w:val="24"/>
              </w:rPr>
            </w:pPr>
          </w:p>
        </w:tc>
        <w:tc>
          <w:tcPr>
            <w:tcW w:w="1498" w:type="dxa"/>
            <w:tcBorders>
              <w:top w:val="nil"/>
              <w:left w:val="nil"/>
              <w:bottom w:val="single" w:color="auto" w:sz="4" w:space="0"/>
              <w:right w:val="single" w:color="auto" w:sz="4" w:space="0"/>
            </w:tcBorders>
            <w:vAlign w:val="bottom"/>
          </w:tcPr>
          <w:p w14:paraId="7BF4B7A2">
            <w:pPr>
              <w:widowControl/>
              <w:jc w:val="center"/>
              <w:rPr>
                <w:rFonts w:ascii="仿宋" w:hAnsi="仿宋" w:eastAsia="仿宋" w:cs="仿宋"/>
                <w:kern w:val="0"/>
                <w:sz w:val="20"/>
              </w:rPr>
            </w:pPr>
            <w:r>
              <w:rPr>
                <w:rFonts w:hint="eastAsia" w:ascii="仿宋" w:hAnsi="仿宋" w:eastAsia="仿宋" w:cs="仿宋"/>
                <w:kern w:val="0"/>
                <w:sz w:val="20"/>
              </w:rPr>
              <w:t>从业人员X（人）</w:t>
            </w:r>
          </w:p>
        </w:tc>
        <w:tc>
          <w:tcPr>
            <w:tcW w:w="1763" w:type="dxa"/>
            <w:tcBorders>
              <w:top w:val="nil"/>
              <w:left w:val="nil"/>
              <w:bottom w:val="single" w:color="auto" w:sz="4" w:space="0"/>
              <w:right w:val="single" w:color="auto" w:sz="4" w:space="0"/>
            </w:tcBorders>
            <w:vAlign w:val="bottom"/>
          </w:tcPr>
          <w:p w14:paraId="753A23C1">
            <w:pPr>
              <w:widowControl/>
              <w:jc w:val="center"/>
              <w:rPr>
                <w:rFonts w:ascii="仿宋" w:hAnsi="仿宋" w:eastAsia="仿宋" w:cs="仿宋"/>
                <w:kern w:val="0"/>
                <w:sz w:val="20"/>
              </w:rPr>
            </w:pPr>
            <w:r>
              <w:rPr>
                <w:rFonts w:hint="eastAsia" w:ascii="仿宋" w:hAnsi="仿宋" w:eastAsia="仿宋" w:cs="仿宋"/>
                <w:kern w:val="0"/>
                <w:sz w:val="20"/>
              </w:rPr>
              <w:t>营业收入Y</w:t>
            </w:r>
          </w:p>
          <w:p w14:paraId="3FA9BF21">
            <w:pPr>
              <w:widowControl/>
              <w:jc w:val="center"/>
              <w:rPr>
                <w:rFonts w:ascii="仿宋" w:hAnsi="仿宋" w:eastAsia="仿宋" w:cs="仿宋"/>
                <w:kern w:val="0"/>
                <w:sz w:val="20"/>
              </w:rPr>
            </w:pPr>
            <w:r>
              <w:rPr>
                <w:rFonts w:hint="eastAsia" w:ascii="仿宋" w:hAnsi="仿宋" w:eastAsia="仿宋" w:cs="仿宋"/>
                <w:kern w:val="0"/>
                <w:sz w:val="20"/>
              </w:rPr>
              <w:t>（万元）</w:t>
            </w:r>
          </w:p>
        </w:tc>
        <w:tc>
          <w:tcPr>
            <w:tcW w:w="1660" w:type="dxa"/>
            <w:tcBorders>
              <w:top w:val="nil"/>
              <w:left w:val="nil"/>
              <w:bottom w:val="single" w:color="auto" w:sz="4" w:space="0"/>
              <w:right w:val="single" w:color="auto" w:sz="8" w:space="0"/>
            </w:tcBorders>
            <w:vAlign w:val="bottom"/>
          </w:tcPr>
          <w:p w14:paraId="7B3FC56E">
            <w:pPr>
              <w:widowControl/>
              <w:jc w:val="center"/>
              <w:rPr>
                <w:rFonts w:ascii="仿宋" w:hAnsi="仿宋" w:eastAsia="仿宋" w:cs="仿宋"/>
                <w:kern w:val="0"/>
                <w:sz w:val="20"/>
              </w:rPr>
            </w:pPr>
            <w:r>
              <w:rPr>
                <w:rFonts w:hint="eastAsia" w:ascii="仿宋" w:hAnsi="仿宋" w:eastAsia="仿宋" w:cs="仿宋"/>
                <w:kern w:val="0"/>
                <w:sz w:val="20"/>
              </w:rPr>
              <w:t>资产总额Z</w:t>
            </w:r>
          </w:p>
          <w:p w14:paraId="1F73B956">
            <w:pPr>
              <w:widowControl/>
              <w:jc w:val="center"/>
              <w:rPr>
                <w:rFonts w:ascii="仿宋" w:hAnsi="仿宋" w:eastAsia="仿宋" w:cs="仿宋"/>
                <w:kern w:val="0"/>
                <w:sz w:val="20"/>
              </w:rPr>
            </w:pPr>
            <w:r>
              <w:rPr>
                <w:rFonts w:hint="eastAsia" w:ascii="仿宋" w:hAnsi="仿宋" w:eastAsia="仿宋" w:cs="仿宋"/>
                <w:kern w:val="0"/>
                <w:sz w:val="20"/>
              </w:rPr>
              <w:t>（万元）</w:t>
            </w:r>
          </w:p>
        </w:tc>
        <w:tc>
          <w:tcPr>
            <w:tcW w:w="1240" w:type="dxa"/>
            <w:tcBorders>
              <w:top w:val="nil"/>
              <w:left w:val="nil"/>
              <w:bottom w:val="single" w:color="auto" w:sz="4" w:space="0"/>
              <w:right w:val="single" w:color="auto" w:sz="4" w:space="0"/>
            </w:tcBorders>
            <w:vAlign w:val="bottom"/>
          </w:tcPr>
          <w:p w14:paraId="085D8129">
            <w:pPr>
              <w:widowControl/>
              <w:jc w:val="center"/>
              <w:rPr>
                <w:rFonts w:ascii="仿宋" w:hAnsi="仿宋" w:eastAsia="仿宋" w:cs="仿宋"/>
                <w:kern w:val="0"/>
                <w:sz w:val="20"/>
              </w:rPr>
            </w:pPr>
            <w:r>
              <w:rPr>
                <w:rFonts w:hint="eastAsia" w:ascii="仿宋" w:hAnsi="仿宋" w:eastAsia="仿宋" w:cs="仿宋"/>
                <w:kern w:val="0"/>
                <w:sz w:val="20"/>
              </w:rPr>
              <w:t>从业人员X（人）</w:t>
            </w:r>
          </w:p>
        </w:tc>
        <w:tc>
          <w:tcPr>
            <w:tcW w:w="1636" w:type="dxa"/>
            <w:tcBorders>
              <w:top w:val="nil"/>
              <w:left w:val="nil"/>
              <w:bottom w:val="single" w:color="auto" w:sz="4" w:space="0"/>
              <w:right w:val="single" w:color="auto" w:sz="4" w:space="0"/>
            </w:tcBorders>
            <w:vAlign w:val="bottom"/>
          </w:tcPr>
          <w:p w14:paraId="3E063853">
            <w:pPr>
              <w:widowControl/>
              <w:jc w:val="center"/>
              <w:rPr>
                <w:rFonts w:ascii="仿宋" w:hAnsi="仿宋" w:eastAsia="仿宋" w:cs="仿宋"/>
                <w:kern w:val="0"/>
                <w:sz w:val="20"/>
              </w:rPr>
            </w:pPr>
            <w:r>
              <w:rPr>
                <w:rFonts w:hint="eastAsia" w:ascii="仿宋" w:hAnsi="仿宋" w:eastAsia="仿宋" w:cs="仿宋"/>
                <w:kern w:val="0"/>
                <w:sz w:val="20"/>
              </w:rPr>
              <w:t>营业收入Y</w:t>
            </w:r>
          </w:p>
          <w:p w14:paraId="11C84C34">
            <w:pPr>
              <w:widowControl/>
              <w:jc w:val="center"/>
              <w:rPr>
                <w:rFonts w:ascii="仿宋" w:hAnsi="仿宋" w:eastAsia="仿宋" w:cs="仿宋"/>
                <w:kern w:val="0"/>
                <w:sz w:val="20"/>
              </w:rPr>
            </w:pPr>
            <w:r>
              <w:rPr>
                <w:rFonts w:hint="eastAsia" w:ascii="仿宋" w:hAnsi="仿宋" w:eastAsia="仿宋" w:cs="仿宋"/>
                <w:kern w:val="0"/>
                <w:sz w:val="20"/>
              </w:rPr>
              <w:t>（万元）</w:t>
            </w:r>
          </w:p>
        </w:tc>
        <w:tc>
          <w:tcPr>
            <w:tcW w:w="1520" w:type="dxa"/>
            <w:tcBorders>
              <w:top w:val="nil"/>
              <w:left w:val="nil"/>
              <w:bottom w:val="single" w:color="auto" w:sz="4" w:space="0"/>
              <w:right w:val="single" w:color="auto" w:sz="8" w:space="0"/>
            </w:tcBorders>
            <w:vAlign w:val="bottom"/>
          </w:tcPr>
          <w:p w14:paraId="6F292802">
            <w:pPr>
              <w:widowControl/>
              <w:jc w:val="center"/>
              <w:rPr>
                <w:rFonts w:ascii="仿宋" w:hAnsi="仿宋" w:eastAsia="仿宋" w:cs="仿宋"/>
                <w:kern w:val="0"/>
                <w:sz w:val="20"/>
              </w:rPr>
            </w:pPr>
            <w:r>
              <w:rPr>
                <w:rFonts w:hint="eastAsia" w:ascii="仿宋" w:hAnsi="仿宋" w:eastAsia="仿宋" w:cs="仿宋"/>
                <w:kern w:val="0"/>
                <w:sz w:val="20"/>
              </w:rPr>
              <w:t>资产总额Z</w:t>
            </w:r>
          </w:p>
          <w:p w14:paraId="71F0E1AF">
            <w:pPr>
              <w:widowControl/>
              <w:jc w:val="center"/>
              <w:rPr>
                <w:rFonts w:ascii="仿宋" w:hAnsi="仿宋" w:eastAsia="仿宋" w:cs="仿宋"/>
                <w:kern w:val="0"/>
                <w:sz w:val="20"/>
              </w:rPr>
            </w:pPr>
            <w:r>
              <w:rPr>
                <w:rFonts w:hint="eastAsia" w:ascii="仿宋" w:hAnsi="仿宋" w:eastAsia="仿宋" w:cs="仿宋"/>
                <w:kern w:val="0"/>
                <w:sz w:val="20"/>
              </w:rPr>
              <w:t>（万元）</w:t>
            </w:r>
          </w:p>
        </w:tc>
        <w:tc>
          <w:tcPr>
            <w:tcW w:w="1285" w:type="dxa"/>
            <w:tcBorders>
              <w:top w:val="nil"/>
              <w:left w:val="nil"/>
              <w:bottom w:val="single" w:color="auto" w:sz="4" w:space="0"/>
              <w:right w:val="single" w:color="auto" w:sz="4" w:space="0"/>
            </w:tcBorders>
            <w:vAlign w:val="bottom"/>
          </w:tcPr>
          <w:p w14:paraId="28F6D0EE">
            <w:pPr>
              <w:widowControl/>
              <w:jc w:val="center"/>
              <w:rPr>
                <w:rFonts w:ascii="仿宋" w:hAnsi="仿宋" w:eastAsia="仿宋" w:cs="仿宋"/>
                <w:kern w:val="0"/>
                <w:sz w:val="20"/>
              </w:rPr>
            </w:pPr>
            <w:r>
              <w:rPr>
                <w:rFonts w:hint="eastAsia" w:ascii="仿宋" w:hAnsi="仿宋" w:eastAsia="仿宋" w:cs="仿宋"/>
                <w:kern w:val="0"/>
                <w:sz w:val="20"/>
              </w:rPr>
              <w:t>从业人员X（人）</w:t>
            </w:r>
          </w:p>
        </w:tc>
        <w:tc>
          <w:tcPr>
            <w:tcW w:w="1275" w:type="dxa"/>
            <w:tcBorders>
              <w:top w:val="nil"/>
              <w:left w:val="nil"/>
              <w:bottom w:val="single" w:color="auto" w:sz="4" w:space="0"/>
              <w:right w:val="single" w:color="auto" w:sz="4" w:space="0"/>
            </w:tcBorders>
            <w:vAlign w:val="bottom"/>
          </w:tcPr>
          <w:p w14:paraId="5471E1BD">
            <w:pPr>
              <w:widowControl/>
              <w:jc w:val="center"/>
              <w:rPr>
                <w:rFonts w:ascii="仿宋" w:hAnsi="仿宋" w:eastAsia="仿宋" w:cs="仿宋"/>
                <w:kern w:val="0"/>
                <w:sz w:val="20"/>
              </w:rPr>
            </w:pPr>
            <w:r>
              <w:rPr>
                <w:rFonts w:hint="eastAsia" w:ascii="仿宋" w:hAnsi="仿宋" w:eastAsia="仿宋" w:cs="仿宋"/>
                <w:kern w:val="0"/>
                <w:sz w:val="20"/>
              </w:rPr>
              <w:t>营业收入Y（万元）</w:t>
            </w:r>
          </w:p>
        </w:tc>
        <w:tc>
          <w:tcPr>
            <w:tcW w:w="1221" w:type="dxa"/>
            <w:tcBorders>
              <w:top w:val="nil"/>
              <w:left w:val="nil"/>
              <w:bottom w:val="single" w:color="auto" w:sz="4" w:space="0"/>
              <w:right w:val="single" w:color="auto" w:sz="8" w:space="0"/>
            </w:tcBorders>
            <w:vAlign w:val="bottom"/>
          </w:tcPr>
          <w:p w14:paraId="49BE4913">
            <w:pPr>
              <w:widowControl/>
              <w:jc w:val="center"/>
              <w:rPr>
                <w:rFonts w:ascii="仿宋" w:hAnsi="仿宋" w:eastAsia="仿宋" w:cs="仿宋"/>
                <w:kern w:val="0"/>
                <w:sz w:val="20"/>
              </w:rPr>
            </w:pPr>
            <w:r>
              <w:rPr>
                <w:rFonts w:hint="eastAsia" w:ascii="仿宋" w:hAnsi="仿宋" w:eastAsia="仿宋" w:cs="仿宋"/>
                <w:kern w:val="0"/>
                <w:sz w:val="20"/>
              </w:rPr>
              <w:t>资产总额Z（万元）</w:t>
            </w:r>
          </w:p>
        </w:tc>
      </w:tr>
      <w:tr w14:paraId="4CD09F3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465BC0B">
            <w:pPr>
              <w:widowControl/>
              <w:jc w:val="left"/>
              <w:rPr>
                <w:rFonts w:ascii="仿宋" w:hAnsi="仿宋" w:eastAsia="仿宋" w:cs="仿宋"/>
                <w:kern w:val="0"/>
                <w:sz w:val="20"/>
              </w:rPr>
            </w:pPr>
            <w:r>
              <w:rPr>
                <w:rFonts w:hint="eastAsia" w:ascii="仿宋" w:hAnsi="仿宋" w:eastAsia="仿宋" w:cs="仿宋"/>
                <w:kern w:val="0"/>
                <w:sz w:val="20"/>
              </w:rPr>
              <w:t xml:space="preserve"> 1、农林牧渔业</w:t>
            </w:r>
          </w:p>
        </w:tc>
        <w:tc>
          <w:tcPr>
            <w:tcW w:w="1498" w:type="dxa"/>
            <w:tcBorders>
              <w:top w:val="nil"/>
              <w:left w:val="nil"/>
              <w:bottom w:val="single" w:color="auto" w:sz="4" w:space="0"/>
              <w:right w:val="single" w:color="auto" w:sz="4" w:space="0"/>
            </w:tcBorders>
            <w:vAlign w:val="bottom"/>
          </w:tcPr>
          <w:p w14:paraId="5FBC0E45">
            <w:pPr>
              <w:widowControl/>
              <w:jc w:val="left"/>
              <w:rPr>
                <w:rFonts w:ascii="仿宋" w:hAnsi="仿宋" w:eastAsia="仿宋" w:cs="仿宋"/>
                <w:kern w:val="0"/>
                <w:sz w:val="20"/>
              </w:rPr>
            </w:pPr>
            <w:r>
              <w:rPr>
                <w:rFonts w:hint="eastAsia" w:ascii="仿宋" w:hAnsi="仿宋" w:eastAsia="仿宋" w:cs="仿宋"/>
                <w:kern w:val="0"/>
                <w:sz w:val="20"/>
              </w:rPr>
              <w:t>　</w:t>
            </w:r>
          </w:p>
        </w:tc>
        <w:tc>
          <w:tcPr>
            <w:tcW w:w="1763" w:type="dxa"/>
            <w:tcBorders>
              <w:top w:val="nil"/>
              <w:left w:val="nil"/>
              <w:bottom w:val="single" w:color="auto" w:sz="4" w:space="0"/>
              <w:right w:val="single" w:color="auto" w:sz="4" w:space="0"/>
            </w:tcBorders>
            <w:vAlign w:val="bottom"/>
          </w:tcPr>
          <w:p w14:paraId="5B6707E4">
            <w:pPr>
              <w:widowControl/>
              <w:jc w:val="left"/>
              <w:rPr>
                <w:rFonts w:ascii="仿宋" w:hAnsi="仿宋" w:eastAsia="仿宋" w:cs="仿宋"/>
                <w:kern w:val="0"/>
                <w:sz w:val="20"/>
              </w:rPr>
            </w:pPr>
            <w:r>
              <w:rPr>
                <w:rFonts w:hint="eastAsia" w:ascii="仿宋" w:hAnsi="仿宋" w:eastAsia="仿宋" w:cs="仿宋"/>
                <w:kern w:val="0"/>
                <w:sz w:val="20"/>
              </w:rPr>
              <w:t xml:space="preserve"> 500≤Y＜20000</w:t>
            </w:r>
          </w:p>
        </w:tc>
        <w:tc>
          <w:tcPr>
            <w:tcW w:w="1660" w:type="dxa"/>
            <w:tcBorders>
              <w:top w:val="nil"/>
              <w:left w:val="nil"/>
              <w:bottom w:val="single" w:color="auto" w:sz="4" w:space="0"/>
              <w:right w:val="single" w:color="auto" w:sz="8" w:space="0"/>
            </w:tcBorders>
            <w:vAlign w:val="bottom"/>
          </w:tcPr>
          <w:p w14:paraId="26070564">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0720A992">
            <w:pPr>
              <w:widowControl/>
              <w:jc w:val="left"/>
              <w:rPr>
                <w:rFonts w:ascii="仿宋" w:hAnsi="仿宋" w:eastAsia="仿宋" w:cs="仿宋"/>
                <w:kern w:val="0"/>
                <w:sz w:val="20"/>
              </w:rPr>
            </w:pPr>
            <w:r>
              <w:rPr>
                <w:rFonts w:hint="eastAsia" w:ascii="仿宋" w:hAnsi="仿宋" w:eastAsia="仿宋" w:cs="仿宋"/>
                <w:kern w:val="0"/>
                <w:sz w:val="20"/>
              </w:rPr>
              <w:t>　</w:t>
            </w:r>
          </w:p>
        </w:tc>
        <w:tc>
          <w:tcPr>
            <w:tcW w:w="1636" w:type="dxa"/>
            <w:tcBorders>
              <w:top w:val="nil"/>
              <w:left w:val="nil"/>
              <w:bottom w:val="single" w:color="auto" w:sz="4" w:space="0"/>
              <w:right w:val="single" w:color="auto" w:sz="4" w:space="0"/>
            </w:tcBorders>
            <w:vAlign w:val="bottom"/>
          </w:tcPr>
          <w:p w14:paraId="0FAA1E87">
            <w:pPr>
              <w:widowControl/>
              <w:jc w:val="left"/>
              <w:rPr>
                <w:rFonts w:ascii="仿宋" w:hAnsi="仿宋" w:eastAsia="仿宋" w:cs="仿宋"/>
                <w:kern w:val="0"/>
                <w:sz w:val="20"/>
              </w:rPr>
            </w:pPr>
            <w:r>
              <w:rPr>
                <w:rFonts w:hint="eastAsia" w:ascii="仿宋" w:hAnsi="仿宋" w:eastAsia="仿宋" w:cs="仿宋"/>
                <w:kern w:val="0"/>
                <w:sz w:val="20"/>
              </w:rPr>
              <w:t xml:space="preserve"> 50≤Y＜500</w:t>
            </w:r>
          </w:p>
        </w:tc>
        <w:tc>
          <w:tcPr>
            <w:tcW w:w="1520" w:type="dxa"/>
            <w:tcBorders>
              <w:top w:val="nil"/>
              <w:left w:val="nil"/>
              <w:bottom w:val="single" w:color="auto" w:sz="4" w:space="0"/>
              <w:right w:val="single" w:color="auto" w:sz="8" w:space="0"/>
            </w:tcBorders>
            <w:vAlign w:val="bottom"/>
          </w:tcPr>
          <w:p w14:paraId="50163C93">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734EF6D8">
            <w:pPr>
              <w:widowControl/>
              <w:jc w:val="left"/>
              <w:rPr>
                <w:rFonts w:ascii="仿宋" w:hAnsi="仿宋" w:eastAsia="仿宋" w:cs="仿宋"/>
                <w:kern w:val="0"/>
                <w:sz w:val="20"/>
              </w:rPr>
            </w:pPr>
            <w:r>
              <w:rPr>
                <w:rFonts w:hint="eastAsia" w:ascii="仿宋" w:hAnsi="仿宋" w:eastAsia="仿宋" w:cs="仿宋"/>
                <w:kern w:val="0"/>
                <w:sz w:val="20"/>
              </w:rPr>
              <w:t>　</w:t>
            </w:r>
          </w:p>
        </w:tc>
        <w:tc>
          <w:tcPr>
            <w:tcW w:w="1275" w:type="dxa"/>
            <w:tcBorders>
              <w:top w:val="nil"/>
              <w:left w:val="nil"/>
              <w:bottom w:val="single" w:color="auto" w:sz="4" w:space="0"/>
              <w:right w:val="single" w:color="auto" w:sz="4" w:space="0"/>
            </w:tcBorders>
            <w:vAlign w:val="bottom"/>
          </w:tcPr>
          <w:p w14:paraId="334067E5">
            <w:pPr>
              <w:widowControl/>
              <w:jc w:val="left"/>
              <w:rPr>
                <w:rFonts w:ascii="仿宋" w:hAnsi="仿宋" w:eastAsia="仿宋" w:cs="仿宋"/>
                <w:kern w:val="0"/>
                <w:sz w:val="20"/>
              </w:rPr>
            </w:pPr>
            <w:r>
              <w:rPr>
                <w:rFonts w:hint="eastAsia" w:ascii="仿宋" w:hAnsi="仿宋" w:eastAsia="仿宋" w:cs="仿宋"/>
                <w:kern w:val="0"/>
                <w:sz w:val="20"/>
              </w:rPr>
              <w:t>Y＜50</w:t>
            </w:r>
          </w:p>
        </w:tc>
        <w:tc>
          <w:tcPr>
            <w:tcW w:w="1221" w:type="dxa"/>
            <w:tcBorders>
              <w:top w:val="nil"/>
              <w:left w:val="nil"/>
              <w:bottom w:val="single" w:color="auto" w:sz="4" w:space="0"/>
              <w:right w:val="single" w:color="auto" w:sz="8" w:space="0"/>
            </w:tcBorders>
            <w:vAlign w:val="bottom"/>
          </w:tcPr>
          <w:p w14:paraId="6032FC7F">
            <w:pPr>
              <w:widowControl/>
              <w:jc w:val="left"/>
              <w:rPr>
                <w:rFonts w:ascii="仿宋" w:hAnsi="仿宋" w:eastAsia="仿宋" w:cs="仿宋"/>
                <w:kern w:val="0"/>
                <w:sz w:val="20"/>
              </w:rPr>
            </w:pPr>
            <w:r>
              <w:rPr>
                <w:rFonts w:hint="eastAsia" w:ascii="仿宋" w:hAnsi="仿宋" w:eastAsia="仿宋" w:cs="仿宋"/>
                <w:kern w:val="0"/>
                <w:sz w:val="20"/>
              </w:rPr>
              <w:t>　</w:t>
            </w:r>
          </w:p>
        </w:tc>
      </w:tr>
      <w:tr w14:paraId="7B6AFF2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449339F">
            <w:pPr>
              <w:widowControl/>
              <w:jc w:val="left"/>
              <w:rPr>
                <w:rFonts w:ascii="仿宋" w:hAnsi="仿宋" w:eastAsia="仿宋" w:cs="仿宋"/>
                <w:kern w:val="0"/>
                <w:sz w:val="20"/>
              </w:rPr>
            </w:pPr>
            <w:r>
              <w:rPr>
                <w:rFonts w:hint="eastAsia" w:ascii="仿宋" w:hAnsi="仿宋" w:eastAsia="仿宋" w:cs="仿宋"/>
                <w:kern w:val="0"/>
                <w:sz w:val="20"/>
              </w:rPr>
              <w:t xml:space="preserve"> 2、工业</w:t>
            </w:r>
          </w:p>
        </w:tc>
        <w:tc>
          <w:tcPr>
            <w:tcW w:w="1498" w:type="dxa"/>
            <w:tcBorders>
              <w:top w:val="nil"/>
              <w:left w:val="nil"/>
              <w:bottom w:val="single" w:color="auto" w:sz="4" w:space="0"/>
              <w:right w:val="single" w:color="auto" w:sz="4" w:space="0"/>
            </w:tcBorders>
            <w:vAlign w:val="bottom"/>
          </w:tcPr>
          <w:p w14:paraId="2CE371C2">
            <w:pPr>
              <w:widowControl/>
              <w:jc w:val="left"/>
              <w:rPr>
                <w:rFonts w:ascii="仿宋" w:hAnsi="仿宋" w:eastAsia="仿宋" w:cs="仿宋"/>
                <w:kern w:val="0"/>
                <w:sz w:val="20"/>
              </w:rPr>
            </w:pPr>
            <w:r>
              <w:rPr>
                <w:rFonts w:hint="eastAsia" w:ascii="仿宋" w:hAnsi="仿宋" w:eastAsia="仿宋" w:cs="仿宋"/>
                <w:kern w:val="0"/>
                <w:sz w:val="20"/>
              </w:rPr>
              <w:t>300≤X＜1000</w:t>
            </w:r>
          </w:p>
        </w:tc>
        <w:tc>
          <w:tcPr>
            <w:tcW w:w="1763" w:type="dxa"/>
            <w:tcBorders>
              <w:top w:val="nil"/>
              <w:left w:val="nil"/>
              <w:bottom w:val="single" w:color="auto" w:sz="4" w:space="0"/>
              <w:right w:val="single" w:color="auto" w:sz="4" w:space="0"/>
            </w:tcBorders>
            <w:vAlign w:val="bottom"/>
          </w:tcPr>
          <w:p w14:paraId="3C4F3D2A">
            <w:pPr>
              <w:widowControl/>
              <w:jc w:val="left"/>
              <w:rPr>
                <w:rFonts w:ascii="仿宋" w:hAnsi="仿宋" w:eastAsia="仿宋" w:cs="仿宋"/>
                <w:kern w:val="0"/>
                <w:sz w:val="20"/>
              </w:rPr>
            </w:pPr>
            <w:r>
              <w:rPr>
                <w:rFonts w:hint="eastAsia" w:ascii="仿宋" w:hAnsi="仿宋" w:eastAsia="仿宋" w:cs="仿宋"/>
                <w:kern w:val="0"/>
                <w:sz w:val="20"/>
              </w:rPr>
              <w:t>2000≤Y＜40000</w:t>
            </w:r>
          </w:p>
        </w:tc>
        <w:tc>
          <w:tcPr>
            <w:tcW w:w="1660" w:type="dxa"/>
            <w:tcBorders>
              <w:top w:val="nil"/>
              <w:left w:val="nil"/>
              <w:bottom w:val="single" w:color="auto" w:sz="4" w:space="0"/>
              <w:right w:val="single" w:color="auto" w:sz="8" w:space="0"/>
            </w:tcBorders>
            <w:vAlign w:val="bottom"/>
          </w:tcPr>
          <w:p w14:paraId="0D873E41">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2123D58E">
            <w:pPr>
              <w:widowControl/>
              <w:jc w:val="left"/>
              <w:rPr>
                <w:rFonts w:ascii="仿宋" w:hAnsi="仿宋" w:eastAsia="仿宋" w:cs="仿宋"/>
                <w:kern w:val="0"/>
                <w:sz w:val="20"/>
              </w:rPr>
            </w:pPr>
            <w:r>
              <w:rPr>
                <w:rFonts w:hint="eastAsia" w:ascii="仿宋" w:hAnsi="仿宋" w:eastAsia="仿宋" w:cs="仿宋"/>
                <w:kern w:val="0"/>
                <w:sz w:val="20"/>
              </w:rPr>
              <w:t>20≤X＜300</w:t>
            </w:r>
          </w:p>
        </w:tc>
        <w:tc>
          <w:tcPr>
            <w:tcW w:w="1636" w:type="dxa"/>
            <w:tcBorders>
              <w:top w:val="nil"/>
              <w:left w:val="nil"/>
              <w:bottom w:val="single" w:color="auto" w:sz="4" w:space="0"/>
              <w:right w:val="single" w:color="auto" w:sz="4" w:space="0"/>
            </w:tcBorders>
            <w:vAlign w:val="bottom"/>
          </w:tcPr>
          <w:p w14:paraId="489ECEF5">
            <w:pPr>
              <w:widowControl/>
              <w:jc w:val="left"/>
              <w:rPr>
                <w:rFonts w:ascii="仿宋" w:hAnsi="仿宋" w:eastAsia="仿宋" w:cs="仿宋"/>
                <w:kern w:val="0"/>
                <w:sz w:val="20"/>
              </w:rPr>
            </w:pPr>
            <w:r>
              <w:rPr>
                <w:rFonts w:hint="eastAsia" w:ascii="仿宋" w:hAnsi="仿宋" w:eastAsia="仿宋" w:cs="仿宋"/>
                <w:kern w:val="0"/>
                <w:sz w:val="20"/>
              </w:rPr>
              <w:t>300≤Y＜2000</w:t>
            </w:r>
          </w:p>
        </w:tc>
        <w:tc>
          <w:tcPr>
            <w:tcW w:w="1520" w:type="dxa"/>
            <w:tcBorders>
              <w:top w:val="nil"/>
              <w:left w:val="nil"/>
              <w:bottom w:val="single" w:color="auto" w:sz="4" w:space="0"/>
              <w:right w:val="single" w:color="auto" w:sz="8" w:space="0"/>
            </w:tcBorders>
            <w:vAlign w:val="bottom"/>
          </w:tcPr>
          <w:p w14:paraId="7D09E7AA">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2AC5AC10">
            <w:pPr>
              <w:widowControl/>
              <w:jc w:val="left"/>
              <w:rPr>
                <w:rFonts w:ascii="仿宋" w:hAnsi="仿宋" w:eastAsia="仿宋" w:cs="仿宋"/>
                <w:kern w:val="0"/>
                <w:sz w:val="20"/>
              </w:rPr>
            </w:pPr>
            <w:r>
              <w:rPr>
                <w:rFonts w:hint="eastAsia" w:ascii="仿宋" w:hAnsi="仿宋" w:eastAsia="仿宋" w:cs="仿宋"/>
                <w:kern w:val="0"/>
                <w:sz w:val="20"/>
              </w:rPr>
              <w:t>X＜20</w:t>
            </w:r>
          </w:p>
        </w:tc>
        <w:tc>
          <w:tcPr>
            <w:tcW w:w="1275" w:type="dxa"/>
            <w:tcBorders>
              <w:top w:val="nil"/>
              <w:left w:val="nil"/>
              <w:bottom w:val="single" w:color="auto" w:sz="4" w:space="0"/>
              <w:right w:val="single" w:color="auto" w:sz="4" w:space="0"/>
            </w:tcBorders>
            <w:vAlign w:val="bottom"/>
          </w:tcPr>
          <w:p w14:paraId="0803DF80">
            <w:pPr>
              <w:widowControl/>
              <w:jc w:val="left"/>
              <w:rPr>
                <w:rFonts w:ascii="仿宋" w:hAnsi="仿宋" w:eastAsia="仿宋" w:cs="仿宋"/>
                <w:kern w:val="0"/>
                <w:sz w:val="20"/>
              </w:rPr>
            </w:pPr>
            <w:r>
              <w:rPr>
                <w:rFonts w:hint="eastAsia" w:ascii="仿宋" w:hAnsi="仿宋" w:eastAsia="仿宋" w:cs="仿宋"/>
                <w:kern w:val="0"/>
                <w:sz w:val="20"/>
              </w:rPr>
              <w:t>Y＜300</w:t>
            </w:r>
          </w:p>
        </w:tc>
        <w:tc>
          <w:tcPr>
            <w:tcW w:w="1221" w:type="dxa"/>
            <w:tcBorders>
              <w:top w:val="nil"/>
              <w:left w:val="nil"/>
              <w:bottom w:val="single" w:color="auto" w:sz="4" w:space="0"/>
              <w:right w:val="single" w:color="auto" w:sz="8" w:space="0"/>
            </w:tcBorders>
            <w:vAlign w:val="bottom"/>
          </w:tcPr>
          <w:p w14:paraId="7D027EF9">
            <w:pPr>
              <w:widowControl/>
              <w:jc w:val="left"/>
              <w:rPr>
                <w:rFonts w:ascii="仿宋" w:hAnsi="仿宋" w:eastAsia="仿宋" w:cs="仿宋"/>
                <w:kern w:val="0"/>
                <w:sz w:val="20"/>
              </w:rPr>
            </w:pPr>
            <w:r>
              <w:rPr>
                <w:rFonts w:hint="eastAsia" w:ascii="仿宋" w:hAnsi="仿宋" w:eastAsia="仿宋" w:cs="仿宋"/>
                <w:kern w:val="0"/>
                <w:sz w:val="20"/>
              </w:rPr>
              <w:t>　</w:t>
            </w:r>
          </w:p>
        </w:tc>
      </w:tr>
      <w:tr w14:paraId="2199CC3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04D15C9">
            <w:pPr>
              <w:widowControl/>
              <w:jc w:val="left"/>
              <w:rPr>
                <w:rFonts w:ascii="仿宋" w:hAnsi="仿宋" w:eastAsia="仿宋" w:cs="仿宋"/>
                <w:kern w:val="0"/>
                <w:sz w:val="20"/>
              </w:rPr>
            </w:pPr>
            <w:r>
              <w:rPr>
                <w:rFonts w:hint="eastAsia" w:ascii="仿宋" w:hAnsi="仿宋" w:eastAsia="仿宋" w:cs="仿宋"/>
                <w:kern w:val="0"/>
                <w:sz w:val="20"/>
              </w:rPr>
              <w:t xml:space="preserve"> 3、建筑业</w:t>
            </w:r>
          </w:p>
        </w:tc>
        <w:tc>
          <w:tcPr>
            <w:tcW w:w="1498" w:type="dxa"/>
            <w:tcBorders>
              <w:top w:val="nil"/>
              <w:left w:val="nil"/>
              <w:bottom w:val="single" w:color="auto" w:sz="4" w:space="0"/>
              <w:right w:val="single" w:color="auto" w:sz="4" w:space="0"/>
            </w:tcBorders>
            <w:vAlign w:val="bottom"/>
          </w:tcPr>
          <w:p w14:paraId="7F2B9CBF">
            <w:pPr>
              <w:widowControl/>
              <w:jc w:val="left"/>
              <w:rPr>
                <w:rFonts w:ascii="仿宋" w:hAnsi="仿宋" w:eastAsia="仿宋" w:cs="仿宋"/>
                <w:kern w:val="0"/>
                <w:sz w:val="20"/>
              </w:rPr>
            </w:pPr>
            <w:r>
              <w:rPr>
                <w:rFonts w:hint="eastAsia" w:ascii="仿宋" w:hAnsi="仿宋" w:eastAsia="仿宋" w:cs="仿宋"/>
                <w:kern w:val="0"/>
                <w:sz w:val="20"/>
              </w:rPr>
              <w:t>　</w:t>
            </w:r>
          </w:p>
        </w:tc>
        <w:tc>
          <w:tcPr>
            <w:tcW w:w="1763" w:type="dxa"/>
            <w:tcBorders>
              <w:top w:val="nil"/>
              <w:left w:val="nil"/>
              <w:bottom w:val="single" w:color="auto" w:sz="4" w:space="0"/>
              <w:right w:val="single" w:color="auto" w:sz="4" w:space="0"/>
            </w:tcBorders>
            <w:vAlign w:val="bottom"/>
          </w:tcPr>
          <w:p w14:paraId="3057B5B9">
            <w:pPr>
              <w:widowControl/>
              <w:jc w:val="left"/>
              <w:rPr>
                <w:rFonts w:ascii="仿宋" w:hAnsi="仿宋" w:eastAsia="仿宋" w:cs="仿宋"/>
                <w:kern w:val="0"/>
                <w:sz w:val="20"/>
              </w:rPr>
            </w:pPr>
            <w:r>
              <w:rPr>
                <w:rFonts w:hint="eastAsia" w:ascii="仿宋" w:hAnsi="仿宋" w:eastAsia="仿宋" w:cs="仿宋"/>
                <w:kern w:val="0"/>
                <w:sz w:val="20"/>
              </w:rPr>
              <w:t>6000≤Y＜80000</w:t>
            </w:r>
          </w:p>
        </w:tc>
        <w:tc>
          <w:tcPr>
            <w:tcW w:w="1660" w:type="dxa"/>
            <w:tcBorders>
              <w:top w:val="nil"/>
              <w:left w:val="nil"/>
              <w:bottom w:val="single" w:color="auto" w:sz="4" w:space="0"/>
              <w:right w:val="single" w:color="auto" w:sz="8" w:space="0"/>
            </w:tcBorders>
            <w:vAlign w:val="bottom"/>
          </w:tcPr>
          <w:p w14:paraId="1E504FDF">
            <w:pPr>
              <w:widowControl/>
              <w:jc w:val="left"/>
              <w:rPr>
                <w:rFonts w:ascii="仿宋" w:hAnsi="仿宋" w:eastAsia="仿宋" w:cs="仿宋"/>
                <w:kern w:val="0"/>
                <w:sz w:val="20"/>
              </w:rPr>
            </w:pPr>
            <w:r>
              <w:rPr>
                <w:rFonts w:hint="eastAsia" w:ascii="仿宋" w:hAnsi="仿宋" w:eastAsia="仿宋" w:cs="仿宋"/>
                <w:kern w:val="0"/>
                <w:sz w:val="20"/>
              </w:rPr>
              <w:t>5000≤Z＜80000</w:t>
            </w:r>
          </w:p>
        </w:tc>
        <w:tc>
          <w:tcPr>
            <w:tcW w:w="1240" w:type="dxa"/>
            <w:tcBorders>
              <w:top w:val="nil"/>
              <w:left w:val="nil"/>
              <w:bottom w:val="single" w:color="auto" w:sz="4" w:space="0"/>
              <w:right w:val="single" w:color="auto" w:sz="4" w:space="0"/>
            </w:tcBorders>
            <w:vAlign w:val="bottom"/>
          </w:tcPr>
          <w:p w14:paraId="4FE7E362">
            <w:pPr>
              <w:widowControl/>
              <w:jc w:val="left"/>
              <w:rPr>
                <w:rFonts w:ascii="仿宋" w:hAnsi="仿宋" w:eastAsia="仿宋" w:cs="仿宋"/>
                <w:kern w:val="0"/>
                <w:sz w:val="20"/>
              </w:rPr>
            </w:pPr>
            <w:r>
              <w:rPr>
                <w:rFonts w:hint="eastAsia" w:ascii="仿宋" w:hAnsi="仿宋" w:eastAsia="仿宋" w:cs="仿宋"/>
                <w:kern w:val="0"/>
                <w:sz w:val="20"/>
              </w:rPr>
              <w:t>　</w:t>
            </w:r>
          </w:p>
        </w:tc>
        <w:tc>
          <w:tcPr>
            <w:tcW w:w="1636" w:type="dxa"/>
            <w:tcBorders>
              <w:top w:val="nil"/>
              <w:left w:val="nil"/>
              <w:bottom w:val="single" w:color="auto" w:sz="4" w:space="0"/>
              <w:right w:val="single" w:color="auto" w:sz="4" w:space="0"/>
            </w:tcBorders>
            <w:vAlign w:val="bottom"/>
          </w:tcPr>
          <w:p w14:paraId="036E583B">
            <w:pPr>
              <w:widowControl/>
              <w:jc w:val="left"/>
              <w:rPr>
                <w:rFonts w:ascii="仿宋" w:hAnsi="仿宋" w:eastAsia="仿宋" w:cs="仿宋"/>
                <w:kern w:val="0"/>
                <w:sz w:val="20"/>
              </w:rPr>
            </w:pPr>
            <w:r>
              <w:rPr>
                <w:rFonts w:hint="eastAsia" w:ascii="仿宋" w:hAnsi="仿宋" w:eastAsia="仿宋" w:cs="仿宋"/>
                <w:kern w:val="0"/>
                <w:sz w:val="20"/>
              </w:rPr>
              <w:t>300≤Y＜6000</w:t>
            </w:r>
          </w:p>
        </w:tc>
        <w:tc>
          <w:tcPr>
            <w:tcW w:w="1520" w:type="dxa"/>
            <w:tcBorders>
              <w:top w:val="nil"/>
              <w:left w:val="nil"/>
              <w:bottom w:val="single" w:color="auto" w:sz="4" w:space="0"/>
              <w:right w:val="single" w:color="auto" w:sz="8" w:space="0"/>
            </w:tcBorders>
            <w:vAlign w:val="bottom"/>
          </w:tcPr>
          <w:p w14:paraId="7AFC932D">
            <w:pPr>
              <w:widowControl/>
              <w:jc w:val="left"/>
              <w:rPr>
                <w:rFonts w:ascii="仿宋" w:hAnsi="仿宋" w:eastAsia="仿宋" w:cs="仿宋"/>
                <w:kern w:val="0"/>
                <w:sz w:val="20"/>
              </w:rPr>
            </w:pPr>
            <w:r>
              <w:rPr>
                <w:rFonts w:hint="eastAsia" w:ascii="仿宋" w:hAnsi="仿宋" w:eastAsia="仿宋" w:cs="仿宋"/>
                <w:kern w:val="0"/>
                <w:sz w:val="20"/>
              </w:rPr>
              <w:t xml:space="preserve"> 300≤Z＜5000</w:t>
            </w:r>
          </w:p>
        </w:tc>
        <w:tc>
          <w:tcPr>
            <w:tcW w:w="1285" w:type="dxa"/>
            <w:tcBorders>
              <w:top w:val="nil"/>
              <w:left w:val="nil"/>
              <w:bottom w:val="single" w:color="auto" w:sz="4" w:space="0"/>
              <w:right w:val="single" w:color="auto" w:sz="4" w:space="0"/>
            </w:tcBorders>
            <w:vAlign w:val="bottom"/>
          </w:tcPr>
          <w:p w14:paraId="7F5BB193">
            <w:pPr>
              <w:widowControl/>
              <w:jc w:val="left"/>
              <w:rPr>
                <w:rFonts w:ascii="仿宋" w:hAnsi="仿宋" w:eastAsia="仿宋" w:cs="仿宋"/>
                <w:kern w:val="0"/>
                <w:sz w:val="20"/>
              </w:rPr>
            </w:pPr>
            <w:r>
              <w:rPr>
                <w:rFonts w:hint="eastAsia" w:ascii="仿宋" w:hAnsi="仿宋" w:eastAsia="仿宋" w:cs="仿宋"/>
                <w:kern w:val="0"/>
                <w:sz w:val="20"/>
              </w:rPr>
              <w:t>　</w:t>
            </w:r>
          </w:p>
        </w:tc>
        <w:tc>
          <w:tcPr>
            <w:tcW w:w="1275" w:type="dxa"/>
            <w:tcBorders>
              <w:top w:val="nil"/>
              <w:left w:val="nil"/>
              <w:bottom w:val="single" w:color="auto" w:sz="4" w:space="0"/>
              <w:right w:val="single" w:color="auto" w:sz="4" w:space="0"/>
            </w:tcBorders>
            <w:vAlign w:val="bottom"/>
          </w:tcPr>
          <w:p w14:paraId="04BFBCE3">
            <w:pPr>
              <w:widowControl/>
              <w:jc w:val="left"/>
              <w:rPr>
                <w:rFonts w:ascii="仿宋" w:hAnsi="仿宋" w:eastAsia="仿宋" w:cs="仿宋"/>
                <w:kern w:val="0"/>
                <w:sz w:val="20"/>
              </w:rPr>
            </w:pPr>
            <w:r>
              <w:rPr>
                <w:rFonts w:hint="eastAsia" w:ascii="仿宋" w:hAnsi="仿宋" w:eastAsia="仿宋" w:cs="仿宋"/>
                <w:kern w:val="0"/>
                <w:sz w:val="20"/>
              </w:rPr>
              <w:t>Y＜300</w:t>
            </w:r>
          </w:p>
        </w:tc>
        <w:tc>
          <w:tcPr>
            <w:tcW w:w="1221" w:type="dxa"/>
            <w:tcBorders>
              <w:top w:val="nil"/>
              <w:left w:val="nil"/>
              <w:bottom w:val="single" w:color="auto" w:sz="4" w:space="0"/>
              <w:right w:val="single" w:color="auto" w:sz="8" w:space="0"/>
            </w:tcBorders>
            <w:vAlign w:val="bottom"/>
          </w:tcPr>
          <w:p w14:paraId="74E4AA81">
            <w:pPr>
              <w:widowControl/>
              <w:jc w:val="left"/>
              <w:rPr>
                <w:rFonts w:ascii="仿宋" w:hAnsi="仿宋" w:eastAsia="仿宋" w:cs="仿宋"/>
                <w:kern w:val="0"/>
                <w:sz w:val="20"/>
              </w:rPr>
            </w:pPr>
            <w:r>
              <w:rPr>
                <w:rFonts w:hint="eastAsia" w:ascii="仿宋" w:hAnsi="仿宋" w:eastAsia="仿宋" w:cs="仿宋"/>
                <w:kern w:val="0"/>
                <w:sz w:val="20"/>
              </w:rPr>
              <w:t>Z＜300</w:t>
            </w:r>
          </w:p>
        </w:tc>
      </w:tr>
      <w:tr w14:paraId="480281E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7C9AAA1">
            <w:pPr>
              <w:widowControl/>
              <w:jc w:val="left"/>
              <w:rPr>
                <w:rFonts w:ascii="仿宋" w:hAnsi="仿宋" w:eastAsia="仿宋" w:cs="仿宋"/>
                <w:kern w:val="0"/>
                <w:sz w:val="20"/>
              </w:rPr>
            </w:pPr>
            <w:r>
              <w:rPr>
                <w:rFonts w:hint="eastAsia" w:ascii="仿宋" w:hAnsi="仿宋" w:eastAsia="仿宋" w:cs="仿宋"/>
                <w:kern w:val="0"/>
                <w:sz w:val="20"/>
              </w:rPr>
              <w:t xml:space="preserve"> 4、批发业</w:t>
            </w:r>
          </w:p>
        </w:tc>
        <w:tc>
          <w:tcPr>
            <w:tcW w:w="1498" w:type="dxa"/>
            <w:tcBorders>
              <w:top w:val="nil"/>
              <w:left w:val="nil"/>
              <w:bottom w:val="single" w:color="auto" w:sz="4" w:space="0"/>
              <w:right w:val="single" w:color="auto" w:sz="4" w:space="0"/>
            </w:tcBorders>
            <w:vAlign w:val="bottom"/>
          </w:tcPr>
          <w:p w14:paraId="5709ED47">
            <w:pPr>
              <w:widowControl/>
              <w:jc w:val="left"/>
              <w:rPr>
                <w:rFonts w:ascii="仿宋" w:hAnsi="仿宋" w:eastAsia="仿宋" w:cs="仿宋"/>
                <w:kern w:val="0"/>
                <w:sz w:val="20"/>
              </w:rPr>
            </w:pPr>
            <w:r>
              <w:rPr>
                <w:rFonts w:hint="eastAsia" w:ascii="仿宋" w:hAnsi="仿宋" w:eastAsia="仿宋" w:cs="仿宋"/>
                <w:kern w:val="0"/>
                <w:sz w:val="20"/>
              </w:rPr>
              <w:t xml:space="preserve"> 20≤X＜200</w:t>
            </w:r>
          </w:p>
        </w:tc>
        <w:tc>
          <w:tcPr>
            <w:tcW w:w="1763" w:type="dxa"/>
            <w:tcBorders>
              <w:top w:val="nil"/>
              <w:left w:val="nil"/>
              <w:bottom w:val="single" w:color="auto" w:sz="4" w:space="0"/>
              <w:right w:val="single" w:color="auto" w:sz="4" w:space="0"/>
            </w:tcBorders>
            <w:vAlign w:val="bottom"/>
          </w:tcPr>
          <w:p w14:paraId="17E87A53">
            <w:pPr>
              <w:widowControl/>
              <w:jc w:val="left"/>
              <w:rPr>
                <w:rFonts w:ascii="仿宋" w:hAnsi="仿宋" w:eastAsia="仿宋" w:cs="仿宋"/>
                <w:kern w:val="0"/>
                <w:sz w:val="20"/>
              </w:rPr>
            </w:pPr>
            <w:r>
              <w:rPr>
                <w:rFonts w:hint="eastAsia" w:ascii="仿宋" w:hAnsi="仿宋" w:eastAsia="仿宋" w:cs="仿宋"/>
                <w:kern w:val="0"/>
                <w:sz w:val="20"/>
              </w:rPr>
              <w:t>5000≤Y＜40000</w:t>
            </w:r>
          </w:p>
        </w:tc>
        <w:tc>
          <w:tcPr>
            <w:tcW w:w="1660" w:type="dxa"/>
            <w:tcBorders>
              <w:top w:val="nil"/>
              <w:left w:val="nil"/>
              <w:bottom w:val="single" w:color="auto" w:sz="4" w:space="0"/>
              <w:right w:val="single" w:color="auto" w:sz="8" w:space="0"/>
            </w:tcBorders>
            <w:vAlign w:val="bottom"/>
          </w:tcPr>
          <w:p w14:paraId="60D8F127">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5B837673">
            <w:pPr>
              <w:widowControl/>
              <w:jc w:val="left"/>
              <w:rPr>
                <w:rFonts w:ascii="仿宋" w:hAnsi="仿宋" w:eastAsia="仿宋" w:cs="仿宋"/>
                <w:kern w:val="0"/>
                <w:sz w:val="20"/>
              </w:rPr>
            </w:pPr>
            <w:r>
              <w:rPr>
                <w:rFonts w:hint="eastAsia" w:ascii="仿宋" w:hAnsi="仿宋" w:eastAsia="仿宋" w:cs="仿宋"/>
                <w:kern w:val="0"/>
                <w:sz w:val="20"/>
              </w:rPr>
              <w:t xml:space="preserve"> 5≤X＜20</w:t>
            </w:r>
          </w:p>
        </w:tc>
        <w:tc>
          <w:tcPr>
            <w:tcW w:w="1636" w:type="dxa"/>
            <w:tcBorders>
              <w:top w:val="nil"/>
              <w:left w:val="nil"/>
              <w:bottom w:val="single" w:color="auto" w:sz="4" w:space="0"/>
              <w:right w:val="single" w:color="auto" w:sz="4" w:space="0"/>
            </w:tcBorders>
            <w:vAlign w:val="bottom"/>
          </w:tcPr>
          <w:p w14:paraId="60046916">
            <w:pPr>
              <w:widowControl/>
              <w:jc w:val="left"/>
              <w:rPr>
                <w:rFonts w:ascii="仿宋" w:hAnsi="仿宋" w:eastAsia="仿宋" w:cs="仿宋"/>
                <w:kern w:val="0"/>
                <w:sz w:val="20"/>
              </w:rPr>
            </w:pPr>
            <w:r>
              <w:rPr>
                <w:rFonts w:hint="eastAsia" w:ascii="仿宋" w:hAnsi="仿宋" w:eastAsia="仿宋" w:cs="仿宋"/>
                <w:kern w:val="0"/>
                <w:sz w:val="20"/>
              </w:rPr>
              <w:t>1000≤Y＜5000</w:t>
            </w:r>
          </w:p>
        </w:tc>
        <w:tc>
          <w:tcPr>
            <w:tcW w:w="1520" w:type="dxa"/>
            <w:tcBorders>
              <w:top w:val="nil"/>
              <w:left w:val="nil"/>
              <w:bottom w:val="single" w:color="auto" w:sz="4" w:space="0"/>
              <w:right w:val="single" w:color="auto" w:sz="8" w:space="0"/>
            </w:tcBorders>
            <w:vAlign w:val="bottom"/>
          </w:tcPr>
          <w:p w14:paraId="7F07F588">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5626FD51">
            <w:pPr>
              <w:widowControl/>
              <w:jc w:val="left"/>
              <w:rPr>
                <w:rFonts w:ascii="仿宋" w:hAnsi="仿宋" w:eastAsia="仿宋" w:cs="仿宋"/>
                <w:kern w:val="0"/>
                <w:sz w:val="20"/>
              </w:rPr>
            </w:pPr>
            <w:r>
              <w:rPr>
                <w:rFonts w:hint="eastAsia" w:ascii="仿宋" w:hAnsi="仿宋" w:eastAsia="仿宋" w:cs="仿宋"/>
                <w:kern w:val="0"/>
                <w:sz w:val="20"/>
              </w:rPr>
              <w:t>X＜5</w:t>
            </w:r>
          </w:p>
        </w:tc>
        <w:tc>
          <w:tcPr>
            <w:tcW w:w="1275" w:type="dxa"/>
            <w:tcBorders>
              <w:top w:val="nil"/>
              <w:left w:val="nil"/>
              <w:bottom w:val="single" w:color="auto" w:sz="4" w:space="0"/>
              <w:right w:val="single" w:color="auto" w:sz="4" w:space="0"/>
            </w:tcBorders>
            <w:vAlign w:val="bottom"/>
          </w:tcPr>
          <w:p w14:paraId="151C1B1F">
            <w:pPr>
              <w:widowControl/>
              <w:jc w:val="left"/>
              <w:rPr>
                <w:rFonts w:ascii="仿宋" w:hAnsi="仿宋" w:eastAsia="仿宋" w:cs="仿宋"/>
                <w:kern w:val="0"/>
                <w:sz w:val="20"/>
              </w:rPr>
            </w:pPr>
            <w:r>
              <w:rPr>
                <w:rFonts w:hint="eastAsia" w:ascii="仿宋" w:hAnsi="仿宋" w:eastAsia="仿宋" w:cs="仿宋"/>
                <w:kern w:val="0"/>
                <w:sz w:val="20"/>
              </w:rPr>
              <w:t>Y＜1000</w:t>
            </w:r>
          </w:p>
        </w:tc>
        <w:tc>
          <w:tcPr>
            <w:tcW w:w="1221" w:type="dxa"/>
            <w:tcBorders>
              <w:top w:val="nil"/>
              <w:left w:val="nil"/>
              <w:bottom w:val="single" w:color="auto" w:sz="4" w:space="0"/>
              <w:right w:val="single" w:color="auto" w:sz="8" w:space="0"/>
            </w:tcBorders>
            <w:vAlign w:val="bottom"/>
          </w:tcPr>
          <w:p w14:paraId="1BD66E95">
            <w:pPr>
              <w:widowControl/>
              <w:jc w:val="left"/>
              <w:rPr>
                <w:rFonts w:ascii="仿宋" w:hAnsi="仿宋" w:eastAsia="仿宋" w:cs="仿宋"/>
                <w:kern w:val="0"/>
                <w:sz w:val="20"/>
              </w:rPr>
            </w:pPr>
            <w:r>
              <w:rPr>
                <w:rFonts w:hint="eastAsia" w:ascii="仿宋" w:hAnsi="仿宋" w:eastAsia="仿宋" w:cs="仿宋"/>
                <w:kern w:val="0"/>
                <w:sz w:val="20"/>
              </w:rPr>
              <w:t>　</w:t>
            </w:r>
          </w:p>
        </w:tc>
      </w:tr>
      <w:tr w14:paraId="3F45DEE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724A8DC">
            <w:pPr>
              <w:widowControl/>
              <w:jc w:val="left"/>
              <w:rPr>
                <w:rFonts w:ascii="仿宋" w:hAnsi="仿宋" w:eastAsia="仿宋" w:cs="仿宋"/>
                <w:kern w:val="0"/>
                <w:sz w:val="20"/>
              </w:rPr>
            </w:pPr>
            <w:r>
              <w:rPr>
                <w:rFonts w:hint="eastAsia" w:ascii="仿宋" w:hAnsi="仿宋" w:eastAsia="仿宋" w:cs="仿宋"/>
                <w:kern w:val="0"/>
                <w:sz w:val="20"/>
              </w:rPr>
              <w:t xml:space="preserve"> 5、零售业</w:t>
            </w:r>
          </w:p>
        </w:tc>
        <w:tc>
          <w:tcPr>
            <w:tcW w:w="1498" w:type="dxa"/>
            <w:tcBorders>
              <w:top w:val="nil"/>
              <w:left w:val="nil"/>
              <w:bottom w:val="single" w:color="auto" w:sz="4" w:space="0"/>
              <w:right w:val="single" w:color="auto" w:sz="4" w:space="0"/>
            </w:tcBorders>
            <w:vAlign w:val="bottom"/>
          </w:tcPr>
          <w:p w14:paraId="1F20E56E">
            <w:pPr>
              <w:widowControl/>
              <w:jc w:val="left"/>
              <w:rPr>
                <w:rFonts w:ascii="仿宋" w:hAnsi="仿宋" w:eastAsia="仿宋" w:cs="仿宋"/>
                <w:kern w:val="0"/>
                <w:sz w:val="20"/>
              </w:rPr>
            </w:pPr>
            <w:r>
              <w:rPr>
                <w:rFonts w:hint="eastAsia" w:ascii="仿宋" w:hAnsi="仿宋" w:eastAsia="仿宋" w:cs="仿宋"/>
                <w:kern w:val="0"/>
                <w:sz w:val="20"/>
              </w:rPr>
              <w:t xml:space="preserve"> 50≤X＜300</w:t>
            </w:r>
          </w:p>
        </w:tc>
        <w:tc>
          <w:tcPr>
            <w:tcW w:w="1763" w:type="dxa"/>
            <w:tcBorders>
              <w:top w:val="nil"/>
              <w:left w:val="nil"/>
              <w:bottom w:val="single" w:color="auto" w:sz="4" w:space="0"/>
              <w:right w:val="single" w:color="auto" w:sz="4" w:space="0"/>
            </w:tcBorders>
            <w:vAlign w:val="bottom"/>
          </w:tcPr>
          <w:p w14:paraId="6E789340">
            <w:pPr>
              <w:widowControl/>
              <w:jc w:val="left"/>
              <w:rPr>
                <w:rFonts w:ascii="仿宋" w:hAnsi="仿宋" w:eastAsia="仿宋" w:cs="仿宋"/>
                <w:kern w:val="0"/>
                <w:sz w:val="20"/>
              </w:rPr>
            </w:pPr>
            <w:r>
              <w:rPr>
                <w:rFonts w:hint="eastAsia" w:ascii="仿宋" w:hAnsi="仿宋" w:eastAsia="仿宋" w:cs="仿宋"/>
                <w:kern w:val="0"/>
                <w:sz w:val="20"/>
              </w:rPr>
              <w:t xml:space="preserve"> 500≤Y＜20000</w:t>
            </w:r>
          </w:p>
        </w:tc>
        <w:tc>
          <w:tcPr>
            <w:tcW w:w="1660" w:type="dxa"/>
            <w:tcBorders>
              <w:top w:val="nil"/>
              <w:left w:val="nil"/>
              <w:bottom w:val="single" w:color="auto" w:sz="4" w:space="0"/>
              <w:right w:val="single" w:color="auto" w:sz="8" w:space="0"/>
            </w:tcBorders>
            <w:vAlign w:val="bottom"/>
          </w:tcPr>
          <w:p w14:paraId="3363FAD9">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22CA514E">
            <w:pPr>
              <w:widowControl/>
              <w:jc w:val="left"/>
              <w:rPr>
                <w:rFonts w:ascii="仿宋" w:hAnsi="仿宋" w:eastAsia="仿宋" w:cs="仿宋"/>
                <w:kern w:val="0"/>
                <w:sz w:val="20"/>
              </w:rPr>
            </w:pPr>
            <w:r>
              <w:rPr>
                <w:rFonts w:hint="eastAsia" w:ascii="仿宋" w:hAnsi="仿宋" w:eastAsia="仿宋" w:cs="仿宋"/>
                <w:kern w:val="0"/>
                <w:sz w:val="20"/>
              </w:rPr>
              <w:t>10≤X＜50</w:t>
            </w:r>
          </w:p>
        </w:tc>
        <w:tc>
          <w:tcPr>
            <w:tcW w:w="1636" w:type="dxa"/>
            <w:tcBorders>
              <w:top w:val="nil"/>
              <w:left w:val="nil"/>
              <w:bottom w:val="single" w:color="auto" w:sz="4" w:space="0"/>
              <w:right w:val="single" w:color="auto" w:sz="4" w:space="0"/>
            </w:tcBorders>
            <w:vAlign w:val="bottom"/>
          </w:tcPr>
          <w:p w14:paraId="6C305BA0">
            <w:pPr>
              <w:widowControl/>
              <w:jc w:val="left"/>
              <w:rPr>
                <w:rFonts w:ascii="仿宋" w:hAnsi="仿宋" w:eastAsia="仿宋" w:cs="仿宋"/>
                <w:kern w:val="0"/>
                <w:sz w:val="20"/>
              </w:rPr>
            </w:pPr>
            <w:r>
              <w:rPr>
                <w:rFonts w:hint="eastAsia" w:ascii="仿宋" w:hAnsi="仿宋" w:eastAsia="仿宋" w:cs="仿宋"/>
                <w:kern w:val="0"/>
                <w:sz w:val="20"/>
              </w:rPr>
              <w:t>100≤Y＜500</w:t>
            </w:r>
          </w:p>
        </w:tc>
        <w:tc>
          <w:tcPr>
            <w:tcW w:w="1520" w:type="dxa"/>
            <w:tcBorders>
              <w:top w:val="nil"/>
              <w:left w:val="nil"/>
              <w:bottom w:val="single" w:color="auto" w:sz="4" w:space="0"/>
              <w:right w:val="single" w:color="auto" w:sz="8" w:space="0"/>
            </w:tcBorders>
            <w:vAlign w:val="bottom"/>
          </w:tcPr>
          <w:p w14:paraId="3C0096F3">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125CEF39">
            <w:pPr>
              <w:widowControl/>
              <w:jc w:val="left"/>
              <w:rPr>
                <w:rFonts w:ascii="仿宋" w:hAnsi="仿宋" w:eastAsia="仿宋" w:cs="仿宋"/>
                <w:kern w:val="0"/>
                <w:sz w:val="20"/>
              </w:rPr>
            </w:pPr>
            <w:r>
              <w:rPr>
                <w:rFonts w:hint="eastAsia" w:ascii="仿宋" w:hAnsi="仿宋" w:eastAsia="仿宋" w:cs="仿宋"/>
                <w:kern w:val="0"/>
                <w:sz w:val="20"/>
              </w:rPr>
              <w:t>X＜10</w:t>
            </w:r>
          </w:p>
        </w:tc>
        <w:tc>
          <w:tcPr>
            <w:tcW w:w="1275" w:type="dxa"/>
            <w:tcBorders>
              <w:top w:val="nil"/>
              <w:left w:val="nil"/>
              <w:bottom w:val="single" w:color="auto" w:sz="4" w:space="0"/>
              <w:right w:val="single" w:color="auto" w:sz="4" w:space="0"/>
            </w:tcBorders>
            <w:vAlign w:val="bottom"/>
          </w:tcPr>
          <w:p w14:paraId="41C5F925">
            <w:pPr>
              <w:widowControl/>
              <w:jc w:val="left"/>
              <w:rPr>
                <w:rFonts w:ascii="仿宋" w:hAnsi="仿宋" w:eastAsia="仿宋" w:cs="仿宋"/>
                <w:kern w:val="0"/>
                <w:sz w:val="20"/>
              </w:rPr>
            </w:pPr>
            <w:r>
              <w:rPr>
                <w:rFonts w:hint="eastAsia" w:ascii="仿宋" w:hAnsi="仿宋" w:eastAsia="仿宋" w:cs="仿宋"/>
                <w:kern w:val="0"/>
                <w:sz w:val="20"/>
              </w:rPr>
              <w:t>Y＜100</w:t>
            </w:r>
          </w:p>
        </w:tc>
        <w:tc>
          <w:tcPr>
            <w:tcW w:w="1221" w:type="dxa"/>
            <w:tcBorders>
              <w:top w:val="nil"/>
              <w:left w:val="nil"/>
              <w:bottom w:val="single" w:color="auto" w:sz="4" w:space="0"/>
              <w:right w:val="single" w:color="auto" w:sz="8" w:space="0"/>
            </w:tcBorders>
            <w:vAlign w:val="bottom"/>
          </w:tcPr>
          <w:p w14:paraId="10BD09C1">
            <w:pPr>
              <w:widowControl/>
              <w:jc w:val="left"/>
              <w:rPr>
                <w:rFonts w:ascii="仿宋" w:hAnsi="仿宋" w:eastAsia="仿宋" w:cs="仿宋"/>
                <w:kern w:val="0"/>
                <w:sz w:val="20"/>
              </w:rPr>
            </w:pPr>
            <w:r>
              <w:rPr>
                <w:rFonts w:hint="eastAsia" w:ascii="仿宋" w:hAnsi="仿宋" w:eastAsia="仿宋" w:cs="仿宋"/>
                <w:kern w:val="0"/>
                <w:sz w:val="20"/>
              </w:rPr>
              <w:t>　</w:t>
            </w:r>
          </w:p>
        </w:tc>
      </w:tr>
      <w:tr w14:paraId="7592ED0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8F4789F">
            <w:pPr>
              <w:widowControl/>
              <w:jc w:val="left"/>
              <w:rPr>
                <w:rFonts w:ascii="仿宋" w:hAnsi="仿宋" w:eastAsia="仿宋" w:cs="仿宋"/>
                <w:kern w:val="0"/>
                <w:sz w:val="20"/>
              </w:rPr>
            </w:pPr>
            <w:r>
              <w:rPr>
                <w:rFonts w:hint="eastAsia" w:ascii="仿宋" w:hAnsi="仿宋" w:eastAsia="仿宋" w:cs="仿宋"/>
                <w:kern w:val="0"/>
                <w:sz w:val="20"/>
              </w:rPr>
              <w:t xml:space="preserve"> 6、交通运输业</w:t>
            </w:r>
          </w:p>
        </w:tc>
        <w:tc>
          <w:tcPr>
            <w:tcW w:w="1498" w:type="dxa"/>
            <w:tcBorders>
              <w:top w:val="nil"/>
              <w:left w:val="nil"/>
              <w:bottom w:val="single" w:color="auto" w:sz="4" w:space="0"/>
              <w:right w:val="single" w:color="auto" w:sz="4" w:space="0"/>
            </w:tcBorders>
            <w:vAlign w:val="bottom"/>
          </w:tcPr>
          <w:p w14:paraId="78A9B64F">
            <w:pPr>
              <w:widowControl/>
              <w:jc w:val="left"/>
              <w:rPr>
                <w:rFonts w:ascii="仿宋" w:hAnsi="仿宋" w:eastAsia="仿宋" w:cs="仿宋"/>
                <w:kern w:val="0"/>
                <w:sz w:val="20"/>
              </w:rPr>
            </w:pPr>
            <w:r>
              <w:rPr>
                <w:rFonts w:hint="eastAsia" w:ascii="仿宋" w:hAnsi="仿宋" w:eastAsia="仿宋" w:cs="仿宋"/>
                <w:kern w:val="0"/>
                <w:sz w:val="20"/>
              </w:rPr>
              <w:t>300≤X＜1000</w:t>
            </w:r>
          </w:p>
        </w:tc>
        <w:tc>
          <w:tcPr>
            <w:tcW w:w="1763" w:type="dxa"/>
            <w:tcBorders>
              <w:top w:val="nil"/>
              <w:left w:val="nil"/>
              <w:bottom w:val="single" w:color="auto" w:sz="4" w:space="0"/>
              <w:right w:val="single" w:color="auto" w:sz="4" w:space="0"/>
            </w:tcBorders>
            <w:vAlign w:val="bottom"/>
          </w:tcPr>
          <w:p w14:paraId="44FF1272">
            <w:pPr>
              <w:widowControl/>
              <w:jc w:val="left"/>
              <w:rPr>
                <w:rFonts w:ascii="仿宋" w:hAnsi="仿宋" w:eastAsia="仿宋" w:cs="仿宋"/>
                <w:kern w:val="0"/>
                <w:sz w:val="20"/>
              </w:rPr>
            </w:pPr>
            <w:r>
              <w:rPr>
                <w:rFonts w:hint="eastAsia" w:ascii="仿宋" w:hAnsi="仿宋" w:eastAsia="仿宋" w:cs="仿宋"/>
                <w:kern w:val="0"/>
                <w:sz w:val="20"/>
              </w:rPr>
              <w:t>3000≤Y＜30000</w:t>
            </w:r>
          </w:p>
        </w:tc>
        <w:tc>
          <w:tcPr>
            <w:tcW w:w="1660" w:type="dxa"/>
            <w:tcBorders>
              <w:top w:val="nil"/>
              <w:left w:val="nil"/>
              <w:bottom w:val="single" w:color="auto" w:sz="4" w:space="0"/>
              <w:right w:val="single" w:color="auto" w:sz="8" w:space="0"/>
            </w:tcBorders>
            <w:vAlign w:val="bottom"/>
          </w:tcPr>
          <w:p w14:paraId="721056EF">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1F285B78">
            <w:pPr>
              <w:widowControl/>
              <w:jc w:val="left"/>
              <w:rPr>
                <w:rFonts w:ascii="仿宋" w:hAnsi="仿宋" w:eastAsia="仿宋" w:cs="仿宋"/>
                <w:kern w:val="0"/>
                <w:sz w:val="20"/>
              </w:rPr>
            </w:pPr>
            <w:r>
              <w:rPr>
                <w:rFonts w:hint="eastAsia" w:ascii="仿宋" w:hAnsi="仿宋" w:eastAsia="仿宋" w:cs="仿宋"/>
                <w:kern w:val="0"/>
                <w:sz w:val="20"/>
              </w:rPr>
              <w:t>20≤X＜300</w:t>
            </w:r>
          </w:p>
        </w:tc>
        <w:tc>
          <w:tcPr>
            <w:tcW w:w="1636" w:type="dxa"/>
            <w:tcBorders>
              <w:top w:val="nil"/>
              <w:left w:val="nil"/>
              <w:bottom w:val="single" w:color="auto" w:sz="4" w:space="0"/>
              <w:right w:val="single" w:color="auto" w:sz="4" w:space="0"/>
            </w:tcBorders>
            <w:vAlign w:val="bottom"/>
          </w:tcPr>
          <w:p w14:paraId="461B1EAA">
            <w:pPr>
              <w:widowControl/>
              <w:jc w:val="left"/>
              <w:rPr>
                <w:rFonts w:ascii="仿宋" w:hAnsi="仿宋" w:eastAsia="仿宋" w:cs="仿宋"/>
                <w:kern w:val="0"/>
                <w:sz w:val="20"/>
              </w:rPr>
            </w:pPr>
            <w:r>
              <w:rPr>
                <w:rFonts w:hint="eastAsia" w:ascii="仿宋" w:hAnsi="仿宋" w:eastAsia="仿宋" w:cs="仿宋"/>
                <w:kern w:val="0"/>
                <w:sz w:val="20"/>
              </w:rPr>
              <w:t>200≤Y＜3000</w:t>
            </w:r>
          </w:p>
        </w:tc>
        <w:tc>
          <w:tcPr>
            <w:tcW w:w="1520" w:type="dxa"/>
            <w:tcBorders>
              <w:top w:val="nil"/>
              <w:left w:val="nil"/>
              <w:bottom w:val="single" w:color="auto" w:sz="4" w:space="0"/>
              <w:right w:val="single" w:color="auto" w:sz="8" w:space="0"/>
            </w:tcBorders>
            <w:vAlign w:val="bottom"/>
          </w:tcPr>
          <w:p w14:paraId="20A52B9C">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5D6F27A8">
            <w:pPr>
              <w:widowControl/>
              <w:jc w:val="left"/>
              <w:rPr>
                <w:rFonts w:ascii="仿宋" w:hAnsi="仿宋" w:eastAsia="仿宋" w:cs="仿宋"/>
                <w:kern w:val="0"/>
                <w:sz w:val="20"/>
              </w:rPr>
            </w:pPr>
            <w:r>
              <w:rPr>
                <w:rFonts w:hint="eastAsia" w:ascii="仿宋" w:hAnsi="仿宋" w:eastAsia="仿宋" w:cs="仿宋"/>
                <w:kern w:val="0"/>
                <w:sz w:val="20"/>
              </w:rPr>
              <w:t>X＜20</w:t>
            </w:r>
          </w:p>
        </w:tc>
        <w:tc>
          <w:tcPr>
            <w:tcW w:w="1275" w:type="dxa"/>
            <w:tcBorders>
              <w:top w:val="nil"/>
              <w:left w:val="nil"/>
              <w:bottom w:val="single" w:color="auto" w:sz="4" w:space="0"/>
              <w:right w:val="single" w:color="auto" w:sz="4" w:space="0"/>
            </w:tcBorders>
            <w:vAlign w:val="bottom"/>
          </w:tcPr>
          <w:p w14:paraId="18456B7A">
            <w:pPr>
              <w:widowControl/>
              <w:jc w:val="left"/>
              <w:rPr>
                <w:rFonts w:ascii="仿宋" w:hAnsi="仿宋" w:eastAsia="仿宋" w:cs="仿宋"/>
                <w:kern w:val="0"/>
                <w:sz w:val="20"/>
              </w:rPr>
            </w:pPr>
            <w:r>
              <w:rPr>
                <w:rFonts w:hint="eastAsia" w:ascii="仿宋" w:hAnsi="仿宋" w:eastAsia="仿宋" w:cs="仿宋"/>
                <w:kern w:val="0"/>
                <w:sz w:val="20"/>
              </w:rPr>
              <w:t>V＜200</w:t>
            </w:r>
          </w:p>
        </w:tc>
        <w:tc>
          <w:tcPr>
            <w:tcW w:w="1221" w:type="dxa"/>
            <w:tcBorders>
              <w:top w:val="nil"/>
              <w:left w:val="nil"/>
              <w:bottom w:val="single" w:color="auto" w:sz="4" w:space="0"/>
              <w:right w:val="single" w:color="auto" w:sz="8" w:space="0"/>
            </w:tcBorders>
            <w:vAlign w:val="bottom"/>
          </w:tcPr>
          <w:p w14:paraId="37AAB79C">
            <w:pPr>
              <w:widowControl/>
              <w:jc w:val="left"/>
              <w:rPr>
                <w:rFonts w:ascii="仿宋" w:hAnsi="仿宋" w:eastAsia="仿宋" w:cs="仿宋"/>
                <w:kern w:val="0"/>
                <w:sz w:val="20"/>
              </w:rPr>
            </w:pPr>
            <w:r>
              <w:rPr>
                <w:rFonts w:hint="eastAsia" w:ascii="仿宋" w:hAnsi="仿宋" w:eastAsia="仿宋" w:cs="仿宋"/>
                <w:kern w:val="0"/>
                <w:sz w:val="20"/>
              </w:rPr>
              <w:t>　</w:t>
            </w:r>
          </w:p>
        </w:tc>
      </w:tr>
      <w:tr w14:paraId="7E7DDAC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EB0F02A">
            <w:pPr>
              <w:widowControl/>
              <w:jc w:val="left"/>
              <w:rPr>
                <w:rFonts w:ascii="仿宋" w:hAnsi="仿宋" w:eastAsia="仿宋" w:cs="仿宋"/>
                <w:kern w:val="0"/>
                <w:sz w:val="20"/>
              </w:rPr>
            </w:pPr>
            <w:r>
              <w:rPr>
                <w:rFonts w:hint="eastAsia" w:ascii="仿宋" w:hAnsi="仿宋" w:eastAsia="仿宋" w:cs="仿宋"/>
                <w:kern w:val="0"/>
                <w:sz w:val="20"/>
              </w:rPr>
              <w:t xml:space="preserve"> 7、仓储业</w:t>
            </w:r>
          </w:p>
        </w:tc>
        <w:tc>
          <w:tcPr>
            <w:tcW w:w="1498" w:type="dxa"/>
            <w:tcBorders>
              <w:top w:val="nil"/>
              <w:left w:val="nil"/>
              <w:bottom w:val="single" w:color="auto" w:sz="4" w:space="0"/>
              <w:right w:val="single" w:color="auto" w:sz="4" w:space="0"/>
            </w:tcBorders>
            <w:vAlign w:val="bottom"/>
          </w:tcPr>
          <w:p w14:paraId="2E7D749E">
            <w:pPr>
              <w:widowControl/>
              <w:jc w:val="left"/>
              <w:rPr>
                <w:rFonts w:ascii="仿宋" w:hAnsi="仿宋" w:eastAsia="仿宋" w:cs="仿宋"/>
                <w:kern w:val="0"/>
                <w:sz w:val="20"/>
              </w:rPr>
            </w:pPr>
            <w:r>
              <w:rPr>
                <w:rFonts w:hint="eastAsia" w:ascii="仿宋" w:hAnsi="仿宋" w:eastAsia="仿宋" w:cs="仿宋"/>
                <w:kern w:val="0"/>
                <w:sz w:val="20"/>
              </w:rPr>
              <w:t>100≤X＜200</w:t>
            </w:r>
          </w:p>
        </w:tc>
        <w:tc>
          <w:tcPr>
            <w:tcW w:w="1763" w:type="dxa"/>
            <w:tcBorders>
              <w:top w:val="nil"/>
              <w:left w:val="nil"/>
              <w:bottom w:val="single" w:color="auto" w:sz="4" w:space="0"/>
              <w:right w:val="single" w:color="auto" w:sz="4" w:space="0"/>
            </w:tcBorders>
            <w:vAlign w:val="bottom"/>
          </w:tcPr>
          <w:p w14:paraId="3983F4BA">
            <w:pPr>
              <w:widowControl/>
              <w:jc w:val="left"/>
              <w:rPr>
                <w:rFonts w:ascii="仿宋" w:hAnsi="仿宋" w:eastAsia="仿宋" w:cs="仿宋"/>
                <w:kern w:val="0"/>
                <w:sz w:val="20"/>
              </w:rPr>
            </w:pPr>
            <w:r>
              <w:rPr>
                <w:rFonts w:hint="eastAsia" w:ascii="仿宋" w:hAnsi="仿宋" w:eastAsia="仿宋" w:cs="仿宋"/>
                <w:kern w:val="0"/>
                <w:sz w:val="20"/>
              </w:rPr>
              <w:t>1000≤Y＜30000</w:t>
            </w:r>
          </w:p>
        </w:tc>
        <w:tc>
          <w:tcPr>
            <w:tcW w:w="1660" w:type="dxa"/>
            <w:tcBorders>
              <w:top w:val="nil"/>
              <w:left w:val="nil"/>
              <w:bottom w:val="single" w:color="auto" w:sz="4" w:space="0"/>
              <w:right w:val="single" w:color="auto" w:sz="8" w:space="0"/>
            </w:tcBorders>
            <w:vAlign w:val="bottom"/>
          </w:tcPr>
          <w:p w14:paraId="58A17398">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64C6707B">
            <w:pPr>
              <w:widowControl/>
              <w:jc w:val="left"/>
              <w:rPr>
                <w:rFonts w:ascii="仿宋" w:hAnsi="仿宋" w:eastAsia="仿宋" w:cs="仿宋"/>
                <w:kern w:val="0"/>
                <w:sz w:val="20"/>
              </w:rPr>
            </w:pPr>
            <w:r>
              <w:rPr>
                <w:rFonts w:hint="eastAsia" w:ascii="仿宋" w:hAnsi="仿宋" w:eastAsia="仿宋" w:cs="仿宋"/>
                <w:kern w:val="0"/>
                <w:sz w:val="20"/>
              </w:rPr>
              <w:t>20≤X＜100</w:t>
            </w:r>
          </w:p>
        </w:tc>
        <w:tc>
          <w:tcPr>
            <w:tcW w:w="1636" w:type="dxa"/>
            <w:tcBorders>
              <w:top w:val="nil"/>
              <w:left w:val="nil"/>
              <w:bottom w:val="single" w:color="auto" w:sz="4" w:space="0"/>
              <w:right w:val="single" w:color="auto" w:sz="4" w:space="0"/>
            </w:tcBorders>
            <w:vAlign w:val="bottom"/>
          </w:tcPr>
          <w:p w14:paraId="7666CE6C">
            <w:pPr>
              <w:widowControl/>
              <w:jc w:val="left"/>
              <w:rPr>
                <w:rFonts w:ascii="仿宋" w:hAnsi="仿宋" w:eastAsia="仿宋" w:cs="仿宋"/>
                <w:kern w:val="0"/>
                <w:sz w:val="20"/>
              </w:rPr>
            </w:pPr>
            <w:r>
              <w:rPr>
                <w:rFonts w:hint="eastAsia" w:ascii="仿宋" w:hAnsi="仿宋" w:eastAsia="仿宋" w:cs="仿宋"/>
                <w:kern w:val="0"/>
                <w:sz w:val="20"/>
              </w:rPr>
              <w:t>100≤Y＜1000</w:t>
            </w:r>
          </w:p>
        </w:tc>
        <w:tc>
          <w:tcPr>
            <w:tcW w:w="1520" w:type="dxa"/>
            <w:tcBorders>
              <w:top w:val="nil"/>
              <w:left w:val="nil"/>
              <w:bottom w:val="single" w:color="auto" w:sz="4" w:space="0"/>
              <w:right w:val="single" w:color="auto" w:sz="8" w:space="0"/>
            </w:tcBorders>
            <w:vAlign w:val="bottom"/>
          </w:tcPr>
          <w:p w14:paraId="6ACBD211">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213FDC7F">
            <w:pPr>
              <w:widowControl/>
              <w:jc w:val="left"/>
              <w:rPr>
                <w:rFonts w:ascii="仿宋" w:hAnsi="仿宋" w:eastAsia="仿宋" w:cs="仿宋"/>
                <w:kern w:val="0"/>
                <w:sz w:val="20"/>
              </w:rPr>
            </w:pPr>
            <w:r>
              <w:rPr>
                <w:rFonts w:hint="eastAsia" w:ascii="仿宋" w:hAnsi="仿宋" w:eastAsia="仿宋" w:cs="仿宋"/>
                <w:kern w:val="0"/>
                <w:sz w:val="20"/>
              </w:rPr>
              <w:t>X＜20</w:t>
            </w:r>
          </w:p>
        </w:tc>
        <w:tc>
          <w:tcPr>
            <w:tcW w:w="1275" w:type="dxa"/>
            <w:tcBorders>
              <w:top w:val="nil"/>
              <w:left w:val="nil"/>
              <w:bottom w:val="single" w:color="auto" w:sz="4" w:space="0"/>
              <w:right w:val="single" w:color="auto" w:sz="4" w:space="0"/>
            </w:tcBorders>
            <w:vAlign w:val="bottom"/>
          </w:tcPr>
          <w:p w14:paraId="4D83B65C">
            <w:pPr>
              <w:widowControl/>
              <w:jc w:val="left"/>
              <w:rPr>
                <w:rFonts w:ascii="仿宋" w:hAnsi="仿宋" w:eastAsia="仿宋" w:cs="仿宋"/>
                <w:kern w:val="0"/>
                <w:sz w:val="20"/>
              </w:rPr>
            </w:pPr>
            <w:r>
              <w:rPr>
                <w:rFonts w:hint="eastAsia" w:ascii="仿宋" w:hAnsi="仿宋" w:eastAsia="仿宋" w:cs="仿宋"/>
                <w:kern w:val="0"/>
                <w:sz w:val="20"/>
              </w:rPr>
              <w:t>Y＜100</w:t>
            </w:r>
          </w:p>
        </w:tc>
        <w:tc>
          <w:tcPr>
            <w:tcW w:w="1221" w:type="dxa"/>
            <w:tcBorders>
              <w:top w:val="nil"/>
              <w:left w:val="nil"/>
              <w:bottom w:val="single" w:color="auto" w:sz="4" w:space="0"/>
              <w:right w:val="single" w:color="auto" w:sz="8" w:space="0"/>
            </w:tcBorders>
            <w:vAlign w:val="bottom"/>
          </w:tcPr>
          <w:p w14:paraId="4D59E67B">
            <w:pPr>
              <w:widowControl/>
              <w:jc w:val="left"/>
              <w:rPr>
                <w:rFonts w:ascii="仿宋" w:hAnsi="仿宋" w:eastAsia="仿宋" w:cs="仿宋"/>
                <w:kern w:val="0"/>
                <w:sz w:val="20"/>
              </w:rPr>
            </w:pPr>
            <w:r>
              <w:rPr>
                <w:rFonts w:hint="eastAsia" w:ascii="仿宋" w:hAnsi="仿宋" w:eastAsia="仿宋" w:cs="仿宋"/>
                <w:kern w:val="0"/>
                <w:sz w:val="20"/>
              </w:rPr>
              <w:t>　</w:t>
            </w:r>
          </w:p>
        </w:tc>
      </w:tr>
      <w:tr w14:paraId="1DE65E3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B5522A8">
            <w:pPr>
              <w:widowControl/>
              <w:jc w:val="left"/>
              <w:rPr>
                <w:rFonts w:ascii="仿宋" w:hAnsi="仿宋" w:eastAsia="仿宋" w:cs="仿宋"/>
                <w:kern w:val="0"/>
                <w:sz w:val="20"/>
              </w:rPr>
            </w:pPr>
            <w:r>
              <w:rPr>
                <w:rFonts w:hint="eastAsia" w:ascii="仿宋" w:hAnsi="仿宋" w:eastAsia="仿宋" w:cs="仿宋"/>
                <w:kern w:val="0"/>
                <w:sz w:val="20"/>
              </w:rPr>
              <w:t xml:space="preserve"> 8、邮政业</w:t>
            </w:r>
          </w:p>
        </w:tc>
        <w:tc>
          <w:tcPr>
            <w:tcW w:w="1498" w:type="dxa"/>
            <w:tcBorders>
              <w:top w:val="nil"/>
              <w:left w:val="nil"/>
              <w:bottom w:val="single" w:color="auto" w:sz="4" w:space="0"/>
              <w:right w:val="single" w:color="auto" w:sz="4" w:space="0"/>
            </w:tcBorders>
            <w:vAlign w:val="bottom"/>
          </w:tcPr>
          <w:p w14:paraId="023AF4A8">
            <w:pPr>
              <w:widowControl/>
              <w:jc w:val="left"/>
              <w:rPr>
                <w:rFonts w:ascii="仿宋" w:hAnsi="仿宋" w:eastAsia="仿宋" w:cs="仿宋"/>
                <w:kern w:val="0"/>
                <w:sz w:val="20"/>
              </w:rPr>
            </w:pPr>
            <w:r>
              <w:rPr>
                <w:rFonts w:hint="eastAsia" w:ascii="仿宋" w:hAnsi="仿宋" w:eastAsia="仿宋" w:cs="仿宋"/>
                <w:kern w:val="0"/>
                <w:sz w:val="20"/>
              </w:rPr>
              <w:t>300≤X＜1000</w:t>
            </w:r>
          </w:p>
        </w:tc>
        <w:tc>
          <w:tcPr>
            <w:tcW w:w="1763" w:type="dxa"/>
            <w:tcBorders>
              <w:top w:val="nil"/>
              <w:left w:val="nil"/>
              <w:bottom w:val="single" w:color="auto" w:sz="4" w:space="0"/>
              <w:right w:val="single" w:color="auto" w:sz="4" w:space="0"/>
            </w:tcBorders>
            <w:vAlign w:val="bottom"/>
          </w:tcPr>
          <w:p w14:paraId="5334C61B">
            <w:pPr>
              <w:widowControl/>
              <w:jc w:val="left"/>
              <w:rPr>
                <w:rFonts w:ascii="仿宋" w:hAnsi="仿宋" w:eastAsia="仿宋" w:cs="仿宋"/>
                <w:kern w:val="0"/>
                <w:sz w:val="20"/>
              </w:rPr>
            </w:pPr>
            <w:r>
              <w:rPr>
                <w:rFonts w:hint="eastAsia" w:ascii="仿宋" w:hAnsi="仿宋" w:eastAsia="仿宋" w:cs="仿宋"/>
                <w:kern w:val="0"/>
                <w:sz w:val="20"/>
              </w:rPr>
              <w:t>2000≤Y＜30000</w:t>
            </w:r>
          </w:p>
        </w:tc>
        <w:tc>
          <w:tcPr>
            <w:tcW w:w="1660" w:type="dxa"/>
            <w:tcBorders>
              <w:top w:val="nil"/>
              <w:left w:val="nil"/>
              <w:bottom w:val="single" w:color="auto" w:sz="4" w:space="0"/>
              <w:right w:val="single" w:color="auto" w:sz="8" w:space="0"/>
            </w:tcBorders>
            <w:vAlign w:val="bottom"/>
          </w:tcPr>
          <w:p w14:paraId="38AEE497">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090860F3">
            <w:pPr>
              <w:widowControl/>
              <w:jc w:val="left"/>
              <w:rPr>
                <w:rFonts w:ascii="仿宋" w:hAnsi="仿宋" w:eastAsia="仿宋" w:cs="仿宋"/>
                <w:kern w:val="0"/>
                <w:sz w:val="20"/>
              </w:rPr>
            </w:pPr>
            <w:r>
              <w:rPr>
                <w:rFonts w:hint="eastAsia" w:ascii="仿宋" w:hAnsi="仿宋" w:eastAsia="仿宋" w:cs="仿宋"/>
                <w:kern w:val="0"/>
                <w:sz w:val="20"/>
              </w:rPr>
              <w:t>20≤X＜300</w:t>
            </w:r>
          </w:p>
        </w:tc>
        <w:tc>
          <w:tcPr>
            <w:tcW w:w="1636" w:type="dxa"/>
            <w:tcBorders>
              <w:top w:val="nil"/>
              <w:left w:val="nil"/>
              <w:bottom w:val="single" w:color="auto" w:sz="4" w:space="0"/>
              <w:right w:val="single" w:color="auto" w:sz="4" w:space="0"/>
            </w:tcBorders>
            <w:vAlign w:val="bottom"/>
          </w:tcPr>
          <w:p w14:paraId="3D28DD16">
            <w:pPr>
              <w:widowControl/>
              <w:jc w:val="left"/>
              <w:rPr>
                <w:rFonts w:ascii="仿宋" w:hAnsi="仿宋" w:eastAsia="仿宋" w:cs="仿宋"/>
                <w:kern w:val="0"/>
                <w:sz w:val="20"/>
              </w:rPr>
            </w:pPr>
            <w:r>
              <w:rPr>
                <w:rFonts w:hint="eastAsia" w:ascii="仿宋" w:hAnsi="仿宋" w:eastAsia="仿宋" w:cs="仿宋"/>
                <w:kern w:val="0"/>
                <w:sz w:val="20"/>
              </w:rPr>
              <w:t>100≤Y＜2000</w:t>
            </w:r>
          </w:p>
        </w:tc>
        <w:tc>
          <w:tcPr>
            <w:tcW w:w="1520" w:type="dxa"/>
            <w:tcBorders>
              <w:top w:val="nil"/>
              <w:left w:val="nil"/>
              <w:bottom w:val="single" w:color="auto" w:sz="4" w:space="0"/>
              <w:right w:val="single" w:color="auto" w:sz="8" w:space="0"/>
            </w:tcBorders>
            <w:vAlign w:val="bottom"/>
          </w:tcPr>
          <w:p w14:paraId="18870CCA">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2BC81BEF">
            <w:pPr>
              <w:widowControl/>
              <w:jc w:val="left"/>
              <w:rPr>
                <w:rFonts w:ascii="仿宋" w:hAnsi="仿宋" w:eastAsia="仿宋" w:cs="仿宋"/>
                <w:kern w:val="0"/>
                <w:sz w:val="20"/>
              </w:rPr>
            </w:pPr>
            <w:r>
              <w:rPr>
                <w:rFonts w:hint="eastAsia" w:ascii="仿宋" w:hAnsi="仿宋" w:eastAsia="仿宋" w:cs="仿宋"/>
                <w:kern w:val="0"/>
                <w:sz w:val="20"/>
              </w:rPr>
              <w:t>X＜20</w:t>
            </w:r>
          </w:p>
        </w:tc>
        <w:tc>
          <w:tcPr>
            <w:tcW w:w="1275" w:type="dxa"/>
            <w:tcBorders>
              <w:top w:val="nil"/>
              <w:left w:val="nil"/>
              <w:bottom w:val="single" w:color="auto" w:sz="4" w:space="0"/>
              <w:right w:val="single" w:color="auto" w:sz="4" w:space="0"/>
            </w:tcBorders>
            <w:vAlign w:val="bottom"/>
          </w:tcPr>
          <w:p w14:paraId="0C9E645C">
            <w:pPr>
              <w:widowControl/>
              <w:jc w:val="left"/>
              <w:rPr>
                <w:rFonts w:ascii="仿宋" w:hAnsi="仿宋" w:eastAsia="仿宋" w:cs="仿宋"/>
                <w:kern w:val="0"/>
                <w:sz w:val="20"/>
              </w:rPr>
            </w:pPr>
            <w:r>
              <w:rPr>
                <w:rFonts w:hint="eastAsia" w:ascii="仿宋" w:hAnsi="仿宋" w:eastAsia="仿宋" w:cs="仿宋"/>
                <w:kern w:val="0"/>
                <w:sz w:val="20"/>
              </w:rPr>
              <w:t>Y＜100</w:t>
            </w:r>
          </w:p>
        </w:tc>
        <w:tc>
          <w:tcPr>
            <w:tcW w:w="1221" w:type="dxa"/>
            <w:tcBorders>
              <w:top w:val="nil"/>
              <w:left w:val="nil"/>
              <w:bottom w:val="single" w:color="auto" w:sz="4" w:space="0"/>
              <w:right w:val="single" w:color="auto" w:sz="8" w:space="0"/>
            </w:tcBorders>
            <w:vAlign w:val="bottom"/>
          </w:tcPr>
          <w:p w14:paraId="31A02C01">
            <w:pPr>
              <w:widowControl/>
              <w:jc w:val="left"/>
              <w:rPr>
                <w:rFonts w:ascii="仿宋" w:hAnsi="仿宋" w:eastAsia="仿宋" w:cs="仿宋"/>
                <w:kern w:val="0"/>
                <w:sz w:val="20"/>
              </w:rPr>
            </w:pPr>
            <w:r>
              <w:rPr>
                <w:rFonts w:hint="eastAsia" w:ascii="仿宋" w:hAnsi="仿宋" w:eastAsia="仿宋" w:cs="仿宋"/>
                <w:kern w:val="0"/>
                <w:sz w:val="20"/>
              </w:rPr>
              <w:t>　</w:t>
            </w:r>
          </w:p>
        </w:tc>
      </w:tr>
      <w:tr w14:paraId="1197971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2AE7F30">
            <w:pPr>
              <w:widowControl/>
              <w:jc w:val="left"/>
              <w:rPr>
                <w:rFonts w:ascii="仿宋" w:hAnsi="仿宋" w:eastAsia="仿宋" w:cs="仿宋"/>
                <w:kern w:val="0"/>
                <w:sz w:val="20"/>
              </w:rPr>
            </w:pPr>
            <w:r>
              <w:rPr>
                <w:rFonts w:hint="eastAsia" w:ascii="仿宋" w:hAnsi="仿宋" w:eastAsia="仿宋" w:cs="仿宋"/>
                <w:kern w:val="0"/>
                <w:sz w:val="20"/>
              </w:rPr>
              <w:t xml:space="preserve"> 9、住宿业</w:t>
            </w:r>
          </w:p>
        </w:tc>
        <w:tc>
          <w:tcPr>
            <w:tcW w:w="1498" w:type="dxa"/>
            <w:tcBorders>
              <w:top w:val="nil"/>
              <w:left w:val="nil"/>
              <w:bottom w:val="single" w:color="auto" w:sz="4" w:space="0"/>
              <w:right w:val="single" w:color="auto" w:sz="4" w:space="0"/>
            </w:tcBorders>
            <w:vAlign w:val="bottom"/>
          </w:tcPr>
          <w:p w14:paraId="765BF4C5">
            <w:pPr>
              <w:widowControl/>
              <w:jc w:val="left"/>
              <w:rPr>
                <w:rFonts w:ascii="仿宋" w:hAnsi="仿宋" w:eastAsia="仿宋" w:cs="仿宋"/>
                <w:kern w:val="0"/>
                <w:sz w:val="20"/>
              </w:rPr>
            </w:pPr>
            <w:r>
              <w:rPr>
                <w:rFonts w:hint="eastAsia" w:ascii="仿宋" w:hAnsi="仿宋" w:eastAsia="仿宋" w:cs="仿宋"/>
                <w:kern w:val="0"/>
                <w:sz w:val="20"/>
              </w:rPr>
              <w:t>100≤X＜300</w:t>
            </w:r>
          </w:p>
        </w:tc>
        <w:tc>
          <w:tcPr>
            <w:tcW w:w="1763" w:type="dxa"/>
            <w:tcBorders>
              <w:top w:val="nil"/>
              <w:left w:val="nil"/>
              <w:bottom w:val="single" w:color="auto" w:sz="4" w:space="0"/>
              <w:right w:val="single" w:color="auto" w:sz="4" w:space="0"/>
            </w:tcBorders>
            <w:vAlign w:val="bottom"/>
          </w:tcPr>
          <w:p w14:paraId="5E153B8C">
            <w:pPr>
              <w:widowControl/>
              <w:jc w:val="left"/>
              <w:rPr>
                <w:rFonts w:ascii="仿宋" w:hAnsi="仿宋" w:eastAsia="仿宋" w:cs="仿宋"/>
                <w:kern w:val="0"/>
                <w:sz w:val="20"/>
              </w:rPr>
            </w:pPr>
            <w:r>
              <w:rPr>
                <w:rFonts w:hint="eastAsia" w:ascii="仿宋" w:hAnsi="仿宋" w:eastAsia="仿宋" w:cs="仿宋"/>
                <w:kern w:val="0"/>
                <w:sz w:val="20"/>
              </w:rPr>
              <w:t>2000≤Y＜10000</w:t>
            </w:r>
          </w:p>
        </w:tc>
        <w:tc>
          <w:tcPr>
            <w:tcW w:w="1660" w:type="dxa"/>
            <w:tcBorders>
              <w:top w:val="nil"/>
              <w:left w:val="nil"/>
              <w:bottom w:val="single" w:color="auto" w:sz="4" w:space="0"/>
              <w:right w:val="single" w:color="auto" w:sz="8" w:space="0"/>
            </w:tcBorders>
            <w:vAlign w:val="bottom"/>
          </w:tcPr>
          <w:p w14:paraId="7986C7D2">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203A28BD">
            <w:pPr>
              <w:widowControl/>
              <w:jc w:val="left"/>
              <w:rPr>
                <w:rFonts w:ascii="仿宋" w:hAnsi="仿宋" w:eastAsia="仿宋" w:cs="仿宋"/>
                <w:kern w:val="0"/>
                <w:sz w:val="20"/>
              </w:rPr>
            </w:pPr>
            <w:r>
              <w:rPr>
                <w:rFonts w:hint="eastAsia" w:ascii="仿宋" w:hAnsi="仿宋" w:eastAsia="仿宋" w:cs="仿宋"/>
                <w:kern w:val="0"/>
                <w:sz w:val="20"/>
              </w:rPr>
              <w:t>10≤X＜100</w:t>
            </w:r>
          </w:p>
        </w:tc>
        <w:tc>
          <w:tcPr>
            <w:tcW w:w="1636" w:type="dxa"/>
            <w:tcBorders>
              <w:top w:val="nil"/>
              <w:left w:val="nil"/>
              <w:bottom w:val="single" w:color="auto" w:sz="4" w:space="0"/>
              <w:right w:val="single" w:color="auto" w:sz="4" w:space="0"/>
            </w:tcBorders>
            <w:vAlign w:val="bottom"/>
          </w:tcPr>
          <w:p w14:paraId="01A5A0A0">
            <w:pPr>
              <w:widowControl/>
              <w:jc w:val="left"/>
              <w:rPr>
                <w:rFonts w:ascii="仿宋" w:hAnsi="仿宋" w:eastAsia="仿宋" w:cs="仿宋"/>
                <w:kern w:val="0"/>
                <w:sz w:val="20"/>
              </w:rPr>
            </w:pPr>
            <w:r>
              <w:rPr>
                <w:rFonts w:hint="eastAsia" w:ascii="仿宋" w:hAnsi="仿宋" w:eastAsia="仿宋" w:cs="仿宋"/>
                <w:kern w:val="0"/>
                <w:sz w:val="20"/>
              </w:rPr>
              <w:t>100≤Y＜2000</w:t>
            </w:r>
          </w:p>
        </w:tc>
        <w:tc>
          <w:tcPr>
            <w:tcW w:w="1520" w:type="dxa"/>
            <w:tcBorders>
              <w:top w:val="nil"/>
              <w:left w:val="nil"/>
              <w:bottom w:val="single" w:color="auto" w:sz="4" w:space="0"/>
              <w:right w:val="single" w:color="auto" w:sz="8" w:space="0"/>
            </w:tcBorders>
            <w:vAlign w:val="bottom"/>
          </w:tcPr>
          <w:p w14:paraId="113F5480">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75B34605">
            <w:pPr>
              <w:widowControl/>
              <w:jc w:val="left"/>
              <w:rPr>
                <w:rFonts w:ascii="仿宋" w:hAnsi="仿宋" w:eastAsia="仿宋" w:cs="仿宋"/>
                <w:kern w:val="0"/>
                <w:sz w:val="20"/>
              </w:rPr>
            </w:pPr>
            <w:r>
              <w:rPr>
                <w:rFonts w:hint="eastAsia" w:ascii="仿宋" w:hAnsi="仿宋" w:eastAsia="仿宋" w:cs="仿宋"/>
                <w:kern w:val="0"/>
                <w:sz w:val="20"/>
              </w:rPr>
              <w:t>X＜10</w:t>
            </w:r>
          </w:p>
        </w:tc>
        <w:tc>
          <w:tcPr>
            <w:tcW w:w="1275" w:type="dxa"/>
            <w:tcBorders>
              <w:top w:val="nil"/>
              <w:left w:val="nil"/>
              <w:bottom w:val="single" w:color="auto" w:sz="4" w:space="0"/>
              <w:right w:val="single" w:color="auto" w:sz="4" w:space="0"/>
            </w:tcBorders>
            <w:vAlign w:val="bottom"/>
          </w:tcPr>
          <w:p w14:paraId="3A38D031">
            <w:pPr>
              <w:widowControl/>
              <w:jc w:val="left"/>
              <w:rPr>
                <w:rFonts w:ascii="仿宋" w:hAnsi="仿宋" w:eastAsia="仿宋" w:cs="仿宋"/>
                <w:kern w:val="0"/>
                <w:sz w:val="20"/>
              </w:rPr>
            </w:pPr>
            <w:r>
              <w:rPr>
                <w:rFonts w:hint="eastAsia" w:ascii="仿宋" w:hAnsi="仿宋" w:eastAsia="仿宋" w:cs="仿宋"/>
                <w:kern w:val="0"/>
                <w:sz w:val="20"/>
              </w:rPr>
              <w:t>Y＜100</w:t>
            </w:r>
          </w:p>
        </w:tc>
        <w:tc>
          <w:tcPr>
            <w:tcW w:w="1221" w:type="dxa"/>
            <w:tcBorders>
              <w:top w:val="nil"/>
              <w:left w:val="nil"/>
              <w:bottom w:val="single" w:color="auto" w:sz="4" w:space="0"/>
              <w:right w:val="single" w:color="auto" w:sz="8" w:space="0"/>
            </w:tcBorders>
            <w:vAlign w:val="bottom"/>
          </w:tcPr>
          <w:p w14:paraId="683B8EA7">
            <w:pPr>
              <w:widowControl/>
              <w:jc w:val="left"/>
              <w:rPr>
                <w:rFonts w:ascii="仿宋" w:hAnsi="仿宋" w:eastAsia="仿宋" w:cs="仿宋"/>
                <w:kern w:val="0"/>
                <w:sz w:val="20"/>
              </w:rPr>
            </w:pPr>
            <w:r>
              <w:rPr>
                <w:rFonts w:hint="eastAsia" w:ascii="仿宋" w:hAnsi="仿宋" w:eastAsia="仿宋" w:cs="仿宋"/>
                <w:kern w:val="0"/>
                <w:sz w:val="20"/>
              </w:rPr>
              <w:t>　</w:t>
            </w:r>
          </w:p>
        </w:tc>
      </w:tr>
      <w:tr w14:paraId="396A802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FF27ED1">
            <w:pPr>
              <w:widowControl/>
              <w:jc w:val="left"/>
              <w:rPr>
                <w:rFonts w:ascii="仿宋" w:hAnsi="仿宋" w:eastAsia="仿宋" w:cs="仿宋"/>
                <w:kern w:val="0"/>
                <w:sz w:val="20"/>
              </w:rPr>
            </w:pPr>
            <w:r>
              <w:rPr>
                <w:rFonts w:hint="eastAsia" w:ascii="仿宋" w:hAnsi="仿宋" w:eastAsia="仿宋" w:cs="仿宋"/>
                <w:kern w:val="0"/>
                <w:sz w:val="20"/>
              </w:rPr>
              <w:t>10、餐饮业</w:t>
            </w:r>
          </w:p>
        </w:tc>
        <w:tc>
          <w:tcPr>
            <w:tcW w:w="1498" w:type="dxa"/>
            <w:tcBorders>
              <w:top w:val="nil"/>
              <w:left w:val="nil"/>
              <w:bottom w:val="single" w:color="auto" w:sz="4" w:space="0"/>
              <w:right w:val="single" w:color="auto" w:sz="4" w:space="0"/>
            </w:tcBorders>
            <w:vAlign w:val="bottom"/>
          </w:tcPr>
          <w:p w14:paraId="6EAE5150">
            <w:pPr>
              <w:widowControl/>
              <w:jc w:val="left"/>
              <w:rPr>
                <w:rFonts w:ascii="仿宋" w:hAnsi="仿宋" w:eastAsia="仿宋" w:cs="仿宋"/>
                <w:kern w:val="0"/>
                <w:sz w:val="20"/>
              </w:rPr>
            </w:pPr>
            <w:r>
              <w:rPr>
                <w:rFonts w:hint="eastAsia" w:ascii="仿宋" w:hAnsi="仿宋" w:eastAsia="仿宋" w:cs="仿宋"/>
                <w:kern w:val="0"/>
                <w:sz w:val="20"/>
              </w:rPr>
              <w:t>100≤X＜300</w:t>
            </w:r>
          </w:p>
        </w:tc>
        <w:tc>
          <w:tcPr>
            <w:tcW w:w="1763" w:type="dxa"/>
            <w:tcBorders>
              <w:top w:val="nil"/>
              <w:left w:val="nil"/>
              <w:bottom w:val="single" w:color="auto" w:sz="4" w:space="0"/>
              <w:right w:val="single" w:color="auto" w:sz="4" w:space="0"/>
            </w:tcBorders>
            <w:vAlign w:val="bottom"/>
          </w:tcPr>
          <w:p w14:paraId="5E9E3FDB">
            <w:pPr>
              <w:widowControl/>
              <w:jc w:val="left"/>
              <w:rPr>
                <w:rFonts w:ascii="仿宋" w:hAnsi="仿宋" w:eastAsia="仿宋" w:cs="仿宋"/>
                <w:kern w:val="0"/>
                <w:sz w:val="20"/>
              </w:rPr>
            </w:pPr>
            <w:r>
              <w:rPr>
                <w:rFonts w:hint="eastAsia" w:ascii="仿宋" w:hAnsi="仿宋" w:eastAsia="仿宋" w:cs="仿宋"/>
                <w:kern w:val="0"/>
                <w:sz w:val="20"/>
              </w:rPr>
              <w:t>2000≤Y＜10000</w:t>
            </w:r>
          </w:p>
        </w:tc>
        <w:tc>
          <w:tcPr>
            <w:tcW w:w="1660" w:type="dxa"/>
            <w:tcBorders>
              <w:top w:val="nil"/>
              <w:left w:val="nil"/>
              <w:bottom w:val="single" w:color="auto" w:sz="4" w:space="0"/>
              <w:right w:val="single" w:color="auto" w:sz="8" w:space="0"/>
            </w:tcBorders>
            <w:vAlign w:val="bottom"/>
          </w:tcPr>
          <w:p w14:paraId="56605933">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18C40CFD">
            <w:pPr>
              <w:widowControl/>
              <w:jc w:val="left"/>
              <w:rPr>
                <w:rFonts w:ascii="仿宋" w:hAnsi="仿宋" w:eastAsia="仿宋" w:cs="仿宋"/>
                <w:kern w:val="0"/>
                <w:sz w:val="20"/>
              </w:rPr>
            </w:pPr>
            <w:r>
              <w:rPr>
                <w:rFonts w:hint="eastAsia" w:ascii="仿宋" w:hAnsi="仿宋" w:eastAsia="仿宋" w:cs="仿宋"/>
                <w:kern w:val="0"/>
                <w:sz w:val="20"/>
              </w:rPr>
              <w:t>10≤X＜100</w:t>
            </w:r>
          </w:p>
        </w:tc>
        <w:tc>
          <w:tcPr>
            <w:tcW w:w="1636" w:type="dxa"/>
            <w:tcBorders>
              <w:top w:val="nil"/>
              <w:left w:val="nil"/>
              <w:bottom w:val="single" w:color="auto" w:sz="4" w:space="0"/>
              <w:right w:val="single" w:color="auto" w:sz="4" w:space="0"/>
            </w:tcBorders>
            <w:vAlign w:val="bottom"/>
          </w:tcPr>
          <w:p w14:paraId="18AC035A">
            <w:pPr>
              <w:widowControl/>
              <w:jc w:val="left"/>
              <w:rPr>
                <w:rFonts w:ascii="仿宋" w:hAnsi="仿宋" w:eastAsia="仿宋" w:cs="仿宋"/>
                <w:kern w:val="0"/>
                <w:sz w:val="20"/>
              </w:rPr>
            </w:pPr>
            <w:r>
              <w:rPr>
                <w:rFonts w:hint="eastAsia" w:ascii="仿宋" w:hAnsi="仿宋" w:eastAsia="仿宋" w:cs="仿宋"/>
                <w:kern w:val="0"/>
                <w:sz w:val="20"/>
              </w:rPr>
              <w:t>100≤Y＜2000</w:t>
            </w:r>
          </w:p>
        </w:tc>
        <w:tc>
          <w:tcPr>
            <w:tcW w:w="1520" w:type="dxa"/>
            <w:tcBorders>
              <w:top w:val="nil"/>
              <w:left w:val="nil"/>
              <w:bottom w:val="single" w:color="auto" w:sz="4" w:space="0"/>
              <w:right w:val="single" w:color="auto" w:sz="8" w:space="0"/>
            </w:tcBorders>
            <w:vAlign w:val="bottom"/>
          </w:tcPr>
          <w:p w14:paraId="0E4C8AA5">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08381D0A">
            <w:pPr>
              <w:widowControl/>
              <w:jc w:val="left"/>
              <w:rPr>
                <w:rFonts w:ascii="仿宋" w:hAnsi="仿宋" w:eastAsia="仿宋" w:cs="仿宋"/>
                <w:kern w:val="0"/>
                <w:sz w:val="20"/>
              </w:rPr>
            </w:pPr>
            <w:r>
              <w:rPr>
                <w:rFonts w:hint="eastAsia" w:ascii="仿宋" w:hAnsi="仿宋" w:eastAsia="仿宋" w:cs="仿宋"/>
                <w:kern w:val="0"/>
                <w:sz w:val="20"/>
              </w:rPr>
              <w:t>X＜10</w:t>
            </w:r>
          </w:p>
        </w:tc>
        <w:tc>
          <w:tcPr>
            <w:tcW w:w="1275" w:type="dxa"/>
            <w:tcBorders>
              <w:top w:val="nil"/>
              <w:left w:val="nil"/>
              <w:bottom w:val="single" w:color="auto" w:sz="4" w:space="0"/>
              <w:right w:val="single" w:color="auto" w:sz="4" w:space="0"/>
            </w:tcBorders>
            <w:vAlign w:val="bottom"/>
          </w:tcPr>
          <w:p w14:paraId="0D7B90B5">
            <w:pPr>
              <w:widowControl/>
              <w:jc w:val="left"/>
              <w:rPr>
                <w:rFonts w:ascii="仿宋" w:hAnsi="仿宋" w:eastAsia="仿宋" w:cs="仿宋"/>
                <w:kern w:val="0"/>
                <w:sz w:val="20"/>
              </w:rPr>
            </w:pPr>
            <w:r>
              <w:rPr>
                <w:rFonts w:hint="eastAsia" w:ascii="仿宋" w:hAnsi="仿宋" w:eastAsia="仿宋" w:cs="仿宋"/>
                <w:kern w:val="0"/>
                <w:sz w:val="20"/>
              </w:rPr>
              <w:t>V＜100</w:t>
            </w:r>
          </w:p>
        </w:tc>
        <w:tc>
          <w:tcPr>
            <w:tcW w:w="1221" w:type="dxa"/>
            <w:tcBorders>
              <w:top w:val="nil"/>
              <w:left w:val="nil"/>
              <w:bottom w:val="single" w:color="auto" w:sz="4" w:space="0"/>
              <w:right w:val="single" w:color="auto" w:sz="8" w:space="0"/>
            </w:tcBorders>
            <w:vAlign w:val="bottom"/>
          </w:tcPr>
          <w:p w14:paraId="63B3F2FC">
            <w:pPr>
              <w:widowControl/>
              <w:jc w:val="left"/>
              <w:rPr>
                <w:rFonts w:ascii="仿宋" w:hAnsi="仿宋" w:eastAsia="仿宋" w:cs="仿宋"/>
                <w:kern w:val="0"/>
                <w:sz w:val="20"/>
              </w:rPr>
            </w:pPr>
            <w:r>
              <w:rPr>
                <w:rFonts w:hint="eastAsia" w:ascii="仿宋" w:hAnsi="仿宋" w:eastAsia="仿宋" w:cs="仿宋"/>
                <w:kern w:val="0"/>
                <w:sz w:val="20"/>
              </w:rPr>
              <w:t>　</w:t>
            </w:r>
          </w:p>
        </w:tc>
      </w:tr>
      <w:tr w14:paraId="5C65D8A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5BBD4B3">
            <w:pPr>
              <w:widowControl/>
              <w:jc w:val="left"/>
              <w:rPr>
                <w:rFonts w:ascii="仿宋" w:hAnsi="仿宋" w:eastAsia="仿宋" w:cs="仿宋"/>
                <w:kern w:val="0"/>
                <w:sz w:val="20"/>
              </w:rPr>
            </w:pPr>
            <w:r>
              <w:rPr>
                <w:rFonts w:hint="eastAsia" w:ascii="仿宋" w:hAnsi="仿宋" w:eastAsia="仿宋" w:cs="仿宋"/>
                <w:kern w:val="0"/>
                <w:sz w:val="20"/>
              </w:rPr>
              <w:t>11、信息传输业</w:t>
            </w:r>
          </w:p>
        </w:tc>
        <w:tc>
          <w:tcPr>
            <w:tcW w:w="1498" w:type="dxa"/>
            <w:tcBorders>
              <w:top w:val="nil"/>
              <w:left w:val="nil"/>
              <w:bottom w:val="single" w:color="auto" w:sz="4" w:space="0"/>
              <w:right w:val="single" w:color="auto" w:sz="4" w:space="0"/>
            </w:tcBorders>
            <w:vAlign w:val="bottom"/>
          </w:tcPr>
          <w:p w14:paraId="45F3DB5B">
            <w:pPr>
              <w:widowControl/>
              <w:jc w:val="left"/>
              <w:rPr>
                <w:rFonts w:ascii="仿宋" w:hAnsi="仿宋" w:eastAsia="仿宋" w:cs="仿宋"/>
                <w:kern w:val="0"/>
                <w:sz w:val="20"/>
              </w:rPr>
            </w:pPr>
            <w:r>
              <w:rPr>
                <w:rFonts w:hint="eastAsia" w:ascii="仿宋" w:hAnsi="仿宋" w:eastAsia="仿宋" w:cs="仿宋"/>
                <w:kern w:val="0"/>
                <w:sz w:val="20"/>
              </w:rPr>
              <w:t>100≤X＜2000</w:t>
            </w:r>
          </w:p>
        </w:tc>
        <w:tc>
          <w:tcPr>
            <w:tcW w:w="1763" w:type="dxa"/>
            <w:tcBorders>
              <w:top w:val="nil"/>
              <w:left w:val="nil"/>
              <w:bottom w:val="single" w:color="auto" w:sz="4" w:space="0"/>
              <w:right w:val="single" w:color="auto" w:sz="4" w:space="0"/>
            </w:tcBorders>
            <w:vAlign w:val="bottom"/>
          </w:tcPr>
          <w:p w14:paraId="2EC745A6">
            <w:pPr>
              <w:widowControl/>
              <w:jc w:val="left"/>
              <w:rPr>
                <w:rFonts w:ascii="仿宋" w:hAnsi="仿宋" w:eastAsia="仿宋" w:cs="仿宋"/>
                <w:kern w:val="0"/>
                <w:sz w:val="20"/>
              </w:rPr>
            </w:pPr>
            <w:r>
              <w:rPr>
                <w:rFonts w:hint="eastAsia" w:ascii="仿宋" w:hAnsi="仿宋" w:eastAsia="仿宋" w:cs="仿宋"/>
                <w:kern w:val="0"/>
                <w:sz w:val="20"/>
              </w:rPr>
              <w:t>1000≤Y＜100000</w:t>
            </w:r>
          </w:p>
        </w:tc>
        <w:tc>
          <w:tcPr>
            <w:tcW w:w="1660" w:type="dxa"/>
            <w:tcBorders>
              <w:top w:val="nil"/>
              <w:left w:val="nil"/>
              <w:bottom w:val="single" w:color="auto" w:sz="4" w:space="0"/>
              <w:right w:val="single" w:color="auto" w:sz="8" w:space="0"/>
            </w:tcBorders>
            <w:vAlign w:val="bottom"/>
          </w:tcPr>
          <w:p w14:paraId="0AAA41E0">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231FFE97">
            <w:pPr>
              <w:widowControl/>
              <w:jc w:val="left"/>
              <w:rPr>
                <w:rFonts w:ascii="仿宋" w:hAnsi="仿宋" w:eastAsia="仿宋" w:cs="仿宋"/>
                <w:kern w:val="0"/>
                <w:sz w:val="20"/>
              </w:rPr>
            </w:pPr>
            <w:r>
              <w:rPr>
                <w:rFonts w:hint="eastAsia" w:ascii="仿宋" w:hAnsi="仿宋" w:eastAsia="仿宋" w:cs="仿宋"/>
                <w:kern w:val="0"/>
                <w:sz w:val="20"/>
              </w:rPr>
              <w:t>10≤X＜100</w:t>
            </w:r>
          </w:p>
        </w:tc>
        <w:tc>
          <w:tcPr>
            <w:tcW w:w="1636" w:type="dxa"/>
            <w:tcBorders>
              <w:top w:val="nil"/>
              <w:left w:val="nil"/>
              <w:bottom w:val="single" w:color="auto" w:sz="4" w:space="0"/>
              <w:right w:val="single" w:color="auto" w:sz="4" w:space="0"/>
            </w:tcBorders>
            <w:vAlign w:val="bottom"/>
          </w:tcPr>
          <w:p w14:paraId="043E2259">
            <w:pPr>
              <w:widowControl/>
              <w:jc w:val="left"/>
              <w:rPr>
                <w:rFonts w:ascii="仿宋" w:hAnsi="仿宋" w:eastAsia="仿宋" w:cs="仿宋"/>
                <w:kern w:val="0"/>
                <w:sz w:val="20"/>
              </w:rPr>
            </w:pPr>
            <w:r>
              <w:rPr>
                <w:rFonts w:hint="eastAsia" w:ascii="仿宋" w:hAnsi="仿宋" w:eastAsia="仿宋" w:cs="仿宋"/>
                <w:kern w:val="0"/>
                <w:sz w:val="20"/>
              </w:rPr>
              <w:t>100≤Y＜1000</w:t>
            </w:r>
          </w:p>
        </w:tc>
        <w:tc>
          <w:tcPr>
            <w:tcW w:w="1520" w:type="dxa"/>
            <w:tcBorders>
              <w:top w:val="nil"/>
              <w:left w:val="nil"/>
              <w:bottom w:val="single" w:color="auto" w:sz="4" w:space="0"/>
              <w:right w:val="single" w:color="auto" w:sz="8" w:space="0"/>
            </w:tcBorders>
            <w:vAlign w:val="bottom"/>
          </w:tcPr>
          <w:p w14:paraId="7496E942">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62F6F8C1">
            <w:pPr>
              <w:widowControl/>
              <w:jc w:val="left"/>
              <w:rPr>
                <w:rFonts w:ascii="仿宋" w:hAnsi="仿宋" w:eastAsia="仿宋" w:cs="仿宋"/>
                <w:kern w:val="0"/>
                <w:sz w:val="20"/>
              </w:rPr>
            </w:pPr>
            <w:r>
              <w:rPr>
                <w:rFonts w:hint="eastAsia" w:ascii="仿宋" w:hAnsi="仿宋" w:eastAsia="仿宋" w:cs="仿宋"/>
                <w:kern w:val="0"/>
                <w:sz w:val="20"/>
              </w:rPr>
              <w:t>X＜10</w:t>
            </w:r>
          </w:p>
        </w:tc>
        <w:tc>
          <w:tcPr>
            <w:tcW w:w="1275" w:type="dxa"/>
            <w:tcBorders>
              <w:top w:val="nil"/>
              <w:left w:val="nil"/>
              <w:bottom w:val="single" w:color="auto" w:sz="4" w:space="0"/>
              <w:right w:val="single" w:color="auto" w:sz="4" w:space="0"/>
            </w:tcBorders>
            <w:vAlign w:val="bottom"/>
          </w:tcPr>
          <w:p w14:paraId="6AE5A705">
            <w:pPr>
              <w:widowControl/>
              <w:jc w:val="left"/>
              <w:rPr>
                <w:rFonts w:ascii="仿宋" w:hAnsi="仿宋" w:eastAsia="仿宋" w:cs="仿宋"/>
                <w:kern w:val="0"/>
                <w:sz w:val="20"/>
              </w:rPr>
            </w:pPr>
            <w:r>
              <w:rPr>
                <w:rFonts w:hint="eastAsia" w:ascii="仿宋" w:hAnsi="仿宋" w:eastAsia="仿宋" w:cs="仿宋"/>
                <w:kern w:val="0"/>
                <w:sz w:val="20"/>
              </w:rPr>
              <w:t>Y＜100</w:t>
            </w:r>
          </w:p>
        </w:tc>
        <w:tc>
          <w:tcPr>
            <w:tcW w:w="1221" w:type="dxa"/>
            <w:tcBorders>
              <w:top w:val="nil"/>
              <w:left w:val="nil"/>
              <w:bottom w:val="single" w:color="auto" w:sz="4" w:space="0"/>
              <w:right w:val="single" w:color="auto" w:sz="8" w:space="0"/>
            </w:tcBorders>
            <w:vAlign w:val="bottom"/>
          </w:tcPr>
          <w:p w14:paraId="31C2095A">
            <w:pPr>
              <w:widowControl/>
              <w:jc w:val="left"/>
              <w:rPr>
                <w:rFonts w:ascii="仿宋" w:hAnsi="仿宋" w:eastAsia="仿宋" w:cs="仿宋"/>
                <w:kern w:val="0"/>
                <w:sz w:val="20"/>
              </w:rPr>
            </w:pPr>
            <w:r>
              <w:rPr>
                <w:rFonts w:hint="eastAsia" w:ascii="仿宋" w:hAnsi="仿宋" w:eastAsia="仿宋" w:cs="仿宋"/>
                <w:kern w:val="0"/>
                <w:sz w:val="20"/>
              </w:rPr>
              <w:t>　</w:t>
            </w:r>
          </w:p>
        </w:tc>
      </w:tr>
      <w:tr w14:paraId="5CE4DF5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43ECB2C">
            <w:pPr>
              <w:widowControl/>
              <w:jc w:val="left"/>
              <w:rPr>
                <w:rFonts w:ascii="仿宋" w:hAnsi="仿宋" w:eastAsia="仿宋" w:cs="仿宋"/>
                <w:kern w:val="0"/>
                <w:sz w:val="20"/>
              </w:rPr>
            </w:pPr>
            <w:r>
              <w:rPr>
                <w:rFonts w:hint="eastAsia" w:ascii="仿宋" w:hAnsi="仿宋" w:eastAsia="仿宋" w:cs="仿宋"/>
                <w:kern w:val="0"/>
                <w:sz w:val="20"/>
              </w:rPr>
              <w:t>12、软件和信息技术服务业</w:t>
            </w:r>
          </w:p>
        </w:tc>
        <w:tc>
          <w:tcPr>
            <w:tcW w:w="1498" w:type="dxa"/>
            <w:tcBorders>
              <w:top w:val="nil"/>
              <w:left w:val="nil"/>
              <w:bottom w:val="single" w:color="auto" w:sz="4" w:space="0"/>
              <w:right w:val="single" w:color="auto" w:sz="4" w:space="0"/>
            </w:tcBorders>
            <w:vAlign w:val="bottom"/>
          </w:tcPr>
          <w:p w14:paraId="19209587">
            <w:pPr>
              <w:widowControl/>
              <w:jc w:val="left"/>
              <w:rPr>
                <w:rFonts w:ascii="仿宋" w:hAnsi="仿宋" w:eastAsia="仿宋" w:cs="仿宋"/>
                <w:kern w:val="0"/>
                <w:sz w:val="20"/>
              </w:rPr>
            </w:pPr>
            <w:r>
              <w:rPr>
                <w:rFonts w:hint="eastAsia" w:ascii="仿宋" w:hAnsi="仿宋" w:eastAsia="仿宋" w:cs="仿宋"/>
                <w:kern w:val="0"/>
                <w:sz w:val="20"/>
              </w:rPr>
              <w:t>100≤X＜300</w:t>
            </w:r>
          </w:p>
        </w:tc>
        <w:tc>
          <w:tcPr>
            <w:tcW w:w="1763" w:type="dxa"/>
            <w:tcBorders>
              <w:top w:val="nil"/>
              <w:left w:val="nil"/>
              <w:bottom w:val="single" w:color="auto" w:sz="4" w:space="0"/>
              <w:right w:val="single" w:color="auto" w:sz="4" w:space="0"/>
            </w:tcBorders>
            <w:vAlign w:val="bottom"/>
          </w:tcPr>
          <w:p w14:paraId="4D1CA958">
            <w:pPr>
              <w:widowControl/>
              <w:jc w:val="left"/>
              <w:rPr>
                <w:rFonts w:ascii="仿宋" w:hAnsi="仿宋" w:eastAsia="仿宋" w:cs="仿宋"/>
                <w:kern w:val="0"/>
                <w:sz w:val="20"/>
              </w:rPr>
            </w:pPr>
            <w:r>
              <w:rPr>
                <w:rFonts w:hint="eastAsia" w:ascii="仿宋" w:hAnsi="仿宋" w:eastAsia="仿宋" w:cs="仿宋"/>
                <w:kern w:val="0"/>
                <w:sz w:val="20"/>
              </w:rPr>
              <w:t>1000≤Y＜10000</w:t>
            </w:r>
          </w:p>
        </w:tc>
        <w:tc>
          <w:tcPr>
            <w:tcW w:w="1660" w:type="dxa"/>
            <w:tcBorders>
              <w:top w:val="nil"/>
              <w:left w:val="nil"/>
              <w:bottom w:val="single" w:color="auto" w:sz="4" w:space="0"/>
              <w:right w:val="single" w:color="auto" w:sz="8" w:space="0"/>
            </w:tcBorders>
            <w:vAlign w:val="bottom"/>
          </w:tcPr>
          <w:p w14:paraId="60CF3AB5">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67971F4A">
            <w:pPr>
              <w:widowControl/>
              <w:jc w:val="left"/>
              <w:rPr>
                <w:rFonts w:ascii="仿宋" w:hAnsi="仿宋" w:eastAsia="仿宋" w:cs="仿宋"/>
                <w:kern w:val="0"/>
                <w:sz w:val="20"/>
              </w:rPr>
            </w:pPr>
            <w:r>
              <w:rPr>
                <w:rFonts w:hint="eastAsia" w:ascii="仿宋" w:hAnsi="仿宋" w:eastAsia="仿宋" w:cs="仿宋"/>
                <w:kern w:val="0"/>
                <w:sz w:val="20"/>
              </w:rPr>
              <w:t>10≤X＜100</w:t>
            </w:r>
          </w:p>
        </w:tc>
        <w:tc>
          <w:tcPr>
            <w:tcW w:w="1636" w:type="dxa"/>
            <w:tcBorders>
              <w:top w:val="nil"/>
              <w:left w:val="nil"/>
              <w:bottom w:val="single" w:color="auto" w:sz="4" w:space="0"/>
              <w:right w:val="single" w:color="auto" w:sz="4" w:space="0"/>
            </w:tcBorders>
            <w:vAlign w:val="bottom"/>
          </w:tcPr>
          <w:p w14:paraId="4BCAC0A5">
            <w:pPr>
              <w:widowControl/>
              <w:jc w:val="left"/>
              <w:rPr>
                <w:rFonts w:ascii="仿宋" w:hAnsi="仿宋" w:eastAsia="仿宋" w:cs="仿宋"/>
                <w:kern w:val="0"/>
                <w:sz w:val="20"/>
              </w:rPr>
            </w:pPr>
            <w:r>
              <w:rPr>
                <w:rFonts w:hint="eastAsia" w:ascii="仿宋" w:hAnsi="仿宋" w:eastAsia="仿宋" w:cs="仿宋"/>
                <w:kern w:val="0"/>
                <w:sz w:val="20"/>
              </w:rPr>
              <w:t xml:space="preserve"> 50≤Y＜1000</w:t>
            </w:r>
          </w:p>
        </w:tc>
        <w:tc>
          <w:tcPr>
            <w:tcW w:w="1520" w:type="dxa"/>
            <w:tcBorders>
              <w:top w:val="nil"/>
              <w:left w:val="nil"/>
              <w:bottom w:val="single" w:color="auto" w:sz="4" w:space="0"/>
              <w:right w:val="single" w:color="auto" w:sz="8" w:space="0"/>
            </w:tcBorders>
            <w:vAlign w:val="bottom"/>
          </w:tcPr>
          <w:p w14:paraId="0DA9F443">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1E41967E">
            <w:pPr>
              <w:widowControl/>
              <w:jc w:val="left"/>
              <w:rPr>
                <w:rFonts w:ascii="仿宋" w:hAnsi="仿宋" w:eastAsia="仿宋" w:cs="仿宋"/>
                <w:kern w:val="0"/>
                <w:sz w:val="20"/>
              </w:rPr>
            </w:pPr>
            <w:r>
              <w:rPr>
                <w:rFonts w:hint="eastAsia" w:ascii="仿宋" w:hAnsi="仿宋" w:eastAsia="仿宋" w:cs="仿宋"/>
                <w:kern w:val="0"/>
                <w:sz w:val="20"/>
              </w:rPr>
              <w:t>X＜10</w:t>
            </w:r>
          </w:p>
        </w:tc>
        <w:tc>
          <w:tcPr>
            <w:tcW w:w="1275" w:type="dxa"/>
            <w:tcBorders>
              <w:top w:val="nil"/>
              <w:left w:val="nil"/>
              <w:bottom w:val="single" w:color="auto" w:sz="4" w:space="0"/>
              <w:right w:val="single" w:color="auto" w:sz="4" w:space="0"/>
            </w:tcBorders>
            <w:vAlign w:val="bottom"/>
          </w:tcPr>
          <w:p w14:paraId="281BD37B">
            <w:pPr>
              <w:widowControl/>
              <w:jc w:val="left"/>
              <w:rPr>
                <w:rFonts w:ascii="仿宋" w:hAnsi="仿宋" w:eastAsia="仿宋" w:cs="仿宋"/>
                <w:kern w:val="0"/>
                <w:sz w:val="20"/>
              </w:rPr>
            </w:pPr>
            <w:r>
              <w:rPr>
                <w:rFonts w:hint="eastAsia" w:ascii="仿宋" w:hAnsi="仿宋" w:eastAsia="仿宋" w:cs="仿宋"/>
                <w:kern w:val="0"/>
                <w:sz w:val="20"/>
              </w:rPr>
              <w:t>Y＜50</w:t>
            </w:r>
          </w:p>
        </w:tc>
        <w:tc>
          <w:tcPr>
            <w:tcW w:w="1221" w:type="dxa"/>
            <w:tcBorders>
              <w:top w:val="nil"/>
              <w:left w:val="nil"/>
              <w:bottom w:val="single" w:color="auto" w:sz="4" w:space="0"/>
              <w:right w:val="single" w:color="auto" w:sz="8" w:space="0"/>
            </w:tcBorders>
            <w:vAlign w:val="bottom"/>
          </w:tcPr>
          <w:p w14:paraId="6A801F79">
            <w:pPr>
              <w:widowControl/>
              <w:jc w:val="left"/>
              <w:rPr>
                <w:rFonts w:ascii="仿宋" w:hAnsi="仿宋" w:eastAsia="仿宋" w:cs="仿宋"/>
                <w:kern w:val="0"/>
                <w:sz w:val="20"/>
              </w:rPr>
            </w:pPr>
            <w:r>
              <w:rPr>
                <w:rFonts w:hint="eastAsia" w:ascii="仿宋" w:hAnsi="仿宋" w:eastAsia="仿宋" w:cs="仿宋"/>
                <w:kern w:val="0"/>
                <w:sz w:val="20"/>
              </w:rPr>
              <w:t>　</w:t>
            </w:r>
          </w:p>
        </w:tc>
      </w:tr>
      <w:tr w14:paraId="503BABF0">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vAlign w:val="bottom"/>
          </w:tcPr>
          <w:p w14:paraId="0D3544F6">
            <w:pPr>
              <w:widowControl/>
              <w:jc w:val="left"/>
              <w:rPr>
                <w:rFonts w:ascii="仿宋" w:hAnsi="仿宋" w:eastAsia="仿宋" w:cs="仿宋"/>
                <w:kern w:val="0"/>
                <w:sz w:val="20"/>
              </w:rPr>
            </w:pPr>
            <w:r>
              <w:rPr>
                <w:rFonts w:hint="eastAsia" w:ascii="仿宋" w:hAnsi="仿宋" w:eastAsia="仿宋" w:cs="仿宋"/>
                <w:kern w:val="0"/>
                <w:sz w:val="20"/>
              </w:rPr>
              <w:t>13、房地产开发经营</w:t>
            </w:r>
          </w:p>
        </w:tc>
        <w:tc>
          <w:tcPr>
            <w:tcW w:w="1498" w:type="dxa"/>
            <w:tcBorders>
              <w:top w:val="nil"/>
              <w:left w:val="nil"/>
              <w:bottom w:val="single" w:color="auto" w:sz="4" w:space="0"/>
              <w:right w:val="single" w:color="auto" w:sz="4" w:space="0"/>
            </w:tcBorders>
            <w:vAlign w:val="bottom"/>
          </w:tcPr>
          <w:p w14:paraId="45035F8F">
            <w:pPr>
              <w:widowControl/>
              <w:jc w:val="left"/>
              <w:rPr>
                <w:rFonts w:ascii="仿宋" w:hAnsi="仿宋" w:eastAsia="仿宋" w:cs="仿宋"/>
                <w:kern w:val="0"/>
                <w:sz w:val="20"/>
              </w:rPr>
            </w:pPr>
            <w:r>
              <w:rPr>
                <w:rFonts w:hint="eastAsia" w:ascii="仿宋" w:hAnsi="仿宋" w:eastAsia="仿宋" w:cs="仿宋"/>
                <w:kern w:val="0"/>
                <w:sz w:val="20"/>
              </w:rPr>
              <w:t>　</w:t>
            </w:r>
          </w:p>
        </w:tc>
        <w:tc>
          <w:tcPr>
            <w:tcW w:w="1763" w:type="dxa"/>
            <w:tcBorders>
              <w:top w:val="nil"/>
              <w:left w:val="nil"/>
              <w:bottom w:val="single" w:color="auto" w:sz="4" w:space="0"/>
              <w:right w:val="single" w:color="auto" w:sz="4" w:space="0"/>
            </w:tcBorders>
            <w:vAlign w:val="bottom"/>
          </w:tcPr>
          <w:p w14:paraId="3184BD3C">
            <w:pPr>
              <w:widowControl/>
              <w:jc w:val="left"/>
              <w:rPr>
                <w:rFonts w:ascii="仿宋" w:hAnsi="仿宋" w:eastAsia="仿宋" w:cs="仿宋"/>
                <w:kern w:val="0"/>
                <w:sz w:val="20"/>
              </w:rPr>
            </w:pPr>
            <w:r>
              <w:rPr>
                <w:rFonts w:hint="eastAsia" w:ascii="仿宋" w:hAnsi="仿宋" w:eastAsia="仿宋" w:cs="仿宋"/>
                <w:kern w:val="0"/>
                <w:sz w:val="20"/>
              </w:rPr>
              <w:t>1000≤Y＜200000</w:t>
            </w:r>
          </w:p>
        </w:tc>
        <w:tc>
          <w:tcPr>
            <w:tcW w:w="1660" w:type="dxa"/>
            <w:tcBorders>
              <w:top w:val="nil"/>
              <w:left w:val="nil"/>
              <w:bottom w:val="single" w:color="auto" w:sz="4" w:space="0"/>
              <w:right w:val="single" w:color="auto" w:sz="8" w:space="0"/>
            </w:tcBorders>
            <w:vAlign w:val="bottom"/>
          </w:tcPr>
          <w:p w14:paraId="28EAF482">
            <w:pPr>
              <w:widowControl/>
              <w:jc w:val="left"/>
              <w:rPr>
                <w:rFonts w:ascii="仿宋" w:hAnsi="仿宋" w:eastAsia="仿宋" w:cs="仿宋"/>
                <w:kern w:val="0"/>
                <w:sz w:val="20"/>
              </w:rPr>
            </w:pPr>
            <w:r>
              <w:rPr>
                <w:rFonts w:hint="eastAsia" w:ascii="仿宋" w:hAnsi="仿宋" w:eastAsia="仿宋" w:cs="仿宋"/>
                <w:kern w:val="0"/>
                <w:sz w:val="20"/>
              </w:rPr>
              <w:t>5000≤Z＜10000</w:t>
            </w:r>
          </w:p>
        </w:tc>
        <w:tc>
          <w:tcPr>
            <w:tcW w:w="1240" w:type="dxa"/>
            <w:tcBorders>
              <w:top w:val="nil"/>
              <w:left w:val="nil"/>
              <w:bottom w:val="single" w:color="auto" w:sz="4" w:space="0"/>
              <w:right w:val="single" w:color="auto" w:sz="4" w:space="0"/>
            </w:tcBorders>
            <w:vAlign w:val="bottom"/>
          </w:tcPr>
          <w:p w14:paraId="6C8AA6A0">
            <w:pPr>
              <w:widowControl/>
              <w:jc w:val="left"/>
              <w:rPr>
                <w:rFonts w:ascii="仿宋" w:hAnsi="仿宋" w:eastAsia="仿宋" w:cs="仿宋"/>
                <w:kern w:val="0"/>
                <w:sz w:val="20"/>
              </w:rPr>
            </w:pPr>
            <w:r>
              <w:rPr>
                <w:rFonts w:hint="eastAsia" w:ascii="仿宋" w:hAnsi="仿宋" w:eastAsia="仿宋" w:cs="仿宋"/>
                <w:kern w:val="0"/>
                <w:sz w:val="20"/>
              </w:rPr>
              <w:t>　</w:t>
            </w:r>
          </w:p>
        </w:tc>
        <w:tc>
          <w:tcPr>
            <w:tcW w:w="1636" w:type="dxa"/>
            <w:tcBorders>
              <w:top w:val="nil"/>
              <w:left w:val="nil"/>
              <w:bottom w:val="single" w:color="auto" w:sz="4" w:space="0"/>
              <w:right w:val="single" w:color="auto" w:sz="4" w:space="0"/>
            </w:tcBorders>
            <w:vAlign w:val="bottom"/>
          </w:tcPr>
          <w:p w14:paraId="2099822E">
            <w:pPr>
              <w:widowControl/>
              <w:jc w:val="left"/>
              <w:rPr>
                <w:rFonts w:ascii="仿宋" w:hAnsi="仿宋" w:eastAsia="仿宋" w:cs="仿宋"/>
                <w:kern w:val="0"/>
                <w:sz w:val="20"/>
              </w:rPr>
            </w:pPr>
            <w:r>
              <w:rPr>
                <w:rFonts w:hint="eastAsia" w:ascii="仿宋" w:hAnsi="仿宋" w:eastAsia="仿宋" w:cs="仿宋"/>
                <w:kern w:val="0"/>
                <w:sz w:val="20"/>
              </w:rPr>
              <w:t>100≤Y＜1000</w:t>
            </w:r>
          </w:p>
        </w:tc>
        <w:tc>
          <w:tcPr>
            <w:tcW w:w="1520" w:type="dxa"/>
            <w:tcBorders>
              <w:top w:val="nil"/>
              <w:left w:val="nil"/>
              <w:bottom w:val="single" w:color="auto" w:sz="4" w:space="0"/>
              <w:right w:val="single" w:color="auto" w:sz="8" w:space="0"/>
            </w:tcBorders>
            <w:vAlign w:val="bottom"/>
          </w:tcPr>
          <w:p w14:paraId="15FD58BF">
            <w:pPr>
              <w:widowControl/>
              <w:jc w:val="left"/>
              <w:rPr>
                <w:rFonts w:ascii="仿宋" w:hAnsi="仿宋" w:eastAsia="仿宋" w:cs="仿宋"/>
                <w:kern w:val="0"/>
                <w:sz w:val="20"/>
              </w:rPr>
            </w:pPr>
            <w:r>
              <w:rPr>
                <w:rFonts w:hint="eastAsia" w:ascii="仿宋" w:hAnsi="仿宋" w:eastAsia="仿宋" w:cs="仿宋"/>
                <w:kern w:val="0"/>
                <w:sz w:val="20"/>
              </w:rPr>
              <w:t>2000≤Z＜5000</w:t>
            </w:r>
          </w:p>
        </w:tc>
        <w:tc>
          <w:tcPr>
            <w:tcW w:w="1285" w:type="dxa"/>
            <w:tcBorders>
              <w:top w:val="nil"/>
              <w:left w:val="nil"/>
              <w:bottom w:val="single" w:color="auto" w:sz="4" w:space="0"/>
              <w:right w:val="single" w:color="auto" w:sz="4" w:space="0"/>
            </w:tcBorders>
            <w:vAlign w:val="bottom"/>
          </w:tcPr>
          <w:p w14:paraId="4AD6715E">
            <w:pPr>
              <w:widowControl/>
              <w:jc w:val="left"/>
              <w:rPr>
                <w:rFonts w:ascii="仿宋" w:hAnsi="仿宋" w:eastAsia="仿宋" w:cs="仿宋"/>
                <w:kern w:val="0"/>
                <w:sz w:val="20"/>
              </w:rPr>
            </w:pPr>
            <w:r>
              <w:rPr>
                <w:rFonts w:hint="eastAsia" w:ascii="仿宋" w:hAnsi="仿宋" w:eastAsia="仿宋" w:cs="仿宋"/>
                <w:kern w:val="0"/>
                <w:sz w:val="20"/>
              </w:rPr>
              <w:t>　</w:t>
            </w:r>
          </w:p>
        </w:tc>
        <w:tc>
          <w:tcPr>
            <w:tcW w:w="1275" w:type="dxa"/>
            <w:tcBorders>
              <w:top w:val="nil"/>
              <w:left w:val="nil"/>
              <w:bottom w:val="single" w:color="auto" w:sz="4" w:space="0"/>
              <w:right w:val="single" w:color="auto" w:sz="4" w:space="0"/>
            </w:tcBorders>
            <w:vAlign w:val="bottom"/>
          </w:tcPr>
          <w:p w14:paraId="35B1D9B9">
            <w:pPr>
              <w:widowControl/>
              <w:jc w:val="left"/>
              <w:rPr>
                <w:rFonts w:ascii="仿宋" w:hAnsi="仿宋" w:eastAsia="仿宋" w:cs="仿宋"/>
                <w:kern w:val="0"/>
                <w:sz w:val="20"/>
              </w:rPr>
            </w:pPr>
            <w:r>
              <w:rPr>
                <w:rFonts w:hint="eastAsia" w:ascii="仿宋" w:hAnsi="仿宋" w:eastAsia="仿宋" w:cs="仿宋"/>
                <w:kern w:val="0"/>
                <w:sz w:val="20"/>
              </w:rPr>
              <w:t>Y＜100</w:t>
            </w:r>
          </w:p>
        </w:tc>
        <w:tc>
          <w:tcPr>
            <w:tcW w:w="1221" w:type="dxa"/>
            <w:tcBorders>
              <w:top w:val="nil"/>
              <w:left w:val="nil"/>
              <w:bottom w:val="single" w:color="auto" w:sz="4" w:space="0"/>
              <w:right w:val="single" w:color="auto" w:sz="8" w:space="0"/>
            </w:tcBorders>
            <w:vAlign w:val="bottom"/>
          </w:tcPr>
          <w:p w14:paraId="58ABEEA7">
            <w:pPr>
              <w:widowControl/>
              <w:jc w:val="left"/>
              <w:rPr>
                <w:rFonts w:ascii="仿宋" w:hAnsi="仿宋" w:eastAsia="仿宋" w:cs="仿宋"/>
                <w:kern w:val="0"/>
                <w:sz w:val="20"/>
              </w:rPr>
            </w:pPr>
            <w:r>
              <w:rPr>
                <w:rFonts w:hint="eastAsia" w:ascii="仿宋" w:hAnsi="仿宋" w:eastAsia="仿宋" w:cs="仿宋"/>
                <w:kern w:val="0"/>
                <w:sz w:val="20"/>
              </w:rPr>
              <w:t>Z＜2000</w:t>
            </w:r>
          </w:p>
        </w:tc>
      </w:tr>
      <w:tr w14:paraId="4CED3F1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4" w:space="0"/>
              <w:right w:val="single" w:color="auto" w:sz="8" w:space="0"/>
            </w:tcBorders>
            <w:vAlign w:val="bottom"/>
          </w:tcPr>
          <w:p w14:paraId="3CF3D362">
            <w:pPr>
              <w:widowControl/>
              <w:jc w:val="left"/>
              <w:rPr>
                <w:rFonts w:ascii="仿宋" w:hAnsi="仿宋" w:eastAsia="仿宋" w:cs="仿宋"/>
                <w:kern w:val="0"/>
                <w:sz w:val="20"/>
              </w:rPr>
            </w:pPr>
            <w:r>
              <w:rPr>
                <w:rFonts w:hint="eastAsia" w:ascii="仿宋" w:hAnsi="仿宋" w:eastAsia="仿宋" w:cs="仿宋"/>
                <w:kern w:val="0"/>
                <w:sz w:val="20"/>
              </w:rPr>
              <w:t>14、物业管理</w:t>
            </w:r>
          </w:p>
        </w:tc>
        <w:tc>
          <w:tcPr>
            <w:tcW w:w="1498" w:type="dxa"/>
            <w:tcBorders>
              <w:top w:val="nil"/>
              <w:left w:val="nil"/>
              <w:bottom w:val="single" w:color="auto" w:sz="4" w:space="0"/>
              <w:right w:val="single" w:color="auto" w:sz="4" w:space="0"/>
            </w:tcBorders>
            <w:vAlign w:val="bottom"/>
          </w:tcPr>
          <w:p w14:paraId="3D687362">
            <w:pPr>
              <w:widowControl/>
              <w:jc w:val="left"/>
              <w:rPr>
                <w:rFonts w:ascii="仿宋" w:hAnsi="仿宋" w:eastAsia="仿宋" w:cs="仿宋"/>
                <w:kern w:val="0"/>
                <w:sz w:val="20"/>
              </w:rPr>
            </w:pPr>
            <w:r>
              <w:rPr>
                <w:rFonts w:hint="eastAsia" w:ascii="仿宋" w:hAnsi="仿宋" w:eastAsia="仿宋" w:cs="仿宋"/>
                <w:kern w:val="0"/>
                <w:sz w:val="20"/>
              </w:rPr>
              <w:t>300≤X＜1000</w:t>
            </w:r>
          </w:p>
        </w:tc>
        <w:tc>
          <w:tcPr>
            <w:tcW w:w="1763" w:type="dxa"/>
            <w:tcBorders>
              <w:top w:val="nil"/>
              <w:left w:val="nil"/>
              <w:bottom w:val="single" w:color="auto" w:sz="4" w:space="0"/>
              <w:right w:val="single" w:color="auto" w:sz="4" w:space="0"/>
            </w:tcBorders>
            <w:vAlign w:val="bottom"/>
          </w:tcPr>
          <w:p w14:paraId="63B62B70">
            <w:pPr>
              <w:widowControl/>
              <w:jc w:val="left"/>
              <w:rPr>
                <w:rFonts w:ascii="仿宋" w:hAnsi="仿宋" w:eastAsia="仿宋" w:cs="仿宋"/>
                <w:kern w:val="0"/>
                <w:sz w:val="20"/>
              </w:rPr>
            </w:pPr>
            <w:r>
              <w:rPr>
                <w:rFonts w:hint="eastAsia" w:ascii="仿宋" w:hAnsi="仿宋" w:eastAsia="仿宋" w:cs="仿宋"/>
                <w:kern w:val="0"/>
                <w:sz w:val="20"/>
              </w:rPr>
              <w:t>1000≤Y＜5000</w:t>
            </w:r>
          </w:p>
        </w:tc>
        <w:tc>
          <w:tcPr>
            <w:tcW w:w="1660" w:type="dxa"/>
            <w:tcBorders>
              <w:top w:val="nil"/>
              <w:left w:val="nil"/>
              <w:bottom w:val="single" w:color="auto" w:sz="4" w:space="0"/>
              <w:right w:val="single" w:color="auto" w:sz="8" w:space="0"/>
            </w:tcBorders>
            <w:vAlign w:val="bottom"/>
          </w:tcPr>
          <w:p w14:paraId="4F689729">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7ECDF828">
            <w:pPr>
              <w:widowControl/>
              <w:jc w:val="left"/>
              <w:rPr>
                <w:rFonts w:ascii="仿宋" w:hAnsi="仿宋" w:eastAsia="仿宋" w:cs="仿宋"/>
                <w:kern w:val="0"/>
                <w:sz w:val="20"/>
              </w:rPr>
            </w:pPr>
            <w:r>
              <w:rPr>
                <w:rFonts w:hint="eastAsia" w:ascii="仿宋" w:hAnsi="仿宋" w:eastAsia="仿宋" w:cs="仿宋"/>
                <w:kern w:val="0"/>
                <w:sz w:val="20"/>
              </w:rPr>
              <w:t>100≤X＜300</w:t>
            </w:r>
          </w:p>
        </w:tc>
        <w:tc>
          <w:tcPr>
            <w:tcW w:w="1636" w:type="dxa"/>
            <w:tcBorders>
              <w:top w:val="nil"/>
              <w:left w:val="nil"/>
              <w:bottom w:val="single" w:color="auto" w:sz="4" w:space="0"/>
              <w:right w:val="single" w:color="auto" w:sz="4" w:space="0"/>
            </w:tcBorders>
            <w:vAlign w:val="bottom"/>
          </w:tcPr>
          <w:p w14:paraId="626058A1">
            <w:pPr>
              <w:widowControl/>
              <w:jc w:val="left"/>
              <w:rPr>
                <w:rFonts w:ascii="仿宋" w:hAnsi="仿宋" w:eastAsia="仿宋" w:cs="仿宋"/>
                <w:kern w:val="0"/>
                <w:sz w:val="20"/>
              </w:rPr>
            </w:pPr>
            <w:r>
              <w:rPr>
                <w:rFonts w:hint="eastAsia" w:ascii="仿宋" w:hAnsi="仿宋" w:eastAsia="仿宋" w:cs="仿宋"/>
                <w:kern w:val="0"/>
                <w:sz w:val="20"/>
              </w:rPr>
              <w:t>500≤Y＜1000</w:t>
            </w:r>
          </w:p>
        </w:tc>
        <w:tc>
          <w:tcPr>
            <w:tcW w:w="1520" w:type="dxa"/>
            <w:tcBorders>
              <w:top w:val="nil"/>
              <w:left w:val="nil"/>
              <w:bottom w:val="single" w:color="auto" w:sz="4" w:space="0"/>
              <w:right w:val="single" w:color="auto" w:sz="8" w:space="0"/>
            </w:tcBorders>
            <w:vAlign w:val="bottom"/>
          </w:tcPr>
          <w:p w14:paraId="0929D4F1">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0B865764">
            <w:pPr>
              <w:widowControl/>
              <w:jc w:val="left"/>
              <w:rPr>
                <w:rFonts w:ascii="仿宋" w:hAnsi="仿宋" w:eastAsia="仿宋" w:cs="仿宋"/>
                <w:kern w:val="0"/>
                <w:sz w:val="20"/>
              </w:rPr>
            </w:pPr>
            <w:r>
              <w:rPr>
                <w:rFonts w:hint="eastAsia" w:ascii="仿宋" w:hAnsi="仿宋" w:eastAsia="仿宋" w:cs="仿宋"/>
                <w:kern w:val="0"/>
                <w:sz w:val="20"/>
              </w:rPr>
              <w:t>X＜100</w:t>
            </w:r>
          </w:p>
        </w:tc>
        <w:tc>
          <w:tcPr>
            <w:tcW w:w="1275" w:type="dxa"/>
            <w:tcBorders>
              <w:top w:val="nil"/>
              <w:left w:val="nil"/>
              <w:bottom w:val="single" w:color="auto" w:sz="4" w:space="0"/>
              <w:right w:val="single" w:color="auto" w:sz="4" w:space="0"/>
            </w:tcBorders>
            <w:vAlign w:val="bottom"/>
          </w:tcPr>
          <w:p w14:paraId="4550EBD6">
            <w:pPr>
              <w:widowControl/>
              <w:jc w:val="left"/>
              <w:rPr>
                <w:rFonts w:ascii="仿宋" w:hAnsi="仿宋" w:eastAsia="仿宋" w:cs="仿宋"/>
                <w:kern w:val="0"/>
                <w:sz w:val="20"/>
              </w:rPr>
            </w:pPr>
            <w:r>
              <w:rPr>
                <w:rFonts w:hint="eastAsia" w:ascii="仿宋" w:hAnsi="仿宋" w:eastAsia="仿宋" w:cs="仿宋"/>
                <w:kern w:val="0"/>
                <w:sz w:val="20"/>
              </w:rPr>
              <w:t>Y＜500</w:t>
            </w:r>
          </w:p>
        </w:tc>
        <w:tc>
          <w:tcPr>
            <w:tcW w:w="1221" w:type="dxa"/>
            <w:tcBorders>
              <w:top w:val="nil"/>
              <w:left w:val="nil"/>
              <w:bottom w:val="single" w:color="auto" w:sz="4" w:space="0"/>
              <w:right w:val="single" w:color="auto" w:sz="8" w:space="0"/>
            </w:tcBorders>
            <w:vAlign w:val="bottom"/>
          </w:tcPr>
          <w:p w14:paraId="48CE45DD">
            <w:pPr>
              <w:widowControl/>
              <w:jc w:val="left"/>
              <w:rPr>
                <w:rFonts w:ascii="仿宋" w:hAnsi="仿宋" w:eastAsia="仿宋" w:cs="仿宋"/>
                <w:kern w:val="0"/>
                <w:sz w:val="20"/>
              </w:rPr>
            </w:pPr>
            <w:r>
              <w:rPr>
                <w:rFonts w:hint="eastAsia" w:ascii="仿宋" w:hAnsi="仿宋" w:eastAsia="仿宋" w:cs="仿宋"/>
                <w:kern w:val="0"/>
                <w:sz w:val="20"/>
              </w:rPr>
              <w:t>　</w:t>
            </w:r>
          </w:p>
        </w:tc>
      </w:tr>
      <w:tr w14:paraId="154358D0">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vAlign w:val="bottom"/>
          </w:tcPr>
          <w:p w14:paraId="66936F60">
            <w:pPr>
              <w:widowControl/>
              <w:jc w:val="left"/>
              <w:rPr>
                <w:rFonts w:ascii="仿宋" w:hAnsi="仿宋" w:eastAsia="仿宋" w:cs="仿宋"/>
                <w:kern w:val="0"/>
                <w:sz w:val="20"/>
              </w:rPr>
            </w:pPr>
            <w:r>
              <w:rPr>
                <w:rFonts w:hint="eastAsia" w:ascii="仿宋" w:hAnsi="仿宋" w:eastAsia="仿宋" w:cs="仿宋"/>
                <w:kern w:val="0"/>
                <w:sz w:val="20"/>
              </w:rPr>
              <w:t>15、租赁和商务服务业</w:t>
            </w:r>
          </w:p>
        </w:tc>
        <w:tc>
          <w:tcPr>
            <w:tcW w:w="1498" w:type="dxa"/>
            <w:tcBorders>
              <w:top w:val="nil"/>
              <w:left w:val="nil"/>
              <w:bottom w:val="single" w:color="auto" w:sz="4" w:space="0"/>
              <w:right w:val="single" w:color="auto" w:sz="4" w:space="0"/>
            </w:tcBorders>
            <w:vAlign w:val="bottom"/>
          </w:tcPr>
          <w:p w14:paraId="7FC91DDC">
            <w:pPr>
              <w:widowControl/>
              <w:jc w:val="left"/>
              <w:rPr>
                <w:rFonts w:ascii="仿宋" w:hAnsi="仿宋" w:eastAsia="仿宋" w:cs="仿宋"/>
                <w:kern w:val="0"/>
                <w:sz w:val="20"/>
              </w:rPr>
            </w:pPr>
            <w:r>
              <w:rPr>
                <w:rFonts w:hint="eastAsia" w:ascii="仿宋" w:hAnsi="仿宋" w:eastAsia="仿宋" w:cs="仿宋"/>
                <w:kern w:val="0"/>
                <w:sz w:val="20"/>
              </w:rPr>
              <w:t>100≤X＜300</w:t>
            </w:r>
          </w:p>
        </w:tc>
        <w:tc>
          <w:tcPr>
            <w:tcW w:w="1763" w:type="dxa"/>
            <w:tcBorders>
              <w:top w:val="nil"/>
              <w:left w:val="nil"/>
              <w:bottom w:val="single" w:color="auto" w:sz="4" w:space="0"/>
              <w:right w:val="single" w:color="auto" w:sz="4" w:space="0"/>
            </w:tcBorders>
            <w:vAlign w:val="bottom"/>
          </w:tcPr>
          <w:p w14:paraId="3376D13D">
            <w:pPr>
              <w:widowControl/>
              <w:jc w:val="left"/>
              <w:rPr>
                <w:rFonts w:ascii="仿宋" w:hAnsi="仿宋" w:eastAsia="仿宋" w:cs="仿宋"/>
                <w:kern w:val="0"/>
                <w:sz w:val="20"/>
              </w:rPr>
            </w:pPr>
            <w:r>
              <w:rPr>
                <w:rFonts w:hint="eastAsia" w:ascii="仿宋" w:hAnsi="仿宋" w:eastAsia="仿宋" w:cs="仿宋"/>
                <w:kern w:val="0"/>
                <w:sz w:val="20"/>
              </w:rPr>
              <w:t>　</w:t>
            </w:r>
          </w:p>
        </w:tc>
        <w:tc>
          <w:tcPr>
            <w:tcW w:w="1660" w:type="dxa"/>
            <w:tcBorders>
              <w:top w:val="nil"/>
              <w:left w:val="nil"/>
              <w:bottom w:val="single" w:color="auto" w:sz="4" w:space="0"/>
              <w:right w:val="single" w:color="auto" w:sz="8" w:space="0"/>
            </w:tcBorders>
            <w:vAlign w:val="bottom"/>
          </w:tcPr>
          <w:p w14:paraId="4E6EADF1">
            <w:pPr>
              <w:widowControl/>
              <w:jc w:val="left"/>
              <w:rPr>
                <w:rFonts w:ascii="仿宋" w:hAnsi="仿宋" w:eastAsia="仿宋" w:cs="仿宋"/>
                <w:kern w:val="0"/>
                <w:sz w:val="20"/>
              </w:rPr>
            </w:pPr>
            <w:r>
              <w:rPr>
                <w:rFonts w:hint="eastAsia" w:ascii="仿宋" w:hAnsi="仿宋" w:eastAsia="仿宋" w:cs="仿宋"/>
                <w:kern w:val="0"/>
                <w:sz w:val="18"/>
              </w:rPr>
              <w:t>8000≤Z＜120000</w:t>
            </w:r>
          </w:p>
        </w:tc>
        <w:tc>
          <w:tcPr>
            <w:tcW w:w="1240" w:type="dxa"/>
            <w:tcBorders>
              <w:top w:val="nil"/>
              <w:left w:val="nil"/>
              <w:bottom w:val="single" w:color="auto" w:sz="4" w:space="0"/>
              <w:right w:val="single" w:color="auto" w:sz="4" w:space="0"/>
            </w:tcBorders>
            <w:vAlign w:val="bottom"/>
          </w:tcPr>
          <w:p w14:paraId="6DFFE6AF">
            <w:pPr>
              <w:widowControl/>
              <w:jc w:val="left"/>
              <w:rPr>
                <w:rFonts w:ascii="仿宋" w:hAnsi="仿宋" w:eastAsia="仿宋" w:cs="仿宋"/>
                <w:kern w:val="0"/>
                <w:sz w:val="20"/>
              </w:rPr>
            </w:pPr>
            <w:r>
              <w:rPr>
                <w:rFonts w:hint="eastAsia" w:ascii="仿宋" w:hAnsi="仿宋" w:eastAsia="仿宋" w:cs="仿宋"/>
                <w:kern w:val="0"/>
                <w:sz w:val="20"/>
              </w:rPr>
              <w:t>10≤X＜100</w:t>
            </w:r>
          </w:p>
        </w:tc>
        <w:tc>
          <w:tcPr>
            <w:tcW w:w="1636" w:type="dxa"/>
            <w:tcBorders>
              <w:top w:val="nil"/>
              <w:left w:val="nil"/>
              <w:bottom w:val="single" w:color="auto" w:sz="4" w:space="0"/>
              <w:right w:val="single" w:color="auto" w:sz="4" w:space="0"/>
            </w:tcBorders>
            <w:vAlign w:val="bottom"/>
          </w:tcPr>
          <w:p w14:paraId="09E17C66">
            <w:pPr>
              <w:widowControl/>
              <w:jc w:val="left"/>
              <w:rPr>
                <w:rFonts w:ascii="仿宋" w:hAnsi="仿宋" w:eastAsia="仿宋" w:cs="仿宋"/>
                <w:kern w:val="0"/>
                <w:sz w:val="20"/>
              </w:rPr>
            </w:pPr>
            <w:r>
              <w:rPr>
                <w:rFonts w:hint="eastAsia" w:ascii="仿宋" w:hAnsi="仿宋" w:eastAsia="仿宋" w:cs="仿宋"/>
                <w:kern w:val="0"/>
                <w:sz w:val="20"/>
              </w:rPr>
              <w:t>　</w:t>
            </w:r>
          </w:p>
        </w:tc>
        <w:tc>
          <w:tcPr>
            <w:tcW w:w="1520" w:type="dxa"/>
            <w:tcBorders>
              <w:top w:val="nil"/>
              <w:left w:val="nil"/>
              <w:bottom w:val="single" w:color="auto" w:sz="4" w:space="0"/>
              <w:right w:val="single" w:color="auto" w:sz="8" w:space="0"/>
            </w:tcBorders>
            <w:vAlign w:val="bottom"/>
          </w:tcPr>
          <w:p w14:paraId="7AE503C5">
            <w:pPr>
              <w:widowControl/>
              <w:jc w:val="left"/>
              <w:rPr>
                <w:rFonts w:ascii="仿宋" w:hAnsi="仿宋" w:eastAsia="仿宋" w:cs="仿宋"/>
                <w:kern w:val="0"/>
                <w:sz w:val="20"/>
              </w:rPr>
            </w:pPr>
            <w:r>
              <w:rPr>
                <w:rFonts w:hint="eastAsia" w:ascii="仿宋" w:hAnsi="仿宋" w:eastAsia="仿宋" w:cs="仿宋"/>
                <w:kern w:val="0"/>
                <w:sz w:val="20"/>
              </w:rPr>
              <w:t xml:space="preserve"> 100≤Z＜8000</w:t>
            </w:r>
          </w:p>
        </w:tc>
        <w:tc>
          <w:tcPr>
            <w:tcW w:w="1285" w:type="dxa"/>
            <w:tcBorders>
              <w:top w:val="nil"/>
              <w:left w:val="nil"/>
              <w:bottom w:val="single" w:color="auto" w:sz="4" w:space="0"/>
              <w:right w:val="single" w:color="auto" w:sz="4" w:space="0"/>
            </w:tcBorders>
            <w:vAlign w:val="bottom"/>
          </w:tcPr>
          <w:p w14:paraId="6BAE3C66">
            <w:pPr>
              <w:widowControl/>
              <w:jc w:val="left"/>
              <w:rPr>
                <w:rFonts w:ascii="仿宋" w:hAnsi="仿宋" w:eastAsia="仿宋" w:cs="仿宋"/>
                <w:kern w:val="0"/>
                <w:sz w:val="20"/>
              </w:rPr>
            </w:pPr>
            <w:r>
              <w:rPr>
                <w:rFonts w:hint="eastAsia" w:ascii="仿宋" w:hAnsi="仿宋" w:eastAsia="仿宋" w:cs="仿宋"/>
                <w:kern w:val="0"/>
                <w:sz w:val="20"/>
              </w:rPr>
              <w:t>X＜10</w:t>
            </w:r>
          </w:p>
        </w:tc>
        <w:tc>
          <w:tcPr>
            <w:tcW w:w="1275" w:type="dxa"/>
            <w:tcBorders>
              <w:top w:val="nil"/>
              <w:left w:val="nil"/>
              <w:bottom w:val="single" w:color="auto" w:sz="4" w:space="0"/>
              <w:right w:val="single" w:color="auto" w:sz="4" w:space="0"/>
            </w:tcBorders>
            <w:vAlign w:val="bottom"/>
          </w:tcPr>
          <w:p w14:paraId="1D0F94BD">
            <w:pPr>
              <w:widowControl/>
              <w:jc w:val="left"/>
              <w:rPr>
                <w:rFonts w:ascii="仿宋" w:hAnsi="仿宋" w:eastAsia="仿宋" w:cs="仿宋"/>
                <w:kern w:val="0"/>
                <w:sz w:val="20"/>
              </w:rPr>
            </w:pPr>
            <w:r>
              <w:rPr>
                <w:rFonts w:hint="eastAsia" w:ascii="仿宋" w:hAnsi="仿宋" w:eastAsia="仿宋" w:cs="仿宋"/>
                <w:kern w:val="0"/>
                <w:sz w:val="20"/>
              </w:rPr>
              <w:t>　</w:t>
            </w:r>
          </w:p>
        </w:tc>
        <w:tc>
          <w:tcPr>
            <w:tcW w:w="1221" w:type="dxa"/>
            <w:tcBorders>
              <w:top w:val="nil"/>
              <w:left w:val="nil"/>
              <w:bottom w:val="single" w:color="auto" w:sz="4" w:space="0"/>
              <w:right w:val="single" w:color="auto" w:sz="8" w:space="0"/>
            </w:tcBorders>
            <w:vAlign w:val="bottom"/>
          </w:tcPr>
          <w:p w14:paraId="1DEA4815">
            <w:pPr>
              <w:widowControl/>
              <w:jc w:val="left"/>
              <w:rPr>
                <w:rFonts w:ascii="仿宋" w:hAnsi="仿宋" w:eastAsia="仿宋" w:cs="仿宋"/>
                <w:kern w:val="0"/>
                <w:sz w:val="20"/>
              </w:rPr>
            </w:pPr>
            <w:r>
              <w:rPr>
                <w:rFonts w:hint="eastAsia" w:ascii="仿宋" w:hAnsi="仿宋" w:eastAsia="仿宋" w:cs="仿宋"/>
                <w:kern w:val="0"/>
                <w:sz w:val="20"/>
              </w:rPr>
              <w:t>Z＜100</w:t>
            </w:r>
          </w:p>
        </w:tc>
      </w:tr>
      <w:tr w14:paraId="1B198DB9">
        <w:tblPrEx>
          <w:tblCellMar>
            <w:top w:w="0" w:type="dxa"/>
            <w:left w:w="108" w:type="dxa"/>
            <w:bottom w:w="0" w:type="dxa"/>
            <w:right w:w="108" w:type="dxa"/>
          </w:tblCellMar>
        </w:tblPrEx>
        <w:trPr>
          <w:trHeight w:val="389" w:hRule="atLeast"/>
        </w:trPr>
        <w:tc>
          <w:tcPr>
            <w:tcW w:w="1985" w:type="dxa"/>
            <w:tcBorders>
              <w:top w:val="nil"/>
              <w:left w:val="single" w:color="auto" w:sz="8" w:space="0"/>
              <w:bottom w:val="single" w:color="auto" w:sz="8" w:space="0"/>
              <w:right w:val="single" w:color="auto" w:sz="8" w:space="0"/>
            </w:tcBorders>
            <w:vAlign w:val="bottom"/>
          </w:tcPr>
          <w:p w14:paraId="31E96AFC">
            <w:pPr>
              <w:widowControl/>
              <w:jc w:val="left"/>
              <w:rPr>
                <w:rFonts w:ascii="仿宋" w:hAnsi="仿宋" w:eastAsia="仿宋" w:cs="仿宋"/>
                <w:b/>
                <w:bCs/>
                <w:kern w:val="0"/>
                <w:sz w:val="20"/>
              </w:rPr>
            </w:pPr>
            <w:r>
              <w:rPr>
                <w:rFonts w:hint="eastAsia" w:ascii="仿宋" w:hAnsi="仿宋" w:eastAsia="仿宋" w:cs="仿宋"/>
                <w:b/>
                <w:bCs/>
                <w:kern w:val="0"/>
                <w:sz w:val="20"/>
              </w:rPr>
              <w:t>16、其他未列明行业</w:t>
            </w:r>
          </w:p>
        </w:tc>
        <w:tc>
          <w:tcPr>
            <w:tcW w:w="1498" w:type="dxa"/>
            <w:tcBorders>
              <w:top w:val="nil"/>
              <w:left w:val="nil"/>
              <w:bottom w:val="single" w:color="auto" w:sz="8" w:space="0"/>
              <w:right w:val="single" w:color="auto" w:sz="4" w:space="0"/>
            </w:tcBorders>
            <w:vAlign w:val="bottom"/>
          </w:tcPr>
          <w:p w14:paraId="5837D7C5">
            <w:pPr>
              <w:widowControl/>
              <w:jc w:val="left"/>
              <w:rPr>
                <w:rFonts w:ascii="仿宋" w:hAnsi="仿宋" w:eastAsia="仿宋" w:cs="仿宋"/>
                <w:b/>
                <w:bCs/>
                <w:kern w:val="0"/>
                <w:sz w:val="20"/>
              </w:rPr>
            </w:pPr>
            <w:r>
              <w:rPr>
                <w:rFonts w:hint="eastAsia" w:ascii="仿宋" w:hAnsi="仿宋" w:eastAsia="仿宋" w:cs="仿宋"/>
                <w:b/>
                <w:bCs/>
                <w:kern w:val="0"/>
                <w:sz w:val="20"/>
              </w:rPr>
              <w:t>100≤X＜300</w:t>
            </w:r>
          </w:p>
        </w:tc>
        <w:tc>
          <w:tcPr>
            <w:tcW w:w="1763" w:type="dxa"/>
            <w:tcBorders>
              <w:top w:val="nil"/>
              <w:left w:val="nil"/>
              <w:bottom w:val="single" w:color="auto" w:sz="8" w:space="0"/>
              <w:right w:val="single" w:color="auto" w:sz="4" w:space="0"/>
            </w:tcBorders>
            <w:vAlign w:val="bottom"/>
          </w:tcPr>
          <w:p w14:paraId="65414FC6">
            <w:pPr>
              <w:widowControl/>
              <w:jc w:val="left"/>
              <w:rPr>
                <w:rFonts w:ascii="仿宋" w:hAnsi="仿宋" w:eastAsia="仿宋" w:cs="仿宋"/>
                <w:b/>
                <w:bCs/>
                <w:kern w:val="0"/>
                <w:sz w:val="20"/>
              </w:rPr>
            </w:pPr>
            <w:r>
              <w:rPr>
                <w:rFonts w:hint="eastAsia" w:ascii="仿宋" w:hAnsi="仿宋" w:eastAsia="仿宋" w:cs="仿宋"/>
                <w:b/>
                <w:bCs/>
                <w:kern w:val="0"/>
                <w:sz w:val="20"/>
              </w:rPr>
              <w:t>　</w:t>
            </w:r>
          </w:p>
        </w:tc>
        <w:tc>
          <w:tcPr>
            <w:tcW w:w="1660" w:type="dxa"/>
            <w:tcBorders>
              <w:top w:val="nil"/>
              <w:left w:val="nil"/>
              <w:bottom w:val="single" w:color="auto" w:sz="8" w:space="0"/>
              <w:right w:val="single" w:color="auto" w:sz="8" w:space="0"/>
            </w:tcBorders>
            <w:vAlign w:val="bottom"/>
          </w:tcPr>
          <w:p w14:paraId="3993B613">
            <w:pPr>
              <w:widowControl/>
              <w:jc w:val="left"/>
              <w:rPr>
                <w:rFonts w:ascii="仿宋" w:hAnsi="仿宋" w:eastAsia="仿宋" w:cs="仿宋"/>
                <w:b/>
                <w:bCs/>
                <w:kern w:val="0"/>
                <w:sz w:val="20"/>
              </w:rPr>
            </w:pPr>
            <w:r>
              <w:rPr>
                <w:rFonts w:hint="eastAsia" w:ascii="仿宋" w:hAnsi="仿宋" w:eastAsia="仿宋" w:cs="仿宋"/>
                <w:b/>
                <w:bCs/>
                <w:kern w:val="0"/>
                <w:sz w:val="20"/>
              </w:rPr>
              <w:t>　</w:t>
            </w:r>
          </w:p>
        </w:tc>
        <w:tc>
          <w:tcPr>
            <w:tcW w:w="1240" w:type="dxa"/>
            <w:tcBorders>
              <w:top w:val="nil"/>
              <w:left w:val="nil"/>
              <w:bottom w:val="single" w:color="auto" w:sz="8" w:space="0"/>
              <w:right w:val="single" w:color="auto" w:sz="4" w:space="0"/>
            </w:tcBorders>
            <w:vAlign w:val="bottom"/>
          </w:tcPr>
          <w:p w14:paraId="662047FF">
            <w:pPr>
              <w:widowControl/>
              <w:jc w:val="left"/>
              <w:rPr>
                <w:rFonts w:ascii="仿宋" w:hAnsi="仿宋" w:eastAsia="仿宋" w:cs="仿宋"/>
                <w:b/>
                <w:bCs/>
                <w:kern w:val="0"/>
                <w:sz w:val="20"/>
              </w:rPr>
            </w:pPr>
            <w:r>
              <w:rPr>
                <w:rFonts w:hint="eastAsia" w:ascii="仿宋" w:hAnsi="仿宋" w:eastAsia="仿宋" w:cs="仿宋"/>
                <w:b/>
                <w:bCs/>
                <w:kern w:val="0"/>
                <w:sz w:val="20"/>
              </w:rPr>
              <w:t>10≤X＜100</w:t>
            </w:r>
          </w:p>
        </w:tc>
        <w:tc>
          <w:tcPr>
            <w:tcW w:w="1636" w:type="dxa"/>
            <w:tcBorders>
              <w:top w:val="nil"/>
              <w:left w:val="nil"/>
              <w:bottom w:val="single" w:color="auto" w:sz="8" w:space="0"/>
              <w:right w:val="single" w:color="auto" w:sz="4" w:space="0"/>
            </w:tcBorders>
            <w:vAlign w:val="bottom"/>
          </w:tcPr>
          <w:p w14:paraId="446936FA">
            <w:pPr>
              <w:widowControl/>
              <w:jc w:val="left"/>
              <w:rPr>
                <w:rFonts w:ascii="仿宋" w:hAnsi="仿宋" w:eastAsia="仿宋" w:cs="仿宋"/>
                <w:b/>
                <w:bCs/>
                <w:kern w:val="0"/>
                <w:sz w:val="20"/>
              </w:rPr>
            </w:pPr>
            <w:r>
              <w:rPr>
                <w:rFonts w:hint="eastAsia" w:ascii="仿宋" w:hAnsi="仿宋" w:eastAsia="仿宋" w:cs="仿宋"/>
                <w:b/>
                <w:bCs/>
                <w:kern w:val="0"/>
                <w:sz w:val="20"/>
              </w:rPr>
              <w:t>　</w:t>
            </w:r>
          </w:p>
        </w:tc>
        <w:tc>
          <w:tcPr>
            <w:tcW w:w="1520" w:type="dxa"/>
            <w:tcBorders>
              <w:top w:val="nil"/>
              <w:left w:val="nil"/>
              <w:bottom w:val="single" w:color="auto" w:sz="8" w:space="0"/>
              <w:right w:val="single" w:color="auto" w:sz="8" w:space="0"/>
            </w:tcBorders>
            <w:vAlign w:val="bottom"/>
          </w:tcPr>
          <w:p w14:paraId="1D013181">
            <w:pPr>
              <w:widowControl/>
              <w:jc w:val="left"/>
              <w:rPr>
                <w:rFonts w:ascii="仿宋" w:hAnsi="仿宋" w:eastAsia="仿宋" w:cs="仿宋"/>
                <w:b/>
                <w:bCs/>
                <w:kern w:val="0"/>
                <w:sz w:val="20"/>
              </w:rPr>
            </w:pPr>
            <w:r>
              <w:rPr>
                <w:rFonts w:hint="eastAsia" w:ascii="仿宋" w:hAnsi="仿宋" w:eastAsia="仿宋" w:cs="仿宋"/>
                <w:b/>
                <w:bCs/>
                <w:kern w:val="0"/>
                <w:sz w:val="20"/>
              </w:rPr>
              <w:t>　</w:t>
            </w:r>
          </w:p>
        </w:tc>
        <w:tc>
          <w:tcPr>
            <w:tcW w:w="1285" w:type="dxa"/>
            <w:tcBorders>
              <w:top w:val="nil"/>
              <w:left w:val="nil"/>
              <w:bottom w:val="single" w:color="auto" w:sz="8" w:space="0"/>
              <w:right w:val="single" w:color="auto" w:sz="4" w:space="0"/>
            </w:tcBorders>
            <w:vAlign w:val="bottom"/>
          </w:tcPr>
          <w:p w14:paraId="5B322F5C">
            <w:pPr>
              <w:widowControl/>
              <w:jc w:val="left"/>
              <w:rPr>
                <w:rFonts w:ascii="仿宋" w:hAnsi="仿宋" w:eastAsia="仿宋" w:cs="仿宋"/>
                <w:b/>
                <w:bCs/>
                <w:kern w:val="0"/>
                <w:sz w:val="20"/>
              </w:rPr>
            </w:pPr>
            <w:r>
              <w:rPr>
                <w:rFonts w:hint="eastAsia" w:ascii="仿宋" w:hAnsi="仿宋" w:eastAsia="仿宋" w:cs="仿宋"/>
                <w:b/>
                <w:bCs/>
                <w:kern w:val="0"/>
                <w:sz w:val="20"/>
              </w:rPr>
              <w:t>X＜10</w:t>
            </w:r>
          </w:p>
        </w:tc>
        <w:tc>
          <w:tcPr>
            <w:tcW w:w="1275" w:type="dxa"/>
            <w:tcBorders>
              <w:top w:val="nil"/>
              <w:left w:val="nil"/>
              <w:bottom w:val="single" w:color="auto" w:sz="8" w:space="0"/>
              <w:right w:val="single" w:color="auto" w:sz="4" w:space="0"/>
            </w:tcBorders>
            <w:vAlign w:val="bottom"/>
          </w:tcPr>
          <w:p w14:paraId="7CF5BC32">
            <w:pPr>
              <w:widowControl/>
              <w:jc w:val="left"/>
              <w:rPr>
                <w:rFonts w:ascii="仿宋" w:hAnsi="仿宋" w:eastAsia="仿宋" w:cs="仿宋"/>
                <w:kern w:val="0"/>
                <w:sz w:val="20"/>
              </w:rPr>
            </w:pPr>
            <w:r>
              <w:rPr>
                <w:rFonts w:hint="eastAsia" w:ascii="仿宋" w:hAnsi="仿宋" w:eastAsia="仿宋" w:cs="仿宋"/>
                <w:kern w:val="0"/>
                <w:sz w:val="20"/>
              </w:rPr>
              <w:t>　</w:t>
            </w:r>
          </w:p>
        </w:tc>
        <w:tc>
          <w:tcPr>
            <w:tcW w:w="1221" w:type="dxa"/>
            <w:tcBorders>
              <w:top w:val="nil"/>
              <w:left w:val="nil"/>
              <w:bottom w:val="single" w:color="auto" w:sz="8" w:space="0"/>
              <w:right w:val="single" w:color="auto" w:sz="8" w:space="0"/>
            </w:tcBorders>
            <w:vAlign w:val="bottom"/>
          </w:tcPr>
          <w:p w14:paraId="0F7C4B2B">
            <w:pPr>
              <w:widowControl/>
              <w:jc w:val="left"/>
              <w:rPr>
                <w:rFonts w:ascii="仿宋" w:hAnsi="仿宋" w:eastAsia="仿宋" w:cs="仿宋"/>
                <w:kern w:val="0"/>
                <w:sz w:val="20"/>
              </w:rPr>
            </w:pPr>
            <w:r>
              <w:rPr>
                <w:rFonts w:hint="eastAsia" w:ascii="仿宋" w:hAnsi="仿宋" w:eastAsia="仿宋" w:cs="仿宋"/>
                <w:kern w:val="0"/>
                <w:sz w:val="20"/>
              </w:rPr>
              <w:t>　</w:t>
            </w:r>
          </w:p>
        </w:tc>
      </w:tr>
    </w:tbl>
    <w:p w14:paraId="761CEDAA">
      <w:pPr>
        <w:widowControl/>
        <w:jc w:val="left"/>
        <w:rPr>
          <w:rFonts w:ascii="仿宋" w:hAnsi="仿宋" w:eastAsia="仿宋" w:cs="仿宋"/>
          <w:kern w:val="0"/>
          <w:sz w:val="20"/>
        </w:rPr>
      </w:pPr>
      <w:r>
        <w:rPr>
          <w:rFonts w:hint="eastAsia" w:ascii="仿宋" w:hAnsi="仿宋" w:eastAsia="仿宋" w:cs="仿宋"/>
          <w:kern w:val="0"/>
          <w:sz w:val="20"/>
        </w:rPr>
        <w:t>说明　1、企业类型的划分以统计部门的统计数据为依据。</w:t>
      </w:r>
    </w:p>
    <w:p w14:paraId="598B6A81">
      <w:pPr>
        <w:widowControl/>
        <w:numPr>
          <w:ilvl w:val="0"/>
          <w:numId w:val="12"/>
        </w:numPr>
        <w:ind w:firstLine="600" w:firstLineChars="300"/>
        <w:jc w:val="left"/>
        <w:rPr>
          <w:rFonts w:ascii="仿宋" w:hAnsi="仿宋" w:eastAsia="仿宋" w:cs="仿宋"/>
          <w:kern w:val="0"/>
          <w:sz w:val="20"/>
        </w:rPr>
      </w:pPr>
      <w:r>
        <w:rPr>
          <w:rFonts w:hint="eastAsia" w:ascii="仿宋" w:hAnsi="仿宋" w:eastAsia="仿宋" w:cs="仿宋"/>
          <w:kern w:val="0"/>
          <w:sz w:val="20"/>
        </w:rPr>
        <w:t>个体工商户和本规定以外的行业，参照本规定进行划型。</w:t>
      </w:r>
    </w:p>
    <w:p w14:paraId="26F4C628">
      <w:pPr>
        <w:widowControl/>
        <w:ind w:firstLine="600" w:firstLineChars="300"/>
        <w:jc w:val="left"/>
        <w:rPr>
          <w:rFonts w:ascii="仿宋" w:hAnsi="仿宋" w:eastAsia="仿宋" w:cs="仿宋"/>
          <w:kern w:val="0"/>
          <w:sz w:val="20"/>
        </w:rPr>
        <w:sectPr>
          <w:pgSz w:w="16838" w:h="11906" w:orient="landscape"/>
          <w:pgMar w:top="1417" w:right="1276" w:bottom="1417" w:left="1247" w:header="851" w:footer="992" w:gutter="0"/>
          <w:pgNumType w:fmt="decimal"/>
          <w:cols w:space="720" w:num="1"/>
          <w:docGrid w:linePitch="312" w:charSpace="0"/>
        </w:sectPr>
      </w:pPr>
      <w:r>
        <w:rPr>
          <w:rFonts w:hint="eastAsia" w:ascii="仿宋" w:hAnsi="仿宋" w:eastAsia="仿宋" w:cs="仿宋"/>
          <w:kern w:val="0"/>
          <w:sz w:val="20"/>
        </w:rPr>
        <w:t>3、本规定的中型企业标准上限即为大型企业标准的下限。</w:t>
      </w:r>
    </w:p>
    <w:p w14:paraId="5B93415B">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color w:val="000000"/>
          <w:sz w:val="24"/>
          <w:szCs w:val="24"/>
          <w:highlight w:val="none"/>
        </w:rPr>
      </w:pPr>
    </w:p>
    <w:p w14:paraId="5D752452">
      <w:pPr>
        <w:pStyle w:val="25"/>
        <w:spacing w:line="480" w:lineRule="exact"/>
        <w:ind w:firstLine="0"/>
        <w:rPr>
          <w:rFonts w:hint="eastAsia" w:ascii="宋体" w:eastAsia="宋体"/>
          <w:b/>
          <w:color w:val="000000"/>
          <w:sz w:val="28"/>
          <w:highlight w:val="none"/>
        </w:rPr>
      </w:pPr>
      <w:r>
        <w:rPr>
          <w:rFonts w:hint="eastAsia" w:ascii="宋体" w:eastAsia="宋体"/>
          <w:b/>
          <w:color w:val="000000"/>
          <w:sz w:val="28"/>
          <w:highlight w:val="none"/>
        </w:rPr>
        <w:t xml:space="preserve">                     </w:t>
      </w:r>
    </w:p>
    <w:p w14:paraId="5FBA4372">
      <w:pPr>
        <w:pStyle w:val="5"/>
        <w:ind w:firstLine="0" w:firstLineChars="0"/>
        <w:jc w:val="both"/>
        <w:rPr>
          <w:rFonts w:hint="eastAsia"/>
          <w:b/>
          <w:color w:val="000000"/>
          <w:sz w:val="28"/>
          <w:szCs w:val="28"/>
          <w:highlight w:val="none"/>
        </w:rPr>
      </w:pPr>
      <w:r>
        <w:rPr>
          <w:rFonts w:hint="eastAsia"/>
          <w:b/>
          <w:color w:val="000000"/>
          <w:sz w:val="28"/>
          <w:szCs w:val="28"/>
          <w:highlight w:val="none"/>
        </w:rPr>
        <w:t>技术商务文件：</w:t>
      </w:r>
    </w:p>
    <w:p w14:paraId="2DF2E06D">
      <w:pPr>
        <w:pStyle w:val="5"/>
        <w:ind w:firstLine="0" w:firstLineChars="0"/>
        <w:rPr>
          <w:rFonts w:hint="eastAsia"/>
          <w:b/>
          <w:color w:val="000000"/>
          <w:sz w:val="28"/>
          <w:szCs w:val="28"/>
          <w:highlight w:val="none"/>
        </w:rPr>
      </w:pPr>
    </w:p>
    <w:p w14:paraId="1BCAFEC9">
      <w:pPr>
        <w:pStyle w:val="25"/>
        <w:ind w:firstLine="0"/>
        <w:jc w:val="center"/>
        <w:rPr>
          <w:rFonts w:hint="eastAsia" w:ascii="宋体" w:eastAsia="宋体"/>
          <w:b/>
          <w:color w:val="000000"/>
          <w:sz w:val="28"/>
          <w:szCs w:val="28"/>
          <w:highlight w:val="none"/>
        </w:rPr>
      </w:pPr>
      <w:r>
        <w:rPr>
          <w:rFonts w:hint="eastAsia" w:ascii="宋体" w:eastAsia="宋体"/>
          <w:b/>
          <w:color w:val="000000"/>
          <w:sz w:val="28"/>
          <w:szCs w:val="28"/>
          <w:highlight w:val="none"/>
        </w:rPr>
        <w:t>供应商响应表</w:t>
      </w:r>
    </w:p>
    <w:p w14:paraId="52B47A42">
      <w:pPr>
        <w:spacing w:line="300" w:lineRule="exact"/>
        <w:ind w:firstLine="240" w:firstLineChars="100"/>
        <w:jc w:val="left"/>
        <w:rPr>
          <w:rFonts w:hint="eastAsia"/>
          <w:bCs/>
          <w:color w:val="000000"/>
          <w:sz w:val="24"/>
          <w:szCs w:val="24"/>
          <w:highlight w:val="none"/>
          <w:lang w:val="zh-CN"/>
        </w:rPr>
      </w:pPr>
    </w:p>
    <w:p w14:paraId="226B0B25">
      <w:pPr>
        <w:spacing w:line="300" w:lineRule="exact"/>
        <w:ind w:firstLine="240" w:firstLineChars="100"/>
        <w:jc w:val="left"/>
        <w:rPr>
          <w:bCs/>
          <w:color w:val="000000"/>
          <w:sz w:val="24"/>
          <w:szCs w:val="24"/>
          <w:highlight w:val="none"/>
          <w:lang w:val="zh-CN"/>
        </w:rPr>
      </w:pPr>
      <w:r>
        <w:rPr>
          <w:bCs/>
          <w:color w:val="000000"/>
          <w:sz w:val="24"/>
          <w:szCs w:val="24"/>
          <w:highlight w:val="none"/>
          <w:lang w:val="zh-CN"/>
        </w:rPr>
        <w:t>项目名称：</w:t>
      </w:r>
      <w:r>
        <w:rPr>
          <w:bCs/>
          <w:color w:val="000000"/>
          <w:sz w:val="24"/>
          <w:szCs w:val="24"/>
          <w:highlight w:val="none"/>
          <w:u w:val="single"/>
          <w:lang w:val="zh-CN"/>
        </w:rPr>
        <w:t xml:space="preserve">                           </w:t>
      </w:r>
      <w:r>
        <w:rPr>
          <w:bCs/>
          <w:color w:val="000000"/>
          <w:sz w:val="24"/>
          <w:szCs w:val="24"/>
          <w:highlight w:val="none"/>
          <w:lang w:val="zh-CN"/>
        </w:rPr>
        <w:t xml:space="preserve">  </w:t>
      </w:r>
    </w:p>
    <w:p w14:paraId="600696B4">
      <w:pPr>
        <w:spacing w:line="300" w:lineRule="exact"/>
        <w:ind w:firstLine="240" w:firstLineChars="100"/>
        <w:rPr>
          <w:b/>
          <w:bCs/>
          <w:color w:val="000000"/>
          <w:sz w:val="24"/>
          <w:szCs w:val="24"/>
          <w:highlight w:val="none"/>
          <w:u w:val="single"/>
        </w:rPr>
      </w:pPr>
      <w:r>
        <w:rPr>
          <w:rFonts w:hint="eastAsia"/>
          <w:bCs/>
          <w:color w:val="000000"/>
          <w:sz w:val="24"/>
          <w:szCs w:val="24"/>
          <w:highlight w:val="none"/>
          <w:lang w:val="zh-CN"/>
        </w:rPr>
        <w:t>项目编号</w:t>
      </w:r>
      <w:r>
        <w:rPr>
          <w:bCs/>
          <w:color w:val="000000"/>
          <w:sz w:val="24"/>
          <w:szCs w:val="24"/>
          <w:highlight w:val="none"/>
          <w:lang w:val="zh-CN"/>
        </w:rPr>
        <w:t>：</w:t>
      </w:r>
      <w:r>
        <w:rPr>
          <w:bCs/>
          <w:color w:val="000000"/>
          <w:sz w:val="24"/>
          <w:szCs w:val="24"/>
          <w:highlight w:val="none"/>
          <w:u w:val="single"/>
          <w:lang w:val="zh-CN"/>
        </w:rPr>
        <w:t xml:space="preserve">                            </w:t>
      </w:r>
    </w:p>
    <w:p w14:paraId="0A837ED9">
      <w:pPr>
        <w:spacing w:line="300" w:lineRule="exact"/>
        <w:ind w:firstLine="241" w:firstLineChars="100"/>
        <w:rPr>
          <w:b/>
          <w:bCs/>
          <w:color w:val="000000"/>
          <w:sz w:val="24"/>
          <w:szCs w:val="24"/>
          <w:highlight w:val="none"/>
          <w:u w:val="single"/>
        </w:rPr>
      </w:pPr>
    </w:p>
    <w:tbl>
      <w:tblPr>
        <w:tblStyle w:val="60"/>
        <w:tblW w:w="0" w:type="auto"/>
        <w:tblInd w:w="93" w:type="dxa"/>
        <w:tblLayout w:type="fixed"/>
        <w:tblCellMar>
          <w:top w:w="0" w:type="dxa"/>
          <w:left w:w="108" w:type="dxa"/>
          <w:bottom w:w="0" w:type="dxa"/>
          <w:right w:w="108" w:type="dxa"/>
        </w:tblCellMar>
      </w:tblPr>
      <w:tblGrid>
        <w:gridCol w:w="724"/>
        <w:gridCol w:w="6131"/>
        <w:gridCol w:w="2340"/>
      </w:tblGrid>
      <w:tr w14:paraId="4B0462A8">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0C28D5F8">
            <w:pPr>
              <w:spacing w:line="300" w:lineRule="exact"/>
              <w:jc w:val="center"/>
              <w:rPr>
                <w:color w:val="000000"/>
                <w:sz w:val="24"/>
                <w:szCs w:val="24"/>
                <w:highlight w:val="none"/>
              </w:rPr>
            </w:pPr>
            <w:r>
              <w:rPr>
                <w:color w:val="000000"/>
                <w:sz w:val="24"/>
                <w:szCs w:val="24"/>
                <w:highlight w:val="none"/>
              </w:rPr>
              <w:t>序号</w:t>
            </w:r>
          </w:p>
        </w:tc>
        <w:tc>
          <w:tcPr>
            <w:tcW w:w="6131" w:type="dxa"/>
            <w:tcBorders>
              <w:top w:val="single" w:color="auto" w:sz="4" w:space="0"/>
              <w:left w:val="single" w:color="auto" w:sz="4" w:space="0"/>
              <w:bottom w:val="single" w:color="auto" w:sz="4" w:space="0"/>
              <w:right w:val="single" w:color="auto" w:sz="4" w:space="0"/>
            </w:tcBorders>
            <w:noWrap w:val="0"/>
            <w:vAlign w:val="center"/>
          </w:tcPr>
          <w:p w14:paraId="6070CBD7">
            <w:pPr>
              <w:spacing w:line="300" w:lineRule="exact"/>
              <w:jc w:val="center"/>
              <w:rPr>
                <w:color w:val="000000"/>
                <w:sz w:val="24"/>
                <w:szCs w:val="24"/>
                <w:highlight w:val="none"/>
              </w:rPr>
            </w:pPr>
            <w:r>
              <w:rPr>
                <w:color w:val="000000"/>
                <w:sz w:val="24"/>
                <w:szCs w:val="24"/>
                <w:highlight w:val="none"/>
              </w:rPr>
              <w:t>评审内容</w:t>
            </w:r>
          </w:p>
        </w:tc>
        <w:tc>
          <w:tcPr>
            <w:tcW w:w="2340" w:type="dxa"/>
            <w:tcBorders>
              <w:top w:val="single" w:color="auto" w:sz="4" w:space="0"/>
              <w:left w:val="nil"/>
              <w:bottom w:val="single" w:color="auto" w:sz="4" w:space="0"/>
              <w:right w:val="single" w:color="auto" w:sz="4" w:space="0"/>
            </w:tcBorders>
            <w:noWrap w:val="0"/>
            <w:vAlign w:val="center"/>
          </w:tcPr>
          <w:p w14:paraId="320579F7">
            <w:pPr>
              <w:spacing w:line="300" w:lineRule="exact"/>
              <w:jc w:val="center"/>
              <w:rPr>
                <w:rFonts w:hint="eastAsia"/>
                <w:color w:val="000000"/>
                <w:sz w:val="24"/>
                <w:szCs w:val="24"/>
                <w:highlight w:val="none"/>
              </w:rPr>
            </w:pPr>
            <w:r>
              <w:rPr>
                <w:rFonts w:hint="eastAsia"/>
                <w:color w:val="000000"/>
                <w:sz w:val="24"/>
                <w:szCs w:val="24"/>
                <w:highlight w:val="none"/>
              </w:rPr>
              <w:t>响应页码</w:t>
            </w:r>
          </w:p>
        </w:tc>
      </w:tr>
      <w:tr w14:paraId="1B6E4A1F">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0BCE2764">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41704978">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1559F5FA">
            <w:pPr>
              <w:spacing w:line="300" w:lineRule="exact"/>
              <w:jc w:val="center"/>
              <w:rPr>
                <w:color w:val="000000"/>
                <w:sz w:val="24"/>
                <w:szCs w:val="24"/>
                <w:highlight w:val="none"/>
              </w:rPr>
            </w:pPr>
            <w:r>
              <w:rPr>
                <w:color w:val="000000"/>
                <w:sz w:val="24"/>
                <w:szCs w:val="24"/>
                <w:highlight w:val="none"/>
              </w:rPr>
              <w:t>见（  ）页</w:t>
            </w:r>
          </w:p>
        </w:tc>
      </w:tr>
      <w:tr w14:paraId="201A831C">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26462B24">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58049001">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3A253DF0">
            <w:pPr>
              <w:spacing w:line="300" w:lineRule="exact"/>
              <w:jc w:val="center"/>
              <w:rPr>
                <w:color w:val="000000"/>
                <w:sz w:val="24"/>
                <w:szCs w:val="24"/>
                <w:highlight w:val="none"/>
              </w:rPr>
            </w:pPr>
            <w:r>
              <w:rPr>
                <w:color w:val="000000"/>
                <w:sz w:val="24"/>
                <w:szCs w:val="24"/>
                <w:highlight w:val="none"/>
              </w:rPr>
              <w:t>见（  ）页</w:t>
            </w:r>
          </w:p>
        </w:tc>
      </w:tr>
      <w:tr w14:paraId="1BAA8DCF">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42D74BE3">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134BC0C4">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59B42413">
            <w:pPr>
              <w:spacing w:line="300" w:lineRule="exact"/>
              <w:jc w:val="center"/>
              <w:rPr>
                <w:color w:val="000000"/>
                <w:sz w:val="24"/>
                <w:szCs w:val="24"/>
                <w:highlight w:val="none"/>
              </w:rPr>
            </w:pPr>
            <w:r>
              <w:rPr>
                <w:color w:val="000000"/>
                <w:sz w:val="24"/>
                <w:szCs w:val="24"/>
                <w:highlight w:val="none"/>
              </w:rPr>
              <w:t>见（  ）页</w:t>
            </w:r>
          </w:p>
        </w:tc>
      </w:tr>
      <w:tr w14:paraId="5FF8DBC8">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72FCA822">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707F9CC2">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13E645BA">
            <w:pPr>
              <w:spacing w:line="300" w:lineRule="exact"/>
              <w:jc w:val="center"/>
              <w:rPr>
                <w:color w:val="000000"/>
                <w:sz w:val="24"/>
                <w:szCs w:val="24"/>
                <w:highlight w:val="none"/>
              </w:rPr>
            </w:pPr>
            <w:r>
              <w:rPr>
                <w:color w:val="000000"/>
                <w:sz w:val="24"/>
                <w:szCs w:val="24"/>
                <w:highlight w:val="none"/>
              </w:rPr>
              <w:t>见（  ）页</w:t>
            </w:r>
          </w:p>
        </w:tc>
      </w:tr>
      <w:tr w14:paraId="0990CD72">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432542F0">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16B7D6C8">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57941E63">
            <w:pPr>
              <w:spacing w:line="300" w:lineRule="exact"/>
              <w:jc w:val="center"/>
              <w:rPr>
                <w:color w:val="000000"/>
                <w:sz w:val="24"/>
                <w:szCs w:val="24"/>
                <w:highlight w:val="none"/>
              </w:rPr>
            </w:pPr>
            <w:r>
              <w:rPr>
                <w:color w:val="000000"/>
                <w:sz w:val="24"/>
                <w:szCs w:val="24"/>
                <w:highlight w:val="none"/>
              </w:rPr>
              <w:t>见（  ）页</w:t>
            </w:r>
          </w:p>
        </w:tc>
      </w:tr>
      <w:tr w14:paraId="3AEBF805">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4DD5CABA">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25FF07C5">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615C8991">
            <w:pPr>
              <w:spacing w:line="300" w:lineRule="exact"/>
              <w:jc w:val="center"/>
              <w:rPr>
                <w:color w:val="000000"/>
                <w:sz w:val="24"/>
                <w:szCs w:val="24"/>
                <w:highlight w:val="none"/>
              </w:rPr>
            </w:pPr>
            <w:r>
              <w:rPr>
                <w:color w:val="000000"/>
                <w:sz w:val="24"/>
                <w:szCs w:val="24"/>
                <w:highlight w:val="none"/>
              </w:rPr>
              <w:t>见（  ）页</w:t>
            </w:r>
          </w:p>
        </w:tc>
      </w:tr>
      <w:tr w14:paraId="4956B1EB">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6EC6FCAE">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3E8D80FC">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2D583784">
            <w:pPr>
              <w:spacing w:line="300" w:lineRule="exact"/>
              <w:jc w:val="center"/>
              <w:rPr>
                <w:color w:val="000000"/>
                <w:sz w:val="24"/>
                <w:szCs w:val="24"/>
                <w:highlight w:val="none"/>
              </w:rPr>
            </w:pPr>
            <w:r>
              <w:rPr>
                <w:color w:val="000000"/>
                <w:sz w:val="24"/>
                <w:szCs w:val="24"/>
                <w:highlight w:val="none"/>
              </w:rPr>
              <w:t>见（  ）页</w:t>
            </w:r>
          </w:p>
        </w:tc>
      </w:tr>
      <w:tr w14:paraId="2DBA7C6D">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38761C86">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489CF059">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117B773C">
            <w:pPr>
              <w:spacing w:line="300" w:lineRule="exact"/>
              <w:jc w:val="center"/>
              <w:rPr>
                <w:color w:val="000000"/>
                <w:sz w:val="24"/>
                <w:szCs w:val="24"/>
                <w:highlight w:val="none"/>
              </w:rPr>
            </w:pPr>
            <w:r>
              <w:rPr>
                <w:color w:val="000000"/>
                <w:sz w:val="24"/>
                <w:szCs w:val="24"/>
                <w:highlight w:val="none"/>
              </w:rPr>
              <w:t>见（  ）页</w:t>
            </w:r>
          </w:p>
        </w:tc>
      </w:tr>
    </w:tbl>
    <w:p w14:paraId="34AC64D6">
      <w:pPr>
        <w:spacing w:line="300" w:lineRule="exact"/>
        <w:rPr>
          <w:rFonts w:hint="eastAsia"/>
          <w:color w:val="000000"/>
          <w:sz w:val="24"/>
          <w:szCs w:val="24"/>
          <w:highlight w:val="none"/>
        </w:rPr>
      </w:pPr>
      <w:r>
        <w:rPr>
          <w:color w:val="000000"/>
          <w:sz w:val="24"/>
          <w:szCs w:val="24"/>
          <w:highlight w:val="none"/>
        </w:rPr>
        <w:t>根据</w:t>
      </w:r>
      <w:r>
        <w:rPr>
          <w:rFonts w:hint="eastAsia"/>
          <w:color w:val="000000"/>
          <w:sz w:val="24"/>
          <w:szCs w:val="24"/>
          <w:highlight w:val="none"/>
        </w:rPr>
        <w:t>《</w:t>
      </w:r>
      <w:r>
        <w:rPr>
          <w:color w:val="000000"/>
          <w:sz w:val="24"/>
          <w:szCs w:val="24"/>
          <w:highlight w:val="none"/>
        </w:rPr>
        <w:t>评分标准</w:t>
      </w:r>
      <w:r>
        <w:rPr>
          <w:rFonts w:hint="eastAsia"/>
          <w:color w:val="000000"/>
          <w:sz w:val="24"/>
          <w:szCs w:val="24"/>
          <w:highlight w:val="none"/>
        </w:rPr>
        <w:t>》</w:t>
      </w:r>
      <w:r>
        <w:rPr>
          <w:color w:val="000000"/>
          <w:sz w:val="24"/>
          <w:szCs w:val="24"/>
          <w:highlight w:val="none"/>
        </w:rPr>
        <w:t>逐条填写，除了价格分之外。</w:t>
      </w:r>
    </w:p>
    <w:p w14:paraId="488B86C0">
      <w:pPr>
        <w:spacing w:line="300" w:lineRule="exact"/>
        <w:rPr>
          <w:rFonts w:hint="eastAsia"/>
          <w:color w:val="000000"/>
          <w:sz w:val="24"/>
          <w:szCs w:val="24"/>
          <w:highlight w:val="none"/>
        </w:rPr>
      </w:pPr>
    </w:p>
    <w:p w14:paraId="0C034F89">
      <w:pPr>
        <w:spacing w:before="120" w:beforeLines="50" w:line="400" w:lineRule="exact"/>
        <w:ind w:firstLine="6300" w:firstLineChars="2625"/>
        <w:rPr>
          <w:color w:val="000000"/>
          <w:sz w:val="24"/>
          <w:szCs w:val="24"/>
          <w:highlight w:val="none"/>
        </w:rPr>
      </w:pPr>
      <w:r>
        <w:rPr>
          <w:color w:val="000000"/>
          <w:sz w:val="24"/>
          <w:szCs w:val="24"/>
          <w:highlight w:val="none"/>
        </w:rPr>
        <w:t>供应商单位（盖公章）：</w:t>
      </w:r>
    </w:p>
    <w:p w14:paraId="31594C9B">
      <w:pPr>
        <w:spacing w:before="120" w:beforeLines="50" w:line="400" w:lineRule="exact"/>
        <w:ind w:firstLine="6300" w:firstLineChars="2625"/>
        <w:rPr>
          <w:color w:val="000000"/>
          <w:sz w:val="24"/>
          <w:szCs w:val="24"/>
          <w:highlight w:val="none"/>
        </w:rPr>
      </w:pPr>
      <w:r>
        <w:rPr>
          <w:color w:val="000000"/>
          <w:sz w:val="24"/>
          <w:szCs w:val="24"/>
          <w:highlight w:val="none"/>
        </w:rPr>
        <w:t>日      期：</w:t>
      </w:r>
    </w:p>
    <w:p w14:paraId="2D171F29">
      <w:pPr>
        <w:pStyle w:val="5"/>
        <w:ind w:firstLine="0" w:firstLineChars="0"/>
        <w:rPr>
          <w:rFonts w:hint="eastAsia"/>
          <w:b/>
          <w:color w:val="000000"/>
          <w:sz w:val="28"/>
          <w:szCs w:val="28"/>
          <w:highlight w:val="none"/>
        </w:rPr>
      </w:pPr>
    </w:p>
    <w:p w14:paraId="5746489A">
      <w:pPr>
        <w:pStyle w:val="5"/>
        <w:ind w:firstLine="0" w:firstLineChars="0"/>
        <w:rPr>
          <w:rFonts w:hint="eastAsia"/>
          <w:color w:val="000000"/>
          <w:highlight w:val="none"/>
        </w:rPr>
      </w:pPr>
      <w:r>
        <w:rPr>
          <w:color w:val="000000"/>
          <w:highlight w:val="none"/>
        </w:rPr>
        <w:br w:type="page"/>
      </w:r>
    </w:p>
    <w:p w14:paraId="4F19D743">
      <w:pPr>
        <w:pStyle w:val="25"/>
        <w:ind w:firstLine="0"/>
        <w:rPr>
          <w:rFonts w:hint="eastAsia" w:ascii="宋体" w:eastAsia="宋体"/>
          <w:color w:val="000000"/>
          <w:sz w:val="28"/>
          <w:szCs w:val="28"/>
          <w:highlight w:val="none"/>
        </w:rPr>
      </w:pPr>
    </w:p>
    <w:p w14:paraId="48EE590A">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lang w:eastAsia="zh-CN"/>
        </w:rPr>
        <w:t>（</w:t>
      </w:r>
      <w:r>
        <w:rPr>
          <w:rFonts w:hint="eastAsia" w:ascii="仿宋" w:hAnsi="仿宋" w:eastAsia="仿宋" w:cs="仿宋"/>
          <w:b/>
          <w:kern w:val="0"/>
          <w:sz w:val="32"/>
          <w:szCs w:val="32"/>
          <w:lang w:val="en-US" w:eastAsia="zh-CN"/>
        </w:rPr>
        <w:t>一</w:t>
      </w:r>
      <w:r>
        <w:rPr>
          <w:rFonts w:hint="eastAsia" w:ascii="仿宋" w:hAnsi="仿宋" w:eastAsia="仿宋" w:cs="仿宋"/>
          <w:b/>
          <w:kern w:val="0"/>
          <w:sz w:val="32"/>
          <w:szCs w:val="32"/>
          <w:lang w:eastAsia="zh-CN"/>
        </w:rPr>
        <w:t>）</w:t>
      </w:r>
      <w:r>
        <w:rPr>
          <w:rFonts w:hint="eastAsia" w:ascii="仿宋" w:hAnsi="仿宋" w:eastAsia="仿宋" w:cs="仿宋"/>
          <w:b/>
          <w:kern w:val="0"/>
          <w:sz w:val="32"/>
          <w:szCs w:val="32"/>
        </w:rPr>
        <w:t>符合性自查表</w:t>
      </w:r>
    </w:p>
    <w:tbl>
      <w:tblPr>
        <w:tblStyle w:val="60"/>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254"/>
        <w:gridCol w:w="1886"/>
        <w:gridCol w:w="1234"/>
        <w:gridCol w:w="1700"/>
      </w:tblGrid>
      <w:tr w14:paraId="6642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06638574">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4254" w:type="dxa"/>
            <w:vAlign w:val="center"/>
          </w:tcPr>
          <w:p w14:paraId="33522F96">
            <w:pPr>
              <w:snapToGrid w:val="0"/>
              <w:spacing w:line="360" w:lineRule="auto"/>
              <w:jc w:val="center"/>
              <w:rPr>
                <w:rFonts w:ascii="仿宋" w:hAnsi="仿宋" w:eastAsia="仿宋" w:cs="仿宋"/>
                <w:b/>
                <w:sz w:val="24"/>
              </w:rPr>
            </w:pPr>
            <w:r>
              <w:rPr>
                <w:rFonts w:hint="eastAsia" w:ascii="仿宋" w:hAnsi="仿宋" w:eastAsia="仿宋" w:cs="仿宋"/>
                <w:b/>
                <w:sz w:val="24"/>
              </w:rPr>
              <w:t>实质性要求</w:t>
            </w:r>
          </w:p>
        </w:tc>
        <w:tc>
          <w:tcPr>
            <w:tcW w:w="1886" w:type="dxa"/>
            <w:vAlign w:val="center"/>
          </w:tcPr>
          <w:p w14:paraId="10D246D9">
            <w:pPr>
              <w:snapToGrid w:val="0"/>
              <w:spacing w:line="360" w:lineRule="auto"/>
              <w:jc w:val="center"/>
              <w:rPr>
                <w:rFonts w:ascii="仿宋" w:hAnsi="仿宋" w:eastAsia="仿宋" w:cs="仿宋"/>
                <w:b/>
                <w:sz w:val="24"/>
              </w:rPr>
            </w:pPr>
            <w:r>
              <w:rPr>
                <w:rFonts w:hint="eastAsia" w:ascii="仿宋" w:hAnsi="仿宋" w:eastAsia="仿宋" w:cs="仿宋"/>
                <w:b/>
                <w:sz w:val="24"/>
              </w:rPr>
              <w:t>需要提供的符合性审查资料</w:t>
            </w:r>
          </w:p>
        </w:tc>
        <w:tc>
          <w:tcPr>
            <w:tcW w:w="1234" w:type="dxa"/>
            <w:vAlign w:val="center"/>
          </w:tcPr>
          <w:p w14:paraId="2CDBDC17">
            <w:pPr>
              <w:spacing w:line="360" w:lineRule="auto"/>
              <w:rPr>
                <w:rFonts w:ascii="仿宋" w:hAnsi="仿宋" w:eastAsia="仿宋" w:cs="仿宋"/>
                <w:sz w:val="24"/>
              </w:rPr>
            </w:pPr>
            <w:r>
              <w:rPr>
                <w:rFonts w:hint="eastAsia" w:ascii="仿宋" w:hAnsi="仿宋" w:eastAsia="仿宋" w:cs="仿宋"/>
                <w:b/>
                <w:sz w:val="24"/>
              </w:rPr>
              <w:t>自查结论</w:t>
            </w:r>
          </w:p>
        </w:tc>
        <w:tc>
          <w:tcPr>
            <w:tcW w:w="1700" w:type="dxa"/>
            <w:vAlign w:val="center"/>
          </w:tcPr>
          <w:p w14:paraId="42FBC234">
            <w:pPr>
              <w:snapToGrid w:val="0"/>
              <w:spacing w:line="360" w:lineRule="auto"/>
              <w:jc w:val="center"/>
              <w:rPr>
                <w:rFonts w:ascii="仿宋" w:hAnsi="仿宋" w:eastAsia="仿宋" w:cs="仿宋"/>
                <w:b/>
                <w:sz w:val="24"/>
              </w:rPr>
            </w:pPr>
            <w:r>
              <w:rPr>
                <w:rFonts w:hint="eastAsia" w:ascii="仿宋" w:hAnsi="仿宋" w:eastAsia="仿宋" w:cs="仿宋"/>
                <w:b/>
                <w:sz w:val="24"/>
              </w:rPr>
              <w:t>响应文件中的</w:t>
            </w:r>
          </w:p>
          <w:p w14:paraId="0E894131">
            <w:pPr>
              <w:snapToGrid w:val="0"/>
              <w:spacing w:line="360" w:lineRule="auto"/>
              <w:jc w:val="center"/>
              <w:rPr>
                <w:rFonts w:ascii="仿宋" w:hAnsi="仿宋" w:eastAsia="仿宋" w:cs="仿宋"/>
                <w:b/>
                <w:sz w:val="24"/>
              </w:rPr>
            </w:pPr>
            <w:r>
              <w:rPr>
                <w:rFonts w:hint="eastAsia" w:ascii="仿宋" w:hAnsi="仿宋" w:eastAsia="仿宋" w:cs="仿宋"/>
                <w:b/>
                <w:sz w:val="24"/>
              </w:rPr>
              <w:t>页码位置</w:t>
            </w:r>
          </w:p>
        </w:tc>
      </w:tr>
      <w:tr w14:paraId="74B8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350789C6">
            <w:pPr>
              <w:spacing w:line="360" w:lineRule="auto"/>
              <w:rPr>
                <w:rFonts w:ascii="仿宋" w:hAnsi="仿宋" w:eastAsia="仿宋" w:cs="仿宋"/>
                <w:sz w:val="24"/>
              </w:rPr>
            </w:pPr>
            <w:r>
              <w:rPr>
                <w:rFonts w:hint="eastAsia" w:ascii="仿宋" w:hAnsi="仿宋" w:eastAsia="仿宋" w:cs="仿宋"/>
                <w:sz w:val="24"/>
              </w:rPr>
              <w:t>1</w:t>
            </w:r>
          </w:p>
        </w:tc>
        <w:tc>
          <w:tcPr>
            <w:tcW w:w="4254" w:type="dxa"/>
            <w:vAlign w:val="center"/>
          </w:tcPr>
          <w:p w14:paraId="23EE798C">
            <w:pPr>
              <w:spacing w:line="360" w:lineRule="auto"/>
              <w:rPr>
                <w:rFonts w:ascii="仿宋" w:hAnsi="仿宋" w:eastAsia="仿宋" w:cs="仿宋"/>
                <w:sz w:val="24"/>
              </w:rPr>
            </w:pPr>
            <w:r>
              <w:rPr>
                <w:rFonts w:hint="eastAsia" w:ascii="仿宋" w:hAnsi="仿宋" w:eastAsia="仿宋" w:cs="仿宋"/>
                <w:sz w:val="24"/>
              </w:rPr>
              <w:t>响应文件按照采购文件要求签署、盖章。</w:t>
            </w:r>
          </w:p>
        </w:tc>
        <w:tc>
          <w:tcPr>
            <w:tcW w:w="1886" w:type="dxa"/>
            <w:vAlign w:val="center"/>
          </w:tcPr>
          <w:p w14:paraId="29701C1C">
            <w:pPr>
              <w:spacing w:line="360" w:lineRule="auto"/>
              <w:rPr>
                <w:rFonts w:ascii="仿宋" w:hAnsi="仿宋" w:eastAsia="仿宋" w:cs="仿宋"/>
                <w:sz w:val="24"/>
              </w:rPr>
            </w:pPr>
            <w:r>
              <w:rPr>
                <w:rFonts w:hint="eastAsia" w:ascii="仿宋" w:hAnsi="仿宋" w:eastAsia="仿宋" w:cs="仿宋"/>
                <w:sz w:val="24"/>
              </w:rPr>
              <w:t>需要使用电子签章或者签字盖章的响应文件的组成部分</w:t>
            </w:r>
          </w:p>
        </w:tc>
        <w:tc>
          <w:tcPr>
            <w:tcW w:w="1234" w:type="dxa"/>
            <w:vAlign w:val="center"/>
          </w:tcPr>
          <w:p w14:paraId="03EFE56E">
            <w:pPr>
              <w:spacing w:line="360" w:lineRule="auto"/>
              <w:rPr>
                <w:rFonts w:ascii="仿宋" w:hAnsi="仿宋" w:eastAsia="仿宋" w:cs="仿宋"/>
                <w:sz w:val="24"/>
              </w:rPr>
            </w:pPr>
            <w:r>
              <w:rPr>
                <w:rFonts w:hint="eastAsia" w:ascii="仿宋" w:hAnsi="仿宋" w:eastAsia="仿宋" w:cs="仿宋"/>
                <w:sz w:val="24"/>
              </w:rPr>
              <w:t xml:space="preserve">□通过 </w:t>
            </w:r>
          </w:p>
          <w:p w14:paraId="7F9D09EF">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5E203159">
            <w:pPr>
              <w:spacing w:line="360" w:lineRule="auto"/>
              <w:rPr>
                <w:rFonts w:ascii="仿宋" w:hAnsi="仿宋" w:eastAsia="仿宋" w:cs="仿宋"/>
                <w:sz w:val="24"/>
              </w:rPr>
            </w:pPr>
            <w:r>
              <w:rPr>
                <w:rFonts w:hint="eastAsia" w:ascii="仿宋" w:hAnsi="仿宋" w:eastAsia="仿宋" w:cs="仿宋"/>
                <w:sz w:val="24"/>
              </w:rPr>
              <w:t>见响应文件</w:t>
            </w:r>
          </w:p>
          <w:p w14:paraId="6FE7DEED">
            <w:pPr>
              <w:spacing w:line="360" w:lineRule="auto"/>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27A7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678E190C">
            <w:pPr>
              <w:spacing w:line="360" w:lineRule="auto"/>
              <w:rPr>
                <w:rFonts w:ascii="仿宋" w:hAnsi="仿宋" w:eastAsia="仿宋" w:cs="仿宋"/>
                <w:sz w:val="24"/>
              </w:rPr>
            </w:pPr>
            <w:r>
              <w:rPr>
                <w:rFonts w:hint="eastAsia" w:ascii="仿宋" w:hAnsi="仿宋" w:eastAsia="仿宋" w:cs="仿宋"/>
                <w:sz w:val="24"/>
              </w:rPr>
              <w:t>2</w:t>
            </w:r>
          </w:p>
        </w:tc>
        <w:tc>
          <w:tcPr>
            <w:tcW w:w="4254" w:type="dxa"/>
            <w:vAlign w:val="center"/>
          </w:tcPr>
          <w:p w14:paraId="45949C8D">
            <w:pPr>
              <w:spacing w:line="360" w:lineRule="auto"/>
              <w:rPr>
                <w:rFonts w:ascii="仿宋" w:hAnsi="仿宋" w:eastAsia="仿宋" w:cs="仿宋"/>
                <w:sz w:val="24"/>
              </w:rPr>
            </w:pPr>
            <w:r>
              <w:rPr>
                <w:rFonts w:hint="eastAsia" w:ascii="仿宋" w:hAnsi="仿宋" w:eastAsia="仿宋" w:cs="仿宋"/>
                <w:sz w:val="24"/>
              </w:rPr>
              <w:t>响应文件中承诺的响应有效期不少于采购文件中载明的响应有效期。</w:t>
            </w:r>
          </w:p>
        </w:tc>
        <w:tc>
          <w:tcPr>
            <w:tcW w:w="1886" w:type="dxa"/>
            <w:vAlign w:val="center"/>
          </w:tcPr>
          <w:p w14:paraId="1135D235">
            <w:pPr>
              <w:spacing w:line="360" w:lineRule="auto"/>
              <w:rPr>
                <w:rFonts w:ascii="仿宋" w:hAnsi="仿宋" w:eastAsia="仿宋" w:cs="仿宋"/>
                <w:sz w:val="24"/>
              </w:rPr>
            </w:pPr>
            <w:r>
              <w:rPr>
                <w:rFonts w:hint="eastAsia" w:ascii="仿宋" w:hAnsi="仿宋" w:eastAsia="仿宋" w:cs="仿宋"/>
                <w:sz w:val="24"/>
              </w:rPr>
              <w:t>响应承诺函及响应承诺函附件</w:t>
            </w:r>
          </w:p>
        </w:tc>
        <w:tc>
          <w:tcPr>
            <w:tcW w:w="1234" w:type="dxa"/>
            <w:vAlign w:val="center"/>
          </w:tcPr>
          <w:p w14:paraId="2F10E8F6">
            <w:pPr>
              <w:spacing w:line="360" w:lineRule="auto"/>
              <w:rPr>
                <w:rFonts w:ascii="仿宋" w:hAnsi="仿宋" w:eastAsia="仿宋" w:cs="仿宋"/>
                <w:sz w:val="24"/>
              </w:rPr>
            </w:pPr>
            <w:r>
              <w:rPr>
                <w:rFonts w:hint="eastAsia" w:ascii="仿宋" w:hAnsi="仿宋" w:eastAsia="仿宋" w:cs="仿宋"/>
                <w:sz w:val="24"/>
              </w:rPr>
              <w:t xml:space="preserve">□通过 </w:t>
            </w:r>
          </w:p>
          <w:p w14:paraId="48FE8749">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2DACF4FE">
            <w:pPr>
              <w:spacing w:line="360" w:lineRule="auto"/>
              <w:rPr>
                <w:rFonts w:ascii="仿宋" w:hAnsi="仿宋" w:eastAsia="仿宋" w:cs="仿宋"/>
                <w:sz w:val="24"/>
              </w:rPr>
            </w:pPr>
            <w:r>
              <w:rPr>
                <w:rFonts w:hint="eastAsia" w:ascii="仿宋" w:hAnsi="仿宋" w:eastAsia="仿宋" w:cs="仿宋"/>
                <w:sz w:val="24"/>
              </w:rPr>
              <w:t>见响应文件</w:t>
            </w:r>
          </w:p>
          <w:p w14:paraId="2F7AF401">
            <w:pPr>
              <w:pStyle w:val="3"/>
              <w:numPr>
                <w:ilvl w:val="0"/>
                <w:numId w:val="0"/>
              </w:numPr>
              <w:jc w:val="both"/>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14:paraId="6D31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0FD885AA">
            <w:pPr>
              <w:spacing w:line="360" w:lineRule="auto"/>
              <w:rPr>
                <w:rFonts w:ascii="仿宋" w:hAnsi="仿宋" w:eastAsia="仿宋" w:cs="仿宋"/>
                <w:sz w:val="24"/>
              </w:rPr>
            </w:pPr>
            <w:r>
              <w:rPr>
                <w:rFonts w:hint="eastAsia" w:ascii="仿宋" w:hAnsi="仿宋" w:eastAsia="仿宋" w:cs="仿宋"/>
                <w:sz w:val="24"/>
              </w:rPr>
              <w:t>3</w:t>
            </w:r>
          </w:p>
        </w:tc>
        <w:tc>
          <w:tcPr>
            <w:tcW w:w="4254" w:type="dxa"/>
            <w:vAlign w:val="center"/>
          </w:tcPr>
          <w:p w14:paraId="1DE4C338">
            <w:pPr>
              <w:spacing w:line="360" w:lineRule="auto"/>
              <w:rPr>
                <w:rFonts w:ascii="仿宋" w:hAnsi="仿宋" w:eastAsia="仿宋" w:cs="仿宋"/>
                <w:sz w:val="24"/>
              </w:rPr>
            </w:pPr>
            <w:r>
              <w:rPr>
                <w:rFonts w:hint="eastAsia" w:ascii="仿宋" w:hAnsi="仿宋" w:eastAsia="仿宋" w:cs="仿宋"/>
                <w:sz w:val="24"/>
              </w:rPr>
              <w:t>响应文件满足采购文件的其它实质性要求。（“▲”系指实质性要求条款）。</w:t>
            </w:r>
          </w:p>
        </w:tc>
        <w:tc>
          <w:tcPr>
            <w:tcW w:w="1886" w:type="dxa"/>
            <w:vAlign w:val="center"/>
          </w:tcPr>
          <w:p w14:paraId="61E2B742">
            <w:pPr>
              <w:spacing w:line="360" w:lineRule="auto"/>
              <w:rPr>
                <w:rFonts w:ascii="仿宋" w:hAnsi="仿宋" w:eastAsia="仿宋" w:cs="仿宋"/>
                <w:sz w:val="24"/>
              </w:rPr>
            </w:pPr>
            <w:r>
              <w:rPr>
                <w:rFonts w:hint="eastAsia" w:ascii="仿宋" w:hAnsi="仿宋" w:eastAsia="仿宋" w:cs="仿宋"/>
                <w:sz w:val="24"/>
              </w:rPr>
              <w:t>磋商文件其它实质性要求相应的材料（“▲” 系指实质性要求条款，磋商文件无其它实质性要求的，无需提供）</w:t>
            </w:r>
          </w:p>
        </w:tc>
        <w:tc>
          <w:tcPr>
            <w:tcW w:w="1234" w:type="dxa"/>
            <w:vAlign w:val="center"/>
          </w:tcPr>
          <w:p w14:paraId="6F76959C">
            <w:pPr>
              <w:spacing w:line="360" w:lineRule="auto"/>
              <w:rPr>
                <w:rFonts w:ascii="仿宋" w:hAnsi="仿宋" w:eastAsia="仿宋" w:cs="仿宋"/>
                <w:sz w:val="24"/>
              </w:rPr>
            </w:pPr>
            <w:r>
              <w:rPr>
                <w:rFonts w:hint="eastAsia" w:ascii="仿宋" w:hAnsi="仿宋" w:eastAsia="仿宋" w:cs="仿宋"/>
                <w:sz w:val="24"/>
              </w:rPr>
              <w:t xml:space="preserve">□通过 </w:t>
            </w:r>
          </w:p>
          <w:p w14:paraId="0B45E7C7">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424E5D8E">
            <w:pPr>
              <w:spacing w:line="360" w:lineRule="auto"/>
              <w:rPr>
                <w:rFonts w:ascii="仿宋" w:hAnsi="仿宋" w:eastAsia="仿宋" w:cs="仿宋"/>
                <w:sz w:val="24"/>
              </w:rPr>
            </w:pPr>
            <w:r>
              <w:rPr>
                <w:rFonts w:hint="eastAsia" w:ascii="仿宋" w:hAnsi="仿宋" w:eastAsia="仿宋" w:cs="仿宋"/>
                <w:sz w:val="24"/>
              </w:rPr>
              <w:t>见响应文件</w:t>
            </w:r>
          </w:p>
          <w:p w14:paraId="6302BCA1">
            <w:pPr>
              <w:spacing w:line="360" w:lineRule="auto"/>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6C47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056B4A01">
            <w:pPr>
              <w:spacing w:line="360" w:lineRule="auto"/>
              <w:rPr>
                <w:rFonts w:ascii="仿宋" w:hAnsi="仿宋" w:eastAsia="仿宋" w:cs="仿宋"/>
                <w:sz w:val="24"/>
              </w:rPr>
            </w:pPr>
            <w:r>
              <w:rPr>
                <w:rFonts w:hint="eastAsia" w:ascii="仿宋" w:hAnsi="仿宋" w:eastAsia="仿宋" w:cs="仿宋"/>
                <w:sz w:val="24"/>
              </w:rPr>
              <w:t>4</w:t>
            </w:r>
          </w:p>
        </w:tc>
        <w:tc>
          <w:tcPr>
            <w:tcW w:w="4254" w:type="dxa"/>
            <w:vAlign w:val="center"/>
          </w:tcPr>
          <w:p w14:paraId="4EE52D79">
            <w:pPr>
              <w:spacing w:line="360" w:lineRule="auto"/>
              <w:rPr>
                <w:rFonts w:ascii="仿宋" w:hAnsi="仿宋" w:eastAsia="仿宋" w:cs="仿宋"/>
                <w:sz w:val="24"/>
              </w:rPr>
            </w:pPr>
            <w:r>
              <w:rPr>
                <w:rFonts w:hint="eastAsia" w:ascii="仿宋" w:hAnsi="仿宋" w:eastAsia="仿宋" w:cs="仿宋"/>
                <w:sz w:val="24"/>
              </w:rPr>
              <w:t>响应文件没有采购文件中规定的其它无效响应条款的。</w:t>
            </w:r>
          </w:p>
        </w:tc>
        <w:tc>
          <w:tcPr>
            <w:tcW w:w="1886" w:type="dxa"/>
            <w:vAlign w:val="center"/>
          </w:tcPr>
          <w:p w14:paraId="6327CD31">
            <w:pPr>
              <w:spacing w:line="360" w:lineRule="auto"/>
              <w:rPr>
                <w:rFonts w:ascii="仿宋" w:hAnsi="仿宋" w:eastAsia="仿宋" w:cs="仿宋"/>
                <w:sz w:val="24"/>
              </w:rPr>
            </w:pPr>
          </w:p>
        </w:tc>
        <w:tc>
          <w:tcPr>
            <w:tcW w:w="1234" w:type="dxa"/>
            <w:vAlign w:val="center"/>
          </w:tcPr>
          <w:p w14:paraId="2C138C39">
            <w:pPr>
              <w:spacing w:line="360" w:lineRule="auto"/>
              <w:rPr>
                <w:rFonts w:ascii="仿宋" w:hAnsi="仿宋" w:eastAsia="仿宋" w:cs="仿宋"/>
                <w:sz w:val="24"/>
              </w:rPr>
            </w:pPr>
            <w:r>
              <w:rPr>
                <w:rFonts w:hint="eastAsia" w:ascii="仿宋" w:hAnsi="仿宋" w:eastAsia="仿宋" w:cs="仿宋"/>
                <w:sz w:val="24"/>
              </w:rPr>
              <w:t xml:space="preserve">□通过 </w:t>
            </w:r>
          </w:p>
          <w:p w14:paraId="288331CF">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57AF2B4E">
            <w:pPr>
              <w:spacing w:line="360" w:lineRule="auto"/>
              <w:rPr>
                <w:rFonts w:ascii="仿宋" w:hAnsi="仿宋" w:eastAsia="仿宋" w:cs="仿宋"/>
                <w:sz w:val="24"/>
              </w:rPr>
            </w:pPr>
            <w:r>
              <w:rPr>
                <w:rFonts w:hint="eastAsia" w:ascii="仿宋" w:hAnsi="仿宋" w:eastAsia="仿宋" w:cs="仿宋"/>
                <w:sz w:val="24"/>
              </w:rPr>
              <w:t>见响应文件</w:t>
            </w:r>
          </w:p>
          <w:p w14:paraId="63B8D8AF">
            <w:pPr>
              <w:spacing w:line="360" w:lineRule="auto"/>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07E4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5E2E5105">
            <w:pPr>
              <w:spacing w:line="360" w:lineRule="auto"/>
              <w:rPr>
                <w:rFonts w:ascii="仿宋" w:hAnsi="仿宋" w:eastAsia="仿宋" w:cs="仿宋"/>
                <w:sz w:val="24"/>
              </w:rPr>
            </w:pPr>
            <w:r>
              <w:rPr>
                <w:rFonts w:hint="eastAsia" w:ascii="仿宋" w:hAnsi="仿宋" w:eastAsia="仿宋" w:cs="仿宋"/>
                <w:sz w:val="24"/>
              </w:rPr>
              <w:t>5</w:t>
            </w:r>
          </w:p>
        </w:tc>
        <w:tc>
          <w:tcPr>
            <w:tcW w:w="4254" w:type="dxa"/>
            <w:vAlign w:val="center"/>
          </w:tcPr>
          <w:p w14:paraId="553F2765">
            <w:pPr>
              <w:spacing w:line="360" w:lineRule="auto"/>
              <w:rPr>
                <w:rFonts w:ascii="仿宋" w:hAnsi="仿宋" w:eastAsia="仿宋" w:cs="仿宋"/>
                <w:sz w:val="24"/>
              </w:rPr>
            </w:pPr>
            <w:r>
              <w:rPr>
                <w:rFonts w:hint="eastAsia" w:ascii="仿宋" w:hAnsi="仿宋" w:eastAsia="仿宋" w:cs="仿宋"/>
                <w:sz w:val="24"/>
              </w:rPr>
              <w:t>按有关法律、法规、规章不属于响应无效的。</w:t>
            </w:r>
          </w:p>
        </w:tc>
        <w:tc>
          <w:tcPr>
            <w:tcW w:w="1886" w:type="dxa"/>
            <w:vAlign w:val="center"/>
          </w:tcPr>
          <w:p w14:paraId="221EA6B6">
            <w:pPr>
              <w:spacing w:line="360" w:lineRule="auto"/>
              <w:rPr>
                <w:rFonts w:ascii="仿宋" w:hAnsi="仿宋" w:eastAsia="仿宋" w:cs="仿宋"/>
                <w:sz w:val="24"/>
              </w:rPr>
            </w:pPr>
          </w:p>
        </w:tc>
        <w:tc>
          <w:tcPr>
            <w:tcW w:w="1234" w:type="dxa"/>
            <w:vAlign w:val="center"/>
          </w:tcPr>
          <w:p w14:paraId="7AC11DF2">
            <w:pPr>
              <w:spacing w:line="360" w:lineRule="auto"/>
              <w:rPr>
                <w:rFonts w:ascii="仿宋" w:hAnsi="仿宋" w:eastAsia="仿宋" w:cs="仿宋"/>
                <w:sz w:val="24"/>
              </w:rPr>
            </w:pPr>
            <w:r>
              <w:rPr>
                <w:rFonts w:hint="eastAsia" w:ascii="仿宋" w:hAnsi="仿宋" w:eastAsia="仿宋" w:cs="仿宋"/>
                <w:sz w:val="24"/>
              </w:rPr>
              <w:t xml:space="preserve">□通过 </w:t>
            </w:r>
          </w:p>
          <w:p w14:paraId="10F5EE57">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3DBF2049">
            <w:pPr>
              <w:spacing w:line="360" w:lineRule="auto"/>
              <w:rPr>
                <w:rFonts w:ascii="仿宋" w:hAnsi="仿宋" w:eastAsia="仿宋" w:cs="仿宋"/>
                <w:sz w:val="24"/>
              </w:rPr>
            </w:pPr>
            <w:r>
              <w:rPr>
                <w:rFonts w:hint="eastAsia" w:ascii="仿宋" w:hAnsi="仿宋" w:eastAsia="仿宋" w:cs="仿宋"/>
                <w:sz w:val="24"/>
              </w:rPr>
              <w:t>见响应文件</w:t>
            </w:r>
          </w:p>
          <w:p w14:paraId="6871F0E9">
            <w:pPr>
              <w:spacing w:line="360" w:lineRule="auto"/>
              <w:rPr>
                <w:rFonts w:ascii="仿宋" w:hAnsi="仿宋" w:eastAsia="仿宋" w:cs="仿宋"/>
                <w:sz w:val="24"/>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4698BC95">
      <w:pPr>
        <w:snapToGrid w:val="0"/>
        <w:spacing w:line="360" w:lineRule="auto"/>
        <w:jc w:val="left"/>
        <w:rPr>
          <w:rFonts w:ascii="仿宋" w:hAnsi="仿宋" w:eastAsia="仿宋" w:cs="仿宋"/>
          <w:b/>
          <w:sz w:val="32"/>
          <w:szCs w:val="32"/>
        </w:rPr>
      </w:pPr>
      <w:r>
        <w:rPr>
          <w:rFonts w:hint="eastAsia" w:ascii="仿宋" w:hAnsi="仿宋" w:eastAsia="仿宋" w:cs="仿宋"/>
          <w:b/>
          <w:sz w:val="24"/>
        </w:rPr>
        <w:t xml:space="preserve">备注：符合性自查表将作为供应商有效性审查的重要内容之一，供应商必须严格按照其内容及序列要求在响应文件中对应如实提供，对资格性证明文件的任何缺漏和不符合项将会直接导致响应无效！ </w:t>
      </w:r>
    </w:p>
    <w:p w14:paraId="6BDFD25B">
      <w:pPr>
        <w:pStyle w:val="25"/>
        <w:ind w:firstLine="0"/>
        <w:jc w:val="center"/>
        <w:rPr>
          <w:rFonts w:hint="eastAsia" w:ascii="宋体" w:eastAsia="宋体"/>
          <w:b/>
          <w:color w:val="000000"/>
          <w:sz w:val="28"/>
          <w:szCs w:val="28"/>
          <w:highlight w:val="none"/>
          <w:lang w:eastAsia="zh-CN"/>
        </w:rPr>
      </w:pPr>
    </w:p>
    <w:p w14:paraId="24BFED3C">
      <w:pPr>
        <w:pStyle w:val="25"/>
        <w:ind w:firstLine="0"/>
        <w:jc w:val="center"/>
        <w:rPr>
          <w:rFonts w:hint="eastAsia" w:ascii="宋体" w:eastAsia="宋体"/>
          <w:b/>
          <w:color w:val="000000"/>
          <w:sz w:val="28"/>
          <w:szCs w:val="28"/>
          <w:highlight w:val="none"/>
          <w:lang w:eastAsia="zh-CN"/>
        </w:rPr>
      </w:pPr>
    </w:p>
    <w:p w14:paraId="7ADC82D1">
      <w:pPr>
        <w:pStyle w:val="25"/>
        <w:ind w:firstLine="0"/>
        <w:jc w:val="center"/>
        <w:rPr>
          <w:rFonts w:hint="eastAsia" w:ascii="宋体" w:eastAsia="宋体"/>
          <w:b/>
          <w:color w:val="000000"/>
          <w:sz w:val="28"/>
          <w:szCs w:val="28"/>
          <w:highlight w:val="none"/>
          <w:lang w:eastAsia="zh-CN"/>
        </w:rPr>
      </w:pPr>
    </w:p>
    <w:p w14:paraId="5D9F0A19">
      <w:pPr>
        <w:pStyle w:val="25"/>
        <w:ind w:firstLine="0"/>
        <w:jc w:val="center"/>
        <w:rPr>
          <w:rFonts w:hint="eastAsia" w:ascii="宋体" w:eastAsia="宋体"/>
          <w:b/>
          <w:color w:val="000000"/>
          <w:sz w:val="28"/>
          <w:szCs w:val="28"/>
          <w:highlight w:val="none"/>
          <w:lang w:eastAsia="zh-CN"/>
        </w:rPr>
      </w:pPr>
    </w:p>
    <w:p w14:paraId="62231F59">
      <w:pPr>
        <w:pStyle w:val="25"/>
        <w:ind w:firstLine="0"/>
        <w:jc w:val="center"/>
        <w:rPr>
          <w:rFonts w:hint="eastAsia" w:ascii="宋体" w:eastAsia="宋体"/>
          <w:b/>
          <w:color w:val="000000"/>
          <w:sz w:val="28"/>
          <w:szCs w:val="28"/>
          <w:highlight w:val="none"/>
          <w:lang w:eastAsia="zh-CN"/>
        </w:rPr>
      </w:pPr>
    </w:p>
    <w:p w14:paraId="35981B0A">
      <w:pPr>
        <w:snapToGrid w:val="0"/>
        <w:spacing w:line="360" w:lineRule="auto"/>
        <w:jc w:val="center"/>
        <w:outlineLvl w:val="0"/>
        <w:rPr>
          <w:rFonts w:ascii="仿宋" w:hAnsi="仿宋" w:eastAsia="仿宋" w:cs="仿宋"/>
          <w:b/>
          <w:kern w:val="0"/>
          <w:sz w:val="32"/>
          <w:szCs w:val="32"/>
        </w:rPr>
      </w:pPr>
      <w:r>
        <w:rPr>
          <w:rFonts w:hint="eastAsia" w:cs="宋体" w:asciiTheme="minorEastAsia" w:hAnsiTheme="minorEastAsia" w:eastAsiaTheme="minorEastAsia"/>
          <w:b/>
          <w:bCs/>
          <w:kern w:val="0"/>
          <w:sz w:val="28"/>
          <w:szCs w:val="28"/>
          <w:lang w:eastAsia="zh-CN"/>
        </w:rPr>
        <w:t>（</w:t>
      </w:r>
      <w:r>
        <w:rPr>
          <w:rFonts w:hint="eastAsia" w:cs="宋体" w:asciiTheme="minorEastAsia" w:hAnsiTheme="minorEastAsia" w:eastAsiaTheme="minorEastAsia"/>
          <w:b/>
          <w:bCs/>
          <w:kern w:val="0"/>
          <w:sz w:val="28"/>
          <w:szCs w:val="28"/>
          <w:lang w:val="en-US" w:eastAsia="zh-CN"/>
        </w:rPr>
        <w:t>二</w:t>
      </w:r>
      <w:r>
        <w:rPr>
          <w:rFonts w:hint="eastAsia" w:cs="宋体" w:asciiTheme="minorEastAsia" w:hAnsiTheme="minorEastAsia" w:eastAsiaTheme="minorEastAsia"/>
          <w:b/>
          <w:bCs/>
          <w:kern w:val="0"/>
          <w:sz w:val="28"/>
          <w:szCs w:val="28"/>
          <w:lang w:eastAsia="zh-CN"/>
        </w:rPr>
        <w:t>）</w:t>
      </w:r>
      <w:r>
        <w:rPr>
          <w:rFonts w:hint="eastAsia" w:ascii="仿宋" w:hAnsi="仿宋" w:eastAsia="仿宋" w:cs="仿宋"/>
          <w:b/>
          <w:kern w:val="0"/>
          <w:sz w:val="32"/>
          <w:szCs w:val="32"/>
        </w:rPr>
        <w:t>响应承诺</w:t>
      </w:r>
      <w:r>
        <w:rPr>
          <w:rFonts w:hint="eastAsia" w:ascii="仿宋" w:hAnsi="仿宋" w:eastAsia="仿宋" w:cs="仿宋"/>
          <w:b/>
          <w:sz w:val="32"/>
          <w:szCs w:val="32"/>
        </w:rPr>
        <w:t>函及</w:t>
      </w:r>
      <w:r>
        <w:rPr>
          <w:rFonts w:hint="eastAsia" w:ascii="仿宋" w:hAnsi="仿宋" w:eastAsia="仿宋" w:cs="仿宋"/>
          <w:b/>
          <w:kern w:val="0"/>
          <w:sz w:val="32"/>
          <w:szCs w:val="32"/>
        </w:rPr>
        <w:t>响应承诺</w:t>
      </w:r>
      <w:r>
        <w:rPr>
          <w:rFonts w:hint="eastAsia" w:ascii="仿宋" w:hAnsi="仿宋" w:eastAsia="仿宋" w:cs="仿宋"/>
          <w:b/>
          <w:sz w:val="32"/>
          <w:szCs w:val="32"/>
        </w:rPr>
        <w:t>函附件</w:t>
      </w:r>
    </w:p>
    <w:p w14:paraId="444F9FD1">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响应承诺函</w:t>
      </w:r>
    </w:p>
    <w:p w14:paraId="5DA707C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7D1656A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14:paraId="1D638C33">
      <w:pPr>
        <w:pStyle w:val="71"/>
        <w:numPr>
          <w:ilvl w:val="0"/>
          <w:numId w:val="13"/>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2F8BAC5D">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196694E0">
      <w:pPr>
        <w:numPr>
          <w:ilvl w:val="0"/>
          <w:numId w:val="13"/>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5E34B3C5">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1DD22851">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6754461B">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14:paraId="282BA77B">
      <w:pPr>
        <w:numPr>
          <w:ilvl w:val="0"/>
          <w:numId w:val="13"/>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065C9FE9">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7.1在收到成交通知书后，在成交通知书规定的期限内与你方签订合同； </w:t>
      </w:r>
    </w:p>
    <w:p w14:paraId="3CB1B218">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7.2在签订合同时不向你方提出附加条件； </w:t>
      </w:r>
    </w:p>
    <w:p w14:paraId="617D8C72">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7.3按照磋商文件要求提交履约保证金； </w:t>
      </w:r>
    </w:p>
    <w:p w14:paraId="34376FA9">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7.4在合同约定的期限内完成合同规定的全部义务。 </w:t>
      </w:r>
    </w:p>
    <w:p w14:paraId="30419672">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7.5按照磋商文件的规定，在中标后向采购代理机构一次性支付招标代理服务费。</w:t>
      </w:r>
    </w:p>
    <w:p w14:paraId="5BC6CF48">
      <w:pPr>
        <w:numPr>
          <w:ilvl w:val="0"/>
          <w:numId w:val="13"/>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0A9FCAED">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64314C20">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供应商名称（电子签名</w:t>
      </w:r>
      <w:r>
        <w:rPr>
          <w:rFonts w:hint="eastAsia" w:cs="仿宋_GB2312" w:asciiTheme="minorEastAsia" w:hAnsiTheme="minorEastAsia" w:eastAsiaTheme="minorEastAsia"/>
          <w:sz w:val="24"/>
          <w:lang w:val="en-US" w:eastAsia="zh-CN"/>
        </w:rPr>
        <w:t>/盖章</w:t>
      </w:r>
      <w:r>
        <w:rPr>
          <w:rFonts w:hint="eastAsia" w:cs="仿宋_GB2312" w:asciiTheme="minorEastAsia" w:hAnsiTheme="minorEastAsia" w:eastAsiaTheme="minorEastAsia"/>
          <w:sz w:val="24"/>
        </w:rPr>
        <w:t xml:space="preserve">）：                          </w:t>
      </w:r>
    </w:p>
    <w:p w14:paraId="68974F78">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3649E0B4">
      <w:pPr>
        <w:spacing w:line="360" w:lineRule="auto"/>
        <w:jc w:val="center"/>
        <w:rPr>
          <w:rFonts w:cs="宋体" w:asciiTheme="minorEastAsia" w:hAnsiTheme="minorEastAsia" w:eastAsiaTheme="minorEastAsia"/>
          <w:sz w:val="24"/>
        </w:rPr>
      </w:pPr>
    </w:p>
    <w:p w14:paraId="4A76A51C">
      <w:pPr>
        <w:spacing w:line="360" w:lineRule="auto"/>
        <w:jc w:val="center"/>
        <w:rPr>
          <w:rFonts w:cs="宋体" w:asciiTheme="minorEastAsia" w:hAnsiTheme="minorEastAsia" w:eastAsiaTheme="minorEastAsia"/>
          <w:sz w:val="24"/>
        </w:rPr>
      </w:pPr>
    </w:p>
    <w:p w14:paraId="5EAA51CB">
      <w:pPr>
        <w:spacing w:line="360" w:lineRule="auto"/>
        <w:rPr>
          <w:rFonts w:ascii="仿宋" w:hAnsi="仿宋" w:eastAsia="仿宋" w:cs="仿宋"/>
          <w:b/>
          <w:kern w:val="0"/>
          <w:sz w:val="32"/>
          <w:szCs w:val="32"/>
        </w:rPr>
      </w:pPr>
      <w:r>
        <w:rPr>
          <w:rFonts w:hint="eastAsia" w:cs="宋体" w:asciiTheme="minorEastAsia" w:hAnsiTheme="minorEastAsia" w:eastAsiaTheme="minorEastAsia"/>
          <w:sz w:val="24"/>
        </w:rPr>
        <w:t>注：按本格式和要求提供。</w:t>
      </w:r>
    </w:p>
    <w:p w14:paraId="6ED96B0E">
      <w:pPr>
        <w:spacing w:line="360" w:lineRule="auto"/>
        <w:rPr>
          <w:rFonts w:ascii="仿宋" w:hAnsi="仿宋" w:eastAsia="仿宋" w:cs="仿宋"/>
          <w:b/>
          <w:sz w:val="32"/>
          <w:szCs w:val="32"/>
        </w:rPr>
      </w:pPr>
    </w:p>
    <w:p w14:paraId="134762B5">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77C063CD">
      <w:pPr>
        <w:snapToGrid w:val="0"/>
        <w:spacing w:line="360" w:lineRule="auto"/>
        <w:jc w:val="center"/>
        <w:outlineLvl w:val="0"/>
        <w:rPr>
          <w:rFonts w:hint="eastAsia" w:ascii="仿宋" w:hAnsi="仿宋" w:eastAsia="仿宋" w:cs="仿宋"/>
          <w:b/>
          <w:kern w:val="0"/>
          <w:sz w:val="32"/>
          <w:szCs w:val="32"/>
        </w:rPr>
      </w:pPr>
    </w:p>
    <w:p w14:paraId="1AF98595">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响应承诺函附件</w:t>
      </w:r>
    </w:p>
    <w:p w14:paraId="010AA516">
      <w:pPr>
        <w:pStyle w:val="72"/>
        <w:rPr>
          <w:rFonts w:hint="eastAsia" w:ascii="仿宋" w:hAnsi="仿宋" w:eastAsia="仿宋" w:cs="仿宋"/>
          <w:b/>
          <w:kern w:val="0"/>
          <w:sz w:val="32"/>
          <w:szCs w:val="32"/>
        </w:rPr>
      </w:pPr>
    </w:p>
    <w:p w14:paraId="0436BC71">
      <w:pPr>
        <w:pStyle w:val="72"/>
        <w:rPr>
          <w:rFonts w:hint="eastAsia" w:ascii="仿宋" w:hAnsi="仿宋" w:eastAsia="仿宋" w:cs="仿宋"/>
          <w:b/>
          <w:kern w:val="0"/>
          <w:sz w:val="32"/>
          <w:szCs w:val="32"/>
          <w:lang w:val="zh-CN"/>
        </w:rPr>
      </w:pPr>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4"/>
        <w:gridCol w:w="3751"/>
        <w:gridCol w:w="3126"/>
        <w:gridCol w:w="1633"/>
      </w:tblGrid>
      <w:tr w14:paraId="0DF01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74" w:type="dxa"/>
            <w:tcBorders>
              <w:top w:val="single" w:color="auto" w:sz="4" w:space="0"/>
              <w:left w:val="single" w:color="auto" w:sz="4" w:space="0"/>
              <w:bottom w:val="single" w:color="auto" w:sz="4" w:space="0"/>
              <w:right w:val="single" w:color="auto" w:sz="4" w:space="0"/>
            </w:tcBorders>
            <w:vAlign w:val="center"/>
          </w:tcPr>
          <w:p w14:paraId="0ECDDB84">
            <w:pPr>
              <w:jc w:val="center"/>
              <w:rPr>
                <w:rFonts w:ascii="仿宋" w:hAnsi="仿宋" w:eastAsia="仿宋" w:cs="仿宋"/>
                <w:kern w:val="0"/>
                <w:sz w:val="24"/>
              </w:rPr>
            </w:pPr>
            <w:r>
              <w:rPr>
                <w:rFonts w:hint="eastAsia" w:ascii="仿宋" w:hAnsi="仿宋" w:eastAsia="仿宋" w:cs="仿宋"/>
                <w:kern w:val="0"/>
                <w:sz w:val="24"/>
              </w:rPr>
              <w:t>序号</w:t>
            </w:r>
          </w:p>
        </w:tc>
        <w:tc>
          <w:tcPr>
            <w:tcW w:w="3751" w:type="dxa"/>
            <w:tcBorders>
              <w:top w:val="single" w:color="auto" w:sz="4" w:space="0"/>
              <w:left w:val="single" w:color="auto" w:sz="4" w:space="0"/>
              <w:bottom w:val="single" w:color="auto" w:sz="4" w:space="0"/>
              <w:right w:val="single" w:color="auto" w:sz="4" w:space="0"/>
            </w:tcBorders>
            <w:vAlign w:val="center"/>
          </w:tcPr>
          <w:p w14:paraId="58857607">
            <w:pPr>
              <w:jc w:val="center"/>
              <w:rPr>
                <w:rFonts w:ascii="仿宋" w:hAnsi="仿宋" w:eastAsia="仿宋" w:cs="仿宋"/>
                <w:kern w:val="0"/>
                <w:sz w:val="24"/>
              </w:rPr>
            </w:pPr>
            <w:r>
              <w:rPr>
                <w:rFonts w:hint="eastAsia" w:ascii="仿宋" w:hAnsi="仿宋" w:eastAsia="仿宋" w:cs="仿宋"/>
                <w:kern w:val="0"/>
                <w:sz w:val="24"/>
              </w:rPr>
              <w:t>项 目 内 容</w:t>
            </w:r>
          </w:p>
        </w:tc>
        <w:tc>
          <w:tcPr>
            <w:tcW w:w="3126" w:type="dxa"/>
            <w:tcBorders>
              <w:top w:val="single" w:color="auto" w:sz="4" w:space="0"/>
              <w:left w:val="single" w:color="auto" w:sz="4" w:space="0"/>
              <w:bottom w:val="single" w:color="auto" w:sz="4" w:space="0"/>
              <w:right w:val="single" w:color="auto" w:sz="4" w:space="0"/>
            </w:tcBorders>
            <w:vAlign w:val="center"/>
          </w:tcPr>
          <w:p w14:paraId="169BA16F">
            <w:pPr>
              <w:jc w:val="center"/>
              <w:rPr>
                <w:rFonts w:ascii="仿宋" w:hAnsi="仿宋" w:eastAsia="仿宋" w:cs="仿宋"/>
                <w:kern w:val="0"/>
                <w:sz w:val="24"/>
              </w:rPr>
            </w:pPr>
            <w:r>
              <w:rPr>
                <w:rFonts w:hint="eastAsia" w:ascii="仿宋" w:hAnsi="仿宋" w:eastAsia="仿宋" w:cs="仿宋"/>
                <w:kern w:val="0"/>
                <w:sz w:val="24"/>
              </w:rPr>
              <w:t>交易承诺要求</w:t>
            </w:r>
          </w:p>
        </w:tc>
        <w:tc>
          <w:tcPr>
            <w:tcW w:w="1633" w:type="dxa"/>
            <w:tcBorders>
              <w:top w:val="single" w:color="auto" w:sz="4" w:space="0"/>
              <w:left w:val="single" w:color="auto" w:sz="4" w:space="0"/>
              <w:bottom w:val="single" w:color="auto" w:sz="4" w:space="0"/>
              <w:right w:val="single" w:color="auto" w:sz="4" w:space="0"/>
            </w:tcBorders>
            <w:vAlign w:val="center"/>
          </w:tcPr>
          <w:p w14:paraId="44A33785">
            <w:pPr>
              <w:jc w:val="center"/>
              <w:rPr>
                <w:rFonts w:ascii="仿宋" w:hAnsi="仿宋" w:eastAsia="仿宋" w:cs="仿宋"/>
                <w:kern w:val="0"/>
                <w:sz w:val="24"/>
              </w:rPr>
            </w:pPr>
            <w:r>
              <w:rPr>
                <w:rFonts w:hint="eastAsia" w:ascii="仿宋" w:hAnsi="仿宋" w:eastAsia="仿宋" w:cs="仿宋"/>
                <w:kern w:val="0"/>
                <w:sz w:val="24"/>
              </w:rPr>
              <w:t>供应商响应</w:t>
            </w:r>
          </w:p>
        </w:tc>
      </w:tr>
      <w:tr w14:paraId="6BD03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74" w:type="dxa"/>
            <w:tcBorders>
              <w:top w:val="single" w:color="auto" w:sz="4" w:space="0"/>
              <w:left w:val="single" w:color="auto" w:sz="4" w:space="0"/>
              <w:bottom w:val="single" w:color="auto" w:sz="4" w:space="0"/>
              <w:right w:val="single" w:color="auto" w:sz="4" w:space="0"/>
            </w:tcBorders>
            <w:vAlign w:val="center"/>
          </w:tcPr>
          <w:p w14:paraId="48BBE838">
            <w:pPr>
              <w:jc w:val="center"/>
              <w:rPr>
                <w:rFonts w:ascii="仿宋" w:hAnsi="仿宋" w:eastAsia="仿宋" w:cs="仿宋"/>
                <w:kern w:val="0"/>
                <w:sz w:val="24"/>
              </w:rPr>
            </w:pPr>
            <w:r>
              <w:rPr>
                <w:rFonts w:hint="eastAsia" w:ascii="仿宋" w:hAnsi="仿宋" w:eastAsia="仿宋" w:cs="仿宋"/>
                <w:kern w:val="0"/>
                <w:sz w:val="24"/>
              </w:rPr>
              <w:t>1</w:t>
            </w:r>
          </w:p>
        </w:tc>
        <w:tc>
          <w:tcPr>
            <w:tcW w:w="3751" w:type="dxa"/>
            <w:tcBorders>
              <w:top w:val="single" w:color="auto" w:sz="4" w:space="0"/>
              <w:left w:val="single" w:color="auto" w:sz="4" w:space="0"/>
              <w:bottom w:val="single" w:color="auto" w:sz="4" w:space="0"/>
              <w:right w:val="single" w:color="auto" w:sz="4" w:space="0"/>
            </w:tcBorders>
            <w:vAlign w:val="center"/>
          </w:tcPr>
          <w:p w14:paraId="5E898F56">
            <w:pPr>
              <w:rPr>
                <w:rFonts w:ascii="仿宋" w:hAnsi="仿宋" w:eastAsia="仿宋" w:cs="仿宋"/>
                <w:kern w:val="0"/>
                <w:sz w:val="24"/>
              </w:rPr>
            </w:pPr>
            <w:r>
              <w:rPr>
                <w:rFonts w:hint="eastAsia" w:ascii="宋体" w:hAnsi="宋体" w:cs="宋体"/>
                <w:bCs/>
                <w:szCs w:val="21"/>
              </w:rPr>
              <w:t>项目负责人</w:t>
            </w:r>
          </w:p>
        </w:tc>
        <w:tc>
          <w:tcPr>
            <w:tcW w:w="3126" w:type="dxa"/>
            <w:tcBorders>
              <w:top w:val="single" w:color="auto" w:sz="4" w:space="0"/>
              <w:left w:val="single" w:color="auto" w:sz="4" w:space="0"/>
              <w:bottom w:val="single" w:color="auto" w:sz="4" w:space="0"/>
              <w:right w:val="single" w:color="auto" w:sz="4" w:space="0"/>
            </w:tcBorders>
            <w:vAlign w:val="center"/>
          </w:tcPr>
          <w:p w14:paraId="69D84D31">
            <w:pPr>
              <w:rPr>
                <w:rFonts w:ascii="仿宋" w:hAnsi="仿宋" w:eastAsia="仿宋" w:cs="仿宋"/>
                <w:kern w:val="0"/>
                <w:sz w:val="24"/>
              </w:rPr>
            </w:pPr>
            <w:r>
              <w:rPr>
                <w:rFonts w:hint="eastAsia" w:ascii="宋体" w:hAnsi="宋体" w:cs="宋体"/>
                <w:bCs/>
                <w:szCs w:val="21"/>
              </w:rPr>
              <w:t>姓名</w:t>
            </w:r>
            <w:r>
              <w:rPr>
                <w:rFonts w:hint="eastAsia" w:ascii="宋体" w:hAnsi="宋体" w:cs="宋体"/>
                <w:bCs/>
                <w:szCs w:val="21"/>
                <w:u w:val="single"/>
              </w:rPr>
              <w:t xml:space="preserve">       </w:t>
            </w:r>
          </w:p>
        </w:tc>
        <w:tc>
          <w:tcPr>
            <w:tcW w:w="1633" w:type="dxa"/>
            <w:tcBorders>
              <w:top w:val="single" w:color="auto" w:sz="4" w:space="0"/>
              <w:left w:val="single" w:color="auto" w:sz="4" w:space="0"/>
              <w:bottom w:val="single" w:color="auto" w:sz="4" w:space="0"/>
              <w:right w:val="single" w:color="auto" w:sz="4" w:space="0"/>
            </w:tcBorders>
            <w:vAlign w:val="center"/>
          </w:tcPr>
          <w:p w14:paraId="62595C04">
            <w:pPr>
              <w:jc w:val="center"/>
              <w:rPr>
                <w:rFonts w:ascii="仿宋" w:hAnsi="仿宋" w:eastAsia="仿宋" w:cs="仿宋"/>
                <w:kern w:val="0"/>
                <w:sz w:val="24"/>
              </w:rPr>
            </w:pPr>
          </w:p>
        </w:tc>
      </w:tr>
      <w:tr w14:paraId="56DC6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74" w:type="dxa"/>
            <w:tcBorders>
              <w:top w:val="single" w:color="auto" w:sz="4" w:space="0"/>
              <w:left w:val="single" w:color="auto" w:sz="4" w:space="0"/>
              <w:bottom w:val="single" w:color="auto" w:sz="4" w:space="0"/>
              <w:right w:val="single" w:color="auto" w:sz="4" w:space="0"/>
            </w:tcBorders>
            <w:vAlign w:val="center"/>
          </w:tcPr>
          <w:p w14:paraId="16DA733C">
            <w:pPr>
              <w:jc w:val="center"/>
              <w:rPr>
                <w:rFonts w:ascii="仿宋" w:hAnsi="仿宋" w:eastAsia="仿宋" w:cs="仿宋"/>
                <w:kern w:val="0"/>
                <w:sz w:val="24"/>
              </w:rPr>
            </w:pPr>
            <w:r>
              <w:rPr>
                <w:rFonts w:hint="eastAsia" w:ascii="仿宋" w:hAnsi="仿宋" w:eastAsia="仿宋" w:cs="仿宋"/>
                <w:kern w:val="0"/>
                <w:sz w:val="24"/>
              </w:rPr>
              <w:t>2</w:t>
            </w:r>
          </w:p>
        </w:tc>
        <w:tc>
          <w:tcPr>
            <w:tcW w:w="3751" w:type="dxa"/>
            <w:tcBorders>
              <w:top w:val="single" w:color="auto" w:sz="4" w:space="0"/>
              <w:left w:val="single" w:color="auto" w:sz="4" w:space="0"/>
              <w:bottom w:val="single" w:color="auto" w:sz="4" w:space="0"/>
              <w:right w:val="single" w:color="auto" w:sz="4" w:space="0"/>
            </w:tcBorders>
            <w:vAlign w:val="center"/>
          </w:tcPr>
          <w:p w14:paraId="7A175C82">
            <w:pPr>
              <w:rPr>
                <w:rFonts w:ascii="仿宋" w:hAnsi="仿宋" w:eastAsia="仿宋" w:cs="仿宋"/>
                <w:kern w:val="0"/>
                <w:sz w:val="24"/>
              </w:rPr>
            </w:pPr>
            <w:r>
              <w:rPr>
                <w:rFonts w:hint="eastAsia" w:ascii="宋体" w:hAnsi="宋体" w:cs="宋体"/>
                <w:bCs/>
                <w:szCs w:val="21"/>
              </w:rPr>
              <w:t>工期</w:t>
            </w:r>
          </w:p>
        </w:tc>
        <w:tc>
          <w:tcPr>
            <w:tcW w:w="3126" w:type="dxa"/>
            <w:tcBorders>
              <w:top w:val="single" w:color="auto" w:sz="4" w:space="0"/>
              <w:left w:val="single" w:color="auto" w:sz="4" w:space="0"/>
              <w:bottom w:val="single" w:color="auto" w:sz="4" w:space="0"/>
              <w:right w:val="single" w:color="auto" w:sz="4" w:space="0"/>
            </w:tcBorders>
            <w:vAlign w:val="center"/>
          </w:tcPr>
          <w:p w14:paraId="39330CCE">
            <w:pPr>
              <w:rPr>
                <w:rFonts w:ascii="仿宋" w:hAnsi="仿宋" w:eastAsia="仿宋" w:cs="仿宋"/>
                <w:kern w:val="0"/>
                <w:sz w:val="24"/>
              </w:rPr>
            </w:pPr>
            <w:r>
              <w:rPr>
                <w:rFonts w:hint="eastAsia" w:ascii="宋体" w:hAnsi="宋体" w:cs="宋体"/>
                <w:bCs/>
                <w:szCs w:val="21"/>
                <w:u w:val="single"/>
              </w:rPr>
              <w:t xml:space="preserve"> </w:t>
            </w:r>
            <w:r>
              <w:rPr>
                <w:rFonts w:hint="eastAsia" w:ascii="宋体" w:hAnsi="宋体" w:cs="宋体"/>
                <w:bCs/>
                <w:szCs w:val="21"/>
                <w:u w:val="single"/>
                <w:lang w:val="en-US" w:eastAsia="zh-CN"/>
              </w:rPr>
              <w:t>40</w:t>
            </w:r>
            <w:r>
              <w:rPr>
                <w:rFonts w:hint="eastAsia" w:ascii="宋体" w:hAnsi="宋体" w:cs="宋体"/>
                <w:bCs/>
                <w:szCs w:val="21"/>
                <w:u w:val="single"/>
              </w:rPr>
              <w:t>日历天</w:t>
            </w:r>
          </w:p>
        </w:tc>
        <w:tc>
          <w:tcPr>
            <w:tcW w:w="1633" w:type="dxa"/>
            <w:tcBorders>
              <w:top w:val="single" w:color="auto" w:sz="4" w:space="0"/>
              <w:left w:val="single" w:color="auto" w:sz="4" w:space="0"/>
              <w:bottom w:val="single" w:color="auto" w:sz="4" w:space="0"/>
              <w:right w:val="single" w:color="auto" w:sz="4" w:space="0"/>
            </w:tcBorders>
            <w:vAlign w:val="center"/>
          </w:tcPr>
          <w:p w14:paraId="369DB131">
            <w:pPr>
              <w:jc w:val="center"/>
              <w:rPr>
                <w:rFonts w:ascii="仿宋" w:hAnsi="仿宋" w:eastAsia="仿宋" w:cs="仿宋"/>
                <w:kern w:val="0"/>
                <w:sz w:val="24"/>
              </w:rPr>
            </w:pPr>
          </w:p>
        </w:tc>
      </w:tr>
      <w:tr w14:paraId="01C01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674" w:type="dxa"/>
            <w:tcBorders>
              <w:top w:val="single" w:color="auto" w:sz="4" w:space="0"/>
              <w:left w:val="single" w:color="auto" w:sz="4" w:space="0"/>
              <w:bottom w:val="single" w:color="auto" w:sz="4" w:space="0"/>
              <w:right w:val="single" w:color="auto" w:sz="4" w:space="0"/>
            </w:tcBorders>
            <w:vAlign w:val="center"/>
          </w:tcPr>
          <w:p w14:paraId="12D9E97D">
            <w:pPr>
              <w:jc w:val="center"/>
              <w:rPr>
                <w:rFonts w:ascii="仿宋" w:hAnsi="仿宋" w:eastAsia="仿宋" w:cs="仿宋"/>
                <w:kern w:val="0"/>
                <w:sz w:val="24"/>
              </w:rPr>
            </w:pPr>
            <w:r>
              <w:rPr>
                <w:rFonts w:hint="eastAsia" w:ascii="仿宋" w:hAnsi="仿宋" w:eastAsia="仿宋" w:cs="仿宋"/>
                <w:kern w:val="0"/>
                <w:sz w:val="24"/>
              </w:rPr>
              <w:t>3</w:t>
            </w:r>
          </w:p>
        </w:tc>
        <w:tc>
          <w:tcPr>
            <w:tcW w:w="3751" w:type="dxa"/>
            <w:tcBorders>
              <w:top w:val="single" w:color="auto" w:sz="4" w:space="0"/>
              <w:left w:val="single" w:color="auto" w:sz="4" w:space="0"/>
              <w:bottom w:val="single" w:color="auto" w:sz="4" w:space="0"/>
              <w:right w:val="single" w:color="auto" w:sz="4" w:space="0"/>
            </w:tcBorders>
            <w:vAlign w:val="center"/>
          </w:tcPr>
          <w:p w14:paraId="3BA4329C">
            <w:pPr>
              <w:rPr>
                <w:rFonts w:ascii="仿宋" w:hAnsi="仿宋" w:eastAsia="仿宋" w:cs="仿宋"/>
                <w:kern w:val="0"/>
                <w:sz w:val="24"/>
              </w:rPr>
            </w:pPr>
            <w:r>
              <w:rPr>
                <w:rFonts w:hint="eastAsia" w:ascii="宋体" w:hAnsi="宋体" w:cs="宋体"/>
                <w:szCs w:val="21"/>
              </w:rPr>
              <w:t>缺陷责任期</w:t>
            </w:r>
          </w:p>
        </w:tc>
        <w:tc>
          <w:tcPr>
            <w:tcW w:w="3126" w:type="dxa"/>
            <w:tcBorders>
              <w:top w:val="single" w:color="auto" w:sz="4" w:space="0"/>
              <w:left w:val="single" w:color="auto" w:sz="4" w:space="0"/>
              <w:bottom w:val="single" w:color="auto" w:sz="4" w:space="0"/>
              <w:right w:val="single" w:color="auto" w:sz="4" w:space="0"/>
            </w:tcBorders>
            <w:vAlign w:val="center"/>
          </w:tcPr>
          <w:p w14:paraId="262EBFE4">
            <w:pPr>
              <w:rPr>
                <w:rFonts w:ascii="仿宋" w:hAnsi="仿宋" w:eastAsia="仿宋" w:cs="仿宋"/>
                <w:kern w:val="0"/>
                <w:sz w:val="24"/>
              </w:rPr>
            </w:pPr>
            <w:r>
              <w:rPr>
                <w:rFonts w:hint="eastAsia" w:ascii="宋体" w:hAnsi="宋体" w:cs="宋体"/>
                <w:szCs w:val="21"/>
                <w:u w:val="single"/>
              </w:rPr>
              <w:t xml:space="preserve">  </w:t>
            </w:r>
            <w:r>
              <w:rPr>
                <w:rFonts w:hint="eastAsia" w:ascii="宋体" w:hAnsi="宋体" w:cs="宋体"/>
                <w:szCs w:val="21"/>
                <w:u w:val="single"/>
                <w:lang w:val="en-US" w:eastAsia="zh-CN"/>
              </w:rPr>
              <w:t>2</w:t>
            </w:r>
            <w:r>
              <w:rPr>
                <w:rFonts w:hint="eastAsia" w:ascii="宋体" w:hAnsi="宋体" w:cs="宋体"/>
                <w:szCs w:val="21"/>
                <w:u w:val="single"/>
              </w:rPr>
              <w:t xml:space="preserve">  </w:t>
            </w:r>
            <w:r>
              <w:rPr>
                <w:rFonts w:hint="eastAsia" w:ascii="宋体" w:hAnsi="宋体" w:cs="宋体"/>
                <w:szCs w:val="21"/>
              </w:rPr>
              <w:t>年</w:t>
            </w:r>
          </w:p>
        </w:tc>
        <w:tc>
          <w:tcPr>
            <w:tcW w:w="1633" w:type="dxa"/>
            <w:tcBorders>
              <w:top w:val="single" w:color="auto" w:sz="4" w:space="0"/>
              <w:left w:val="single" w:color="auto" w:sz="4" w:space="0"/>
              <w:bottom w:val="single" w:color="auto" w:sz="4" w:space="0"/>
              <w:right w:val="single" w:color="auto" w:sz="4" w:space="0"/>
            </w:tcBorders>
            <w:vAlign w:val="center"/>
          </w:tcPr>
          <w:p w14:paraId="57EB12FE">
            <w:pPr>
              <w:jc w:val="center"/>
              <w:rPr>
                <w:rFonts w:ascii="仿宋" w:hAnsi="仿宋" w:eastAsia="仿宋" w:cs="仿宋"/>
                <w:kern w:val="0"/>
                <w:sz w:val="24"/>
              </w:rPr>
            </w:pPr>
          </w:p>
        </w:tc>
      </w:tr>
      <w:tr w14:paraId="576C1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674" w:type="dxa"/>
            <w:tcBorders>
              <w:top w:val="single" w:color="auto" w:sz="4" w:space="0"/>
              <w:left w:val="single" w:color="auto" w:sz="4" w:space="0"/>
              <w:bottom w:val="single" w:color="auto" w:sz="4" w:space="0"/>
              <w:right w:val="single" w:color="auto" w:sz="4" w:space="0"/>
            </w:tcBorders>
            <w:vAlign w:val="center"/>
          </w:tcPr>
          <w:p w14:paraId="63DF381D">
            <w:pPr>
              <w:jc w:val="center"/>
              <w:rPr>
                <w:rFonts w:ascii="仿宋" w:hAnsi="仿宋" w:eastAsia="仿宋" w:cs="仿宋"/>
                <w:kern w:val="0"/>
                <w:sz w:val="24"/>
              </w:rPr>
            </w:pPr>
            <w:r>
              <w:rPr>
                <w:rFonts w:hint="eastAsia" w:ascii="仿宋" w:hAnsi="仿宋" w:eastAsia="仿宋" w:cs="仿宋"/>
                <w:kern w:val="0"/>
                <w:sz w:val="24"/>
              </w:rPr>
              <w:t>4</w:t>
            </w:r>
          </w:p>
        </w:tc>
        <w:tc>
          <w:tcPr>
            <w:tcW w:w="3751" w:type="dxa"/>
            <w:tcBorders>
              <w:top w:val="single" w:color="auto" w:sz="4" w:space="0"/>
              <w:left w:val="single" w:color="auto" w:sz="4" w:space="0"/>
              <w:bottom w:val="single" w:color="auto" w:sz="4" w:space="0"/>
              <w:right w:val="single" w:color="auto" w:sz="4" w:space="0"/>
            </w:tcBorders>
            <w:vAlign w:val="center"/>
          </w:tcPr>
          <w:p w14:paraId="65777083">
            <w:pPr>
              <w:rPr>
                <w:rFonts w:ascii="仿宋" w:hAnsi="仿宋" w:eastAsia="仿宋" w:cs="仿宋"/>
                <w:kern w:val="0"/>
                <w:sz w:val="24"/>
              </w:rPr>
            </w:pPr>
            <w:r>
              <w:rPr>
                <w:rFonts w:hint="eastAsia" w:ascii="宋体" w:hAnsi="宋体" w:cs="宋体"/>
                <w:szCs w:val="21"/>
              </w:rPr>
              <w:t>分包</w:t>
            </w:r>
          </w:p>
        </w:tc>
        <w:tc>
          <w:tcPr>
            <w:tcW w:w="3126" w:type="dxa"/>
            <w:tcBorders>
              <w:top w:val="single" w:color="auto" w:sz="4" w:space="0"/>
              <w:left w:val="single" w:color="auto" w:sz="4" w:space="0"/>
              <w:bottom w:val="single" w:color="auto" w:sz="4" w:space="0"/>
              <w:right w:val="single" w:color="auto" w:sz="4" w:space="0"/>
            </w:tcBorders>
            <w:vAlign w:val="center"/>
          </w:tcPr>
          <w:p w14:paraId="5DB338E3">
            <w:pPr>
              <w:rPr>
                <w:rFonts w:ascii="仿宋" w:hAnsi="仿宋" w:eastAsia="仿宋" w:cs="仿宋"/>
                <w:kern w:val="0"/>
                <w:sz w:val="24"/>
              </w:rPr>
            </w:pPr>
            <w:r>
              <w:rPr>
                <w:rFonts w:hint="eastAsia" w:ascii="宋体" w:hAnsi="宋体" w:cs="宋体"/>
                <w:szCs w:val="21"/>
              </w:rPr>
              <w:t>不允许</w:t>
            </w:r>
          </w:p>
        </w:tc>
        <w:tc>
          <w:tcPr>
            <w:tcW w:w="1633" w:type="dxa"/>
            <w:tcBorders>
              <w:top w:val="single" w:color="auto" w:sz="4" w:space="0"/>
              <w:left w:val="single" w:color="auto" w:sz="4" w:space="0"/>
              <w:bottom w:val="single" w:color="auto" w:sz="4" w:space="0"/>
              <w:right w:val="single" w:color="auto" w:sz="4" w:space="0"/>
            </w:tcBorders>
            <w:vAlign w:val="center"/>
          </w:tcPr>
          <w:p w14:paraId="69BD11D2">
            <w:pPr>
              <w:jc w:val="center"/>
              <w:rPr>
                <w:rFonts w:ascii="仿宋" w:hAnsi="仿宋" w:eastAsia="仿宋" w:cs="仿宋"/>
                <w:kern w:val="0"/>
                <w:sz w:val="24"/>
              </w:rPr>
            </w:pPr>
          </w:p>
        </w:tc>
      </w:tr>
      <w:tr w14:paraId="315D8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4" w:type="dxa"/>
            <w:tcBorders>
              <w:top w:val="single" w:color="auto" w:sz="4" w:space="0"/>
              <w:left w:val="single" w:color="auto" w:sz="4" w:space="0"/>
              <w:bottom w:val="single" w:color="auto" w:sz="4" w:space="0"/>
              <w:right w:val="single" w:color="auto" w:sz="4" w:space="0"/>
            </w:tcBorders>
            <w:vAlign w:val="center"/>
          </w:tcPr>
          <w:p w14:paraId="4A6D1178">
            <w:pPr>
              <w:jc w:val="center"/>
              <w:rPr>
                <w:rFonts w:ascii="仿宋" w:hAnsi="仿宋" w:eastAsia="仿宋" w:cs="仿宋"/>
                <w:kern w:val="0"/>
                <w:sz w:val="24"/>
              </w:rPr>
            </w:pPr>
            <w:r>
              <w:rPr>
                <w:rFonts w:hint="eastAsia" w:ascii="仿宋" w:hAnsi="仿宋" w:eastAsia="仿宋" w:cs="仿宋"/>
                <w:kern w:val="0"/>
                <w:sz w:val="24"/>
              </w:rPr>
              <w:t>5</w:t>
            </w:r>
          </w:p>
        </w:tc>
        <w:tc>
          <w:tcPr>
            <w:tcW w:w="3751" w:type="dxa"/>
            <w:tcBorders>
              <w:top w:val="single" w:color="auto" w:sz="4" w:space="0"/>
              <w:left w:val="single" w:color="auto" w:sz="4" w:space="0"/>
              <w:bottom w:val="single" w:color="auto" w:sz="4" w:space="0"/>
              <w:right w:val="single" w:color="auto" w:sz="4" w:space="0"/>
            </w:tcBorders>
            <w:vAlign w:val="center"/>
          </w:tcPr>
          <w:p w14:paraId="4A8917A7">
            <w:pPr>
              <w:rPr>
                <w:rFonts w:ascii="仿宋" w:hAnsi="仿宋" w:eastAsia="仿宋" w:cs="仿宋"/>
                <w:kern w:val="0"/>
                <w:sz w:val="24"/>
              </w:rPr>
            </w:pPr>
            <w:r>
              <w:rPr>
                <w:rFonts w:hint="eastAsia" w:ascii="宋体" w:hAnsi="宋体" w:cs="宋体"/>
                <w:szCs w:val="21"/>
              </w:rPr>
              <w:t>逾期完工违约金</w:t>
            </w:r>
          </w:p>
        </w:tc>
        <w:tc>
          <w:tcPr>
            <w:tcW w:w="3126" w:type="dxa"/>
            <w:tcBorders>
              <w:top w:val="single" w:color="auto" w:sz="4" w:space="0"/>
              <w:left w:val="single" w:color="auto" w:sz="4" w:space="0"/>
              <w:bottom w:val="single" w:color="auto" w:sz="4" w:space="0"/>
              <w:right w:val="single" w:color="auto" w:sz="4" w:space="0"/>
            </w:tcBorders>
            <w:vAlign w:val="center"/>
          </w:tcPr>
          <w:p w14:paraId="0244887E">
            <w:pPr>
              <w:rPr>
                <w:rFonts w:ascii="仿宋" w:hAnsi="仿宋" w:eastAsia="仿宋" w:cs="仿宋"/>
                <w:kern w:val="0"/>
                <w:sz w:val="24"/>
              </w:rPr>
            </w:pPr>
            <w:r>
              <w:rPr>
                <w:rFonts w:hint="eastAsia" w:ascii="宋体" w:hAnsi="宋体" w:cs="宋体"/>
                <w:szCs w:val="21"/>
                <w:u w:val="single"/>
                <w:lang w:val="en-US" w:eastAsia="zh-CN"/>
              </w:rPr>
              <w:t xml:space="preserve"> 5000 </w:t>
            </w:r>
            <w:r>
              <w:rPr>
                <w:rFonts w:hint="eastAsia" w:ascii="宋体" w:hAnsi="宋体" w:cs="宋体"/>
                <w:szCs w:val="21"/>
                <w:u w:val="single"/>
              </w:rPr>
              <w:t xml:space="preserve"> </w:t>
            </w:r>
            <w:r>
              <w:rPr>
                <w:rFonts w:hint="eastAsia" w:ascii="宋体" w:hAnsi="宋体" w:cs="宋体"/>
                <w:szCs w:val="21"/>
              </w:rPr>
              <w:t>元/天</w:t>
            </w:r>
          </w:p>
        </w:tc>
        <w:tc>
          <w:tcPr>
            <w:tcW w:w="1633" w:type="dxa"/>
            <w:tcBorders>
              <w:top w:val="single" w:color="auto" w:sz="4" w:space="0"/>
              <w:left w:val="single" w:color="auto" w:sz="4" w:space="0"/>
              <w:bottom w:val="single" w:color="auto" w:sz="4" w:space="0"/>
              <w:right w:val="single" w:color="auto" w:sz="4" w:space="0"/>
            </w:tcBorders>
            <w:vAlign w:val="center"/>
          </w:tcPr>
          <w:p w14:paraId="6BA67CCC">
            <w:pPr>
              <w:jc w:val="center"/>
              <w:rPr>
                <w:rFonts w:ascii="仿宋" w:hAnsi="仿宋" w:eastAsia="仿宋" w:cs="仿宋"/>
                <w:kern w:val="0"/>
                <w:sz w:val="24"/>
              </w:rPr>
            </w:pPr>
          </w:p>
        </w:tc>
      </w:tr>
      <w:tr w14:paraId="36C3C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74" w:type="dxa"/>
            <w:tcBorders>
              <w:top w:val="single" w:color="auto" w:sz="4" w:space="0"/>
              <w:left w:val="single" w:color="auto" w:sz="4" w:space="0"/>
              <w:bottom w:val="single" w:color="auto" w:sz="4" w:space="0"/>
              <w:right w:val="single" w:color="auto" w:sz="4" w:space="0"/>
            </w:tcBorders>
            <w:vAlign w:val="center"/>
          </w:tcPr>
          <w:p w14:paraId="2ECD536D">
            <w:pPr>
              <w:jc w:val="center"/>
              <w:rPr>
                <w:rFonts w:ascii="仿宋" w:hAnsi="仿宋" w:eastAsia="仿宋" w:cs="仿宋"/>
                <w:kern w:val="0"/>
                <w:sz w:val="24"/>
              </w:rPr>
            </w:pPr>
            <w:r>
              <w:rPr>
                <w:rFonts w:hint="eastAsia" w:ascii="仿宋" w:hAnsi="仿宋" w:eastAsia="仿宋" w:cs="仿宋"/>
                <w:kern w:val="0"/>
                <w:sz w:val="24"/>
              </w:rPr>
              <w:t>6</w:t>
            </w:r>
          </w:p>
        </w:tc>
        <w:tc>
          <w:tcPr>
            <w:tcW w:w="3751" w:type="dxa"/>
            <w:tcBorders>
              <w:top w:val="single" w:color="auto" w:sz="4" w:space="0"/>
              <w:left w:val="single" w:color="auto" w:sz="4" w:space="0"/>
              <w:bottom w:val="single" w:color="auto" w:sz="4" w:space="0"/>
              <w:right w:val="single" w:color="auto" w:sz="4" w:space="0"/>
            </w:tcBorders>
            <w:vAlign w:val="center"/>
          </w:tcPr>
          <w:p w14:paraId="116908F3">
            <w:pPr>
              <w:rPr>
                <w:rFonts w:ascii="仿宋" w:hAnsi="仿宋" w:eastAsia="仿宋" w:cs="仿宋"/>
                <w:kern w:val="0"/>
                <w:sz w:val="24"/>
              </w:rPr>
            </w:pPr>
            <w:r>
              <w:rPr>
                <w:rFonts w:hint="eastAsia" w:ascii="宋体" w:hAnsi="宋体" w:cs="宋体"/>
                <w:szCs w:val="21"/>
              </w:rPr>
              <w:t>逾期完工违约金限额</w:t>
            </w:r>
          </w:p>
        </w:tc>
        <w:tc>
          <w:tcPr>
            <w:tcW w:w="3126" w:type="dxa"/>
            <w:tcBorders>
              <w:top w:val="single" w:color="auto" w:sz="4" w:space="0"/>
              <w:left w:val="single" w:color="auto" w:sz="4" w:space="0"/>
              <w:bottom w:val="single" w:color="auto" w:sz="4" w:space="0"/>
              <w:right w:val="single" w:color="auto" w:sz="4" w:space="0"/>
            </w:tcBorders>
            <w:vAlign w:val="center"/>
          </w:tcPr>
          <w:p w14:paraId="3CA6EC15">
            <w:pPr>
              <w:rPr>
                <w:rFonts w:ascii="仿宋" w:hAnsi="仿宋" w:eastAsia="仿宋" w:cs="仿宋"/>
                <w:kern w:val="0"/>
                <w:sz w:val="24"/>
              </w:rPr>
            </w:pPr>
            <w:r>
              <w:rPr>
                <w:rFonts w:hint="eastAsia" w:ascii="宋体" w:hAnsi="宋体" w:cs="宋体"/>
                <w:szCs w:val="21"/>
                <w:u w:val="single"/>
                <w:lang w:val="en-US" w:eastAsia="zh-CN"/>
              </w:rPr>
              <w:t xml:space="preserve">  3</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%签约合同价（扣除预留金后）</w:t>
            </w:r>
          </w:p>
        </w:tc>
        <w:tc>
          <w:tcPr>
            <w:tcW w:w="1633" w:type="dxa"/>
            <w:tcBorders>
              <w:top w:val="single" w:color="auto" w:sz="4" w:space="0"/>
              <w:left w:val="single" w:color="auto" w:sz="4" w:space="0"/>
              <w:bottom w:val="single" w:color="auto" w:sz="4" w:space="0"/>
              <w:right w:val="single" w:color="auto" w:sz="4" w:space="0"/>
            </w:tcBorders>
            <w:vAlign w:val="center"/>
          </w:tcPr>
          <w:p w14:paraId="320212DF">
            <w:pPr>
              <w:jc w:val="center"/>
              <w:rPr>
                <w:rFonts w:ascii="仿宋" w:hAnsi="仿宋" w:eastAsia="仿宋" w:cs="仿宋"/>
                <w:kern w:val="0"/>
                <w:sz w:val="24"/>
              </w:rPr>
            </w:pPr>
          </w:p>
        </w:tc>
      </w:tr>
      <w:tr w14:paraId="5EAD0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vAlign w:val="center"/>
          </w:tcPr>
          <w:p w14:paraId="10C81BF3">
            <w:pPr>
              <w:jc w:val="center"/>
              <w:rPr>
                <w:rFonts w:ascii="仿宋" w:hAnsi="仿宋" w:eastAsia="仿宋" w:cs="仿宋"/>
                <w:kern w:val="0"/>
                <w:sz w:val="24"/>
              </w:rPr>
            </w:pPr>
            <w:r>
              <w:rPr>
                <w:rFonts w:hint="eastAsia" w:ascii="仿宋" w:hAnsi="仿宋" w:eastAsia="仿宋" w:cs="仿宋"/>
                <w:kern w:val="0"/>
                <w:sz w:val="24"/>
              </w:rPr>
              <w:t>7</w:t>
            </w:r>
          </w:p>
        </w:tc>
        <w:tc>
          <w:tcPr>
            <w:tcW w:w="3751" w:type="dxa"/>
            <w:tcBorders>
              <w:top w:val="single" w:color="auto" w:sz="4" w:space="0"/>
              <w:left w:val="single" w:color="auto" w:sz="4" w:space="0"/>
              <w:bottom w:val="single" w:color="auto" w:sz="4" w:space="0"/>
              <w:right w:val="single" w:color="auto" w:sz="4" w:space="0"/>
            </w:tcBorders>
            <w:vAlign w:val="center"/>
          </w:tcPr>
          <w:p w14:paraId="7AF846FC">
            <w:pPr>
              <w:rPr>
                <w:rFonts w:ascii="仿宋" w:hAnsi="仿宋" w:eastAsia="仿宋" w:cs="仿宋"/>
                <w:kern w:val="0"/>
                <w:sz w:val="24"/>
              </w:rPr>
            </w:pPr>
            <w:r>
              <w:rPr>
                <w:rFonts w:hint="eastAsia" w:ascii="宋体" w:hAnsi="宋体"/>
                <w:szCs w:val="21"/>
              </w:rPr>
              <w:t>价格调整的差额计算</w:t>
            </w:r>
          </w:p>
        </w:tc>
        <w:tc>
          <w:tcPr>
            <w:tcW w:w="3126" w:type="dxa"/>
            <w:tcBorders>
              <w:top w:val="single" w:color="auto" w:sz="4" w:space="0"/>
              <w:left w:val="single" w:color="auto" w:sz="4" w:space="0"/>
              <w:bottom w:val="single" w:color="auto" w:sz="4" w:space="0"/>
              <w:right w:val="single" w:color="auto" w:sz="4" w:space="0"/>
            </w:tcBorders>
            <w:vAlign w:val="center"/>
          </w:tcPr>
          <w:p w14:paraId="35B265D1">
            <w:pPr>
              <w:rPr>
                <w:rFonts w:ascii="仿宋" w:hAnsi="仿宋" w:eastAsia="仿宋" w:cs="仿宋"/>
                <w:kern w:val="0"/>
                <w:sz w:val="24"/>
              </w:rPr>
            </w:pPr>
            <w:r>
              <w:rPr>
                <w:rFonts w:hint="eastAsia" w:ascii="宋体" w:hAnsi="宋体"/>
                <w:szCs w:val="21"/>
              </w:rPr>
              <w:t>采用造价信息调整价格差额</w:t>
            </w:r>
          </w:p>
        </w:tc>
        <w:tc>
          <w:tcPr>
            <w:tcW w:w="1633" w:type="dxa"/>
            <w:tcBorders>
              <w:top w:val="single" w:color="auto" w:sz="4" w:space="0"/>
              <w:left w:val="single" w:color="auto" w:sz="4" w:space="0"/>
              <w:bottom w:val="single" w:color="auto" w:sz="4" w:space="0"/>
              <w:right w:val="single" w:color="auto" w:sz="4" w:space="0"/>
            </w:tcBorders>
            <w:vAlign w:val="center"/>
          </w:tcPr>
          <w:p w14:paraId="52833932">
            <w:pPr>
              <w:jc w:val="center"/>
              <w:rPr>
                <w:rFonts w:ascii="仿宋" w:hAnsi="仿宋" w:eastAsia="仿宋" w:cs="仿宋"/>
                <w:kern w:val="0"/>
                <w:sz w:val="24"/>
              </w:rPr>
            </w:pPr>
          </w:p>
        </w:tc>
      </w:tr>
      <w:tr w14:paraId="40BA5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vAlign w:val="center"/>
          </w:tcPr>
          <w:p w14:paraId="2344515C">
            <w:pPr>
              <w:jc w:val="center"/>
              <w:rPr>
                <w:rFonts w:ascii="仿宋" w:hAnsi="仿宋" w:eastAsia="仿宋" w:cs="仿宋"/>
                <w:kern w:val="0"/>
                <w:sz w:val="24"/>
              </w:rPr>
            </w:pPr>
            <w:r>
              <w:rPr>
                <w:rFonts w:hint="eastAsia" w:ascii="仿宋" w:hAnsi="仿宋" w:eastAsia="仿宋" w:cs="仿宋"/>
                <w:kern w:val="0"/>
                <w:sz w:val="24"/>
              </w:rPr>
              <w:t>8</w:t>
            </w:r>
          </w:p>
        </w:tc>
        <w:tc>
          <w:tcPr>
            <w:tcW w:w="3751" w:type="dxa"/>
            <w:tcBorders>
              <w:top w:val="single" w:color="auto" w:sz="4" w:space="0"/>
              <w:left w:val="single" w:color="auto" w:sz="4" w:space="0"/>
              <w:bottom w:val="single" w:color="auto" w:sz="4" w:space="0"/>
              <w:right w:val="single" w:color="auto" w:sz="4" w:space="0"/>
            </w:tcBorders>
            <w:vAlign w:val="center"/>
          </w:tcPr>
          <w:p w14:paraId="31411F52">
            <w:pPr>
              <w:rPr>
                <w:rFonts w:ascii="仿宋" w:hAnsi="仿宋" w:eastAsia="仿宋" w:cs="仿宋"/>
                <w:kern w:val="0"/>
                <w:sz w:val="24"/>
              </w:rPr>
            </w:pPr>
            <w:r>
              <w:rPr>
                <w:rFonts w:hint="eastAsia" w:ascii="宋体" w:hAnsi="宋体" w:cs="宋体"/>
                <w:szCs w:val="21"/>
              </w:rPr>
              <w:t xml:space="preserve">是否同意招标文件其他内容 </w:t>
            </w:r>
          </w:p>
        </w:tc>
        <w:tc>
          <w:tcPr>
            <w:tcW w:w="3126" w:type="dxa"/>
            <w:tcBorders>
              <w:top w:val="single" w:color="auto" w:sz="4" w:space="0"/>
              <w:left w:val="single" w:color="auto" w:sz="4" w:space="0"/>
              <w:bottom w:val="single" w:color="auto" w:sz="4" w:space="0"/>
              <w:right w:val="single" w:color="auto" w:sz="4" w:space="0"/>
            </w:tcBorders>
            <w:vAlign w:val="center"/>
          </w:tcPr>
          <w:p w14:paraId="0DDB5C7F">
            <w:pPr>
              <w:rPr>
                <w:rFonts w:ascii="仿宋" w:hAnsi="仿宋" w:eastAsia="仿宋" w:cs="仿宋"/>
                <w:kern w:val="0"/>
                <w:sz w:val="24"/>
              </w:rPr>
            </w:pPr>
            <w:r>
              <w:rPr>
                <w:rFonts w:hint="eastAsia" w:ascii="宋体" w:hAnsi="宋体" w:cs="宋体"/>
                <w:szCs w:val="21"/>
              </w:rPr>
              <w:t>同意</w:t>
            </w:r>
          </w:p>
        </w:tc>
        <w:tc>
          <w:tcPr>
            <w:tcW w:w="1633" w:type="dxa"/>
            <w:tcBorders>
              <w:top w:val="single" w:color="auto" w:sz="4" w:space="0"/>
              <w:left w:val="single" w:color="auto" w:sz="4" w:space="0"/>
              <w:bottom w:val="single" w:color="auto" w:sz="4" w:space="0"/>
              <w:right w:val="single" w:color="auto" w:sz="4" w:space="0"/>
            </w:tcBorders>
            <w:vAlign w:val="center"/>
          </w:tcPr>
          <w:p w14:paraId="09969060">
            <w:pPr>
              <w:jc w:val="center"/>
              <w:rPr>
                <w:rFonts w:ascii="仿宋" w:hAnsi="仿宋" w:eastAsia="仿宋" w:cs="仿宋"/>
                <w:kern w:val="0"/>
                <w:sz w:val="24"/>
              </w:rPr>
            </w:pPr>
          </w:p>
        </w:tc>
      </w:tr>
      <w:tr w14:paraId="25127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vAlign w:val="center"/>
          </w:tcPr>
          <w:p w14:paraId="1C58391C">
            <w:pPr>
              <w:jc w:val="center"/>
              <w:rPr>
                <w:rFonts w:ascii="仿宋" w:hAnsi="仿宋" w:eastAsia="仿宋" w:cs="仿宋"/>
                <w:kern w:val="0"/>
                <w:sz w:val="24"/>
              </w:rPr>
            </w:pPr>
            <w:r>
              <w:rPr>
                <w:rFonts w:hint="eastAsia" w:ascii="仿宋" w:hAnsi="仿宋" w:eastAsia="仿宋" w:cs="仿宋"/>
                <w:kern w:val="0"/>
                <w:sz w:val="24"/>
              </w:rPr>
              <w:t>9</w:t>
            </w:r>
          </w:p>
        </w:tc>
        <w:tc>
          <w:tcPr>
            <w:tcW w:w="3751" w:type="dxa"/>
            <w:tcBorders>
              <w:top w:val="single" w:color="auto" w:sz="4" w:space="0"/>
              <w:left w:val="single" w:color="auto" w:sz="4" w:space="0"/>
              <w:bottom w:val="single" w:color="auto" w:sz="4" w:space="0"/>
              <w:right w:val="single" w:color="auto" w:sz="4" w:space="0"/>
            </w:tcBorders>
            <w:vAlign w:val="center"/>
          </w:tcPr>
          <w:p w14:paraId="6831047F">
            <w:pPr>
              <w:rPr>
                <w:rFonts w:ascii="仿宋" w:hAnsi="仿宋" w:eastAsia="仿宋" w:cs="仿宋"/>
                <w:kern w:val="0"/>
                <w:sz w:val="24"/>
              </w:rPr>
            </w:pPr>
            <w:r>
              <w:rPr>
                <w:rFonts w:hint="eastAsia" w:ascii="宋体" w:hAnsi="宋体" w:cs="宋体"/>
                <w:szCs w:val="21"/>
              </w:rPr>
              <w:t xml:space="preserve">是否同意和他协议条款 </w:t>
            </w:r>
          </w:p>
        </w:tc>
        <w:tc>
          <w:tcPr>
            <w:tcW w:w="3126" w:type="dxa"/>
            <w:tcBorders>
              <w:top w:val="single" w:color="auto" w:sz="4" w:space="0"/>
              <w:left w:val="single" w:color="auto" w:sz="4" w:space="0"/>
              <w:bottom w:val="single" w:color="auto" w:sz="4" w:space="0"/>
              <w:right w:val="single" w:color="auto" w:sz="4" w:space="0"/>
            </w:tcBorders>
            <w:vAlign w:val="center"/>
          </w:tcPr>
          <w:p w14:paraId="61F0150A">
            <w:pPr>
              <w:rPr>
                <w:rFonts w:ascii="仿宋" w:hAnsi="仿宋" w:eastAsia="仿宋" w:cs="仿宋"/>
                <w:kern w:val="0"/>
                <w:sz w:val="24"/>
              </w:rPr>
            </w:pPr>
            <w:r>
              <w:rPr>
                <w:rFonts w:hint="eastAsia" w:ascii="宋体" w:hAnsi="宋体" w:cs="宋体"/>
                <w:szCs w:val="21"/>
              </w:rPr>
              <w:t>同意</w:t>
            </w:r>
          </w:p>
        </w:tc>
        <w:tc>
          <w:tcPr>
            <w:tcW w:w="1633" w:type="dxa"/>
            <w:tcBorders>
              <w:top w:val="single" w:color="auto" w:sz="4" w:space="0"/>
              <w:left w:val="single" w:color="auto" w:sz="4" w:space="0"/>
              <w:bottom w:val="single" w:color="auto" w:sz="4" w:space="0"/>
              <w:right w:val="single" w:color="auto" w:sz="4" w:space="0"/>
            </w:tcBorders>
            <w:vAlign w:val="center"/>
          </w:tcPr>
          <w:p w14:paraId="701C9E73">
            <w:pPr>
              <w:jc w:val="center"/>
              <w:rPr>
                <w:rFonts w:ascii="仿宋" w:hAnsi="仿宋" w:eastAsia="仿宋" w:cs="仿宋"/>
                <w:kern w:val="0"/>
                <w:sz w:val="24"/>
              </w:rPr>
            </w:pPr>
          </w:p>
        </w:tc>
      </w:tr>
    </w:tbl>
    <w:p w14:paraId="3C8C70BF">
      <w:pPr>
        <w:jc w:val="left"/>
        <w:rPr>
          <w:rFonts w:ascii="仿宋" w:hAnsi="仿宋" w:eastAsia="仿宋" w:cs="仿宋"/>
          <w:b/>
          <w:bCs/>
          <w:kern w:val="0"/>
          <w:sz w:val="24"/>
          <w:lang w:val="zh-CN"/>
        </w:rPr>
      </w:pPr>
      <w:r>
        <w:rPr>
          <w:rFonts w:hint="eastAsia" w:ascii="仿宋" w:hAnsi="仿宋" w:eastAsia="仿宋" w:cs="仿宋"/>
          <w:b/>
          <w:bCs/>
          <w:kern w:val="0"/>
          <w:sz w:val="24"/>
        </w:rPr>
        <w:t>注：“供应商响应”一栏中必须填写“同意”，否则其响应文件将被否决。</w:t>
      </w:r>
    </w:p>
    <w:p w14:paraId="4E453A08">
      <w:pPr>
        <w:snapToGrid w:val="0"/>
        <w:spacing w:line="360" w:lineRule="auto"/>
        <w:jc w:val="center"/>
        <w:outlineLvl w:val="0"/>
        <w:rPr>
          <w:rFonts w:ascii="仿宋" w:hAnsi="仿宋" w:eastAsia="仿宋" w:cs="仿宋"/>
          <w:b/>
          <w:kern w:val="0"/>
          <w:sz w:val="32"/>
          <w:szCs w:val="32"/>
          <w:lang w:val="zh-CN"/>
        </w:rPr>
      </w:pPr>
    </w:p>
    <w:p w14:paraId="13AEB097">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14:paraId="6A892620">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14:paraId="527A3A1E">
      <w:pPr>
        <w:snapToGrid w:val="0"/>
        <w:spacing w:line="360" w:lineRule="auto"/>
        <w:rPr>
          <w:rFonts w:ascii="仿宋" w:hAnsi="仿宋" w:eastAsia="仿宋" w:cs="仿宋"/>
          <w:b/>
          <w:kern w:val="0"/>
          <w:sz w:val="32"/>
          <w:szCs w:val="32"/>
          <w:lang w:val="zh-CN"/>
        </w:rPr>
      </w:pPr>
      <w:r>
        <w:rPr>
          <w:rFonts w:hint="eastAsia" w:ascii="仿宋" w:hAnsi="仿宋" w:eastAsia="仿宋" w:cs="仿宋"/>
          <w:kern w:val="0"/>
          <w:sz w:val="24"/>
          <w:lang w:val="zh-CN"/>
        </w:rPr>
        <w:t xml:space="preserve">                                  日期：</w:t>
      </w:r>
    </w:p>
    <w:p w14:paraId="6BEB6907">
      <w:pPr>
        <w:snapToGrid w:val="0"/>
        <w:spacing w:line="360" w:lineRule="auto"/>
        <w:outlineLvl w:val="0"/>
        <w:rPr>
          <w:rFonts w:ascii="仿宋" w:hAnsi="仿宋" w:eastAsia="仿宋" w:cs="仿宋"/>
          <w:b/>
          <w:kern w:val="0"/>
          <w:sz w:val="32"/>
          <w:szCs w:val="32"/>
          <w:lang w:val="zh-CN"/>
        </w:rPr>
      </w:pPr>
    </w:p>
    <w:p w14:paraId="37F1772C">
      <w:pPr>
        <w:pStyle w:val="72"/>
        <w:rPr>
          <w:rFonts w:hint="eastAsia" w:ascii="宋体"/>
          <w:b/>
          <w:color w:val="000000"/>
          <w:sz w:val="28"/>
          <w:highlight w:val="none"/>
        </w:rPr>
      </w:pPr>
    </w:p>
    <w:p w14:paraId="315BBE87">
      <w:pPr>
        <w:pStyle w:val="72"/>
        <w:rPr>
          <w:rFonts w:hint="eastAsia" w:ascii="宋体"/>
          <w:b/>
          <w:color w:val="000000"/>
          <w:sz w:val="28"/>
          <w:highlight w:val="none"/>
        </w:rPr>
      </w:pPr>
    </w:p>
    <w:p w14:paraId="3D107CB1">
      <w:pPr>
        <w:pStyle w:val="72"/>
        <w:ind w:left="0" w:leftChars="0" w:firstLine="0" w:firstLineChars="0"/>
        <w:rPr>
          <w:rFonts w:hint="eastAsia" w:ascii="宋体"/>
          <w:b/>
          <w:color w:val="000000"/>
          <w:sz w:val="28"/>
          <w:highlight w:val="none"/>
        </w:rPr>
      </w:pPr>
    </w:p>
    <w:p w14:paraId="499E359A">
      <w:pPr>
        <w:pStyle w:val="72"/>
        <w:rPr>
          <w:rFonts w:hint="eastAsia" w:ascii="宋体"/>
          <w:b/>
          <w:color w:val="000000"/>
          <w:sz w:val="28"/>
          <w:highlight w:val="none"/>
        </w:rPr>
      </w:pPr>
    </w:p>
    <w:p w14:paraId="451D0D11">
      <w:pPr>
        <w:pStyle w:val="72"/>
        <w:rPr>
          <w:rFonts w:hint="eastAsia" w:ascii="宋体"/>
          <w:b/>
          <w:color w:val="000000"/>
          <w:sz w:val="28"/>
          <w:highlight w:val="none"/>
        </w:rPr>
      </w:pPr>
    </w:p>
    <w:p w14:paraId="24637E51">
      <w:pPr>
        <w:pStyle w:val="72"/>
        <w:rPr>
          <w:rFonts w:hint="eastAsia" w:ascii="宋体"/>
          <w:b/>
          <w:color w:val="000000"/>
          <w:sz w:val="28"/>
          <w:highlight w:val="none"/>
        </w:rPr>
      </w:pPr>
    </w:p>
    <w:p w14:paraId="4AEBA2B7">
      <w:pPr>
        <w:pStyle w:val="72"/>
        <w:rPr>
          <w:rFonts w:hint="eastAsia" w:ascii="宋体"/>
          <w:b/>
          <w:color w:val="000000"/>
          <w:sz w:val="28"/>
          <w:highlight w:val="none"/>
        </w:rPr>
      </w:pPr>
    </w:p>
    <w:p w14:paraId="52BA8372">
      <w:pPr>
        <w:pStyle w:val="72"/>
        <w:rPr>
          <w:rFonts w:hint="eastAsia" w:ascii="宋体"/>
          <w:b/>
          <w:color w:val="000000"/>
          <w:sz w:val="28"/>
          <w:highlight w:val="none"/>
        </w:rPr>
      </w:pPr>
    </w:p>
    <w:p w14:paraId="1C6308E8">
      <w:pPr>
        <w:jc w:val="center"/>
        <w:rPr>
          <w:rFonts w:hint="eastAsia" w:ascii="宋体"/>
          <w:b/>
          <w:color w:val="000000"/>
          <w:sz w:val="28"/>
          <w:szCs w:val="28"/>
          <w:highlight w:val="none"/>
        </w:rPr>
      </w:pPr>
      <w:r>
        <w:rPr>
          <w:rFonts w:hint="eastAsia" w:ascii="宋体"/>
          <w:b/>
          <w:color w:val="000000"/>
          <w:sz w:val="28"/>
          <w:szCs w:val="28"/>
          <w:highlight w:val="none"/>
          <w:lang w:eastAsia="zh-CN"/>
        </w:rPr>
        <w:t>（</w:t>
      </w:r>
      <w:r>
        <w:rPr>
          <w:rFonts w:hint="eastAsia" w:ascii="宋体"/>
          <w:b/>
          <w:color w:val="000000"/>
          <w:sz w:val="28"/>
          <w:szCs w:val="28"/>
          <w:highlight w:val="none"/>
          <w:lang w:val="en-US" w:eastAsia="zh-CN"/>
        </w:rPr>
        <w:t>三</w:t>
      </w:r>
      <w:r>
        <w:rPr>
          <w:rFonts w:hint="eastAsia" w:ascii="宋体"/>
          <w:b/>
          <w:color w:val="000000"/>
          <w:sz w:val="28"/>
          <w:szCs w:val="28"/>
          <w:highlight w:val="none"/>
          <w:lang w:eastAsia="zh-CN"/>
        </w:rPr>
        <w:t>）</w:t>
      </w:r>
      <w:r>
        <w:rPr>
          <w:rFonts w:hint="eastAsia" w:ascii="宋体"/>
          <w:b/>
          <w:color w:val="000000"/>
          <w:sz w:val="28"/>
          <w:szCs w:val="28"/>
          <w:highlight w:val="none"/>
        </w:rPr>
        <w:t>项目需求偏离表</w:t>
      </w:r>
    </w:p>
    <w:p w14:paraId="78F85468">
      <w:pPr>
        <w:rPr>
          <w:rFonts w:hint="eastAsia" w:ascii="宋体"/>
          <w:color w:val="000000"/>
          <w:szCs w:val="21"/>
          <w:highlight w:val="none"/>
        </w:rPr>
      </w:pPr>
    </w:p>
    <w:p w14:paraId="6410DAA2">
      <w:pPr>
        <w:ind w:firstLine="480" w:firstLineChars="200"/>
        <w:rPr>
          <w:rFonts w:hint="eastAsia" w:ascii="宋体"/>
          <w:color w:val="000000"/>
          <w:sz w:val="24"/>
          <w:szCs w:val="24"/>
          <w:highlight w:val="none"/>
        </w:rPr>
      </w:pPr>
      <w:r>
        <w:rPr>
          <w:color w:val="000000"/>
          <w:sz w:val="24"/>
          <w:szCs w:val="24"/>
          <w:highlight w:val="none"/>
        </w:rPr>
        <w:t>项目名称：</w:t>
      </w:r>
      <w:r>
        <w:rPr>
          <w:color w:val="000000"/>
          <w:sz w:val="24"/>
          <w:szCs w:val="24"/>
          <w:highlight w:val="none"/>
          <w:u w:val="single"/>
        </w:rPr>
        <w:t xml:space="preserve">                      </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766"/>
        <w:gridCol w:w="2228"/>
        <w:gridCol w:w="1487"/>
      </w:tblGrid>
      <w:tr w14:paraId="1F94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74811913">
            <w:pPr>
              <w:jc w:val="center"/>
              <w:rPr>
                <w:rFonts w:hint="eastAsia" w:ascii="宋体"/>
                <w:color w:val="000000"/>
                <w:sz w:val="24"/>
                <w:highlight w:val="none"/>
              </w:rPr>
            </w:pPr>
            <w:r>
              <w:rPr>
                <w:rFonts w:hint="eastAsia" w:ascii="宋体"/>
                <w:color w:val="000000"/>
                <w:sz w:val="24"/>
                <w:highlight w:val="none"/>
              </w:rPr>
              <w:t>序号</w:t>
            </w:r>
          </w:p>
        </w:tc>
        <w:tc>
          <w:tcPr>
            <w:tcW w:w="4766" w:type="dxa"/>
            <w:noWrap w:val="0"/>
            <w:vAlign w:val="center"/>
          </w:tcPr>
          <w:p w14:paraId="408DD9DC">
            <w:pPr>
              <w:jc w:val="center"/>
              <w:rPr>
                <w:rFonts w:hint="eastAsia" w:ascii="宋体"/>
                <w:color w:val="000000"/>
                <w:sz w:val="24"/>
                <w:highlight w:val="none"/>
              </w:rPr>
            </w:pPr>
            <w:r>
              <w:rPr>
                <w:rFonts w:hint="eastAsia" w:ascii="宋体"/>
                <w:color w:val="000000"/>
                <w:sz w:val="24"/>
                <w:highlight w:val="none"/>
              </w:rPr>
              <w:t>采购文件的技术条款</w:t>
            </w:r>
          </w:p>
        </w:tc>
        <w:tc>
          <w:tcPr>
            <w:tcW w:w="2228" w:type="dxa"/>
            <w:noWrap w:val="0"/>
            <w:vAlign w:val="center"/>
          </w:tcPr>
          <w:p w14:paraId="10C28D72">
            <w:pPr>
              <w:jc w:val="center"/>
              <w:rPr>
                <w:rFonts w:hint="eastAsia" w:ascii="宋体"/>
                <w:color w:val="000000"/>
                <w:sz w:val="24"/>
                <w:highlight w:val="none"/>
              </w:rPr>
            </w:pPr>
            <w:r>
              <w:rPr>
                <w:rFonts w:hint="eastAsia" w:ascii="宋体"/>
                <w:color w:val="000000"/>
                <w:sz w:val="24"/>
                <w:highlight w:val="none"/>
              </w:rPr>
              <w:t>响应文件响应</w:t>
            </w:r>
          </w:p>
        </w:tc>
        <w:tc>
          <w:tcPr>
            <w:tcW w:w="1487" w:type="dxa"/>
            <w:noWrap w:val="0"/>
            <w:vAlign w:val="center"/>
          </w:tcPr>
          <w:p w14:paraId="3EF1A3F3">
            <w:pPr>
              <w:jc w:val="center"/>
              <w:rPr>
                <w:rFonts w:hint="eastAsia" w:ascii="宋体"/>
                <w:color w:val="000000"/>
                <w:sz w:val="24"/>
                <w:highlight w:val="none"/>
              </w:rPr>
            </w:pPr>
            <w:r>
              <w:rPr>
                <w:rFonts w:hint="eastAsia" w:ascii="宋体"/>
                <w:color w:val="000000"/>
                <w:sz w:val="24"/>
                <w:highlight w:val="none"/>
              </w:rPr>
              <w:t>偏离说明</w:t>
            </w:r>
          </w:p>
        </w:tc>
      </w:tr>
      <w:tr w14:paraId="790F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72BD512B">
            <w:pPr>
              <w:jc w:val="center"/>
              <w:rPr>
                <w:rFonts w:hint="eastAsia" w:ascii="宋体"/>
                <w:color w:val="000000"/>
                <w:sz w:val="24"/>
                <w:highlight w:val="none"/>
              </w:rPr>
            </w:pPr>
          </w:p>
        </w:tc>
        <w:tc>
          <w:tcPr>
            <w:tcW w:w="4766" w:type="dxa"/>
            <w:noWrap w:val="0"/>
            <w:vAlign w:val="center"/>
          </w:tcPr>
          <w:p w14:paraId="4F646176">
            <w:pPr>
              <w:jc w:val="center"/>
              <w:rPr>
                <w:rFonts w:hint="eastAsia" w:ascii="宋体"/>
                <w:color w:val="000000"/>
                <w:sz w:val="24"/>
                <w:highlight w:val="none"/>
              </w:rPr>
            </w:pPr>
          </w:p>
        </w:tc>
        <w:tc>
          <w:tcPr>
            <w:tcW w:w="2228" w:type="dxa"/>
            <w:noWrap w:val="0"/>
            <w:vAlign w:val="center"/>
          </w:tcPr>
          <w:p w14:paraId="5488DFA6">
            <w:pPr>
              <w:jc w:val="center"/>
              <w:rPr>
                <w:rFonts w:hint="eastAsia" w:ascii="宋体"/>
                <w:color w:val="000000"/>
                <w:sz w:val="24"/>
                <w:highlight w:val="none"/>
              </w:rPr>
            </w:pPr>
          </w:p>
        </w:tc>
        <w:tc>
          <w:tcPr>
            <w:tcW w:w="1487" w:type="dxa"/>
            <w:noWrap w:val="0"/>
            <w:vAlign w:val="center"/>
          </w:tcPr>
          <w:p w14:paraId="68DFF256">
            <w:pPr>
              <w:jc w:val="center"/>
              <w:rPr>
                <w:rFonts w:hint="eastAsia" w:ascii="宋体"/>
                <w:color w:val="000000"/>
                <w:sz w:val="24"/>
                <w:highlight w:val="none"/>
              </w:rPr>
            </w:pPr>
          </w:p>
        </w:tc>
      </w:tr>
      <w:tr w14:paraId="7418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5F2C0360">
            <w:pPr>
              <w:jc w:val="center"/>
              <w:rPr>
                <w:rFonts w:hint="eastAsia" w:ascii="宋体"/>
                <w:color w:val="000000"/>
                <w:sz w:val="24"/>
                <w:highlight w:val="none"/>
              </w:rPr>
            </w:pPr>
          </w:p>
        </w:tc>
        <w:tc>
          <w:tcPr>
            <w:tcW w:w="4766" w:type="dxa"/>
            <w:noWrap w:val="0"/>
            <w:vAlign w:val="center"/>
          </w:tcPr>
          <w:p w14:paraId="3EC079FC">
            <w:pPr>
              <w:jc w:val="center"/>
              <w:rPr>
                <w:rFonts w:hint="eastAsia" w:ascii="宋体"/>
                <w:color w:val="000000"/>
                <w:sz w:val="24"/>
                <w:highlight w:val="none"/>
              </w:rPr>
            </w:pPr>
          </w:p>
        </w:tc>
        <w:tc>
          <w:tcPr>
            <w:tcW w:w="2228" w:type="dxa"/>
            <w:noWrap w:val="0"/>
            <w:vAlign w:val="center"/>
          </w:tcPr>
          <w:p w14:paraId="43FAFF6C">
            <w:pPr>
              <w:jc w:val="center"/>
              <w:rPr>
                <w:rFonts w:hint="eastAsia" w:ascii="宋体"/>
                <w:color w:val="000000"/>
                <w:sz w:val="24"/>
                <w:highlight w:val="none"/>
              </w:rPr>
            </w:pPr>
          </w:p>
        </w:tc>
        <w:tc>
          <w:tcPr>
            <w:tcW w:w="1487" w:type="dxa"/>
            <w:noWrap w:val="0"/>
            <w:vAlign w:val="center"/>
          </w:tcPr>
          <w:p w14:paraId="06C40B88">
            <w:pPr>
              <w:jc w:val="center"/>
              <w:rPr>
                <w:rFonts w:hint="eastAsia" w:ascii="宋体"/>
                <w:color w:val="000000"/>
                <w:sz w:val="24"/>
                <w:highlight w:val="none"/>
              </w:rPr>
            </w:pPr>
          </w:p>
        </w:tc>
      </w:tr>
      <w:tr w14:paraId="1739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7C7DFD30">
            <w:pPr>
              <w:jc w:val="center"/>
              <w:rPr>
                <w:rFonts w:hint="eastAsia" w:ascii="宋体"/>
                <w:color w:val="000000"/>
                <w:sz w:val="24"/>
                <w:highlight w:val="none"/>
              </w:rPr>
            </w:pPr>
          </w:p>
        </w:tc>
        <w:tc>
          <w:tcPr>
            <w:tcW w:w="4766" w:type="dxa"/>
            <w:noWrap w:val="0"/>
            <w:vAlign w:val="center"/>
          </w:tcPr>
          <w:p w14:paraId="28EE2AD2">
            <w:pPr>
              <w:jc w:val="center"/>
              <w:rPr>
                <w:rFonts w:hint="eastAsia" w:ascii="宋体"/>
                <w:color w:val="000000"/>
                <w:sz w:val="24"/>
                <w:highlight w:val="none"/>
              </w:rPr>
            </w:pPr>
          </w:p>
        </w:tc>
        <w:tc>
          <w:tcPr>
            <w:tcW w:w="2228" w:type="dxa"/>
            <w:noWrap w:val="0"/>
            <w:vAlign w:val="center"/>
          </w:tcPr>
          <w:p w14:paraId="73FC38AB">
            <w:pPr>
              <w:jc w:val="center"/>
              <w:rPr>
                <w:rFonts w:hint="eastAsia" w:ascii="宋体"/>
                <w:color w:val="000000"/>
                <w:sz w:val="24"/>
                <w:highlight w:val="none"/>
              </w:rPr>
            </w:pPr>
          </w:p>
        </w:tc>
        <w:tc>
          <w:tcPr>
            <w:tcW w:w="1487" w:type="dxa"/>
            <w:noWrap w:val="0"/>
            <w:vAlign w:val="center"/>
          </w:tcPr>
          <w:p w14:paraId="1256598A">
            <w:pPr>
              <w:jc w:val="center"/>
              <w:rPr>
                <w:rFonts w:hint="eastAsia" w:ascii="宋体"/>
                <w:color w:val="000000"/>
                <w:sz w:val="24"/>
                <w:highlight w:val="none"/>
              </w:rPr>
            </w:pPr>
          </w:p>
        </w:tc>
      </w:tr>
      <w:tr w14:paraId="5D29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795BFFC6">
            <w:pPr>
              <w:jc w:val="center"/>
              <w:rPr>
                <w:rFonts w:hint="eastAsia" w:ascii="宋体"/>
                <w:color w:val="000000"/>
                <w:sz w:val="24"/>
                <w:highlight w:val="none"/>
              </w:rPr>
            </w:pPr>
          </w:p>
        </w:tc>
        <w:tc>
          <w:tcPr>
            <w:tcW w:w="4766" w:type="dxa"/>
            <w:noWrap w:val="0"/>
            <w:vAlign w:val="center"/>
          </w:tcPr>
          <w:p w14:paraId="2C77B137">
            <w:pPr>
              <w:jc w:val="center"/>
              <w:rPr>
                <w:rFonts w:hint="eastAsia" w:ascii="宋体"/>
                <w:color w:val="000000"/>
                <w:sz w:val="24"/>
                <w:highlight w:val="none"/>
              </w:rPr>
            </w:pPr>
          </w:p>
        </w:tc>
        <w:tc>
          <w:tcPr>
            <w:tcW w:w="2228" w:type="dxa"/>
            <w:noWrap w:val="0"/>
            <w:vAlign w:val="center"/>
          </w:tcPr>
          <w:p w14:paraId="4F604F1A">
            <w:pPr>
              <w:jc w:val="center"/>
              <w:rPr>
                <w:rFonts w:hint="eastAsia" w:ascii="宋体"/>
                <w:color w:val="000000"/>
                <w:sz w:val="24"/>
                <w:highlight w:val="none"/>
              </w:rPr>
            </w:pPr>
          </w:p>
        </w:tc>
        <w:tc>
          <w:tcPr>
            <w:tcW w:w="1487" w:type="dxa"/>
            <w:noWrap w:val="0"/>
            <w:vAlign w:val="center"/>
          </w:tcPr>
          <w:p w14:paraId="40A656E0">
            <w:pPr>
              <w:jc w:val="center"/>
              <w:rPr>
                <w:rFonts w:hint="eastAsia" w:ascii="宋体"/>
                <w:color w:val="000000"/>
                <w:sz w:val="24"/>
                <w:highlight w:val="none"/>
              </w:rPr>
            </w:pPr>
          </w:p>
        </w:tc>
      </w:tr>
      <w:tr w14:paraId="6BEF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4B6E1B86">
            <w:pPr>
              <w:jc w:val="center"/>
              <w:rPr>
                <w:rFonts w:hint="eastAsia" w:ascii="宋体"/>
                <w:color w:val="000000"/>
                <w:sz w:val="24"/>
                <w:highlight w:val="none"/>
              </w:rPr>
            </w:pPr>
          </w:p>
        </w:tc>
        <w:tc>
          <w:tcPr>
            <w:tcW w:w="4766" w:type="dxa"/>
            <w:noWrap w:val="0"/>
            <w:vAlign w:val="center"/>
          </w:tcPr>
          <w:p w14:paraId="5269C9C0">
            <w:pPr>
              <w:jc w:val="center"/>
              <w:rPr>
                <w:rFonts w:hint="eastAsia" w:ascii="宋体"/>
                <w:color w:val="000000"/>
                <w:sz w:val="24"/>
                <w:highlight w:val="none"/>
              </w:rPr>
            </w:pPr>
          </w:p>
        </w:tc>
        <w:tc>
          <w:tcPr>
            <w:tcW w:w="2228" w:type="dxa"/>
            <w:noWrap w:val="0"/>
            <w:vAlign w:val="center"/>
          </w:tcPr>
          <w:p w14:paraId="4AD52413">
            <w:pPr>
              <w:jc w:val="center"/>
              <w:rPr>
                <w:rFonts w:hint="eastAsia" w:ascii="宋体"/>
                <w:color w:val="000000"/>
                <w:sz w:val="24"/>
                <w:highlight w:val="none"/>
              </w:rPr>
            </w:pPr>
          </w:p>
        </w:tc>
        <w:tc>
          <w:tcPr>
            <w:tcW w:w="1487" w:type="dxa"/>
            <w:noWrap w:val="0"/>
            <w:vAlign w:val="center"/>
          </w:tcPr>
          <w:p w14:paraId="622EAC00">
            <w:pPr>
              <w:jc w:val="center"/>
              <w:rPr>
                <w:rFonts w:hint="eastAsia" w:ascii="宋体"/>
                <w:color w:val="000000"/>
                <w:sz w:val="24"/>
                <w:highlight w:val="none"/>
              </w:rPr>
            </w:pPr>
          </w:p>
        </w:tc>
      </w:tr>
      <w:tr w14:paraId="791A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31CAFB37">
            <w:pPr>
              <w:jc w:val="center"/>
              <w:rPr>
                <w:rFonts w:hint="eastAsia" w:ascii="宋体"/>
                <w:color w:val="000000"/>
                <w:sz w:val="24"/>
                <w:highlight w:val="none"/>
              </w:rPr>
            </w:pPr>
          </w:p>
        </w:tc>
        <w:tc>
          <w:tcPr>
            <w:tcW w:w="4766" w:type="dxa"/>
            <w:noWrap w:val="0"/>
            <w:vAlign w:val="center"/>
          </w:tcPr>
          <w:p w14:paraId="1EC84183">
            <w:pPr>
              <w:jc w:val="center"/>
              <w:rPr>
                <w:rFonts w:hint="eastAsia" w:ascii="宋体"/>
                <w:color w:val="000000"/>
                <w:sz w:val="24"/>
                <w:highlight w:val="none"/>
              </w:rPr>
            </w:pPr>
          </w:p>
        </w:tc>
        <w:tc>
          <w:tcPr>
            <w:tcW w:w="2228" w:type="dxa"/>
            <w:noWrap w:val="0"/>
            <w:vAlign w:val="center"/>
          </w:tcPr>
          <w:p w14:paraId="67F085B8">
            <w:pPr>
              <w:jc w:val="center"/>
              <w:rPr>
                <w:rFonts w:hint="eastAsia" w:ascii="宋体"/>
                <w:color w:val="000000"/>
                <w:sz w:val="24"/>
                <w:highlight w:val="none"/>
              </w:rPr>
            </w:pPr>
          </w:p>
        </w:tc>
        <w:tc>
          <w:tcPr>
            <w:tcW w:w="1487" w:type="dxa"/>
            <w:noWrap w:val="0"/>
            <w:vAlign w:val="center"/>
          </w:tcPr>
          <w:p w14:paraId="5E7C5F06">
            <w:pPr>
              <w:jc w:val="center"/>
              <w:rPr>
                <w:rFonts w:hint="eastAsia" w:ascii="宋体"/>
                <w:color w:val="000000"/>
                <w:sz w:val="24"/>
                <w:highlight w:val="none"/>
              </w:rPr>
            </w:pPr>
          </w:p>
        </w:tc>
      </w:tr>
      <w:tr w14:paraId="5997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1AB5221E">
            <w:pPr>
              <w:jc w:val="center"/>
              <w:rPr>
                <w:rFonts w:hint="eastAsia" w:ascii="宋体"/>
                <w:color w:val="000000"/>
                <w:sz w:val="24"/>
                <w:highlight w:val="none"/>
              </w:rPr>
            </w:pPr>
          </w:p>
        </w:tc>
        <w:tc>
          <w:tcPr>
            <w:tcW w:w="4766" w:type="dxa"/>
            <w:noWrap w:val="0"/>
            <w:vAlign w:val="center"/>
          </w:tcPr>
          <w:p w14:paraId="1DD438F2">
            <w:pPr>
              <w:jc w:val="center"/>
              <w:rPr>
                <w:rFonts w:hint="eastAsia" w:ascii="宋体"/>
                <w:color w:val="000000"/>
                <w:sz w:val="24"/>
                <w:highlight w:val="none"/>
              </w:rPr>
            </w:pPr>
          </w:p>
        </w:tc>
        <w:tc>
          <w:tcPr>
            <w:tcW w:w="2228" w:type="dxa"/>
            <w:noWrap w:val="0"/>
            <w:vAlign w:val="center"/>
          </w:tcPr>
          <w:p w14:paraId="737CEAEE">
            <w:pPr>
              <w:jc w:val="center"/>
              <w:rPr>
                <w:rFonts w:hint="eastAsia" w:ascii="宋体"/>
                <w:color w:val="000000"/>
                <w:sz w:val="24"/>
                <w:highlight w:val="none"/>
              </w:rPr>
            </w:pPr>
          </w:p>
        </w:tc>
        <w:tc>
          <w:tcPr>
            <w:tcW w:w="1487" w:type="dxa"/>
            <w:noWrap w:val="0"/>
            <w:vAlign w:val="center"/>
          </w:tcPr>
          <w:p w14:paraId="73064C7C">
            <w:pPr>
              <w:jc w:val="center"/>
              <w:rPr>
                <w:rFonts w:hint="eastAsia" w:ascii="宋体"/>
                <w:color w:val="000000"/>
                <w:sz w:val="24"/>
                <w:highlight w:val="none"/>
              </w:rPr>
            </w:pPr>
          </w:p>
        </w:tc>
      </w:tr>
      <w:tr w14:paraId="4F54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3A1058EE">
            <w:pPr>
              <w:jc w:val="center"/>
              <w:rPr>
                <w:rFonts w:hint="eastAsia" w:ascii="宋体"/>
                <w:color w:val="000000"/>
                <w:sz w:val="24"/>
                <w:highlight w:val="none"/>
              </w:rPr>
            </w:pPr>
          </w:p>
        </w:tc>
        <w:tc>
          <w:tcPr>
            <w:tcW w:w="4766" w:type="dxa"/>
            <w:noWrap w:val="0"/>
            <w:vAlign w:val="center"/>
          </w:tcPr>
          <w:p w14:paraId="153BD6DF">
            <w:pPr>
              <w:jc w:val="center"/>
              <w:rPr>
                <w:rFonts w:hint="eastAsia" w:ascii="宋体"/>
                <w:color w:val="000000"/>
                <w:sz w:val="24"/>
                <w:highlight w:val="none"/>
              </w:rPr>
            </w:pPr>
          </w:p>
        </w:tc>
        <w:tc>
          <w:tcPr>
            <w:tcW w:w="2228" w:type="dxa"/>
            <w:noWrap w:val="0"/>
            <w:vAlign w:val="center"/>
          </w:tcPr>
          <w:p w14:paraId="66AF55A7">
            <w:pPr>
              <w:jc w:val="center"/>
              <w:rPr>
                <w:rFonts w:hint="eastAsia" w:ascii="宋体"/>
                <w:color w:val="000000"/>
                <w:sz w:val="24"/>
                <w:highlight w:val="none"/>
              </w:rPr>
            </w:pPr>
          </w:p>
        </w:tc>
        <w:tc>
          <w:tcPr>
            <w:tcW w:w="1487" w:type="dxa"/>
            <w:noWrap w:val="0"/>
            <w:vAlign w:val="center"/>
          </w:tcPr>
          <w:p w14:paraId="1E94DF96">
            <w:pPr>
              <w:jc w:val="center"/>
              <w:rPr>
                <w:rFonts w:hint="eastAsia" w:ascii="宋体"/>
                <w:color w:val="000000"/>
                <w:sz w:val="24"/>
                <w:highlight w:val="none"/>
              </w:rPr>
            </w:pPr>
          </w:p>
        </w:tc>
      </w:tr>
      <w:tr w14:paraId="2ACC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4EFA48C1">
            <w:pPr>
              <w:jc w:val="center"/>
              <w:rPr>
                <w:rFonts w:hint="eastAsia" w:ascii="宋体"/>
                <w:color w:val="000000"/>
                <w:sz w:val="24"/>
                <w:highlight w:val="none"/>
              </w:rPr>
            </w:pPr>
          </w:p>
        </w:tc>
        <w:tc>
          <w:tcPr>
            <w:tcW w:w="4766" w:type="dxa"/>
            <w:noWrap w:val="0"/>
            <w:vAlign w:val="center"/>
          </w:tcPr>
          <w:p w14:paraId="6694F6A7">
            <w:pPr>
              <w:jc w:val="center"/>
              <w:rPr>
                <w:rFonts w:hint="eastAsia" w:ascii="宋体"/>
                <w:color w:val="000000"/>
                <w:sz w:val="24"/>
                <w:highlight w:val="none"/>
              </w:rPr>
            </w:pPr>
          </w:p>
        </w:tc>
        <w:tc>
          <w:tcPr>
            <w:tcW w:w="2228" w:type="dxa"/>
            <w:noWrap w:val="0"/>
            <w:vAlign w:val="center"/>
          </w:tcPr>
          <w:p w14:paraId="7EA67CF9">
            <w:pPr>
              <w:jc w:val="center"/>
              <w:rPr>
                <w:rFonts w:hint="eastAsia" w:ascii="宋体"/>
                <w:color w:val="000000"/>
                <w:sz w:val="24"/>
                <w:highlight w:val="none"/>
              </w:rPr>
            </w:pPr>
          </w:p>
        </w:tc>
        <w:tc>
          <w:tcPr>
            <w:tcW w:w="1487" w:type="dxa"/>
            <w:noWrap w:val="0"/>
            <w:vAlign w:val="center"/>
          </w:tcPr>
          <w:p w14:paraId="561F019E">
            <w:pPr>
              <w:jc w:val="center"/>
              <w:rPr>
                <w:rFonts w:hint="eastAsia" w:ascii="宋体"/>
                <w:color w:val="000000"/>
                <w:sz w:val="24"/>
                <w:highlight w:val="none"/>
              </w:rPr>
            </w:pPr>
          </w:p>
        </w:tc>
      </w:tr>
    </w:tbl>
    <w:p w14:paraId="35966067">
      <w:pPr>
        <w:ind w:firstLine="720" w:firstLineChars="300"/>
        <w:rPr>
          <w:rFonts w:hint="eastAsia" w:ascii="宋体"/>
          <w:color w:val="000000"/>
          <w:sz w:val="24"/>
          <w:highlight w:val="none"/>
        </w:rPr>
      </w:pPr>
      <w:r>
        <w:rPr>
          <w:rFonts w:hint="eastAsia" w:ascii="宋体"/>
          <w:color w:val="000000"/>
          <w:sz w:val="24"/>
          <w:highlight w:val="none"/>
        </w:rPr>
        <w:t>备注：此表根据“第</w:t>
      </w:r>
      <w:r>
        <w:rPr>
          <w:rFonts w:hint="eastAsia" w:ascii="宋体"/>
          <w:color w:val="000000"/>
          <w:sz w:val="24"/>
          <w:highlight w:val="none"/>
          <w:lang w:val="en-US" w:eastAsia="zh-CN"/>
        </w:rPr>
        <w:t>二</w:t>
      </w:r>
      <w:r>
        <w:rPr>
          <w:rFonts w:hint="eastAsia" w:ascii="宋体"/>
          <w:color w:val="000000"/>
          <w:sz w:val="24"/>
          <w:highlight w:val="none"/>
        </w:rPr>
        <w:t>部分项目需求”技术条款要求</w:t>
      </w:r>
      <w:r>
        <w:rPr>
          <w:rFonts w:hint="eastAsia" w:ascii="宋体"/>
          <w:color w:val="000000"/>
          <w:sz w:val="24"/>
          <w:highlight w:val="none"/>
          <w:lang w:val="en-US" w:eastAsia="zh-CN"/>
        </w:rPr>
        <w:t>逐行</w:t>
      </w:r>
      <w:r>
        <w:rPr>
          <w:rFonts w:hint="eastAsia" w:ascii="宋体"/>
          <w:color w:val="000000"/>
          <w:sz w:val="24"/>
          <w:highlight w:val="none"/>
        </w:rPr>
        <w:t>填写。</w:t>
      </w:r>
    </w:p>
    <w:p w14:paraId="08B0504A">
      <w:pPr>
        <w:pStyle w:val="25"/>
        <w:spacing w:before="120" w:beforeLines="50" w:line="360" w:lineRule="exact"/>
        <w:ind w:firstLine="0"/>
        <w:rPr>
          <w:rFonts w:hint="eastAsia" w:eastAsia="宋体"/>
          <w:color w:val="000000"/>
          <w:szCs w:val="24"/>
          <w:highlight w:val="none"/>
        </w:rPr>
      </w:pPr>
    </w:p>
    <w:p w14:paraId="7E97EB2C">
      <w:pPr>
        <w:pStyle w:val="25"/>
        <w:spacing w:before="120" w:beforeLines="50" w:line="360" w:lineRule="exact"/>
        <w:ind w:firstLine="720" w:firstLineChars="300"/>
        <w:rPr>
          <w:rFonts w:eastAsia="宋体"/>
          <w:color w:val="000000"/>
          <w:szCs w:val="24"/>
          <w:highlight w:val="none"/>
        </w:rPr>
      </w:pPr>
      <w:r>
        <w:rPr>
          <w:rFonts w:hint="eastAsia" w:eastAsia="宋体"/>
          <w:color w:val="000000"/>
          <w:szCs w:val="24"/>
          <w:highlight w:val="none"/>
        </w:rPr>
        <w:t>供应商单位（盖公章）：</w:t>
      </w:r>
    </w:p>
    <w:p w14:paraId="10644AFF">
      <w:pPr>
        <w:pStyle w:val="25"/>
        <w:spacing w:before="120" w:beforeLines="50" w:line="360" w:lineRule="exact"/>
        <w:ind w:firstLine="720" w:firstLineChars="300"/>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w:t>
      </w:r>
      <w:r>
        <w:rPr>
          <w:rFonts w:hint="eastAsia"/>
          <w:color w:val="000000"/>
          <w:highlight w:val="none"/>
          <w:lang w:val="en-US" w:eastAsia="zh-CN"/>
        </w:rPr>
        <w:t>盖章</w:t>
      </w:r>
      <w:r>
        <w:rPr>
          <w:rFonts w:hint="eastAsia" w:eastAsia="宋体"/>
          <w:color w:val="000000"/>
          <w:szCs w:val="24"/>
          <w:highlight w:val="none"/>
        </w:rPr>
        <w:t>）：</w:t>
      </w:r>
    </w:p>
    <w:p w14:paraId="67C24B8F">
      <w:pPr>
        <w:spacing w:before="120" w:beforeLines="50"/>
        <w:ind w:firstLine="720" w:firstLineChars="300"/>
        <w:rPr>
          <w:rFonts w:hint="eastAsia" w:ascii="宋体"/>
          <w:color w:val="000000"/>
          <w:sz w:val="24"/>
          <w:highlight w:val="none"/>
          <w:u w:val="singl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18D460B6">
      <w:pPr>
        <w:pStyle w:val="23"/>
        <w:ind w:firstLine="482"/>
        <w:rPr>
          <w:color w:val="000000"/>
          <w:highlight w:val="none"/>
        </w:rPr>
      </w:pPr>
    </w:p>
    <w:p w14:paraId="50B17CC6">
      <w:pPr>
        <w:pStyle w:val="25"/>
        <w:ind w:firstLine="0"/>
        <w:rPr>
          <w:rFonts w:eastAsia="宋体"/>
          <w:color w:val="000000"/>
          <w:highlight w:val="none"/>
        </w:rPr>
      </w:pPr>
      <w:r>
        <w:rPr>
          <w:rFonts w:eastAsia="宋体"/>
          <w:color w:val="000000"/>
          <w:highlight w:val="none"/>
        </w:rPr>
        <w:br w:type="page"/>
      </w:r>
    </w:p>
    <w:p w14:paraId="586514C7">
      <w:pPr>
        <w:pStyle w:val="25"/>
        <w:ind w:firstLine="0"/>
        <w:rPr>
          <w:rFonts w:hint="eastAsia" w:ascii="宋体" w:eastAsia="宋体"/>
          <w:b/>
          <w:color w:val="000000"/>
          <w:sz w:val="28"/>
          <w:szCs w:val="28"/>
          <w:highlight w:val="none"/>
        </w:rPr>
      </w:pPr>
    </w:p>
    <w:p w14:paraId="3A8A39D1">
      <w:pPr>
        <w:rPr>
          <w:rFonts w:hint="eastAsia" w:ascii="宋体"/>
          <w:b/>
          <w:color w:val="000000"/>
          <w:sz w:val="28"/>
          <w:highlight w:val="none"/>
        </w:rPr>
      </w:pPr>
    </w:p>
    <w:p w14:paraId="77F2820E">
      <w:pPr>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四</w:t>
      </w:r>
      <w:r>
        <w:rPr>
          <w:rFonts w:hint="eastAsia" w:ascii="宋体"/>
          <w:b/>
          <w:color w:val="000000"/>
          <w:sz w:val="28"/>
          <w:highlight w:val="none"/>
          <w:lang w:eastAsia="zh-CN"/>
        </w:rPr>
        <w:t>）</w:t>
      </w:r>
      <w:r>
        <w:rPr>
          <w:rFonts w:hint="eastAsia" w:ascii="宋体"/>
          <w:b/>
          <w:color w:val="000000"/>
          <w:sz w:val="28"/>
          <w:highlight w:val="none"/>
        </w:rPr>
        <w:t>商务条款偏离表</w:t>
      </w:r>
    </w:p>
    <w:p w14:paraId="555F3A6F">
      <w:pPr>
        <w:rPr>
          <w:rFonts w:hint="eastAsia" w:ascii="宋体"/>
          <w:color w:val="000000"/>
          <w:sz w:val="24"/>
          <w:szCs w:val="24"/>
          <w:highlight w:val="none"/>
        </w:rPr>
      </w:pPr>
    </w:p>
    <w:p w14:paraId="170DAFFE">
      <w:pPr>
        <w:rPr>
          <w:rFonts w:hint="eastAsia" w:ascii="宋体"/>
          <w:color w:val="000000"/>
          <w:sz w:val="24"/>
          <w:highlight w:val="none"/>
        </w:rPr>
      </w:pPr>
      <w:r>
        <w:rPr>
          <w:rFonts w:hint="eastAsia" w:ascii="宋体"/>
          <w:color w:val="000000"/>
          <w:sz w:val="24"/>
          <w:szCs w:val="24"/>
          <w:highlight w:val="none"/>
        </w:rPr>
        <w:t>项目名称：</w:t>
      </w:r>
      <w:r>
        <w:rPr>
          <w:rFonts w:hint="eastAsia" w:ascii="宋体"/>
          <w:color w:val="000000"/>
          <w:sz w:val="24"/>
          <w:szCs w:val="24"/>
          <w:highlight w:val="none"/>
          <w:u w:val="single"/>
        </w:rPr>
        <w:t xml:space="preserve">             </w:t>
      </w:r>
      <w:r>
        <w:rPr>
          <w:rFonts w:hint="eastAsia" w:ascii="宋体"/>
          <w:color w:val="000000"/>
          <w:sz w:val="24"/>
          <w:szCs w:val="24"/>
          <w:highlight w:val="none"/>
        </w:rPr>
        <w:t xml:space="preserve">   </w:t>
      </w:r>
      <w:r>
        <w:rPr>
          <w:rFonts w:hint="eastAsia" w:ascii="宋体"/>
          <w:color w:val="000000"/>
          <w:szCs w:val="24"/>
          <w:highlight w:val="none"/>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167"/>
        <w:gridCol w:w="2025"/>
        <w:gridCol w:w="1538"/>
      </w:tblGrid>
      <w:tr w14:paraId="6991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653E7551">
            <w:pPr>
              <w:jc w:val="center"/>
              <w:rPr>
                <w:rFonts w:hint="eastAsia" w:ascii="宋体"/>
                <w:color w:val="000000"/>
                <w:sz w:val="24"/>
                <w:highlight w:val="none"/>
              </w:rPr>
            </w:pPr>
            <w:r>
              <w:rPr>
                <w:rFonts w:hint="eastAsia" w:ascii="宋体"/>
                <w:color w:val="000000"/>
                <w:sz w:val="24"/>
                <w:highlight w:val="none"/>
              </w:rPr>
              <w:t>序号</w:t>
            </w:r>
          </w:p>
        </w:tc>
        <w:tc>
          <w:tcPr>
            <w:tcW w:w="5167" w:type="dxa"/>
            <w:noWrap w:val="0"/>
            <w:vAlign w:val="center"/>
          </w:tcPr>
          <w:p w14:paraId="06356FAC">
            <w:pPr>
              <w:jc w:val="center"/>
              <w:rPr>
                <w:rFonts w:hint="eastAsia" w:ascii="宋体"/>
                <w:color w:val="000000"/>
                <w:sz w:val="24"/>
                <w:highlight w:val="none"/>
              </w:rPr>
            </w:pPr>
            <w:r>
              <w:rPr>
                <w:rFonts w:hint="eastAsia" w:ascii="宋体"/>
                <w:color w:val="000000"/>
                <w:sz w:val="24"/>
                <w:highlight w:val="none"/>
              </w:rPr>
              <w:t>采购文件的商务条款</w:t>
            </w:r>
          </w:p>
        </w:tc>
        <w:tc>
          <w:tcPr>
            <w:tcW w:w="2025" w:type="dxa"/>
            <w:noWrap w:val="0"/>
            <w:vAlign w:val="center"/>
          </w:tcPr>
          <w:p w14:paraId="7C607077">
            <w:pPr>
              <w:jc w:val="center"/>
              <w:rPr>
                <w:rFonts w:hint="eastAsia" w:ascii="宋体"/>
                <w:color w:val="000000"/>
                <w:sz w:val="24"/>
                <w:highlight w:val="none"/>
              </w:rPr>
            </w:pPr>
            <w:r>
              <w:rPr>
                <w:rFonts w:hint="eastAsia" w:ascii="宋体"/>
                <w:color w:val="000000"/>
                <w:sz w:val="24"/>
                <w:highlight w:val="none"/>
              </w:rPr>
              <w:t>响应文件响应</w:t>
            </w:r>
          </w:p>
        </w:tc>
        <w:tc>
          <w:tcPr>
            <w:tcW w:w="1538" w:type="dxa"/>
            <w:noWrap w:val="0"/>
            <w:vAlign w:val="center"/>
          </w:tcPr>
          <w:p w14:paraId="55C431BD">
            <w:pPr>
              <w:jc w:val="center"/>
              <w:rPr>
                <w:rFonts w:hint="eastAsia" w:ascii="宋体"/>
                <w:color w:val="000000"/>
                <w:sz w:val="24"/>
                <w:highlight w:val="none"/>
              </w:rPr>
            </w:pPr>
            <w:r>
              <w:rPr>
                <w:rFonts w:hint="eastAsia" w:ascii="宋体"/>
                <w:color w:val="000000"/>
                <w:sz w:val="24"/>
                <w:highlight w:val="none"/>
              </w:rPr>
              <w:t>偏离说明</w:t>
            </w:r>
          </w:p>
        </w:tc>
      </w:tr>
      <w:tr w14:paraId="44E5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08EBDC48">
            <w:pPr>
              <w:jc w:val="center"/>
              <w:rPr>
                <w:rFonts w:hint="eastAsia" w:ascii="宋体"/>
                <w:color w:val="000000"/>
                <w:sz w:val="24"/>
                <w:highlight w:val="none"/>
              </w:rPr>
            </w:pPr>
          </w:p>
        </w:tc>
        <w:tc>
          <w:tcPr>
            <w:tcW w:w="5167" w:type="dxa"/>
            <w:noWrap w:val="0"/>
            <w:vAlign w:val="center"/>
          </w:tcPr>
          <w:p w14:paraId="107ACCC7">
            <w:pPr>
              <w:spacing w:line="400" w:lineRule="exact"/>
              <w:jc w:val="left"/>
              <w:rPr>
                <w:rFonts w:hint="eastAsia" w:ascii="宋体"/>
                <w:color w:val="000000"/>
                <w:sz w:val="24"/>
                <w:highlight w:val="none"/>
              </w:rPr>
            </w:pPr>
          </w:p>
        </w:tc>
        <w:tc>
          <w:tcPr>
            <w:tcW w:w="2025" w:type="dxa"/>
            <w:noWrap w:val="0"/>
            <w:vAlign w:val="center"/>
          </w:tcPr>
          <w:p w14:paraId="0691DF55">
            <w:pPr>
              <w:jc w:val="center"/>
              <w:rPr>
                <w:rFonts w:hint="eastAsia" w:ascii="宋体"/>
                <w:color w:val="000000"/>
                <w:sz w:val="24"/>
                <w:highlight w:val="none"/>
              </w:rPr>
            </w:pPr>
          </w:p>
        </w:tc>
        <w:tc>
          <w:tcPr>
            <w:tcW w:w="1538" w:type="dxa"/>
            <w:noWrap w:val="0"/>
            <w:vAlign w:val="center"/>
          </w:tcPr>
          <w:p w14:paraId="30DAE530">
            <w:pPr>
              <w:jc w:val="center"/>
              <w:rPr>
                <w:rFonts w:hint="eastAsia" w:ascii="宋体"/>
                <w:color w:val="000000"/>
                <w:sz w:val="24"/>
                <w:highlight w:val="none"/>
              </w:rPr>
            </w:pPr>
          </w:p>
        </w:tc>
      </w:tr>
      <w:tr w14:paraId="282E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3DDA7929">
            <w:pPr>
              <w:jc w:val="center"/>
              <w:rPr>
                <w:rFonts w:hint="eastAsia" w:ascii="宋体"/>
                <w:color w:val="000000"/>
                <w:sz w:val="24"/>
                <w:highlight w:val="none"/>
              </w:rPr>
            </w:pPr>
          </w:p>
        </w:tc>
        <w:tc>
          <w:tcPr>
            <w:tcW w:w="5167" w:type="dxa"/>
            <w:noWrap w:val="0"/>
            <w:vAlign w:val="center"/>
          </w:tcPr>
          <w:p w14:paraId="10095BB3">
            <w:pPr>
              <w:spacing w:line="400" w:lineRule="exact"/>
              <w:jc w:val="left"/>
              <w:rPr>
                <w:rFonts w:hint="eastAsia" w:ascii="宋体"/>
                <w:color w:val="000000"/>
                <w:sz w:val="24"/>
                <w:highlight w:val="none"/>
              </w:rPr>
            </w:pPr>
          </w:p>
        </w:tc>
        <w:tc>
          <w:tcPr>
            <w:tcW w:w="2025" w:type="dxa"/>
            <w:noWrap w:val="0"/>
            <w:vAlign w:val="center"/>
          </w:tcPr>
          <w:p w14:paraId="7F84644A">
            <w:pPr>
              <w:jc w:val="center"/>
              <w:rPr>
                <w:rFonts w:hint="eastAsia" w:ascii="宋体"/>
                <w:color w:val="000000"/>
                <w:sz w:val="24"/>
                <w:highlight w:val="none"/>
              </w:rPr>
            </w:pPr>
          </w:p>
        </w:tc>
        <w:tc>
          <w:tcPr>
            <w:tcW w:w="1538" w:type="dxa"/>
            <w:noWrap w:val="0"/>
            <w:vAlign w:val="center"/>
          </w:tcPr>
          <w:p w14:paraId="33002D10">
            <w:pPr>
              <w:jc w:val="center"/>
              <w:rPr>
                <w:rFonts w:hint="eastAsia" w:ascii="宋体"/>
                <w:color w:val="000000"/>
                <w:sz w:val="24"/>
                <w:highlight w:val="none"/>
              </w:rPr>
            </w:pPr>
          </w:p>
        </w:tc>
      </w:tr>
      <w:tr w14:paraId="5A77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40727D85">
            <w:pPr>
              <w:jc w:val="center"/>
              <w:rPr>
                <w:rFonts w:hint="eastAsia" w:ascii="宋体"/>
                <w:color w:val="000000"/>
                <w:sz w:val="24"/>
                <w:highlight w:val="none"/>
              </w:rPr>
            </w:pPr>
          </w:p>
        </w:tc>
        <w:tc>
          <w:tcPr>
            <w:tcW w:w="5167" w:type="dxa"/>
            <w:noWrap w:val="0"/>
            <w:vAlign w:val="center"/>
          </w:tcPr>
          <w:p w14:paraId="61DCE4AC">
            <w:pPr>
              <w:spacing w:line="400" w:lineRule="exact"/>
              <w:jc w:val="left"/>
              <w:rPr>
                <w:rFonts w:hint="eastAsia" w:ascii="宋体"/>
                <w:color w:val="000000"/>
                <w:sz w:val="24"/>
                <w:highlight w:val="none"/>
              </w:rPr>
            </w:pPr>
          </w:p>
        </w:tc>
        <w:tc>
          <w:tcPr>
            <w:tcW w:w="2025" w:type="dxa"/>
            <w:noWrap w:val="0"/>
            <w:vAlign w:val="center"/>
          </w:tcPr>
          <w:p w14:paraId="38E75C6D">
            <w:pPr>
              <w:jc w:val="center"/>
              <w:rPr>
                <w:rFonts w:hint="eastAsia" w:ascii="宋体"/>
                <w:color w:val="000000"/>
                <w:sz w:val="24"/>
                <w:highlight w:val="none"/>
              </w:rPr>
            </w:pPr>
          </w:p>
        </w:tc>
        <w:tc>
          <w:tcPr>
            <w:tcW w:w="1538" w:type="dxa"/>
            <w:noWrap w:val="0"/>
            <w:vAlign w:val="center"/>
          </w:tcPr>
          <w:p w14:paraId="12584075">
            <w:pPr>
              <w:jc w:val="center"/>
              <w:rPr>
                <w:rFonts w:hint="eastAsia" w:ascii="宋体"/>
                <w:color w:val="000000"/>
                <w:sz w:val="24"/>
                <w:highlight w:val="none"/>
              </w:rPr>
            </w:pPr>
          </w:p>
        </w:tc>
      </w:tr>
      <w:tr w14:paraId="5374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7FB725F9">
            <w:pPr>
              <w:jc w:val="center"/>
              <w:rPr>
                <w:rFonts w:hint="eastAsia" w:ascii="宋体"/>
                <w:color w:val="000000"/>
                <w:sz w:val="24"/>
                <w:highlight w:val="none"/>
              </w:rPr>
            </w:pPr>
          </w:p>
        </w:tc>
        <w:tc>
          <w:tcPr>
            <w:tcW w:w="5167" w:type="dxa"/>
            <w:noWrap w:val="0"/>
            <w:vAlign w:val="center"/>
          </w:tcPr>
          <w:p w14:paraId="45F0B68C">
            <w:pPr>
              <w:spacing w:line="400" w:lineRule="exact"/>
              <w:jc w:val="left"/>
              <w:rPr>
                <w:rFonts w:hint="eastAsia" w:ascii="宋体"/>
                <w:color w:val="000000"/>
                <w:sz w:val="24"/>
                <w:highlight w:val="none"/>
              </w:rPr>
            </w:pPr>
          </w:p>
        </w:tc>
        <w:tc>
          <w:tcPr>
            <w:tcW w:w="2025" w:type="dxa"/>
            <w:noWrap w:val="0"/>
            <w:vAlign w:val="center"/>
          </w:tcPr>
          <w:p w14:paraId="3D0A0801">
            <w:pPr>
              <w:jc w:val="center"/>
              <w:rPr>
                <w:rFonts w:hint="eastAsia" w:ascii="宋体"/>
                <w:color w:val="000000"/>
                <w:sz w:val="24"/>
                <w:highlight w:val="none"/>
              </w:rPr>
            </w:pPr>
          </w:p>
        </w:tc>
        <w:tc>
          <w:tcPr>
            <w:tcW w:w="1538" w:type="dxa"/>
            <w:noWrap w:val="0"/>
            <w:vAlign w:val="center"/>
          </w:tcPr>
          <w:p w14:paraId="496B8F40">
            <w:pPr>
              <w:jc w:val="center"/>
              <w:rPr>
                <w:rFonts w:hint="eastAsia" w:ascii="宋体"/>
                <w:color w:val="000000"/>
                <w:sz w:val="24"/>
                <w:highlight w:val="none"/>
              </w:rPr>
            </w:pPr>
          </w:p>
        </w:tc>
      </w:tr>
      <w:tr w14:paraId="0201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790F2F27">
            <w:pPr>
              <w:jc w:val="center"/>
              <w:rPr>
                <w:rFonts w:hint="eastAsia" w:ascii="宋体"/>
                <w:color w:val="000000"/>
                <w:sz w:val="24"/>
                <w:highlight w:val="none"/>
              </w:rPr>
            </w:pPr>
          </w:p>
        </w:tc>
        <w:tc>
          <w:tcPr>
            <w:tcW w:w="5167" w:type="dxa"/>
            <w:noWrap w:val="0"/>
            <w:vAlign w:val="center"/>
          </w:tcPr>
          <w:p w14:paraId="2DF4F9AB">
            <w:pPr>
              <w:spacing w:line="400" w:lineRule="exact"/>
              <w:jc w:val="left"/>
              <w:rPr>
                <w:rFonts w:hint="eastAsia" w:ascii="宋体"/>
                <w:color w:val="000000"/>
                <w:sz w:val="24"/>
                <w:highlight w:val="none"/>
              </w:rPr>
            </w:pPr>
          </w:p>
        </w:tc>
        <w:tc>
          <w:tcPr>
            <w:tcW w:w="2025" w:type="dxa"/>
            <w:noWrap w:val="0"/>
            <w:vAlign w:val="center"/>
          </w:tcPr>
          <w:p w14:paraId="1F2C7A19">
            <w:pPr>
              <w:jc w:val="center"/>
              <w:rPr>
                <w:rFonts w:hint="eastAsia" w:ascii="宋体"/>
                <w:color w:val="000000"/>
                <w:sz w:val="24"/>
                <w:highlight w:val="none"/>
              </w:rPr>
            </w:pPr>
          </w:p>
        </w:tc>
        <w:tc>
          <w:tcPr>
            <w:tcW w:w="1538" w:type="dxa"/>
            <w:noWrap w:val="0"/>
            <w:vAlign w:val="center"/>
          </w:tcPr>
          <w:p w14:paraId="31B08C99">
            <w:pPr>
              <w:jc w:val="center"/>
              <w:rPr>
                <w:rFonts w:hint="eastAsia" w:ascii="宋体"/>
                <w:color w:val="000000"/>
                <w:sz w:val="24"/>
                <w:highlight w:val="none"/>
              </w:rPr>
            </w:pPr>
          </w:p>
        </w:tc>
      </w:tr>
      <w:tr w14:paraId="7940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3B32EE72">
            <w:pPr>
              <w:jc w:val="center"/>
              <w:rPr>
                <w:rFonts w:hint="eastAsia" w:ascii="宋体"/>
                <w:color w:val="000000"/>
                <w:sz w:val="24"/>
                <w:highlight w:val="none"/>
              </w:rPr>
            </w:pPr>
          </w:p>
        </w:tc>
        <w:tc>
          <w:tcPr>
            <w:tcW w:w="5167" w:type="dxa"/>
            <w:noWrap w:val="0"/>
            <w:vAlign w:val="center"/>
          </w:tcPr>
          <w:p w14:paraId="3D87FAB5">
            <w:pPr>
              <w:spacing w:line="400" w:lineRule="exact"/>
              <w:jc w:val="left"/>
              <w:rPr>
                <w:rFonts w:hint="eastAsia" w:ascii="宋体"/>
                <w:color w:val="000000"/>
                <w:sz w:val="24"/>
                <w:highlight w:val="none"/>
              </w:rPr>
            </w:pPr>
          </w:p>
        </w:tc>
        <w:tc>
          <w:tcPr>
            <w:tcW w:w="2025" w:type="dxa"/>
            <w:noWrap w:val="0"/>
            <w:vAlign w:val="center"/>
          </w:tcPr>
          <w:p w14:paraId="23405413">
            <w:pPr>
              <w:jc w:val="center"/>
              <w:rPr>
                <w:rFonts w:hint="eastAsia" w:ascii="宋体"/>
                <w:color w:val="000000"/>
                <w:sz w:val="24"/>
                <w:highlight w:val="none"/>
              </w:rPr>
            </w:pPr>
          </w:p>
        </w:tc>
        <w:tc>
          <w:tcPr>
            <w:tcW w:w="1538" w:type="dxa"/>
            <w:noWrap w:val="0"/>
            <w:vAlign w:val="center"/>
          </w:tcPr>
          <w:p w14:paraId="46F4DC44">
            <w:pPr>
              <w:jc w:val="center"/>
              <w:rPr>
                <w:rFonts w:hint="eastAsia" w:ascii="宋体"/>
                <w:color w:val="000000"/>
                <w:sz w:val="24"/>
                <w:highlight w:val="none"/>
              </w:rPr>
            </w:pPr>
          </w:p>
        </w:tc>
      </w:tr>
    </w:tbl>
    <w:p w14:paraId="4B560018">
      <w:pPr>
        <w:ind w:right="300" w:rightChars="143"/>
        <w:rPr>
          <w:rFonts w:hint="eastAsia" w:ascii="宋体"/>
          <w:color w:val="000000"/>
          <w:sz w:val="24"/>
          <w:highlight w:val="none"/>
        </w:rPr>
      </w:pPr>
      <w:r>
        <w:rPr>
          <w:rFonts w:hint="eastAsia" w:ascii="宋体"/>
          <w:color w:val="000000"/>
          <w:sz w:val="24"/>
          <w:highlight w:val="none"/>
        </w:rPr>
        <w:t>备注：此表根据“第</w:t>
      </w:r>
      <w:r>
        <w:rPr>
          <w:rFonts w:hint="eastAsia" w:ascii="宋体"/>
          <w:color w:val="000000"/>
          <w:sz w:val="24"/>
          <w:highlight w:val="none"/>
          <w:lang w:val="en-US" w:eastAsia="zh-CN"/>
        </w:rPr>
        <w:t>二</w:t>
      </w:r>
      <w:r>
        <w:rPr>
          <w:rFonts w:hint="eastAsia" w:ascii="宋体"/>
          <w:color w:val="000000"/>
          <w:sz w:val="24"/>
          <w:highlight w:val="none"/>
        </w:rPr>
        <w:t>部分项目需求”商务条款要求</w:t>
      </w:r>
      <w:r>
        <w:rPr>
          <w:rFonts w:hint="eastAsia" w:ascii="宋体"/>
          <w:color w:val="000000"/>
          <w:sz w:val="24"/>
          <w:highlight w:val="none"/>
          <w:lang w:val="en-US" w:eastAsia="zh-CN"/>
        </w:rPr>
        <w:t>逐行</w:t>
      </w:r>
      <w:r>
        <w:rPr>
          <w:rFonts w:hint="eastAsia" w:ascii="宋体"/>
          <w:color w:val="000000"/>
          <w:sz w:val="24"/>
          <w:highlight w:val="none"/>
        </w:rPr>
        <w:t>填写。</w:t>
      </w:r>
    </w:p>
    <w:p w14:paraId="3029A84D">
      <w:pPr>
        <w:rPr>
          <w:rFonts w:hint="eastAsia" w:ascii="宋体"/>
          <w:color w:val="000000"/>
          <w:sz w:val="24"/>
          <w:highlight w:val="none"/>
        </w:rPr>
      </w:pPr>
    </w:p>
    <w:p w14:paraId="3BBAF1C6">
      <w:pPr>
        <w:pStyle w:val="25"/>
        <w:spacing w:before="120" w:beforeLines="50" w:line="360" w:lineRule="exact"/>
        <w:ind w:firstLine="0"/>
        <w:rPr>
          <w:rFonts w:eastAsia="宋体"/>
          <w:color w:val="000000"/>
          <w:szCs w:val="24"/>
          <w:highlight w:val="none"/>
        </w:rPr>
      </w:pPr>
      <w:r>
        <w:rPr>
          <w:rFonts w:hint="eastAsia" w:eastAsia="宋体"/>
          <w:color w:val="000000"/>
          <w:szCs w:val="24"/>
          <w:highlight w:val="none"/>
        </w:rPr>
        <w:t>供应商单位（盖公章）：</w:t>
      </w:r>
    </w:p>
    <w:p w14:paraId="24F2C673">
      <w:pPr>
        <w:pStyle w:val="25"/>
        <w:spacing w:before="120" w:beforeLines="50" w:line="360" w:lineRule="exact"/>
        <w:ind w:firstLine="0"/>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w:t>
      </w:r>
      <w:r>
        <w:rPr>
          <w:rFonts w:hint="eastAsia"/>
          <w:color w:val="000000"/>
          <w:highlight w:val="none"/>
          <w:lang w:val="en-US" w:eastAsia="zh-CN"/>
        </w:rPr>
        <w:t>盖章</w:t>
      </w:r>
      <w:r>
        <w:rPr>
          <w:rFonts w:hint="eastAsia" w:eastAsia="宋体"/>
          <w:color w:val="000000"/>
          <w:szCs w:val="24"/>
          <w:highlight w:val="none"/>
        </w:rPr>
        <w:t>）：</w:t>
      </w:r>
    </w:p>
    <w:p w14:paraId="61C745E3">
      <w:pPr>
        <w:spacing w:before="120" w:beforeLines="50"/>
        <w:rPr>
          <w:rFonts w:hint="eastAsia"/>
          <w:color w:val="000000"/>
          <w:sz w:val="24"/>
          <w:szCs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4A4BFDA5">
      <w:pPr>
        <w:pStyle w:val="25"/>
        <w:ind w:firstLine="0"/>
        <w:rPr>
          <w:rFonts w:hint="eastAsia"/>
          <w:color w:val="000000"/>
          <w:szCs w:val="24"/>
          <w:highlight w:val="none"/>
        </w:rPr>
      </w:pPr>
      <w:r>
        <w:rPr>
          <w:rFonts w:hint="eastAsia"/>
          <w:color w:val="000000"/>
          <w:szCs w:val="24"/>
          <w:highlight w:val="none"/>
        </w:rPr>
        <w:br w:type="page"/>
      </w:r>
    </w:p>
    <w:p w14:paraId="65B21381">
      <w:pPr>
        <w:pStyle w:val="25"/>
        <w:ind w:firstLine="0"/>
        <w:outlineLvl w:val="9"/>
        <w:rPr>
          <w:rFonts w:hint="eastAsia" w:ascii="宋体" w:eastAsia="宋体"/>
          <w:b/>
          <w:color w:val="000000"/>
          <w:sz w:val="28"/>
          <w:szCs w:val="28"/>
          <w:highlight w:val="none"/>
        </w:rPr>
      </w:pPr>
    </w:p>
    <w:p w14:paraId="6AA38788">
      <w:pPr>
        <w:pStyle w:val="25"/>
        <w:ind w:firstLine="0"/>
        <w:jc w:val="center"/>
        <w:outlineLvl w:val="0"/>
        <w:rPr>
          <w:rFonts w:hint="eastAsia" w:ascii="宋体" w:eastAsia="宋体"/>
          <w:b/>
          <w:color w:val="000000"/>
          <w:sz w:val="28"/>
          <w:szCs w:val="28"/>
          <w:highlight w:val="none"/>
        </w:rPr>
      </w:pPr>
      <w:bookmarkStart w:id="1002" w:name="_Toc8485"/>
      <w:r>
        <w:rPr>
          <w:rFonts w:hint="eastAsia" w:ascii="宋体" w:eastAsia="宋体"/>
          <w:b/>
          <w:color w:val="000000"/>
          <w:sz w:val="28"/>
          <w:szCs w:val="28"/>
          <w:highlight w:val="none"/>
          <w:lang w:eastAsia="zh-CN"/>
        </w:rPr>
        <w:t>（</w:t>
      </w:r>
      <w:r>
        <w:rPr>
          <w:rFonts w:hint="eastAsia"/>
          <w:b/>
          <w:color w:val="000000"/>
          <w:sz w:val="28"/>
          <w:szCs w:val="28"/>
          <w:highlight w:val="none"/>
          <w:lang w:val="en-US" w:eastAsia="zh-CN"/>
        </w:rPr>
        <w:t>五</w:t>
      </w:r>
      <w:r>
        <w:rPr>
          <w:rFonts w:hint="eastAsia" w:ascii="宋体" w:eastAsia="宋体"/>
          <w:b/>
          <w:color w:val="000000"/>
          <w:sz w:val="28"/>
          <w:szCs w:val="28"/>
          <w:highlight w:val="none"/>
          <w:lang w:eastAsia="zh-CN"/>
        </w:rPr>
        <w:t>）</w:t>
      </w:r>
      <w:r>
        <w:rPr>
          <w:rFonts w:hint="eastAsia" w:ascii="宋体" w:eastAsia="宋体"/>
          <w:b/>
          <w:color w:val="000000"/>
          <w:sz w:val="28"/>
          <w:szCs w:val="28"/>
          <w:highlight w:val="none"/>
        </w:rPr>
        <w:t>法定代表人授权委托书或法定代表人身份证明</w:t>
      </w:r>
      <w:bookmarkEnd w:id="1002"/>
    </w:p>
    <w:p w14:paraId="78CA6178">
      <w:pPr>
        <w:pStyle w:val="25"/>
        <w:ind w:firstLine="0"/>
        <w:outlineLvl w:val="9"/>
        <w:rPr>
          <w:rFonts w:hint="eastAsia" w:ascii="宋体" w:eastAsia="宋体"/>
          <w:b/>
          <w:color w:val="000000"/>
          <w:sz w:val="28"/>
          <w:szCs w:val="28"/>
          <w:highlight w:val="none"/>
        </w:rPr>
      </w:pPr>
    </w:p>
    <w:p w14:paraId="14428428">
      <w:pPr>
        <w:pStyle w:val="25"/>
        <w:ind w:firstLine="3654" w:firstLineChars="1300"/>
        <w:outlineLvl w:val="0"/>
        <w:rPr>
          <w:rFonts w:hint="eastAsia" w:ascii="宋体" w:eastAsia="宋体"/>
          <w:b/>
          <w:color w:val="000000"/>
          <w:sz w:val="28"/>
          <w:highlight w:val="none"/>
        </w:rPr>
      </w:pPr>
      <w:bookmarkStart w:id="1003" w:name="_Toc19549"/>
      <w:r>
        <w:rPr>
          <w:rFonts w:hint="eastAsia" w:ascii="宋体" w:eastAsia="宋体"/>
          <w:b/>
          <w:color w:val="000000"/>
          <w:sz w:val="28"/>
          <w:highlight w:val="none"/>
        </w:rPr>
        <w:t>法定代表人授权书</w:t>
      </w:r>
      <w:bookmarkEnd w:id="1003"/>
    </w:p>
    <w:p w14:paraId="7D624C94">
      <w:pPr>
        <w:pStyle w:val="25"/>
        <w:ind w:firstLine="0"/>
        <w:jc w:val="center"/>
        <w:rPr>
          <w:rFonts w:hint="eastAsia" w:ascii="宋体" w:eastAsia="宋体"/>
          <w:color w:val="000000"/>
          <w:highlight w:val="none"/>
        </w:rPr>
      </w:pPr>
    </w:p>
    <w:p w14:paraId="57B9DD4A">
      <w:pPr>
        <w:pStyle w:val="25"/>
        <w:spacing w:line="440" w:lineRule="exact"/>
        <w:ind w:right="380" w:rightChars="181" w:firstLine="0"/>
        <w:rPr>
          <w:rFonts w:hint="eastAsia" w:ascii="宋体" w:eastAsia="宋体"/>
          <w:color w:val="000000"/>
          <w:highlight w:val="none"/>
        </w:rPr>
      </w:pPr>
      <w:r>
        <w:rPr>
          <w:rFonts w:hint="eastAsia" w:ascii="宋体" w:eastAsia="宋体"/>
          <w:color w:val="000000"/>
          <w:highlight w:val="none"/>
          <w:u w:val="single"/>
        </w:rPr>
        <w:t xml:space="preserve">  致 （</w:t>
      </w:r>
      <w:r>
        <w:rPr>
          <w:rFonts w:hint="eastAsia" w:ascii="宋体" w:eastAsia="宋体"/>
          <w:i/>
          <w:color w:val="000000"/>
          <w:highlight w:val="none"/>
          <w:u w:val="single"/>
        </w:rPr>
        <w:t>采购人</w:t>
      </w:r>
      <w:r>
        <w:rPr>
          <w:rFonts w:hint="eastAsia" w:ascii="宋体" w:eastAsia="宋体"/>
          <w:color w:val="000000"/>
          <w:highlight w:val="none"/>
          <w:u w:val="single"/>
        </w:rPr>
        <w:t xml:space="preserve">）          </w:t>
      </w:r>
      <w:r>
        <w:rPr>
          <w:rFonts w:hint="eastAsia" w:ascii="宋体" w:eastAsia="宋体"/>
          <w:color w:val="000000"/>
          <w:highlight w:val="none"/>
        </w:rPr>
        <w:t>：</w:t>
      </w:r>
    </w:p>
    <w:p w14:paraId="2872AD1B">
      <w:pPr>
        <w:pStyle w:val="25"/>
        <w:spacing w:before="120" w:beforeLines="50" w:line="440" w:lineRule="exact"/>
        <w:ind w:right="380" w:rightChars="181" w:firstLineChars="200"/>
        <w:rPr>
          <w:rFonts w:hint="eastAsia" w:ascii="宋体" w:eastAsia="宋体"/>
          <w:color w:val="000000"/>
          <w:highlight w:val="none"/>
        </w:rPr>
      </w:pPr>
      <w:r>
        <w:rPr>
          <w:rFonts w:hint="eastAsia" w:ascii="宋体" w:eastAsia="宋体"/>
          <w:color w:val="000000"/>
          <w:highlight w:val="none"/>
          <w:u w:val="single"/>
        </w:rPr>
        <w:t xml:space="preserve">    （</w:t>
      </w:r>
      <w:r>
        <w:rPr>
          <w:rFonts w:hint="eastAsia" w:ascii="宋体" w:eastAsia="宋体"/>
          <w:i/>
          <w:color w:val="000000"/>
          <w:highlight w:val="none"/>
          <w:u w:val="single"/>
        </w:rPr>
        <w:t>供应商全称</w:t>
      </w:r>
      <w:r>
        <w:rPr>
          <w:rFonts w:hint="eastAsia" w:ascii="宋体" w:eastAsia="宋体"/>
          <w:color w:val="000000"/>
          <w:highlight w:val="none"/>
          <w:u w:val="single"/>
        </w:rPr>
        <w:t xml:space="preserve">）   </w:t>
      </w:r>
      <w:r>
        <w:rPr>
          <w:rFonts w:hint="eastAsia" w:ascii="宋体" w:eastAsia="宋体"/>
          <w:color w:val="000000"/>
          <w:highlight w:val="none"/>
        </w:rPr>
        <w:t>法定代表人</w:t>
      </w:r>
      <w:r>
        <w:rPr>
          <w:rFonts w:hint="eastAsia" w:ascii="宋体" w:eastAsia="宋体"/>
          <w:color w:val="000000"/>
          <w:highlight w:val="none"/>
          <w:u w:val="single"/>
        </w:rPr>
        <w:t xml:space="preserve">  </w:t>
      </w:r>
      <w:r>
        <w:rPr>
          <w:rFonts w:hint="eastAsia" w:ascii="宋体" w:eastAsia="宋体"/>
          <w:i/>
          <w:color w:val="000000"/>
          <w:highlight w:val="none"/>
          <w:u w:val="single"/>
        </w:rPr>
        <w:t>（姓名、职务）</w:t>
      </w:r>
      <w:r>
        <w:rPr>
          <w:rFonts w:hint="eastAsia" w:ascii="宋体" w:eastAsia="宋体"/>
          <w:color w:val="000000"/>
          <w:highlight w:val="none"/>
          <w:u w:val="single"/>
        </w:rPr>
        <w:t xml:space="preserve">  </w:t>
      </w:r>
      <w:r>
        <w:rPr>
          <w:rFonts w:hint="eastAsia" w:ascii="宋体" w:eastAsia="宋体"/>
          <w:color w:val="000000"/>
          <w:highlight w:val="none"/>
        </w:rPr>
        <w:t>授权</w:t>
      </w:r>
      <w:r>
        <w:rPr>
          <w:rFonts w:hint="eastAsia" w:ascii="宋体" w:eastAsia="宋体"/>
          <w:color w:val="000000"/>
          <w:highlight w:val="none"/>
          <w:u w:val="single"/>
        </w:rPr>
        <w:t xml:space="preserve">  （</w:t>
      </w:r>
      <w:r>
        <w:rPr>
          <w:rFonts w:hint="eastAsia" w:ascii="宋体" w:eastAsia="宋体"/>
          <w:i/>
          <w:color w:val="000000"/>
          <w:highlight w:val="none"/>
          <w:u w:val="single"/>
        </w:rPr>
        <w:t>被授权代表姓名</w:t>
      </w:r>
      <w:r>
        <w:rPr>
          <w:rFonts w:hint="eastAsia" w:ascii="宋体" w:eastAsia="宋体"/>
          <w:color w:val="000000"/>
          <w:highlight w:val="none"/>
          <w:u w:val="single"/>
        </w:rPr>
        <w:t xml:space="preserve">）   </w:t>
      </w:r>
      <w:r>
        <w:rPr>
          <w:rFonts w:hint="eastAsia" w:ascii="宋体" w:eastAsia="宋体"/>
          <w:color w:val="000000"/>
          <w:highlight w:val="none"/>
        </w:rPr>
        <w:t>为本公司合法代理人，参加</w:t>
      </w:r>
      <w:r>
        <w:rPr>
          <w:rFonts w:hint="eastAsia" w:ascii="宋体" w:eastAsia="宋体"/>
          <w:i/>
          <w:color w:val="000000"/>
          <w:highlight w:val="none"/>
          <w:u w:val="single"/>
        </w:rPr>
        <w:t>（项目编号）</w:t>
      </w:r>
      <w:r>
        <w:rPr>
          <w:rFonts w:hint="eastAsia" w:ascii="宋体" w:eastAsia="宋体"/>
          <w:color w:val="000000"/>
          <w:highlight w:val="none"/>
          <w:u w:val="single"/>
        </w:rPr>
        <w:t xml:space="preserve"> (</w:t>
      </w:r>
      <w:r>
        <w:rPr>
          <w:rFonts w:hint="eastAsia" w:ascii="宋体" w:eastAsia="宋体"/>
          <w:i/>
          <w:color w:val="000000"/>
          <w:highlight w:val="none"/>
          <w:u w:val="single"/>
        </w:rPr>
        <w:t>项目名称</w:t>
      </w:r>
      <w:r>
        <w:rPr>
          <w:rFonts w:hint="eastAsia" w:ascii="宋体" w:eastAsia="宋体"/>
          <w:color w:val="000000"/>
          <w:highlight w:val="none"/>
          <w:u w:val="single"/>
        </w:rPr>
        <w:t xml:space="preserve">)   </w:t>
      </w:r>
      <w:r>
        <w:rPr>
          <w:rFonts w:hint="eastAsia" w:ascii="宋体" w:eastAsia="宋体"/>
          <w:color w:val="000000"/>
          <w:highlight w:val="none"/>
        </w:rPr>
        <w:t>项目的采购活动，代表本公司处理采购活动中的一切事宜。</w:t>
      </w:r>
    </w:p>
    <w:p w14:paraId="415EA278">
      <w:pPr>
        <w:pStyle w:val="25"/>
        <w:spacing w:before="120" w:beforeLines="50" w:line="440" w:lineRule="exact"/>
        <w:ind w:right="380" w:rightChars="181" w:firstLine="0"/>
        <w:rPr>
          <w:rFonts w:hint="eastAsia" w:ascii="宋体" w:eastAsia="宋体"/>
          <w:color w:val="000000"/>
          <w:highlight w:val="none"/>
          <w:u w:val="single"/>
        </w:rPr>
      </w:pPr>
      <w:r>
        <w:rPr>
          <w:rFonts w:hint="eastAsia" w:ascii="宋体" w:eastAsia="宋体"/>
          <w:color w:val="000000"/>
          <w:highlight w:val="none"/>
        </w:rPr>
        <w:t xml:space="preserve">     本授权书于</w:t>
      </w:r>
      <w:r>
        <w:rPr>
          <w:rFonts w:hint="eastAsia" w:ascii="宋体" w:eastAsia="宋体"/>
          <w:color w:val="000000"/>
          <w:highlight w:val="none"/>
          <w:u w:val="single"/>
        </w:rPr>
        <w:t xml:space="preserve">     年   月    日</w:t>
      </w:r>
      <w:r>
        <w:rPr>
          <w:rFonts w:hint="eastAsia" w:ascii="宋体" w:eastAsia="宋体"/>
          <w:color w:val="000000"/>
          <w:highlight w:val="none"/>
        </w:rPr>
        <w:t>签字生效,特此声明。</w:t>
      </w:r>
    </w:p>
    <w:p w14:paraId="3064FD0C">
      <w:pPr>
        <w:pStyle w:val="25"/>
        <w:spacing w:line="440" w:lineRule="exact"/>
        <w:ind w:right="380" w:rightChars="181" w:firstLine="0"/>
        <w:rPr>
          <w:rFonts w:hint="eastAsia" w:ascii="宋体" w:eastAsia="宋体"/>
          <w:color w:val="000000"/>
          <w:highlight w:val="none"/>
        </w:rPr>
      </w:pPr>
    </w:p>
    <w:p w14:paraId="5E524F84">
      <w:pPr>
        <w:pStyle w:val="25"/>
        <w:spacing w:line="44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法定代表人（</w:t>
      </w:r>
      <w:r>
        <w:rPr>
          <w:rFonts w:eastAsia="宋体"/>
          <w:color w:val="000000"/>
          <w:highlight w:val="none"/>
        </w:rPr>
        <w:t>签字</w:t>
      </w:r>
      <w:r>
        <w:rPr>
          <w:rFonts w:hint="eastAsia" w:eastAsia="宋体"/>
          <w:color w:val="000000"/>
          <w:highlight w:val="none"/>
        </w:rPr>
        <w:t>或</w:t>
      </w:r>
      <w:r>
        <w:rPr>
          <w:rFonts w:hint="eastAsia"/>
          <w:color w:val="000000"/>
          <w:highlight w:val="none"/>
          <w:lang w:val="en-US" w:eastAsia="zh-CN"/>
        </w:rPr>
        <w:t>盖章</w:t>
      </w:r>
      <w:r>
        <w:rPr>
          <w:rFonts w:hint="eastAsia" w:ascii="宋体" w:eastAsia="宋体"/>
          <w:color w:val="000000"/>
          <w:highlight w:val="none"/>
        </w:rPr>
        <w:t>）：</w:t>
      </w:r>
    </w:p>
    <w:p w14:paraId="0E48103A">
      <w:pPr>
        <w:pStyle w:val="25"/>
        <w:spacing w:line="44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供应商单位（公章）：</w:t>
      </w:r>
    </w:p>
    <w:p w14:paraId="31445EE5">
      <w:pPr>
        <w:pStyle w:val="25"/>
        <w:spacing w:line="44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日  期：</w:t>
      </w:r>
    </w:p>
    <w:p w14:paraId="76D464E8">
      <w:pPr>
        <w:pStyle w:val="25"/>
        <w:spacing w:line="400" w:lineRule="exact"/>
        <w:ind w:right="380" w:rightChars="181" w:firstLine="0"/>
        <w:rPr>
          <w:rFonts w:hint="eastAsia" w:ascii="宋体" w:eastAsia="宋体"/>
          <w:color w:val="000000"/>
          <w:highlight w:val="none"/>
        </w:rPr>
      </w:pPr>
    </w:p>
    <w:p w14:paraId="52AB2EEE">
      <w:pPr>
        <w:pStyle w:val="25"/>
        <w:spacing w:line="400" w:lineRule="exact"/>
        <w:ind w:right="380" w:rightChars="181" w:firstLine="0"/>
        <w:rPr>
          <w:rFonts w:hint="eastAsia" w:ascii="宋体" w:eastAsia="宋体"/>
          <w:color w:val="000000"/>
          <w:highlight w:val="none"/>
        </w:rPr>
      </w:pPr>
      <w:r>
        <w:rPr>
          <w:rFonts w:hint="eastAsia" w:ascii="宋体" w:eastAsia="宋体"/>
          <w:color w:val="000000"/>
          <w:highlight w:val="none"/>
        </w:rPr>
        <w:t>附：</w:t>
      </w:r>
    </w:p>
    <w:p w14:paraId="2CBB6D69">
      <w:pPr>
        <w:pStyle w:val="25"/>
        <w:spacing w:line="400" w:lineRule="exact"/>
        <w:ind w:right="380" w:rightChars="181" w:firstLine="235"/>
        <w:rPr>
          <w:rFonts w:hint="eastAsia" w:ascii="宋体" w:eastAsia="宋体"/>
          <w:color w:val="000000"/>
          <w:highlight w:val="none"/>
        </w:rPr>
      </w:pPr>
      <w:r>
        <w:rPr>
          <w:rFonts w:hint="eastAsia" w:ascii="宋体" w:eastAsia="宋体"/>
          <w:color w:val="000000"/>
          <w:highlight w:val="none"/>
        </w:rPr>
        <w:t>被授权代表（</w:t>
      </w:r>
      <w:r>
        <w:rPr>
          <w:rFonts w:eastAsia="宋体"/>
          <w:color w:val="000000"/>
          <w:highlight w:val="none"/>
        </w:rPr>
        <w:t>签字</w:t>
      </w:r>
      <w:r>
        <w:rPr>
          <w:rFonts w:hint="eastAsia" w:eastAsia="宋体"/>
          <w:color w:val="000000"/>
          <w:highlight w:val="none"/>
        </w:rPr>
        <w:t>或印章</w:t>
      </w:r>
      <w:r>
        <w:rPr>
          <w:rFonts w:hint="eastAsia" w:ascii="宋体" w:eastAsia="宋体"/>
          <w:color w:val="000000"/>
          <w:highlight w:val="none"/>
        </w:rPr>
        <w:t>）：</w:t>
      </w:r>
    </w:p>
    <w:p w14:paraId="6BA9314E">
      <w:pPr>
        <w:pStyle w:val="25"/>
        <w:spacing w:line="40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电        话：</w:t>
      </w:r>
    </w:p>
    <w:p w14:paraId="72BEB8F4">
      <w:pPr>
        <w:pStyle w:val="25"/>
        <w:spacing w:line="400" w:lineRule="exact"/>
        <w:ind w:right="380" w:rightChars="181" w:firstLine="0"/>
        <w:rPr>
          <w:rFonts w:hint="eastAsia" w:ascii="宋体" w:eastAsia="宋体"/>
          <w:color w:val="000000"/>
          <w:highlight w:val="none"/>
        </w:rPr>
      </w:pPr>
    </w:p>
    <w:p w14:paraId="77232096">
      <w:pPr>
        <w:pStyle w:val="25"/>
        <w:spacing w:line="400" w:lineRule="exact"/>
        <w:ind w:right="380" w:rightChars="181" w:firstLine="0"/>
        <w:rPr>
          <w:rFonts w:hint="eastAsia" w:ascii="宋体" w:eastAsia="宋体"/>
          <w:b/>
          <w:color w:val="000000"/>
          <w:highlight w:val="none"/>
        </w:rPr>
      </w:pPr>
      <w:r>
        <w:rPr>
          <w:rFonts w:hint="eastAsia" w:ascii="宋体" w:eastAsia="宋体"/>
          <w:b/>
          <w:color w:val="000000"/>
          <w:highlight w:val="none"/>
        </w:rPr>
        <w:t>附：法定代表人、被授权代表身份证复印件。</w:t>
      </w:r>
    </w:p>
    <w:p w14:paraId="5126482A">
      <w:pPr>
        <w:pStyle w:val="25"/>
        <w:spacing w:line="400" w:lineRule="exact"/>
        <w:ind w:right="380" w:rightChars="181" w:firstLine="0"/>
        <w:rPr>
          <w:rFonts w:hint="eastAsia" w:ascii="宋体" w:eastAsia="宋体"/>
          <w:b/>
          <w:color w:val="000000"/>
          <w:highlight w:val="none"/>
        </w:rPr>
      </w:pPr>
    </w:p>
    <w:p w14:paraId="53429140">
      <w:pPr>
        <w:pStyle w:val="25"/>
        <w:spacing w:line="400" w:lineRule="exact"/>
        <w:ind w:right="380" w:rightChars="181" w:firstLine="0"/>
        <w:rPr>
          <w:rFonts w:hint="eastAsia" w:ascii="宋体" w:eastAsia="宋体"/>
          <w:b/>
          <w:color w:val="000000"/>
          <w:highlight w:val="none"/>
        </w:rPr>
      </w:pPr>
      <w:r>
        <w:rPr>
          <w:rFonts w:hint="eastAsia" w:ascii="宋体" w:eastAsia="宋体"/>
          <w:b/>
          <w:color w:val="000000"/>
          <w:highlight w:val="none"/>
        </w:rPr>
        <w:t>备注：如法定代表人参加磋商采购活动，并签署响应文件的，此表无需提供，仅提供法定代表人身份证即可。</w:t>
      </w:r>
    </w:p>
    <w:p w14:paraId="2C48F723">
      <w:pPr>
        <w:pStyle w:val="25"/>
        <w:spacing w:line="400" w:lineRule="exact"/>
        <w:ind w:right="380" w:rightChars="181" w:firstLine="0"/>
        <w:rPr>
          <w:rFonts w:hint="eastAsia" w:ascii="宋体" w:eastAsia="宋体"/>
          <w:b/>
          <w:color w:val="000000"/>
          <w:highlight w:val="none"/>
        </w:rPr>
      </w:pPr>
    </w:p>
    <w:p w14:paraId="3C3F702E">
      <w:pPr>
        <w:jc w:val="center"/>
        <w:rPr>
          <w:rFonts w:ascii="宋体" w:hAnsi="宋体" w:cs="宋体"/>
          <w:b/>
          <w:kern w:val="0"/>
          <w:sz w:val="32"/>
          <w:szCs w:val="32"/>
        </w:rPr>
      </w:pPr>
      <w:r>
        <w:rPr>
          <w:color w:val="000000"/>
          <w:highlight w:val="none"/>
        </w:rPr>
        <w:br w:type="page"/>
      </w:r>
      <w:r>
        <w:rPr>
          <w:rFonts w:hint="eastAsia" w:ascii="宋体" w:hAnsi="宋体" w:cs="宋体"/>
          <w:b/>
          <w:kern w:val="0"/>
          <w:sz w:val="32"/>
          <w:szCs w:val="32"/>
          <w:lang w:eastAsia="zh-CN"/>
        </w:rPr>
        <w:t>（</w:t>
      </w:r>
      <w:r>
        <w:rPr>
          <w:rFonts w:hint="eastAsia" w:ascii="宋体" w:hAnsi="宋体" w:cs="宋体"/>
          <w:b/>
          <w:kern w:val="0"/>
          <w:sz w:val="32"/>
          <w:szCs w:val="32"/>
          <w:lang w:val="en-US" w:eastAsia="zh-CN"/>
        </w:rPr>
        <w:t>六</w:t>
      </w:r>
      <w:r>
        <w:rPr>
          <w:rFonts w:hint="eastAsia" w:ascii="宋体" w:hAnsi="宋体" w:cs="宋体"/>
          <w:b/>
          <w:kern w:val="0"/>
          <w:sz w:val="32"/>
          <w:szCs w:val="32"/>
          <w:lang w:eastAsia="zh-CN"/>
        </w:rPr>
        <w:t>）</w:t>
      </w:r>
      <w:r>
        <w:rPr>
          <w:rFonts w:hint="eastAsia" w:ascii="宋体" w:hAnsi="宋体" w:cs="宋体"/>
          <w:b/>
          <w:kern w:val="0"/>
          <w:sz w:val="32"/>
          <w:szCs w:val="32"/>
        </w:rPr>
        <w:t>分包意向协议（如果有）</w:t>
      </w:r>
    </w:p>
    <w:p w14:paraId="01ED4635">
      <w:pPr>
        <w:widowControl/>
        <w:spacing w:line="360" w:lineRule="auto"/>
        <w:ind w:firstLine="120" w:firstLineChars="50"/>
        <w:jc w:val="left"/>
        <w:rPr>
          <w:rFonts w:ascii="宋体" w:hAnsi="宋体" w:cs="宋体"/>
          <w:sz w:val="24"/>
        </w:rPr>
      </w:pPr>
    </w:p>
    <w:p w14:paraId="74EF17A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w:t>
      </w:r>
      <w:r>
        <w:rPr>
          <w:rFonts w:hint="eastAsia" w:ascii="宋体" w:hAnsi="宋体" w:cs="宋体"/>
          <w:b/>
          <w:sz w:val="24"/>
          <w:lang w:val="en-US" w:eastAsia="zh-CN"/>
        </w:rPr>
        <w:t>3</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0C9EE7A5">
      <w:pPr>
        <w:rPr>
          <w:color w:val="000000"/>
          <w:highlight w:val="none"/>
        </w:rPr>
      </w:pPr>
    </w:p>
    <w:p w14:paraId="7F84EF2E">
      <w:pPr>
        <w:rPr>
          <w:rFonts w:hint="eastAsia" w:ascii="宋体"/>
          <w:b/>
          <w:color w:val="000000"/>
          <w:sz w:val="28"/>
          <w:highlight w:val="none"/>
        </w:rPr>
      </w:pPr>
    </w:p>
    <w:p w14:paraId="3BD874AA">
      <w:pPr>
        <w:rPr>
          <w:rFonts w:hint="eastAsia" w:ascii="宋体"/>
          <w:b/>
          <w:color w:val="000000"/>
          <w:sz w:val="28"/>
          <w:highlight w:val="none"/>
        </w:rPr>
      </w:pPr>
    </w:p>
    <w:p w14:paraId="7DEBDC59">
      <w:pPr>
        <w:snapToGrid w:val="0"/>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w:t>
      </w:r>
      <w:r>
        <w:rPr>
          <w:rFonts w:hint="eastAsia" w:ascii="仿宋" w:hAnsi="仿宋" w:eastAsia="仿宋" w:cs="仿宋"/>
          <w:b/>
          <w:kern w:val="0"/>
          <w:sz w:val="32"/>
          <w:szCs w:val="32"/>
          <w:lang w:val="en-US" w:eastAsia="zh-CN"/>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供应商基本情况表</w:t>
      </w:r>
    </w:p>
    <w:tbl>
      <w:tblPr>
        <w:tblStyle w:val="60"/>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7E18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921E6B4">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供应商名称</w:t>
            </w:r>
          </w:p>
        </w:tc>
        <w:tc>
          <w:tcPr>
            <w:tcW w:w="7647" w:type="dxa"/>
            <w:gridSpan w:val="5"/>
            <w:vAlign w:val="center"/>
          </w:tcPr>
          <w:p w14:paraId="645E3D83">
            <w:pPr>
              <w:snapToGrid w:val="0"/>
              <w:spacing w:line="360" w:lineRule="auto"/>
              <w:rPr>
                <w:rFonts w:ascii="仿宋" w:hAnsi="仿宋" w:eastAsia="仿宋" w:cs="仿宋"/>
                <w:kern w:val="0"/>
                <w:sz w:val="24"/>
                <w:lang w:val="zh-CN"/>
              </w:rPr>
            </w:pPr>
          </w:p>
        </w:tc>
      </w:tr>
      <w:tr w14:paraId="58E7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FF41248">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注册地址</w:t>
            </w:r>
          </w:p>
        </w:tc>
        <w:tc>
          <w:tcPr>
            <w:tcW w:w="2809" w:type="dxa"/>
            <w:gridSpan w:val="2"/>
            <w:vAlign w:val="center"/>
          </w:tcPr>
          <w:p w14:paraId="1AFB7E62">
            <w:pPr>
              <w:snapToGrid w:val="0"/>
              <w:spacing w:line="360" w:lineRule="auto"/>
              <w:rPr>
                <w:rFonts w:ascii="仿宋" w:hAnsi="仿宋" w:eastAsia="仿宋" w:cs="仿宋"/>
                <w:kern w:val="0"/>
                <w:sz w:val="24"/>
                <w:lang w:val="zh-CN"/>
              </w:rPr>
            </w:pPr>
          </w:p>
        </w:tc>
        <w:tc>
          <w:tcPr>
            <w:tcW w:w="1786" w:type="dxa"/>
            <w:vAlign w:val="center"/>
          </w:tcPr>
          <w:p w14:paraId="14BE1A74">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成立时间</w:t>
            </w:r>
          </w:p>
        </w:tc>
        <w:tc>
          <w:tcPr>
            <w:tcW w:w="3052" w:type="dxa"/>
            <w:gridSpan w:val="2"/>
            <w:vAlign w:val="center"/>
          </w:tcPr>
          <w:p w14:paraId="75735570">
            <w:pPr>
              <w:snapToGrid w:val="0"/>
              <w:spacing w:line="360" w:lineRule="auto"/>
              <w:rPr>
                <w:rFonts w:ascii="仿宋" w:hAnsi="仿宋" w:eastAsia="仿宋" w:cs="仿宋"/>
                <w:kern w:val="0"/>
                <w:sz w:val="24"/>
                <w:lang w:val="zh-CN"/>
              </w:rPr>
            </w:pPr>
          </w:p>
        </w:tc>
      </w:tr>
      <w:tr w14:paraId="7A1C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680E9AD">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统一信用代码</w:t>
            </w:r>
          </w:p>
        </w:tc>
        <w:tc>
          <w:tcPr>
            <w:tcW w:w="2809" w:type="dxa"/>
            <w:gridSpan w:val="2"/>
            <w:vAlign w:val="center"/>
          </w:tcPr>
          <w:p w14:paraId="0E7FDE49">
            <w:pPr>
              <w:snapToGrid w:val="0"/>
              <w:spacing w:line="360" w:lineRule="auto"/>
              <w:rPr>
                <w:rFonts w:ascii="仿宋" w:hAnsi="仿宋" w:eastAsia="仿宋" w:cs="仿宋"/>
                <w:kern w:val="0"/>
                <w:sz w:val="24"/>
                <w:lang w:val="zh-CN"/>
              </w:rPr>
            </w:pPr>
          </w:p>
        </w:tc>
        <w:tc>
          <w:tcPr>
            <w:tcW w:w="1786" w:type="dxa"/>
            <w:vAlign w:val="center"/>
          </w:tcPr>
          <w:p w14:paraId="4B49BCB3">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注册资金</w:t>
            </w:r>
          </w:p>
        </w:tc>
        <w:tc>
          <w:tcPr>
            <w:tcW w:w="3052" w:type="dxa"/>
            <w:gridSpan w:val="2"/>
            <w:vAlign w:val="center"/>
          </w:tcPr>
          <w:p w14:paraId="19DCE7B1">
            <w:pPr>
              <w:snapToGrid w:val="0"/>
              <w:spacing w:line="360" w:lineRule="auto"/>
              <w:rPr>
                <w:rFonts w:ascii="仿宋" w:hAnsi="仿宋" w:eastAsia="仿宋" w:cs="仿宋"/>
                <w:kern w:val="0"/>
                <w:sz w:val="24"/>
                <w:lang w:val="zh-CN"/>
              </w:rPr>
            </w:pPr>
          </w:p>
        </w:tc>
      </w:tr>
      <w:tr w14:paraId="3BF8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B7141B8">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供应商联系人姓名</w:t>
            </w:r>
          </w:p>
        </w:tc>
        <w:tc>
          <w:tcPr>
            <w:tcW w:w="1936" w:type="dxa"/>
            <w:vAlign w:val="center"/>
          </w:tcPr>
          <w:p w14:paraId="38A9FA4C">
            <w:pPr>
              <w:snapToGrid w:val="0"/>
              <w:spacing w:line="360" w:lineRule="auto"/>
              <w:rPr>
                <w:rFonts w:ascii="仿宋" w:hAnsi="仿宋" w:eastAsia="仿宋" w:cs="仿宋"/>
                <w:kern w:val="0"/>
                <w:sz w:val="24"/>
                <w:lang w:val="zh-CN"/>
              </w:rPr>
            </w:pPr>
          </w:p>
        </w:tc>
        <w:tc>
          <w:tcPr>
            <w:tcW w:w="873" w:type="dxa"/>
            <w:vAlign w:val="center"/>
          </w:tcPr>
          <w:p w14:paraId="07B09939">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14:paraId="73BB1343">
            <w:pPr>
              <w:snapToGrid w:val="0"/>
              <w:spacing w:line="360" w:lineRule="auto"/>
              <w:rPr>
                <w:rFonts w:ascii="仿宋" w:hAnsi="仿宋" w:eastAsia="仿宋" w:cs="仿宋"/>
                <w:kern w:val="0"/>
                <w:sz w:val="24"/>
                <w:lang w:val="zh-CN"/>
              </w:rPr>
            </w:pPr>
          </w:p>
        </w:tc>
        <w:tc>
          <w:tcPr>
            <w:tcW w:w="1200" w:type="dxa"/>
            <w:vAlign w:val="center"/>
          </w:tcPr>
          <w:p w14:paraId="005445EC">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手机</w:t>
            </w:r>
          </w:p>
        </w:tc>
        <w:tc>
          <w:tcPr>
            <w:tcW w:w="1852" w:type="dxa"/>
            <w:vAlign w:val="center"/>
          </w:tcPr>
          <w:p w14:paraId="6B5AFDB8">
            <w:pPr>
              <w:snapToGrid w:val="0"/>
              <w:spacing w:line="360" w:lineRule="auto"/>
              <w:rPr>
                <w:rFonts w:ascii="仿宋" w:hAnsi="仿宋" w:eastAsia="仿宋" w:cs="仿宋"/>
                <w:kern w:val="0"/>
                <w:sz w:val="24"/>
                <w:lang w:val="zh-CN"/>
              </w:rPr>
            </w:pPr>
          </w:p>
        </w:tc>
      </w:tr>
      <w:tr w14:paraId="4A5C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C31A36E">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法定代表人姓名</w:t>
            </w:r>
          </w:p>
        </w:tc>
        <w:tc>
          <w:tcPr>
            <w:tcW w:w="1936" w:type="dxa"/>
            <w:vAlign w:val="center"/>
          </w:tcPr>
          <w:p w14:paraId="6C5B0D2D">
            <w:pPr>
              <w:snapToGrid w:val="0"/>
              <w:spacing w:line="360" w:lineRule="auto"/>
              <w:rPr>
                <w:rFonts w:ascii="仿宋" w:hAnsi="仿宋" w:eastAsia="仿宋" w:cs="仿宋"/>
                <w:kern w:val="0"/>
                <w:sz w:val="24"/>
                <w:lang w:val="zh-CN"/>
              </w:rPr>
            </w:pPr>
          </w:p>
        </w:tc>
        <w:tc>
          <w:tcPr>
            <w:tcW w:w="873" w:type="dxa"/>
            <w:vAlign w:val="center"/>
          </w:tcPr>
          <w:p w14:paraId="5D46AA0F">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14:paraId="7F29CA98">
            <w:pPr>
              <w:snapToGrid w:val="0"/>
              <w:spacing w:line="360" w:lineRule="auto"/>
              <w:rPr>
                <w:rFonts w:ascii="仿宋" w:hAnsi="仿宋" w:eastAsia="仿宋" w:cs="仿宋"/>
                <w:kern w:val="0"/>
                <w:sz w:val="24"/>
                <w:lang w:val="zh-CN"/>
              </w:rPr>
            </w:pPr>
          </w:p>
        </w:tc>
        <w:tc>
          <w:tcPr>
            <w:tcW w:w="1200" w:type="dxa"/>
            <w:vAlign w:val="center"/>
          </w:tcPr>
          <w:p w14:paraId="039A3512">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手机</w:t>
            </w:r>
          </w:p>
        </w:tc>
        <w:tc>
          <w:tcPr>
            <w:tcW w:w="1852" w:type="dxa"/>
            <w:vAlign w:val="center"/>
          </w:tcPr>
          <w:p w14:paraId="68C4C262">
            <w:pPr>
              <w:snapToGrid w:val="0"/>
              <w:spacing w:line="360" w:lineRule="auto"/>
              <w:rPr>
                <w:rFonts w:ascii="仿宋" w:hAnsi="仿宋" w:eastAsia="仿宋" w:cs="仿宋"/>
                <w:kern w:val="0"/>
                <w:sz w:val="24"/>
                <w:lang w:val="zh-CN"/>
              </w:rPr>
            </w:pPr>
          </w:p>
        </w:tc>
      </w:tr>
      <w:tr w14:paraId="2F1A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1894575">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项目负责人姓名</w:t>
            </w:r>
          </w:p>
        </w:tc>
        <w:tc>
          <w:tcPr>
            <w:tcW w:w="1936" w:type="dxa"/>
            <w:vAlign w:val="center"/>
          </w:tcPr>
          <w:p w14:paraId="29B7C829">
            <w:pPr>
              <w:snapToGrid w:val="0"/>
              <w:spacing w:line="360" w:lineRule="auto"/>
              <w:rPr>
                <w:rFonts w:ascii="仿宋" w:hAnsi="仿宋" w:eastAsia="仿宋" w:cs="仿宋"/>
                <w:kern w:val="0"/>
                <w:sz w:val="24"/>
                <w:lang w:val="zh-CN"/>
              </w:rPr>
            </w:pPr>
          </w:p>
        </w:tc>
        <w:tc>
          <w:tcPr>
            <w:tcW w:w="873" w:type="dxa"/>
            <w:vAlign w:val="center"/>
          </w:tcPr>
          <w:p w14:paraId="1ACCBA75">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14:paraId="422D9101">
            <w:pPr>
              <w:snapToGrid w:val="0"/>
              <w:spacing w:line="360" w:lineRule="auto"/>
              <w:rPr>
                <w:rFonts w:ascii="仿宋" w:hAnsi="仿宋" w:eastAsia="仿宋" w:cs="仿宋"/>
                <w:kern w:val="0"/>
                <w:sz w:val="24"/>
                <w:lang w:val="zh-CN"/>
              </w:rPr>
            </w:pPr>
          </w:p>
        </w:tc>
        <w:tc>
          <w:tcPr>
            <w:tcW w:w="1200" w:type="dxa"/>
            <w:vAlign w:val="center"/>
          </w:tcPr>
          <w:p w14:paraId="6E9743E0">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技术职称</w:t>
            </w:r>
          </w:p>
        </w:tc>
        <w:tc>
          <w:tcPr>
            <w:tcW w:w="1852" w:type="dxa"/>
            <w:vAlign w:val="center"/>
          </w:tcPr>
          <w:p w14:paraId="6C88E16C">
            <w:pPr>
              <w:snapToGrid w:val="0"/>
              <w:spacing w:line="360" w:lineRule="auto"/>
              <w:rPr>
                <w:rFonts w:ascii="仿宋" w:hAnsi="仿宋" w:eastAsia="仿宋" w:cs="仿宋"/>
                <w:kern w:val="0"/>
                <w:sz w:val="24"/>
                <w:lang w:val="zh-CN"/>
              </w:rPr>
            </w:pPr>
          </w:p>
        </w:tc>
      </w:tr>
      <w:tr w14:paraId="0846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293CCB51">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员工总人数：</w:t>
            </w:r>
          </w:p>
        </w:tc>
        <w:tc>
          <w:tcPr>
            <w:tcW w:w="1936" w:type="dxa"/>
            <w:vMerge w:val="restart"/>
            <w:vAlign w:val="center"/>
          </w:tcPr>
          <w:p w14:paraId="29916198">
            <w:pPr>
              <w:snapToGrid w:val="0"/>
              <w:spacing w:line="360" w:lineRule="auto"/>
              <w:rPr>
                <w:rFonts w:ascii="仿宋" w:hAnsi="仿宋" w:eastAsia="仿宋" w:cs="仿宋"/>
                <w:kern w:val="0"/>
                <w:sz w:val="24"/>
                <w:lang w:val="zh-CN"/>
              </w:rPr>
            </w:pPr>
          </w:p>
        </w:tc>
        <w:tc>
          <w:tcPr>
            <w:tcW w:w="873" w:type="dxa"/>
            <w:vMerge w:val="restart"/>
            <w:vAlign w:val="center"/>
          </w:tcPr>
          <w:p w14:paraId="2A405EEF">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其中</w:t>
            </w:r>
          </w:p>
        </w:tc>
        <w:tc>
          <w:tcPr>
            <w:tcW w:w="1786" w:type="dxa"/>
            <w:vAlign w:val="center"/>
          </w:tcPr>
          <w:p w14:paraId="2E8FDB03">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高级职称</w:t>
            </w:r>
          </w:p>
        </w:tc>
        <w:tc>
          <w:tcPr>
            <w:tcW w:w="3052" w:type="dxa"/>
            <w:gridSpan w:val="2"/>
            <w:vAlign w:val="center"/>
          </w:tcPr>
          <w:p w14:paraId="4A722F9C">
            <w:pPr>
              <w:snapToGrid w:val="0"/>
              <w:spacing w:line="360" w:lineRule="auto"/>
              <w:rPr>
                <w:rFonts w:ascii="仿宋" w:hAnsi="仿宋" w:eastAsia="仿宋" w:cs="仿宋"/>
                <w:kern w:val="0"/>
                <w:sz w:val="24"/>
                <w:lang w:val="zh-CN"/>
              </w:rPr>
            </w:pPr>
          </w:p>
        </w:tc>
      </w:tr>
      <w:tr w14:paraId="4082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5C3D5F00">
            <w:pPr>
              <w:snapToGrid w:val="0"/>
              <w:spacing w:line="360" w:lineRule="auto"/>
              <w:rPr>
                <w:rFonts w:ascii="仿宋" w:hAnsi="仿宋" w:eastAsia="仿宋" w:cs="仿宋"/>
                <w:kern w:val="0"/>
                <w:sz w:val="24"/>
                <w:lang w:val="zh-CN"/>
              </w:rPr>
            </w:pPr>
          </w:p>
        </w:tc>
        <w:tc>
          <w:tcPr>
            <w:tcW w:w="1936" w:type="dxa"/>
            <w:vMerge w:val="continue"/>
            <w:vAlign w:val="center"/>
          </w:tcPr>
          <w:p w14:paraId="60242502">
            <w:pPr>
              <w:snapToGrid w:val="0"/>
              <w:spacing w:line="360" w:lineRule="auto"/>
              <w:rPr>
                <w:rFonts w:ascii="仿宋" w:hAnsi="仿宋" w:eastAsia="仿宋" w:cs="仿宋"/>
                <w:kern w:val="0"/>
                <w:sz w:val="24"/>
                <w:lang w:val="zh-CN"/>
              </w:rPr>
            </w:pPr>
          </w:p>
        </w:tc>
        <w:tc>
          <w:tcPr>
            <w:tcW w:w="873" w:type="dxa"/>
            <w:vMerge w:val="continue"/>
            <w:vAlign w:val="center"/>
          </w:tcPr>
          <w:p w14:paraId="1C5A78E8">
            <w:pPr>
              <w:snapToGrid w:val="0"/>
              <w:spacing w:line="360" w:lineRule="auto"/>
              <w:rPr>
                <w:rFonts w:ascii="仿宋" w:hAnsi="仿宋" w:eastAsia="仿宋" w:cs="仿宋"/>
                <w:kern w:val="0"/>
                <w:sz w:val="24"/>
                <w:lang w:val="zh-CN"/>
              </w:rPr>
            </w:pPr>
          </w:p>
        </w:tc>
        <w:tc>
          <w:tcPr>
            <w:tcW w:w="1786" w:type="dxa"/>
            <w:vAlign w:val="center"/>
          </w:tcPr>
          <w:p w14:paraId="42FECED1">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中级职称</w:t>
            </w:r>
          </w:p>
        </w:tc>
        <w:tc>
          <w:tcPr>
            <w:tcW w:w="3052" w:type="dxa"/>
            <w:gridSpan w:val="2"/>
            <w:vAlign w:val="center"/>
          </w:tcPr>
          <w:p w14:paraId="3F7A187A">
            <w:pPr>
              <w:snapToGrid w:val="0"/>
              <w:spacing w:line="360" w:lineRule="auto"/>
              <w:rPr>
                <w:rFonts w:ascii="仿宋" w:hAnsi="仿宋" w:eastAsia="仿宋" w:cs="仿宋"/>
                <w:kern w:val="0"/>
                <w:sz w:val="24"/>
                <w:lang w:val="zh-CN"/>
              </w:rPr>
            </w:pPr>
          </w:p>
        </w:tc>
      </w:tr>
      <w:tr w14:paraId="6550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2B9CA346">
            <w:pPr>
              <w:snapToGrid w:val="0"/>
              <w:spacing w:line="360" w:lineRule="auto"/>
              <w:rPr>
                <w:rFonts w:ascii="仿宋" w:hAnsi="仿宋" w:eastAsia="仿宋" w:cs="仿宋"/>
                <w:kern w:val="0"/>
                <w:sz w:val="24"/>
                <w:lang w:val="zh-CN"/>
              </w:rPr>
            </w:pPr>
          </w:p>
        </w:tc>
        <w:tc>
          <w:tcPr>
            <w:tcW w:w="1936" w:type="dxa"/>
            <w:vMerge w:val="continue"/>
            <w:vAlign w:val="center"/>
          </w:tcPr>
          <w:p w14:paraId="26539D51">
            <w:pPr>
              <w:snapToGrid w:val="0"/>
              <w:spacing w:line="360" w:lineRule="auto"/>
              <w:rPr>
                <w:rFonts w:ascii="仿宋" w:hAnsi="仿宋" w:eastAsia="仿宋" w:cs="仿宋"/>
                <w:kern w:val="0"/>
                <w:sz w:val="24"/>
                <w:lang w:val="zh-CN"/>
              </w:rPr>
            </w:pPr>
          </w:p>
        </w:tc>
        <w:tc>
          <w:tcPr>
            <w:tcW w:w="873" w:type="dxa"/>
            <w:vMerge w:val="continue"/>
            <w:vAlign w:val="center"/>
          </w:tcPr>
          <w:p w14:paraId="0820C8FB">
            <w:pPr>
              <w:snapToGrid w:val="0"/>
              <w:spacing w:line="360" w:lineRule="auto"/>
              <w:rPr>
                <w:rFonts w:ascii="仿宋" w:hAnsi="仿宋" w:eastAsia="仿宋" w:cs="仿宋"/>
                <w:kern w:val="0"/>
                <w:sz w:val="24"/>
                <w:lang w:val="zh-CN"/>
              </w:rPr>
            </w:pPr>
          </w:p>
        </w:tc>
        <w:tc>
          <w:tcPr>
            <w:tcW w:w="1786" w:type="dxa"/>
            <w:vAlign w:val="center"/>
          </w:tcPr>
          <w:p w14:paraId="5718C8EE">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各类注册人员</w:t>
            </w:r>
          </w:p>
        </w:tc>
        <w:tc>
          <w:tcPr>
            <w:tcW w:w="3052" w:type="dxa"/>
            <w:gridSpan w:val="2"/>
            <w:vAlign w:val="center"/>
          </w:tcPr>
          <w:p w14:paraId="3E4A60EB">
            <w:pPr>
              <w:snapToGrid w:val="0"/>
              <w:spacing w:line="360" w:lineRule="auto"/>
              <w:rPr>
                <w:rFonts w:ascii="仿宋" w:hAnsi="仿宋" w:eastAsia="仿宋" w:cs="仿宋"/>
                <w:kern w:val="0"/>
                <w:sz w:val="24"/>
                <w:lang w:val="zh-CN"/>
              </w:rPr>
            </w:pPr>
          </w:p>
        </w:tc>
      </w:tr>
      <w:tr w14:paraId="7130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E4E3928">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基本账户开户银行</w:t>
            </w:r>
          </w:p>
        </w:tc>
        <w:tc>
          <w:tcPr>
            <w:tcW w:w="7647" w:type="dxa"/>
            <w:gridSpan w:val="5"/>
            <w:vAlign w:val="center"/>
          </w:tcPr>
          <w:p w14:paraId="0A97A829">
            <w:pPr>
              <w:snapToGrid w:val="0"/>
              <w:spacing w:line="360" w:lineRule="auto"/>
              <w:rPr>
                <w:rFonts w:ascii="仿宋" w:hAnsi="仿宋" w:eastAsia="仿宋" w:cs="仿宋"/>
                <w:kern w:val="0"/>
                <w:sz w:val="24"/>
                <w:lang w:val="zh-CN"/>
              </w:rPr>
            </w:pPr>
          </w:p>
        </w:tc>
      </w:tr>
      <w:tr w14:paraId="4B87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08D49F1">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基本账户账号</w:t>
            </w:r>
          </w:p>
        </w:tc>
        <w:tc>
          <w:tcPr>
            <w:tcW w:w="7647" w:type="dxa"/>
            <w:gridSpan w:val="5"/>
            <w:vAlign w:val="center"/>
          </w:tcPr>
          <w:p w14:paraId="37521B30">
            <w:pPr>
              <w:snapToGrid w:val="0"/>
              <w:spacing w:line="360" w:lineRule="auto"/>
              <w:rPr>
                <w:rFonts w:ascii="仿宋" w:hAnsi="仿宋" w:eastAsia="仿宋" w:cs="仿宋"/>
                <w:kern w:val="0"/>
                <w:sz w:val="24"/>
                <w:lang w:val="zh-CN"/>
              </w:rPr>
            </w:pPr>
          </w:p>
        </w:tc>
      </w:tr>
      <w:tr w14:paraId="1BB0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587D0FDE">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经营范围</w:t>
            </w:r>
          </w:p>
        </w:tc>
        <w:tc>
          <w:tcPr>
            <w:tcW w:w="7647" w:type="dxa"/>
            <w:gridSpan w:val="5"/>
            <w:vAlign w:val="center"/>
          </w:tcPr>
          <w:p w14:paraId="6DF080CC">
            <w:pPr>
              <w:snapToGrid w:val="0"/>
              <w:spacing w:line="360" w:lineRule="auto"/>
              <w:rPr>
                <w:rFonts w:ascii="仿宋" w:hAnsi="仿宋" w:eastAsia="仿宋" w:cs="仿宋"/>
                <w:kern w:val="0"/>
                <w:sz w:val="24"/>
                <w:lang w:val="zh-CN"/>
              </w:rPr>
            </w:pPr>
          </w:p>
        </w:tc>
      </w:tr>
      <w:tr w14:paraId="5C1E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6F873EF5">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备注</w:t>
            </w:r>
          </w:p>
        </w:tc>
        <w:tc>
          <w:tcPr>
            <w:tcW w:w="7647" w:type="dxa"/>
            <w:gridSpan w:val="5"/>
            <w:vAlign w:val="center"/>
          </w:tcPr>
          <w:p w14:paraId="17C8EBEB">
            <w:pPr>
              <w:snapToGrid w:val="0"/>
              <w:spacing w:line="360" w:lineRule="auto"/>
              <w:rPr>
                <w:rFonts w:ascii="仿宋" w:hAnsi="仿宋" w:eastAsia="仿宋" w:cs="仿宋"/>
                <w:kern w:val="0"/>
                <w:sz w:val="24"/>
                <w:lang w:val="zh-CN"/>
              </w:rPr>
            </w:pPr>
          </w:p>
        </w:tc>
      </w:tr>
    </w:tbl>
    <w:p w14:paraId="3E289D96">
      <w:pPr>
        <w:snapToGrid w:val="0"/>
        <w:spacing w:line="360" w:lineRule="auto"/>
        <w:ind w:firstLine="482" w:firstLineChars="200"/>
        <w:rPr>
          <w:rFonts w:ascii="仿宋" w:hAnsi="仿宋" w:eastAsia="仿宋" w:cs="仿宋"/>
          <w:b/>
          <w:bCs/>
          <w:kern w:val="0"/>
          <w:sz w:val="24"/>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14:paraId="7D5B7F97">
      <w:pPr>
        <w:snapToGrid w:val="0"/>
        <w:spacing w:line="360" w:lineRule="auto"/>
        <w:rPr>
          <w:rFonts w:ascii="仿宋" w:hAnsi="仿宋" w:eastAsia="仿宋" w:cs="仿宋"/>
          <w:kern w:val="0"/>
          <w:sz w:val="24"/>
          <w:lang w:val="zh-CN"/>
        </w:rPr>
      </w:pPr>
    </w:p>
    <w:p w14:paraId="0BFD9777">
      <w:pPr>
        <w:pStyle w:val="634"/>
        <w:spacing w:line="360" w:lineRule="auto"/>
        <w:ind w:firstLine="560"/>
        <w:rPr>
          <w:rFonts w:ascii="仿宋" w:hAnsi="仿宋" w:eastAsia="仿宋" w:cs="仿宋"/>
          <w:lang w:val="zh-CN"/>
        </w:rPr>
      </w:pPr>
    </w:p>
    <w:p w14:paraId="5004012C">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14:paraId="6533C660">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14:paraId="1370CAB4">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p>
    <w:p w14:paraId="253405AC"/>
    <w:p w14:paraId="7221DCD1">
      <w:pPr>
        <w:keepNext/>
        <w:keepLines/>
        <w:spacing w:line="480" w:lineRule="auto"/>
        <w:ind w:firstLine="2530" w:firstLineChars="900"/>
        <w:outlineLvl w:val="2"/>
        <w:rPr>
          <w:b/>
          <w:bCs/>
          <w:sz w:val="28"/>
          <w:szCs w:val="28"/>
        </w:rPr>
      </w:pPr>
      <w:r>
        <w:rPr>
          <w:rFonts w:hint="eastAsia"/>
          <w:b/>
          <w:bCs/>
          <w:sz w:val="28"/>
          <w:szCs w:val="28"/>
        </w:rPr>
        <w:t>（</w:t>
      </w:r>
      <w:r>
        <w:rPr>
          <w:rFonts w:hint="eastAsia"/>
          <w:b/>
          <w:bCs/>
          <w:sz w:val="28"/>
          <w:szCs w:val="28"/>
          <w:lang w:val="en-US" w:eastAsia="zh-CN"/>
        </w:rPr>
        <w:t>八</w:t>
      </w:r>
      <w:r>
        <w:rPr>
          <w:rFonts w:hint="eastAsia"/>
          <w:b/>
          <w:bCs/>
          <w:sz w:val="28"/>
          <w:szCs w:val="28"/>
        </w:rPr>
        <w:t>）拟派</w:t>
      </w:r>
      <w:r>
        <w:rPr>
          <w:b/>
          <w:bCs/>
          <w:sz w:val="28"/>
          <w:szCs w:val="28"/>
        </w:rPr>
        <w:t>项目</w:t>
      </w:r>
      <w:r>
        <w:rPr>
          <w:rFonts w:hint="eastAsia"/>
          <w:b/>
          <w:bCs/>
          <w:sz w:val="28"/>
          <w:szCs w:val="28"/>
        </w:rPr>
        <w:t>负责人</w:t>
      </w:r>
      <w:r>
        <w:rPr>
          <w:rFonts w:hint="eastAsia" w:ascii="宋体" w:hAnsi="宋体" w:cs="宋体"/>
          <w:b/>
          <w:bCs/>
          <w:snapToGrid w:val="0"/>
          <w:sz w:val="28"/>
          <w:szCs w:val="28"/>
        </w:rPr>
        <w:t>资历表</w:t>
      </w:r>
    </w:p>
    <w:tbl>
      <w:tblPr>
        <w:tblStyle w:val="6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124"/>
        <w:gridCol w:w="539"/>
        <w:gridCol w:w="816"/>
        <w:gridCol w:w="288"/>
        <w:gridCol w:w="708"/>
        <w:gridCol w:w="1248"/>
        <w:gridCol w:w="892"/>
        <w:gridCol w:w="1473"/>
        <w:gridCol w:w="2008"/>
      </w:tblGrid>
      <w:tr w14:paraId="42843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2F9C38A8">
            <w:pPr>
              <w:shd w:val="clear" w:color="auto" w:fill="FFFFFF"/>
              <w:snapToGrid w:val="0"/>
              <w:jc w:val="center"/>
              <w:rPr>
                <w:snapToGrid w:val="0"/>
                <w:szCs w:val="21"/>
              </w:rPr>
            </w:pPr>
            <w:r>
              <w:rPr>
                <w:rFonts w:hint="eastAsia"/>
                <w:snapToGrid w:val="0"/>
                <w:szCs w:val="21"/>
              </w:rPr>
              <w:t>姓</w:t>
            </w:r>
            <w:r>
              <w:rPr>
                <w:snapToGrid w:val="0"/>
                <w:szCs w:val="21"/>
              </w:rPr>
              <w:t xml:space="preserve">    </w:t>
            </w:r>
            <w:r>
              <w:rPr>
                <w:rFonts w:hint="eastAsia"/>
                <w:snapToGrid w:val="0"/>
                <w:szCs w:val="21"/>
              </w:rPr>
              <w:t>名</w:t>
            </w:r>
          </w:p>
        </w:tc>
        <w:tc>
          <w:tcPr>
            <w:tcW w:w="1104" w:type="dxa"/>
            <w:gridSpan w:val="2"/>
            <w:tcMar>
              <w:top w:w="113" w:type="dxa"/>
              <w:left w:w="113" w:type="dxa"/>
              <w:bottom w:w="113" w:type="dxa"/>
              <w:right w:w="113" w:type="dxa"/>
            </w:tcMar>
            <w:vAlign w:val="center"/>
          </w:tcPr>
          <w:p w14:paraId="3D51BEB0">
            <w:pPr>
              <w:shd w:val="clear" w:color="auto" w:fill="FFFFFF"/>
              <w:snapToGrid w:val="0"/>
              <w:jc w:val="center"/>
              <w:rPr>
                <w:snapToGrid w:val="0"/>
                <w:szCs w:val="21"/>
              </w:rPr>
            </w:pPr>
          </w:p>
        </w:tc>
        <w:tc>
          <w:tcPr>
            <w:tcW w:w="708" w:type="dxa"/>
            <w:tcMar>
              <w:top w:w="113" w:type="dxa"/>
              <w:left w:w="113" w:type="dxa"/>
              <w:bottom w:w="113" w:type="dxa"/>
              <w:right w:w="113" w:type="dxa"/>
            </w:tcMar>
            <w:vAlign w:val="center"/>
          </w:tcPr>
          <w:p w14:paraId="7D563060">
            <w:pPr>
              <w:shd w:val="clear" w:color="auto" w:fill="FFFFFF"/>
              <w:snapToGrid w:val="0"/>
              <w:jc w:val="center"/>
              <w:rPr>
                <w:snapToGrid w:val="0"/>
                <w:szCs w:val="21"/>
              </w:rPr>
            </w:pPr>
            <w:r>
              <w:rPr>
                <w:rFonts w:hint="eastAsia"/>
                <w:snapToGrid w:val="0"/>
                <w:szCs w:val="21"/>
              </w:rPr>
              <w:t>年龄</w:t>
            </w:r>
          </w:p>
        </w:tc>
        <w:tc>
          <w:tcPr>
            <w:tcW w:w="1248" w:type="dxa"/>
            <w:tcMar>
              <w:top w:w="113" w:type="dxa"/>
              <w:left w:w="113" w:type="dxa"/>
              <w:bottom w:w="113" w:type="dxa"/>
              <w:right w:w="113" w:type="dxa"/>
            </w:tcMar>
            <w:vAlign w:val="center"/>
          </w:tcPr>
          <w:p w14:paraId="031A6BB9">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14:paraId="50B8E4D4">
            <w:pPr>
              <w:shd w:val="clear" w:color="auto" w:fill="FFFFFF"/>
              <w:snapToGrid w:val="0"/>
              <w:jc w:val="center"/>
              <w:rPr>
                <w:snapToGrid w:val="0"/>
                <w:szCs w:val="21"/>
              </w:rPr>
            </w:pPr>
            <w:r>
              <w:rPr>
                <w:rFonts w:hint="eastAsia"/>
                <w:snapToGrid w:val="0"/>
                <w:szCs w:val="21"/>
              </w:rPr>
              <w:t>学</w:t>
            </w:r>
            <w:r>
              <w:rPr>
                <w:snapToGrid w:val="0"/>
                <w:szCs w:val="21"/>
              </w:rPr>
              <w:t xml:space="preserve">    </w:t>
            </w:r>
            <w:r>
              <w:rPr>
                <w:rFonts w:hint="eastAsia"/>
                <w:snapToGrid w:val="0"/>
                <w:szCs w:val="21"/>
              </w:rPr>
              <w:t>历</w:t>
            </w:r>
          </w:p>
        </w:tc>
        <w:tc>
          <w:tcPr>
            <w:tcW w:w="2008" w:type="dxa"/>
            <w:tcMar>
              <w:top w:w="113" w:type="dxa"/>
              <w:left w:w="113" w:type="dxa"/>
              <w:bottom w:w="113" w:type="dxa"/>
              <w:right w:w="113" w:type="dxa"/>
            </w:tcMar>
            <w:vAlign w:val="center"/>
          </w:tcPr>
          <w:p w14:paraId="07C327AF">
            <w:pPr>
              <w:shd w:val="clear" w:color="auto" w:fill="FFFFFF"/>
              <w:snapToGrid w:val="0"/>
              <w:jc w:val="center"/>
              <w:rPr>
                <w:snapToGrid w:val="0"/>
                <w:szCs w:val="21"/>
              </w:rPr>
            </w:pPr>
          </w:p>
        </w:tc>
      </w:tr>
      <w:tr w14:paraId="6F0FA1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1663" w:type="dxa"/>
            <w:gridSpan w:val="2"/>
            <w:tcMar>
              <w:top w:w="113" w:type="dxa"/>
              <w:left w:w="113" w:type="dxa"/>
              <w:bottom w:w="113" w:type="dxa"/>
              <w:right w:w="113" w:type="dxa"/>
            </w:tcMar>
            <w:vAlign w:val="center"/>
          </w:tcPr>
          <w:p w14:paraId="4783B4C9">
            <w:pPr>
              <w:shd w:val="clear" w:color="auto" w:fill="FFFFFF"/>
              <w:snapToGrid w:val="0"/>
              <w:jc w:val="center"/>
              <w:rPr>
                <w:snapToGrid w:val="0"/>
                <w:szCs w:val="21"/>
              </w:rPr>
            </w:pPr>
            <w:r>
              <w:rPr>
                <w:rFonts w:hint="eastAsia"/>
                <w:snapToGrid w:val="0"/>
                <w:szCs w:val="21"/>
              </w:rPr>
              <w:t>执业资格</w:t>
            </w:r>
          </w:p>
        </w:tc>
        <w:tc>
          <w:tcPr>
            <w:tcW w:w="3060" w:type="dxa"/>
            <w:gridSpan w:val="4"/>
            <w:tcMar>
              <w:top w:w="113" w:type="dxa"/>
              <w:left w:w="113" w:type="dxa"/>
              <w:bottom w:w="113" w:type="dxa"/>
              <w:right w:w="113" w:type="dxa"/>
            </w:tcMar>
            <w:vAlign w:val="center"/>
          </w:tcPr>
          <w:p w14:paraId="3D8B3664">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14:paraId="726E67C3">
            <w:pPr>
              <w:shd w:val="clear" w:color="auto" w:fill="FFFFFF"/>
              <w:snapToGrid w:val="0"/>
              <w:jc w:val="center"/>
              <w:rPr>
                <w:snapToGrid w:val="0"/>
                <w:szCs w:val="21"/>
              </w:rPr>
            </w:pPr>
            <w:r>
              <w:rPr>
                <w:rFonts w:hint="eastAsia"/>
                <w:snapToGrid w:val="0"/>
                <w:szCs w:val="21"/>
              </w:rPr>
              <w:t>安全生产考核合格证书</w:t>
            </w:r>
          </w:p>
        </w:tc>
        <w:tc>
          <w:tcPr>
            <w:tcW w:w="2008" w:type="dxa"/>
            <w:tcMar>
              <w:top w:w="113" w:type="dxa"/>
              <w:left w:w="113" w:type="dxa"/>
              <w:bottom w:w="113" w:type="dxa"/>
              <w:right w:w="113" w:type="dxa"/>
            </w:tcMar>
            <w:vAlign w:val="center"/>
          </w:tcPr>
          <w:p w14:paraId="61B449E3">
            <w:pPr>
              <w:shd w:val="clear" w:color="auto" w:fill="FFFFFF"/>
              <w:snapToGrid w:val="0"/>
              <w:jc w:val="center"/>
              <w:rPr>
                <w:snapToGrid w:val="0"/>
                <w:szCs w:val="21"/>
              </w:rPr>
            </w:pPr>
          </w:p>
        </w:tc>
      </w:tr>
      <w:tr w14:paraId="3CB68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46D07FF8">
            <w:pPr>
              <w:shd w:val="clear" w:color="auto" w:fill="FFFFFF"/>
              <w:snapToGrid w:val="0"/>
              <w:jc w:val="center"/>
              <w:rPr>
                <w:snapToGrid w:val="0"/>
                <w:szCs w:val="21"/>
              </w:rPr>
            </w:pPr>
            <w:r>
              <w:rPr>
                <w:rFonts w:hint="eastAsia"/>
                <w:snapToGrid w:val="0"/>
                <w:szCs w:val="21"/>
              </w:rPr>
              <w:t>职</w:t>
            </w:r>
            <w:r>
              <w:rPr>
                <w:snapToGrid w:val="0"/>
                <w:szCs w:val="21"/>
              </w:rPr>
              <w:t xml:space="preserve">    </w:t>
            </w:r>
            <w:r>
              <w:rPr>
                <w:rFonts w:hint="eastAsia"/>
                <w:snapToGrid w:val="0"/>
                <w:szCs w:val="21"/>
              </w:rPr>
              <w:t>称</w:t>
            </w:r>
          </w:p>
        </w:tc>
        <w:tc>
          <w:tcPr>
            <w:tcW w:w="1104" w:type="dxa"/>
            <w:gridSpan w:val="2"/>
            <w:tcMar>
              <w:top w:w="113" w:type="dxa"/>
              <w:left w:w="113" w:type="dxa"/>
              <w:bottom w:w="113" w:type="dxa"/>
              <w:right w:w="113" w:type="dxa"/>
            </w:tcMar>
            <w:vAlign w:val="center"/>
          </w:tcPr>
          <w:p w14:paraId="3282AD17">
            <w:pPr>
              <w:shd w:val="clear" w:color="auto" w:fill="FFFFFF"/>
              <w:snapToGrid w:val="0"/>
              <w:jc w:val="center"/>
              <w:rPr>
                <w:snapToGrid w:val="0"/>
                <w:szCs w:val="21"/>
              </w:rPr>
            </w:pPr>
          </w:p>
        </w:tc>
        <w:tc>
          <w:tcPr>
            <w:tcW w:w="708" w:type="dxa"/>
            <w:tcMar>
              <w:top w:w="113" w:type="dxa"/>
              <w:left w:w="113" w:type="dxa"/>
              <w:bottom w:w="113" w:type="dxa"/>
              <w:right w:w="113" w:type="dxa"/>
            </w:tcMar>
            <w:vAlign w:val="center"/>
          </w:tcPr>
          <w:p w14:paraId="382A8D02">
            <w:pPr>
              <w:shd w:val="clear" w:color="auto" w:fill="FFFFFF"/>
              <w:snapToGrid w:val="0"/>
              <w:jc w:val="center"/>
              <w:rPr>
                <w:snapToGrid w:val="0"/>
                <w:szCs w:val="21"/>
              </w:rPr>
            </w:pPr>
            <w:r>
              <w:rPr>
                <w:rFonts w:hint="eastAsia"/>
                <w:snapToGrid w:val="0"/>
                <w:szCs w:val="21"/>
              </w:rPr>
              <w:t>职务</w:t>
            </w:r>
          </w:p>
        </w:tc>
        <w:tc>
          <w:tcPr>
            <w:tcW w:w="1248" w:type="dxa"/>
            <w:tcMar>
              <w:top w:w="113" w:type="dxa"/>
              <w:left w:w="113" w:type="dxa"/>
              <w:bottom w:w="113" w:type="dxa"/>
              <w:right w:w="113" w:type="dxa"/>
            </w:tcMar>
            <w:vAlign w:val="center"/>
          </w:tcPr>
          <w:p w14:paraId="67983E77">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14:paraId="5A4696C5">
            <w:pPr>
              <w:shd w:val="clear" w:color="auto" w:fill="FFFFFF"/>
              <w:snapToGrid w:val="0"/>
              <w:jc w:val="center"/>
              <w:rPr>
                <w:snapToGrid w:val="0"/>
                <w:szCs w:val="21"/>
              </w:rPr>
            </w:pPr>
            <w:r>
              <w:rPr>
                <w:rFonts w:hint="eastAsia"/>
                <w:snapToGrid w:val="0"/>
                <w:szCs w:val="21"/>
              </w:rPr>
              <w:t>拟在本合同任职</w:t>
            </w:r>
          </w:p>
        </w:tc>
        <w:tc>
          <w:tcPr>
            <w:tcW w:w="2008" w:type="dxa"/>
            <w:tcMar>
              <w:top w:w="113" w:type="dxa"/>
              <w:left w:w="113" w:type="dxa"/>
              <w:bottom w:w="113" w:type="dxa"/>
              <w:right w:w="113" w:type="dxa"/>
            </w:tcMar>
            <w:vAlign w:val="center"/>
          </w:tcPr>
          <w:p w14:paraId="7A9023DE">
            <w:pPr>
              <w:shd w:val="clear" w:color="auto" w:fill="FFFFFF"/>
              <w:snapToGrid w:val="0"/>
              <w:jc w:val="center"/>
              <w:rPr>
                <w:snapToGrid w:val="0"/>
                <w:szCs w:val="21"/>
              </w:rPr>
            </w:pPr>
          </w:p>
        </w:tc>
      </w:tr>
      <w:tr w14:paraId="5499B3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552C0AC4">
            <w:pPr>
              <w:shd w:val="clear" w:color="auto" w:fill="FFFFFF"/>
              <w:snapToGrid w:val="0"/>
              <w:jc w:val="center"/>
              <w:rPr>
                <w:snapToGrid w:val="0"/>
                <w:szCs w:val="21"/>
              </w:rPr>
            </w:pPr>
            <w:r>
              <w:rPr>
                <w:rFonts w:hint="eastAsia"/>
                <w:snapToGrid w:val="0"/>
                <w:szCs w:val="21"/>
              </w:rPr>
              <w:t>毕业学校</w:t>
            </w:r>
          </w:p>
        </w:tc>
        <w:tc>
          <w:tcPr>
            <w:tcW w:w="7433" w:type="dxa"/>
            <w:gridSpan w:val="7"/>
            <w:tcMar>
              <w:top w:w="113" w:type="dxa"/>
              <w:left w:w="113" w:type="dxa"/>
              <w:bottom w:w="113" w:type="dxa"/>
              <w:right w:w="113" w:type="dxa"/>
            </w:tcMar>
            <w:vAlign w:val="center"/>
          </w:tcPr>
          <w:p w14:paraId="1593AD40">
            <w:pPr>
              <w:shd w:val="clear" w:color="auto" w:fill="FFFFFF"/>
              <w:snapToGrid w:val="0"/>
              <w:rPr>
                <w:snapToGrid w:val="0"/>
                <w:szCs w:val="21"/>
              </w:rPr>
            </w:pPr>
            <w:r>
              <w:rPr>
                <w:rFonts w:hint="eastAsia"/>
                <w:snapToGrid w:val="0"/>
                <w:szCs w:val="21"/>
                <w:u w:val="single"/>
              </w:rPr>
              <w:t xml:space="preserve">      </w:t>
            </w:r>
            <w:r>
              <w:rPr>
                <w:rFonts w:hint="eastAsia"/>
                <w:snapToGrid w:val="0"/>
                <w:szCs w:val="21"/>
              </w:rPr>
              <w:t>年毕业于</w:t>
            </w:r>
            <w:r>
              <w:rPr>
                <w:snapToGrid w:val="0"/>
                <w:szCs w:val="21"/>
                <w:u w:val="single"/>
              </w:rPr>
              <w:t xml:space="preserve">                 </w:t>
            </w:r>
            <w:r>
              <w:rPr>
                <w:rFonts w:hint="eastAsia"/>
                <w:snapToGrid w:val="0"/>
                <w:szCs w:val="21"/>
              </w:rPr>
              <w:t>学校</w:t>
            </w:r>
            <w:r>
              <w:rPr>
                <w:snapToGrid w:val="0"/>
                <w:szCs w:val="21"/>
                <w:u w:val="single"/>
              </w:rPr>
              <w:t xml:space="preserve">      </w:t>
            </w:r>
            <w:r>
              <w:rPr>
                <w:rFonts w:hint="eastAsia"/>
                <w:snapToGrid w:val="0"/>
                <w:szCs w:val="21"/>
                <w:u w:val="single"/>
              </w:rPr>
              <w:t xml:space="preserve"> </w:t>
            </w:r>
            <w:r>
              <w:rPr>
                <w:snapToGrid w:val="0"/>
                <w:szCs w:val="21"/>
                <w:u w:val="single"/>
              </w:rPr>
              <w:t xml:space="preserve">   </w:t>
            </w:r>
            <w:r>
              <w:rPr>
                <w:rFonts w:hint="eastAsia"/>
                <w:snapToGrid w:val="0"/>
                <w:szCs w:val="21"/>
              </w:rPr>
              <w:t>专业</w:t>
            </w:r>
          </w:p>
        </w:tc>
      </w:tr>
      <w:tr w14:paraId="5F4C43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9096" w:type="dxa"/>
            <w:gridSpan w:val="9"/>
            <w:tcMar>
              <w:top w:w="113" w:type="dxa"/>
              <w:left w:w="113" w:type="dxa"/>
              <w:bottom w:w="113" w:type="dxa"/>
              <w:right w:w="113" w:type="dxa"/>
            </w:tcMar>
            <w:vAlign w:val="center"/>
          </w:tcPr>
          <w:p w14:paraId="41357D49">
            <w:pPr>
              <w:shd w:val="clear" w:color="auto" w:fill="FFFFFF"/>
              <w:snapToGrid w:val="0"/>
              <w:jc w:val="center"/>
              <w:rPr>
                <w:snapToGrid w:val="0"/>
                <w:szCs w:val="21"/>
              </w:rPr>
            </w:pPr>
            <w:r>
              <w:rPr>
                <w:rFonts w:hint="eastAsia"/>
                <w:snapToGrid w:val="0"/>
                <w:szCs w:val="21"/>
              </w:rPr>
              <w:t>主要施工管理经历</w:t>
            </w:r>
          </w:p>
        </w:tc>
      </w:tr>
      <w:tr w14:paraId="3C0FD8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184A7FA6">
            <w:pPr>
              <w:shd w:val="clear" w:color="auto" w:fill="FFFFFF"/>
              <w:snapToGrid w:val="0"/>
              <w:jc w:val="center"/>
              <w:rPr>
                <w:snapToGrid w:val="0"/>
                <w:szCs w:val="21"/>
              </w:rPr>
            </w:pPr>
            <w:r>
              <w:rPr>
                <w:rFonts w:hint="eastAsia"/>
                <w:snapToGrid w:val="0"/>
                <w:szCs w:val="21"/>
              </w:rPr>
              <w:t>时间</w:t>
            </w:r>
          </w:p>
        </w:tc>
        <w:tc>
          <w:tcPr>
            <w:tcW w:w="4491" w:type="dxa"/>
            <w:gridSpan w:val="6"/>
            <w:tcMar>
              <w:top w:w="113" w:type="dxa"/>
              <w:left w:w="113" w:type="dxa"/>
              <w:bottom w:w="113" w:type="dxa"/>
              <w:right w:w="113" w:type="dxa"/>
            </w:tcMar>
            <w:vAlign w:val="center"/>
          </w:tcPr>
          <w:p w14:paraId="36748D24">
            <w:pPr>
              <w:shd w:val="clear" w:color="auto" w:fill="FFFFFF"/>
              <w:snapToGrid w:val="0"/>
              <w:jc w:val="center"/>
              <w:rPr>
                <w:snapToGrid w:val="0"/>
                <w:szCs w:val="21"/>
              </w:rPr>
            </w:pPr>
            <w:r>
              <w:rPr>
                <w:rFonts w:hint="eastAsia"/>
                <w:snapToGrid w:val="0"/>
                <w:szCs w:val="21"/>
              </w:rPr>
              <w:t>参加过的类似项目</w:t>
            </w:r>
          </w:p>
        </w:tc>
        <w:tc>
          <w:tcPr>
            <w:tcW w:w="1473" w:type="dxa"/>
            <w:tcMar>
              <w:top w:w="113" w:type="dxa"/>
              <w:left w:w="113" w:type="dxa"/>
              <w:bottom w:w="113" w:type="dxa"/>
              <w:right w:w="113" w:type="dxa"/>
            </w:tcMar>
            <w:vAlign w:val="center"/>
          </w:tcPr>
          <w:p w14:paraId="6C5FDC66">
            <w:pPr>
              <w:shd w:val="clear" w:color="auto" w:fill="FFFFFF"/>
              <w:snapToGrid w:val="0"/>
              <w:jc w:val="center"/>
              <w:rPr>
                <w:snapToGrid w:val="0"/>
                <w:szCs w:val="21"/>
              </w:rPr>
            </w:pPr>
            <w:r>
              <w:rPr>
                <w:rFonts w:hint="eastAsia"/>
                <w:snapToGrid w:val="0"/>
                <w:szCs w:val="21"/>
              </w:rPr>
              <w:t>担任职务</w:t>
            </w:r>
          </w:p>
        </w:tc>
        <w:tc>
          <w:tcPr>
            <w:tcW w:w="2008" w:type="dxa"/>
            <w:tcMar>
              <w:top w:w="113" w:type="dxa"/>
              <w:left w:w="113" w:type="dxa"/>
              <w:bottom w:w="113" w:type="dxa"/>
              <w:right w:w="113" w:type="dxa"/>
            </w:tcMar>
            <w:vAlign w:val="center"/>
          </w:tcPr>
          <w:p w14:paraId="628CE608">
            <w:pPr>
              <w:shd w:val="clear" w:color="auto" w:fill="FFFFFF"/>
              <w:snapToGrid w:val="0"/>
              <w:jc w:val="center"/>
              <w:rPr>
                <w:snapToGrid w:val="0"/>
                <w:szCs w:val="21"/>
              </w:rPr>
            </w:pPr>
            <w:r>
              <w:rPr>
                <w:rFonts w:hint="eastAsia"/>
                <w:snapToGrid w:val="0"/>
                <w:szCs w:val="21"/>
              </w:rPr>
              <w:t>发包人及联系电话</w:t>
            </w:r>
          </w:p>
        </w:tc>
      </w:tr>
      <w:tr w14:paraId="7B8703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0555CB5D">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48A8444F">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51645515">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2E8BA528">
            <w:pPr>
              <w:shd w:val="clear" w:color="auto" w:fill="FFFFFF"/>
              <w:snapToGrid w:val="0"/>
              <w:jc w:val="center"/>
              <w:rPr>
                <w:snapToGrid w:val="0"/>
                <w:szCs w:val="21"/>
              </w:rPr>
            </w:pPr>
          </w:p>
        </w:tc>
      </w:tr>
      <w:tr w14:paraId="2D3710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4DAF5753">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126C0FA1">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4B32943F">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3E159C97">
            <w:pPr>
              <w:shd w:val="clear" w:color="auto" w:fill="FFFFFF"/>
              <w:snapToGrid w:val="0"/>
              <w:jc w:val="center"/>
              <w:rPr>
                <w:snapToGrid w:val="0"/>
                <w:szCs w:val="21"/>
              </w:rPr>
            </w:pPr>
          </w:p>
        </w:tc>
      </w:tr>
      <w:tr w14:paraId="5E575A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18B71FAF">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4CA0911D">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043F4973">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78DE2874">
            <w:pPr>
              <w:shd w:val="clear" w:color="auto" w:fill="FFFFFF"/>
              <w:snapToGrid w:val="0"/>
              <w:jc w:val="center"/>
              <w:rPr>
                <w:snapToGrid w:val="0"/>
                <w:szCs w:val="21"/>
              </w:rPr>
            </w:pPr>
          </w:p>
        </w:tc>
      </w:tr>
      <w:tr w14:paraId="6E32C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690B3CB4">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6B9AD284">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0695746A">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6FE0622D">
            <w:pPr>
              <w:shd w:val="clear" w:color="auto" w:fill="FFFFFF"/>
              <w:snapToGrid w:val="0"/>
              <w:jc w:val="center"/>
              <w:rPr>
                <w:snapToGrid w:val="0"/>
                <w:szCs w:val="21"/>
              </w:rPr>
            </w:pPr>
          </w:p>
        </w:tc>
      </w:tr>
      <w:tr w14:paraId="7D7D53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31C63029">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438BD194">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45D3EE3B">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43E1EF8B">
            <w:pPr>
              <w:shd w:val="clear" w:color="auto" w:fill="FFFFFF"/>
              <w:snapToGrid w:val="0"/>
              <w:jc w:val="center"/>
              <w:rPr>
                <w:snapToGrid w:val="0"/>
                <w:szCs w:val="21"/>
              </w:rPr>
            </w:pPr>
          </w:p>
        </w:tc>
      </w:tr>
      <w:tr w14:paraId="180741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3D5C21C4">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1B7065E8">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33F0B29D">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149C3B86">
            <w:pPr>
              <w:shd w:val="clear" w:color="auto" w:fill="FFFFFF"/>
              <w:snapToGrid w:val="0"/>
              <w:jc w:val="center"/>
              <w:rPr>
                <w:snapToGrid w:val="0"/>
                <w:szCs w:val="21"/>
              </w:rPr>
            </w:pPr>
          </w:p>
        </w:tc>
      </w:tr>
      <w:tr w14:paraId="7DEEE6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479" w:type="dxa"/>
            <w:gridSpan w:val="3"/>
            <w:tcMar>
              <w:top w:w="113" w:type="dxa"/>
              <w:left w:w="113" w:type="dxa"/>
              <w:bottom w:w="113" w:type="dxa"/>
              <w:right w:w="113" w:type="dxa"/>
            </w:tcMar>
            <w:vAlign w:val="center"/>
          </w:tcPr>
          <w:p w14:paraId="07BC3C87">
            <w:pPr>
              <w:snapToGrid w:val="0"/>
              <w:spacing w:line="264" w:lineRule="auto"/>
              <w:jc w:val="center"/>
              <w:rPr>
                <w:szCs w:val="21"/>
              </w:rPr>
            </w:pPr>
            <w:r>
              <w:rPr>
                <w:rFonts w:hint="eastAsia"/>
                <w:szCs w:val="21"/>
              </w:rPr>
              <w:t>说明在</w:t>
            </w:r>
            <w:r>
              <w:rPr>
                <w:szCs w:val="21"/>
              </w:rPr>
              <w:t>岗情况</w:t>
            </w:r>
          </w:p>
        </w:tc>
        <w:tc>
          <w:tcPr>
            <w:tcW w:w="6617" w:type="dxa"/>
            <w:gridSpan w:val="6"/>
            <w:tcMar>
              <w:top w:w="113" w:type="dxa"/>
              <w:left w:w="113" w:type="dxa"/>
              <w:bottom w:w="113" w:type="dxa"/>
              <w:right w:w="113" w:type="dxa"/>
            </w:tcMar>
            <w:vAlign w:val="center"/>
          </w:tcPr>
          <w:p w14:paraId="3031921E">
            <w:pPr>
              <w:snapToGrid w:val="0"/>
              <w:spacing w:line="264" w:lineRule="auto"/>
              <w:ind w:firstLine="210" w:firstLineChars="100"/>
              <w:rPr>
                <w:szCs w:val="21"/>
              </w:rPr>
            </w:pPr>
            <w:r>
              <w:rPr>
                <w:rFonts w:hint="eastAsia"/>
                <w:szCs w:val="21"/>
              </w:rPr>
              <w:sym w:font="Wingdings 2" w:char="00A3"/>
            </w:r>
            <w:r>
              <w:rPr>
                <w:szCs w:val="21"/>
              </w:rPr>
              <w:t>目前未在其他项目上任职，现从事工作为：</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14:paraId="0A169477">
            <w:pPr>
              <w:snapToGrid w:val="0"/>
              <w:spacing w:line="264" w:lineRule="auto"/>
              <w:ind w:firstLine="210" w:firstLineChars="100"/>
              <w:rPr>
                <w:szCs w:val="21"/>
              </w:rPr>
            </w:pPr>
            <w:r>
              <w:rPr>
                <w:rFonts w:hint="eastAsia"/>
                <w:szCs w:val="21"/>
              </w:rPr>
              <w:sym w:font="Wingdings 2" w:char="00A3"/>
            </w:r>
            <w:r>
              <w:rPr>
                <w:szCs w:val="21"/>
              </w:rPr>
              <w:t>目前虽在其他项目上任职，但本项目中标后能够从该项目撤离，目前任职项目：</w:t>
            </w:r>
            <w:r>
              <w:rPr>
                <w:szCs w:val="21"/>
                <w:u w:val="single"/>
              </w:rPr>
              <w:t xml:space="preserve"> </w:t>
            </w:r>
            <w:r>
              <w:rPr>
                <w:rFonts w:hint="eastAsia"/>
                <w:szCs w:val="21"/>
                <w:u w:val="single"/>
              </w:rPr>
              <w:t xml:space="preserve"> </w:t>
            </w:r>
            <w:r>
              <w:rPr>
                <w:szCs w:val="21"/>
                <w:u w:val="single"/>
              </w:rPr>
              <w:t xml:space="preserve">           </w:t>
            </w:r>
            <w:r>
              <w:rPr>
                <w:szCs w:val="21"/>
              </w:rPr>
              <w:t>，担任职位：</w:t>
            </w:r>
            <w:r>
              <w:rPr>
                <w:szCs w:val="21"/>
                <w:u w:val="single"/>
              </w:rPr>
              <w:t xml:space="preserve">           </w:t>
            </w:r>
            <w:r>
              <w:rPr>
                <w:szCs w:val="21"/>
              </w:rPr>
              <w:t>。</w:t>
            </w:r>
          </w:p>
        </w:tc>
      </w:tr>
      <w:tr w14:paraId="4788D1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8" w:hRule="atLeast"/>
          <w:jc w:val="center"/>
        </w:trPr>
        <w:tc>
          <w:tcPr>
            <w:tcW w:w="2479" w:type="dxa"/>
            <w:gridSpan w:val="3"/>
            <w:tcMar>
              <w:top w:w="113" w:type="dxa"/>
              <w:left w:w="113" w:type="dxa"/>
              <w:bottom w:w="113" w:type="dxa"/>
              <w:right w:w="113" w:type="dxa"/>
            </w:tcMar>
            <w:vAlign w:val="center"/>
          </w:tcPr>
          <w:p w14:paraId="55E96D0F">
            <w:pPr>
              <w:shd w:val="clear" w:color="auto" w:fill="FFFFFF"/>
              <w:snapToGrid w:val="0"/>
              <w:jc w:val="center"/>
              <w:rPr>
                <w:snapToGrid w:val="0"/>
                <w:szCs w:val="21"/>
              </w:rPr>
            </w:pPr>
            <w:r>
              <w:rPr>
                <w:rFonts w:hint="eastAsia"/>
                <w:snapToGrid w:val="0"/>
                <w:szCs w:val="21"/>
              </w:rPr>
              <w:t>备    注</w:t>
            </w:r>
          </w:p>
        </w:tc>
        <w:tc>
          <w:tcPr>
            <w:tcW w:w="6617" w:type="dxa"/>
            <w:gridSpan w:val="6"/>
            <w:tcMar>
              <w:top w:w="113" w:type="dxa"/>
              <w:left w:w="113" w:type="dxa"/>
              <w:bottom w:w="113" w:type="dxa"/>
              <w:right w:w="113" w:type="dxa"/>
            </w:tcMar>
            <w:vAlign w:val="center"/>
          </w:tcPr>
          <w:p w14:paraId="1F20E734">
            <w:pPr>
              <w:shd w:val="clear" w:color="auto" w:fill="FFFFFF"/>
              <w:snapToGrid w:val="0"/>
              <w:jc w:val="center"/>
              <w:rPr>
                <w:snapToGrid w:val="0"/>
                <w:szCs w:val="21"/>
              </w:rPr>
            </w:pPr>
          </w:p>
        </w:tc>
      </w:tr>
    </w:tbl>
    <w:p w14:paraId="0C59EF48">
      <w:pPr>
        <w:pStyle w:val="42"/>
        <w:rPr>
          <w:lang w:val="zh-CN"/>
        </w:rPr>
      </w:pPr>
    </w:p>
    <w:p w14:paraId="65432447">
      <w:pPr>
        <w:snapToGrid w:val="0"/>
        <w:spacing w:line="360" w:lineRule="auto"/>
        <w:ind w:firstLine="482" w:firstLineChars="200"/>
        <w:rPr>
          <w:rFonts w:ascii="仿宋" w:hAnsi="仿宋" w:eastAsia="仿宋" w:cs="仿宋"/>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14:paraId="47B8013C">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14:paraId="439CA3EC">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14:paraId="54DAF933">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p>
    <w:p w14:paraId="65B47756">
      <w:pPr>
        <w:jc w:val="center"/>
        <w:rPr>
          <w:rFonts w:hint="eastAsia" w:ascii="宋体"/>
          <w:b/>
          <w:color w:val="000000"/>
          <w:sz w:val="28"/>
          <w:highlight w:val="none"/>
          <w:lang w:eastAsia="zh-CN"/>
        </w:rPr>
      </w:pPr>
    </w:p>
    <w:p w14:paraId="66958A1B">
      <w:pPr>
        <w:jc w:val="center"/>
        <w:rPr>
          <w:rFonts w:hint="eastAsia" w:ascii="宋体"/>
          <w:b/>
          <w:color w:val="000000"/>
          <w:sz w:val="28"/>
          <w:highlight w:val="none"/>
          <w:lang w:eastAsia="zh-CN"/>
        </w:rPr>
      </w:pPr>
    </w:p>
    <w:p w14:paraId="7E62AAAA">
      <w:pPr>
        <w:jc w:val="center"/>
        <w:rPr>
          <w:rFonts w:hint="eastAsia" w:ascii="宋体"/>
          <w:b/>
          <w:color w:val="000000"/>
          <w:sz w:val="28"/>
          <w:highlight w:val="none"/>
          <w:lang w:eastAsia="zh-CN"/>
        </w:rPr>
      </w:pPr>
    </w:p>
    <w:p w14:paraId="7B1EADFF">
      <w:pPr>
        <w:jc w:val="center"/>
        <w:rPr>
          <w:rFonts w:hint="eastAsia" w:ascii="宋体"/>
          <w:b/>
          <w:color w:val="000000"/>
          <w:sz w:val="28"/>
          <w:highlight w:val="none"/>
          <w:lang w:eastAsia="zh-CN"/>
        </w:rPr>
      </w:pPr>
    </w:p>
    <w:p w14:paraId="237E934C">
      <w:pPr>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九</w:t>
      </w:r>
      <w:r>
        <w:rPr>
          <w:rFonts w:hint="eastAsia" w:ascii="宋体"/>
          <w:b/>
          <w:color w:val="000000"/>
          <w:sz w:val="28"/>
          <w:highlight w:val="none"/>
          <w:lang w:eastAsia="zh-CN"/>
        </w:rPr>
        <w:t>）</w:t>
      </w:r>
      <w:r>
        <w:rPr>
          <w:rFonts w:hint="eastAsia" w:ascii="宋体"/>
          <w:b/>
          <w:color w:val="000000"/>
          <w:sz w:val="28"/>
          <w:highlight w:val="none"/>
          <w:lang w:val="en-US" w:eastAsia="zh-CN"/>
        </w:rPr>
        <w:t>评审标准相应的商务技术资料</w:t>
      </w:r>
    </w:p>
    <w:p w14:paraId="4D5B60FE">
      <w:pPr>
        <w:spacing w:line="360" w:lineRule="exact"/>
        <w:rPr>
          <w:rFonts w:hint="eastAsia" w:ascii="宋体"/>
          <w:color w:val="000000"/>
          <w:sz w:val="24"/>
          <w:szCs w:val="24"/>
          <w:highlight w:val="none"/>
        </w:rPr>
      </w:pPr>
    </w:p>
    <w:p w14:paraId="4D2FD8FA">
      <w:pPr>
        <w:spacing w:line="360" w:lineRule="exact"/>
        <w:rPr>
          <w:rFonts w:hint="eastAsia"/>
          <w:bCs/>
          <w:color w:val="000000"/>
          <w:sz w:val="24"/>
          <w:szCs w:val="24"/>
          <w:highlight w:val="none"/>
        </w:rPr>
      </w:pPr>
    </w:p>
    <w:p w14:paraId="4ABD2628">
      <w:pPr>
        <w:spacing w:line="360" w:lineRule="exact"/>
        <w:ind w:firstLine="2400" w:firstLineChars="1000"/>
        <w:rPr>
          <w:rFonts w:hint="eastAsia" w:ascii="宋体"/>
          <w:b/>
          <w:color w:val="000000"/>
          <w:sz w:val="24"/>
          <w:szCs w:val="24"/>
          <w:highlight w:val="none"/>
        </w:rPr>
      </w:pPr>
      <w:r>
        <w:rPr>
          <w:rFonts w:hint="eastAsia" w:ascii="宋体"/>
          <w:color w:val="000000"/>
          <w:sz w:val="24"/>
          <w:szCs w:val="24"/>
          <w:highlight w:val="none"/>
        </w:rPr>
        <w:t>（根据采购文件</w:t>
      </w:r>
      <w:r>
        <w:rPr>
          <w:rFonts w:hint="eastAsia" w:ascii="宋体"/>
          <w:color w:val="000000"/>
          <w:sz w:val="24"/>
          <w:szCs w:val="24"/>
          <w:highlight w:val="none"/>
          <w:lang w:val="en-US" w:eastAsia="zh-CN"/>
        </w:rPr>
        <w:t>评审标准</w:t>
      </w:r>
      <w:r>
        <w:rPr>
          <w:rFonts w:hint="eastAsia" w:ascii="宋体"/>
          <w:color w:val="000000"/>
          <w:sz w:val="24"/>
          <w:szCs w:val="24"/>
          <w:highlight w:val="none"/>
        </w:rPr>
        <w:t>要求提供，格式自拟）</w:t>
      </w:r>
    </w:p>
    <w:p w14:paraId="016B1524">
      <w:pPr>
        <w:spacing w:line="360" w:lineRule="exact"/>
        <w:rPr>
          <w:rFonts w:hint="eastAsia" w:ascii="宋体"/>
          <w:b/>
          <w:color w:val="000000"/>
          <w:sz w:val="28"/>
          <w:highlight w:val="none"/>
        </w:rPr>
      </w:pPr>
      <w:r>
        <w:rPr>
          <w:rFonts w:hint="eastAsia"/>
          <w:color w:val="000000"/>
          <w:szCs w:val="24"/>
          <w:highlight w:val="none"/>
        </w:rPr>
        <w:br w:type="page"/>
      </w:r>
    </w:p>
    <w:p w14:paraId="55CEEF35">
      <w:pPr>
        <w:jc w:val="center"/>
        <w:rPr>
          <w:rFonts w:hint="eastAsia" w:ascii="宋体"/>
          <w:b/>
          <w:color w:val="000000"/>
          <w:sz w:val="28"/>
          <w:highlight w:val="none"/>
          <w:lang w:val="zh-CN"/>
        </w:rPr>
      </w:pPr>
      <w:r>
        <w:rPr>
          <w:rFonts w:hint="eastAsia" w:ascii="宋体"/>
          <w:b/>
          <w:color w:val="000000"/>
          <w:sz w:val="28"/>
          <w:highlight w:val="none"/>
          <w:lang w:val="zh-CN"/>
        </w:rPr>
        <w:t>（</w:t>
      </w:r>
      <w:r>
        <w:rPr>
          <w:rFonts w:hint="eastAsia" w:ascii="宋体"/>
          <w:b/>
          <w:color w:val="000000"/>
          <w:sz w:val="28"/>
          <w:highlight w:val="none"/>
          <w:lang w:val="en-US" w:eastAsia="zh-CN"/>
        </w:rPr>
        <w:t>十</w:t>
      </w:r>
      <w:r>
        <w:rPr>
          <w:rFonts w:hint="eastAsia" w:ascii="宋体"/>
          <w:b/>
          <w:color w:val="000000"/>
          <w:sz w:val="28"/>
          <w:highlight w:val="none"/>
          <w:lang w:val="zh-CN"/>
        </w:rPr>
        <w:t>）政府采购供应商廉洁自律承诺书</w:t>
      </w:r>
    </w:p>
    <w:p w14:paraId="792FEEA6">
      <w:pPr>
        <w:snapToGrid w:val="0"/>
        <w:spacing w:line="360" w:lineRule="auto"/>
        <w:rPr>
          <w:rFonts w:hint="eastAsia" w:ascii="宋体" w:hAnsi="宋体" w:cs="宋体"/>
          <w:color w:val="000000"/>
          <w:sz w:val="24"/>
          <w:szCs w:val="24"/>
          <w:highlight w:val="none"/>
        </w:rPr>
      </w:pPr>
    </w:p>
    <w:p w14:paraId="3F5BD252">
      <w:pPr>
        <w:snapToGrid w:val="0"/>
        <w:spacing w:line="360" w:lineRule="auto"/>
        <w:rPr>
          <w:rFonts w:hint="eastAsia" w:ascii="宋体" w:hAnsi="宋体" w:cs="宋体"/>
          <w:color w:val="000000"/>
          <w:kern w:val="0"/>
          <w:sz w:val="24"/>
          <w:szCs w:val="24"/>
          <w:highlight w:val="none"/>
        </w:rPr>
      </w:pPr>
      <w:r>
        <w:rPr>
          <w:rFonts w:hint="eastAsia" w:ascii="宋体" w:hAnsi="宋体" w:cs="宋体"/>
          <w:color w:val="000000"/>
          <w:sz w:val="24"/>
          <w:szCs w:val="24"/>
          <w:highlight w:val="none"/>
          <w:u w:val="single"/>
        </w:rPr>
        <w:t xml:space="preserve">（采购人）   </w:t>
      </w:r>
      <w:r>
        <w:rPr>
          <w:rFonts w:hint="eastAsia" w:ascii="宋体" w:hAnsi="宋体" w:cs="宋体"/>
          <w:color w:val="000000"/>
          <w:kern w:val="0"/>
          <w:sz w:val="24"/>
          <w:szCs w:val="24"/>
          <w:highlight w:val="none"/>
          <w:lang w:val="zh-CN"/>
        </w:rPr>
        <w:t>：</w:t>
      </w:r>
    </w:p>
    <w:p w14:paraId="4590AE2C">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我单位响应你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项目要求参加采购活动。在这次采购活动过程中和获得成交后，我们将严格遵守国家法律法规要求，并郑重承诺：</w:t>
      </w:r>
    </w:p>
    <w:p w14:paraId="027E06A6">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一、不向项目有关人员及部门赠送礼金礼物、有价证券、回扣以及中介费、介绍费、咨询费等好处费； </w:t>
      </w:r>
    </w:p>
    <w:p w14:paraId="70AA555F">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二、不为项目有关人员及部门报销应由你方单位或个人支付的费用； </w:t>
      </w:r>
    </w:p>
    <w:p w14:paraId="48D232B4">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三、不向项目有关人员及部门提供有可能影响公正的宴请和健身娱乐等活动； </w:t>
      </w:r>
    </w:p>
    <w:p w14:paraId="146BBDCF">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四、不为项目有关人员及部门出国（境）、旅游等提供方便；</w:t>
      </w:r>
    </w:p>
    <w:p w14:paraId="1710583F">
      <w:pPr>
        <w:autoSpaceDE w:val="0"/>
        <w:autoSpaceDN w:val="0"/>
        <w:spacing w:line="360" w:lineRule="auto"/>
        <w:ind w:left="481" w:leftChars="229"/>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五、不为项目有关人员个人装修住房、婚丧嫁娶、配偶子女工作安排等提供</w:t>
      </w:r>
    </w:p>
    <w:p w14:paraId="5ED58FE1">
      <w:pPr>
        <w:autoSpaceDE w:val="0"/>
        <w:autoSpaceDN w:val="0"/>
        <w:spacing w:line="360" w:lineRule="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好处；</w:t>
      </w:r>
    </w:p>
    <w:p w14:paraId="7DEBA0B9">
      <w:pPr>
        <w:autoSpaceDE w:val="0"/>
        <w:autoSpaceDN w:val="0"/>
        <w:spacing w:line="360" w:lineRule="auto"/>
        <w:ind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六、严格遵守《中华人民共和国政府采购法》《</w:t>
      </w:r>
      <w:r>
        <w:rPr>
          <w:rFonts w:hint="eastAsia" w:ascii="宋体" w:hAnsi="宋体" w:cs="宋体"/>
          <w:color w:val="000000"/>
          <w:sz w:val="24"/>
          <w:szCs w:val="24"/>
          <w:highlight w:val="none"/>
          <w:lang w:val="zh-CN"/>
        </w:rPr>
        <w:t>中华人民共和国</w:t>
      </w:r>
      <w:r>
        <w:rPr>
          <w:rFonts w:hint="eastAsia" w:ascii="宋体" w:hAnsi="宋体" w:cs="宋体"/>
          <w:color w:val="000000"/>
          <w:kern w:val="0"/>
          <w:sz w:val="24"/>
          <w:szCs w:val="24"/>
          <w:highlight w:val="none"/>
          <w:lang w:val="zh-CN"/>
        </w:rPr>
        <w:t xml:space="preserve">政府采购法实施条例》《中华人民共和国民法典》等法律法规，诚实守信，合法经营，坚决抵制各种违法违纪行为。 </w:t>
      </w:r>
    </w:p>
    <w:p w14:paraId="23C60AEA">
      <w:pPr>
        <w:autoSpaceDE w:val="0"/>
        <w:autoSpaceDN w:val="0"/>
        <w:spacing w:line="360" w:lineRule="auto"/>
        <w:ind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如违反上述承诺，你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有权立即取消我单位参加采购活动、成交或在建项目的建设资格，有权拒绝我单位在一定时期内进入你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进行项目建设或其他经营活动，并通报市财政局。由此引起的相应损失均由我单位承担。</w:t>
      </w:r>
    </w:p>
    <w:p w14:paraId="229C25AB">
      <w:pPr>
        <w:autoSpaceDE w:val="0"/>
        <w:autoSpaceDN w:val="0"/>
        <w:spacing w:line="360" w:lineRule="auto"/>
        <w:ind w:left="2"/>
        <w:jc w:val="left"/>
        <w:rPr>
          <w:rFonts w:hint="eastAsia" w:ascii="宋体" w:hAnsi="宋体" w:cs="宋体"/>
          <w:color w:val="000000"/>
          <w:kern w:val="0"/>
          <w:sz w:val="24"/>
          <w:szCs w:val="24"/>
          <w:highlight w:val="none"/>
          <w:lang w:val="zh-CN"/>
        </w:rPr>
      </w:pPr>
    </w:p>
    <w:p w14:paraId="0FFC31C1">
      <w:pPr>
        <w:autoSpaceDE w:val="0"/>
        <w:autoSpaceDN w:val="0"/>
        <w:spacing w:line="360" w:lineRule="auto"/>
        <w:ind w:left="2"/>
        <w:jc w:val="left"/>
        <w:rPr>
          <w:rFonts w:hint="eastAsia" w:ascii="宋体" w:hAnsi="宋体" w:cs="宋体"/>
          <w:color w:val="000000"/>
          <w:kern w:val="0"/>
          <w:sz w:val="24"/>
          <w:szCs w:val="24"/>
          <w:highlight w:val="none"/>
          <w:lang w:val="zh-CN"/>
        </w:rPr>
      </w:pPr>
    </w:p>
    <w:p w14:paraId="6044CC96">
      <w:pPr>
        <w:pStyle w:val="25"/>
        <w:spacing w:before="120" w:beforeLines="50" w:line="360" w:lineRule="exact"/>
        <w:ind w:firstLine="3180" w:firstLineChars="1325"/>
        <w:rPr>
          <w:rFonts w:eastAsia="宋体"/>
          <w:color w:val="000000"/>
          <w:szCs w:val="24"/>
          <w:highlight w:val="none"/>
        </w:rPr>
      </w:pPr>
      <w:r>
        <w:rPr>
          <w:rFonts w:hint="eastAsia" w:eastAsia="宋体"/>
          <w:color w:val="000000"/>
          <w:szCs w:val="24"/>
          <w:highlight w:val="none"/>
        </w:rPr>
        <w:t>供应商单位（盖公章）：</w:t>
      </w:r>
    </w:p>
    <w:p w14:paraId="5B5E0BB8">
      <w:pPr>
        <w:pStyle w:val="25"/>
        <w:spacing w:before="120" w:beforeLines="50" w:line="360" w:lineRule="exact"/>
        <w:ind w:firstLine="3180" w:firstLineChars="1325"/>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w:t>
      </w:r>
      <w:r>
        <w:rPr>
          <w:rFonts w:hint="eastAsia"/>
          <w:color w:val="000000"/>
          <w:highlight w:val="none"/>
          <w:lang w:val="en-US" w:eastAsia="zh-CN"/>
        </w:rPr>
        <w:t>盖章</w:t>
      </w:r>
      <w:r>
        <w:rPr>
          <w:rFonts w:hint="eastAsia" w:eastAsia="宋体"/>
          <w:color w:val="000000"/>
          <w:szCs w:val="24"/>
          <w:highlight w:val="none"/>
        </w:rPr>
        <w:t>）：</w:t>
      </w:r>
    </w:p>
    <w:p w14:paraId="71CB0A02">
      <w:pPr>
        <w:spacing w:line="600" w:lineRule="exact"/>
        <w:ind w:firstLine="3180" w:firstLineChars="1325"/>
        <w:rPr>
          <w:rFonts w:hint="eastAsia"/>
          <w:color w:val="000000"/>
          <w:sz w:val="24"/>
          <w:szCs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73CB7735">
      <w:pPr>
        <w:spacing w:line="360" w:lineRule="exact"/>
        <w:rPr>
          <w:rFonts w:hint="eastAsia"/>
          <w:bCs/>
          <w:color w:val="000000"/>
          <w:sz w:val="24"/>
          <w:szCs w:val="24"/>
          <w:highlight w:val="none"/>
        </w:rPr>
      </w:pPr>
      <w:r>
        <w:rPr>
          <w:rFonts w:hint="eastAsia"/>
          <w:color w:val="000000"/>
          <w:szCs w:val="24"/>
          <w:highlight w:val="none"/>
        </w:rPr>
        <w:br w:type="page"/>
      </w:r>
    </w:p>
    <w:p w14:paraId="0B36709C">
      <w:pPr>
        <w:spacing w:line="360" w:lineRule="exact"/>
        <w:rPr>
          <w:rFonts w:hint="eastAsia"/>
          <w:bCs/>
          <w:color w:val="000000"/>
          <w:sz w:val="24"/>
          <w:szCs w:val="24"/>
          <w:highlight w:val="none"/>
        </w:rPr>
      </w:pPr>
    </w:p>
    <w:p w14:paraId="6A692E63">
      <w:pPr>
        <w:spacing w:line="360" w:lineRule="exact"/>
        <w:rPr>
          <w:rFonts w:hint="eastAsia"/>
          <w:bCs/>
          <w:color w:val="000000"/>
          <w:sz w:val="24"/>
          <w:szCs w:val="24"/>
          <w:highlight w:val="none"/>
        </w:rPr>
      </w:pPr>
    </w:p>
    <w:p w14:paraId="028078E7">
      <w:pPr>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十一</w:t>
      </w:r>
      <w:r>
        <w:rPr>
          <w:rFonts w:hint="eastAsia" w:ascii="宋体"/>
          <w:b/>
          <w:color w:val="000000"/>
          <w:sz w:val="28"/>
          <w:highlight w:val="none"/>
          <w:lang w:eastAsia="zh-CN"/>
        </w:rPr>
        <w:t>）</w:t>
      </w:r>
      <w:r>
        <w:rPr>
          <w:rFonts w:hint="eastAsia" w:ascii="宋体"/>
          <w:b/>
          <w:color w:val="000000"/>
          <w:sz w:val="28"/>
          <w:highlight w:val="none"/>
        </w:rPr>
        <w:t>采购文件要求的或供应商认为需要提供的其他资料</w:t>
      </w:r>
    </w:p>
    <w:p w14:paraId="4C0330AD">
      <w:pPr>
        <w:spacing w:line="600" w:lineRule="exact"/>
        <w:rPr>
          <w:rFonts w:hint="eastAsia"/>
          <w:b/>
          <w:color w:val="000000"/>
          <w:sz w:val="28"/>
          <w:szCs w:val="28"/>
          <w:highlight w:val="none"/>
        </w:rPr>
      </w:pPr>
      <w:r>
        <w:rPr>
          <w:rFonts w:hint="eastAsia"/>
          <w:color w:val="000000"/>
          <w:szCs w:val="24"/>
          <w:highlight w:val="none"/>
        </w:rPr>
        <w:br w:type="page"/>
      </w:r>
      <w:r>
        <w:rPr>
          <w:rFonts w:hint="eastAsia"/>
          <w:b/>
          <w:color w:val="000000"/>
          <w:sz w:val="28"/>
          <w:szCs w:val="28"/>
          <w:highlight w:val="none"/>
        </w:rPr>
        <w:t>报价文件</w:t>
      </w:r>
    </w:p>
    <w:p w14:paraId="1FA417C4">
      <w:pPr>
        <w:pStyle w:val="25"/>
        <w:ind w:firstLine="0"/>
        <w:rPr>
          <w:rFonts w:hint="eastAsia" w:ascii="宋体" w:eastAsia="宋体"/>
          <w:b/>
          <w:color w:val="000000"/>
          <w:sz w:val="28"/>
          <w:highlight w:val="none"/>
        </w:rPr>
      </w:pPr>
    </w:p>
    <w:p w14:paraId="56860CD3">
      <w:pPr>
        <w:pStyle w:val="25"/>
        <w:ind w:firstLine="0"/>
        <w:rPr>
          <w:rFonts w:hint="eastAsia" w:ascii="宋体" w:eastAsia="宋体"/>
          <w:color w:val="000000"/>
          <w:highlight w:val="none"/>
        </w:rPr>
      </w:pPr>
      <w:r>
        <w:rPr>
          <w:rFonts w:hint="eastAsia" w:ascii="宋体" w:eastAsia="宋体"/>
          <w:b/>
          <w:color w:val="000000"/>
          <w:sz w:val="28"/>
          <w:highlight w:val="none"/>
        </w:rPr>
        <w:t xml:space="preserve"> </w:t>
      </w:r>
    </w:p>
    <w:p w14:paraId="0DF8194D">
      <w:pPr>
        <w:pStyle w:val="117"/>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r>
        <w:rPr>
          <w:rFonts w:hint="eastAsia" w:cs="宋体" w:asciiTheme="minorEastAsia" w:hAnsiTheme="minorEastAsia" w:eastAsiaTheme="minorEastAsia"/>
          <w:b/>
          <w:bCs/>
          <w:kern w:val="0"/>
          <w:sz w:val="28"/>
          <w:szCs w:val="28"/>
          <w:lang w:eastAsia="zh-CN"/>
        </w:rPr>
        <w:t>（一）</w:t>
      </w:r>
      <w:r>
        <w:rPr>
          <w:rFonts w:hint="eastAsia" w:ascii="仿宋" w:hAnsi="仿宋" w:eastAsia="仿宋" w:cs="仿宋"/>
          <w:color w:val="auto"/>
          <w:kern w:val="2"/>
          <w:sz w:val="32"/>
          <w:szCs w:val="32"/>
        </w:rPr>
        <w:t>报价一览表（初次报价）</w:t>
      </w:r>
    </w:p>
    <w:p w14:paraId="05E04EF3">
      <w:pPr>
        <w:tabs>
          <w:tab w:val="left" w:pos="1494"/>
        </w:tabs>
        <w:spacing w:line="400" w:lineRule="exact"/>
        <w:jc w:val="center"/>
        <w:rPr>
          <w:rFonts w:eastAsia="宋体"/>
          <w:b/>
          <w:color w:val="000000"/>
          <w:sz w:val="32"/>
          <w:szCs w:val="32"/>
        </w:rPr>
      </w:pPr>
      <w:r>
        <w:rPr>
          <w:rFonts w:hint="eastAsia" w:eastAsia="宋体"/>
          <w:b/>
          <w:color w:val="000000"/>
          <w:sz w:val="32"/>
          <w:szCs w:val="32"/>
        </w:rPr>
        <w:t>初次报价表</w:t>
      </w:r>
    </w:p>
    <w:p w14:paraId="25DEF046">
      <w:pPr>
        <w:tabs>
          <w:tab w:val="left" w:pos="1494"/>
        </w:tabs>
        <w:spacing w:line="400" w:lineRule="exact"/>
        <w:rPr>
          <w:rFonts w:eastAsia="宋体"/>
          <w:color w:val="000000"/>
        </w:rPr>
      </w:pPr>
    </w:p>
    <w:p w14:paraId="0B007D75">
      <w:pPr>
        <w:tabs>
          <w:tab w:val="left" w:pos="1494"/>
        </w:tabs>
        <w:spacing w:line="400" w:lineRule="exact"/>
        <w:rPr>
          <w:rFonts w:eastAsia="宋体"/>
          <w:color w:val="000000"/>
          <w:szCs w:val="22"/>
        </w:rPr>
      </w:pPr>
      <w:r>
        <w:rPr>
          <w:rFonts w:hint="eastAsia" w:eastAsia="宋体"/>
          <w:color w:val="000000"/>
          <w:szCs w:val="22"/>
        </w:rPr>
        <w:t>项目编号：项目名称：单位：人民币元</w:t>
      </w:r>
    </w:p>
    <w:tbl>
      <w:tblPr>
        <w:tblStyle w:val="60"/>
        <w:tblW w:w="10185" w:type="dxa"/>
        <w:tblInd w:w="0" w:type="dxa"/>
        <w:tblLayout w:type="fixed"/>
        <w:tblCellMar>
          <w:top w:w="0" w:type="dxa"/>
          <w:left w:w="0" w:type="dxa"/>
          <w:bottom w:w="0" w:type="dxa"/>
          <w:right w:w="0" w:type="dxa"/>
        </w:tblCellMar>
      </w:tblPr>
      <w:tblGrid>
        <w:gridCol w:w="695"/>
        <w:gridCol w:w="1265"/>
        <w:gridCol w:w="1595"/>
        <w:gridCol w:w="1800"/>
        <w:gridCol w:w="1770"/>
        <w:gridCol w:w="3060"/>
      </w:tblGrid>
      <w:tr w14:paraId="419D1BBA">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DEB20A4">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序号</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D6F0A62">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项目名称</w:t>
            </w:r>
          </w:p>
        </w:tc>
        <w:tc>
          <w:tcPr>
            <w:tcW w:w="18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2CC0F4C">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lang w:eastAsia="zh-CN"/>
              </w:rPr>
              <w:t>下浮率</w:t>
            </w:r>
            <w:r>
              <w:rPr>
                <w:rFonts w:hint="eastAsia" w:eastAsia="宋体"/>
                <w:color w:val="000000"/>
                <w:kern w:val="2"/>
                <w:szCs w:val="22"/>
              </w:rPr>
              <w:t>（</w:t>
            </w:r>
            <w:r>
              <w:rPr>
                <w:rFonts w:hint="eastAsia" w:eastAsia="宋体"/>
                <w:color w:val="000000"/>
                <w:kern w:val="2"/>
                <w:szCs w:val="22"/>
                <w:lang w:val="en-US" w:eastAsia="zh-CN"/>
              </w:rPr>
              <w:t>%</w:t>
            </w:r>
            <w:r>
              <w:rPr>
                <w:rFonts w:hint="eastAsia" w:eastAsia="宋体"/>
                <w:color w:val="000000"/>
                <w:kern w:val="2"/>
                <w:szCs w:val="22"/>
              </w:rPr>
              <w:t>）</w:t>
            </w:r>
          </w:p>
        </w:tc>
        <w:tc>
          <w:tcPr>
            <w:tcW w:w="17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6F190DC">
            <w:pPr>
              <w:keepNext w:val="0"/>
              <w:keepLines w:val="0"/>
              <w:widowControl/>
              <w:suppressLineNumbers w:val="0"/>
              <w:tabs>
                <w:tab w:val="left" w:pos="1494"/>
              </w:tabs>
              <w:spacing w:before="0" w:beforeAutospacing="0" w:after="0" w:afterAutospacing="0"/>
              <w:ind w:left="0" w:right="0"/>
              <w:jc w:val="center"/>
              <w:textAlignment w:val="center"/>
              <w:rPr>
                <w:rFonts w:hint="eastAsia" w:eastAsia="宋体"/>
                <w:color w:val="000000"/>
                <w:kern w:val="2"/>
                <w:szCs w:val="22"/>
              </w:rPr>
            </w:pPr>
            <w:r>
              <w:rPr>
                <w:rFonts w:hint="eastAsia" w:eastAsia="宋体"/>
                <w:color w:val="000000"/>
                <w:kern w:val="2"/>
                <w:szCs w:val="22"/>
              </w:rPr>
              <w:t>总报价（元）</w:t>
            </w:r>
          </w:p>
        </w:tc>
        <w:tc>
          <w:tcPr>
            <w:tcW w:w="3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8B72895">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备注</w:t>
            </w:r>
          </w:p>
        </w:tc>
      </w:tr>
      <w:tr w14:paraId="7E90098D">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0D54A83">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r>
              <w:rPr>
                <w:rFonts w:hint="eastAsia"/>
                <w:kern w:val="2"/>
                <w:szCs w:val="22"/>
              </w:rPr>
              <w:t>1</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FDC6097">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c>
          <w:tcPr>
            <w:tcW w:w="18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6C6175C">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c>
          <w:tcPr>
            <w:tcW w:w="17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84395A9">
            <w:pPr>
              <w:keepNext w:val="0"/>
              <w:keepLines w:val="0"/>
              <w:widowControl w:val="0"/>
              <w:suppressLineNumbers w:val="0"/>
              <w:tabs>
                <w:tab w:val="left" w:pos="1494"/>
              </w:tabs>
              <w:spacing w:before="0" w:beforeAutospacing="0" w:after="0" w:afterAutospacing="0" w:line="360" w:lineRule="exact"/>
              <w:ind w:left="0" w:right="13" w:rightChars="6"/>
              <w:rPr>
                <w:rFonts w:hint="eastAsia" w:eastAsia="宋体"/>
                <w:kern w:val="2"/>
                <w:szCs w:val="22"/>
              </w:rPr>
            </w:pPr>
          </w:p>
        </w:tc>
        <w:tc>
          <w:tcPr>
            <w:tcW w:w="3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38B2544">
            <w:pPr>
              <w:keepNext w:val="0"/>
              <w:keepLines w:val="0"/>
              <w:widowControl w:val="0"/>
              <w:suppressLineNumbers w:val="0"/>
              <w:tabs>
                <w:tab w:val="left" w:pos="1494"/>
              </w:tabs>
              <w:spacing w:before="0" w:beforeAutospacing="0" w:after="0" w:afterAutospacing="0" w:line="360" w:lineRule="exact"/>
              <w:ind w:left="0" w:right="13" w:rightChars="6"/>
              <w:rPr>
                <w:rFonts w:eastAsia="宋体"/>
                <w:color w:val="000000"/>
                <w:kern w:val="2"/>
                <w:szCs w:val="22"/>
              </w:rPr>
            </w:pPr>
            <w:r>
              <w:rPr>
                <w:rFonts w:hint="eastAsia" w:ascii="宋体" w:hAnsi="宋体" w:eastAsia="宋体" w:cs="宋体"/>
                <w:color w:val="auto"/>
                <w:szCs w:val="21"/>
                <w:highlight w:val="none"/>
                <w:lang w:val="en-US" w:eastAsia="zh-CN"/>
              </w:rPr>
              <w:t>最高限价</w:t>
            </w:r>
            <w:r>
              <w:rPr>
                <w:rFonts w:hint="eastAsia" w:ascii="宋体" w:hAnsi="宋体" w:cs="宋体"/>
                <w:color w:val="auto"/>
                <w:szCs w:val="21"/>
                <w:highlight w:val="none"/>
                <w:lang w:val="en-US" w:eastAsia="zh-CN"/>
              </w:rPr>
              <w:t>1366399元</w:t>
            </w:r>
            <w:r>
              <w:rPr>
                <w:rFonts w:hint="eastAsia" w:ascii="宋体" w:hAnsi="宋体" w:eastAsia="宋体" w:cs="宋体"/>
                <w:color w:val="auto"/>
                <w:szCs w:val="21"/>
                <w:highlight w:val="none"/>
                <w:lang w:val="en-US" w:eastAsia="zh-CN"/>
              </w:rPr>
              <w:t>，超过最高限价的报价为无效报价</w:t>
            </w:r>
          </w:p>
        </w:tc>
      </w:tr>
      <w:tr w14:paraId="6D431421">
        <w:tblPrEx>
          <w:tblCellMar>
            <w:top w:w="0" w:type="dxa"/>
            <w:left w:w="0" w:type="dxa"/>
            <w:bottom w:w="0" w:type="dxa"/>
            <w:right w:w="0" w:type="dxa"/>
          </w:tblCellMar>
        </w:tblPrEx>
        <w:trPr>
          <w:trHeight w:val="737" w:hRule="atLeast"/>
        </w:trPr>
        <w:tc>
          <w:tcPr>
            <w:tcW w:w="10185"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A9D56D9">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000000"/>
                <w:kern w:val="2"/>
                <w:szCs w:val="22"/>
              </w:rPr>
            </w:pPr>
            <w:r>
              <w:rPr>
                <w:rFonts w:hint="eastAsia"/>
                <w:color w:val="000000"/>
                <w:kern w:val="2"/>
              </w:rPr>
              <w:t xml:space="preserve">报价大写： </w:t>
            </w:r>
            <w:r>
              <w:rPr>
                <w:rFonts w:hint="eastAsia"/>
                <w:color w:val="000000"/>
                <w:kern w:val="2"/>
                <w:lang w:val="en-US" w:eastAsia="zh-CN"/>
              </w:rPr>
              <w:t xml:space="preserve">      </w:t>
            </w:r>
            <w:r>
              <w:rPr>
                <w:rFonts w:hint="eastAsia"/>
                <w:color w:val="000000"/>
                <w:kern w:val="2"/>
              </w:rPr>
              <w:t xml:space="preserve">元整（小写：￥） </w:t>
            </w:r>
          </w:p>
        </w:tc>
      </w:tr>
      <w:tr w14:paraId="30FAC4B8">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5645B09F">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000000"/>
                <w:kern w:val="2"/>
                <w:szCs w:val="22"/>
              </w:rPr>
            </w:pPr>
            <w:r>
              <w:rPr>
                <w:rFonts w:hint="eastAsia" w:eastAsia="宋体"/>
                <w:color w:val="000000"/>
                <w:kern w:val="2"/>
                <w:szCs w:val="22"/>
              </w:rPr>
              <w:t>质量目标</w:t>
            </w:r>
          </w:p>
        </w:tc>
        <w:tc>
          <w:tcPr>
            <w:tcW w:w="8225"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6B1AA387">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r w14:paraId="1077DD45">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192E8248">
            <w:pPr>
              <w:keepNext w:val="0"/>
              <w:keepLines w:val="0"/>
              <w:widowControl/>
              <w:suppressLineNumbers w:val="0"/>
              <w:tabs>
                <w:tab w:val="left" w:pos="1494"/>
              </w:tabs>
              <w:spacing w:before="0" w:beforeAutospacing="0" w:after="0" w:afterAutospacing="0"/>
              <w:ind w:left="0" w:right="0" w:firstLine="210" w:firstLineChars="100"/>
              <w:textAlignment w:val="bottom"/>
              <w:rPr>
                <w:color w:val="000000"/>
                <w:kern w:val="2"/>
              </w:rPr>
            </w:pPr>
            <w:r>
              <w:rPr>
                <w:rFonts w:hint="eastAsia"/>
                <w:color w:val="000000"/>
                <w:kern w:val="2"/>
              </w:rPr>
              <w:t>工期目标</w:t>
            </w:r>
          </w:p>
        </w:tc>
        <w:tc>
          <w:tcPr>
            <w:tcW w:w="8225"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4DAA167D">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r w14:paraId="0BA3F4AF">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5EEAE36D">
            <w:pPr>
              <w:keepNext w:val="0"/>
              <w:keepLines w:val="0"/>
              <w:widowControl/>
              <w:suppressLineNumbers w:val="0"/>
              <w:tabs>
                <w:tab w:val="left" w:pos="1494"/>
              </w:tabs>
              <w:spacing w:before="0" w:beforeAutospacing="0" w:after="0" w:afterAutospacing="0"/>
              <w:ind w:left="0" w:right="0" w:firstLine="210" w:firstLineChars="100"/>
              <w:textAlignment w:val="bottom"/>
              <w:rPr>
                <w:color w:val="000000"/>
                <w:kern w:val="2"/>
              </w:rPr>
            </w:pPr>
            <w:r>
              <w:rPr>
                <w:rFonts w:hint="eastAsia"/>
                <w:color w:val="000000"/>
                <w:kern w:val="2"/>
              </w:rPr>
              <w:t>投标声明</w:t>
            </w:r>
          </w:p>
        </w:tc>
        <w:tc>
          <w:tcPr>
            <w:tcW w:w="8225"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58F9FB93">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bl>
    <w:p w14:paraId="7CB37B2E">
      <w:pPr>
        <w:widowControl w:val="0"/>
        <w:tabs>
          <w:tab w:val="left" w:pos="1494"/>
        </w:tabs>
        <w:jc w:val="both"/>
        <w:rPr>
          <w:rFonts w:eastAsia="宋体"/>
          <w:szCs w:val="22"/>
        </w:rPr>
      </w:pPr>
      <w:r>
        <w:rPr>
          <w:rFonts w:hint="eastAsia" w:eastAsia="宋体"/>
          <w:kern w:val="2"/>
          <w:szCs w:val="22"/>
        </w:rPr>
        <w:t>注：1、报价包含深化设计、运输、施工、安装调试、检验检测、保险、安全文明施工费、保修、风险、管理费、利润及税金、政策性文件规定及为完成本次项目合同实施过程中不可预见费用等的一切费用。</w:t>
      </w:r>
    </w:p>
    <w:p w14:paraId="09330DD6">
      <w:pPr>
        <w:tabs>
          <w:tab w:val="left" w:pos="1494"/>
        </w:tabs>
        <w:jc w:val="both"/>
        <w:rPr>
          <w:rFonts w:eastAsia="宋体"/>
          <w:szCs w:val="22"/>
        </w:rPr>
      </w:pPr>
    </w:p>
    <w:p w14:paraId="4D7E670B">
      <w:pPr>
        <w:widowControl w:val="0"/>
        <w:tabs>
          <w:tab w:val="left" w:pos="1494"/>
        </w:tabs>
        <w:ind w:firstLine="210" w:firstLineChars="100"/>
        <w:jc w:val="both"/>
        <w:rPr>
          <w:rFonts w:hint="eastAsia" w:ascii="Times New Roman" w:hAnsi="Times New Roman" w:eastAsia="宋体" w:cs="Times New Roman"/>
          <w:kern w:val="2"/>
          <w:szCs w:val="22"/>
        </w:rPr>
      </w:pPr>
      <w:r>
        <w:rPr>
          <w:rFonts w:hint="eastAsia" w:ascii="Times New Roman" w:hAnsi="Times New Roman" w:cs="Times New Roman"/>
          <w:kern w:val="2"/>
          <w:szCs w:val="22"/>
          <w:lang w:val="en-US" w:eastAsia="zh-CN"/>
        </w:rPr>
        <w:t>2</w:t>
      </w:r>
      <w:r>
        <w:rPr>
          <w:rFonts w:hint="eastAsia" w:ascii="Times New Roman" w:hAnsi="Times New Roman" w:eastAsia="宋体" w:cs="Times New Roman"/>
          <w:kern w:val="2"/>
          <w:szCs w:val="22"/>
        </w:rPr>
        <w:t>、报价一经涂改，应在涂改处加盖单位公章或者由法定代表人或授权代表签字或盖章，否则其投标作无效标处理。</w:t>
      </w:r>
    </w:p>
    <w:p w14:paraId="7FA2EE24">
      <w:pPr>
        <w:widowControl w:val="0"/>
        <w:tabs>
          <w:tab w:val="left" w:pos="1494"/>
        </w:tabs>
        <w:ind w:firstLine="210" w:firstLineChars="100"/>
        <w:jc w:val="both"/>
        <w:rPr>
          <w:rFonts w:hint="eastAsia" w:ascii="Times New Roman" w:hAnsi="Times New Roman" w:eastAsia="宋体" w:cs="Times New Roman"/>
          <w:kern w:val="2"/>
          <w:szCs w:val="22"/>
        </w:rPr>
      </w:pPr>
      <w:r>
        <w:rPr>
          <w:rFonts w:hint="eastAsia" w:cs="Times New Roman"/>
          <w:kern w:val="2"/>
          <w:szCs w:val="22"/>
          <w:lang w:val="en-US" w:eastAsia="zh-CN"/>
        </w:rPr>
        <w:t>3</w:t>
      </w:r>
      <w:r>
        <w:rPr>
          <w:rFonts w:hint="eastAsia" w:ascii="Times New Roman" w:hAnsi="Times New Roman" w:eastAsia="宋体" w:cs="Times New Roman"/>
          <w:kern w:val="2"/>
          <w:szCs w:val="22"/>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524D8EB">
      <w:pPr>
        <w:tabs>
          <w:tab w:val="left" w:pos="1494"/>
        </w:tabs>
        <w:jc w:val="both"/>
        <w:rPr>
          <w:rFonts w:eastAsia="宋体"/>
          <w:szCs w:val="22"/>
        </w:rPr>
      </w:pPr>
    </w:p>
    <w:p w14:paraId="0B3233F0">
      <w:pPr>
        <w:tabs>
          <w:tab w:val="left" w:pos="1494"/>
        </w:tabs>
        <w:jc w:val="both"/>
        <w:rPr>
          <w:rFonts w:eastAsia="宋体"/>
          <w:b/>
          <w:sz w:val="36"/>
        </w:rPr>
      </w:pPr>
    </w:p>
    <w:p w14:paraId="26E09AAB">
      <w:pPr>
        <w:tabs>
          <w:tab w:val="left" w:pos="1494"/>
        </w:tabs>
        <w:jc w:val="center"/>
        <w:rPr>
          <w:rFonts w:eastAsia="宋体"/>
          <w:b/>
          <w:sz w:val="36"/>
        </w:rPr>
      </w:pPr>
    </w:p>
    <w:p w14:paraId="5A1CF8A0">
      <w:pPr>
        <w:tabs>
          <w:tab w:val="left" w:pos="1494"/>
        </w:tabs>
        <w:jc w:val="center"/>
        <w:rPr>
          <w:rFonts w:eastAsia="宋体"/>
          <w:b/>
          <w:sz w:val="36"/>
        </w:rPr>
      </w:pPr>
    </w:p>
    <w:p w14:paraId="7F8183DB">
      <w:pPr>
        <w:tabs>
          <w:tab w:val="left" w:pos="1494"/>
        </w:tabs>
        <w:spacing w:line="720" w:lineRule="auto"/>
        <w:ind w:firstLine="105" w:firstLineChars="50"/>
        <w:jc w:val="center"/>
        <w:rPr>
          <w:u w:val="single"/>
        </w:rPr>
      </w:pPr>
      <w:r>
        <w:rPr>
          <w:rFonts w:hint="eastAsia" w:eastAsia="宋体"/>
          <w:color w:val="000000"/>
        </w:rPr>
        <w:t xml:space="preserve">                  </w:t>
      </w:r>
      <w:r>
        <w:rPr>
          <w:rFonts w:hint="eastAsia"/>
        </w:rPr>
        <w:t>供应商盖章（盖单位公章）：</w:t>
      </w:r>
    </w:p>
    <w:p w14:paraId="6E22DE27">
      <w:pPr>
        <w:tabs>
          <w:tab w:val="left" w:pos="1494"/>
        </w:tabs>
        <w:spacing w:line="720" w:lineRule="auto"/>
        <w:rPr>
          <w:rFonts w:ascii="仿宋" w:hAnsi="仿宋" w:eastAsia="仿宋" w:cs="仿宋"/>
          <w:b w:val="0"/>
          <w:kern w:val="2"/>
          <w:sz w:val="24"/>
          <w:szCs w:val="24"/>
        </w:rPr>
      </w:pPr>
      <w:r>
        <w:rPr>
          <w:rFonts w:hint="eastAsia"/>
        </w:rPr>
        <w:t xml:space="preserve">                                        </w:t>
      </w:r>
      <w:r>
        <w:rPr>
          <w:rFonts w:hint="eastAsia"/>
          <w:lang w:val="en-US" w:eastAsia="zh-CN"/>
        </w:rPr>
        <w:t xml:space="preserve">   </w:t>
      </w:r>
      <w:r>
        <w:rPr>
          <w:rFonts w:hint="eastAsia"/>
        </w:rPr>
        <w:t xml:space="preserve"> 日  期：    年   月   日</w:t>
      </w:r>
    </w:p>
    <w:p w14:paraId="1F1E06B1">
      <w:pPr>
        <w:rPr>
          <w:rFonts w:hint="eastAsia" w:eastAsia="宋体"/>
          <w:color w:val="000000"/>
          <w:highlight w:val="none"/>
        </w:rPr>
      </w:pPr>
    </w:p>
    <w:p w14:paraId="32C86670">
      <w:pPr>
        <w:pStyle w:val="22"/>
        <w:rPr>
          <w:rFonts w:hint="eastAsia" w:ascii="宋体" w:eastAsia="宋体"/>
          <w:b/>
          <w:color w:val="000000"/>
          <w:sz w:val="28"/>
          <w:highlight w:val="none"/>
          <w:lang w:eastAsia="zh-CN"/>
        </w:rPr>
      </w:pPr>
      <w:r>
        <w:rPr>
          <w:rFonts w:hint="eastAsia" w:ascii="宋体" w:eastAsia="宋体"/>
          <w:b/>
          <w:color w:val="000000"/>
          <w:sz w:val="28"/>
          <w:highlight w:val="none"/>
          <w:lang w:eastAsia="zh-CN"/>
        </w:rPr>
        <w:br w:type="page"/>
      </w:r>
    </w:p>
    <w:p w14:paraId="5956C63A">
      <w:pPr>
        <w:pStyle w:val="22"/>
        <w:jc w:val="center"/>
        <w:rPr>
          <w:rFonts w:hint="eastAsia" w:ascii="宋体" w:eastAsia="宋体"/>
          <w:b/>
          <w:color w:val="000000"/>
          <w:sz w:val="28"/>
          <w:highlight w:val="none"/>
          <w:lang w:eastAsia="zh-CN"/>
        </w:rPr>
      </w:pPr>
    </w:p>
    <w:p w14:paraId="373BBCAB">
      <w:pPr>
        <w:pStyle w:val="22"/>
        <w:jc w:val="center"/>
        <w:rPr>
          <w:rFonts w:hint="eastAsia" w:ascii="宋体" w:eastAsia="宋体"/>
          <w:b/>
          <w:color w:val="000000"/>
          <w:sz w:val="28"/>
          <w:highlight w:val="none"/>
          <w:lang w:eastAsia="zh-CN"/>
        </w:rPr>
      </w:pPr>
    </w:p>
    <w:p w14:paraId="1AA9B2FD">
      <w:pPr>
        <w:pStyle w:val="22"/>
        <w:jc w:val="center"/>
        <w:rPr>
          <w:rFonts w:hint="eastAsia"/>
          <w:color w:val="000000"/>
          <w:highlight w:val="none"/>
        </w:rPr>
      </w:pPr>
      <w:r>
        <w:rPr>
          <w:rFonts w:hint="eastAsia" w:ascii="宋体" w:eastAsia="宋体"/>
          <w:b/>
          <w:color w:val="000000"/>
          <w:sz w:val="28"/>
          <w:highlight w:val="none"/>
          <w:lang w:eastAsia="zh-CN"/>
        </w:rPr>
        <w:t>（</w:t>
      </w:r>
      <w:r>
        <w:rPr>
          <w:rFonts w:hint="eastAsia" w:ascii="宋体" w:eastAsia="宋体"/>
          <w:b/>
          <w:color w:val="000000"/>
          <w:sz w:val="28"/>
          <w:highlight w:val="none"/>
          <w:lang w:val="en-US" w:eastAsia="zh-CN"/>
        </w:rPr>
        <w:t>二</w:t>
      </w:r>
      <w:r>
        <w:rPr>
          <w:rFonts w:hint="eastAsia" w:ascii="宋体" w:eastAsia="宋体"/>
          <w:b/>
          <w:color w:val="000000"/>
          <w:sz w:val="28"/>
          <w:highlight w:val="none"/>
          <w:lang w:eastAsia="zh-CN"/>
        </w:rPr>
        <w:t>）</w:t>
      </w:r>
      <w:r>
        <w:rPr>
          <w:rFonts w:hint="eastAsia" w:ascii="宋体" w:eastAsia="宋体"/>
          <w:b/>
          <w:color w:val="000000"/>
          <w:sz w:val="28"/>
          <w:highlight w:val="none"/>
          <w:lang w:val="en-US" w:eastAsia="zh-CN"/>
        </w:rPr>
        <w:t>已标价的工程量清单</w:t>
      </w:r>
      <w:r>
        <w:rPr>
          <w:rFonts w:hint="eastAsia" w:ascii="宋体" w:eastAsia="宋体"/>
          <w:color w:val="000000"/>
          <w:highlight w:val="none"/>
        </w:rPr>
        <w:br w:type="page"/>
      </w:r>
    </w:p>
    <w:p w14:paraId="6BE23AA9">
      <w:pPr>
        <w:spacing w:line="400" w:lineRule="exact"/>
        <w:rPr>
          <w:rFonts w:hint="eastAsia" w:ascii="宋体"/>
          <w:b/>
          <w:color w:val="000000"/>
          <w:sz w:val="28"/>
          <w:highlight w:val="none"/>
        </w:rPr>
      </w:pPr>
    </w:p>
    <w:p w14:paraId="335972CE">
      <w:pPr>
        <w:rPr>
          <w:rFonts w:hint="eastAsia"/>
          <w:color w:val="000000"/>
          <w:highlight w:val="none"/>
        </w:rPr>
      </w:pPr>
      <w:bookmarkStart w:id="1004" w:name="_Toc23742"/>
    </w:p>
    <w:p w14:paraId="157495BF">
      <w:pPr>
        <w:spacing w:line="580" w:lineRule="exact"/>
        <w:jc w:val="center"/>
        <w:outlineLvl w:val="0"/>
        <w:rPr>
          <w:rFonts w:hint="eastAsia" w:ascii="宋体" w:eastAsia="宋体"/>
          <w:b/>
          <w:color w:val="000000"/>
          <w:sz w:val="28"/>
          <w:highlight w:val="none"/>
          <w:lang w:eastAsia="zh-CN"/>
        </w:rPr>
      </w:pPr>
    </w:p>
    <w:p w14:paraId="114437B2">
      <w:pPr>
        <w:spacing w:line="580" w:lineRule="exact"/>
        <w:jc w:val="center"/>
        <w:outlineLvl w:val="0"/>
        <w:rPr>
          <w:rFonts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三</w:t>
      </w:r>
      <w:r>
        <w:rPr>
          <w:rFonts w:hint="eastAsia" w:ascii="宋体"/>
          <w:b/>
          <w:color w:val="000000"/>
          <w:sz w:val="28"/>
          <w:highlight w:val="none"/>
          <w:lang w:eastAsia="zh-CN"/>
        </w:rPr>
        <w:t>）</w:t>
      </w:r>
      <w:r>
        <w:rPr>
          <w:rFonts w:ascii="宋体"/>
          <w:b/>
          <w:color w:val="000000"/>
          <w:sz w:val="28"/>
          <w:highlight w:val="none"/>
        </w:rPr>
        <w:t>政府采购供应商基础信息登记表</w:t>
      </w:r>
      <w:bookmarkEnd w:id="1004"/>
    </w:p>
    <w:p w14:paraId="2935AC48">
      <w:pPr>
        <w:pStyle w:val="56"/>
        <w:spacing w:line="320" w:lineRule="exact"/>
        <w:rPr>
          <w:rFonts w:ascii="ˎ̥" w:hAnsi="ˎ̥"/>
          <w:color w:val="000000"/>
          <w:sz w:val="26"/>
          <w:szCs w:val="26"/>
          <w:highlight w:val="none"/>
        </w:rPr>
      </w:pPr>
    </w:p>
    <w:tbl>
      <w:tblPr>
        <w:tblStyle w:val="60"/>
        <w:tblW w:w="0" w:type="auto"/>
        <w:tblCellSpacing w:w="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055"/>
        <w:gridCol w:w="3994"/>
      </w:tblGrid>
      <w:tr w14:paraId="179BE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5E45EC0E">
            <w:pPr>
              <w:jc w:val="center"/>
              <w:rPr>
                <w:rFonts w:ascii="宋体" w:hAnsi="宋体"/>
                <w:bCs/>
                <w:color w:val="000000"/>
                <w:szCs w:val="21"/>
                <w:highlight w:val="none"/>
              </w:rPr>
            </w:pPr>
            <w:r>
              <w:rPr>
                <w:rFonts w:ascii="宋体" w:hAnsi="宋体"/>
                <w:bCs/>
                <w:color w:val="000000"/>
                <w:szCs w:val="21"/>
                <w:highlight w:val="none"/>
              </w:rPr>
              <w:t>投标项目编号</w:t>
            </w:r>
          </w:p>
        </w:tc>
        <w:tc>
          <w:tcPr>
            <w:tcW w:w="3994" w:type="dxa"/>
            <w:noWrap w:val="0"/>
            <w:vAlign w:val="center"/>
          </w:tcPr>
          <w:p w14:paraId="14D6B993">
            <w:pPr>
              <w:jc w:val="center"/>
              <w:rPr>
                <w:rFonts w:ascii="宋体" w:hAnsi="宋体"/>
                <w:bCs/>
                <w:color w:val="000000"/>
                <w:szCs w:val="21"/>
                <w:highlight w:val="none"/>
              </w:rPr>
            </w:pPr>
          </w:p>
        </w:tc>
      </w:tr>
      <w:tr w14:paraId="71A98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3DBE5E58">
            <w:pPr>
              <w:jc w:val="center"/>
              <w:rPr>
                <w:rFonts w:ascii="宋体" w:hAnsi="宋体"/>
                <w:bCs/>
                <w:color w:val="000000"/>
                <w:szCs w:val="21"/>
                <w:highlight w:val="none"/>
              </w:rPr>
            </w:pPr>
            <w:r>
              <w:rPr>
                <w:rFonts w:ascii="宋体" w:hAnsi="宋体"/>
                <w:bCs/>
                <w:color w:val="000000"/>
                <w:szCs w:val="21"/>
                <w:highlight w:val="none"/>
              </w:rPr>
              <w:t>投标项目名称</w:t>
            </w:r>
          </w:p>
        </w:tc>
        <w:tc>
          <w:tcPr>
            <w:tcW w:w="3994" w:type="dxa"/>
            <w:noWrap w:val="0"/>
            <w:vAlign w:val="center"/>
          </w:tcPr>
          <w:p w14:paraId="62CD3485">
            <w:pPr>
              <w:jc w:val="center"/>
              <w:rPr>
                <w:rFonts w:ascii="宋体" w:hAnsi="宋体"/>
                <w:bCs/>
                <w:color w:val="000000"/>
                <w:szCs w:val="21"/>
                <w:highlight w:val="none"/>
              </w:rPr>
            </w:pPr>
          </w:p>
        </w:tc>
      </w:tr>
      <w:tr w14:paraId="2911E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29096820">
            <w:pPr>
              <w:jc w:val="center"/>
              <w:rPr>
                <w:rFonts w:ascii="宋体" w:hAnsi="宋体"/>
                <w:bCs/>
                <w:color w:val="000000"/>
                <w:szCs w:val="21"/>
                <w:highlight w:val="none"/>
              </w:rPr>
            </w:pPr>
            <w:r>
              <w:rPr>
                <w:rFonts w:ascii="宋体" w:hAnsi="宋体"/>
                <w:bCs/>
                <w:color w:val="000000"/>
                <w:szCs w:val="21"/>
                <w:highlight w:val="none"/>
              </w:rPr>
              <w:t>投标子包号</w:t>
            </w:r>
          </w:p>
        </w:tc>
        <w:tc>
          <w:tcPr>
            <w:tcW w:w="3994" w:type="dxa"/>
            <w:noWrap w:val="0"/>
            <w:vAlign w:val="center"/>
          </w:tcPr>
          <w:p w14:paraId="2DABCA38">
            <w:pPr>
              <w:jc w:val="center"/>
              <w:rPr>
                <w:rFonts w:ascii="宋体" w:hAnsi="宋体"/>
                <w:bCs/>
                <w:color w:val="000000"/>
                <w:szCs w:val="21"/>
                <w:highlight w:val="none"/>
              </w:rPr>
            </w:pPr>
          </w:p>
        </w:tc>
      </w:tr>
      <w:tr w14:paraId="2D79A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4A07B0F1">
            <w:pPr>
              <w:jc w:val="center"/>
              <w:rPr>
                <w:rFonts w:ascii="宋体" w:hAnsi="宋体"/>
                <w:bCs/>
                <w:color w:val="000000"/>
                <w:szCs w:val="21"/>
                <w:highlight w:val="none"/>
              </w:rPr>
            </w:pPr>
            <w:r>
              <w:rPr>
                <w:rFonts w:ascii="宋体" w:hAnsi="宋体"/>
                <w:bCs/>
                <w:color w:val="000000"/>
                <w:szCs w:val="21"/>
                <w:highlight w:val="none"/>
              </w:rPr>
              <w:t>投标金额（万元）</w:t>
            </w:r>
          </w:p>
        </w:tc>
        <w:tc>
          <w:tcPr>
            <w:tcW w:w="3994" w:type="dxa"/>
            <w:noWrap w:val="0"/>
            <w:vAlign w:val="center"/>
          </w:tcPr>
          <w:p w14:paraId="5A419C4B">
            <w:pPr>
              <w:jc w:val="center"/>
              <w:rPr>
                <w:rFonts w:hint="eastAsia" w:ascii="宋体" w:hAnsi="宋体"/>
                <w:bCs/>
                <w:color w:val="000000"/>
                <w:szCs w:val="21"/>
                <w:highlight w:val="none"/>
              </w:rPr>
            </w:pPr>
          </w:p>
        </w:tc>
      </w:tr>
      <w:tr w14:paraId="0C1AC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384A3E9E">
            <w:pPr>
              <w:jc w:val="center"/>
              <w:rPr>
                <w:rFonts w:ascii="宋体" w:hAnsi="宋体"/>
                <w:bCs/>
                <w:color w:val="000000"/>
                <w:szCs w:val="21"/>
                <w:highlight w:val="none"/>
              </w:rPr>
            </w:pPr>
            <w:r>
              <w:rPr>
                <w:rFonts w:ascii="宋体" w:hAnsi="宋体"/>
                <w:bCs/>
                <w:color w:val="000000"/>
                <w:szCs w:val="21"/>
                <w:highlight w:val="none"/>
              </w:rPr>
              <w:t>投标单位名称</w:t>
            </w:r>
          </w:p>
        </w:tc>
        <w:tc>
          <w:tcPr>
            <w:tcW w:w="3994" w:type="dxa"/>
            <w:noWrap w:val="0"/>
            <w:vAlign w:val="center"/>
          </w:tcPr>
          <w:p w14:paraId="708D6D25">
            <w:pPr>
              <w:jc w:val="center"/>
              <w:rPr>
                <w:rFonts w:ascii="宋体" w:hAnsi="宋体"/>
                <w:bCs/>
                <w:color w:val="000000"/>
                <w:szCs w:val="21"/>
                <w:highlight w:val="none"/>
              </w:rPr>
            </w:pPr>
          </w:p>
        </w:tc>
      </w:tr>
      <w:tr w14:paraId="5663B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169F1D89">
            <w:pPr>
              <w:jc w:val="center"/>
              <w:rPr>
                <w:rFonts w:ascii="宋体" w:hAnsi="宋体"/>
                <w:bCs/>
                <w:color w:val="000000"/>
                <w:szCs w:val="21"/>
                <w:highlight w:val="none"/>
              </w:rPr>
            </w:pPr>
            <w:r>
              <w:rPr>
                <w:rFonts w:ascii="宋体" w:hAnsi="宋体"/>
                <w:bCs/>
                <w:color w:val="000000"/>
                <w:szCs w:val="21"/>
                <w:highlight w:val="none"/>
              </w:rPr>
              <w:t>是否国内企业</w:t>
            </w:r>
          </w:p>
        </w:tc>
        <w:tc>
          <w:tcPr>
            <w:tcW w:w="3994" w:type="dxa"/>
            <w:noWrap w:val="0"/>
            <w:vAlign w:val="center"/>
          </w:tcPr>
          <w:p w14:paraId="621943B2">
            <w:pPr>
              <w:jc w:val="center"/>
              <w:rPr>
                <w:rFonts w:ascii="宋体" w:hAnsi="宋体"/>
                <w:bCs/>
                <w:color w:val="000000"/>
                <w:szCs w:val="21"/>
                <w:highlight w:val="none"/>
              </w:rPr>
            </w:pPr>
          </w:p>
        </w:tc>
      </w:tr>
      <w:tr w14:paraId="5E264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7B41BA6A">
            <w:pPr>
              <w:jc w:val="center"/>
              <w:rPr>
                <w:rFonts w:ascii="宋体" w:hAnsi="宋体"/>
                <w:bCs/>
                <w:color w:val="000000"/>
                <w:szCs w:val="21"/>
                <w:highlight w:val="none"/>
              </w:rPr>
            </w:pPr>
            <w:r>
              <w:rPr>
                <w:rFonts w:ascii="宋体" w:hAnsi="宋体"/>
                <w:bCs/>
                <w:color w:val="000000"/>
                <w:szCs w:val="21"/>
                <w:highlight w:val="none"/>
              </w:rPr>
              <w:t>是否宁波企业</w:t>
            </w:r>
          </w:p>
        </w:tc>
        <w:tc>
          <w:tcPr>
            <w:tcW w:w="3994" w:type="dxa"/>
            <w:noWrap w:val="0"/>
            <w:vAlign w:val="center"/>
          </w:tcPr>
          <w:p w14:paraId="452A7B3B">
            <w:pPr>
              <w:jc w:val="center"/>
              <w:rPr>
                <w:rFonts w:ascii="宋体" w:hAnsi="宋体"/>
                <w:bCs/>
                <w:color w:val="000000"/>
                <w:szCs w:val="21"/>
                <w:highlight w:val="none"/>
              </w:rPr>
            </w:pPr>
          </w:p>
        </w:tc>
      </w:tr>
      <w:tr w14:paraId="1CD37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394FB126">
            <w:pPr>
              <w:jc w:val="center"/>
              <w:rPr>
                <w:rFonts w:ascii="宋体" w:hAnsi="宋体"/>
                <w:bCs/>
                <w:color w:val="000000"/>
                <w:szCs w:val="21"/>
                <w:highlight w:val="none"/>
              </w:rPr>
            </w:pPr>
            <w:r>
              <w:rPr>
                <w:rFonts w:ascii="宋体" w:hAnsi="宋体"/>
                <w:bCs/>
                <w:color w:val="000000"/>
                <w:szCs w:val="21"/>
                <w:highlight w:val="none"/>
              </w:rPr>
              <w:t>企业划分标准类型（中型、小型、微型）</w:t>
            </w:r>
          </w:p>
        </w:tc>
        <w:tc>
          <w:tcPr>
            <w:tcW w:w="3994" w:type="dxa"/>
            <w:noWrap w:val="0"/>
            <w:vAlign w:val="center"/>
          </w:tcPr>
          <w:p w14:paraId="581A210A">
            <w:pPr>
              <w:jc w:val="center"/>
              <w:rPr>
                <w:rFonts w:ascii="宋体" w:hAnsi="宋体"/>
                <w:bCs/>
                <w:color w:val="000000"/>
                <w:szCs w:val="21"/>
                <w:highlight w:val="none"/>
              </w:rPr>
            </w:pPr>
          </w:p>
        </w:tc>
      </w:tr>
      <w:tr w14:paraId="64252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7E31A059">
            <w:pPr>
              <w:jc w:val="center"/>
              <w:rPr>
                <w:rFonts w:ascii="宋体" w:hAnsi="宋体"/>
                <w:bCs/>
                <w:color w:val="000000"/>
                <w:szCs w:val="21"/>
                <w:highlight w:val="none"/>
              </w:rPr>
            </w:pPr>
            <w:r>
              <w:rPr>
                <w:rFonts w:ascii="宋体" w:hAnsi="宋体"/>
                <w:bCs/>
                <w:color w:val="000000"/>
                <w:szCs w:val="21"/>
                <w:highlight w:val="none"/>
              </w:rPr>
              <w:t>提供的货物是否本企业制造</w:t>
            </w:r>
          </w:p>
        </w:tc>
        <w:tc>
          <w:tcPr>
            <w:tcW w:w="3994" w:type="dxa"/>
            <w:noWrap w:val="0"/>
            <w:vAlign w:val="center"/>
          </w:tcPr>
          <w:p w14:paraId="12F8A0AC">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36B0C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7C07758A">
            <w:pPr>
              <w:jc w:val="center"/>
              <w:rPr>
                <w:rFonts w:ascii="宋体" w:hAnsi="宋体"/>
                <w:bCs/>
                <w:color w:val="000000"/>
                <w:szCs w:val="21"/>
                <w:highlight w:val="none"/>
              </w:rPr>
            </w:pPr>
            <w:r>
              <w:rPr>
                <w:rFonts w:ascii="宋体" w:hAnsi="宋体"/>
                <w:bCs/>
                <w:color w:val="000000"/>
                <w:szCs w:val="21"/>
                <w:highlight w:val="none"/>
              </w:rPr>
              <w:t>货物原产地是否是中国境内</w:t>
            </w:r>
          </w:p>
        </w:tc>
        <w:tc>
          <w:tcPr>
            <w:tcW w:w="3994" w:type="dxa"/>
            <w:noWrap w:val="0"/>
            <w:vAlign w:val="center"/>
          </w:tcPr>
          <w:p w14:paraId="42D0535E">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20931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03232CC3">
            <w:pPr>
              <w:jc w:val="center"/>
              <w:rPr>
                <w:rFonts w:ascii="宋体" w:hAnsi="宋体"/>
                <w:bCs/>
                <w:color w:val="000000"/>
                <w:szCs w:val="21"/>
                <w:highlight w:val="none"/>
              </w:rPr>
            </w:pPr>
            <w:r>
              <w:rPr>
                <w:rFonts w:ascii="宋体" w:hAnsi="宋体"/>
                <w:bCs/>
                <w:color w:val="000000"/>
                <w:szCs w:val="21"/>
                <w:highlight w:val="none"/>
              </w:rPr>
              <w:t>货物原产地是否是宁波</w:t>
            </w:r>
          </w:p>
        </w:tc>
        <w:tc>
          <w:tcPr>
            <w:tcW w:w="3994" w:type="dxa"/>
            <w:noWrap w:val="0"/>
            <w:vAlign w:val="center"/>
          </w:tcPr>
          <w:p w14:paraId="253B7C4D">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6FCA4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3A578A54">
            <w:pPr>
              <w:jc w:val="center"/>
              <w:rPr>
                <w:rFonts w:ascii="宋体" w:hAnsi="宋体"/>
                <w:bCs/>
                <w:color w:val="000000"/>
                <w:szCs w:val="21"/>
                <w:highlight w:val="none"/>
              </w:rPr>
            </w:pPr>
            <w:r>
              <w:rPr>
                <w:rFonts w:ascii="宋体" w:hAnsi="宋体"/>
                <w:bCs/>
                <w:color w:val="000000"/>
                <w:szCs w:val="21"/>
                <w:highlight w:val="none"/>
              </w:rPr>
              <w:t>提供的货物是否是节能清单产品</w:t>
            </w:r>
          </w:p>
        </w:tc>
        <w:tc>
          <w:tcPr>
            <w:tcW w:w="3994" w:type="dxa"/>
            <w:noWrap w:val="0"/>
            <w:vAlign w:val="center"/>
          </w:tcPr>
          <w:p w14:paraId="69569AE0">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439AD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5D2A8A24">
            <w:pPr>
              <w:jc w:val="center"/>
              <w:rPr>
                <w:rFonts w:ascii="宋体" w:hAnsi="宋体"/>
                <w:bCs/>
                <w:color w:val="000000"/>
                <w:szCs w:val="21"/>
                <w:highlight w:val="none"/>
              </w:rPr>
            </w:pPr>
            <w:r>
              <w:rPr>
                <w:rFonts w:ascii="宋体" w:hAnsi="宋体"/>
                <w:bCs/>
                <w:color w:val="000000"/>
                <w:szCs w:val="21"/>
                <w:highlight w:val="none"/>
              </w:rPr>
              <w:t>提供的货物是否是环境标志清单产品</w:t>
            </w:r>
          </w:p>
        </w:tc>
        <w:tc>
          <w:tcPr>
            <w:tcW w:w="3994" w:type="dxa"/>
            <w:noWrap w:val="0"/>
            <w:vAlign w:val="center"/>
          </w:tcPr>
          <w:p w14:paraId="59FC17D0">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27330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092DDA2C">
            <w:pPr>
              <w:jc w:val="center"/>
              <w:rPr>
                <w:rFonts w:ascii="宋体" w:hAnsi="宋体"/>
                <w:bCs/>
                <w:color w:val="000000"/>
                <w:szCs w:val="21"/>
                <w:highlight w:val="none"/>
              </w:rPr>
            </w:pPr>
            <w:r>
              <w:rPr>
                <w:rFonts w:ascii="宋体" w:hAnsi="宋体"/>
                <w:bCs/>
                <w:color w:val="000000"/>
                <w:szCs w:val="21"/>
                <w:highlight w:val="none"/>
              </w:rPr>
              <w:t>承担的工程或服务是否本企业提供</w:t>
            </w:r>
          </w:p>
        </w:tc>
        <w:tc>
          <w:tcPr>
            <w:tcW w:w="3994" w:type="dxa"/>
            <w:noWrap w:val="0"/>
            <w:vAlign w:val="center"/>
          </w:tcPr>
          <w:p w14:paraId="6B212E4C">
            <w:pPr>
              <w:jc w:val="center"/>
              <w:rPr>
                <w:rFonts w:ascii="宋体" w:hAnsi="宋体"/>
                <w:bCs/>
                <w:color w:val="000000"/>
                <w:szCs w:val="21"/>
                <w:highlight w:val="none"/>
              </w:rPr>
            </w:pPr>
          </w:p>
        </w:tc>
      </w:tr>
    </w:tbl>
    <w:p w14:paraId="4A8E380D">
      <w:pPr>
        <w:pStyle w:val="56"/>
        <w:rPr>
          <w:rFonts w:hint="eastAsia" w:ascii="ˎ̥" w:hAnsi="ˎ̥"/>
          <w:color w:val="000000"/>
          <w:sz w:val="26"/>
          <w:szCs w:val="26"/>
          <w:highlight w:val="none"/>
        </w:rPr>
      </w:pPr>
    </w:p>
    <w:p w14:paraId="3A0AC1EF">
      <w:pPr>
        <w:pStyle w:val="25"/>
        <w:spacing w:before="120" w:beforeLines="50" w:line="360" w:lineRule="exact"/>
        <w:rPr>
          <w:rFonts w:eastAsia="宋体"/>
          <w:color w:val="000000"/>
          <w:szCs w:val="24"/>
          <w:highlight w:val="none"/>
        </w:rPr>
      </w:pPr>
      <w:r>
        <w:rPr>
          <w:rFonts w:hint="eastAsia" w:eastAsia="宋体"/>
          <w:color w:val="000000"/>
          <w:szCs w:val="24"/>
          <w:highlight w:val="none"/>
        </w:rPr>
        <w:t>供应商单位（盖公章）：</w:t>
      </w:r>
    </w:p>
    <w:p w14:paraId="1AA66516">
      <w:pPr>
        <w:spacing w:line="400" w:lineRule="exact"/>
        <w:ind w:firstLine="480" w:firstLineChars="200"/>
        <w:rPr>
          <w:rFonts w:hint="eastAsia"/>
          <w:color w:val="000000"/>
          <w:sz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68F345FA">
      <w:pPr>
        <w:pStyle w:val="25"/>
        <w:spacing w:line="400" w:lineRule="exact"/>
        <w:ind w:firstLine="0"/>
        <w:rPr>
          <w:rFonts w:hint="eastAsia" w:ascii="宋体" w:eastAsia="宋体"/>
          <w:color w:val="000000"/>
          <w:highlight w:val="none"/>
        </w:rPr>
        <w:sectPr>
          <w:pgSz w:w="11907" w:h="16840"/>
          <w:pgMar w:top="1021" w:right="851" w:bottom="851" w:left="1134" w:header="720" w:footer="720" w:gutter="0"/>
          <w:cols w:space="720" w:num="1"/>
          <w:docGrid w:linePitch="285" w:charSpace="0"/>
        </w:sectPr>
      </w:pPr>
    </w:p>
    <w:p w14:paraId="31ACDD45">
      <w:pPr>
        <w:spacing w:line="360" w:lineRule="auto"/>
        <w:ind w:firstLine="2168" w:firstLineChars="600"/>
        <w:jc w:val="both"/>
        <w:outlineLvl w:val="0"/>
        <w:rPr>
          <w:rFonts w:hint="eastAsia" w:ascii="仿宋" w:hAnsi="仿宋" w:eastAsia="仿宋" w:cs="仿宋"/>
          <w:b/>
          <w:sz w:val="36"/>
          <w:szCs w:val="20"/>
        </w:rPr>
      </w:pPr>
    </w:p>
    <w:p w14:paraId="50350E1C">
      <w:pPr>
        <w:spacing w:line="360" w:lineRule="auto"/>
        <w:ind w:firstLine="2168" w:firstLineChars="600"/>
        <w:jc w:val="both"/>
        <w:outlineLvl w:val="0"/>
        <w:rPr>
          <w:rFonts w:hint="eastAsia" w:ascii="仿宋" w:hAnsi="仿宋" w:eastAsia="仿宋" w:cs="仿宋"/>
          <w:b/>
          <w:sz w:val="36"/>
          <w:szCs w:val="20"/>
        </w:rPr>
      </w:pPr>
    </w:p>
    <w:p w14:paraId="739DEF3E">
      <w:pPr>
        <w:spacing w:line="360" w:lineRule="auto"/>
        <w:ind w:firstLine="2168" w:firstLineChars="600"/>
        <w:jc w:val="both"/>
        <w:outlineLvl w:val="0"/>
        <w:rPr>
          <w:rFonts w:ascii="仿宋" w:hAnsi="仿宋" w:eastAsia="仿宋" w:cs="仿宋"/>
          <w:b/>
          <w:sz w:val="36"/>
          <w:szCs w:val="20"/>
        </w:rPr>
      </w:pPr>
      <w:r>
        <w:rPr>
          <w:rFonts w:hint="eastAsia" w:ascii="仿宋" w:hAnsi="仿宋" w:eastAsia="仿宋" w:cs="仿宋"/>
          <w:b/>
          <w:sz w:val="36"/>
          <w:szCs w:val="20"/>
        </w:rPr>
        <w:t xml:space="preserve">  </w:t>
      </w:r>
      <w:r>
        <w:rPr>
          <w:rFonts w:hint="eastAsia" w:ascii="仿宋" w:hAnsi="仿宋" w:eastAsia="仿宋" w:cs="仿宋"/>
          <w:b/>
          <w:sz w:val="36"/>
          <w:szCs w:val="20"/>
          <w:lang w:val="en-US" w:eastAsia="zh-CN"/>
        </w:rPr>
        <w:t xml:space="preserve">     </w:t>
      </w:r>
      <w:r>
        <w:rPr>
          <w:rFonts w:hint="eastAsia" w:ascii="仿宋" w:hAnsi="仿宋" w:eastAsia="仿宋" w:cs="仿宋"/>
          <w:b/>
          <w:sz w:val="36"/>
          <w:szCs w:val="20"/>
        </w:rPr>
        <w:t>图纸详见附件</w:t>
      </w:r>
    </w:p>
    <w:p w14:paraId="04C0A2BE">
      <w:pPr>
        <w:spacing w:line="360" w:lineRule="auto"/>
        <w:ind w:left="720" w:firstLine="723" w:firstLineChars="200"/>
        <w:outlineLvl w:val="0"/>
        <w:rPr>
          <w:rFonts w:ascii="仿宋" w:hAnsi="仿宋" w:eastAsia="仿宋" w:cs="仿宋"/>
          <w:b/>
          <w:sz w:val="36"/>
          <w:szCs w:val="20"/>
        </w:rPr>
      </w:pPr>
    </w:p>
    <w:p w14:paraId="7C588561">
      <w:pPr>
        <w:spacing w:line="360" w:lineRule="auto"/>
        <w:ind w:left="720" w:firstLine="723" w:firstLineChars="200"/>
        <w:outlineLvl w:val="0"/>
        <w:rPr>
          <w:rFonts w:ascii="仿宋" w:hAnsi="仿宋" w:eastAsia="仿宋" w:cs="仿宋"/>
          <w:b/>
          <w:sz w:val="36"/>
          <w:szCs w:val="20"/>
        </w:rPr>
      </w:pPr>
    </w:p>
    <w:p w14:paraId="79D40B46">
      <w:pPr>
        <w:spacing w:line="360" w:lineRule="auto"/>
        <w:ind w:left="720" w:firstLine="723" w:firstLineChars="200"/>
        <w:outlineLvl w:val="0"/>
        <w:rPr>
          <w:rFonts w:ascii="仿宋" w:hAnsi="仿宋" w:eastAsia="仿宋" w:cs="仿宋"/>
          <w:b/>
          <w:sz w:val="36"/>
          <w:szCs w:val="20"/>
        </w:rPr>
      </w:pPr>
    </w:p>
    <w:p w14:paraId="1B541961">
      <w:pPr>
        <w:spacing w:line="360" w:lineRule="auto"/>
        <w:ind w:left="720" w:firstLine="723" w:firstLineChars="200"/>
        <w:outlineLvl w:val="0"/>
        <w:rPr>
          <w:rFonts w:ascii="仿宋" w:hAnsi="仿宋" w:eastAsia="仿宋" w:cs="仿宋"/>
          <w:b/>
          <w:sz w:val="36"/>
          <w:szCs w:val="20"/>
        </w:rPr>
      </w:pPr>
    </w:p>
    <w:p w14:paraId="61C9541B">
      <w:pPr>
        <w:spacing w:line="360" w:lineRule="auto"/>
        <w:ind w:left="720" w:firstLine="723" w:firstLineChars="200"/>
        <w:outlineLvl w:val="0"/>
        <w:rPr>
          <w:rFonts w:ascii="仿宋" w:hAnsi="仿宋" w:eastAsia="仿宋" w:cs="仿宋"/>
          <w:b/>
          <w:sz w:val="36"/>
          <w:szCs w:val="20"/>
        </w:rPr>
      </w:pPr>
    </w:p>
    <w:p w14:paraId="71F78731">
      <w:pPr>
        <w:spacing w:line="360" w:lineRule="auto"/>
        <w:ind w:left="720" w:firstLine="723" w:firstLineChars="200"/>
        <w:outlineLvl w:val="0"/>
        <w:rPr>
          <w:rFonts w:ascii="仿宋" w:hAnsi="仿宋" w:eastAsia="仿宋" w:cs="仿宋"/>
          <w:b/>
          <w:sz w:val="36"/>
          <w:szCs w:val="20"/>
        </w:rPr>
      </w:pPr>
    </w:p>
    <w:p w14:paraId="51D4D8BE">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br w:type="page"/>
      </w:r>
    </w:p>
    <w:bookmarkEnd w:id="997"/>
    <w:bookmarkEnd w:id="998"/>
    <w:bookmarkEnd w:id="999"/>
    <w:p w14:paraId="08778D91">
      <w:pPr>
        <w:ind w:firstLine="2891" w:firstLineChars="900"/>
        <w:rPr>
          <w:rFonts w:asciiTheme="minorEastAsia" w:hAnsiTheme="minorEastAsia" w:eastAsiaTheme="minorEastAsia"/>
          <w:b/>
          <w:bCs/>
          <w:sz w:val="32"/>
          <w:szCs w:val="32"/>
        </w:rPr>
      </w:pPr>
      <w:bookmarkStart w:id="1005" w:name="_Toc6811"/>
      <w:r>
        <w:rPr>
          <w:rFonts w:hint="eastAsia" w:asciiTheme="minorEastAsia" w:hAnsiTheme="minorEastAsia" w:eastAsiaTheme="minorEastAsia"/>
          <w:b/>
          <w:bCs/>
          <w:sz w:val="32"/>
          <w:szCs w:val="32"/>
        </w:rPr>
        <w:t>业务专用章使用说明函</w:t>
      </w:r>
      <w:bookmarkEnd w:id="1005"/>
    </w:p>
    <w:p w14:paraId="1F97D5E6">
      <w:pPr>
        <w:autoSpaceDE w:val="0"/>
        <w:autoSpaceDN w:val="0"/>
        <w:jc w:val="center"/>
        <w:rPr>
          <w:rFonts w:asciiTheme="minorEastAsia" w:hAnsiTheme="minorEastAsia" w:eastAsiaTheme="minorEastAsia"/>
          <w:b/>
          <w:bCs/>
          <w:sz w:val="32"/>
          <w:szCs w:val="32"/>
        </w:rPr>
      </w:pPr>
    </w:p>
    <w:p w14:paraId="490A19A3">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09783F37">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2525F65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0505F322">
      <w:pPr>
        <w:spacing w:line="360" w:lineRule="auto"/>
        <w:ind w:firstLine="494"/>
        <w:rPr>
          <w:rFonts w:cs="宋体" w:asciiTheme="minorEastAsia" w:hAnsiTheme="minorEastAsia" w:eastAsiaTheme="minorEastAsia"/>
          <w:sz w:val="24"/>
        </w:rPr>
      </w:pPr>
    </w:p>
    <w:p w14:paraId="4F40FAC6">
      <w:pPr>
        <w:spacing w:line="360" w:lineRule="auto"/>
        <w:ind w:firstLine="494"/>
        <w:rPr>
          <w:rFonts w:cs="宋体" w:asciiTheme="minorEastAsia" w:hAnsiTheme="minorEastAsia" w:eastAsiaTheme="minorEastAsia"/>
          <w:sz w:val="24"/>
        </w:rPr>
      </w:pPr>
    </w:p>
    <w:p w14:paraId="32C04B27">
      <w:pPr>
        <w:spacing w:line="360" w:lineRule="auto"/>
        <w:ind w:firstLine="494"/>
        <w:rPr>
          <w:rFonts w:cs="宋体" w:asciiTheme="minorEastAsia" w:hAnsiTheme="minorEastAsia" w:eastAsiaTheme="minorEastAsia"/>
          <w:sz w:val="24"/>
        </w:rPr>
      </w:pPr>
    </w:p>
    <w:p w14:paraId="7BF185B7">
      <w:pPr>
        <w:spacing w:line="360" w:lineRule="auto"/>
        <w:ind w:firstLine="494"/>
        <w:rPr>
          <w:rFonts w:cs="宋体" w:asciiTheme="minorEastAsia" w:hAnsiTheme="minorEastAsia" w:eastAsiaTheme="minorEastAsia"/>
          <w:sz w:val="24"/>
        </w:rPr>
      </w:pPr>
    </w:p>
    <w:p w14:paraId="2BA0F273">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15D7E43A">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25FAA3F7">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374F29B6">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4FCA1A88">
      <w:pPr>
        <w:widowControl/>
        <w:spacing w:line="360" w:lineRule="auto"/>
        <w:ind w:firstLine="480" w:firstLineChars="200"/>
        <w:jc w:val="left"/>
        <w:rPr>
          <w:rFonts w:cs="宋体" w:asciiTheme="minorEastAsia" w:hAnsiTheme="minorEastAsia" w:eastAsiaTheme="minorEastAsia"/>
          <w:kern w:val="0"/>
          <w:sz w:val="24"/>
        </w:rPr>
      </w:pPr>
    </w:p>
    <w:p w14:paraId="0D11265D">
      <w:pPr>
        <w:snapToGrid w:val="0"/>
        <w:spacing w:line="360" w:lineRule="auto"/>
        <w:jc w:val="center"/>
        <w:rPr>
          <w:rFonts w:cs="仿宋_GB2312" w:asciiTheme="minorEastAsia" w:hAnsiTheme="minorEastAsia" w:eastAsiaTheme="minorEastAsia"/>
          <w:b/>
          <w:sz w:val="24"/>
        </w:rPr>
      </w:pPr>
    </w:p>
    <w:p w14:paraId="22C4D9F1">
      <w:pPr>
        <w:widowControl/>
        <w:adjustRightInd/>
        <w:jc w:val="left"/>
        <w:rPr>
          <w:rFonts w:cs="仿宋_GB2312" w:asciiTheme="minorEastAsia" w:hAnsiTheme="minorEastAsia" w:eastAsiaTheme="minorEastAsia"/>
          <w:b/>
          <w:sz w:val="24"/>
        </w:rPr>
        <w:sectPr>
          <w:headerReference r:id="rId9" w:type="first"/>
          <w:footerReference r:id="rId11" w:type="first"/>
          <w:headerReference r:id="rId8" w:type="default"/>
          <w:footerReference r:id="rId10" w:type="default"/>
          <w:pgSz w:w="11906" w:h="16838"/>
          <w:pgMar w:top="779" w:right="1418" w:bottom="468" w:left="1418" w:header="851" w:footer="992" w:gutter="0"/>
          <w:pgNumType w:fmt="decimal"/>
          <w:cols w:space="720" w:num="1"/>
          <w:titlePg/>
          <w:docGrid w:linePitch="312" w:charSpace="0"/>
        </w:sectPr>
      </w:pPr>
    </w:p>
    <w:p w14:paraId="7F087C2D">
      <w:pPr>
        <w:autoSpaceDE w:val="0"/>
        <w:autoSpaceDN w:val="0"/>
        <w:jc w:val="center"/>
        <w:rPr>
          <w:rFonts w:hint="eastAsia" w:ascii="宋体" w:hAnsi="宋体" w:cs="宋体"/>
          <w:b/>
          <w:spacing w:val="6"/>
          <w:sz w:val="32"/>
          <w:szCs w:val="32"/>
        </w:rPr>
      </w:pPr>
    </w:p>
    <w:p w14:paraId="66323459">
      <w:pPr>
        <w:jc w:val="left"/>
        <w:rPr>
          <w:rFonts w:hint="default"/>
          <w:b/>
          <w:color w:val="000000"/>
          <w:kern w:val="2"/>
          <w:sz w:val="28"/>
          <w:szCs w:val="28"/>
          <w:highlight w:val="none"/>
          <w:lang w:val="en-US" w:eastAsia="zh-CN" w:bidi="ar-SA"/>
        </w:rPr>
      </w:pPr>
      <w:r>
        <w:rPr>
          <w:rFonts w:hint="eastAsia"/>
          <w:b/>
          <w:color w:val="000000"/>
          <w:kern w:val="2"/>
          <w:sz w:val="28"/>
          <w:szCs w:val="28"/>
          <w:highlight w:val="none"/>
          <w:lang w:val="en-US" w:eastAsia="zh-CN" w:bidi="ar-SA"/>
        </w:rPr>
        <w:t>附件1</w:t>
      </w:r>
    </w:p>
    <w:p w14:paraId="47E395A1">
      <w:pPr>
        <w:jc w:val="center"/>
        <w:rPr>
          <w:color w:val="000000"/>
          <w:sz w:val="32"/>
          <w:szCs w:val="32"/>
          <w:highlight w:val="none"/>
        </w:rPr>
      </w:pPr>
      <w:r>
        <w:rPr>
          <w:rFonts w:hint="eastAsia"/>
          <w:b/>
          <w:color w:val="000000"/>
          <w:kern w:val="2"/>
          <w:sz w:val="28"/>
          <w:szCs w:val="28"/>
          <w:highlight w:val="none"/>
          <w:lang w:val="en-US" w:eastAsia="zh-CN" w:bidi="ar-SA"/>
        </w:rPr>
        <w:t>残疾人福利性单位声明函（如适用）</w:t>
      </w:r>
    </w:p>
    <w:p w14:paraId="28CA2D12">
      <w:pPr>
        <w:spacing w:line="380" w:lineRule="exact"/>
        <w:ind w:firstLine="420" w:firstLineChars="200"/>
        <w:rPr>
          <w:rFonts w:hint="eastAsia"/>
          <w:color w:val="000000"/>
          <w:highlight w:val="none"/>
        </w:rPr>
      </w:pPr>
    </w:p>
    <w:p w14:paraId="662CCE8F">
      <w:pPr>
        <w:spacing w:line="440" w:lineRule="exact"/>
        <w:ind w:firstLine="630" w:firstLineChars="300"/>
        <w:rPr>
          <w:rFonts w:hint="eastAsia"/>
          <w:color w:val="000000"/>
          <w:highlight w:val="none"/>
        </w:rPr>
      </w:pPr>
      <w:r>
        <w:rPr>
          <w:rFonts w:hint="eastAsia"/>
          <w:color w:val="000000"/>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91643B5">
      <w:pPr>
        <w:spacing w:line="440" w:lineRule="exact"/>
        <w:ind w:firstLine="420" w:firstLineChars="200"/>
        <w:rPr>
          <w:rFonts w:hint="eastAsia"/>
          <w:color w:val="000000"/>
          <w:highlight w:val="none"/>
        </w:rPr>
      </w:pPr>
      <w:r>
        <w:rPr>
          <w:rFonts w:hint="eastAsia"/>
          <w:color w:val="000000"/>
          <w:highlight w:val="none"/>
        </w:rPr>
        <w:t>本单位对上述声明的真实性负责。如有虚假，将依法承担相应责任。</w:t>
      </w:r>
    </w:p>
    <w:p w14:paraId="39985767">
      <w:pPr>
        <w:pStyle w:val="634"/>
        <w:rPr>
          <w:rFonts w:hint="eastAsia"/>
          <w:color w:val="000000"/>
          <w:highlight w:val="none"/>
        </w:rPr>
      </w:pPr>
    </w:p>
    <w:p w14:paraId="51EEB2BD">
      <w:pPr>
        <w:tabs>
          <w:tab w:val="left" w:pos="4860"/>
        </w:tabs>
        <w:spacing w:line="440" w:lineRule="exact"/>
        <w:ind w:right="1560" w:firstLine="420" w:firstLineChars="200"/>
        <w:jc w:val="center"/>
        <w:rPr>
          <w:rFonts w:hint="eastAsia"/>
          <w:color w:val="000000"/>
          <w:highlight w:val="none"/>
        </w:rPr>
      </w:pPr>
      <w:r>
        <w:rPr>
          <w:rFonts w:hint="eastAsia"/>
          <w:color w:val="000000"/>
          <w:highlight w:val="none"/>
        </w:rPr>
        <w:t xml:space="preserve">                          企业名称（盖章）：</w:t>
      </w:r>
    </w:p>
    <w:p w14:paraId="789D769F">
      <w:pPr>
        <w:tabs>
          <w:tab w:val="left" w:pos="4860"/>
        </w:tabs>
        <w:spacing w:line="440" w:lineRule="exact"/>
        <w:ind w:right="1560" w:firstLine="420" w:firstLineChars="200"/>
        <w:jc w:val="center"/>
        <w:rPr>
          <w:rFonts w:hint="eastAsia"/>
          <w:color w:val="000000"/>
          <w:highlight w:val="none"/>
        </w:rPr>
      </w:pPr>
      <w:r>
        <w:rPr>
          <w:rFonts w:hint="eastAsia"/>
          <w:color w:val="000000"/>
          <w:highlight w:val="none"/>
        </w:rPr>
        <w:t xml:space="preserve">                  日  期：</w:t>
      </w:r>
    </w:p>
    <w:p w14:paraId="2190E636">
      <w:pPr>
        <w:spacing w:line="600" w:lineRule="exact"/>
        <w:jc w:val="center"/>
        <w:outlineLvl w:val="9"/>
        <w:rPr>
          <w:rFonts w:hint="eastAsia" w:ascii="宋体"/>
          <w:b/>
          <w:color w:val="000000"/>
          <w:sz w:val="28"/>
          <w:highlight w:val="none"/>
        </w:rPr>
      </w:pPr>
    </w:p>
    <w:p w14:paraId="5AC135BE">
      <w:pPr>
        <w:pStyle w:val="634"/>
        <w:rPr>
          <w:rFonts w:hint="eastAsia"/>
          <w:color w:val="000000"/>
          <w:highlight w:val="none"/>
        </w:rPr>
      </w:pPr>
    </w:p>
    <w:p w14:paraId="6E11DA11">
      <w:pPr>
        <w:pStyle w:val="5"/>
        <w:ind w:firstLine="0" w:firstLineChars="0"/>
        <w:jc w:val="center"/>
        <w:rPr>
          <w:rFonts w:hint="eastAsia"/>
          <w:b/>
          <w:color w:val="000000"/>
          <w:sz w:val="28"/>
          <w:szCs w:val="28"/>
          <w:highlight w:val="none"/>
          <w:lang w:val="en-US" w:eastAsia="zh-CN"/>
        </w:rPr>
      </w:pPr>
    </w:p>
    <w:p w14:paraId="066F2B7E">
      <w:pPr>
        <w:pStyle w:val="5"/>
        <w:ind w:firstLine="0" w:firstLineChars="0"/>
        <w:jc w:val="center"/>
        <w:rPr>
          <w:rFonts w:hint="eastAsia"/>
          <w:b/>
          <w:color w:val="000000"/>
          <w:sz w:val="28"/>
          <w:szCs w:val="28"/>
          <w:highlight w:val="none"/>
          <w:lang w:val="en-US" w:eastAsia="zh-CN"/>
        </w:rPr>
      </w:pPr>
    </w:p>
    <w:p w14:paraId="11428F8D">
      <w:pPr>
        <w:pStyle w:val="5"/>
        <w:ind w:firstLine="0" w:firstLineChars="0"/>
        <w:jc w:val="center"/>
        <w:rPr>
          <w:rFonts w:hint="eastAsia"/>
          <w:b/>
          <w:color w:val="000000"/>
          <w:kern w:val="2"/>
          <w:sz w:val="28"/>
          <w:szCs w:val="28"/>
          <w:highlight w:val="none"/>
          <w:lang w:val="en-US" w:eastAsia="zh-CN" w:bidi="ar-SA"/>
        </w:rPr>
      </w:pPr>
      <w:r>
        <w:rPr>
          <w:rFonts w:hint="eastAsia"/>
          <w:b/>
          <w:color w:val="000000"/>
          <w:sz w:val="28"/>
          <w:szCs w:val="28"/>
          <w:highlight w:val="none"/>
          <w:lang w:val="en-US" w:eastAsia="zh-CN"/>
        </w:rPr>
        <w:t>监狱企业的证明文件</w:t>
      </w:r>
      <w:r>
        <w:rPr>
          <w:rFonts w:hint="eastAsia"/>
          <w:b/>
          <w:color w:val="000000"/>
          <w:kern w:val="2"/>
          <w:sz w:val="28"/>
          <w:szCs w:val="28"/>
          <w:highlight w:val="none"/>
          <w:lang w:val="en-US" w:eastAsia="zh-CN" w:bidi="ar-SA"/>
        </w:rPr>
        <w:t>（如适用）</w:t>
      </w:r>
    </w:p>
    <w:p w14:paraId="5B53B7D4">
      <w:pPr>
        <w:pStyle w:val="5"/>
        <w:ind w:firstLine="0" w:firstLineChars="0"/>
        <w:jc w:val="center"/>
        <w:rPr>
          <w:rFonts w:hint="eastAsia"/>
          <w:b/>
          <w:color w:val="000000"/>
          <w:kern w:val="2"/>
          <w:sz w:val="28"/>
          <w:szCs w:val="28"/>
          <w:highlight w:val="none"/>
          <w:lang w:val="en-US" w:eastAsia="zh-CN" w:bidi="ar-SA"/>
        </w:rPr>
      </w:pPr>
    </w:p>
    <w:p w14:paraId="7F170135">
      <w:pPr>
        <w:pStyle w:val="5"/>
        <w:ind w:firstLine="0" w:firstLineChars="0"/>
        <w:jc w:val="both"/>
        <w:rPr>
          <w:rFonts w:hint="eastAsia"/>
          <w:b w:val="0"/>
          <w:bCs/>
          <w:color w:val="000000"/>
          <w:kern w:val="2"/>
          <w:sz w:val="21"/>
          <w:szCs w:val="21"/>
          <w:highlight w:val="none"/>
          <w:lang w:val="en-US" w:eastAsia="zh-CN" w:bidi="ar-SA"/>
        </w:rPr>
      </w:pPr>
    </w:p>
    <w:p w14:paraId="39710C4A">
      <w:pPr>
        <w:pStyle w:val="5"/>
        <w:ind w:firstLine="0" w:firstLineChars="0"/>
        <w:jc w:val="both"/>
        <w:rPr>
          <w:rFonts w:hint="eastAsia"/>
          <w:b w:val="0"/>
          <w:bCs/>
          <w:color w:val="000000"/>
          <w:kern w:val="2"/>
          <w:sz w:val="21"/>
          <w:szCs w:val="21"/>
          <w:highlight w:val="none"/>
          <w:lang w:val="en-US" w:eastAsia="zh-CN" w:bidi="ar-SA"/>
        </w:rPr>
      </w:pPr>
    </w:p>
    <w:p w14:paraId="7867BE02">
      <w:pPr>
        <w:spacing w:line="580" w:lineRule="exact"/>
        <w:jc w:val="center"/>
        <w:outlineLvl w:val="0"/>
        <w:rPr>
          <w:rFonts w:hint="eastAsia"/>
          <w:b w:val="0"/>
          <w:bCs/>
          <w:color w:val="000000"/>
          <w:kern w:val="2"/>
          <w:sz w:val="21"/>
          <w:szCs w:val="21"/>
          <w:highlight w:val="none"/>
          <w:lang w:val="en-US" w:eastAsia="zh-CN" w:bidi="ar-SA"/>
        </w:rPr>
      </w:pPr>
      <w:r>
        <w:rPr>
          <w:rFonts w:hint="eastAsia"/>
          <w:b w:val="0"/>
          <w:bCs/>
          <w:color w:val="000000"/>
          <w:kern w:val="2"/>
          <w:sz w:val="21"/>
          <w:szCs w:val="21"/>
          <w:highlight w:val="none"/>
          <w:lang w:val="en-US" w:eastAsia="zh-CN" w:bidi="ar-SA"/>
        </w:rPr>
        <w:t>注：残疾人福利性单位和监狱企业按规定提供上述资料，如果不是，请不要填写。</w:t>
      </w:r>
    </w:p>
    <w:p w14:paraId="0ED85319">
      <w:pPr>
        <w:autoSpaceDE w:val="0"/>
        <w:autoSpaceDN w:val="0"/>
        <w:jc w:val="center"/>
        <w:rPr>
          <w:rFonts w:hint="eastAsia" w:ascii="宋体" w:hAnsi="宋体" w:cs="宋体"/>
          <w:b/>
          <w:spacing w:val="6"/>
          <w:sz w:val="32"/>
          <w:szCs w:val="32"/>
        </w:rPr>
      </w:pPr>
    </w:p>
    <w:p w14:paraId="0B402A76">
      <w:pPr>
        <w:autoSpaceDE w:val="0"/>
        <w:autoSpaceDN w:val="0"/>
        <w:jc w:val="center"/>
        <w:rPr>
          <w:rFonts w:hint="eastAsia" w:ascii="宋体" w:hAnsi="宋体" w:cs="宋体"/>
          <w:b/>
          <w:spacing w:val="6"/>
          <w:sz w:val="32"/>
          <w:szCs w:val="32"/>
        </w:rPr>
      </w:pPr>
    </w:p>
    <w:p w14:paraId="7B6DF278">
      <w:pPr>
        <w:autoSpaceDE w:val="0"/>
        <w:autoSpaceDN w:val="0"/>
        <w:jc w:val="center"/>
        <w:rPr>
          <w:rFonts w:hint="eastAsia" w:ascii="宋体" w:hAnsi="宋体" w:cs="宋体"/>
          <w:b/>
          <w:spacing w:val="6"/>
          <w:sz w:val="32"/>
          <w:szCs w:val="32"/>
        </w:rPr>
      </w:pPr>
    </w:p>
    <w:p w14:paraId="4E628C88">
      <w:pPr>
        <w:autoSpaceDE w:val="0"/>
        <w:autoSpaceDN w:val="0"/>
        <w:jc w:val="center"/>
        <w:rPr>
          <w:rFonts w:hint="eastAsia" w:ascii="宋体" w:hAnsi="宋体" w:cs="宋体"/>
          <w:b/>
          <w:spacing w:val="6"/>
          <w:sz w:val="32"/>
          <w:szCs w:val="32"/>
        </w:rPr>
      </w:pPr>
    </w:p>
    <w:p w14:paraId="52D21A63">
      <w:pPr>
        <w:autoSpaceDE w:val="0"/>
        <w:autoSpaceDN w:val="0"/>
        <w:jc w:val="center"/>
        <w:rPr>
          <w:rFonts w:hint="eastAsia" w:ascii="宋体" w:hAnsi="宋体" w:cs="宋体"/>
          <w:b/>
          <w:spacing w:val="6"/>
          <w:sz w:val="32"/>
          <w:szCs w:val="32"/>
        </w:rPr>
      </w:pPr>
    </w:p>
    <w:p w14:paraId="15A5306C">
      <w:pPr>
        <w:autoSpaceDE w:val="0"/>
        <w:autoSpaceDN w:val="0"/>
        <w:jc w:val="center"/>
        <w:rPr>
          <w:rFonts w:hint="eastAsia" w:ascii="宋体" w:hAnsi="宋体" w:cs="宋体"/>
          <w:b/>
          <w:spacing w:val="6"/>
          <w:sz w:val="32"/>
          <w:szCs w:val="32"/>
        </w:rPr>
      </w:pPr>
    </w:p>
    <w:p w14:paraId="70FAD5D6">
      <w:pPr>
        <w:autoSpaceDE w:val="0"/>
        <w:autoSpaceDN w:val="0"/>
        <w:jc w:val="center"/>
        <w:rPr>
          <w:rFonts w:hint="eastAsia" w:ascii="宋体" w:hAnsi="宋体" w:cs="宋体"/>
          <w:b/>
          <w:spacing w:val="6"/>
          <w:sz w:val="32"/>
          <w:szCs w:val="32"/>
        </w:rPr>
      </w:pPr>
    </w:p>
    <w:p w14:paraId="486E9258">
      <w:pPr>
        <w:autoSpaceDE w:val="0"/>
        <w:autoSpaceDN w:val="0"/>
        <w:jc w:val="center"/>
        <w:rPr>
          <w:rFonts w:hint="eastAsia" w:ascii="宋体" w:hAnsi="宋体" w:cs="宋体"/>
          <w:b/>
          <w:spacing w:val="6"/>
          <w:sz w:val="32"/>
          <w:szCs w:val="32"/>
        </w:rPr>
      </w:pPr>
    </w:p>
    <w:p w14:paraId="5AFD787C">
      <w:pPr>
        <w:autoSpaceDE w:val="0"/>
        <w:autoSpaceDN w:val="0"/>
        <w:jc w:val="center"/>
        <w:rPr>
          <w:rFonts w:hint="eastAsia" w:ascii="宋体" w:hAnsi="宋体" w:cs="宋体"/>
          <w:b/>
          <w:spacing w:val="6"/>
          <w:sz w:val="32"/>
          <w:szCs w:val="32"/>
        </w:rPr>
      </w:pPr>
    </w:p>
    <w:p w14:paraId="728D2A17">
      <w:pPr>
        <w:autoSpaceDE w:val="0"/>
        <w:autoSpaceDN w:val="0"/>
        <w:jc w:val="center"/>
        <w:rPr>
          <w:rFonts w:hint="eastAsia" w:ascii="宋体" w:hAnsi="宋体" w:cs="宋体"/>
          <w:b/>
          <w:spacing w:val="6"/>
          <w:sz w:val="32"/>
          <w:szCs w:val="32"/>
        </w:rPr>
      </w:pPr>
    </w:p>
    <w:p w14:paraId="33FFE69E">
      <w:pPr>
        <w:autoSpaceDE w:val="0"/>
        <w:autoSpaceDN w:val="0"/>
        <w:jc w:val="center"/>
        <w:rPr>
          <w:rFonts w:hint="eastAsia" w:ascii="宋体" w:hAnsi="宋体" w:cs="宋体"/>
          <w:b/>
          <w:spacing w:val="6"/>
          <w:sz w:val="32"/>
          <w:szCs w:val="32"/>
        </w:rPr>
      </w:pPr>
    </w:p>
    <w:p w14:paraId="77E1B31A">
      <w:pPr>
        <w:pStyle w:val="22"/>
        <w:rPr>
          <w:rFonts w:hint="eastAsia" w:ascii="宋体" w:hAnsi="宋体" w:cs="宋体"/>
          <w:b/>
          <w:spacing w:val="6"/>
          <w:sz w:val="32"/>
          <w:szCs w:val="32"/>
        </w:rPr>
      </w:pPr>
    </w:p>
    <w:p w14:paraId="6A4BE42A">
      <w:pPr>
        <w:pStyle w:val="23"/>
        <w:rPr>
          <w:rFonts w:hint="eastAsia"/>
        </w:rPr>
      </w:pPr>
    </w:p>
    <w:p w14:paraId="245FCD88">
      <w:pPr>
        <w:autoSpaceDE w:val="0"/>
        <w:autoSpaceDN w:val="0"/>
        <w:jc w:val="center"/>
        <w:rPr>
          <w:rFonts w:hint="eastAsia" w:ascii="宋体" w:hAnsi="宋体" w:cs="宋体"/>
          <w:b/>
          <w:spacing w:val="6"/>
          <w:sz w:val="32"/>
          <w:szCs w:val="32"/>
        </w:rPr>
      </w:pPr>
    </w:p>
    <w:p w14:paraId="3D560736">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2</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34F8BB64">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019EAB4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highlight w:val="none"/>
          <w:lang w:eastAsia="zh-CN"/>
        </w:rPr>
        <w:t>宁海县深甽镇初级中学食堂、运动场等维修工程</w:t>
      </w:r>
      <w:r>
        <w:rPr>
          <w:rFonts w:hint="eastAsia" w:ascii="宋体" w:hAnsi="宋体" w:cs="宋体"/>
          <w:sz w:val="24"/>
        </w:rPr>
        <w:t>【招标</w:t>
      </w:r>
      <w:r>
        <w:rPr>
          <w:rFonts w:hint="eastAsia" w:ascii="宋体" w:hAnsi="宋体" w:cs="宋体"/>
          <w:sz w:val="24"/>
          <w:lang w:eastAsia="zh-CN"/>
        </w:rPr>
        <w:t>编号：中纬采招【2025】NH015</w:t>
      </w:r>
      <w:r>
        <w:rPr>
          <w:rFonts w:hint="eastAsia" w:ascii="宋体" w:hAnsi="宋体" w:cs="宋体"/>
          <w:sz w:val="24"/>
        </w:rPr>
        <w:t>】</w:t>
      </w:r>
      <w:r>
        <w:rPr>
          <w:rFonts w:hint="eastAsia" w:ascii="宋体" w:hAnsi="宋体" w:cs="宋体"/>
          <w:kern w:val="0"/>
          <w:sz w:val="24"/>
          <w:lang w:val="zh-CN"/>
        </w:rPr>
        <w:t xml:space="preserve">投标。 </w:t>
      </w:r>
    </w:p>
    <w:p w14:paraId="5280211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B51EF2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1703EB8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CB73FC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2E6862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F44043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345B3E8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793F1CD">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1006"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1006"/>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1007"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1007"/>
      <w:r>
        <w:rPr>
          <w:rFonts w:hint="eastAsia" w:ascii="宋体" w:hAnsi="宋体" w:cs="宋体"/>
          <w:b/>
          <w:kern w:val="0"/>
          <w:sz w:val="24"/>
          <w:lang w:val="zh-CN"/>
        </w:rPr>
        <w:t>）</w:t>
      </w:r>
    </w:p>
    <w:p w14:paraId="30DCD997">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100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1008"/>
    </w:p>
    <w:p w14:paraId="71FE5AD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5865B5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09E76C1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5A1C69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2C8F5B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0DB7BD6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87F8AA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F43E7DC">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A4CF4AF">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5C11C04">
      <w:pPr>
        <w:spacing w:line="360" w:lineRule="auto"/>
        <w:ind w:right="420"/>
        <w:rPr>
          <w:rFonts w:ascii="宋体" w:hAnsi="宋体" w:cs="宋体"/>
          <w:sz w:val="24"/>
        </w:rPr>
      </w:pPr>
      <w:r>
        <w:rPr>
          <w:rFonts w:hint="eastAsia" w:ascii="宋体" w:hAnsi="宋体" w:cs="宋体"/>
          <w:sz w:val="24"/>
        </w:rPr>
        <w:t>注：按本格式和要求提供。</w:t>
      </w:r>
    </w:p>
    <w:p w14:paraId="432F2E6C">
      <w:pPr>
        <w:autoSpaceDE w:val="0"/>
        <w:autoSpaceDN w:val="0"/>
        <w:jc w:val="center"/>
        <w:rPr>
          <w:rFonts w:ascii="宋体" w:hAnsi="宋体" w:cs="宋体"/>
          <w:b/>
          <w:spacing w:val="6"/>
          <w:sz w:val="32"/>
          <w:szCs w:val="32"/>
        </w:rPr>
      </w:pPr>
    </w:p>
    <w:p w14:paraId="5439A474">
      <w:pPr>
        <w:autoSpaceDE w:val="0"/>
        <w:autoSpaceDN w:val="0"/>
        <w:jc w:val="center"/>
        <w:rPr>
          <w:rFonts w:ascii="宋体" w:hAnsi="宋体" w:cs="宋体"/>
          <w:b/>
          <w:spacing w:val="6"/>
          <w:sz w:val="32"/>
          <w:szCs w:val="32"/>
        </w:rPr>
      </w:pPr>
    </w:p>
    <w:p w14:paraId="2097540C">
      <w:pPr>
        <w:autoSpaceDE w:val="0"/>
        <w:autoSpaceDN w:val="0"/>
        <w:jc w:val="center"/>
        <w:rPr>
          <w:rFonts w:ascii="宋体" w:hAnsi="宋体" w:cs="宋体"/>
          <w:b/>
          <w:spacing w:val="6"/>
          <w:sz w:val="32"/>
          <w:szCs w:val="32"/>
        </w:rPr>
      </w:pPr>
    </w:p>
    <w:p w14:paraId="77AC2F20">
      <w:pPr>
        <w:autoSpaceDE w:val="0"/>
        <w:autoSpaceDN w:val="0"/>
        <w:jc w:val="center"/>
        <w:rPr>
          <w:rFonts w:ascii="宋体" w:hAnsi="宋体" w:cs="宋体"/>
          <w:b/>
          <w:spacing w:val="6"/>
          <w:sz w:val="32"/>
          <w:szCs w:val="32"/>
        </w:rPr>
      </w:pPr>
    </w:p>
    <w:p w14:paraId="4E98F94E">
      <w:pPr>
        <w:autoSpaceDE w:val="0"/>
        <w:autoSpaceDN w:val="0"/>
        <w:jc w:val="center"/>
        <w:rPr>
          <w:rFonts w:ascii="宋体" w:hAnsi="宋体" w:cs="宋体"/>
          <w:b/>
          <w:spacing w:val="6"/>
          <w:sz w:val="32"/>
          <w:szCs w:val="32"/>
        </w:rPr>
      </w:pPr>
    </w:p>
    <w:p w14:paraId="3E333495">
      <w:pPr>
        <w:autoSpaceDE w:val="0"/>
        <w:autoSpaceDN w:val="0"/>
        <w:jc w:val="center"/>
        <w:rPr>
          <w:rFonts w:ascii="宋体" w:hAnsi="宋体" w:cs="宋体"/>
          <w:b/>
          <w:spacing w:val="6"/>
          <w:sz w:val="32"/>
          <w:szCs w:val="32"/>
        </w:rPr>
      </w:pPr>
    </w:p>
    <w:p w14:paraId="45A2CD62">
      <w:pPr>
        <w:autoSpaceDE w:val="0"/>
        <w:autoSpaceDN w:val="0"/>
        <w:jc w:val="center"/>
        <w:rPr>
          <w:rFonts w:ascii="宋体" w:hAnsi="宋体" w:cs="宋体"/>
          <w:b/>
          <w:spacing w:val="6"/>
          <w:sz w:val="32"/>
          <w:szCs w:val="32"/>
        </w:rPr>
      </w:pPr>
    </w:p>
    <w:p w14:paraId="4483AB39">
      <w:pPr>
        <w:autoSpaceDE w:val="0"/>
        <w:autoSpaceDN w:val="0"/>
        <w:jc w:val="center"/>
        <w:rPr>
          <w:rFonts w:ascii="宋体" w:hAnsi="宋体" w:cs="宋体"/>
          <w:b/>
          <w:spacing w:val="6"/>
          <w:sz w:val="32"/>
          <w:szCs w:val="32"/>
        </w:rPr>
      </w:pPr>
    </w:p>
    <w:p w14:paraId="5F78D89C">
      <w:pPr>
        <w:autoSpaceDE w:val="0"/>
        <w:autoSpaceDN w:val="0"/>
        <w:jc w:val="center"/>
        <w:rPr>
          <w:rFonts w:ascii="宋体" w:hAnsi="宋体" w:cs="宋体"/>
          <w:b/>
          <w:spacing w:val="6"/>
          <w:sz w:val="32"/>
          <w:szCs w:val="32"/>
        </w:rPr>
      </w:pPr>
    </w:p>
    <w:p w14:paraId="09C7C553">
      <w:pPr>
        <w:autoSpaceDE w:val="0"/>
        <w:autoSpaceDN w:val="0"/>
        <w:jc w:val="center"/>
        <w:rPr>
          <w:rFonts w:ascii="宋体" w:hAnsi="宋体" w:cs="宋体"/>
          <w:b/>
          <w:spacing w:val="6"/>
          <w:sz w:val="32"/>
          <w:szCs w:val="32"/>
        </w:rPr>
      </w:pPr>
    </w:p>
    <w:p w14:paraId="337B1EE8">
      <w:pPr>
        <w:autoSpaceDE w:val="0"/>
        <w:autoSpaceDN w:val="0"/>
        <w:jc w:val="center"/>
        <w:rPr>
          <w:rFonts w:ascii="宋体" w:hAnsi="宋体" w:cs="宋体"/>
          <w:b/>
          <w:spacing w:val="6"/>
          <w:sz w:val="32"/>
          <w:szCs w:val="32"/>
        </w:rPr>
      </w:pPr>
    </w:p>
    <w:p w14:paraId="4C35A681">
      <w:pPr>
        <w:autoSpaceDE w:val="0"/>
        <w:autoSpaceDN w:val="0"/>
        <w:jc w:val="center"/>
        <w:rPr>
          <w:rFonts w:ascii="宋体" w:hAnsi="宋体" w:cs="宋体"/>
          <w:b/>
          <w:spacing w:val="6"/>
          <w:sz w:val="32"/>
          <w:szCs w:val="32"/>
        </w:rPr>
      </w:pPr>
    </w:p>
    <w:p w14:paraId="0E8228A1">
      <w:pPr>
        <w:autoSpaceDE w:val="0"/>
        <w:autoSpaceDN w:val="0"/>
        <w:jc w:val="center"/>
        <w:rPr>
          <w:rFonts w:ascii="宋体" w:hAnsi="宋体" w:cs="宋体"/>
          <w:b/>
          <w:spacing w:val="6"/>
          <w:sz w:val="32"/>
          <w:szCs w:val="32"/>
        </w:rPr>
      </w:pPr>
    </w:p>
    <w:p w14:paraId="050E62BE">
      <w:pPr>
        <w:autoSpaceDE w:val="0"/>
        <w:autoSpaceDN w:val="0"/>
        <w:jc w:val="center"/>
        <w:rPr>
          <w:rFonts w:ascii="宋体" w:hAnsi="宋体" w:cs="宋体"/>
          <w:b/>
          <w:spacing w:val="6"/>
          <w:sz w:val="32"/>
          <w:szCs w:val="32"/>
        </w:rPr>
      </w:pPr>
    </w:p>
    <w:p w14:paraId="12B20C96">
      <w:pPr>
        <w:autoSpaceDE w:val="0"/>
        <w:autoSpaceDN w:val="0"/>
        <w:jc w:val="center"/>
        <w:rPr>
          <w:rFonts w:ascii="宋体" w:hAnsi="宋体" w:cs="宋体"/>
          <w:b/>
          <w:spacing w:val="6"/>
          <w:sz w:val="32"/>
          <w:szCs w:val="32"/>
        </w:rPr>
      </w:pPr>
    </w:p>
    <w:p w14:paraId="264CF03F">
      <w:pPr>
        <w:autoSpaceDE w:val="0"/>
        <w:autoSpaceDN w:val="0"/>
        <w:jc w:val="center"/>
        <w:rPr>
          <w:rFonts w:ascii="宋体" w:hAnsi="宋体" w:cs="宋体"/>
          <w:b/>
          <w:spacing w:val="6"/>
          <w:sz w:val="32"/>
          <w:szCs w:val="32"/>
        </w:rPr>
      </w:pPr>
    </w:p>
    <w:p w14:paraId="21414E41">
      <w:pPr>
        <w:autoSpaceDE w:val="0"/>
        <w:autoSpaceDN w:val="0"/>
        <w:jc w:val="center"/>
        <w:rPr>
          <w:rFonts w:ascii="宋体" w:hAnsi="宋体" w:cs="宋体"/>
          <w:b/>
          <w:spacing w:val="6"/>
          <w:sz w:val="32"/>
          <w:szCs w:val="32"/>
        </w:rPr>
      </w:pPr>
    </w:p>
    <w:p w14:paraId="41FAD5D4">
      <w:pPr>
        <w:autoSpaceDE w:val="0"/>
        <w:autoSpaceDN w:val="0"/>
        <w:jc w:val="center"/>
        <w:rPr>
          <w:rFonts w:ascii="宋体" w:hAnsi="宋体" w:cs="宋体"/>
          <w:b/>
          <w:spacing w:val="6"/>
          <w:sz w:val="32"/>
          <w:szCs w:val="32"/>
        </w:rPr>
      </w:pPr>
    </w:p>
    <w:p w14:paraId="04F14BB9">
      <w:pPr>
        <w:autoSpaceDE w:val="0"/>
        <w:autoSpaceDN w:val="0"/>
        <w:jc w:val="center"/>
        <w:rPr>
          <w:rFonts w:ascii="宋体" w:hAnsi="宋体" w:cs="宋体"/>
          <w:b/>
          <w:spacing w:val="6"/>
          <w:sz w:val="32"/>
          <w:szCs w:val="32"/>
        </w:rPr>
      </w:pPr>
    </w:p>
    <w:p w14:paraId="50050017">
      <w:pPr>
        <w:autoSpaceDE w:val="0"/>
        <w:autoSpaceDN w:val="0"/>
        <w:jc w:val="center"/>
        <w:rPr>
          <w:rFonts w:ascii="宋体" w:hAnsi="宋体" w:cs="宋体"/>
          <w:b/>
          <w:spacing w:val="6"/>
          <w:sz w:val="32"/>
          <w:szCs w:val="32"/>
        </w:rPr>
      </w:pPr>
    </w:p>
    <w:p w14:paraId="0EE383F8">
      <w:pPr>
        <w:autoSpaceDE w:val="0"/>
        <w:autoSpaceDN w:val="0"/>
        <w:jc w:val="center"/>
        <w:rPr>
          <w:rFonts w:ascii="宋体" w:hAnsi="宋体" w:cs="宋体"/>
          <w:b/>
          <w:spacing w:val="6"/>
          <w:sz w:val="32"/>
          <w:szCs w:val="32"/>
        </w:rPr>
      </w:pPr>
    </w:p>
    <w:p w14:paraId="6F48DD48">
      <w:pPr>
        <w:autoSpaceDE w:val="0"/>
        <w:autoSpaceDN w:val="0"/>
        <w:jc w:val="center"/>
        <w:rPr>
          <w:rFonts w:ascii="宋体" w:hAnsi="宋体" w:cs="宋体"/>
          <w:b/>
          <w:spacing w:val="6"/>
          <w:sz w:val="32"/>
          <w:szCs w:val="32"/>
        </w:rPr>
      </w:pPr>
    </w:p>
    <w:p w14:paraId="4070541A">
      <w:pPr>
        <w:autoSpaceDE w:val="0"/>
        <w:autoSpaceDN w:val="0"/>
        <w:jc w:val="center"/>
        <w:rPr>
          <w:rFonts w:ascii="宋体" w:hAnsi="宋体" w:cs="宋体"/>
          <w:b/>
          <w:spacing w:val="6"/>
          <w:sz w:val="32"/>
          <w:szCs w:val="32"/>
        </w:rPr>
      </w:pPr>
    </w:p>
    <w:p w14:paraId="2F371377">
      <w:pPr>
        <w:snapToGrid w:val="0"/>
        <w:spacing w:line="360" w:lineRule="auto"/>
        <w:ind w:firstLine="3666" w:firstLineChars="1100"/>
        <w:rPr>
          <w:rFonts w:ascii="宋体" w:hAnsi="宋体" w:cs="宋体"/>
          <w:b/>
          <w:spacing w:val="6"/>
          <w:sz w:val="32"/>
          <w:szCs w:val="32"/>
        </w:rPr>
      </w:pPr>
    </w:p>
    <w:p w14:paraId="15F56327">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5121AAB2">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3</w:t>
      </w:r>
      <w:r>
        <w:rPr>
          <w:rFonts w:hint="eastAsia" w:ascii="宋体" w:hAnsi="宋体" w:cs="宋体"/>
          <w:b/>
          <w:spacing w:val="6"/>
          <w:sz w:val="32"/>
          <w:szCs w:val="32"/>
        </w:rPr>
        <w:t>：</w:t>
      </w:r>
      <w:r>
        <w:rPr>
          <w:rFonts w:hint="eastAsia" w:ascii="宋体" w:hAnsi="宋体" w:cs="宋体"/>
          <w:b/>
          <w:kern w:val="0"/>
          <w:sz w:val="32"/>
          <w:szCs w:val="32"/>
        </w:rPr>
        <w:t>分包意向协议</w:t>
      </w:r>
    </w:p>
    <w:p w14:paraId="05DD4327">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7042E8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highlight w:val="none"/>
          <w:lang w:eastAsia="zh-CN"/>
        </w:rPr>
        <w:t>宁海县深甽镇初级中学食堂、运动场等维修工程</w:t>
      </w:r>
      <w:r>
        <w:rPr>
          <w:rFonts w:hint="eastAsia" w:ascii="宋体" w:hAnsi="宋体" w:cs="宋体"/>
          <w:sz w:val="24"/>
        </w:rPr>
        <w:t>【招标</w:t>
      </w:r>
      <w:r>
        <w:rPr>
          <w:rFonts w:hint="eastAsia" w:ascii="宋体" w:hAnsi="宋体" w:cs="宋体"/>
          <w:sz w:val="24"/>
          <w:lang w:eastAsia="zh-CN"/>
        </w:rPr>
        <w:t>编号：中纬采招【2025】NH015</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1ACEEB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CBEC12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5A62210">
      <w:pPr>
        <w:ind w:left="664" w:leftChars="316" w:firstLine="228" w:firstLineChars="95"/>
        <w:rPr>
          <w:rFonts w:ascii="宋体" w:hAnsi="宋体" w:cs="宋体"/>
          <w:kern w:val="0"/>
          <w:sz w:val="24"/>
        </w:rPr>
      </w:pPr>
      <w:r>
        <w:rPr>
          <w:rFonts w:hint="eastAsia" w:ascii="宋体" w:hAnsi="宋体" w:cs="宋体"/>
          <w:kern w:val="0"/>
          <w:sz w:val="24"/>
        </w:rPr>
        <w:t>……</w:t>
      </w:r>
    </w:p>
    <w:p w14:paraId="2BF00165">
      <w:r>
        <w:rPr>
          <w:rFonts w:hint="eastAsia"/>
          <w:lang w:val="zh-CN"/>
        </w:rPr>
        <w:t xml:space="preserve"> </w:t>
      </w:r>
    </w:p>
    <w:p w14:paraId="07FB8C1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5886B36">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09BF4EE">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5DC009B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0D13DAB">
      <w:pPr>
        <w:snapToGrid w:val="0"/>
        <w:spacing w:line="360" w:lineRule="auto"/>
        <w:ind w:firstLine="576"/>
        <w:rPr>
          <w:rFonts w:ascii="宋体" w:hAnsi="宋体" w:cs="宋体"/>
          <w:u w:val="single"/>
        </w:rPr>
      </w:pPr>
      <w:r>
        <w:rPr>
          <w:rFonts w:hint="eastAsia" w:ascii="宋体" w:hAnsi="宋体" w:cs="宋体"/>
          <w:u w:val="single"/>
        </w:rPr>
        <w:t xml:space="preserve">                                                                                  </w:t>
      </w:r>
    </w:p>
    <w:p w14:paraId="73EB17A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11A9F1B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0298D2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991C77E">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8DDFF43">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727546A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BDE5D1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0F12B9C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39E1D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2CD9C55D">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r>
        <w:rPr>
          <w:rFonts w:hint="eastAsia" w:ascii="宋体" w:hAnsi="宋体" w:cs="宋体"/>
          <w:kern w:val="0"/>
          <w:sz w:val="24"/>
          <w:lang w:val="en-US" w:eastAsia="zh-CN"/>
        </w:rPr>
        <w:t>/盖章</w:t>
      </w:r>
      <w:r>
        <w:rPr>
          <w:rFonts w:hint="eastAsia" w:ascii="宋体" w:hAnsi="宋体" w:cs="宋体"/>
          <w:kern w:val="0"/>
          <w:sz w:val="24"/>
          <w:lang w:val="zh-CN"/>
        </w:rPr>
        <w:t>）：</w:t>
      </w:r>
    </w:p>
    <w:p w14:paraId="7496510E">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134D85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6AE00B2">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062C4C88">
      <w:pPr>
        <w:spacing w:line="360" w:lineRule="auto"/>
        <w:ind w:right="420"/>
        <w:rPr>
          <w:rFonts w:ascii="宋体" w:hAnsi="宋体" w:cs="宋体"/>
          <w:sz w:val="24"/>
        </w:rPr>
      </w:pPr>
      <w:r>
        <w:rPr>
          <w:rFonts w:hint="eastAsia" w:ascii="宋体" w:hAnsi="宋体" w:cs="宋体"/>
          <w:sz w:val="24"/>
        </w:rPr>
        <w:t>注：按本格式和要求提供。</w:t>
      </w:r>
    </w:p>
    <w:p w14:paraId="15A09C79">
      <w:pPr>
        <w:widowControl/>
        <w:adjustRightInd/>
        <w:jc w:val="left"/>
        <w:rPr>
          <w:rFonts w:cs="仿宋_GB2312" w:asciiTheme="minorEastAsia" w:hAnsiTheme="minorEastAsia" w:eastAsiaTheme="minorEastAsia"/>
          <w:b/>
          <w:sz w:val="24"/>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Times New Roman"/>
    <w:panose1 w:val="00000000000000000000"/>
    <w:charset w:val="00"/>
    <w:family w:val="roman"/>
    <w:pitch w:val="default"/>
    <w:sig w:usb0="00000000" w:usb1="00000000" w:usb2="00000000" w:usb3="00000000" w:csb0="00040001" w:csb1="00000000"/>
  </w:font>
  <w:font w:name="MS Sans Serif">
    <w:altName w:val="Courier New"/>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9E5FF">
    <w:pPr>
      <w:pStyle w:val="39"/>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4CACA752">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CqNWkzQEAAJc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Jk8Rep86DBZsd/2I52ta47IpsOx19Ti&#10;llOi7y2qmjZkMsJkbCdj74PatXmFUj3w7/cRm8i9pQoD7FgY55XZjbuVFuLpPWc9/k/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CqNWkzQEAAJcDAAAOAAAAAAAAAAEAIAAAACABAABkcnMv&#10;ZTJvRG9jLnhtbFBLBQYAAAAABgAGAFkBAABfBQAAAAA=&#10;">
              <v:fill on="f" focussize="0,0"/>
              <v:stroke on="f"/>
              <v:imagedata o:title=""/>
              <o:lock v:ext="edit" aspectratio="f"/>
              <v:textbox inset="0mm,0mm,0mm,0mm" style="mso-fit-shape-to-text:t;">
                <w:txbxContent>
                  <w:p w14:paraId="4CACA752">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E830C">
    <w:pPr>
      <w:pStyle w:val="39"/>
      <w:rPr>
        <w:rStyle w:val="6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6205" cy="2787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w="15875">
                        <a:noFill/>
                      </a:ln>
                    </wps:spPr>
                    <wps:txbx>
                      <w:txbxContent>
                        <w:p w14:paraId="5C93A8DA">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t>103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3360;mso-width-relative:page;mso-height-relative:page;" filled="f" stroked="f" coordsize="21600,21600" o:gfxdata="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hkNpDUAAAAAwEAAA8AAAAAAAAAAQAgAAAA&#10;IgAAAGRycy9kb3ducmV2LnhtbFBLAQIUABQAAAAIAIdO4kAcOfjN1gEAAKEDAAAOAAAAAAAAAAEA&#10;IAAAACMBAABkcnMvZTJvRG9jLnhtbFBLBQYAAAAABgAGAFkBAABrBQAAAAA=&#10;">
              <v:fill on="f" focussize="0,0"/>
              <v:stroke on="f" weight="1.25pt"/>
              <v:imagedata o:title=""/>
              <o:lock v:ext="edit" aspectratio="f"/>
              <v:textbox inset="0mm,0mm,0mm,0mm" style="mso-fit-shape-to-text:t;">
                <w:txbxContent>
                  <w:p w14:paraId="5C93A8DA">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t>103</w:t>
                    </w:r>
                    <w:r>
                      <w:rPr>
                        <w:rFonts w:hint="eastAsia"/>
                      </w:rPr>
                      <w:fldChar w:fldCharType="end"/>
                    </w:r>
                  </w:p>
                </w:txbxContent>
              </v:textbox>
            </v:shape>
          </w:pict>
        </mc:Fallback>
      </mc:AlternateContent>
    </w:r>
  </w:p>
  <w:p w14:paraId="6D0E365A">
    <w:pPr>
      <w:pStyle w:val="39"/>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9B559">
    <w:pPr>
      <w:pStyle w:val="39"/>
      <w:framePr w:wrap="around" w:vAnchor="text" w:hAnchor="margin" w:xAlign="center" w:y="1"/>
      <w:rPr>
        <w:rStyle w:val="64"/>
      </w:rPr>
    </w:pPr>
    <w:r>
      <w:fldChar w:fldCharType="begin"/>
    </w:r>
    <w:r>
      <w:rPr>
        <w:rStyle w:val="64"/>
      </w:rPr>
      <w:instrText xml:space="preserve">PAGE  </w:instrText>
    </w:r>
    <w:r>
      <w:fldChar w:fldCharType="separate"/>
    </w:r>
    <w:r>
      <w:rPr>
        <w:rStyle w:val="64"/>
      </w:rPr>
      <w:t>18</w:t>
    </w:r>
    <w:r>
      <w:fldChar w:fldCharType="end"/>
    </w:r>
  </w:p>
  <w:p w14:paraId="30050A08">
    <w:pPr>
      <w:pStyle w:val="39"/>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1980B">
    <w:pPr>
      <w:pStyle w:val="39"/>
      <w:framePr w:wrap="around" w:vAnchor="text" w:hAnchor="margin" w:xAlign="center" w:y="1"/>
      <w:rPr>
        <w:rStyle w:val="64"/>
      </w:rPr>
    </w:pPr>
    <w:r>
      <w:fldChar w:fldCharType="begin"/>
    </w:r>
    <w:r>
      <w:rPr>
        <w:rStyle w:val="64"/>
      </w:rPr>
      <w:instrText xml:space="preserve">PAGE  </w:instrText>
    </w:r>
    <w:r>
      <w:fldChar w:fldCharType="separate"/>
    </w:r>
    <w:r>
      <w:rPr>
        <w:rStyle w:val="64"/>
      </w:rPr>
      <w:t>18</w:t>
    </w:r>
    <w:r>
      <w:fldChar w:fldCharType="end"/>
    </w:r>
  </w:p>
  <w:p w14:paraId="706F58A9">
    <w:pPr>
      <w:pStyle w:val="39"/>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26637">
    <w:pPr>
      <w:pStyle w:val="39"/>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D9EBC">
                          <w:pPr>
                            <w:pStyle w:val="3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F3D9EBC">
                    <w:pPr>
                      <w:pStyle w:val="3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6D230">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88467">
                          <w:pPr>
                            <w:pStyle w:val="3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C188467">
                    <w:pPr>
                      <w:pStyle w:val="3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31849">
    <w:pPr>
      <w:pStyle w:val="40"/>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DFE52">
    <w:pPr>
      <w:pStyle w:val="40"/>
      <w:pBdr>
        <w:bottom w:val="none" w:color="auto" w:sz="0" w:space="1"/>
      </w:pBdr>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B0DF9">
    <w:pPr>
      <w:pStyle w:val="40"/>
      <w:jc w:val="right"/>
      <w:rPr>
        <w:rFonts w:eastAsia="仿宋_GB2312"/>
      </w:rPr>
    </w:pPr>
    <w:r>
      <w:rPr>
        <w:rFonts w:hint="eastAsia" w:eastAsia="仿宋_GB2312"/>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5F454"/>
    <w:multiLevelType w:val="singleLevel"/>
    <w:tmpl w:val="C475F454"/>
    <w:lvl w:ilvl="0" w:tentative="0">
      <w:start w:val="3"/>
      <w:numFmt w:val="chineseCounting"/>
      <w:suff w:val="space"/>
      <w:lvlText w:val="第%1部分"/>
      <w:lvlJc w:val="left"/>
      <w:rPr>
        <w:rFonts w:hint="eastAsia"/>
      </w:rPr>
    </w:lvl>
  </w:abstractNum>
  <w:abstractNum w:abstractNumId="1">
    <w:nsid w:val="EECEFB66"/>
    <w:multiLevelType w:val="singleLevel"/>
    <w:tmpl w:val="EECEFB66"/>
    <w:lvl w:ilvl="0" w:tentative="0">
      <w:start w:val="5"/>
      <w:numFmt w:val="chineseCounting"/>
      <w:suff w:val="nothing"/>
      <w:lvlText w:val="%1、"/>
      <w:lvlJc w:val="left"/>
      <w:rPr>
        <w:rFonts w:hint="eastAsia"/>
      </w:rPr>
    </w:lvl>
  </w:abstractNum>
  <w:abstractNum w:abstractNumId="2">
    <w:nsid w:val="FD536D3D"/>
    <w:multiLevelType w:val="singleLevel"/>
    <w:tmpl w:val="FD536D3D"/>
    <w:lvl w:ilvl="0" w:tentative="0">
      <w:start w:val="6"/>
      <w:numFmt w:val="decimal"/>
      <w:lvlText w:val="%1."/>
      <w:lvlJc w:val="left"/>
      <w:pPr>
        <w:tabs>
          <w:tab w:val="left" w:pos="312"/>
        </w:tabs>
      </w:pPr>
    </w:lvl>
  </w:abstractNum>
  <w:abstractNum w:abstractNumId="3">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CB64857"/>
    <w:multiLevelType w:val="singleLevel"/>
    <w:tmpl w:val="0CB64857"/>
    <w:lvl w:ilvl="0" w:tentative="0">
      <w:start w:val="2"/>
      <w:numFmt w:val="decimal"/>
      <w:suff w:val="nothing"/>
      <w:lvlText w:val="%1、"/>
      <w:lvlJc w:val="left"/>
    </w:lvl>
  </w:abstractNum>
  <w:abstractNum w:abstractNumId="7">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8">
    <w:nsid w:val="16315A07"/>
    <w:multiLevelType w:val="singleLevel"/>
    <w:tmpl w:val="16315A07"/>
    <w:lvl w:ilvl="0" w:tentative="0">
      <w:start w:val="1"/>
      <w:numFmt w:val="decimal"/>
      <w:suff w:val="nothing"/>
      <w:lvlText w:val="%1、"/>
      <w:lvlJc w:val="left"/>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EFF2230"/>
    <w:multiLevelType w:val="singleLevel"/>
    <w:tmpl w:val="5EFF2230"/>
    <w:lvl w:ilvl="0" w:tentative="0">
      <w:start w:val="2"/>
      <w:numFmt w:val="decimal"/>
      <w:lvlText w:val="%1."/>
      <w:lvlJc w:val="left"/>
      <w:pPr>
        <w:tabs>
          <w:tab w:val="left" w:pos="312"/>
        </w:tabs>
      </w:pPr>
    </w:lvl>
  </w:abstractNum>
  <w:abstractNum w:abstractNumId="12">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5"/>
  </w:num>
  <w:num w:numId="3">
    <w:abstractNumId w:val="3"/>
  </w:num>
  <w:num w:numId="4">
    <w:abstractNumId w:val="4"/>
  </w:num>
  <w:num w:numId="5">
    <w:abstractNumId w:val="10"/>
  </w:num>
  <w:num w:numId="6">
    <w:abstractNumId w:val="12"/>
  </w:num>
  <w:num w:numId="7">
    <w:abstractNumId w:val="8"/>
  </w:num>
  <w:num w:numId="8">
    <w:abstractNumId w:val="1"/>
  </w:num>
  <w:num w:numId="9">
    <w:abstractNumId w:val="2"/>
  </w:num>
  <w:num w:numId="10">
    <w:abstractNumId w:val="11"/>
  </w:num>
  <w:num w:numId="11">
    <w:abstractNumId w:val="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jA2OTVjM2VkMGQ0MjBlYjEwNGU0MzQ5MmU4N2M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2D90"/>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0706"/>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4D1"/>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020C"/>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617"/>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395070"/>
    <w:rsid w:val="014B6728"/>
    <w:rsid w:val="014C70DD"/>
    <w:rsid w:val="01C952F2"/>
    <w:rsid w:val="02DA0C0E"/>
    <w:rsid w:val="03DD35E4"/>
    <w:rsid w:val="04FF037E"/>
    <w:rsid w:val="05D641F9"/>
    <w:rsid w:val="05E06AAE"/>
    <w:rsid w:val="061816F7"/>
    <w:rsid w:val="06214D1D"/>
    <w:rsid w:val="062F6A41"/>
    <w:rsid w:val="065A6178"/>
    <w:rsid w:val="06CE625A"/>
    <w:rsid w:val="07531A99"/>
    <w:rsid w:val="075562B7"/>
    <w:rsid w:val="07B43916"/>
    <w:rsid w:val="07F6164B"/>
    <w:rsid w:val="080D2DB2"/>
    <w:rsid w:val="087A1B7A"/>
    <w:rsid w:val="08E826EA"/>
    <w:rsid w:val="09091A0A"/>
    <w:rsid w:val="092A1DB1"/>
    <w:rsid w:val="094A1579"/>
    <w:rsid w:val="096A4E8D"/>
    <w:rsid w:val="096B2097"/>
    <w:rsid w:val="0A5B7E63"/>
    <w:rsid w:val="0A896E9D"/>
    <w:rsid w:val="0AB407E1"/>
    <w:rsid w:val="0ACB610F"/>
    <w:rsid w:val="0AF02C43"/>
    <w:rsid w:val="0B04040F"/>
    <w:rsid w:val="0B2A3393"/>
    <w:rsid w:val="0B420FC5"/>
    <w:rsid w:val="0B992782"/>
    <w:rsid w:val="0BD746D1"/>
    <w:rsid w:val="0C87121B"/>
    <w:rsid w:val="0CDE05EF"/>
    <w:rsid w:val="0CEA5470"/>
    <w:rsid w:val="0D0F18B0"/>
    <w:rsid w:val="0D186481"/>
    <w:rsid w:val="0DD73C46"/>
    <w:rsid w:val="0DF702FE"/>
    <w:rsid w:val="0E170EC1"/>
    <w:rsid w:val="0E3F698B"/>
    <w:rsid w:val="0E576B35"/>
    <w:rsid w:val="0EBC236B"/>
    <w:rsid w:val="0EBC6E34"/>
    <w:rsid w:val="0EC214DC"/>
    <w:rsid w:val="0F19203C"/>
    <w:rsid w:val="0F21508F"/>
    <w:rsid w:val="0F4A5C7C"/>
    <w:rsid w:val="0F816ACD"/>
    <w:rsid w:val="0FB94501"/>
    <w:rsid w:val="10B047CF"/>
    <w:rsid w:val="10CC094A"/>
    <w:rsid w:val="10FC16EA"/>
    <w:rsid w:val="11435E26"/>
    <w:rsid w:val="114710E3"/>
    <w:rsid w:val="1183694F"/>
    <w:rsid w:val="118963A1"/>
    <w:rsid w:val="1230601B"/>
    <w:rsid w:val="127723A9"/>
    <w:rsid w:val="13016D22"/>
    <w:rsid w:val="13072A44"/>
    <w:rsid w:val="13225964"/>
    <w:rsid w:val="132478B1"/>
    <w:rsid w:val="1370722A"/>
    <w:rsid w:val="140D5C74"/>
    <w:rsid w:val="143C4803"/>
    <w:rsid w:val="145044FA"/>
    <w:rsid w:val="14D64C58"/>
    <w:rsid w:val="152143DD"/>
    <w:rsid w:val="15A227EC"/>
    <w:rsid w:val="15D86253"/>
    <w:rsid w:val="1686445B"/>
    <w:rsid w:val="16F45869"/>
    <w:rsid w:val="178F01A4"/>
    <w:rsid w:val="186742B0"/>
    <w:rsid w:val="191862F5"/>
    <w:rsid w:val="1B1C0EEA"/>
    <w:rsid w:val="1B2830AF"/>
    <w:rsid w:val="1B2A271F"/>
    <w:rsid w:val="1B7D278C"/>
    <w:rsid w:val="1B890139"/>
    <w:rsid w:val="1BD17F27"/>
    <w:rsid w:val="1BD72C73"/>
    <w:rsid w:val="1C8E6B3D"/>
    <w:rsid w:val="1D266CE1"/>
    <w:rsid w:val="1D3963AF"/>
    <w:rsid w:val="1DDB4B14"/>
    <w:rsid w:val="1DF73560"/>
    <w:rsid w:val="1E714A66"/>
    <w:rsid w:val="1E766568"/>
    <w:rsid w:val="1F036DCC"/>
    <w:rsid w:val="1F3E5460"/>
    <w:rsid w:val="1F7450B9"/>
    <w:rsid w:val="1F7D3F22"/>
    <w:rsid w:val="1F7E4991"/>
    <w:rsid w:val="1F881244"/>
    <w:rsid w:val="1FE868A9"/>
    <w:rsid w:val="20E96EDC"/>
    <w:rsid w:val="2107679C"/>
    <w:rsid w:val="211E26D6"/>
    <w:rsid w:val="21283D08"/>
    <w:rsid w:val="212E1977"/>
    <w:rsid w:val="21C94302"/>
    <w:rsid w:val="224C6559"/>
    <w:rsid w:val="234647A0"/>
    <w:rsid w:val="24435925"/>
    <w:rsid w:val="244A7DE5"/>
    <w:rsid w:val="248F0CA5"/>
    <w:rsid w:val="24B86128"/>
    <w:rsid w:val="2500240E"/>
    <w:rsid w:val="25833A18"/>
    <w:rsid w:val="25B440B3"/>
    <w:rsid w:val="25C40AFC"/>
    <w:rsid w:val="25F3318F"/>
    <w:rsid w:val="278E13C2"/>
    <w:rsid w:val="27C13545"/>
    <w:rsid w:val="286622AA"/>
    <w:rsid w:val="28EE6106"/>
    <w:rsid w:val="295334CD"/>
    <w:rsid w:val="295E3016"/>
    <w:rsid w:val="296E3259"/>
    <w:rsid w:val="29773FC5"/>
    <w:rsid w:val="29C94933"/>
    <w:rsid w:val="29D65B26"/>
    <w:rsid w:val="29E05594"/>
    <w:rsid w:val="2A12139B"/>
    <w:rsid w:val="2A1A2760"/>
    <w:rsid w:val="2A8F6FDA"/>
    <w:rsid w:val="2AA1365A"/>
    <w:rsid w:val="2AA837C2"/>
    <w:rsid w:val="2AAB4774"/>
    <w:rsid w:val="2AFE4C0F"/>
    <w:rsid w:val="2B8C029D"/>
    <w:rsid w:val="2BA267D3"/>
    <w:rsid w:val="2BA54DCB"/>
    <w:rsid w:val="2BA57D3C"/>
    <w:rsid w:val="2BE5357A"/>
    <w:rsid w:val="2C695F59"/>
    <w:rsid w:val="2C73502A"/>
    <w:rsid w:val="2CB1791C"/>
    <w:rsid w:val="2CD85DF1"/>
    <w:rsid w:val="2DD15014"/>
    <w:rsid w:val="2DDD275B"/>
    <w:rsid w:val="2E975000"/>
    <w:rsid w:val="2EC22ECE"/>
    <w:rsid w:val="2EFA0894"/>
    <w:rsid w:val="2F1A79DF"/>
    <w:rsid w:val="2F5C0536"/>
    <w:rsid w:val="2FD25781"/>
    <w:rsid w:val="2FD73879"/>
    <w:rsid w:val="303752CD"/>
    <w:rsid w:val="314964D6"/>
    <w:rsid w:val="31723B02"/>
    <w:rsid w:val="319C6071"/>
    <w:rsid w:val="322B1078"/>
    <w:rsid w:val="32C062B9"/>
    <w:rsid w:val="32D401C8"/>
    <w:rsid w:val="32DB72BE"/>
    <w:rsid w:val="342E63AB"/>
    <w:rsid w:val="345A60C4"/>
    <w:rsid w:val="345D260B"/>
    <w:rsid w:val="34E73EBF"/>
    <w:rsid w:val="34E95E89"/>
    <w:rsid w:val="35A266DF"/>
    <w:rsid w:val="35B00755"/>
    <w:rsid w:val="35E13608"/>
    <w:rsid w:val="35E46651"/>
    <w:rsid w:val="362178A5"/>
    <w:rsid w:val="365302AE"/>
    <w:rsid w:val="37BD7E71"/>
    <w:rsid w:val="37D7646D"/>
    <w:rsid w:val="37F142D2"/>
    <w:rsid w:val="38027B2C"/>
    <w:rsid w:val="38455ACD"/>
    <w:rsid w:val="384E36BB"/>
    <w:rsid w:val="38E20E0E"/>
    <w:rsid w:val="391626C5"/>
    <w:rsid w:val="391B682D"/>
    <w:rsid w:val="39A13F14"/>
    <w:rsid w:val="3B027CA5"/>
    <w:rsid w:val="3B4D5E09"/>
    <w:rsid w:val="3BC1190E"/>
    <w:rsid w:val="3C1220B2"/>
    <w:rsid w:val="3C371BD0"/>
    <w:rsid w:val="3C5F759A"/>
    <w:rsid w:val="3CD15B81"/>
    <w:rsid w:val="3CF555AF"/>
    <w:rsid w:val="3CFC2596"/>
    <w:rsid w:val="3D04283E"/>
    <w:rsid w:val="3D2D6B2F"/>
    <w:rsid w:val="3D5C6ECC"/>
    <w:rsid w:val="3D5C78D4"/>
    <w:rsid w:val="3D897694"/>
    <w:rsid w:val="3EC84D62"/>
    <w:rsid w:val="3F7B050B"/>
    <w:rsid w:val="3FFF72A6"/>
    <w:rsid w:val="401F6C03"/>
    <w:rsid w:val="40B03CFF"/>
    <w:rsid w:val="40B57F39"/>
    <w:rsid w:val="40F41E3E"/>
    <w:rsid w:val="42E1381E"/>
    <w:rsid w:val="42E97DFD"/>
    <w:rsid w:val="43243760"/>
    <w:rsid w:val="43857659"/>
    <w:rsid w:val="43AB153F"/>
    <w:rsid w:val="43AD1976"/>
    <w:rsid w:val="43D20CC1"/>
    <w:rsid w:val="43FB717C"/>
    <w:rsid w:val="44EB68E3"/>
    <w:rsid w:val="451E447A"/>
    <w:rsid w:val="45345B76"/>
    <w:rsid w:val="455D52BC"/>
    <w:rsid w:val="456747A2"/>
    <w:rsid w:val="45DB351D"/>
    <w:rsid w:val="46FF2BC0"/>
    <w:rsid w:val="47307808"/>
    <w:rsid w:val="47B40657"/>
    <w:rsid w:val="485B5A04"/>
    <w:rsid w:val="486F747C"/>
    <w:rsid w:val="48A95C04"/>
    <w:rsid w:val="48E00EFA"/>
    <w:rsid w:val="49951AC7"/>
    <w:rsid w:val="4A2A4B22"/>
    <w:rsid w:val="4B0F21CD"/>
    <w:rsid w:val="4C334959"/>
    <w:rsid w:val="4C413881"/>
    <w:rsid w:val="4C4F6AC2"/>
    <w:rsid w:val="4C7042D7"/>
    <w:rsid w:val="4C8A18A8"/>
    <w:rsid w:val="4CA54934"/>
    <w:rsid w:val="4CEC75AB"/>
    <w:rsid w:val="4D861CF6"/>
    <w:rsid w:val="4DC826F0"/>
    <w:rsid w:val="4E5C54C6"/>
    <w:rsid w:val="4FA47125"/>
    <w:rsid w:val="4FCE41A2"/>
    <w:rsid w:val="4FE614EB"/>
    <w:rsid w:val="501527AD"/>
    <w:rsid w:val="504C1986"/>
    <w:rsid w:val="505E1D92"/>
    <w:rsid w:val="50BE5FC4"/>
    <w:rsid w:val="511F23F7"/>
    <w:rsid w:val="51350D44"/>
    <w:rsid w:val="5151726E"/>
    <w:rsid w:val="51A0432A"/>
    <w:rsid w:val="527140E5"/>
    <w:rsid w:val="5292508F"/>
    <w:rsid w:val="52A96B6F"/>
    <w:rsid w:val="52F83A10"/>
    <w:rsid w:val="53E80BC4"/>
    <w:rsid w:val="54807967"/>
    <w:rsid w:val="54CD4A28"/>
    <w:rsid w:val="550764A4"/>
    <w:rsid w:val="5511700B"/>
    <w:rsid w:val="551926E0"/>
    <w:rsid w:val="55C23E61"/>
    <w:rsid w:val="561279B9"/>
    <w:rsid w:val="561A5540"/>
    <w:rsid w:val="563A463E"/>
    <w:rsid w:val="56515F3B"/>
    <w:rsid w:val="565977BE"/>
    <w:rsid w:val="569D4B9B"/>
    <w:rsid w:val="56A155F1"/>
    <w:rsid w:val="56C8194B"/>
    <w:rsid w:val="572B71CA"/>
    <w:rsid w:val="57451405"/>
    <w:rsid w:val="5849726D"/>
    <w:rsid w:val="587E7C08"/>
    <w:rsid w:val="58951D01"/>
    <w:rsid w:val="58AE4F0C"/>
    <w:rsid w:val="58C561C6"/>
    <w:rsid w:val="58CF6ABA"/>
    <w:rsid w:val="597638E0"/>
    <w:rsid w:val="59A3044D"/>
    <w:rsid w:val="59D7103B"/>
    <w:rsid w:val="5A2A7C7B"/>
    <w:rsid w:val="5A7D0C9E"/>
    <w:rsid w:val="5A9801EF"/>
    <w:rsid w:val="5AF01470"/>
    <w:rsid w:val="5B2A0E72"/>
    <w:rsid w:val="5BE2700B"/>
    <w:rsid w:val="5C253E91"/>
    <w:rsid w:val="5C80234E"/>
    <w:rsid w:val="5D323938"/>
    <w:rsid w:val="5D375A27"/>
    <w:rsid w:val="5D7A14C5"/>
    <w:rsid w:val="5DBB632D"/>
    <w:rsid w:val="5E1A4FFD"/>
    <w:rsid w:val="5E246750"/>
    <w:rsid w:val="5E261785"/>
    <w:rsid w:val="5E91296F"/>
    <w:rsid w:val="5EB6477F"/>
    <w:rsid w:val="5F66297C"/>
    <w:rsid w:val="5FCC5339"/>
    <w:rsid w:val="5FE70807"/>
    <w:rsid w:val="602C2F4B"/>
    <w:rsid w:val="603460E8"/>
    <w:rsid w:val="60581AFC"/>
    <w:rsid w:val="60E53485"/>
    <w:rsid w:val="61054A27"/>
    <w:rsid w:val="611D2366"/>
    <w:rsid w:val="61DB4C28"/>
    <w:rsid w:val="627666FF"/>
    <w:rsid w:val="62885958"/>
    <w:rsid w:val="628C5EEB"/>
    <w:rsid w:val="62B95B6A"/>
    <w:rsid w:val="639257BA"/>
    <w:rsid w:val="647629E6"/>
    <w:rsid w:val="6477675E"/>
    <w:rsid w:val="64C30063"/>
    <w:rsid w:val="64CE2EAA"/>
    <w:rsid w:val="65827169"/>
    <w:rsid w:val="65DC0F6F"/>
    <w:rsid w:val="662E75B1"/>
    <w:rsid w:val="66342C2E"/>
    <w:rsid w:val="6639016F"/>
    <w:rsid w:val="663E784C"/>
    <w:rsid w:val="66EB728A"/>
    <w:rsid w:val="66F22277"/>
    <w:rsid w:val="67693EB9"/>
    <w:rsid w:val="67C3028D"/>
    <w:rsid w:val="685867EC"/>
    <w:rsid w:val="68926474"/>
    <w:rsid w:val="692D388F"/>
    <w:rsid w:val="696138B4"/>
    <w:rsid w:val="69C53AC8"/>
    <w:rsid w:val="69DF48FD"/>
    <w:rsid w:val="69FF522C"/>
    <w:rsid w:val="6A1B0B94"/>
    <w:rsid w:val="6A3D709E"/>
    <w:rsid w:val="6AC634A7"/>
    <w:rsid w:val="6B9B01DE"/>
    <w:rsid w:val="6BB875B1"/>
    <w:rsid w:val="6C0177C3"/>
    <w:rsid w:val="6DC46415"/>
    <w:rsid w:val="6E8E12EF"/>
    <w:rsid w:val="6FA31026"/>
    <w:rsid w:val="701E1D25"/>
    <w:rsid w:val="702A2F9C"/>
    <w:rsid w:val="708C3CA2"/>
    <w:rsid w:val="70EF42DC"/>
    <w:rsid w:val="71CC4D10"/>
    <w:rsid w:val="71D43752"/>
    <w:rsid w:val="720F7FD6"/>
    <w:rsid w:val="72620234"/>
    <w:rsid w:val="729B22F4"/>
    <w:rsid w:val="72C55778"/>
    <w:rsid w:val="72CC3057"/>
    <w:rsid w:val="73171838"/>
    <w:rsid w:val="734F3E89"/>
    <w:rsid w:val="735A7977"/>
    <w:rsid w:val="735E1128"/>
    <w:rsid w:val="738A200A"/>
    <w:rsid w:val="73DD4830"/>
    <w:rsid w:val="73DD6243"/>
    <w:rsid w:val="73F00353"/>
    <w:rsid w:val="74262565"/>
    <w:rsid w:val="74930D71"/>
    <w:rsid w:val="749C4185"/>
    <w:rsid w:val="74B35591"/>
    <w:rsid w:val="74F0381D"/>
    <w:rsid w:val="759873CC"/>
    <w:rsid w:val="75DA2C18"/>
    <w:rsid w:val="75FB611F"/>
    <w:rsid w:val="761E2EDE"/>
    <w:rsid w:val="766B233D"/>
    <w:rsid w:val="76A258BD"/>
    <w:rsid w:val="76FD5631"/>
    <w:rsid w:val="775319EF"/>
    <w:rsid w:val="77D53A70"/>
    <w:rsid w:val="78935119"/>
    <w:rsid w:val="78AF7665"/>
    <w:rsid w:val="79067C38"/>
    <w:rsid w:val="790F1C77"/>
    <w:rsid w:val="798E1AF5"/>
    <w:rsid w:val="79953E26"/>
    <w:rsid w:val="79A060E3"/>
    <w:rsid w:val="79B25E17"/>
    <w:rsid w:val="79DF6DA1"/>
    <w:rsid w:val="7A67303B"/>
    <w:rsid w:val="7A801345"/>
    <w:rsid w:val="7A996FD7"/>
    <w:rsid w:val="7A9E78D8"/>
    <w:rsid w:val="7AAB1D04"/>
    <w:rsid w:val="7ABA4368"/>
    <w:rsid w:val="7AD91E27"/>
    <w:rsid w:val="7AF75538"/>
    <w:rsid w:val="7AFB68EF"/>
    <w:rsid w:val="7B257FFD"/>
    <w:rsid w:val="7B8C7B5C"/>
    <w:rsid w:val="7BC20285"/>
    <w:rsid w:val="7C2B1DA5"/>
    <w:rsid w:val="7C4267AF"/>
    <w:rsid w:val="7C4651AA"/>
    <w:rsid w:val="7CA65570"/>
    <w:rsid w:val="7D016009"/>
    <w:rsid w:val="7DF4317E"/>
    <w:rsid w:val="7E0C63D5"/>
    <w:rsid w:val="7E2D7324"/>
    <w:rsid w:val="7E454518"/>
    <w:rsid w:val="7E620B28"/>
    <w:rsid w:val="7E64308B"/>
    <w:rsid w:val="7EEE529E"/>
    <w:rsid w:val="7F1B26B0"/>
    <w:rsid w:val="7F2C0419"/>
    <w:rsid w:val="7F2D7288"/>
    <w:rsid w:val="7F871AF4"/>
    <w:rsid w:val="7F8B2356"/>
    <w:rsid w:val="7FE1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0"/>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0"/>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4"/>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3"/>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2"/>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2"/>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0"/>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61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5"/>
    <w:autoRedefine/>
    <w:qFormat/>
    <w:uiPriority w:val="99"/>
    <w:pPr>
      <w:jc w:val="left"/>
    </w:pPr>
  </w:style>
  <w:style w:type="paragraph" w:styleId="20">
    <w:name w:val="Salutation"/>
    <w:basedOn w:val="1"/>
    <w:next w:val="1"/>
    <w:link w:val="483"/>
    <w:autoRedefine/>
    <w:qFormat/>
    <w:uiPriority w:val="0"/>
    <w:rPr>
      <w:rFonts w:ascii="仿宋_GB2312" w:eastAsia="仿宋_GB2312"/>
      <w:sz w:val="28"/>
      <w:szCs w:val="20"/>
    </w:rPr>
  </w:style>
  <w:style w:type="paragraph" w:styleId="21">
    <w:name w:val="Body Text 3"/>
    <w:basedOn w:val="1"/>
    <w:link w:val="582"/>
    <w:autoRedefine/>
    <w:qFormat/>
    <w:uiPriority w:val="0"/>
    <w:pPr>
      <w:jc w:val="center"/>
    </w:pPr>
    <w:rPr>
      <w:szCs w:val="20"/>
    </w:rPr>
  </w:style>
  <w:style w:type="paragraph" w:styleId="22">
    <w:name w:val="Body Text"/>
    <w:basedOn w:val="1"/>
    <w:next w:val="23"/>
    <w:link w:val="513"/>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next w:val="24"/>
    <w:link w:val="546"/>
    <w:autoRedefine/>
    <w:qFormat/>
    <w:uiPriority w:val="0"/>
    <w:pPr>
      <w:ind w:firstLine="420"/>
    </w:pPr>
    <w:rPr>
      <w:szCs w:val="20"/>
    </w:rPr>
  </w:style>
  <w:style w:type="paragraph" w:styleId="24">
    <w:name w:val="toc 6"/>
    <w:basedOn w:val="1"/>
    <w:next w:val="1"/>
    <w:autoRedefine/>
    <w:qFormat/>
    <w:uiPriority w:val="0"/>
    <w:pPr>
      <w:ind w:left="2100" w:leftChars="1000"/>
    </w:pPr>
  </w:style>
  <w:style w:type="paragraph" w:styleId="25">
    <w:name w:val="Body Text Indent"/>
    <w:basedOn w:val="1"/>
    <w:link w:val="476"/>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2"/>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90"/>
    <w:autoRedefine/>
    <w:qFormat/>
    <w:uiPriority w:val="0"/>
    <w:rPr>
      <w:rFonts w:ascii="宋体" w:hAnsi="Courier New"/>
      <w:szCs w:val="20"/>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599"/>
    <w:autoRedefine/>
    <w:qFormat/>
    <w:uiPriority w:val="0"/>
    <w:pPr>
      <w:ind w:left="100" w:leftChars="2500"/>
    </w:pPr>
    <w:rPr>
      <w:rFonts w:ascii="宋体"/>
      <w:sz w:val="24"/>
      <w:szCs w:val="21"/>
      <w:lang w:val="zh-CN"/>
    </w:rPr>
  </w:style>
  <w:style w:type="paragraph" w:styleId="37">
    <w:name w:val="Body Text Indent 2"/>
    <w:basedOn w:val="1"/>
    <w:link w:val="504"/>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6"/>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6"/>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474"/>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9"/>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autoRedefine/>
    <w:semiHidden/>
    <w:qFormat/>
    <w:uiPriority w:val="0"/>
    <w:rPr>
      <w:b/>
      <w:bCs/>
    </w:rPr>
  </w:style>
  <w:style w:type="paragraph" w:styleId="59">
    <w:name w:val="Body Text First Indent 2"/>
    <w:basedOn w:val="25"/>
    <w:link w:val="503"/>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styleId="71">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72">
    <w:name w:val="_Style 7"/>
    <w:basedOn w:val="1"/>
    <w:autoRedefine/>
    <w:qFormat/>
    <w:uiPriority w:val="0"/>
    <w:pPr>
      <w:ind w:firstLine="420" w:firstLineChars="200"/>
    </w:pPr>
  </w:style>
  <w:style w:type="paragraph" w:customStyle="1" w:styleId="73">
    <w:name w:val="Default"/>
    <w:next w:val="1"/>
    <w:link w:val="62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autoRedefine/>
    <w:qFormat/>
    <w:uiPriority w:val="0"/>
    <w:pPr>
      <w:tabs>
        <w:tab w:val="left" w:pos="2790"/>
        <w:tab w:val="left" w:pos="4230"/>
      </w:tabs>
      <w:spacing w:before="312" w:beforeLines="100"/>
      <w:jc w:val="left"/>
    </w:pPr>
  </w:style>
  <w:style w:type="paragraph" w:customStyle="1" w:styleId="7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autoRedefine/>
    <w:qFormat/>
    <w:uiPriority w:val="0"/>
    <w:pPr>
      <w:adjustRightInd/>
      <w:spacing w:line="288" w:lineRule="auto"/>
      <w:ind w:firstLine="425" w:firstLineChars="200"/>
    </w:pPr>
  </w:style>
  <w:style w:type="paragraph" w:customStyle="1" w:styleId="80">
    <w:name w:val="Char1 Char Char Char"/>
    <w:basedOn w:val="1"/>
    <w:autoRedefine/>
    <w:qFormat/>
    <w:uiPriority w:val="0"/>
    <w:rPr>
      <w:rFonts w:ascii="Tahoma" w:hAnsi="Tahoma"/>
      <w:sz w:val="24"/>
      <w:szCs w:val="20"/>
    </w:rPr>
  </w:style>
  <w:style w:type="paragraph" w:customStyle="1" w:styleId="8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autoRedefine/>
    <w:qFormat/>
    <w:uiPriority w:val="0"/>
    <w:pPr>
      <w:spacing w:after="156" w:afterLines="50"/>
      <w:jc w:val="left"/>
      <w:outlineLvl w:val="3"/>
    </w:pPr>
    <w:rPr>
      <w:sz w:val="24"/>
      <w:szCs w:val="24"/>
    </w:rPr>
  </w:style>
  <w:style w:type="paragraph" w:customStyle="1" w:styleId="8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autoRedefine/>
    <w:qFormat/>
    <w:uiPriority w:val="0"/>
    <w:pPr>
      <w:numPr>
        <w:ilvl w:val="1"/>
        <w:numId w:val="4"/>
      </w:numPr>
      <w:adjustRightInd/>
    </w:pPr>
  </w:style>
  <w:style w:type="paragraph" w:customStyle="1" w:styleId="88">
    <w:name w:val="Char3"/>
    <w:basedOn w:val="1"/>
    <w:autoRedefine/>
    <w:qFormat/>
    <w:uiPriority w:val="0"/>
    <w:pPr>
      <w:adjustRightInd/>
    </w:pPr>
    <w:rPr>
      <w:rFonts w:ascii="仿宋_GB2312" w:eastAsia="仿宋_GB2312"/>
      <w:b/>
      <w:sz w:val="32"/>
      <w:szCs w:val="32"/>
    </w:rPr>
  </w:style>
  <w:style w:type="paragraph" w:customStyle="1" w:styleId="89">
    <w:name w:val="Char Char1 Char Char Char Char Char Char"/>
    <w:basedOn w:val="1"/>
    <w:autoRedefine/>
    <w:qFormat/>
    <w:uiPriority w:val="0"/>
    <w:rPr>
      <w:rFonts w:ascii="仿宋_GB2312" w:eastAsia="仿宋_GB2312"/>
      <w:b/>
      <w:sz w:val="32"/>
      <w:szCs w:val="20"/>
    </w:rPr>
  </w:style>
  <w:style w:type="paragraph" w:customStyle="1" w:styleId="90">
    <w:name w:val="文本正文 Char"/>
    <w:basedOn w:val="1"/>
    <w:autoRedefine/>
    <w:qFormat/>
    <w:uiPriority w:val="0"/>
    <w:pPr>
      <w:spacing w:line="360" w:lineRule="auto"/>
      <w:ind w:firstLine="200" w:firstLineChars="200"/>
    </w:pPr>
    <w:rPr>
      <w:kern w:val="0"/>
      <w:sz w:val="24"/>
      <w:szCs w:val="20"/>
    </w:rPr>
  </w:style>
  <w:style w:type="paragraph" w:customStyle="1" w:styleId="9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0">
    <w:name w:val="Char1"/>
    <w:basedOn w:val="1"/>
    <w:autoRedefine/>
    <w:qFormat/>
    <w:uiPriority w:val="0"/>
    <w:rPr>
      <w:rFonts w:ascii="仿宋_GB2312" w:eastAsia="仿宋_GB2312"/>
      <w:b/>
      <w:sz w:val="32"/>
      <w:szCs w:val="32"/>
    </w:rPr>
  </w:style>
  <w:style w:type="paragraph" w:customStyle="1" w:styleId="101">
    <w:name w:val="CM14"/>
    <w:basedOn w:val="73"/>
    <w:next w:val="73"/>
    <w:autoRedefine/>
    <w:qFormat/>
    <w:uiPriority w:val="0"/>
    <w:pPr>
      <w:spacing w:after="68"/>
    </w:pPr>
    <w:rPr>
      <w:rFonts w:ascii="FHLHE E+ Futura Bk" w:eastAsia="FHLHE E+ Futura Bk" w:cs="Times New Roman"/>
      <w:color w:val="auto"/>
    </w:rPr>
  </w:style>
  <w:style w:type="paragraph" w:customStyle="1" w:styleId="102">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103">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autoRedefine/>
    <w:qFormat/>
    <w:uiPriority w:val="0"/>
    <w:rPr>
      <w:rFonts w:ascii="仿宋_GB2312" w:eastAsia="仿宋_GB2312"/>
      <w:b/>
      <w:sz w:val="32"/>
      <w:szCs w:val="32"/>
    </w:rPr>
  </w:style>
  <w:style w:type="paragraph" w:customStyle="1" w:styleId="1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autoRedefine/>
    <w:qFormat/>
    <w:uiPriority w:val="0"/>
    <w:rPr>
      <w:rFonts w:ascii="Tahoma" w:hAnsi="Tahoma"/>
      <w:sz w:val="24"/>
      <w:szCs w:val="20"/>
    </w:rPr>
  </w:style>
  <w:style w:type="paragraph" w:customStyle="1" w:styleId="1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5">
    <w:name w:val="样式 正文缩进 + 首行缩进:  2 字符"/>
    <w:basedOn w:val="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autoRedefine/>
    <w:qFormat/>
    <w:uiPriority w:val="0"/>
    <w:pPr>
      <w:spacing w:line="360" w:lineRule="auto"/>
      <w:ind w:firstLine="480" w:firstLineChars="200"/>
    </w:pPr>
    <w:rPr>
      <w:rFonts w:hAnsi="宋体"/>
      <w:sz w:val="24"/>
      <w:szCs w:val="20"/>
    </w:rPr>
  </w:style>
  <w:style w:type="paragraph" w:customStyle="1" w:styleId="122">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autoRedefine/>
    <w:qFormat/>
    <w:uiPriority w:val="0"/>
    <w:pPr>
      <w:adjustRightInd/>
      <w:spacing w:line="400" w:lineRule="exact"/>
      <w:ind w:firstLine="200" w:firstLineChars="200"/>
    </w:pPr>
    <w:rPr>
      <w:rFonts w:ascii="Arial" w:hAnsi="Arial"/>
    </w:rPr>
  </w:style>
  <w:style w:type="paragraph" w:customStyle="1" w:styleId="1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autoRedefine/>
    <w:qFormat/>
    <w:uiPriority w:val="0"/>
    <w:rPr>
      <w:rFonts w:ascii="Tahoma" w:hAnsi="Tahoma"/>
      <w:sz w:val="24"/>
      <w:szCs w:val="20"/>
    </w:rPr>
  </w:style>
  <w:style w:type="paragraph" w:customStyle="1" w:styleId="127">
    <w:name w:val="Char1 Char Char Char2"/>
    <w:basedOn w:val="1"/>
    <w:autoRedefine/>
    <w:qFormat/>
    <w:uiPriority w:val="0"/>
    <w:pPr>
      <w:adjustRightInd/>
      <w:ind w:firstLine="200" w:firstLineChars="200"/>
    </w:pPr>
    <w:rPr>
      <w:rFonts w:ascii="Tahoma" w:hAnsi="Tahoma"/>
      <w:sz w:val="24"/>
      <w:szCs w:val="20"/>
    </w:rPr>
  </w:style>
  <w:style w:type="paragraph" w:customStyle="1" w:styleId="12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autoRedefine/>
    <w:qFormat/>
    <w:uiPriority w:val="0"/>
    <w:pPr>
      <w:adjustRightInd/>
      <w:spacing w:line="360" w:lineRule="auto"/>
      <w:ind w:firstLine="480"/>
    </w:pPr>
    <w:rPr>
      <w:sz w:val="24"/>
    </w:rPr>
  </w:style>
  <w:style w:type="paragraph" w:customStyle="1" w:styleId="1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autoRedefine/>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autoRedefine/>
    <w:qFormat/>
    <w:uiPriority w:val="0"/>
    <w:pPr>
      <w:adjustRightInd/>
      <w:spacing w:line="300" w:lineRule="auto"/>
      <w:jc w:val="center"/>
    </w:pPr>
  </w:style>
  <w:style w:type="paragraph" w:customStyle="1" w:styleId="136">
    <w:name w:val="Char Char Char1 Char"/>
    <w:basedOn w:val="1"/>
    <w:autoRedefine/>
    <w:qFormat/>
    <w:uiPriority w:val="0"/>
    <w:rPr>
      <w:szCs w:val="20"/>
    </w:rPr>
  </w:style>
  <w:style w:type="paragraph" w:customStyle="1" w:styleId="1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9">
    <w:name w:val="章标题"/>
    <w:next w:val="1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4">
    <w:name w:val="表文字"/>
    <w:autoRedefine/>
    <w:qFormat/>
    <w:uiPriority w:val="0"/>
    <w:rPr>
      <w:rFonts w:ascii="宋体" w:hAnsi="Times New Roman" w:eastAsia="宋体" w:cs="Times New Roman"/>
      <w:kern w:val="2"/>
      <w:lang w:val="en-US" w:eastAsia="zh-CN" w:bidi="ar-SA"/>
    </w:rPr>
  </w:style>
  <w:style w:type="paragraph" w:customStyle="1" w:styleId="14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autoRedefine/>
    <w:qFormat/>
    <w:uiPriority w:val="0"/>
    <w:pPr>
      <w:widowControl/>
      <w:tabs>
        <w:tab w:val="left" w:pos="840"/>
      </w:tabs>
      <w:ind w:left="840" w:hanging="420"/>
      <w:jc w:val="left"/>
    </w:pPr>
    <w:rPr>
      <w:kern w:val="0"/>
      <w:sz w:val="18"/>
    </w:rPr>
  </w:style>
  <w:style w:type="paragraph" w:customStyle="1" w:styleId="14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autoRedefine/>
    <w:qFormat/>
    <w:uiPriority w:val="0"/>
    <w:pPr>
      <w:adjustRightInd/>
    </w:pPr>
    <w:rPr>
      <w:rFonts w:ascii="Tahoma" w:hAnsi="Tahoma"/>
      <w:sz w:val="24"/>
      <w:szCs w:val="20"/>
    </w:rPr>
  </w:style>
  <w:style w:type="paragraph" w:customStyle="1" w:styleId="15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autoRedefine/>
    <w:qFormat/>
    <w:uiPriority w:val="0"/>
    <w:rPr>
      <w:rFonts w:ascii="仿宋_GB2312" w:eastAsia="仿宋_GB2312"/>
      <w:b/>
      <w:sz w:val="32"/>
      <w:szCs w:val="20"/>
    </w:rPr>
  </w:style>
  <w:style w:type="paragraph" w:customStyle="1" w:styleId="15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autoRedefine/>
    <w:qFormat/>
    <w:uiPriority w:val="0"/>
    <w:pPr>
      <w:suppressAutoHyphens/>
      <w:adjustRightInd/>
      <w:ind w:firstLine="420"/>
    </w:pPr>
    <w:rPr>
      <w:kern w:val="1"/>
      <w:szCs w:val="20"/>
    </w:rPr>
  </w:style>
  <w:style w:type="paragraph" w:customStyle="1" w:styleId="16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autoRedefine/>
    <w:qFormat/>
    <w:uiPriority w:val="0"/>
    <w:pPr>
      <w:spacing w:line="360" w:lineRule="auto"/>
    </w:pPr>
    <w:rPr>
      <w:szCs w:val="20"/>
    </w:rPr>
  </w:style>
  <w:style w:type="paragraph" w:customStyle="1" w:styleId="163">
    <w:name w:val="Char Char11 Char Char Char"/>
    <w:basedOn w:val="1"/>
    <w:autoRedefine/>
    <w:qFormat/>
    <w:uiPriority w:val="0"/>
    <w:pPr>
      <w:spacing w:line="360" w:lineRule="auto"/>
    </w:pPr>
    <w:rPr>
      <w:szCs w:val="20"/>
    </w:rPr>
  </w:style>
  <w:style w:type="paragraph" w:customStyle="1" w:styleId="16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autoRedefine/>
    <w:qFormat/>
    <w:uiPriority w:val="0"/>
    <w:pPr>
      <w:adjustRightInd/>
      <w:ind w:firstLine="200" w:firstLineChars="200"/>
      <w:jc w:val="right"/>
    </w:pPr>
  </w:style>
  <w:style w:type="paragraph" w:customStyle="1" w:styleId="16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autoRedefine/>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autoRedefine/>
    <w:qFormat/>
    <w:uiPriority w:val="0"/>
    <w:pPr>
      <w:tabs>
        <w:tab w:val="left" w:pos="2356"/>
      </w:tabs>
    </w:pPr>
  </w:style>
  <w:style w:type="paragraph" w:customStyle="1" w:styleId="172">
    <w:name w:val="样式 标题 4h4H4Fab-4T5Ref Heading 1rh1Heading sqlsect 1.2.3...."/>
    <w:basedOn w:val="6"/>
    <w:link w:val="560"/>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autoRedefine/>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autoRedefine/>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autoRedefine/>
    <w:qFormat/>
    <w:uiPriority w:val="0"/>
    <w:pPr>
      <w:numPr>
        <w:ilvl w:val="3"/>
        <w:numId w:val="4"/>
      </w:numPr>
      <w:tabs>
        <w:tab w:val="left" w:pos="1680"/>
      </w:tabs>
      <w:ind w:left="0"/>
      <w:outlineLvl w:val="3"/>
    </w:pPr>
  </w:style>
  <w:style w:type="paragraph" w:customStyle="1" w:styleId="176">
    <w:name w:val="一级条标题"/>
    <w:basedOn w:val="139"/>
    <w:next w:val="140"/>
    <w:autoRedefine/>
    <w:qFormat/>
    <w:uiPriority w:val="0"/>
    <w:pPr>
      <w:tabs>
        <w:tab w:val="left" w:pos="1680"/>
        <w:tab w:val="clear" w:pos="1260"/>
      </w:tabs>
      <w:spacing w:before="0" w:beforeLines="0" w:after="0" w:afterLines="0"/>
      <w:ind w:left="1680"/>
      <w:outlineLvl w:val="2"/>
    </w:pPr>
  </w:style>
  <w:style w:type="paragraph" w:customStyle="1" w:styleId="17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autoRedefine/>
    <w:qFormat/>
    <w:uiPriority w:val="0"/>
    <w:pPr>
      <w:spacing w:line="360" w:lineRule="auto"/>
      <w:ind w:firstLine="480" w:firstLineChars="200"/>
    </w:pPr>
    <w:rPr>
      <w:rFonts w:ascii="Arial" w:hAnsi="Arial"/>
      <w:sz w:val="24"/>
      <w:szCs w:val="21"/>
    </w:rPr>
  </w:style>
  <w:style w:type="paragraph" w:customStyle="1" w:styleId="179">
    <w:name w:val="表格"/>
    <w:basedOn w:val="1"/>
    <w:autoRedefine/>
    <w:qFormat/>
    <w:uiPriority w:val="0"/>
    <w:pPr>
      <w:snapToGrid w:val="0"/>
      <w:ind w:firstLine="42" w:firstLineChars="21"/>
    </w:pPr>
    <w:rPr>
      <w:rFonts w:ascii="宋体" w:hAnsi="宋体"/>
      <w:kern w:val="0"/>
      <w:sz w:val="20"/>
      <w:szCs w:val="20"/>
    </w:rPr>
  </w:style>
  <w:style w:type="paragraph" w:customStyle="1" w:styleId="18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autoRedefine/>
    <w:qFormat/>
    <w:uiPriority w:val="0"/>
    <w:rPr>
      <w:rFonts w:ascii="仿宋_GB2312" w:eastAsia="仿宋_GB2312"/>
      <w:b/>
      <w:sz w:val="32"/>
      <w:szCs w:val="32"/>
    </w:rPr>
  </w:style>
  <w:style w:type="paragraph" w:customStyle="1" w:styleId="1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autoRedefine/>
    <w:qFormat/>
    <w:uiPriority w:val="0"/>
    <w:rPr>
      <w:rFonts w:ascii="仿宋_GB2312" w:eastAsia="仿宋_GB2312"/>
      <w:b/>
      <w:sz w:val="32"/>
      <w:szCs w:val="32"/>
    </w:rPr>
  </w:style>
  <w:style w:type="paragraph" w:customStyle="1" w:styleId="18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autoRedefine/>
    <w:qFormat/>
    <w:uiPriority w:val="0"/>
    <w:pPr>
      <w:widowControl/>
      <w:adjustRightInd/>
      <w:spacing w:after="160" w:line="240" w:lineRule="exact"/>
      <w:jc w:val="left"/>
    </w:pPr>
  </w:style>
  <w:style w:type="paragraph" w:customStyle="1" w:styleId="195">
    <w:name w:val="Char2 Char Char1"/>
    <w:basedOn w:val="1"/>
    <w:autoRedefine/>
    <w:qFormat/>
    <w:uiPriority w:val="0"/>
    <w:pPr>
      <w:adjustRightInd/>
    </w:pPr>
    <w:rPr>
      <w:rFonts w:ascii="Tahoma" w:hAnsi="Tahoma"/>
      <w:sz w:val="24"/>
      <w:szCs w:val="20"/>
    </w:rPr>
  </w:style>
  <w:style w:type="paragraph" w:customStyle="1" w:styleId="196">
    <w:name w:val="默认段落字体 Para Char Char Char Char Char Char Char"/>
    <w:basedOn w:val="1"/>
    <w:autoRedefine/>
    <w:qFormat/>
    <w:uiPriority w:val="0"/>
    <w:rPr>
      <w:rFonts w:eastAsia="仿宋_GB2312"/>
      <w:sz w:val="28"/>
      <w:szCs w:val="20"/>
    </w:rPr>
  </w:style>
  <w:style w:type="paragraph" w:customStyle="1" w:styleId="19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8">
    <w:name w:val="正文21"/>
    <w:basedOn w:val="1"/>
    <w:autoRedefine/>
    <w:qFormat/>
    <w:uiPriority w:val="0"/>
    <w:pPr>
      <w:adjustRightInd/>
      <w:spacing w:before="156" w:line="360" w:lineRule="auto"/>
      <w:ind w:firstLine="510" w:firstLineChars="200"/>
    </w:pPr>
    <w:rPr>
      <w:sz w:val="24"/>
      <w:szCs w:val="20"/>
    </w:rPr>
  </w:style>
  <w:style w:type="paragraph" w:customStyle="1" w:styleId="199">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autoRedefine/>
    <w:qFormat/>
    <w:uiPriority w:val="0"/>
    <w:pPr>
      <w:adjustRightInd/>
      <w:spacing w:before="156" w:beforeLines="50" w:line="360" w:lineRule="auto"/>
    </w:pPr>
    <w:rPr>
      <w:b/>
      <w:sz w:val="24"/>
    </w:rPr>
  </w:style>
  <w:style w:type="paragraph" w:customStyle="1" w:styleId="202">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autoRedefine/>
    <w:qFormat/>
    <w:uiPriority w:val="0"/>
    <w:pPr>
      <w:spacing w:line="360" w:lineRule="auto"/>
    </w:pPr>
    <w:rPr>
      <w:szCs w:val="20"/>
    </w:rPr>
  </w:style>
  <w:style w:type="paragraph" w:customStyle="1" w:styleId="20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autoRedefine/>
    <w:qFormat/>
    <w:uiPriority w:val="0"/>
    <w:pPr>
      <w:spacing w:line="360" w:lineRule="auto"/>
    </w:pPr>
    <w:rPr>
      <w:szCs w:val="20"/>
    </w:rPr>
  </w:style>
  <w:style w:type="paragraph" w:customStyle="1" w:styleId="210">
    <w:name w:val="Char Char1 Char Char Char1"/>
    <w:basedOn w:val="1"/>
    <w:autoRedefine/>
    <w:qFormat/>
    <w:uiPriority w:val="0"/>
    <w:rPr>
      <w:rFonts w:ascii="仿宋_GB2312" w:eastAsia="仿宋_GB2312"/>
      <w:b/>
      <w:sz w:val="32"/>
      <w:szCs w:val="32"/>
    </w:rPr>
  </w:style>
  <w:style w:type="paragraph" w:customStyle="1" w:styleId="211">
    <w:name w:val="样式 标题 4PIM 4H4h4bulletblbbH41H42H43H44H45H46H47H48...1"/>
    <w:basedOn w:val="6"/>
    <w:autoRedefine/>
    <w:qFormat/>
    <w:uiPriority w:val="0"/>
    <w:pPr>
      <w:widowControl/>
      <w:jc w:val="left"/>
    </w:pPr>
    <w:rPr>
      <w:rFonts w:cs="宋体"/>
      <w:sz w:val="24"/>
      <w:szCs w:val="20"/>
    </w:rPr>
  </w:style>
  <w:style w:type="paragraph" w:customStyle="1" w:styleId="21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autoRedefine/>
    <w:qFormat/>
    <w:uiPriority w:val="0"/>
    <w:rPr>
      <w:b/>
    </w:rPr>
  </w:style>
  <w:style w:type="paragraph" w:customStyle="1" w:styleId="214">
    <w:name w:val="表格内文"/>
    <w:basedOn w:val="1"/>
    <w:autoRedefine/>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autoRedefine/>
    <w:qFormat/>
    <w:uiPriority w:val="0"/>
    <w:rPr>
      <w:rFonts w:ascii="仿宋_GB2312" w:eastAsia="仿宋_GB2312"/>
      <w:b/>
      <w:sz w:val="32"/>
      <w:szCs w:val="32"/>
    </w:rPr>
  </w:style>
  <w:style w:type="paragraph" w:customStyle="1" w:styleId="21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autoRedefine/>
    <w:qFormat/>
    <w:uiPriority w:val="0"/>
    <w:pPr>
      <w:adjustRightInd/>
      <w:ind w:firstLine="420" w:firstLineChars="200"/>
    </w:pPr>
    <w:rPr>
      <w:rFonts w:ascii="宋体" w:hAnsi="宋体"/>
      <w:sz w:val="24"/>
    </w:rPr>
  </w:style>
  <w:style w:type="paragraph" w:customStyle="1" w:styleId="22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autoRedefine/>
    <w:qFormat/>
    <w:uiPriority w:val="0"/>
    <w:pPr>
      <w:widowControl/>
      <w:spacing w:before="60" w:after="60"/>
      <w:jc w:val="left"/>
    </w:pPr>
    <w:rPr>
      <w:kern w:val="0"/>
      <w:sz w:val="24"/>
    </w:rPr>
  </w:style>
  <w:style w:type="paragraph" w:customStyle="1" w:styleId="22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autoRedefine/>
    <w:qFormat/>
    <w:uiPriority w:val="0"/>
    <w:rPr>
      <w:rFonts w:ascii="仿宋_GB2312" w:eastAsia="仿宋_GB2312"/>
      <w:b/>
      <w:sz w:val="32"/>
      <w:szCs w:val="32"/>
    </w:rPr>
  </w:style>
  <w:style w:type="paragraph" w:customStyle="1" w:styleId="229">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4"/>
    <w:autoRedefine/>
    <w:qFormat/>
    <w:uiPriority w:val="0"/>
    <w:pPr>
      <w:snapToGrid w:val="0"/>
      <w:spacing w:line="360" w:lineRule="auto"/>
    </w:pPr>
    <w:rPr>
      <w:rFonts w:ascii="宋体"/>
      <w:b/>
      <w:sz w:val="24"/>
      <w:szCs w:val="20"/>
    </w:rPr>
  </w:style>
  <w:style w:type="paragraph" w:customStyle="1" w:styleId="231">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autoRedefine/>
    <w:qFormat/>
    <w:uiPriority w:val="0"/>
    <w:rPr>
      <w:rFonts w:ascii="仿宋_GB2312" w:eastAsia="仿宋_GB2312"/>
      <w:b/>
      <w:sz w:val="32"/>
      <w:szCs w:val="32"/>
    </w:rPr>
  </w:style>
  <w:style w:type="paragraph" w:customStyle="1" w:styleId="236">
    <w:name w:val="冯广丽"/>
    <w:basedOn w:val="1"/>
    <w:link w:val="473"/>
    <w:autoRedefine/>
    <w:qFormat/>
    <w:uiPriority w:val="0"/>
    <w:pPr>
      <w:adjustRightInd/>
      <w:spacing w:line="360" w:lineRule="auto"/>
      <w:ind w:firstLine="480" w:firstLineChars="200"/>
    </w:pPr>
    <w:rPr>
      <w:rFonts w:ascii="宋体" w:hAnsi="宋体"/>
      <w:sz w:val="24"/>
      <w:szCs w:val="22"/>
    </w:rPr>
  </w:style>
  <w:style w:type="paragraph" w:customStyle="1" w:styleId="23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autoRedefine/>
    <w:qFormat/>
    <w:uiPriority w:val="0"/>
    <w:pPr>
      <w:adjustRightInd/>
      <w:ind w:firstLine="200" w:firstLineChars="200"/>
    </w:pPr>
    <w:rPr>
      <w:rFonts w:ascii="Tahoma" w:hAnsi="Tahoma"/>
      <w:sz w:val="24"/>
      <w:szCs w:val="20"/>
    </w:rPr>
  </w:style>
  <w:style w:type="paragraph" w:customStyle="1" w:styleId="239">
    <w:name w:val="Char Char11 Char Char Char1"/>
    <w:basedOn w:val="1"/>
    <w:autoRedefine/>
    <w:qFormat/>
    <w:uiPriority w:val="0"/>
    <w:pPr>
      <w:spacing w:line="360" w:lineRule="auto"/>
    </w:pPr>
    <w:rPr>
      <w:szCs w:val="20"/>
    </w:rPr>
  </w:style>
  <w:style w:type="paragraph" w:customStyle="1" w:styleId="24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1">
    <w:name w:val="_Style 236"/>
    <w:autoRedefine/>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5"/>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7"/>
    <w:autoRedefine/>
    <w:qFormat/>
    <w:uiPriority w:val="0"/>
    <w:pPr>
      <w:spacing w:after="120" w:line="480" w:lineRule="auto"/>
      <w:ind w:left="420" w:leftChars="200"/>
    </w:pPr>
    <w:rPr>
      <w:sz w:val="24"/>
      <w:szCs w:val="20"/>
    </w:rPr>
  </w:style>
  <w:style w:type="paragraph" w:customStyle="1" w:styleId="24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autoRedefine/>
    <w:qFormat/>
    <w:uiPriority w:val="0"/>
    <w:pPr>
      <w:adjustRightInd/>
    </w:pPr>
    <w:rPr>
      <w:rFonts w:ascii="Tahoma" w:hAnsi="Tahoma"/>
      <w:sz w:val="24"/>
    </w:rPr>
  </w:style>
  <w:style w:type="paragraph" w:customStyle="1" w:styleId="25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autoRedefine/>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0"/>
    <w:autoRedefine/>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73"/>
    <w:next w:val="73"/>
    <w:autoRedefine/>
    <w:qFormat/>
    <w:uiPriority w:val="0"/>
    <w:rPr>
      <w:rFonts w:ascii="宋体" w:eastAsia="宋体" w:cs="Times New Roman"/>
      <w:color w:val="auto"/>
    </w:rPr>
  </w:style>
  <w:style w:type="paragraph" w:customStyle="1" w:styleId="2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60">
    <w:name w:val="Char5"/>
    <w:basedOn w:val="1"/>
    <w:autoRedefine/>
    <w:qFormat/>
    <w:uiPriority w:val="0"/>
    <w:rPr>
      <w:rFonts w:ascii="仿宋_GB2312" w:eastAsia="仿宋_GB2312"/>
      <w:b/>
      <w:sz w:val="32"/>
      <w:szCs w:val="32"/>
    </w:rPr>
  </w:style>
  <w:style w:type="paragraph" w:customStyle="1" w:styleId="26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autoRedefine/>
    <w:qFormat/>
    <w:uiPriority w:val="0"/>
    <w:rPr>
      <w:rFonts w:ascii="仿宋_GB2312" w:eastAsia="仿宋_GB2312"/>
      <w:b/>
      <w:sz w:val="32"/>
      <w:szCs w:val="20"/>
    </w:rPr>
  </w:style>
  <w:style w:type="paragraph" w:customStyle="1" w:styleId="269">
    <w:name w:val="Char Char Char Char Char Char Char Char Char Char Char Char1 Char"/>
    <w:basedOn w:val="1"/>
    <w:autoRedefine/>
    <w:qFormat/>
    <w:uiPriority w:val="0"/>
    <w:rPr>
      <w:rFonts w:ascii="Tahoma" w:hAnsi="Tahoma" w:cs="仿宋_GB2312"/>
      <w:sz w:val="24"/>
      <w:szCs w:val="20"/>
    </w:rPr>
  </w:style>
  <w:style w:type="paragraph" w:customStyle="1" w:styleId="27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2">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5">
    <w:name w:val="Char1 Char Char Char3"/>
    <w:basedOn w:val="1"/>
    <w:autoRedefine/>
    <w:qFormat/>
    <w:uiPriority w:val="0"/>
    <w:pPr>
      <w:adjustRightInd/>
      <w:ind w:firstLine="200" w:firstLineChars="200"/>
    </w:pPr>
    <w:rPr>
      <w:rFonts w:ascii="Tahoma" w:hAnsi="Tahoma"/>
      <w:sz w:val="24"/>
      <w:szCs w:val="20"/>
    </w:rPr>
  </w:style>
  <w:style w:type="paragraph" w:customStyle="1" w:styleId="276">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autoRedefine/>
    <w:qFormat/>
    <w:uiPriority w:val="0"/>
    <w:rPr>
      <w:rFonts w:ascii="Tahoma" w:hAnsi="Tahoma" w:cs="仿宋_GB2312"/>
      <w:sz w:val="24"/>
      <w:szCs w:val="20"/>
    </w:rPr>
  </w:style>
  <w:style w:type="paragraph" w:customStyle="1" w:styleId="278">
    <w:name w:val="Char Char1 Char1"/>
    <w:basedOn w:val="1"/>
    <w:autoRedefine/>
    <w:qFormat/>
    <w:uiPriority w:val="0"/>
    <w:rPr>
      <w:rFonts w:ascii="仿宋_GB2312" w:eastAsia="仿宋_GB2312"/>
      <w:b/>
      <w:sz w:val="32"/>
      <w:szCs w:val="32"/>
    </w:rPr>
  </w:style>
  <w:style w:type="paragraph" w:customStyle="1" w:styleId="279">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autoRedefine/>
    <w:qFormat/>
    <w:uiPriority w:val="0"/>
    <w:pPr>
      <w:widowControl/>
      <w:spacing w:after="160" w:line="240" w:lineRule="exact"/>
      <w:jc w:val="left"/>
    </w:pPr>
    <w:rPr>
      <w:rFonts w:eastAsia="仿宋_GB2312"/>
      <w:sz w:val="28"/>
    </w:rPr>
  </w:style>
  <w:style w:type="paragraph" w:customStyle="1" w:styleId="283">
    <w:name w:val="单元格居中"/>
    <w:basedOn w:val="1"/>
    <w:autoRedefine/>
    <w:qFormat/>
    <w:uiPriority w:val="0"/>
    <w:pPr>
      <w:adjustRightInd/>
      <w:spacing w:line="360" w:lineRule="auto"/>
      <w:jc w:val="center"/>
    </w:pPr>
    <w:rPr>
      <w:sz w:val="24"/>
    </w:rPr>
  </w:style>
  <w:style w:type="paragraph" w:customStyle="1" w:styleId="284">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autoRedefine/>
    <w:qFormat/>
    <w:uiPriority w:val="0"/>
    <w:pPr>
      <w:adjustRightInd/>
    </w:pPr>
  </w:style>
  <w:style w:type="paragraph" w:customStyle="1" w:styleId="290">
    <w:name w:val="文档正文"/>
    <w:basedOn w:val="1"/>
    <w:autoRedefine/>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autoRedefine/>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autoRedefine/>
    <w:qFormat/>
    <w:uiPriority w:val="0"/>
    <w:rPr>
      <w:rFonts w:ascii="仿宋_GB2312" w:eastAsia="仿宋_GB2312"/>
      <w:b/>
      <w:sz w:val="32"/>
      <w:szCs w:val="32"/>
    </w:rPr>
  </w:style>
  <w:style w:type="paragraph" w:customStyle="1" w:styleId="295">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autoRedefine/>
    <w:qFormat/>
    <w:uiPriority w:val="0"/>
    <w:pPr>
      <w:spacing w:line="240" w:lineRule="atLeast"/>
      <w:ind w:left="420" w:firstLine="420"/>
    </w:pPr>
    <w:rPr>
      <w:sz w:val="24"/>
    </w:rPr>
  </w:style>
  <w:style w:type="paragraph" w:styleId="29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autoRedefine/>
    <w:qFormat/>
    <w:uiPriority w:val="0"/>
    <w:pPr>
      <w:adjustRightInd/>
      <w:ind w:firstLine="200" w:firstLineChars="200"/>
    </w:pPr>
    <w:rPr>
      <w:rFonts w:ascii="Tahoma" w:hAnsi="Tahoma"/>
      <w:sz w:val="24"/>
      <w:szCs w:val="20"/>
    </w:rPr>
  </w:style>
  <w:style w:type="paragraph" w:customStyle="1" w:styleId="300">
    <w:name w:val="Char Char Char Char Char Char Char1"/>
    <w:basedOn w:val="1"/>
    <w:autoRedefine/>
    <w:qFormat/>
    <w:uiPriority w:val="0"/>
    <w:rPr>
      <w:rFonts w:ascii="仿宋_GB2312" w:eastAsia="仿宋_GB2312"/>
      <w:b/>
      <w:sz w:val="32"/>
      <w:szCs w:val="32"/>
    </w:rPr>
  </w:style>
  <w:style w:type="paragraph" w:customStyle="1" w:styleId="30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autoRedefine/>
    <w:qFormat/>
    <w:uiPriority w:val="0"/>
    <w:pPr>
      <w:adjustRightInd/>
      <w:spacing w:line="360" w:lineRule="auto"/>
    </w:pPr>
    <w:rPr>
      <w:rFonts w:ascii="宋体" w:hAnsi="宋体"/>
      <w:szCs w:val="20"/>
    </w:rPr>
  </w:style>
  <w:style w:type="paragraph" w:customStyle="1" w:styleId="30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autoRedefine/>
    <w:qFormat/>
    <w:uiPriority w:val="0"/>
    <w:pPr>
      <w:spacing w:line="360" w:lineRule="auto"/>
      <w:ind w:firstLine="480" w:firstLineChars="200"/>
    </w:pPr>
    <w:rPr>
      <w:rFonts w:ascii="宋体"/>
      <w:sz w:val="24"/>
      <w:szCs w:val="20"/>
    </w:rPr>
  </w:style>
  <w:style w:type="paragraph" w:customStyle="1" w:styleId="308">
    <w:name w:val="Char1 Char Char Char1"/>
    <w:basedOn w:val="1"/>
    <w:autoRedefine/>
    <w:qFormat/>
    <w:uiPriority w:val="0"/>
    <w:pPr>
      <w:adjustRightInd/>
      <w:ind w:firstLine="200" w:firstLineChars="200"/>
    </w:pPr>
    <w:rPr>
      <w:rFonts w:ascii="Tahoma" w:hAnsi="Tahoma"/>
      <w:sz w:val="24"/>
      <w:szCs w:val="20"/>
    </w:rPr>
  </w:style>
  <w:style w:type="paragraph" w:customStyle="1" w:styleId="309">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autoRedefine/>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autoRedefine/>
    <w:qFormat/>
    <w:uiPriority w:val="0"/>
    <w:pPr>
      <w:spacing w:line="360" w:lineRule="auto"/>
    </w:pPr>
    <w:rPr>
      <w:szCs w:val="20"/>
    </w:rPr>
  </w:style>
  <w:style w:type="paragraph" w:customStyle="1" w:styleId="320">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autoRedefine/>
    <w:qFormat/>
    <w:uiPriority w:val="0"/>
    <w:pPr>
      <w:numPr>
        <w:ilvl w:val="0"/>
        <w:numId w:val="6"/>
      </w:numPr>
      <w:tabs>
        <w:tab w:val="left" w:pos="840"/>
      </w:tabs>
      <w:spacing w:after="0"/>
    </w:pPr>
  </w:style>
  <w:style w:type="paragraph" w:customStyle="1" w:styleId="32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autoRedefine/>
    <w:qFormat/>
    <w:uiPriority w:val="0"/>
    <w:rPr>
      <w:szCs w:val="20"/>
    </w:rPr>
  </w:style>
  <w:style w:type="paragraph" w:customStyle="1" w:styleId="32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autoRedefine/>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autoRedefine/>
    <w:qFormat/>
    <w:uiPriority w:val="0"/>
    <w:pPr>
      <w:adjustRightInd/>
      <w:spacing w:line="360" w:lineRule="auto"/>
      <w:ind w:firstLine="480" w:firstLineChars="200"/>
    </w:pPr>
    <w:rPr>
      <w:sz w:val="24"/>
      <w:szCs w:val="20"/>
    </w:rPr>
  </w:style>
  <w:style w:type="paragraph" w:customStyle="1" w:styleId="33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autoRedefine/>
    <w:qFormat/>
    <w:uiPriority w:val="0"/>
    <w:pPr>
      <w:adjustRightInd/>
      <w:ind w:firstLine="420" w:firstLineChars="200"/>
    </w:pPr>
    <w:rPr>
      <w:rFonts w:ascii="Calibri" w:hAnsi="Calibri"/>
      <w:szCs w:val="22"/>
    </w:rPr>
  </w:style>
  <w:style w:type="paragraph" w:customStyle="1" w:styleId="337">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autoRedefine/>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autoRedefine/>
    <w:qFormat/>
    <w:uiPriority w:val="0"/>
    <w:pPr>
      <w:spacing w:line="360" w:lineRule="auto"/>
      <w:ind w:firstLine="200" w:firstLineChars="200"/>
    </w:pPr>
    <w:rPr>
      <w:sz w:val="24"/>
    </w:rPr>
  </w:style>
  <w:style w:type="paragraph" w:customStyle="1" w:styleId="342">
    <w:name w:val="MM Topic 3"/>
    <w:basedOn w:val="4"/>
    <w:autoRedefine/>
    <w:qFormat/>
    <w:uiPriority w:val="0"/>
    <w:pPr>
      <w:numPr>
        <w:numId w:val="4"/>
      </w:numPr>
      <w:tabs>
        <w:tab w:val="left" w:pos="840"/>
        <w:tab w:val="left" w:pos="1680"/>
        <w:tab w:val="clear" w:pos="900"/>
      </w:tabs>
      <w:adjustRightInd/>
    </w:pPr>
  </w:style>
  <w:style w:type="paragraph" w:customStyle="1" w:styleId="34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5">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autoRedefine/>
    <w:qFormat/>
    <w:uiPriority w:val="0"/>
    <w:pPr>
      <w:adjustRightInd/>
      <w:ind w:firstLine="200" w:firstLineChars="200"/>
    </w:pPr>
    <w:rPr>
      <w:rFonts w:ascii="仿宋_GB2312" w:eastAsia="仿宋_GB2312"/>
      <w:b/>
      <w:sz w:val="32"/>
      <w:szCs w:val="32"/>
    </w:rPr>
  </w:style>
  <w:style w:type="paragraph" w:customStyle="1" w:styleId="34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6"/>
    <w:link w:val="553"/>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autoRedefine/>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autoRedefine/>
    <w:qFormat/>
    <w:uiPriority w:val="0"/>
    <w:rPr>
      <w:rFonts w:ascii="仿宋_GB2312" w:eastAsia="仿宋_GB2312"/>
      <w:b/>
      <w:sz w:val="32"/>
      <w:szCs w:val="32"/>
    </w:rPr>
  </w:style>
  <w:style w:type="paragraph" w:customStyle="1" w:styleId="35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autoRedefine/>
    <w:qFormat/>
    <w:uiPriority w:val="0"/>
    <w:pPr>
      <w:adjustRightInd/>
      <w:spacing w:line="360" w:lineRule="auto"/>
      <w:ind w:firstLine="200" w:firstLineChars="200"/>
    </w:pPr>
    <w:rPr>
      <w:sz w:val="24"/>
    </w:rPr>
  </w:style>
  <w:style w:type="paragraph" w:customStyle="1" w:styleId="3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autoRedefine/>
    <w:qFormat/>
    <w:uiPriority w:val="0"/>
    <w:pPr>
      <w:widowControl/>
      <w:adjustRightInd/>
      <w:spacing w:after="160" w:line="240" w:lineRule="exact"/>
      <w:jc w:val="left"/>
    </w:pPr>
    <w:rPr>
      <w:szCs w:val="20"/>
    </w:rPr>
  </w:style>
  <w:style w:type="paragraph" w:customStyle="1" w:styleId="3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autoRedefine/>
    <w:qFormat/>
    <w:uiPriority w:val="0"/>
    <w:rPr>
      <w:rFonts w:ascii="Times New Roman" w:hAnsi="Times New Roman" w:eastAsia="宋体" w:cs="Times New Roman"/>
      <w:lang w:val="en-US" w:eastAsia="en-US" w:bidi="ar-SA"/>
    </w:rPr>
  </w:style>
  <w:style w:type="paragraph" w:customStyle="1" w:styleId="36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autoRedefine/>
    <w:qFormat/>
    <w:uiPriority w:val="0"/>
    <w:pPr>
      <w:widowControl/>
      <w:spacing w:line="300" w:lineRule="atLeast"/>
      <w:jc w:val="left"/>
    </w:pPr>
    <w:rPr>
      <w:rFonts w:ascii="宋体" w:hAnsi="宋体"/>
      <w:kern w:val="0"/>
      <w:sz w:val="18"/>
      <w:szCs w:val="20"/>
    </w:rPr>
  </w:style>
  <w:style w:type="paragraph" w:customStyle="1" w:styleId="36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6">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3"/>
    <w:autoRedefine/>
    <w:qFormat/>
    <w:uiPriority w:val="0"/>
    <w:pPr>
      <w:ind w:left="0"/>
    </w:pPr>
  </w:style>
  <w:style w:type="paragraph" w:customStyle="1" w:styleId="368">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8"/>
    <w:autoRedefine/>
    <w:qFormat/>
    <w:uiPriority w:val="0"/>
    <w:pPr>
      <w:snapToGrid w:val="0"/>
      <w:spacing w:line="360" w:lineRule="auto"/>
    </w:pPr>
  </w:style>
  <w:style w:type="paragraph" w:customStyle="1" w:styleId="373">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autoRedefine/>
    <w:qFormat/>
    <w:uiPriority w:val="0"/>
    <w:pPr>
      <w:spacing w:line="360" w:lineRule="auto"/>
    </w:pPr>
    <w:rPr>
      <w:rFonts w:ascii="Tahoma" w:hAnsi="Tahoma"/>
      <w:sz w:val="24"/>
      <w:szCs w:val="20"/>
    </w:rPr>
  </w:style>
  <w:style w:type="paragraph" w:customStyle="1" w:styleId="377">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autoRedefine/>
    <w:qFormat/>
    <w:uiPriority w:val="0"/>
    <w:pPr>
      <w:adjustRightInd/>
      <w:ind w:firstLine="420" w:firstLineChars="200"/>
    </w:pPr>
    <w:rPr>
      <w:rFonts w:ascii="Calibri" w:hAnsi="Calibri"/>
      <w:szCs w:val="22"/>
    </w:rPr>
  </w:style>
  <w:style w:type="paragraph" w:customStyle="1" w:styleId="38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autoRedefine/>
    <w:qFormat/>
    <w:uiPriority w:val="0"/>
    <w:pPr>
      <w:adjustRightInd/>
    </w:pPr>
    <w:rPr>
      <w:szCs w:val="20"/>
    </w:rPr>
  </w:style>
  <w:style w:type="paragraph" w:customStyle="1" w:styleId="382">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autoRedefine/>
    <w:qFormat/>
    <w:uiPriority w:val="0"/>
    <w:pPr>
      <w:adjustRightInd/>
      <w:snapToGrid w:val="0"/>
      <w:spacing w:line="300" w:lineRule="auto"/>
    </w:pPr>
    <w:rPr>
      <w:rFonts w:eastAsia="仿宋"/>
      <w:szCs w:val="21"/>
    </w:rPr>
  </w:style>
  <w:style w:type="paragraph" w:customStyle="1" w:styleId="38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autoRedefine/>
    <w:qFormat/>
    <w:uiPriority w:val="0"/>
    <w:rPr>
      <w:rFonts w:ascii="Tahoma" w:hAnsi="Tahoma"/>
      <w:sz w:val="24"/>
      <w:szCs w:val="20"/>
    </w:rPr>
  </w:style>
  <w:style w:type="paragraph" w:customStyle="1" w:styleId="391">
    <w:name w:val="p0"/>
    <w:basedOn w:val="1"/>
    <w:autoRedefine/>
    <w:qFormat/>
    <w:uiPriority w:val="0"/>
    <w:pPr>
      <w:widowControl/>
      <w:adjustRightInd/>
    </w:pPr>
    <w:rPr>
      <w:kern w:val="0"/>
      <w:szCs w:val="21"/>
    </w:rPr>
  </w:style>
  <w:style w:type="paragraph" w:customStyle="1" w:styleId="39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autoRedefine/>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autoRedefine/>
    <w:qFormat/>
    <w:uiPriority w:val="0"/>
    <w:pPr>
      <w:spacing w:before="156" w:line="360" w:lineRule="auto"/>
      <w:ind w:firstLine="510" w:firstLineChars="200"/>
    </w:pPr>
    <w:rPr>
      <w:sz w:val="24"/>
      <w:szCs w:val="20"/>
    </w:rPr>
  </w:style>
  <w:style w:type="paragraph" w:customStyle="1" w:styleId="39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autoRedefine/>
    <w:qFormat/>
    <w:uiPriority w:val="0"/>
    <w:pPr>
      <w:tabs>
        <w:tab w:val="left" w:pos="840"/>
      </w:tabs>
      <w:adjustRightInd/>
      <w:ind w:left="840" w:hanging="420"/>
    </w:pPr>
  </w:style>
  <w:style w:type="paragraph" w:customStyle="1" w:styleId="400">
    <w:name w:val="五级条标题"/>
    <w:basedOn w:val="173"/>
    <w:next w:val="140"/>
    <w:autoRedefine/>
    <w:qFormat/>
    <w:uiPriority w:val="0"/>
    <w:pPr>
      <w:numPr>
        <w:ilvl w:val="6"/>
      </w:numPr>
      <w:tabs>
        <w:tab w:val="clear" w:pos="2940"/>
      </w:tabs>
      <w:outlineLvl w:val="6"/>
    </w:pPr>
  </w:style>
  <w:style w:type="paragraph" w:customStyle="1" w:styleId="401">
    <w:name w:val="Char Char Char Char Char Char Char Char"/>
    <w:basedOn w:val="1"/>
    <w:autoRedefine/>
    <w:qFormat/>
    <w:uiPriority w:val="0"/>
    <w:pPr>
      <w:tabs>
        <w:tab w:val="left" w:pos="360"/>
      </w:tabs>
    </w:pPr>
    <w:rPr>
      <w:sz w:val="24"/>
      <w:szCs w:val="20"/>
    </w:rPr>
  </w:style>
  <w:style w:type="paragraph" w:customStyle="1" w:styleId="4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7"/>
    <w:next w:val="1"/>
    <w:autoRedefine/>
    <w:qFormat/>
    <w:uiPriority w:val="0"/>
    <w:pPr>
      <w:numPr>
        <w:numId w:val="5"/>
      </w:numPr>
      <w:tabs>
        <w:tab w:val="left" w:pos="480"/>
        <w:tab w:val="left" w:pos="1080"/>
        <w:tab w:val="clear" w:pos="1008"/>
      </w:tabs>
    </w:pPr>
  </w:style>
  <w:style w:type="paragraph" w:customStyle="1" w:styleId="40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autoRedefine/>
    <w:qFormat/>
    <w:uiPriority w:val="0"/>
    <w:pPr>
      <w:adjustRightInd/>
      <w:ind w:firstLine="200" w:firstLineChars="200"/>
    </w:pPr>
    <w:rPr>
      <w:rFonts w:ascii="Arial" w:hAnsi="Arial"/>
      <w:spacing w:val="-5"/>
      <w:kern w:val="0"/>
      <w:sz w:val="24"/>
      <w:szCs w:val="20"/>
    </w:rPr>
  </w:style>
  <w:style w:type="paragraph" w:customStyle="1" w:styleId="408">
    <w:name w:val="0"/>
    <w:basedOn w:val="1"/>
    <w:autoRedefine/>
    <w:qFormat/>
    <w:uiPriority w:val="0"/>
    <w:pPr>
      <w:widowControl/>
    </w:pPr>
    <w:rPr>
      <w:kern w:val="0"/>
      <w:sz w:val="24"/>
      <w:szCs w:val="20"/>
    </w:rPr>
  </w:style>
  <w:style w:type="paragraph" w:customStyle="1" w:styleId="409">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7"/>
    <w:autoRedefine/>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2"/>
    <w:next w:val="1"/>
    <w:autoRedefine/>
    <w:qFormat/>
    <w:uiPriority w:val="0"/>
    <w:pPr>
      <w:numPr>
        <w:numId w:val="5"/>
      </w:numPr>
      <w:tabs>
        <w:tab w:val="left" w:pos="480"/>
        <w:tab w:val="clear" w:pos="432"/>
      </w:tabs>
    </w:pPr>
  </w:style>
  <w:style w:type="paragraph" w:customStyle="1" w:styleId="415">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2"/>
    <w:autoRedefine/>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autoRedefine/>
    <w:qFormat/>
    <w:uiPriority w:val="0"/>
    <w:pPr>
      <w:tabs>
        <w:tab w:val="left" w:pos="360"/>
      </w:tabs>
    </w:pPr>
    <w:rPr>
      <w:sz w:val="24"/>
      <w:szCs w:val="20"/>
    </w:rPr>
  </w:style>
  <w:style w:type="paragraph" w:customStyle="1" w:styleId="42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autoRedefine/>
    <w:qFormat/>
    <w:uiPriority w:val="0"/>
    <w:pPr>
      <w:widowControl/>
      <w:adjustRightInd/>
      <w:spacing w:after="160" w:line="240" w:lineRule="exact"/>
      <w:jc w:val="left"/>
    </w:pPr>
    <w:rPr>
      <w:szCs w:val="20"/>
    </w:rPr>
  </w:style>
  <w:style w:type="paragraph" w:customStyle="1" w:styleId="426">
    <w:name w:val="Char Char12"/>
    <w:basedOn w:val="1"/>
    <w:autoRedefine/>
    <w:qFormat/>
    <w:uiPriority w:val="0"/>
    <w:pPr>
      <w:widowControl/>
      <w:spacing w:after="160" w:line="240" w:lineRule="exact"/>
      <w:jc w:val="left"/>
    </w:pPr>
    <w:rPr>
      <w:rFonts w:eastAsia="仿宋_GB2312"/>
      <w:sz w:val="28"/>
    </w:rPr>
  </w:style>
  <w:style w:type="paragraph" w:customStyle="1" w:styleId="42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autoRedefine/>
    <w:qFormat/>
    <w:uiPriority w:val="0"/>
    <w:pPr>
      <w:adjustRightInd/>
      <w:spacing w:line="360" w:lineRule="auto"/>
    </w:pPr>
    <w:rPr>
      <w:sz w:val="24"/>
    </w:rPr>
  </w:style>
  <w:style w:type="paragraph" w:customStyle="1" w:styleId="43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autoRedefine/>
    <w:qFormat/>
    <w:uiPriority w:val="0"/>
    <w:rPr>
      <w:rFonts w:eastAsia="宋体"/>
      <w:kern w:val="2"/>
      <w:sz w:val="24"/>
      <w:szCs w:val="24"/>
      <w:lang w:val="en-US" w:eastAsia="zh-CN" w:bidi="ar-SA"/>
    </w:rPr>
  </w:style>
  <w:style w:type="character" w:customStyle="1" w:styleId="434">
    <w:name w:val="myp1111"/>
    <w:autoRedefine/>
    <w:qFormat/>
    <w:uiPriority w:val="0"/>
    <w:rPr>
      <w:rFonts w:hint="default" w:ascii="ˎ̥" w:hAnsi="ˎ̥"/>
      <w:color w:val="000000"/>
      <w:sz w:val="20"/>
      <w:szCs w:val="20"/>
      <w:u w:val="none"/>
    </w:rPr>
  </w:style>
  <w:style w:type="character" w:customStyle="1" w:styleId="435">
    <w:name w:val="mdeck"/>
    <w:autoRedefine/>
    <w:qFormat/>
    <w:uiPriority w:val="0"/>
    <w:rPr>
      <w:rFonts w:ascii="仿宋_GB2312" w:eastAsia="微软雅黑"/>
      <w:b/>
      <w:kern w:val="2"/>
      <w:sz w:val="32"/>
      <w:szCs w:val="32"/>
      <w:lang w:val="en-US" w:eastAsia="zh-CN" w:bidi="ar-SA"/>
    </w:rPr>
  </w:style>
  <w:style w:type="character" w:customStyle="1" w:styleId="436">
    <w:name w:val="签名 字符"/>
    <w:link w:val="41"/>
    <w:autoRedefine/>
    <w:qFormat/>
    <w:uiPriority w:val="0"/>
    <w:rPr>
      <w:rFonts w:eastAsia="仿宋_GB2312"/>
      <w:sz w:val="24"/>
    </w:rPr>
  </w:style>
  <w:style w:type="character" w:customStyle="1" w:styleId="437">
    <w:name w:val="tw4winMark"/>
    <w:autoRedefine/>
    <w:qFormat/>
    <w:uiPriority w:val="0"/>
    <w:rPr>
      <w:rFonts w:ascii="Courier New" w:hAnsi="Courier New" w:cs="Courier New"/>
      <w:vanish/>
      <w:color w:val="800080"/>
      <w:sz w:val="24"/>
      <w:szCs w:val="24"/>
      <w:vertAlign w:val="subscript"/>
    </w:rPr>
  </w:style>
  <w:style w:type="character" w:customStyle="1" w:styleId="438">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autoRedefine/>
    <w:semiHidden/>
    <w:qFormat/>
    <w:locked/>
    <w:uiPriority w:val="0"/>
    <w:rPr>
      <w:rFonts w:eastAsia="宋体"/>
      <w:kern w:val="2"/>
      <w:sz w:val="18"/>
      <w:szCs w:val="18"/>
      <w:lang w:val="en-US" w:eastAsia="zh-CN" w:bidi="ar-SA"/>
    </w:rPr>
  </w:style>
  <w:style w:type="character" w:customStyle="1" w:styleId="440">
    <w:name w:val="正文非缩进 Char"/>
    <w:autoRedefine/>
    <w:qFormat/>
    <w:uiPriority w:val="0"/>
    <w:rPr>
      <w:rFonts w:ascii="宋体" w:eastAsia="宋体"/>
      <w:snapToGrid w:val="0"/>
      <w:color w:val="000000"/>
      <w:kern w:val="28"/>
      <w:sz w:val="28"/>
      <w:lang w:val="en-US" w:eastAsia="zh-CN" w:bidi="ar-SA"/>
    </w:rPr>
  </w:style>
  <w:style w:type="character" w:customStyle="1" w:styleId="441">
    <w:name w:val="此正文 Char"/>
    <w:link w:val="356"/>
    <w:autoRedefine/>
    <w:qFormat/>
    <w:uiPriority w:val="0"/>
    <w:rPr>
      <w:kern w:val="2"/>
      <w:sz w:val="24"/>
      <w:szCs w:val="24"/>
    </w:rPr>
  </w:style>
  <w:style w:type="character" w:customStyle="1" w:styleId="442">
    <w:name w:val="Ò³Ã¼ Char Char"/>
    <w:autoRedefine/>
    <w:qFormat/>
    <w:uiPriority w:val="0"/>
    <w:rPr>
      <w:rFonts w:eastAsia="宋体"/>
      <w:kern w:val="2"/>
      <w:sz w:val="18"/>
      <w:lang w:val="en-US" w:eastAsia="zh-CN" w:bidi="ar-SA"/>
    </w:rPr>
  </w:style>
  <w:style w:type="character" w:customStyle="1" w:styleId="443">
    <w:name w:val="style91"/>
    <w:autoRedefine/>
    <w:qFormat/>
    <w:uiPriority w:val="0"/>
    <w:rPr>
      <w:color w:val="333333"/>
    </w:rPr>
  </w:style>
  <w:style w:type="character" w:customStyle="1" w:styleId="444">
    <w:name w:val="标书1 Char"/>
    <w:autoRedefine/>
    <w:qFormat/>
    <w:uiPriority w:val="0"/>
    <w:rPr>
      <w:rFonts w:eastAsia="宋体"/>
      <w:b/>
      <w:bCs/>
      <w:kern w:val="44"/>
      <w:sz w:val="44"/>
      <w:szCs w:val="44"/>
      <w:lang w:val="en-US" w:eastAsia="zh-CN" w:bidi="ar-SA"/>
    </w:rPr>
  </w:style>
  <w:style w:type="character" w:customStyle="1" w:styleId="445">
    <w:name w:val="ca-131"/>
    <w:autoRedefine/>
    <w:qFormat/>
    <w:uiPriority w:val="0"/>
    <w:rPr>
      <w:rFonts w:hint="eastAsia" w:ascii="仿宋_GB2312" w:eastAsia="仿宋_GB2312"/>
      <w:b/>
      <w:bCs/>
      <w:color w:val="000000"/>
      <w:spacing w:val="-20"/>
      <w:sz w:val="24"/>
      <w:szCs w:val="24"/>
    </w:rPr>
  </w:style>
  <w:style w:type="character" w:customStyle="1" w:styleId="446">
    <w:name w:val="标书正文格式 Char"/>
    <w:autoRedefine/>
    <w:qFormat/>
    <w:uiPriority w:val="0"/>
    <w:rPr>
      <w:rFonts w:eastAsia="楷体_GB2312"/>
      <w:kern w:val="2"/>
      <w:sz w:val="24"/>
      <w:szCs w:val="24"/>
      <w:lang w:bidi="ar-SA"/>
    </w:rPr>
  </w:style>
  <w:style w:type="character" w:customStyle="1" w:styleId="447">
    <w:name w:val="Char Char6"/>
    <w:autoRedefine/>
    <w:qFormat/>
    <w:uiPriority w:val="0"/>
    <w:rPr>
      <w:rFonts w:eastAsia="宋体"/>
      <w:kern w:val="2"/>
      <w:sz w:val="21"/>
      <w:szCs w:val="24"/>
      <w:lang w:val="en-US" w:eastAsia="zh-CN" w:bidi="ar-SA"/>
    </w:rPr>
  </w:style>
  <w:style w:type="character" w:customStyle="1" w:styleId="448">
    <w:name w:val="正文2 Char Char"/>
    <w:link w:val="395"/>
    <w:autoRedefine/>
    <w:qFormat/>
    <w:uiPriority w:val="0"/>
    <w:rPr>
      <w:rFonts w:eastAsia="宋体"/>
      <w:kern w:val="2"/>
      <w:sz w:val="24"/>
      <w:lang w:val="en-US" w:eastAsia="zh-CN" w:bidi="ar-SA"/>
    </w:rPr>
  </w:style>
  <w:style w:type="character" w:customStyle="1" w:styleId="449">
    <w:name w:val="content"/>
    <w:autoRedefine/>
    <w:qFormat/>
    <w:uiPriority w:val="0"/>
  </w:style>
  <w:style w:type="character" w:customStyle="1" w:styleId="450">
    <w:name w:val="正文文本 2 Char"/>
    <w:autoRedefine/>
    <w:qFormat/>
    <w:uiPriority w:val="0"/>
    <w:rPr>
      <w:rFonts w:eastAsia="宋体"/>
      <w:kern w:val="2"/>
      <w:sz w:val="21"/>
      <w:szCs w:val="24"/>
      <w:lang w:val="en-US" w:eastAsia="zh-CN" w:bidi="ar-SA"/>
    </w:rPr>
  </w:style>
  <w:style w:type="character" w:customStyle="1" w:styleId="451">
    <w:name w:val="Heading 2 Hidden Char"/>
    <w:autoRedefine/>
    <w:qFormat/>
    <w:uiPriority w:val="0"/>
    <w:rPr>
      <w:rFonts w:ascii="仿宋_GB2312" w:eastAsia="仿宋_GB2312"/>
      <w:b/>
      <w:bCs/>
      <w:kern w:val="2"/>
      <w:sz w:val="24"/>
      <w:szCs w:val="24"/>
      <w:lang w:val="zh-CN" w:eastAsia="zh-CN" w:bidi="ar-SA"/>
    </w:rPr>
  </w:style>
  <w:style w:type="character" w:customStyle="1" w:styleId="452">
    <w:name w:val="首行缩进 Char"/>
    <w:autoRedefine/>
    <w:qFormat/>
    <w:uiPriority w:val="0"/>
    <w:rPr>
      <w:rFonts w:ascii="宋体" w:eastAsia="宋体"/>
      <w:kern w:val="2"/>
      <w:sz w:val="24"/>
      <w:lang w:val="en-US" w:eastAsia="zh-CN" w:bidi="ar-SA"/>
    </w:rPr>
  </w:style>
  <w:style w:type="character" w:customStyle="1" w:styleId="45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autoRedefine/>
    <w:qFormat/>
    <w:uiPriority w:val="0"/>
    <w:rPr>
      <w:rFonts w:ascii="宋体" w:hAnsi="Courier New"/>
      <w:kern w:val="2"/>
      <w:sz w:val="21"/>
    </w:rPr>
  </w:style>
  <w:style w:type="character" w:customStyle="1" w:styleId="455">
    <w:name w:val="Footer-Even Char"/>
    <w:autoRedefine/>
    <w:qFormat/>
    <w:uiPriority w:val="0"/>
    <w:rPr>
      <w:rFonts w:eastAsia="宋体"/>
      <w:kern w:val="2"/>
      <w:sz w:val="18"/>
      <w:lang w:val="en-US" w:eastAsia="zh-CN" w:bidi="ar-SA"/>
    </w:rPr>
  </w:style>
  <w:style w:type="character" w:customStyle="1" w:styleId="456">
    <w:name w:val="dandyren_title1"/>
    <w:autoRedefine/>
    <w:qFormat/>
    <w:uiPriority w:val="0"/>
    <w:rPr>
      <w:b/>
      <w:bCs/>
      <w:color w:val="FF6633"/>
      <w:sz w:val="18"/>
      <w:szCs w:val="18"/>
    </w:rPr>
  </w:style>
  <w:style w:type="character" w:customStyle="1" w:styleId="457">
    <w:name w:val="标题 3 Char2"/>
    <w:autoRedefine/>
    <w:qFormat/>
    <w:uiPriority w:val="0"/>
    <w:rPr>
      <w:rFonts w:eastAsia="宋体"/>
      <w:b/>
      <w:bCs/>
      <w:kern w:val="2"/>
      <w:sz w:val="32"/>
      <w:szCs w:val="32"/>
      <w:lang w:val="en-US" w:eastAsia="zh-CN" w:bidi="ar-SA"/>
    </w:rPr>
  </w:style>
  <w:style w:type="character" w:customStyle="1" w:styleId="458">
    <w:name w:val="gray6"/>
    <w:basedOn w:val="62"/>
    <w:autoRedefine/>
    <w:qFormat/>
    <w:uiPriority w:val="0"/>
  </w:style>
  <w:style w:type="character" w:customStyle="1" w:styleId="459">
    <w:name w:val="标准正文格式 Char"/>
    <w:autoRedefine/>
    <w:qFormat/>
    <w:uiPriority w:val="0"/>
    <w:rPr>
      <w:rFonts w:ascii="宋体" w:eastAsia="仿宋_GB2312" w:cs="宋体"/>
      <w:color w:val="000000"/>
      <w:sz w:val="24"/>
      <w:lang w:val="en-US" w:eastAsia="zh-CN" w:bidi="ar-SA"/>
    </w:rPr>
  </w:style>
  <w:style w:type="character" w:customStyle="1" w:styleId="460">
    <w:name w:val="Char Char3"/>
    <w:autoRedefine/>
    <w:qFormat/>
    <w:uiPriority w:val="0"/>
    <w:rPr>
      <w:rFonts w:eastAsia="宋体"/>
      <w:kern w:val="2"/>
      <w:sz w:val="21"/>
      <w:szCs w:val="24"/>
      <w:lang w:val="en-US" w:eastAsia="zh-CN" w:bidi="ar-SA"/>
    </w:rPr>
  </w:style>
  <w:style w:type="character" w:customStyle="1" w:styleId="461">
    <w:name w:val="px14"/>
    <w:autoRedefine/>
    <w:qFormat/>
    <w:uiPriority w:val="0"/>
    <w:rPr>
      <w:rFonts w:ascii="仿宋_GB2312" w:eastAsia="微软雅黑" w:cs="Times New Roman"/>
      <w:b/>
      <w:kern w:val="2"/>
      <w:sz w:val="32"/>
      <w:szCs w:val="32"/>
      <w:lang w:val="en-US" w:eastAsia="zh-CN" w:bidi="ar-SA"/>
    </w:rPr>
  </w:style>
  <w:style w:type="character" w:customStyle="1" w:styleId="462">
    <w:name w:val="txt"/>
    <w:autoRedefine/>
    <w:qFormat/>
    <w:uiPriority w:val="0"/>
    <w:rPr>
      <w:rFonts w:ascii="仿宋_GB2312" w:eastAsia="微软雅黑"/>
      <w:b/>
      <w:kern w:val="2"/>
      <w:sz w:val="32"/>
      <w:szCs w:val="32"/>
      <w:lang w:val="en-US" w:eastAsia="zh-CN" w:bidi="ar-SA"/>
    </w:rPr>
  </w:style>
  <w:style w:type="character" w:customStyle="1" w:styleId="463">
    <w:name w:val="仿宋正文 Char"/>
    <w:link w:val="340"/>
    <w:autoRedefine/>
    <w:qFormat/>
    <w:uiPriority w:val="0"/>
    <w:rPr>
      <w:rFonts w:ascii="仿宋_GB2312" w:eastAsia="仿宋_GB2312"/>
      <w:kern w:val="2"/>
      <w:sz w:val="24"/>
      <w:lang w:val="en-US" w:eastAsia="zh-CN" w:bidi="ar-SA"/>
    </w:rPr>
  </w:style>
  <w:style w:type="character" w:customStyle="1" w:styleId="464">
    <w:name w:val="Comment Text Char"/>
    <w:autoRedefine/>
    <w:semiHidden/>
    <w:qFormat/>
    <w:locked/>
    <w:uiPriority w:val="0"/>
    <w:rPr>
      <w:rFonts w:ascii="宋体" w:hAnsi="宋体" w:eastAsia="宋体"/>
      <w:kern w:val="2"/>
      <w:sz w:val="24"/>
      <w:lang w:val="en-US" w:eastAsia="zh-CN" w:bidi="ar-SA"/>
    </w:rPr>
  </w:style>
  <w:style w:type="character" w:customStyle="1" w:styleId="465">
    <w:name w:val="tw4winExternal"/>
    <w:autoRedefine/>
    <w:qFormat/>
    <w:uiPriority w:val="0"/>
    <w:rPr>
      <w:rFonts w:ascii="Courier New" w:hAnsi="Courier New" w:cs="Courier New"/>
      <w:color w:val="808080"/>
    </w:rPr>
  </w:style>
  <w:style w:type="character" w:customStyle="1" w:styleId="466">
    <w:name w:val="Char Char10"/>
    <w:autoRedefine/>
    <w:semiHidden/>
    <w:qFormat/>
    <w:uiPriority w:val="0"/>
    <w:rPr>
      <w:rFonts w:ascii="宋体" w:hAnsi="宋体"/>
      <w:kern w:val="2"/>
      <w:sz w:val="21"/>
      <w:szCs w:val="24"/>
    </w:rPr>
  </w:style>
  <w:style w:type="character" w:customStyle="1" w:styleId="467">
    <w:name w:val="Bold"/>
    <w:autoRedefine/>
    <w:qFormat/>
    <w:uiPriority w:val="0"/>
    <w:rPr>
      <w:rFonts w:ascii="Arial" w:hAnsi="Arial" w:eastAsia="黑体" w:cs="Times New Roman"/>
      <w:b/>
      <w:kern w:val="2"/>
      <w:sz w:val="32"/>
      <w:szCs w:val="32"/>
      <w:lang w:val="en-US" w:eastAsia="zh-CN" w:bidi="ar-SA"/>
    </w:rPr>
  </w:style>
  <w:style w:type="character" w:customStyle="1" w:styleId="468">
    <w:name w:val="Font Style82"/>
    <w:autoRedefine/>
    <w:qFormat/>
    <w:uiPriority w:val="99"/>
    <w:rPr>
      <w:rFonts w:ascii="宋体" w:eastAsia="宋体" w:cs="宋体"/>
      <w:color w:val="000000"/>
      <w:sz w:val="14"/>
      <w:szCs w:val="14"/>
    </w:rPr>
  </w:style>
  <w:style w:type="character" w:customStyle="1" w:styleId="469">
    <w:name w:val="标题 2 Char"/>
    <w:autoRedefine/>
    <w:qFormat/>
    <w:uiPriority w:val="0"/>
    <w:rPr>
      <w:rFonts w:ascii="Arial" w:hAnsi="Arial" w:eastAsia="黑体"/>
      <w:b/>
      <w:kern w:val="2"/>
      <w:sz w:val="32"/>
      <w:lang w:val="en-US" w:eastAsia="zh-CN"/>
    </w:rPr>
  </w:style>
  <w:style w:type="character" w:customStyle="1" w:styleId="470">
    <w:name w:val="h3 Char"/>
    <w:autoRedefine/>
    <w:qFormat/>
    <w:uiPriority w:val="0"/>
    <w:rPr>
      <w:rFonts w:eastAsia="宋体"/>
      <w:b/>
      <w:kern w:val="2"/>
      <w:sz w:val="32"/>
      <w:lang w:val="en-US" w:eastAsia="zh-CN" w:bidi="ar-SA"/>
    </w:rPr>
  </w:style>
  <w:style w:type="character" w:customStyle="1" w:styleId="471">
    <w:name w:val="页眉 Char1"/>
    <w:autoRedefine/>
    <w:qFormat/>
    <w:uiPriority w:val="0"/>
    <w:rPr>
      <w:rFonts w:eastAsia="宋体"/>
      <w:kern w:val="2"/>
      <w:sz w:val="18"/>
      <w:szCs w:val="18"/>
      <w:lang w:val="en-US" w:eastAsia="zh-CN" w:bidi="ar-SA"/>
    </w:rPr>
  </w:style>
  <w:style w:type="character" w:customStyle="1" w:styleId="472">
    <w:name w:val="标题 8 字符"/>
    <w:link w:val="10"/>
    <w:autoRedefine/>
    <w:qFormat/>
    <w:uiPriority w:val="0"/>
    <w:rPr>
      <w:rFonts w:ascii="Arial" w:hAnsi="Arial" w:eastAsia="黑体"/>
      <w:kern w:val="2"/>
      <w:sz w:val="24"/>
      <w:szCs w:val="24"/>
    </w:rPr>
  </w:style>
  <w:style w:type="character" w:customStyle="1" w:styleId="473">
    <w:name w:val="冯广丽 Char"/>
    <w:link w:val="236"/>
    <w:autoRedefine/>
    <w:qFormat/>
    <w:uiPriority w:val="0"/>
    <w:rPr>
      <w:rFonts w:ascii="宋体" w:hAnsi="宋体"/>
      <w:kern w:val="2"/>
      <w:sz w:val="24"/>
      <w:szCs w:val="22"/>
    </w:rPr>
  </w:style>
  <w:style w:type="character" w:customStyle="1" w:styleId="474">
    <w:name w:val="脚注文本 字符"/>
    <w:link w:val="49"/>
    <w:autoRedefine/>
    <w:qFormat/>
    <w:uiPriority w:val="0"/>
    <w:rPr>
      <w:color w:val="0000FF"/>
      <w:sz w:val="21"/>
    </w:rPr>
  </w:style>
  <w:style w:type="character" w:customStyle="1" w:styleId="475">
    <w:name w:val="font12gray1"/>
    <w:autoRedefine/>
    <w:qFormat/>
    <w:uiPriority w:val="0"/>
    <w:rPr>
      <w:rFonts w:ascii="仿宋_GB2312" w:eastAsia="微软雅黑"/>
      <w:b/>
      <w:spacing w:val="300"/>
      <w:kern w:val="2"/>
      <w:sz w:val="18"/>
      <w:szCs w:val="18"/>
      <w:lang w:val="en-US" w:eastAsia="zh-CN" w:bidi="ar-SA"/>
    </w:rPr>
  </w:style>
  <w:style w:type="character" w:customStyle="1" w:styleId="476">
    <w:name w:val="正文文本缩进 字符"/>
    <w:link w:val="25"/>
    <w:autoRedefine/>
    <w:qFormat/>
    <w:uiPriority w:val="0"/>
    <w:rPr>
      <w:rFonts w:ascii="宋体" w:hAnsi="宋体"/>
      <w:kern w:val="2"/>
      <w:sz w:val="24"/>
      <w:szCs w:val="24"/>
    </w:rPr>
  </w:style>
  <w:style w:type="character" w:customStyle="1" w:styleId="477">
    <w:name w:val="方案正文 Char"/>
    <w:autoRedefine/>
    <w:qFormat/>
    <w:uiPriority w:val="0"/>
    <w:rPr>
      <w:rFonts w:ascii="仿宋_GB2312" w:eastAsia="仿宋_GB2312"/>
      <w:b/>
      <w:color w:val="000000"/>
      <w:kern w:val="2"/>
      <w:sz w:val="24"/>
      <w:lang w:val="en-US" w:eastAsia="zh-CN" w:bidi="ar-SA"/>
    </w:rPr>
  </w:style>
  <w:style w:type="character" w:customStyle="1" w:styleId="478">
    <w:name w:val="Item List Char"/>
    <w:link w:val="263"/>
    <w:autoRedefine/>
    <w:qFormat/>
    <w:uiPriority w:val="0"/>
    <w:rPr>
      <w:rFonts w:ascii="Arial"/>
      <w:bCs/>
      <w:sz w:val="21"/>
      <w:szCs w:val="21"/>
      <w:lang w:val="en-US" w:eastAsia="zh-CN" w:bidi="ar-SA"/>
    </w:rPr>
  </w:style>
  <w:style w:type="character" w:customStyle="1" w:styleId="479">
    <w:name w:val="Normal Indent Char Char"/>
    <w:autoRedefine/>
    <w:qFormat/>
    <w:uiPriority w:val="0"/>
    <w:rPr>
      <w:rFonts w:eastAsia="宋体"/>
      <w:kern w:val="2"/>
      <w:sz w:val="21"/>
      <w:lang w:val="en-US" w:eastAsia="zh-CN" w:bidi="ar-SA"/>
    </w:rPr>
  </w:style>
  <w:style w:type="character" w:customStyle="1" w:styleId="480">
    <w:name w:val="t21"/>
    <w:autoRedefine/>
    <w:qFormat/>
    <w:uiPriority w:val="0"/>
    <w:rPr>
      <w:rFonts w:ascii="仿宋_GB2312" w:eastAsia="微软雅黑"/>
      <w:b/>
      <w:kern w:val="2"/>
      <w:sz w:val="23"/>
      <w:szCs w:val="23"/>
      <w:lang w:val="en-US" w:eastAsia="zh-CN" w:bidi="ar-SA"/>
    </w:rPr>
  </w:style>
  <w:style w:type="character" w:customStyle="1" w:styleId="481">
    <w:name w:val="Char Char121"/>
    <w:autoRedefine/>
    <w:qFormat/>
    <w:uiPriority w:val="0"/>
    <w:rPr>
      <w:rFonts w:ascii="仿宋_GB2312" w:eastAsia="仿宋_GB2312"/>
      <w:b/>
      <w:bCs/>
      <w:kern w:val="2"/>
      <w:sz w:val="24"/>
      <w:szCs w:val="24"/>
      <w:lang w:val="zh-CN" w:eastAsia="zh-CN" w:bidi="ar-SA"/>
    </w:rPr>
  </w:style>
  <w:style w:type="character" w:customStyle="1" w:styleId="482">
    <w:name w:val="标题 7 字符"/>
    <w:link w:val="9"/>
    <w:autoRedefine/>
    <w:qFormat/>
    <w:uiPriority w:val="0"/>
    <w:rPr>
      <w:b/>
      <w:bCs/>
      <w:kern w:val="2"/>
      <w:sz w:val="24"/>
      <w:szCs w:val="24"/>
    </w:rPr>
  </w:style>
  <w:style w:type="character" w:customStyle="1" w:styleId="483">
    <w:name w:val="称呼 字符"/>
    <w:link w:val="20"/>
    <w:autoRedefine/>
    <w:qFormat/>
    <w:uiPriority w:val="0"/>
    <w:rPr>
      <w:rFonts w:ascii="仿宋_GB2312" w:eastAsia="仿宋_GB2312"/>
      <w:kern w:val="2"/>
      <w:sz w:val="28"/>
    </w:rPr>
  </w:style>
  <w:style w:type="character" w:customStyle="1" w:styleId="484">
    <w:name w:val="正文 项目 Char"/>
    <w:autoRedefine/>
    <w:qFormat/>
    <w:uiPriority w:val="0"/>
    <w:rPr>
      <w:rFonts w:ascii="仿宋_GB2312" w:hAnsi="仿宋_GB2312" w:eastAsia="仿宋_GB2312"/>
      <w:kern w:val="2"/>
      <w:sz w:val="24"/>
      <w:lang w:bidi="ar-SA"/>
    </w:rPr>
  </w:style>
  <w:style w:type="character" w:customStyle="1" w:styleId="485">
    <w:name w:val="普通文字 Char1"/>
    <w:autoRedefine/>
    <w:qFormat/>
    <w:uiPriority w:val="0"/>
    <w:rPr>
      <w:rFonts w:ascii="宋体" w:hAnsi="Courier New" w:eastAsia="宋体"/>
      <w:kern w:val="2"/>
      <w:sz w:val="21"/>
      <w:lang w:val="en-US" w:eastAsia="zh-CN"/>
    </w:rPr>
  </w:style>
  <w:style w:type="character" w:customStyle="1" w:styleId="486">
    <w:name w:val="正文1 Char1"/>
    <w:autoRedefine/>
    <w:qFormat/>
    <w:uiPriority w:val="0"/>
    <w:rPr>
      <w:rFonts w:ascii="仿宋_GB2312" w:hAnsi="Courier New" w:eastAsia="仿宋_GB2312"/>
      <w:kern w:val="28"/>
      <w:sz w:val="24"/>
      <w:szCs w:val="24"/>
    </w:rPr>
  </w:style>
  <w:style w:type="character" w:customStyle="1" w:styleId="487">
    <w:name w:val="hei16b1"/>
    <w:autoRedefine/>
    <w:qFormat/>
    <w:uiPriority w:val="0"/>
    <w:rPr>
      <w:rFonts w:hint="default" w:ascii="Arial" w:hAnsi="Arial" w:cs="Arial"/>
      <w:b/>
      <w:bCs/>
      <w:color w:val="000000"/>
      <w:sz w:val="24"/>
      <w:szCs w:val="24"/>
    </w:rPr>
  </w:style>
  <w:style w:type="character" w:customStyle="1" w:styleId="488">
    <w:name w:val="c7 style3"/>
    <w:autoRedefine/>
    <w:qFormat/>
    <w:uiPriority w:val="0"/>
  </w:style>
  <w:style w:type="character" w:customStyle="1" w:styleId="489">
    <w:name w:val="副标题 字符"/>
    <w:link w:val="46"/>
    <w:autoRedefine/>
    <w:qFormat/>
    <w:uiPriority w:val="0"/>
    <w:rPr>
      <w:rFonts w:ascii="Arial" w:hAnsi="Arial" w:eastAsia="隶书"/>
      <w:b/>
      <w:bCs/>
      <w:kern w:val="28"/>
      <w:sz w:val="44"/>
      <w:szCs w:val="32"/>
      <w:lang w:val="en-US" w:eastAsia="zh-CN" w:bidi="ar-SA"/>
    </w:rPr>
  </w:style>
  <w:style w:type="character" w:customStyle="1" w:styleId="490">
    <w:name w:val="纯文本 字符"/>
    <w:link w:val="33"/>
    <w:autoRedefine/>
    <w:qFormat/>
    <w:uiPriority w:val="0"/>
    <w:rPr>
      <w:rFonts w:ascii="宋体" w:hAnsi="Courier New" w:eastAsia="宋体" w:cs="Arial"/>
      <w:snapToGrid w:val="0"/>
      <w:kern w:val="2"/>
      <w:sz w:val="21"/>
      <w:szCs w:val="21"/>
      <w:lang w:val="en-US" w:eastAsia="zh-CN" w:bidi="ar-SA"/>
    </w:rPr>
  </w:style>
  <w:style w:type="character" w:customStyle="1" w:styleId="491">
    <w:name w:val="表正文 Char1"/>
    <w:autoRedefine/>
    <w:qFormat/>
    <w:uiPriority w:val="0"/>
    <w:rPr>
      <w:rFonts w:ascii="宋体" w:eastAsia="宋体"/>
      <w:snapToGrid w:val="0"/>
      <w:color w:val="000000"/>
      <w:kern w:val="28"/>
      <w:sz w:val="28"/>
    </w:rPr>
  </w:style>
  <w:style w:type="character" w:customStyle="1" w:styleId="492">
    <w:name w:val="Char Char5"/>
    <w:autoRedefine/>
    <w:qFormat/>
    <w:uiPriority w:val="0"/>
    <w:rPr>
      <w:rFonts w:ascii="宋体" w:hAnsi="Courier New" w:eastAsia="宋体"/>
      <w:kern w:val="2"/>
      <w:sz w:val="21"/>
      <w:lang w:val="en-US" w:eastAsia="zh-CN"/>
    </w:rPr>
  </w:style>
  <w:style w:type="character" w:customStyle="1" w:styleId="493">
    <w:name w:val="标题 1 Char Char"/>
    <w:autoRedefine/>
    <w:qFormat/>
    <w:uiPriority w:val="0"/>
    <w:rPr>
      <w:rFonts w:hint="eastAsia" w:ascii="宋体" w:hAnsi="宋体" w:eastAsia="宋体"/>
      <w:b/>
      <w:spacing w:val="-2"/>
      <w:sz w:val="24"/>
      <w:lang w:val="en-US" w:eastAsia="zh-CN" w:bidi="ar-SA"/>
    </w:rPr>
  </w:style>
  <w:style w:type="character" w:customStyle="1" w:styleId="494">
    <w:name w:val="Char Char4"/>
    <w:autoRedefine/>
    <w:qFormat/>
    <w:uiPriority w:val="0"/>
    <w:rPr>
      <w:rFonts w:eastAsia="宋体"/>
      <w:b/>
      <w:sz w:val="24"/>
      <w:lang w:val="en-GB" w:eastAsia="zh-CN" w:bidi="ar-SA"/>
    </w:rPr>
  </w:style>
  <w:style w:type="character" w:customStyle="1" w:styleId="495">
    <w:name w:val="zbggmain style9"/>
    <w:autoRedefine/>
    <w:qFormat/>
    <w:uiPriority w:val="0"/>
  </w:style>
  <w:style w:type="character" w:customStyle="1" w:styleId="496">
    <w:name w:val="Header Char"/>
    <w:autoRedefine/>
    <w:semiHidden/>
    <w:qFormat/>
    <w:locked/>
    <w:uiPriority w:val="0"/>
    <w:rPr>
      <w:rFonts w:eastAsia="宋体"/>
      <w:kern w:val="2"/>
      <w:sz w:val="18"/>
      <w:szCs w:val="18"/>
      <w:lang w:val="en-US" w:eastAsia="zh-CN" w:bidi="ar-SA"/>
    </w:rPr>
  </w:style>
  <w:style w:type="character" w:customStyle="1" w:styleId="497">
    <w:name w:val="样式 宋体"/>
    <w:autoRedefine/>
    <w:qFormat/>
    <w:uiPriority w:val="0"/>
    <w:rPr>
      <w:rFonts w:ascii="宋体" w:hAnsi="宋体"/>
      <w:sz w:val="24"/>
    </w:rPr>
  </w:style>
  <w:style w:type="character" w:customStyle="1" w:styleId="498">
    <w:name w:val="哈哈正文 Char"/>
    <w:link w:val="314"/>
    <w:autoRedefine/>
    <w:qFormat/>
    <w:uiPriority w:val="0"/>
    <w:rPr>
      <w:rFonts w:ascii="宋体" w:hAnsi="宋体" w:eastAsia="宋体"/>
      <w:kern w:val="2"/>
      <w:sz w:val="24"/>
      <w:lang w:bidi="ar-SA"/>
    </w:rPr>
  </w:style>
  <w:style w:type="character" w:customStyle="1" w:styleId="499">
    <w:name w:val="标题 Char"/>
    <w:autoRedefine/>
    <w:qFormat/>
    <w:uiPriority w:val="0"/>
    <w:rPr>
      <w:rFonts w:eastAsia="宋体"/>
      <w:b/>
      <w:sz w:val="24"/>
      <w:lang w:val="en-GB" w:eastAsia="zh-CN" w:bidi="ar-SA"/>
    </w:rPr>
  </w:style>
  <w:style w:type="character" w:customStyle="1" w:styleId="500">
    <w:name w:val="纯文本 Char Char Char"/>
    <w:autoRedefine/>
    <w:qFormat/>
    <w:uiPriority w:val="0"/>
    <w:rPr>
      <w:rFonts w:ascii="宋体" w:hAnsi="Courier New" w:eastAsia="宋体"/>
      <w:kern w:val="2"/>
      <w:sz w:val="21"/>
      <w:lang w:val="en-US" w:eastAsia="zh-CN" w:bidi="ar-SA"/>
    </w:rPr>
  </w:style>
  <w:style w:type="character" w:customStyle="1" w:styleId="501">
    <w:name w:val="正文 编号 Char"/>
    <w:autoRedefine/>
    <w:qFormat/>
    <w:uiPriority w:val="0"/>
    <w:rPr>
      <w:rFonts w:ascii="仿宋_GB2312" w:hAnsi="仿宋_GB2312" w:eastAsia="仿宋_GB2312"/>
      <w:kern w:val="2"/>
      <w:sz w:val="24"/>
      <w:lang w:bidi="ar-SA"/>
    </w:rPr>
  </w:style>
  <w:style w:type="character" w:customStyle="1" w:styleId="502">
    <w:name w:val="插图说明 Char"/>
    <w:autoRedefine/>
    <w:qFormat/>
    <w:uiPriority w:val="0"/>
    <w:rPr>
      <w:rFonts w:eastAsia="黑体"/>
      <w:sz w:val="24"/>
      <w:lang w:val="en-US" w:eastAsia="zh-CN"/>
    </w:rPr>
  </w:style>
  <w:style w:type="character" w:customStyle="1" w:styleId="503">
    <w:name w:val="正文文本首行缩进 2 字符"/>
    <w:link w:val="59"/>
    <w:autoRedefine/>
    <w:qFormat/>
    <w:uiPriority w:val="0"/>
    <w:rPr>
      <w:rFonts w:ascii="宋体" w:hAnsi="宋体"/>
      <w:kern w:val="2"/>
      <w:sz w:val="21"/>
      <w:szCs w:val="24"/>
    </w:rPr>
  </w:style>
  <w:style w:type="character" w:customStyle="1" w:styleId="504">
    <w:name w:val="正文文本缩进 2 字符"/>
    <w:link w:val="37"/>
    <w:autoRedefine/>
    <w:qFormat/>
    <w:uiPriority w:val="0"/>
    <w:rPr>
      <w:rFonts w:ascii="宋体"/>
      <w:sz w:val="28"/>
    </w:rPr>
  </w:style>
  <w:style w:type="character" w:customStyle="1" w:styleId="505">
    <w:name w:val="公文正文 Char"/>
    <w:autoRedefine/>
    <w:qFormat/>
    <w:uiPriority w:val="0"/>
    <w:rPr>
      <w:rFonts w:ascii="仿宋_GB2312" w:eastAsia="仿宋_GB2312"/>
      <w:kern w:val="2"/>
      <w:sz w:val="24"/>
      <w:szCs w:val="24"/>
      <w:lang w:val="en-US" w:eastAsia="zh-CN" w:bidi="ar-SA"/>
    </w:rPr>
  </w:style>
  <w:style w:type="character" w:customStyle="1" w:styleId="506">
    <w:name w:val="Char Char41"/>
    <w:autoRedefine/>
    <w:qFormat/>
    <w:uiPriority w:val="0"/>
    <w:rPr>
      <w:rFonts w:eastAsia="宋体"/>
      <w:b/>
      <w:sz w:val="24"/>
      <w:lang w:val="en-GB" w:eastAsia="zh-CN" w:bidi="ar-SA"/>
    </w:rPr>
  </w:style>
  <w:style w:type="character" w:customStyle="1" w:styleId="507">
    <w:name w:val="unnamed31"/>
    <w:autoRedefine/>
    <w:qFormat/>
    <w:uiPriority w:val="0"/>
    <w:rPr>
      <w:rFonts w:ascii="Tahoma" w:hAnsi="Tahoma" w:eastAsia="宋体"/>
      <w:b/>
      <w:kern w:val="2"/>
      <w:sz w:val="24"/>
      <w:szCs w:val="32"/>
      <w:u w:val="none"/>
      <w:lang w:val="en-US" w:eastAsia="zh-CN" w:bidi="ar-SA"/>
    </w:rPr>
  </w:style>
  <w:style w:type="character" w:customStyle="1" w:styleId="508">
    <w:name w:val="Char Char91"/>
    <w:autoRedefine/>
    <w:qFormat/>
    <w:uiPriority w:val="0"/>
    <w:rPr>
      <w:rFonts w:eastAsia="宋体"/>
      <w:kern w:val="2"/>
      <w:sz w:val="18"/>
      <w:szCs w:val="18"/>
      <w:lang w:val="en-US" w:eastAsia="zh-CN" w:bidi="ar-SA"/>
    </w:rPr>
  </w:style>
  <w:style w:type="character" w:customStyle="1" w:styleId="509">
    <w:name w:val="Footer-Even Char1"/>
    <w:autoRedefine/>
    <w:qFormat/>
    <w:uiPriority w:val="0"/>
    <w:rPr>
      <w:rFonts w:eastAsia="宋体"/>
      <w:kern w:val="2"/>
      <w:sz w:val="18"/>
      <w:szCs w:val="18"/>
      <w:lang w:val="en-US" w:eastAsia="zh-CN" w:bidi="ar-SA"/>
    </w:rPr>
  </w:style>
  <w:style w:type="character" w:customStyle="1" w:styleId="510">
    <w:name w:val="gf正文1 Char"/>
    <w:autoRedefine/>
    <w:qFormat/>
    <w:uiPriority w:val="0"/>
    <w:rPr>
      <w:rFonts w:ascii="宋体" w:hAnsi="宋体" w:eastAsia="宋体" w:cs="宋体"/>
      <w:kern w:val="2"/>
      <w:sz w:val="24"/>
      <w:szCs w:val="24"/>
      <w:lang w:val="en-US" w:eastAsia="zh-CN" w:bidi="ar-SA"/>
    </w:rPr>
  </w:style>
  <w:style w:type="character" w:customStyle="1" w:styleId="511">
    <w:name w:val="javascript"/>
    <w:autoRedefine/>
    <w:qFormat/>
    <w:uiPriority w:val="0"/>
  </w:style>
  <w:style w:type="character" w:customStyle="1" w:styleId="512">
    <w:name w:val="列出段落 Char"/>
    <w:autoRedefine/>
    <w:qFormat/>
    <w:uiPriority w:val="34"/>
    <w:rPr>
      <w:rFonts w:eastAsia="楷体_GB2312" w:cs="Lucida Sans"/>
      <w:kern w:val="2"/>
      <w:sz w:val="24"/>
      <w:szCs w:val="24"/>
      <w:lang w:val="en-US" w:eastAsia="zh-CN" w:bidi="ar-SA"/>
    </w:rPr>
  </w:style>
  <w:style w:type="character" w:customStyle="1" w:styleId="513">
    <w:name w:val="正文文本 字符"/>
    <w:link w:val="22"/>
    <w:autoRedefine/>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autoRedefine/>
    <w:qFormat/>
    <w:uiPriority w:val="0"/>
    <w:rPr>
      <w:kern w:val="2"/>
      <w:sz w:val="21"/>
      <w:szCs w:val="24"/>
      <w:lang w:bidi="ar-SA"/>
    </w:rPr>
  </w:style>
  <w:style w:type="character" w:customStyle="1" w:styleId="515">
    <w:name w:val="普通文字 Char3"/>
    <w:autoRedefine/>
    <w:qFormat/>
    <w:uiPriority w:val="0"/>
    <w:rPr>
      <w:rFonts w:ascii="宋体" w:hAnsi="Courier New" w:eastAsia="宋体"/>
      <w:kern w:val="2"/>
      <w:sz w:val="21"/>
      <w:lang w:val="en-US" w:eastAsia="zh-CN" w:bidi="ar-SA"/>
    </w:rPr>
  </w:style>
  <w:style w:type="character" w:customStyle="1" w:styleId="516">
    <w:name w:val="h Char Char1"/>
    <w:autoRedefine/>
    <w:qFormat/>
    <w:uiPriority w:val="0"/>
    <w:rPr>
      <w:rFonts w:eastAsia="宋体"/>
      <w:kern w:val="2"/>
      <w:sz w:val="18"/>
      <w:szCs w:val="18"/>
      <w:lang w:val="en-US" w:eastAsia="zh-CN" w:bidi="ar-SA"/>
    </w:rPr>
  </w:style>
  <w:style w:type="character" w:customStyle="1" w:styleId="517">
    <w:name w:val="冯 Char"/>
    <w:link w:val="76"/>
    <w:autoRedefine/>
    <w:qFormat/>
    <w:uiPriority w:val="0"/>
    <w:rPr>
      <w:rFonts w:ascii="宋体" w:hAnsi="宋体"/>
      <w:color w:val="000000"/>
      <w:sz w:val="24"/>
      <w:szCs w:val="24"/>
    </w:rPr>
  </w:style>
  <w:style w:type="character" w:customStyle="1" w:styleId="518">
    <w:name w:val="highlight1"/>
    <w:autoRedefine/>
    <w:qFormat/>
    <w:uiPriority w:val="0"/>
    <w:rPr>
      <w:rFonts w:ascii="仿宋_GB2312" w:eastAsia="微软雅黑"/>
      <w:b/>
      <w:kern w:val="2"/>
      <w:sz w:val="23"/>
      <w:szCs w:val="23"/>
      <w:lang w:val="en-US" w:eastAsia="zh-CN" w:bidi="ar-SA"/>
    </w:rPr>
  </w:style>
  <w:style w:type="character" w:customStyle="1" w:styleId="519">
    <w:name w:val="样式6 Char"/>
    <w:autoRedefine/>
    <w:qFormat/>
    <w:uiPriority w:val="0"/>
    <w:rPr>
      <w:rFonts w:ascii="仿宋_GB2312" w:hAnsi="宋体" w:eastAsia="仿宋_GB2312"/>
      <w:b/>
      <w:bCs/>
      <w:kern w:val="2"/>
      <w:sz w:val="24"/>
      <w:szCs w:val="24"/>
      <w:lang w:val="en-US" w:eastAsia="zh-CN" w:bidi="ar-SA"/>
    </w:rPr>
  </w:style>
  <w:style w:type="character" w:customStyle="1" w:styleId="520">
    <w:name w:val="标题 9 字符"/>
    <w:link w:val="11"/>
    <w:autoRedefine/>
    <w:qFormat/>
    <w:uiPriority w:val="0"/>
    <w:rPr>
      <w:rFonts w:ascii="Arial" w:hAnsi="Arial" w:eastAsia="黑体"/>
      <w:kern w:val="2"/>
      <w:sz w:val="21"/>
      <w:szCs w:val="21"/>
    </w:rPr>
  </w:style>
  <w:style w:type="character" w:customStyle="1" w:styleId="521">
    <w:name w:val="md"/>
    <w:basedOn w:val="62"/>
    <w:autoRedefine/>
    <w:qFormat/>
    <w:uiPriority w:val="0"/>
  </w:style>
  <w:style w:type="character" w:customStyle="1" w:styleId="522">
    <w:name w:val="myp11"/>
    <w:autoRedefine/>
    <w:qFormat/>
    <w:uiPriority w:val="0"/>
    <w:rPr>
      <w:rFonts w:ascii="仿宋_GB2312" w:eastAsia="微软雅黑"/>
      <w:b/>
      <w:kern w:val="2"/>
      <w:sz w:val="32"/>
      <w:szCs w:val="32"/>
      <w:lang w:val="en-US" w:eastAsia="zh-CN" w:bidi="ar-SA"/>
    </w:rPr>
  </w:style>
  <w:style w:type="character" w:customStyle="1" w:styleId="523">
    <w:name w:val="Ò³Ã¼ Char Char1"/>
    <w:autoRedefine/>
    <w:qFormat/>
    <w:uiPriority w:val="0"/>
    <w:rPr>
      <w:rFonts w:eastAsia="宋体"/>
      <w:kern w:val="2"/>
      <w:sz w:val="18"/>
      <w:szCs w:val="18"/>
      <w:lang w:val="en-US" w:eastAsia="zh-CN" w:bidi="ar-SA"/>
    </w:rPr>
  </w:style>
  <w:style w:type="character" w:customStyle="1" w:styleId="524">
    <w:name w:val="tw4winTerm"/>
    <w:autoRedefine/>
    <w:qFormat/>
    <w:uiPriority w:val="0"/>
    <w:rPr>
      <w:color w:val="0000FF"/>
    </w:rPr>
  </w:style>
  <w:style w:type="character" w:customStyle="1" w:styleId="525">
    <w:name w:val="表格 Char Char"/>
    <w:autoRedefine/>
    <w:qFormat/>
    <w:uiPriority w:val="0"/>
    <w:rPr>
      <w:rFonts w:ascii="宋体" w:hAnsi="宋体" w:eastAsia="宋体"/>
      <w:lang w:bidi="ar-SA"/>
    </w:rPr>
  </w:style>
  <w:style w:type="character" w:customStyle="1" w:styleId="526">
    <w:name w:val="样式8 Char"/>
    <w:autoRedefine/>
    <w:qFormat/>
    <w:uiPriority w:val="0"/>
    <w:rPr>
      <w:rFonts w:ascii="仿宋_GB2312" w:hAnsi="宋体" w:eastAsia="仿宋_GB2312"/>
      <w:b/>
      <w:bCs/>
      <w:kern w:val="2"/>
      <w:sz w:val="24"/>
      <w:szCs w:val="24"/>
    </w:rPr>
  </w:style>
  <w:style w:type="character" w:customStyle="1" w:styleId="527">
    <w:name w:val="样式5 Char"/>
    <w:autoRedefine/>
    <w:qFormat/>
    <w:uiPriority w:val="0"/>
    <w:rPr>
      <w:rFonts w:ascii="仿宋_GB2312" w:hAnsi="仿宋" w:eastAsia="仿宋_GB2312"/>
      <w:kern w:val="2"/>
      <w:sz w:val="24"/>
      <w:szCs w:val="24"/>
    </w:rPr>
  </w:style>
  <w:style w:type="character" w:customStyle="1" w:styleId="528">
    <w:name w:val="页脚 Char1"/>
    <w:autoRedefine/>
    <w:qFormat/>
    <w:uiPriority w:val="0"/>
    <w:rPr>
      <w:rFonts w:eastAsia="宋体"/>
      <w:kern w:val="2"/>
      <w:sz w:val="18"/>
      <w:szCs w:val="18"/>
      <w:lang w:val="en-US" w:eastAsia="zh-CN" w:bidi="ar-SA"/>
    </w:rPr>
  </w:style>
  <w:style w:type="character" w:customStyle="1" w:styleId="529">
    <w:name w:val="tw4winJump"/>
    <w:autoRedefine/>
    <w:qFormat/>
    <w:uiPriority w:val="0"/>
    <w:rPr>
      <w:rFonts w:ascii="Courier New" w:hAnsi="Courier New" w:cs="Courier New"/>
      <w:color w:val="008080"/>
    </w:rPr>
  </w:style>
  <w:style w:type="character" w:customStyle="1" w:styleId="530">
    <w:name w:val="批注文字 Char"/>
    <w:autoRedefine/>
    <w:qFormat/>
    <w:uiPriority w:val="99"/>
    <w:rPr>
      <w:kern w:val="2"/>
      <w:sz w:val="21"/>
      <w:szCs w:val="24"/>
    </w:rPr>
  </w:style>
  <w:style w:type="character" w:customStyle="1" w:styleId="531">
    <w:name w:val="Char Char122"/>
    <w:autoRedefine/>
    <w:qFormat/>
    <w:uiPriority w:val="0"/>
    <w:rPr>
      <w:rFonts w:ascii="仿宋_GB2312" w:eastAsia="仿宋_GB2312"/>
      <w:b/>
      <w:bCs/>
      <w:kern w:val="2"/>
      <w:sz w:val="24"/>
      <w:szCs w:val="24"/>
      <w:lang w:val="zh-CN" w:eastAsia="zh-CN" w:bidi="ar-SA"/>
    </w:rPr>
  </w:style>
  <w:style w:type="character" w:customStyle="1" w:styleId="532">
    <w:name w:val="No Spacing Char"/>
    <w:link w:val="170"/>
    <w:autoRedefine/>
    <w:qFormat/>
    <w:uiPriority w:val="1"/>
    <w:rPr>
      <w:rFonts w:ascii="Calibri" w:hAnsi="Calibri"/>
      <w:sz w:val="22"/>
      <w:szCs w:val="22"/>
      <w:lang w:val="en-US" w:eastAsia="zh-CN" w:bidi="ar-SA"/>
    </w:rPr>
  </w:style>
  <w:style w:type="character" w:customStyle="1" w:styleId="533">
    <w:name w:val="Char Char21"/>
    <w:autoRedefine/>
    <w:qFormat/>
    <w:uiPriority w:val="0"/>
    <w:rPr>
      <w:rFonts w:ascii="宋体" w:hAnsi="Courier New" w:eastAsia="宋体"/>
      <w:kern w:val="2"/>
      <w:sz w:val="21"/>
      <w:lang w:val="en-US" w:eastAsia="zh-CN" w:bidi="ar-SA"/>
    </w:rPr>
  </w:style>
  <w:style w:type="character" w:customStyle="1" w:styleId="534">
    <w:name w:val="Char Char8"/>
    <w:autoRedefine/>
    <w:qFormat/>
    <w:uiPriority w:val="0"/>
    <w:rPr>
      <w:rFonts w:eastAsia="宋体"/>
      <w:b/>
      <w:sz w:val="24"/>
      <w:lang w:val="en-GB" w:eastAsia="zh-CN"/>
    </w:rPr>
  </w:style>
  <w:style w:type="character" w:customStyle="1" w:styleId="535">
    <w:name w:val="font21"/>
    <w:autoRedefine/>
    <w:qFormat/>
    <w:uiPriority w:val="0"/>
    <w:rPr>
      <w:rFonts w:hint="eastAsia" w:ascii="宋体" w:hAnsi="宋体" w:eastAsia="宋体"/>
      <w:kern w:val="2"/>
      <w:sz w:val="28"/>
      <w:szCs w:val="28"/>
      <w:lang w:val="en-US" w:eastAsia="zh-CN" w:bidi="ar-SA"/>
    </w:rPr>
  </w:style>
  <w:style w:type="character" w:customStyle="1" w:styleId="536">
    <w:name w:val="正文2 Char"/>
    <w:autoRedefine/>
    <w:qFormat/>
    <w:uiPriority w:val="0"/>
    <w:rPr>
      <w:rFonts w:eastAsia="宋体"/>
      <w:kern w:val="2"/>
      <w:sz w:val="24"/>
      <w:lang w:val="en-US" w:eastAsia="zh-CN" w:bidi="ar-SA"/>
    </w:rPr>
  </w:style>
  <w:style w:type="character" w:customStyle="1" w:styleId="537">
    <w:name w:val="big1"/>
    <w:autoRedefine/>
    <w:qFormat/>
    <w:uiPriority w:val="0"/>
    <w:rPr>
      <w:rFonts w:hint="eastAsia" w:ascii="宋体" w:hAnsi="宋体" w:eastAsia="宋体"/>
      <w:color w:val="333333"/>
      <w:sz w:val="22"/>
      <w:szCs w:val="22"/>
    </w:rPr>
  </w:style>
  <w:style w:type="character" w:customStyle="1" w:styleId="538">
    <w:name w:val="Body Text(ch) Char Char"/>
    <w:autoRedefine/>
    <w:qFormat/>
    <w:uiPriority w:val="0"/>
    <w:rPr>
      <w:rFonts w:ascii="宋体"/>
      <w:kern w:val="2"/>
      <w:sz w:val="24"/>
      <w:szCs w:val="21"/>
      <w:lang w:val="zh-CN"/>
    </w:rPr>
  </w:style>
  <w:style w:type="character" w:customStyle="1" w:styleId="539">
    <w:name w:val="blue1"/>
    <w:basedOn w:val="62"/>
    <w:autoRedefine/>
    <w:qFormat/>
    <w:uiPriority w:val="0"/>
  </w:style>
  <w:style w:type="character" w:customStyle="1" w:styleId="540">
    <w:name w:val="正文 项目2 Char"/>
    <w:basedOn w:val="484"/>
    <w:autoRedefine/>
    <w:qFormat/>
    <w:uiPriority w:val="0"/>
    <w:rPr>
      <w:rFonts w:ascii="仿宋_GB2312" w:hAnsi="仿宋_GB2312" w:eastAsia="仿宋_GB2312"/>
      <w:kern w:val="2"/>
      <w:sz w:val="24"/>
      <w:lang w:bidi="ar-SA"/>
    </w:rPr>
  </w:style>
  <w:style w:type="character" w:customStyle="1" w:styleId="541">
    <w:name w:val="solutionfonts"/>
    <w:autoRedefine/>
    <w:qFormat/>
    <w:uiPriority w:val="0"/>
  </w:style>
  <w:style w:type="character" w:customStyle="1" w:styleId="542">
    <w:name w:val="Char Char81"/>
    <w:autoRedefine/>
    <w:qFormat/>
    <w:uiPriority w:val="0"/>
    <w:rPr>
      <w:rFonts w:eastAsia="宋体"/>
      <w:b/>
      <w:sz w:val="24"/>
      <w:lang w:val="en-GB" w:eastAsia="zh-CN"/>
    </w:rPr>
  </w:style>
  <w:style w:type="character" w:customStyle="1" w:styleId="543">
    <w:name w:val="Char Char2"/>
    <w:autoRedefine/>
    <w:qFormat/>
    <w:uiPriority w:val="0"/>
    <w:rPr>
      <w:rFonts w:eastAsia="宋体"/>
      <w:b/>
      <w:bCs/>
      <w:kern w:val="2"/>
      <w:sz w:val="21"/>
      <w:szCs w:val="24"/>
      <w:lang w:val="en-US" w:eastAsia="zh-CN" w:bidi="ar-SA"/>
    </w:rPr>
  </w:style>
  <w:style w:type="character" w:customStyle="1" w:styleId="544">
    <w:name w:val="HTML 预设格式 字符"/>
    <w:link w:val="55"/>
    <w:autoRedefine/>
    <w:qFormat/>
    <w:uiPriority w:val="0"/>
    <w:rPr>
      <w:rFonts w:ascii="黑体" w:hAnsi="Courier New" w:eastAsia="黑体"/>
    </w:rPr>
  </w:style>
  <w:style w:type="character" w:customStyle="1" w:styleId="545">
    <w:name w:val="Heading 7 Char"/>
    <w:autoRedefine/>
    <w:qFormat/>
    <w:locked/>
    <w:uiPriority w:val="0"/>
    <w:rPr>
      <w:rFonts w:ascii="宋体" w:hAnsi="宋体" w:eastAsia="宋体"/>
      <w:b/>
      <w:bCs/>
      <w:kern w:val="2"/>
      <w:sz w:val="24"/>
      <w:szCs w:val="24"/>
      <w:lang w:val="en-US" w:eastAsia="zh-CN" w:bidi="ar-SA"/>
    </w:rPr>
  </w:style>
  <w:style w:type="character" w:customStyle="1" w:styleId="546">
    <w:name w:val="正文文本首行缩进 字符"/>
    <w:link w:val="23"/>
    <w:autoRedefine/>
    <w:qFormat/>
    <w:uiPriority w:val="0"/>
    <w:rPr>
      <w:rFonts w:ascii="宋体"/>
      <w:kern w:val="2"/>
      <w:sz w:val="24"/>
      <w:lang w:val="zh-CN"/>
    </w:rPr>
  </w:style>
  <w:style w:type="character" w:customStyle="1" w:styleId="547">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8">
    <w:name w:val="pt141"/>
    <w:autoRedefine/>
    <w:qFormat/>
    <w:uiPriority w:val="0"/>
    <w:rPr>
      <w:color w:val="330066"/>
      <w:sz w:val="22"/>
      <w:szCs w:val="22"/>
    </w:rPr>
  </w:style>
  <w:style w:type="character" w:customStyle="1" w:styleId="549">
    <w:name w:val="h Char Char"/>
    <w:autoRedefine/>
    <w:qFormat/>
    <w:uiPriority w:val="0"/>
    <w:rPr>
      <w:rFonts w:eastAsia="宋体"/>
      <w:kern w:val="2"/>
      <w:sz w:val="18"/>
      <w:lang w:val="en-US" w:eastAsia="zh-CN" w:bidi="ar-SA"/>
    </w:rPr>
  </w:style>
  <w:style w:type="character" w:customStyle="1" w:styleId="550">
    <w:name w:val="标题 1 字符"/>
    <w:link w:val="2"/>
    <w:autoRedefine/>
    <w:qFormat/>
    <w:uiPriority w:val="0"/>
    <w:rPr>
      <w:b/>
      <w:bCs/>
      <w:kern w:val="44"/>
      <w:sz w:val="44"/>
      <w:szCs w:val="44"/>
    </w:rPr>
  </w:style>
  <w:style w:type="character" w:customStyle="1" w:styleId="551">
    <w:name w:val="页眉 Char"/>
    <w:autoRedefine/>
    <w:qFormat/>
    <w:uiPriority w:val="0"/>
    <w:rPr>
      <w:rFonts w:eastAsia="仿宋_GB2312"/>
      <w:kern w:val="2"/>
      <w:sz w:val="18"/>
      <w:lang w:val="en-US" w:eastAsia="zh-CN"/>
    </w:rPr>
  </w:style>
  <w:style w:type="character" w:customStyle="1" w:styleId="552">
    <w:name w:val="b11_01b Char"/>
    <w:link w:val="410"/>
    <w:autoRedefine/>
    <w:qFormat/>
    <w:uiPriority w:val="0"/>
    <w:rPr>
      <w:rFonts w:ascii="Verdana" w:hAnsi="Verdana"/>
      <w:b/>
      <w:bCs/>
      <w:color w:val="4A82CA"/>
      <w:sz w:val="17"/>
      <w:szCs w:val="17"/>
    </w:rPr>
  </w:style>
  <w:style w:type="character" w:customStyle="1" w:styleId="553">
    <w:name w:val="标题4-dyf Char"/>
    <w:link w:val="348"/>
    <w:autoRedefine/>
    <w:qFormat/>
    <w:uiPriority w:val="0"/>
    <w:rPr>
      <w:rFonts w:ascii="Cambria" w:hAnsi="Cambria"/>
      <w:b/>
      <w:bCs/>
      <w:color w:val="000000"/>
      <w:kern w:val="2"/>
      <w:sz w:val="21"/>
      <w:szCs w:val="21"/>
    </w:rPr>
  </w:style>
  <w:style w:type="character" w:customStyle="1" w:styleId="554">
    <w:name w:val="批注主题 Char"/>
    <w:autoRedefine/>
    <w:qFormat/>
    <w:uiPriority w:val="0"/>
    <w:rPr>
      <w:rFonts w:eastAsia="宋体"/>
      <w:b/>
      <w:bCs/>
      <w:kern w:val="2"/>
      <w:sz w:val="21"/>
      <w:szCs w:val="24"/>
      <w:lang w:val="en-US" w:eastAsia="zh-CN" w:bidi="ar-SA"/>
    </w:rPr>
  </w:style>
  <w:style w:type="character" w:customStyle="1" w:styleId="55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autoRedefine/>
    <w:qFormat/>
    <w:uiPriority w:val="0"/>
    <w:rPr>
      <w:sz w:val="24"/>
      <w:szCs w:val="24"/>
      <w:lang w:val="en-US" w:eastAsia="zh-CN" w:bidi="ar-SA"/>
    </w:rPr>
  </w:style>
  <w:style w:type="character" w:customStyle="1" w:styleId="557">
    <w:name w:val="Char Char51"/>
    <w:autoRedefine/>
    <w:qFormat/>
    <w:uiPriority w:val="0"/>
    <w:rPr>
      <w:rFonts w:ascii="宋体" w:hAnsi="Courier New" w:eastAsia="宋体"/>
      <w:kern w:val="2"/>
      <w:sz w:val="21"/>
      <w:lang w:val="en-US" w:eastAsia="zh-CN"/>
    </w:rPr>
  </w:style>
  <w:style w:type="character" w:customStyle="1" w:styleId="558">
    <w:name w:val="带编号样式 Char"/>
    <w:autoRedefine/>
    <w:qFormat/>
    <w:uiPriority w:val="0"/>
    <w:rPr>
      <w:rFonts w:ascii="仿宋_GB2312" w:eastAsia="仿宋_GB2312"/>
      <w:color w:val="000000"/>
      <w:sz w:val="24"/>
      <w:lang w:bidi="ar-SA"/>
    </w:rPr>
  </w:style>
  <w:style w:type="character" w:customStyle="1" w:styleId="559">
    <w:name w:val="样式4 Char"/>
    <w:autoRedefine/>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autoRedefine/>
    <w:qFormat/>
    <w:uiPriority w:val="0"/>
    <w:rPr>
      <w:rFonts w:ascii="微软雅黑" w:hAnsi="微软雅黑" w:eastAsia="微软雅黑"/>
      <w:b/>
      <w:bCs/>
      <w:kern w:val="2"/>
      <w:sz w:val="24"/>
      <w:szCs w:val="28"/>
    </w:rPr>
  </w:style>
  <w:style w:type="character" w:customStyle="1" w:styleId="561">
    <w:name w:val="PI Char"/>
    <w:autoRedefine/>
    <w:qFormat/>
    <w:uiPriority w:val="0"/>
    <w:rPr>
      <w:rFonts w:ascii="宋体" w:hAnsi="宋体" w:eastAsia="宋体"/>
      <w:kern w:val="2"/>
      <w:sz w:val="24"/>
      <w:szCs w:val="24"/>
      <w:lang w:val="en-US" w:eastAsia="zh-CN" w:bidi="ar-SA"/>
    </w:rPr>
  </w:style>
  <w:style w:type="character" w:customStyle="1" w:styleId="562">
    <w:name w:val="Char Char111"/>
    <w:autoRedefine/>
    <w:qFormat/>
    <w:locked/>
    <w:uiPriority w:val="0"/>
    <w:rPr>
      <w:rFonts w:ascii="宋体" w:hAnsi="宋体" w:eastAsia="宋体"/>
      <w:b/>
      <w:kern w:val="2"/>
      <w:sz w:val="24"/>
      <w:szCs w:val="24"/>
      <w:lang w:val="en-US" w:eastAsia="zh-CN" w:bidi="ar-SA"/>
    </w:rPr>
  </w:style>
  <w:style w:type="character" w:customStyle="1" w:styleId="563">
    <w:name w:val="Document Map Char"/>
    <w:autoRedefine/>
    <w:semiHidden/>
    <w:qFormat/>
    <w:locked/>
    <w:uiPriority w:val="0"/>
    <w:rPr>
      <w:rFonts w:eastAsia="宋体"/>
      <w:kern w:val="2"/>
      <w:sz w:val="21"/>
      <w:szCs w:val="24"/>
      <w:lang w:val="en-US" w:eastAsia="zh-CN" w:bidi="ar-SA"/>
    </w:rPr>
  </w:style>
  <w:style w:type="character" w:customStyle="1" w:styleId="564">
    <w:name w:val="正文文本缩进 Char"/>
    <w:autoRedefine/>
    <w:qFormat/>
    <w:uiPriority w:val="0"/>
    <w:rPr>
      <w:rFonts w:ascii="宋体" w:hAnsi="宋体"/>
      <w:kern w:val="2"/>
      <w:sz w:val="24"/>
      <w:szCs w:val="24"/>
    </w:rPr>
  </w:style>
  <w:style w:type="character" w:customStyle="1" w:styleId="565">
    <w:name w:val="文本正文 Char Char"/>
    <w:autoRedefine/>
    <w:qFormat/>
    <w:locked/>
    <w:uiPriority w:val="0"/>
    <w:rPr>
      <w:sz w:val="24"/>
      <w:lang w:bidi="ar-SA"/>
    </w:rPr>
  </w:style>
  <w:style w:type="character" w:customStyle="1" w:styleId="566">
    <w:name w:val="样式7 Char"/>
    <w:autoRedefine/>
    <w:qFormat/>
    <w:uiPriority w:val="0"/>
    <w:rPr>
      <w:rFonts w:ascii="仿宋_GB2312" w:hAnsi="仿宋" w:eastAsia="仿宋_GB2312"/>
      <w:b/>
      <w:kern w:val="2"/>
      <w:sz w:val="24"/>
      <w:szCs w:val="24"/>
    </w:rPr>
  </w:style>
  <w:style w:type="character" w:customStyle="1" w:styleId="567">
    <w:name w:val="样式3 Char"/>
    <w:basedOn w:val="568"/>
    <w:autoRedefine/>
    <w:qFormat/>
    <w:uiPriority w:val="0"/>
    <w:rPr>
      <w:rFonts w:ascii="仿宋_GB2312" w:hAnsi="仿宋" w:eastAsia="仿宋_GB2312" w:cs="仿宋_GB2312"/>
      <w:sz w:val="32"/>
      <w:szCs w:val="30"/>
      <w:lang w:val="zh-CN"/>
    </w:rPr>
  </w:style>
  <w:style w:type="character" w:customStyle="1" w:styleId="568">
    <w:name w:val="样式2 Char"/>
    <w:autoRedefine/>
    <w:qFormat/>
    <w:uiPriority w:val="0"/>
    <w:rPr>
      <w:rFonts w:ascii="仿宋_GB2312" w:hAnsi="仿宋" w:eastAsia="仿宋_GB2312" w:cs="仿宋_GB2312"/>
      <w:b/>
      <w:bCs/>
      <w:sz w:val="32"/>
      <w:szCs w:val="30"/>
      <w:lang w:val="zh-CN"/>
    </w:rPr>
  </w:style>
  <w:style w:type="character" w:customStyle="1" w:styleId="56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0">
    <w:name w:val="Table Text Char1"/>
    <w:autoRedefine/>
    <w:qFormat/>
    <w:uiPriority w:val="0"/>
    <w:rPr>
      <w:rFonts w:eastAsia="宋体"/>
      <w:sz w:val="24"/>
      <w:szCs w:val="24"/>
      <w:lang w:val="en-US" w:eastAsia="zh-CN" w:bidi="ar-SA"/>
    </w:rPr>
  </w:style>
  <w:style w:type="character" w:customStyle="1" w:styleId="571">
    <w:name w:val="shadow11"/>
    <w:autoRedefine/>
    <w:qFormat/>
    <w:uiPriority w:val="0"/>
    <w:rPr>
      <w:color w:val="000000"/>
      <w:sz w:val="21"/>
    </w:rPr>
  </w:style>
  <w:style w:type="character" w:customStyle="1" w:styleId="572">
    <w:name w:val="HTML 地址 字符"/>
    <w:link w:val="30"/>
    <w:autoRedefine/>
    <w:qFormat/>
    <w:uiPriority w:val="0"/>
    <w:rPr>
      <w:rFonts w:ascii="宋体" w:hAnsi="宋体"/>
      <w:i/>
      <w:iCs/>
      <w:sz w:val="24"/>
      <w:szCs w:val="24"/>
    </w:rPr>
  </w:style>
  <w:style w:type="character" w:customStyle="1" w:styleId="573">
    <w:name w:val="Char Char22"/>
    <w:autoRedefine/>
    <w:qFormat/>
    <w:uiPriority w:val="0"/>
    <w:rPr>
      <w:rFonts w:eastAsia="宋体"/>
      <w:b/>
      <w:bCs/>
      <w:kern w:val="2"/>
      <w:sz w:val="21"/>
      <w:szCs w:val="24"/>
      <w:lang w:val="en-US" w:eastAsia="zh-CN" w:bidi="ar-SA"/>
    </w:rPr>
  </w:style>
  <w:style w:type="character" w:customStyle="1" w:styleId="574">
    <w:name w:val="标题 5 字符"/>
    <w:link w:val="7"/>
    <w:autoRedefine/>
    <w:qFormat/>
    <w:uiPriority w:val="0"/>
    <w:rPr>
      <w:b/>
      <w:bCs/>
      <w:kern w:val="2"/>
      <w:sz w:val="28"/>
      <w:szCs w:val="28"/>
    </w:rPr>
  </w:style>
  <w:style w:type="character" w:customStyle="1" w:styleId="575">
    <w:name w:val="h3 Char1"/>
    <w:autoRedefine/>
    <w:qFormat/>
    <w:uiPriority w:val="0"/>
    <w:rPr>
      <w:rFonts w:eastAsia="宋体"/>
      <w:b/>
      <w:bCs/>
      <w:kern w:val="2"/>
      <w:sz w:val="32"/>
      <w:szCs w:val="32"/>
      <w:lang w:bidi="ar-SA"/>
    </w:rPr>
  </w:style>
  <w:style w:type="character" w:customStyle="1" w:styleId="576">
    <w:name w:val="FA正文 Char Char"/>
    <w:autoRedefine/>
    <w:qFormat/>
    <w:uiPriority w:val="0"/>
    <w:rPr>
      <w:rFonts w:hAnsi="宋体"/>
      <w:kern w:val="2"/>
      <w:sz w:val="24"/>
      <w:lang w:bidi="ar-SA"/>
    </w:rPr>
  </w:style>
  <w:style w:type="character" w:customStyle="1" w:styleId="577">
    <w:name w:val="Char Char7"/>
    <w:autoRedefine/>
    <w:semiHidden/>
    <w:qFormat/>
    <w:uiPriority w:val="0"/>
    <w:rPr>
      <w:rFonts w:eastAsia="宋体"/>
      <w:kern w:val="2"/>
      <w:sz w:val="21"/>
      <w:szCs w:val="24"/>
      <w:lang w:val="en-US" w:eastAsia="zh-CN" w:bidi="ar-SA"/>
    </w:rPr>
  </w:style>
  <w:style w:type="character" w:customStyle="1" w:styleId="578">
    <w:name w:val="hui"/>
    <w:basedOn w:val="62"/>
    <w:autoRedefine/>
    <w:qFormat/>
    <w:uiPriority w:val="0"/>
  </w:style>
  <w:style w:type="character" w:customStyle="1" w:styleId="579">
    <w:name w:val="正文缩进 Char"/>
    <w:autoRedefine/>
    <w:qFormat/>
    <w:uiPriority w:val="0"/>
    <w:rPr>
      <w:rFonts w:eastAsia="宋体"/>
      <w:kern w:val="2"/>
      <w:sz w:val="21"/>
      <w:lang w:val="en-US" w:eastAsia="zh-CN"/>
    </w:rPr>
  </w:style>
  <w:style w:type="character" w:customStyle="1" w:styleId="580">
    <w:name w:val="正文1 Char"/>
    <w:autoRedefine/>
    <w:qFormat/>
    <w:uiPriority w:val="0"/>
    <w:rPr>
      <w:rFonts w:ascii="宋体" w:eastAsia="宋体"/>
      <w:snapToGrid w:val="0"/>
      <w:color w:val="000000"/>
      <w:kern w:val="28"/>
      <w:sz w:val="28"/>
      <w:lang w:val="en-US" w:eastAsia="zh-CN" w:bidi="ar-SA"/>
    </w:rPr>
  </w:style>
  <w:style w:type="character" w:customStyle="1" w:styleId="581">
    <w:name w:val="Char Char61"/>
    <w:autoRedefine/>
    <w:qFormat/>
    <w:uiPriority w:val="0"/>
    <w:rPr>
      <w:rFonts w:eastAsia="宋体"/>
      <w:kern w:val="2"/>
      <w:sz w:val="21"/>
      <w:szCs w:val="24"/>
      <w:lang w:val="en-US" w:eastAsia="zh-CN" w:bidi="ar-SA"/>
    </w:rPr>
  </w:style>
  <w:style w:type="character" w:customStyle="1" w:styleId="582">
    <w:name w:val="正文文本 3 字符"/>
    <w:link w:val="21"/>
    <w:autoRedefine/>
    <w:qFormat/>
    <w:uiPriority w:val="0"/>
    <w:rPr>
      <w:kern w:val="2"/>
      <w:sz w:val="21"/>
    </w:rPr>
  </w:style>
  <w:style w:type="character" w:customStyle="1" w:styleId="583">
    <w:name w:val="message1"/>
    <w:autoRedefine/>
    <w:qFormat/>
    <w:uiPriority w:val="0"/>
    <w:rPr>
      <w:rFonts w:hint="default" w:ascii="Tahoma" w:hAnsi="Tahoma" w:cs="Tahoma"/>
      <w:sz w:val="18"/>
      <w:szCs w:val="18"/>
    </w:rPr>
  </w:style>
  <w:style w:type="character" w:customStyle="1" w:styleId="584">
    <w:name w:val="DO_NOT_TRANSLATE"/>
    <w:autoRedefine/>
    <w:qFormat/>
    <w:uiPriority w:val="0"/>
    <w:rPr>
      <w:rFonts w:ascii="Courier New" w:hAnsi="Courier New" w:cs="Courier New"/>
      <w:color w:val="800000"/>
    </w:rPr>
  </w:style>
  <w:style w:type="character" w:customStyle="1" w:styleId="585">
    <w:name w:val="unnamed11"/>
    <w:autoRedefine/>
    <w:qFormat/>
    <w:uiPriority w:val="0"/>
    <w:rPr>
      <w:sz w:val="20"/>
      <w:szCs w:val="20"/>
    </w:rPr>
  </w:style>
  <w:style w:type="character" w:customStyle="1" w:styleId="586">
    <w:name w:val="tw4winInternal"/>
    <w:autoRedefine/>
    <w:qFormat/>
    <w:uiPriority w:val="0"/>
    <w:rPr>
      <w:rFonts w:ascii="Courier New" w:hAnsi="Courier New" w:cs="Courier New"/>
      <w:color w:val="FF0000"/>
    </w:rPr>
  </w:style>
  <w:style w:type="character" w:customStyle="1" w:styleId="587">
    <w:name w:val="正文（缩进2汉字） Char"/>
    <w:link w:val="327"/>
    <w:autoRedefine/>
    <w:qFormat/>
    <w:uiPriority w:val="0"/>
    <w:rPr>
      <w:rFonts w:ascii="宋体"/>
    </w:rPr>
  </w:style>
  <w:style w:type="character" w:customStyle="1" w:styleId="588">
    <w:name w:val="页脚 Char"/>
    <w:autoRedefine/>
    <w:qFormat/>
    <w:uiPriority w:val="0"/>
    <w:rPr>
      <w:rFonts w:eastAsia="仿宋_GB2312"/>
      <w:kern w:val="2"/>
      <w:sz w:val="18"/>
      <w:lang w:val="en-US" w:eastAsia="zh-CN"/>
    </w:rPr>
  </w:style>
  <w:style w:type="character" w:customStyle="1" w:styleId="589">
    <w:name w:val="正文文本缩进 3 字符"/>
    <w:link w:val="51"/>
    <w:autoRedefine/>
    <w:qFormat/>
    <w:uiPriority w:val="0"/>
    <w:rPr>
      <w:kern w:val="2"/>
      <w:sz w:val="24"/>
    </w:rPr>
  </w:style>
  <w:style w:type="character" w:customStyle="1" w:styleId="590">
    <w:name w:val="正文缩进 Char1"/>
    <w:autoRedefine/>
    <w:qFormat/>
    <w:uiPriority w:val="0"/>
    <w:rPr>
      <w:rFonts w:ascii="宋体" w:eastAsia="宋体"/>
      <w:snapToGrid w:val="0"/>
      <w:color w:val="000000"/>
      <w:kern w:val="28"/>
      <w:sz w:val="28"/>
      <w:lang w:val="en-US" w:eastAsia="zh-CN" w:bidi="ar-SA"/>
    </w:rPr>
  </w:style>
  <w:style w:type="character" w:customStyle="1" w:styleId="591">
    <w:name w:val="style36"/>
    <w:basedOn w:val="62"/>
    <w:autoRedefine/>
    <w:qFormat/>
    <w:uiPriority w:val="0"/>
  </w:style>
  <w:style w:type="character" w:customStyle="1" w:styleId="592">
    <w:name w:val="hui3"/>
    <w:autoRedefine/>
    <w:qFormat/>
    <w:uiPriority w:val="0"/>
    <w:rPr>
      <w:color w:val="333333"/>
    </w:rPr>
  </w:style>
  <w:style w:type="character" w:customStyle="1" w:styleId="593">
    <w:name w:val="apple-converted-space"/>
    <w:autoRedefine/>
    <w:qFormat/>
    <w:uiPriority w:val="0"/>
  </w:style>
  <w:style w:type="character" w:customStyle="1" w:styleId="594">
    <w:name w:val="文档结构图 Char"/>
    <w:autoRedefine/>
    <w:qFormat/>
    <w:uiPriority w:val="0"/>
    <w:rPr>
      <w:rFonts w:eastAsia="宋体"/>
      <w:kern w:val="2"/>
      <w:sz w:val="21"/>
      <w:szCs w:val="24"/>
      <w:lang w:val="en-US" w:eastAsia="zh-CN" w:bidi="ar-SA"/>
    </w:rPr>
  </w:style>
  <w:style w:type="character" w:customStyle="1" w:styleId="595">
    <w:name w:val="正文非缩进 Char3"/>
    <w:autoRedefine/>
    <w:qFormat/>
    <w:uiPriority w:val="0"/>
    <w:rPr>
      <w:rFonts w:ascii="宋体" w:eastAsia="宋体"/>
      <w:snapToGrid w:val="0"/>
      <w:color w:val="000000"/>
      <w:kern w:val="28"/>
      <w:sz w:val="28"/>
      <w:lang w:val="en-US" w:eastAsia="zh-CN" w:bidi="ar-SA"/>
    </w:rPr>
  </w:style>
  <w:style w:type="character" w:customStyle="1" w:styleId="596">
    <w:name w:val="dectext1"/>
    <w:autoRedefine/>
    <w:qFormat/>
    <w:uiPriority w:val="0"/>
    <w:rPr>
      <w:rFonts w:ascii="宋体" w:hAnsi="宋体" w:eastAsia="宋体"/>
      <w:color w:val="333333"/>
      <w:sz w:val="21"/>
      <w:szCs w:val="21"/>
      <w:u w:val="none"/>
    </w:rPr>
  </w:style>
  <w:style w:type="character" w:customStyle="1" w:styleId="597">
    <w:name w:val="副标题 Char1"/>
    <w:autoRedefine/>
    <w:qFormat/>
    <w:uiPriority w:val="0"/>
    <w:rPr>
      <w:rFonts w:ascii="Cambria" w:hAnsi="Cambria" w:eastAsia="宋体" w:cs="Times New Roman"/>
      <w:b/>
      <w:bCs/>
      <w:snapToGrid w:val="0"/>
      <w:kern w:val="28"/>
      <w:sz w:val="32"/>
      <w:szCs w:val="32"/>
    </w:rPr>
  </w:style>
  <w:style w:type="character" w:customStyle="1" w:styleId="598">
    <w:name w:val="f141"/>
    <w:autoRedefine/>
    <w:qFormat/>
    <w:uiPriority w:val="0"/>
    <w:rPr>
      <w:rFonts w:ascii="Tahoma" w:hAnsi="Tahoma" w:eastAsia="宋体"/>
      <w:b/>
      <w:kern w:val="2"/>
      <w:sz w:val="21"/>
      <w:szCs w:val="21"/>
      <w:lang w:val="en-US" w:eastAsia="zh-CN" w:bidi="ar-SA"/>
    </w:rPr>
  </w:style>
  <w:style w:type="character" w:customStyle="1" w:styleId="599">
    <w:name w:val="日期 字符"/>
    <w:link w:val="36"/>
    <w:autoRedefine/>
    <w:qFormat/>
    <w:uiPriority w:val="0"/>
    <w:rPr>
      <w:rFonts w:ascii="宋体"/>
      <w:kern w:val="2"/>
      <w:sz w:val="24"/>
      <w:szCs w:val="21"/>
      <w:lang w:val="zh-CN"/>
    </w:rPr>
  </w:style>
  <w:style w:type="character" w:customStyle="1" w:styleId="600">
    <w:name w:val="标题 4 字符"/>
    <w:link w:val="6"/>
    <w:autoRedefine/>
    <w:qFormat/>
    <w:uiPriority w:val="0"/>
    <w:rPr>
      <w:rFonts w:ascii="Arial" w:hAnsi="Arial" w:eastAsia="黑体"/>
      <w:b/>
      <w:bCs/>
      <w:kern w:val="2"/>
      <w:sz w:val="28"/>
      <w:szCs w:val="28"/>
      <w:lang w:val="zh-CN"/>
    </w:rPr>
  </w:style>
  <w:style w:type="character" w:customStyle="1" w:styleId="601">
    <w:name w:val="链接"/>
    <w:autoRedefine/>
    <w:qFormat/>
    <w:uiPriority w:val="0"/>
    <w:rPr>
      <w:color w:val="0000FF"/>
      <w:sz w:val="21"/>
      <w:szCs w:val="21"/>
      <w:u w:val="single"/>
    </w:rPr>
  </w:style>
  <w:style w:type="character" w:customStyle="1" w:styleId="602">
    <w:name w:val="正文首行缩进 Char Char Char Char Char Char"/>
    <w:autoRedefine/>
    <w:qFormat/>
    <w:uiPriority w:val="0"/>
    <w:rPr>
      <w:rFonts w:ascii="宋体" w:eastAsia="宋体"/>
      <w:kern w:val="2"/>
      <w:sz w:val="24"/>
      <w:lang w:val="zh-CN" w:bidi="ar-SA"/>
    </w:rPr>
  </w:style>
  <w:style w:type="character" w:customStyle="1" w:styleId="603">
    <w:name w:val="tw4winError"/>
    <w:autoRedefine/>
    <w:qFormat/>
    <w:uiPriority w:val="0"/>
    <w:rPr>
      <w:rFonts w:ascii="Courier New" w:hAnsi="Courier New" w:cs="Courier New"/>
      <w:color w:val="00FF00"/>
      <w:sz w:val="40"/>
      <w:szCs w:val="40"/>
    </w:rPr>
  </w:style>
  <w:style w:type="character" w:customStyle="1" w:styleId="604">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5">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autoRedefine/>
    <w:qFormat/>
    <w:uiPriority w:val="0"/>
    <w:rPr>
      <w:rFonts w:ascii="宋体" w:eastAsia="宋体"/>
      <w:snapToGrid w:val="0"/>
      <w:color w:val="000000"/>
      <w:kern w:val="28"/>
      <w:sz w:val="28"/>
      <w:lang w:val="en-US" w:eastAsia="zh-CN" w:bidi="ar-SA"/>
    </w:rPr>
  </w:style>
  <w:style w:type="character" w:customStyle="1" w:styleId="607">
    <w:name w:val="普通文字 Char1 Char"/>
    <w:autoRedefine/>
    <w:qFormat/>
    <w:uiPriority w:val="0"/>
    <w:rPr>
      <w:rFonts w:ascii="宋体" w:hAnsi="Courier New" w:eastAsia="宋体"/>
      <w:kern w:val="2"/>
      <w:sz w:val="21"/>
      <w:szCs w:val="24"/>
      <w:lang w:val="en-US" w:eastAsia="zh-CN" w:bidi="ar-SA"/>
    </w:rPr>
  </w:style>
  <w:style w:type="character" w:customStyle="1" w:styleId="608">
    <w:name w:val="pt9"/>
    <w:autoRedefine/>
    <w:qFormat/>
    <w:uiPriority w:val="0"/>
    <w:rPr>
      <w:rFonts w:ascii="仿宋_GB2312" w:eastAsia="微软雅黑"/>
      <w:b/>
      <w:kern w:val="2"/>
      <w:sz w:val="32"/>
      <w:szCs w:val="32"/>
      <w:lang w:val="en-US" w:eastAsia="zh-CN" w:bidi="ar-SA"/>
    </w:rPr>
  </w:style>
  <w:style w:type="character" w:customStyle="1" w:styleId="609">
    <w:name w:val="large1"/>
    <w:autoRedefine/>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autoRedefine/>
    <w:qFormat/>
    <w:uiPriority w:val="0"/>
    <w:rPr>
      <w:rFonts w:ascii="微软雅黑" w:hAnsi="微软雅黑" w:eastAsia="微软雅黑"/>
      <w:b/>
      <w:bCs/>
      <w:kern w:val="2"/>
      <w:sz w:val="24"/>
      <w:szCs w:val="28"/>
    </w:rPr>
  </w:style>
  <w:style w:type="character" w:customStyle="1" w:styleId="611">
    <w:name w:val="标题 4 Char1"/>
    <w:autoRedefine/>
    <w:semiHidden/>
    <w:qFormat/>
    <w:uiPriority w:val="9"/>
    <w:rPr>
      <w:rFonts w:ascii="Cambria" w:hAnsi="Cambria" w:eastAsia="宋体" w:cs="Times New Roman"/>
      <w:b/>
      <w:bCs/>
      <w:kern w:val="2"/>
      <w:sz w:val="28"/>
      <w:szCs w:val="28"/>
    </w:rPr>
  </w:style>
  <w:style w:type="character" w:customStyle="1" w:styleId="612">
    <w:name w:val="tw4winPopup"/>
    <w:autoRedefine/>
    <w:qFormat/>
    <w:uiPriority w:val="0"/>
    <w:rPr>
      <w:rFonts w:ascii="Courier New" w:hAnsi="Courier New" w:cs="Courier New"/>
      <w:color w:val="008000"/>
    </w:rPr>
  </w:style>
  <w:style w:type="character" w:customStyle="1" w:styleId="613">
    <w:name w:val="标题 6 字符"/>
    <w:link w:val="8"/>
    <w:autoRedefine/>
    <w:qFormat/>
    <w:uiPriority w:val="0"/>
    <w:rPr>
      <w:rFonts w:ascii="Arial" w:hAnsi="Arial" w:eastAsia="黑体"/>
      <w:b/>
      <w:bCs/>
      <w:kern w:val="2"/>
      <w:sz w:val="24"/>
      <w:szCs w:val="24"/>
    </w:rPr>
  </w:style>
  <w:style w:type="character" w:customStyle="1" w:styleId="614">
    <w:name w:val="正文缩进 字符"/>
    <w:link w:val="5"/>
    <w:autoRedefine/>
    <w:qFormat/>
    <w:uiPriority w:val="0"/>
    <w:rPr>
      <w:rFonts w:ascii="宋体" w:eastAsia="宋体"/>
      <w:snapToGrid w:val="0"/>
      <w:color w:val="000000"/>
      <w:kern w:val="28"/>
      <w:sz w:val="28"/>
      <w:lang w:val="en-US" w:eastAsia="zh-CN" w:bidi="ar-SA"/>
    </w:rPr>
  </w:style>
  <w:style w:type="character" w:customStyle="1" w:styleId="615">
    <w:name w:val="批注文字 字符"/>
    <w:link w:val="19"/>
    <w:autoRedefine/>
    <w:qFormat/>
    <w:uiPriority w:val="99"/>
    <w:rPr>
      <w:kern w:val="2"/>
      <w:sz w:val="21"/>
      <w:szCs w:val="24"/>
    </w:rPr>
  </w:style>
  <w:style w:type="character" w:customStyle="1" w:styleId="616">
    <w:name w:val="批注框文本 字符"/>
    <w:link w:val="38"/>
    <w:autoRedefine/>
    <w:semiHidden/>
    <w:qFormat/>
    <w:uiPriority w:val="0"/>
    <w:rPr>
      <w:kern w:val="2"/>
      <w:sz w:val="18"/>
      <w:szCs w:val="18"/>
    </w:rPr>
  </w:style>
  <w:style w:type="character" w:customStyle="1" w:styleId="617">
    <w:name w:val="Footer Char"/>
    <w:autoRedefine/>
    <w:qFormat/>
    <w:locked/>
    <w:uiPriority w:val="0"/>
    <w:rPr>
      <w:rFonts w:eastAsia="宋体"/>
      <w:kern w:val="2"/>
      <w:sz w:val="18"/>
      <w:lang w:val="en-US" w:eastAsia="zh-CN" w:bidi="ar-SA"/>
    </w:rPr>
  </w:style>
  <w:style w:type="paragraph" w:customStyle="1" w:styleId="61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0">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autoRedefine/>
    <w:qFormat/>
    <w:uiPriority w:val="0"/>
    <w:pPr>
      <w:adjustRightInd/>
    </w:pPr>
    <w:rPr>
      <w:rFonts w:ascii="宋体" w:hAnsi="Courier New"/>
      <w:szCs w:val="21"/>
    </w:rPr>
  </w:style>
  <w:style w:type="character" w:customStyle="1" w:styleId="622">
    <w:name w:val="纯文本 Char_0"/>
    <w:link w:val="621"/>
    <w:autoRedefine/>
    <w:qFormat/>
    <w:uiPriority w:val="0"/>
    <w:rPr>
      <w:rFonts w:ascii="宋体" w:hAnsi="Courier New"/>
      <w:kern w:val="2"/>
      <w:sz w:val="21"/>
      <w:szCs w:val="21"/>
      <w:lang w:val="en-US" w:eastAsia="zh-CN"/>
    </w:rPr>
  </w:style>
  <w:style w:type="character" w:customStyle="1" w:styleId="623">
    <w:name w:val="纯文本 Char1"/>
    <w:link w:val="624"/>
    <w:autoRedefine/>
    <w:qFormat/>
    <w:uiPriority w:val="0"/>
    <w:rPr>
      <w:rFonts w:ascii="宋体" w:hAnsi="Courier New"/>
    </w:rPr>
  </w:style>
  <w:style w:type="paragraph" w:customStyle="1" w:styleId="624">
    <w:name w:val="纯文本1"/>
    <w:basedOn w:val="1"/>
    <w:link w:val="623"/>
    <w:autoRedefine/>
    <w:qFormat/>
    <w:uiPriority w:val="0"/>
    <w:pPr>
      <w:adjustRightInd/>
    </w:pPr>
    <w:rPr>
      <w:rFonts w:ascii="宋体" w:hAnsi="Courier New"/>
      <w:kern w:val="0"/>
      <w:sz w:val="20"/>
      <w:szCs w:val="20"/>
    </w:rPr>
  </w:style>
  <w:style w:type="paragraph" w:customStyle="1" w:styleId="625">
    <w:name w:val="Char Char Char Char Char Char Char2"/>
    <w:basedOn w:val="1"/>
    <w:autoRedefine/>
    <w:qFormat/>
    <w:uiPriority w:val="0"/>
    <w:rPr>
      <w:rFonts w:ascii="仿宋_GB2312" w:eastAsia="仿宋_GB2312"/>
      <w:b/>
      <w:sz w:val="32"/>
      <w:szCs w:val="32"/>
    </w:rPr>
  </w:style>
  <w:style w:type="paragraph" w:customStyle="1" w:styleId="626">
    <w:name w:val="Char Char1 Char Char Char Char Char Char2"/>
    <w:basedOn w:val="1"/>
    <w:autoRedefine/>
    <w:qFormat/>
    <w:uiPriority w:val="0"/>
    <w:rPr>
      <w:rFonts w:ascii="仿宋_GB2312" w:eastAsia="仿宋_GB2312"/>
      <w:b/>
      <w:sz w:val="32"/>
      <w:szCs w:val="20"/>
    </w:rPr>
  </w:style>
  <w:style w:type="paragraph" w:customStyle="1" w:styleId="627">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73"/>
    <w:autoRedefine/>
    <w:qFormat/>
    <w:uiPriority w:val="0"/>
    <w:rPr>
      <w:rFonts w:ascii="仿宋_GB2312" w:eastAsia="仿宋_GB2312" w:cs="仿宋_GB2312"/>
      <w:color w:val="000000"/>
      <w:sz w:val="24"/>
      <w:szCs w:val="24"/>
    </w:rPr>
  </w:style>
  <w:style w:type="paragraph" w:customStyle="1" w:styleId="62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WPSOffice手动目录 1"/>
    <w:autoRedefine/>
    <w:qFormat/>
    <w:uiPriority w:val="0"/>
    <w:rPr>
      <w:rFonts w:ascii="Times New Roman" w:hAnsi="Times New Roman" w:eastAsia="宋体" w:cs="Times New Roman"/>
      <w:lang w:val="en-US" w:eastAsia="zh-CN" w:bidi="ar-SA"/>
    </w:rPr>
  </w:style>
  <w:style w:type="paragraph" w:customStyle="1" w:styleId="634">
    <w:name w:val="_Style 3"/>
    <w:basedOn w:val="1"/>
    <w:autoRedefine/>
    <w:qFormat/>
    <w:uiPriority w:val="0"/>
    <w:pPr>
      <w:adjustRightInd/>
      <w:ind w:firstLine="420" w:firstLineChars="200"/>
    </w:pPr>
    <w:rPr>
      <w:rFonts w:eastAsia="仿宋_GB2312"/>
      <w:sz w:val="28"/>
    </w:rPr>
  </w:style>
  <w:style w:type="paragraph" w:customStyle="1" w:styleId="63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6">
    <w:name w:val="须知二级小标题"/>
    <w:basedOn w:val="1"/>
    <w:autoRedefine/>
    <w:qFormat/>
    <w:uiPriority w:val="0"/>
    <w:pPr>
      <w:spacing w:line="500" w:lineRule="exact"/>
    </w:pPr>
    <w:rPr>
      <w:rFonts w:ascii="宋体"/>
      <w:b/>
      <w:sz w:val="24"/>
      <w:szCs w:val="20"/>
    </w:rPr>
  </w:style>
  <w:style w:type="paragraph" w:customStyle="1" w:styleId="637">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91</Pages>
  <Words>16844</Words>
  <Characters>18375</Characters>
  <Lines>391</Lines>
  <Paragraphs>110</Paragraphs>
  <TotalTime>7</TotalTime>
  <ScaleCrop>false</ScaleCrop>
  <LinksUpToDate>false</LinksUpToDate>
  <CharactersWithSpaces>18685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小姐姐</cp:lastModifiedBy>
  <cp:lastPrinted>2025-06-18T05:39:00Z</cp:lastPrinted>
  <dcterms:modified xsi:type="dcterms:W3CDTF">2025-06-20T07:11:59Z</dcterms:modified>
  <dc:title>杭州市市民卡扩大发卡工程</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756AA89E55DC473DA1C994CE1FB28799_13</vt:lpwstr>
  </property>
  <property fmtid="{D5CDD505-2E9C-101B-9397-08002B2CF9AE}" pid="4" name="KSOTemplateDocerSaveRecord">
    <vt:lpwstr>eyJoZGlkIjoiMzMwMDg3NjZlMTUyNTQ5OWJlOTZhY2ZjMzQ2NWZkYjMiLCJ1c2VySWQiOiIzMTY1NDcxMDgifQ==</vt:lpwstr>
  </property>
</Properties>
</file>