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b/>
          <w:sz w:val="32"/>
          <w:szCs w:val="32"/>
        </w:rPr>
        <w:t>千岛湖帆船中心-白小线船艇靠泊点浮动设施码头设备采购项目（DFJW2022-CA-004号）公开招标的</w:t>
      </w:r>
      <w:r>
        <w:rPr>
          <w:rFonts w:ascii="宋体" w:hAnsi="宋体" w:cs="Arial"/>
          <w:b/>
          <w:sz w:val="32"/>
          <w:szCs w:val="32"/>
        </w:rPr>
        <w:t>补充通知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各投标人：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东方经纬项目管理有限公司关于千岛湖帆船中心-白小线船艇靠泊点浮动设施码头设备采购项目（DFJW2022-CA-004号）的公开招标文件，对下列事项予以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补充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</w:t>
      </w:r>
    </w:p>
    <w:p>
      <w:pPr>
        <w:pStyle w:val="2"/>
        <w:numPr>
          <w:ilvl w:val="0"/>
          <w:numId w:val="0"/>
        </w:numPr>
        <w:ind w:leftChars="0"/>
        <w:rPr>
          <w:rStyle w:val="11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4"/>
          <w:szCs w:val="24"/>
        </w:rPr>
        <w:t>招标文件中第二章 采购需求及要求</w:t>
      </w:r>
    </w:p>
    <w:p>
      <w:pPr>
        <w:pStyle w:val="2"/>
        <w:numPr>
          <w:ilvl w:val="0"/>
          <w:numId w:val="0"/>
        </w:numPr>
        <w:ind w:leftChars="0"/>
        <w:rPr>
          <w:rStyle w:val="11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4"/>
          <w:szCs w:val="24"/>
        </w:rPr>
        <w:t>增加内容:</w:t>
      </w:r>
    </w:p>
    <w:p>
      <w:pPr>
        <w:pStyle w:val="6"/>
        <w:keepNext w:val="0"/>
        <w:keepLines w:val="0"/>
        <w:widowControl/>
        <w:suppressLineNumbers w:val="0"/>
        <w:spacing w:line="360" w:lineRule="atLeast"/>
      </w:pPr>
      <w:r>
        <w:rPr>
          <w:rStyle w:val="11"/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Style w:val="11"/>
          <w:rFonts w:hint="eastAsia" w:ascii="仿宋" w:hAnsi="仿宋" w:eastAsia="仿宋" w:cs="仿宋"/>
          <w:sz w:val="24"/>
          <w:szCs w:val="24"/>
        </w:rPr>
        <w:t>、特别说明</w:t>
      </w:r>
    </w:p>
    <w:tbl>
      <w:tblPr>
        <w:tblStyle w:val="9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018"/>
        <w:gridCol w:w="1035"/>
        <w:gridCol w:w="780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9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投标产品样品清单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安全型浮筒（蓝色）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以样品提供技术参数说明为标准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摩托艇专用浮筒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按原采购需求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高强PE塑木复合实心木地板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以样品提供技术参数说明为标准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br w:type="textWrapping"/>
      </w:r>
      <w:r>
        <w:rPr>
          <w:rStyle w:val="11"/>
          <w:rFonts w:ascii="仿宋_GB2312" w:hAnsi="sans-serif" w:eastAsia="仿宋_GB2312" w:cs="仿宋_GB2312"/>
          <w:b/>
          <w:i w:val="0"/>
          <w:iCs w:val="0"/>
          <w:caps w:val="0"/>
          <w:color w:val="000000"/>
          <w:spacing w:val="0"/>
          <w:sz w:val="28"/>
          <w:szCs w:val="28"/>
        </w:rPr>
        <w:t>1、样品提交注意事项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▲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1.1、按采购需求规定的制作标准和投标样品清单中的要求提供样品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且随所有样品提交产品的检测报告，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检测报告须体现产品的实质性参数和重要指标（指标见下表）。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</w:rPr>
        <w:t>未提交检测报告或检测报告未体现实质性参数和重要指标的，则做废标处理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1.2、提供样品时间：2022年11月24日上午8:00起至下午16:30止；提供样品地点：淳安县千岛湖镇梦姑路490号12幢东方经纬项目管理有限公司开标室，联系方式：18758869556。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1.3、采购活动结束后，对于未中标人提供的样品，采购人、采购代理机构将通知未中标人在规定的时间内取回，逾期未取回的，采购人、采购机构不负保管义务；对于中标人提供的样品，中标人将样品运送至采购人指定地点进行保管、封存，并作为履约验收的参考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1.4、所有样品均有可能因检测造成破坏，由此造成的损失由投标人负责。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1.5、制作、运输、安装和保管样品所发生的一切费用由投标人自理。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▲1.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6.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FF"/>
          <w:spacing w:val="0"/>
          <w:sz w:val="24"/>
          <w:szCs w:val="24"/>
        </w:rPr>
        <w:t>采购项目需执行的国家相关标准、行业标准、地方标准或者其他标准、规范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▲1.7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FF"/>
          <w:spacing w:val="0"/>
          <w:sz w:val="24"/>
          <w:szCs w:val="24"/>
        </w:rPr>
        <w:t>.投标单位应提供未经使用的全新产品</w:t>
      </w:r>
    </w:p>
    <w:p>
      <w:pPr>
        <w:pStyle w:val="2"/>
        <w:keepNext w:val="0"/>
        <w:keepLines w:val="0"/>
        <w:widowControl/>
        <w:suppressLineNumbers w:val="0"/>
        <w:ind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Style w:val="11"/>
          <w:rFonts w:hint="default" w:ascii="仿宋_GB2312" w:hAnsi="sans-serif" w:eastAsia="仿宋_GB2312" w:cs="仿宋_GB2312"/>
          <w:b/>
          <w:i w:val="0"/>
          <w:iCs w:val="0"/>
          <w:caps w:val="0"/>
          <w:color w:val="000000"/>
          <w:spacing w:val="0"/>
          <w:sz w:val="28"/>
          <w:szCs w:val="28"/>
        </w:rPr>
        <w:t>2、样品提供技术参数说明</w:t>
      </w:r>
    </w:p>
    <w:p>
      <w:pPr>
        <w:pStyle w:val="2"/>
        <w:keepNext w:val="0"/>
        <w:keepLines w:val="0"/>
        <w:widowControl/>
        <w:suppressLineNumbers w:val="0"/>
        <w:ind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Style w:val="11"/>
          <w:rFonts w:hint="default" w:ascii="仿宋_GB2312" w:hAnsi="sans-serif" w:eastAsia="仿宋_GB2312" w:cs="仿宋_GB2312"/>
          <w:b/>
          <w:i w:val="0"/>
          <w:iCs w:val="0"/>
          <w:caps w:val="0"/>
          <w:color w:val="000000"/>
          <w:spacing w:val="0"/>
          <w:sz w:val="28"/>
          <w:szCs w:val="28"/>
        </w:rPr>
        <w:t>2.1、关于安全型浮筒产品技术参数要求：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▲2.1.1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浮筒产品材质采用高分子量高密度HDPE聚乙烯, 其中还添加抗紫外线物质,富有足够的韧性、硬度、能经受自然环境变化和低温侵袭，重量轻、浮力大、耐酸碱、寿命长、美观、抗腐、防紫外线抗老化，无污染、不破坏环境，且壁厚不低于5mm。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▲2.1.2产品每平方米的浮力≥350kg；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▲2.1.3单个浮筒浮力≥800N，浮筒单体侧部静载承受水平挤压力为600N；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▲2.1.4落锤冲击试验（冲击能量400J）无破裂；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▲2.1.5对角拉力试验：单体产品可承受对角拉力≥25000N，平角拉力≥32000N；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▲2.1.6拉伸性能：符合ASTMD638-2014塑料拉伸性能标准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2.1.7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尺寸：长×宽×高 500*500*400mm；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▲2.1.8使用温度：≤-60°C至≥+90°C；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▲2.1.9使用年限：20年以上；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▲2.1.10使用水域:各种水域；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▲2.1.11表面电阻：符合GB/T31838.3-2019标准；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▲2.1.12主要材料重量：7kg±0.5g/只。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7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2.2、关于高强PE塑木复合实心木地板特殊要求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2.2.1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采用高强PE塑木复合实心木地板，符合GB/T24137-2009标准，富有足够的强度、耐磨性、能经受自然环境变化和低温侵袭耐酸碱、寿命长、美观、抗腐、防紫外线抗老化，无污染、不破坏环境，安装完工后应平整、无变形和翘曲，表面没有污渍、划痕、缺损等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▲2.2.2尺寸稳定性：≤1.5%；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▲2.2.3抗弯强度：≥16 Mpa；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▲2.2.4抗弯弹性模量：≥1800 Mpa；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▲2.2.5低温抗弯保留率：≥80%；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▲2.2.6板面握钉力：≥800N；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▲2.2.7邵氏硬度：≥55HD；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▲2.2.8含水率：≤2.0%；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▲2.2.9吸水膨胀率：≤0.5%；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▲2.2.10甲醛释放量：≤1.5Mg/L。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浙江千岛湖旅游股份有限公司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东方经纬项目管理有限公司</w:t>
      </w:r>
    </w:p>
    <w:p>
      <w:pPr>
        <w:pStyle w:val="2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 xml:space="preserve">                                              2022年11月10日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</w:pPr>
    </w:p>
    <w:sectPr>
      <w:pgSz w:w="11906" w:h="16838"/>
      <w:pgMar w:top="1440" w:right="839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A"/>
    <w:multiLevelType w:val="singleLevel"/>
    <w:tmpl w:val="0000002A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IwYzVhZmM4OTliYjcwYTc4YTRlNDRmYjE0OGQifQ=="/>
  </w:docVars>
  <w:rsids>
    <w:rsidRoot w:val="78902938"/>
    <w:rsid w:val="00991710"/>
    <w:rsid w:val="00A06CDE"/>
    <w:rsid w:val="00A8253B"/>
    <w:rsid w:val="00CF310D"/>
    <w:rsid w:val="00D253F5"/>
    <w:rsid w:val="00E837A0"/>
    <w:rsid w:val="00FA09F4"/>
    <w:rsid w:val="16573B65"/>
    <w:rsid w:val="336A2CE3"/>
    <w:rsid w:val="34752765"/>
    <w:rsid w:val="45791C26"/>
    <w:rsid w:val="51D72AFD"/>
    <w:rsid w:val="6C3814E2"/>
    <w:rsid w:val="76EF2B46"/>
    <w:rsid w:val="7890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Indent 2"/>
    <w:basedOn w:val="1"/>
    <w:qFormat/>
    <w:uiPriority w:val="0"/>
    <w:pPr>
      <w:snapToGrid w:val="0"/>
      <w:spacing w:line="400" w:lineRule="exact"/>
      <w:ind w:firstLine="480"/>
    </w:pPr>
    <w:rPr>
      <w:rFonts w:eastAsia="仿宋_GB2312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1238</Words>
  <Characters>1533</Characters>
  <Lines>5</Lines>
  <Paragraphs>1</Paragraphs>
  <TotalTime>1</TotalTime>
  <ScaleCrop>false</ScaleCrop>
  <LinksUpToDate>false</LinksUpToDate>
  <CharactersWithSpaces>1670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2022-11-10T06:57:00Z</dcterms:created>
  <dc:creator>WPS_1645404768</dc:creator>
  <cp:lastModifiedBy>WPS_1645404768</cp:lastModifiedBy>
  <dcterms:modified xsi:type="dcterms:W3CDTF">2022-11-10T09:34:11Z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32F68F5C65EF4813A8B8ED4AE47CB9D0</vt:lpwstr>
  </property>
</Properties>
</file>